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NEXUS-COMPLY — SIH26155</w:t>
        <w:br/>
        <w:t>Antigravity Dataset + MongoDB Migration Work Order</w:t>
      </w:r>
    </w:p>
    <w:p>
      <w:pPr>
        <w:jc w:val="center"/>
      </w:pPr>
      <w:r>
        <w:rPr>
          <w:b/>
        </w:rPr>
        <w:t>Objective: remove mock/demo runtime data, activate real MongoDB persistence, ingest the supplied dataset foundation, and preserve the existing API contract.</w:t>
      </w:r>
    </w:p>
    <w:p>
      <w:pPr>
        <w:pStyle w:val="Heading1"/>
      </w:pPr>
      <w:r>
        <w:t>1. Source-of-truth project state</w:t>
      </w:r>
    </w:p>
    <w:p>
      <w:pPr>
        <w:pStyle w:val="ListBullet"/>
      </w:pPr>
      <w:r>
        <w:t>Project: SIH26155 — NEXUS-COMPLY, an AI-driven multi-vendor network configuration compliance auditor.</w:t>
      </w:r>
    </w:p>
    <w:p>
      <w:pPr>
        <w:pStyle w:val="ListBullet"/>
      </w:pPr>
      <w:r>
        <w:t>Primary architecture: React + TypeScript → Spring Boot REST/Security → Cyber Engine → MongoDB.</w:t>
      </w:r>
    </w:p>
    <w:p>
      <w:pPr>
        <w:pStyle w:val="ListBullet"/>
      </w:pPr>
      <w:r>
        <w:t>The backend currently exposes the planned B-001 through B-092 API surface; do not delete or redesign these endpoints merely to perform the database migration.</w:t>
      </w:r>
    </w:p>
    <w:p>
      <w:pPr>
        <w:pStyle w:val="ListBullet"/>
      </w:pPr>
      <w:r>
        <w:t>The current codebase still contains in-memory repositories and hardcoded/demo service behavior. These are the migration targets.</w:t>
      </w:r>
    </w:p>
    <w:p>
      <w:pPr>
        <w:pStyle w:val="ListBullet"/>
      </w:pPr>
      <w:r>
        <w:t>MongoDB auto-configuration is currently excluded in NexusComplyApplication.java and must be restored.</w:t>
      </w:r>
    </w:p>
    <w:p>
      <w:pPr>
        <w:pStyle w:val="ListBullet"/>
      </w:pPr>
      <w:r>
        <w:t>The supplied dataset package is a foundation/seed dataset, not the full text of third-party standards.</w:t>
      </w:r>
    </w:p>
    <w:p>
      <w:pPr>
        <w:pStyle w:val="Heading1"/>
      </w:pPr>
      <w:r>
        <w:t>2. Non-negotiable implementation rules</w:t>
      </w:r>
    </w:p>
    <w:p>
      <w:pPr>
        <w:pStyle w:val="ListBullet"/>
      </w:pPr>
      <w:r>
        <w:t>Do not keep mock/demo data in production code paths after migration.</w:t>
      </w:r>
    </w:p>
    <w:p>
      <w:pPr>
        <w:pStyle w:val="ListBullet"/>
      </w:pPr>
      <w:r>
        <w:t>Do not seed fake users, devices, configurations, audits, findings, risks, reports, or drift events just to make the dashboard look populated.</w:t>
      </w:r>
    </w:p>
    <w:p>
      <w:pPr>
        <w:pStyle w:val="ListBullet"/>
      </w:pPr>
      <w:r>
        <w:t>Reference knowledge may be seeded: frameworks, vendor knowledge, rule templates, validated mappings, and evaluation cases.</w:t>
      </w:r>
    </w:p>
    <w:p>
      <w:pPr>
        <w:pStyle w:val="ListBullet"/>
      </w:pPr>
      <w:r>
        <w:t>Runtime data must be created only by real API workflows or explicit test fixtures.</w:t>
      </w:r>
    </w:p>
    <w:p>
      <w:pPr>
        <w:pStyle w:val="ListBullet"/>
      </w:pPr>
      <w:r>
        <w:t>React must never connect directly to MongoDB.</w:t>
      </w:r>
    </w:p>
    <w:p>
      <w:pPr>
        <w:pStyle w:val="ListBullet"/>
      </w:pPr>
      <w:r>
        <w:t>The deterministic compliance engine is the final authority for PASS/FAIL/UNKNOWN.</w:t>
      </w:r>
    </w:p>
    <w:p>
      <w:pPr>
        <w:pStyle w:val="ListBullet"/>
      </w:pPr>
      <w:r>
        <w:t>AI may suggest semantic mappings, but AI must not silently invent compliance rules or autonomously execute remediation.</w:t>
      </w:r>
    </w:p>
    <w:p>
      <w:pPr>
        <w:pStyle w:val="ListBullet"/>
      </w:pPr>
      <w:r>
        <w:t>Do not invent official CIS/NIST/STIG/ISO control IDs or claim equivalence where the supplied sources do not establish it.</w:t>
      </w:r>
    </w:p>
    <w:p>
      <w:pPr>
        <w:pStyle w:val="ListBullet"/>
      </w:pPr>
      <w:r>
        <w:t>Preserve source/version/provenance metadata for derived dataset entries wherever possible.</w:t>
      </w:r>
    </w:p>
    <w:p>
      <w:pPr>
        <w:pStyle w:val="ListBullet"/>
      </w:pPr>
      <w:r>
        <w:t>Use the existing canonical security model as the stable contract between parser, normalization, compliance, risk, drift, remediation, and reporting.</w:t>
      </w:r>
    </w:p>
    <w:p>
      <w:pPr>
        <w:pStyle w:val="Heading1"/>
      </w:pPr>
      <w:r>
        <w:t>3. Exact dataset package to use</w:t>
      </w:r>
    </w:p>
    <w:p>
      <w:pPr>
        <w:pStyle w:val="ListBullet"/>
      </w:pPr>
      <w:r>
        <w:t>Use: NEXUS_COMPLY_DATASET_SIH26155_ANTIGRAVITY_V2.zip</w:t>
      </w:r>
    </w:p>
    <w:p>
      <w:pPr>
        <w:pStyle w:val="ListBullet"/>
      </w:pPr>
      <w:r>
        <w:t>Core files: source_manifest.csv, vendor_knowledge_seed.csv, framework_catalog.csv, compliance_rule_templates.csv, evaluation_cases_seed.csv.</w:t>
      </w:r>
    </w:p>
    <w:p>
      <w:pPr>
        <w:pStyle w:val="ListBullet"/>
      </w:pPr>
      <w:r>
        <w:t>Mongo seed files: mongo_seed/frameworks.json, vendor_knowledge.json, compliance_rules.json, framework_mappings.json, evaluation_cases.json.</w:t>
      </w:r>
    </w:p>
    <w:p>
      <w:pPr>
        <w:pStyle w:val="ListBullet"/>
      </w:pPr>
      <w:r>
        <w:t>Mongo validation schemas: mongo_schemas/vendor_knowledge.schema.json, framework_mappings.schema.json, evaluation_cases.schema.json.</w:t>
      </w:r>
    </w:p>
    <w:p>
      <w:pPr>
        <w:pStyle w:val="ListBullet"/>
      </w:pPr>
      <w:r>
        <w:t>Read DATASET_TO_MONGO_MIGRATION_MAP.md before importing.</w:t>
      </w:r>
    </w:p>
    <w:p>
      <w:pPr>
        <w:pStyle w:val="Heading1"/>
      </w:pPr>
      <w:r>
        <w:t>4. Database target architecture</w:t>
      </w:r>
    </w:p>
    <w:p>
      <w:r>
        <w:t>Use MongoDB as the primary database for the SIH implementation. The target data chain is:</w:t>
      </w:r>
    </w:p>
    <w:p>
      <w:r>
        <w:rPr>
          <w:b/>
        </w:rPr>
        <w:t>RAW CONFIGURATION → VERSION → CANONICAL SECURITY STATE → AUDIT → RULE EVALUATION → FINDING → EVIDENCE → RISK → DRIFT/WHAT-IF → REMEDIATION → REPORT</w:t>
      </w:r>
    </w:p>
    <w:p>
      <w:pPr>
        <w:pStyle w:val="Heading2"/>
      </w:pPr>
      <w:r>
        <w:t>Reference/knowledge collections</w:t>
      </w:r>
    </w:p>
    <w:p>
      <w:pPr>
        <w:pStyle w:val="ListBullet"/>
      </w:pPr>
      <w:r>
        <w:t>frameworks</w:t>
      </w:r>
    </w:p>
    <w:p>
      <w:pPr>
        <w:pStyle w:val="ListBullet"/>
      </w:pPr>
      <w:r>
        <w:t>controls</w:t>
      </w:r>
    </w:p>
    <w:p>
      <w:pPr>
        <w:pStyle w:val="ListBullet"/>
      </w:pPr>
      <w:r>
        <w:t>compliance_rules</w:t>
      </w:r>
    </w:p>
    <w:p>
      <w:pPr>
        <w:pStyle w:val="ListBullet"/>
      </w:pPr>
      <w:r>
        <w:t>framework_mappings</w:t>
      </w:r>
    </w:p>
    <w:p>
      <w:pPr>
        <w:pStyle w:val="ListBullet"/>
      </w:pPr>
      <w:r>
        <w:t>vendor_knowledge</w:t>
      </w:r>
    </w:p>
    <w:p>
      <w:pPr>
        <w:pStyle w:val="ListBullet"/>
      </w:pPr>
      <w:r>
        <w:t>remediation_templates</w:t>
      </w:r>
    </w:p>
    <w:p>
      <w:pPr>
        <w:pStyle w:val="ListBullet"/>
      </w:pPr>
      <w:r>
        <w:t>evaluation_cases</w:t>
      </w:r>
    </w:p>
    <w:p>
      <w:pPr>
        <w:pStyle w:val="Heading2"/>
      </w:pPr>
      <w:r>
        <w:t>Runtime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devices</w:t>
      </w:r>
    </w:p>
    <w:p>
      <w:pPr>
        <w:pStyle w:val="ListBullet"/>
      </w:pPr>
      <w:r>
        <w:t>configurations</w:t>
      </w:r>
    </w:p>
    <w:p>
      <w:pPr>
        <w:pStyle w:val="ListBullet"/>
      </w:pPr>
      <w:r>
        <w:t>configuration_versions</w:t>
      </w:r>
    </w:p>
    <w:p>
      <w:pPr>
        <w:pStyle w:val="ListBullet"/>
      </w:pPr>
      <w:r>
        <w:t>vendor_detections</w:t>
      </w:r>
    </w:p>
    <w:p>
      <w:pPr>
        <w:pStyle w:val="ListBullet"/>
      </w:pPr>
      <w:r>
        <w:t>normalized_configurations</w:t>
      </w:r>
    </w:p>
    <w:p>
      <w:pPr>
        <w:pStyle w:val="ListBullet"/>
      </w:pPr>
      <w:r>
        <w:t>audits</w:t>
      </w:r>
    </w:p>
    <w:p>
      <w:pPr>
        <w:pStyle w:val="ListBullet"/>
      </w:pPr>
      <w:r>
        <w:t>findings</w:t>
      </w:r>
    </w:p>
    <w:p>
      <w:pPr>
        <w:pStyle w:val="ListBullet"/>
      </w:pPr>
      <w:r>
        <w:t>evidence</w:t>
      </w:r>
    </w:p>
    <w:p>
      <w:pPr>
        <w:pStyle w:val="ListBullet"/>
      </w:pPr>
      <w:r>
        <w:t>risk_assessments</w:t>
      </w:r>
    </w:p>
    <w:p>
      <w:pPr>
        <w:pStyle w:val="ListBullet"/>
      </w:pPr>
      <w:r>
        <w:t>drift_events</w:t>
      </w:r>
    </w:p>
    <w:p>
      <w:pPr>
        <w:pStyle w:val="ListBullet"/>
      </w:pPr>
      <w:r>
        <w:t>what_if_simulations</w:t>
      </w:r>
    </w:p>
    <w:p>
      <w:pPr>
        <w:pStyle w:val="ListBullet"/>
      </w:pPr>
      <w:r>
        <w:t>remediation_plans</w:t>
      </w:r>
    </w:p>
    <w:p>
      <w:pPr>
        <w:pStyle w:val="ListBullet"/>
      </w:pPr>
      <w:r>
        <w:t>ai_mappings</w:t>
      </w:r>
    </w:p>
    <w:p>
      <w:pPr>
        <w:pStyle w:val="ListBullet"/>
      </w:pPr>
      <w:r>
        <w:t>ai_jobs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audit_logs</w:t>
      </w:r>
    </w:p>
    <w:p>
      <w:pPr>
        <w:pStyle w:val="Heading2"/>
      </w:pPr>
      <w:r>
        <w:t>Naming correction</w:t>
      </w:r>
    </w:p>
    <w:p>
      <w:pPr>
        <w:pStyle w:val="ListBullet"/>
      </w:pPr>
      <w:r>
        <w:t>The database contract uses `what_if_simulations`. If any Java model currently uses `@Document(collection = "simulations")`, change it to `what_if_simulations` and migrate/remove the old collection.</w:t>
      </w:r>
    </w:p>
    <w:p>
      <w:pPr>
        <w:pStyle w:val="Heading1"/>
      </w:pPr>
      <w:r>
        <w:t>5. Remove the current mock/in-memory persistence</w:t>
      </w:r>
    </w:p>
    <w:p>
      <w:r>
        <w:rPr>
          <w:b/>
        </w:rPr>
        <w:t>Replace these repository implementations with Mongo-backed repositories:</w:t>
      </w:r>
    </w:p>
    <w:p>
      <w:pPr>
        <w:pStyle w:val="ListBullet"/>
      </w:pPr>
      <w:r>
        <w:t>InMemoryAiJobRepository → Mongo AiJob repository</w:t>
      </w:r>
    </w:p>
    <w:p>
      <w:pPr>
        <w:pStyle w:val="ListBullet"/>
      </w:pPr>
      <w:r>
        <w:t>InMemoryAiMappingRepository → Mongo AiMapping repository</w:t>
      </w:r>
    </w:p>
    <w:p>
      <w:pPr>
        <w:pStyle w:val="ListBullet"/>
      </w:pPr>
      <w:r>
        <w:t>InMemoryDriftEventRepository → Mongo DriftEvent repository</w:t>
      </w:r>
    </w:p>
    <w:p>
      <w:pPr>
        <w:pStyle w:val="ListBullet"/>
      </w:pPr>
      <w:r>
        <w:t>InMemoryRemediationPlanRepository → Mongo RemediationPlan repository</w:t>
      </w:r>
    </w:p>
    <w:p>
      <w:pPr>
        <w:pStyle w:val="ListBullet"/>
      </w:pPr>
      <w:r>
        <w:t>InMemoryRemediationTemplateRepository → Mongo RemediationTemplate repository</w:t>
      </w:r>
    </w:p>
    <w:p>
      <w:pPr>
        <w:pStyle w:val="ListBullet"/>
      </w:pPr>
      <w:r>
        <w:t>InMemoryReportRepository → Mongo Report repository</w:t>
      </w:r>
    </w:p>
    <w:p>
      <w:pPr>
        <w:pStyle w:val="ListBullet"/>
      </w:pPr>
      <w:r>
        <w:t>InMemoryRiskAssessmentRepository → Mongo RiskAssessment repository</w:t>
      </w:r>
    </w:p>
    <w:p>
      <w:pPr>
        <w:pStyle w:val="ListBullet"/>
      </w:pPr>
      <w:r>
        <w:t>InMemorySimulationRepository → Mongo WhatIfSimulation repository</w:t>
      </w:r>
    </w:p>
    <w:p>
      <w:pPr>
        <w:pStyle w:val="Heading2"/>
      </w:pPr>
      <w:r>
        <w:t>Repository implementation requirements</w:t>
      </w:r>
    </w:p>
    <w:p>
      <w:pPr>
        <w:pStyle w:val="ListBullet"/>
      </w:pPr>
      <w:r>
        <w:t>Use Spring Data MongoDB repositories or explicit MongoTemplate repositories consistently.</w:t>
      </w:r>
    </w:p>
    <w:p>
      <w:pPr>
        <w:pStyle w:val="ListBullet"/>
      </w:pPr>
      <w:r>
        <w:t>Repositories must be the only persistence boundary; do not embed database logic inside controllers.</w:t>
      </w:r>
    </w:p>
    <w:p>
      <w:pPr>
        <w:pStyle w:val="ListBullet"/>
      </w:pPr>
      <w:r>
        <w:t>Use stable IDs and preserve API response shapes.</w:t>
      </w:r>
    </w:p>
    <w:p>
      <w:pPr>
        <w:pStyle w:val="ListBullet"/>
      </w:pPr>
      <w:r>
        <w:t>Implement pagination for list endpoints where the existing API contract expects it.</w:t>
      </w:r>
    </w:p>
    <w:p>
      <w:pPr>
        <w:pStyle w:val="ListBullet"/>
      </w:pPr>
      <w:r>
        <w:t>Add indexes required by audit, finding, dashboard, version, drift, and report queries.</w:t>
      </w:r>
    </w:p>
    <w:p>
      <w:pPr>
        <w:pStyle w:val="ListBullet"/>
      </w:pPr>
      <w:r>
        <w:t>Add createdAt/updatedAt where appropriate and preserve immutable historical records such as configuration versions and evidence.</w:t>
      </w:r>
    </w:p>
    <w:p>
      <w:pPr>
        <w:pStyle w:val="Heading1"/>
      </w:pPr>
      <w:r>
        <w:t>6. Activate MongoDB</w:t>
      </w:r>
    </w:p>
    <w:p>
      <w:pPr>
        <w:pStyle w:val="ListBullet"/>
      </w:pPr>
      <w:r>
        <w:t>Remove the MongoDB auto-configuration exclusions from NexusComplyApplication.java.</w:t>
      </w:r>
    </w:p>
    <w:p>
      <w:pPr>
        <w:pStyle w:val="ListBullet"/>
      </w:pPr>
      <w:r>
        <w:t>Configure Spring Data MongoDB through environment variables; never hardcode credentials.</w:t>
      </w:r>
    </w:p>
    <w:p>
      <w:pPr>
        <w:pStyle w:val="ListBullet"/>
      </w:pPr>
      <w:r>
        <w:t>Add/verify MongoDB health connectivity at application startup or through a protected health endpoint.</w:t>
      </w:r>
    </w:p>
    <w:p>
      <w:pPr>
        <w:pStyle w:val="ListBullet"/>
      </w:pPr>
      <w:r>
        <w:t>Run the application against a real MongoDB instance before considering the migration complete.</w:t>
      </w:r>
    </w:p>
    <w:p>
      <w:pPr>
        <w:pStyle w:val="Heading1"/>
      </w:pPr>
      <w:r>
        <w:t>7. Remove hardcoded service/demo behavior</w:t>
      </w:r>
    </w:p>
    <w:p>
      <w:r>
        <w:rPr>
          <w:b/>
        </w:rPr>
        <w:t>Audit these known service areas and replace fixed/demo return values with repository-backed behavior:</w:t>
      </w:r>
    </w:p>
    <w:p>
      <w:pPr>
        <w:pStyle w:val="ListBullet"/>
      </w:pPr>
      <w:r>
        <w:t>AuditServiceImpl</w:t>
      </w:r>
    </w:p>
    <w:p>
      <w:pPr>
        <w:pStyle w:val="ListBullet"/>
      </w:pPr>
      <w:r>
        <w:t>ComplianceServiceImpl</w:t>
      </w:r>
    </w:p>
    <w:p>
      <w:pPr>
        <w:pStyle w:val="ListBullet"/>
      </w:pPr>
      <w:r>
        <w:t>FrameworkServiceImpl</w:t>
      </w:r>
    </w:p>
    <w:p>
      <w:pPr>
        <w:pStyle w:val="ListBullet"/>
      </w:pPr>
      <w:r>
        <w:t>NormalizationServiceImpl</w:t>
      </w:r>
    </w:p>
    <w:p>
      <w:pPr>
        <w:pStyle w:val="ListBullet"/>
      </w:pPr>
      <w:r>
        <w:t>ParserServiceImpl</w:t>
      </w:r>
    </w:p>
    <w:p>
      <w:pPr>
        <w:pStyle w:val="ListBullet"/>
      </w:pPr>
      <w:r>
        <w:t>FindingServiceImpl</w:t>
      </w:r>
    </w:p>
    <w:p>
      <w:pPr>
        <w:pStyle w:val="Heading2"/>
      </w:pPr>
      <w:r>
        <w:t>Specific expectations</w:t>
      </w:r>
    </w:p>
    <w:p>
      <w:pPr>
        <w:pStyle w:val="ListBullet"/>
      </w:pPr>
      <w:r>
        <w:t>FrameworkServiceImpl must read framework/control/rule data from MongoDB rather than constructing a small hardcoded framework list.</w:t>
      </w:r>
    </w:p>
    <w:p>
      <w:pPr>
        <w:pStyle w:val="ListBullet"/>
      </w:pPr>
      <w:r>
        <w:t>NormalizationServiceImpl must persist the actual canonical state generated from the uploaded configuration; it must not return a fixed sample canonical object.</w:t>
      </w:r>
    </w:p>
    <w:p>
      <w:pPr>
        <w:pStyle w:val="ListBullet"/>
      </w:pPr>
      <w:r>
        <w:t>ParserServiceImpl must parse the uploaded configuration and persist parse errors/unknowns tied to the parse job/version.</w:t>
      </w:r>
    </w:p>
    <w:p>
      <w:pPr>
        <w:pStyle w:val="ListBullet"/>
      </w:pPr>
      <w:r>
        <w:t>ComplianceServiceImpl must evaluate persisted canonical data against persisted rules and produce deterministic PASS/FAIL/UNKNOWN results.</w:t>
      </w:r>
    </w:p>
    <w:p>
      <w:pPr>
        <w:pStyle w:val="ListBullet"/>
      </w:pPr>
      <w:r>
        <w:t>AuditServiceImpl must persist the audit lifecycle and link it to the exact configuration version assessed.</w:t>
      </w:r>
    </w:p>
    <w:p>
      <w:pPr>
        <w:pStyle w:val="ListBullet"/>
      </w:pPr>
      <w:r>
        <w:t>FindingServiceImpl must persist findings and evidence and retrieve them by audit/device/control.</w:t>
      </w:r>
    </w:p>
    <w:p>
      <w:pPr>
        <w:pStyle w:val="ListBullet"/>
      </w:pPr>
      <w:r>
        <w:t>Dashboard endpoints must aggregate real database state; do not recreate the old mock dashboard arrays.</w:t>
      </w:r>
    </w:p>
    <w:p>
      <w:pPr>
        <w:pStyle w:val="Heading1"/>
      </w:pPr>
      <w:r>
        <w:t>8. Frontend mock removal</w:t>
      </w:r>
    </w:p>
    <w:p>
      <w:pPr>
        <w:pStyle w:val="ListBullet"/>
      </w:pPr>
      <w:r>
        <w:t>Remove client/src/mocks.ts from runtime data flow.</w:t>
      </w:r>
    </w:p>
    <w:p>
      <w:pPr>
        <w:pStyle w:val="ListBullet"/>
      </w:pPr>
      <w:r>
        <w:t>Search AppShell.tsx, CompliancePages.tsx, IntelligencePages.tsx, Workspace.tsx and the entire client/src tree for mock imports/usages.</w:t>
      </w:r>
    </w:p>
    <w:p>
      <w:pPr>
        <w:pStyle w:val="ListBullet"/>
      </w:pPr>
      <w:r>
        <w:t>Replace mock data with the existing REST API calls.</w:t>
      </w:r>
    </w:p>
    <w:p>
      <w:pPr>
        <w:pStyle w:val="ListBullet"/>
      </w:pPr>
      <w:r>
        <w:t>Keep loading, empty, error, and zero-state UI behavior so the dashboard does not require fake records.</w:t>
      </w:r>
    </w:p>
    <w:p>
      <w:pPr>
        <w:pStyle w:val="ListBullet"/>
      </w:pPr>
      <w:r>
        <w:t>Do not hide backend failures by silently falling back to mocks.</w:t>
      </w:r>
    </w:p>
    <w:p>
      <w:pPr>
        <w:pStyle w:val="Heading1"/>
      </w:pPr>
      <w:r>
        <w:t>9. Dataset ingestion</w:t>
      </w:r>
    </w:p>
    <w:p>
      <w:pPr>
        <w:pStyle w:val="ListNumber"/>
      </w:pPr>
      <w:r>
        <w:t>Import frameworks from mongo_seed/frameworks.json.</w:t>
      </w:r>
    </w:p>
    <w:p>
      <w:pPr>
        <w:pStyle w:val="ListNumber"/>
      </w:pPr>
      <w:r>
        <w:t>Import vendor semantic knowledge from mongo_seed/vendor_knowledge.json into vendor_knowledge.</w:t>
      </w:r>
    </w:p>
    <w:p>
      <w:pPr>
        <w:pStyle w:val="ListNumber"/>
      </w:pPr>
      <w:r>
        <w:t>Import compliance-rule templates from mongo_seed/compliance_rules.json into compliance_rules.</w:t>
      </w:r>
    </w:p>
    <w:p>
      <w:pPr>
        <w:pStyle w:val="ListNumber"/>
      </w:pPr>
      <w:r>
        <w:t>Keep framework_mappings empty until authoritative control mappings are validated. Do not manufacture mappings.</w:t>
      </w:r>
    </w:p>
    <w:p>
      <w:pPr>
        <w:pStyle w:val="ListNumber"/>
      </w:pPr>
      <w:r>
        <w:t>Import evaluation_cases.json into evaluation_cases.</w:t>
      </w:r>
    </w:p>
    <w:p>
      <w:pPr>
        <w:pStyle w:val="ListNumber"/>
      </w:pPr>
      <w:r>
        <w:t>Retain source manifest/version metadata so future ingestion can refresh datasets without losing provenance.</w:t>
      </w:r>
    </w:p>
    <w:p>
      <w:pPr>
        <w:pStyle w:val="ListNumber"/>
      </w:pPr>
      <w:r>
        <w:t>Create a repeatable seed/import command or script so the same dataset can be loaded into a clean MongoDB instance.</w:t>
      </w:r>
    </w:p>
    <w:p>
      <w:pPr>
        <w:pStyle w:val="Heading1"/>
      </w:pPr>
      <w:r>
        <w:t>10. Improve the database model around the dataset</w:t>
      </w:r>
    </w:p>
    <w:p>
      <w:pPr>
        <w:pStyle w:val="ListBullet"/>
      </w:pPr>
      <w:r>
        <w:t>Add vendor/platform/sourceVersion/sourceReference metadata to vendor_knowledge entries where the current model permits.</w:t>
      </w:r>
    </w:p>
    <w:p>
      <w:pPr>
        <w:pStyle w:val="ListBullet"/>
      </w:pPr>
      <w:r>
        <w:t>Make compliance_rules reference framework/control documents instead of embedding official control text as duplicated strings.</w:t>
      </w:r>
    </w:p>
    <w:p>
      <w:pPr>
        <w:pStyle w:val="ListBullet"/>
      </w:pPr>
      <w:r>
        <w:t>Separate implementation rule intent from authoritative control metadata.</w:t>
      </w:r>
    </w:p>
    <w:p>
      <w:pPr>
        <w:pStyle w:val="ListBullet"/>
      </w:pPr>
      <w:r>
        <w:t>Persist framework_mappings as an explicit collection; mappingType must be DIRECT, RELATED, PARTIAL, or SUPPORTING_EVIDENCE.</w:t>
      </w:r>
    </w:p>
    <w:p>
      <w:pPr>
        <w:pStyle w:val="ListBullet"/>
      </w:pPr>
      <w:r>
        <w:t>Add evaluation_cases as a first-class collection so parser/compliance regression tests can run against fixed cases.</w:t>
      </w:r>
    </w:p>
    <w:p>
      <w:pPr>
        <w:pStyle w:val="ListBullet"/>
      </w:pPr>
      <w:r>
        <w:t>Ensure normalized_configurations stores canonical facts plus source-map/evidence references to the original configuration version.</w:t>
      </w:r>
    </w:p>
    <w:p>
      <w:pPr>
        <w:pStyle w:val="ListBullet"/>
      </w:pPr>
      <w:r>
        <w:t>Ensure evidence always points back to configurationVersionId and, where available, source line/parsed fact.</w:t>
      </w:r>
    </w:p>
    <w:p>
      <w:pPr>
        <w:pStyle w:val="ListBullet"/>
      </w:pPr>
      <w:r>
        <w:t>Store risk calculation inputs/factors with the resulting score so risk is reproducible and explainable.</w:t>
      </w:r>
    </w:p>
    <w:p>
      <w:pPr>
        <w:pStyle w:val="ListBullet"/>
      </w:pPr>
      <w:r>
        <w:t>Store drift changes as field-level old/new values and affected controls.</w:t>
      </w:r>
    </w:p>
    <w:p>
      <w:pPr>
        <w:pStyle w:val="ListBullet"/>
      </w:pPr>
      <w:r>
        <w:t>Ensure what-if simulations are isolated copies and never mutate the real configuration history.</w:t>
      </w:r>
    </w:p>
    <w:p>
      <w:pPr>
        <w:pStyle w:val="ListBullet"/>
      </w:pPr>
      <w:r>
        <w:t>Use indexes on deviceId, configurationVersionId, auditId, controlId, ruleId, status, vendor/platform, createdAt, and framework identifiers where query patterns require them.</w:t>
      </w:r>
    </w:p>
    <w:p>
      <w:pPr>
        <w:pStyle w:val="Heading1"/>
      </w:pPr>
      <w:r>
        <w:t>11. Canonical security model requirements</w:t>
      </w:r>
    </w:p>
    <w:p>
      <w:pPr>
        <w:pStyle w:val="ListBullet"/>
      </w:pPr>
      <w:r>
        <w:t>Keep canonical field names stable and vendor-neutral, e.g. management.ssh.version, management.telnet.enabled, authentication.aaaEnabled, logging.remoteSyslog.enabled.</w:t>
      </w:r>
    </w:p>
    <w:p>
      <w:pPr>
        <w:pStyle w:val="ListBullet"/>
      </w:pPr>
      <w:r>
        <w:t>Vendor-specific syntax must map into canonical facts before compliance evaluation.</w:t>
      </w:r>
    </w:p>
    <w:p>
      <w:pPr>
        <w:pStyle w:val="ListBullet"/>
      </w:pPr>
      <w:r>
        <w:t>Preserve source-map information: raw line → parser fact → canonical field/value.</w:t>
      </w:r>
    </w:p>
    <w:p>
      <w:pPr>
        <w:pStyle w:val="ListBullet"/>
      </w:pPr>
      <w:r>
        <w:t>Unknown syntax must yield UNKNOWN or an AI-assisted mapping candidate; it must never be silently treated as PASS.</w:t>
      </w:r>
    </w:p>
    <w:p>
      <w:pPr>
        <w:pStyle w:val="Heading1"/>
      </w:pPr>
      <w:r>
        <w:t>12. Compliance engine requirements</w:t>
      </w:r>
    </w:p>
    <w:p>
      <w:pPr>
        <w:pStyle w:val="ListBullet"/>
      </w:pPr>
      <w:r>
        <w:t>Rule evaluation must be deterministic for the same canonical state + rule version.</w:t>
      </w:r>
    </w:p>
    <w:p>
      <w:pPr>
        <w:pStyle w:val="ListBullet"/>
      </w:pPr>
      <w:r>
        <w:t>Return PASS, FAIL, or UNKNOWN with evidence.</w:t>
      </w:r>
    </w:p>
    <w:p>
      <w:pPr>
        <w:pStyle w:val="ListBullet"/>
      </w:pPr>
      <w:r>
        <w:t>A missing/unparsed required fact should normally produce UNKNOWN rather than a false PASS.</w:t>
      </w:r>
    </w:p>
    <w:p>
      <w:pPr>
        <w:pStyle w:val="ListBullet"/>
      </w:pPr>
      <w:r>
        <w:t>Rules must be independently stored from parser code so new framework rules do not require parser rewrites.</w:t>
      </w:r>
    </w:p>
    <w:p>
      <w:pPr>
        <w:pStyle w:val="ListBullet"/>
      </w:pPr>
      <w:r>
        <w:t>Track rule/framework versions so historical audit results remain reproducible.</w:t>
      </w:r>
    </w:p>
    <w:p>
      <w:pPr>
        <w:pStyle w:val="ListBullet"/>
      </w:pPr>
      <w:r>
        <w:t>Do not label the seed rule templates as official controls until validated against authoritative source material.</w:t>
      </w:r>
    </w:p>
    <w:p>
      <w:pPr>
        <w:pStyle w:val="Heading1"/>
      </w:pPr>
      <w:r>
        <w:t>13. AI boundary</w:t>
      </w:r>
    </w:p>
    <w:p>
      <w:pPr>
        <w:pStyle w:val="ListBullet"/>
      </w:pPr>
      <w:r>
        <w:t>Do not block the Cyber/Mongo migration waiting for the AI subsystem.</w:t>
      </w:r>
    </w:p>
    <w:p>
      <w:pPr>
        <w:pStyle w:val="ListBullet"/>
      </w:pPr>
      <w:r>
        <w:t>AI mappings can use the ai_mappings and ai_jobs collections later.</w:t>
      </w:r>
    </w:p>
    <w:p>
      <w:pPr>
        <w:pStyle w:val="ListBullet"/>
      </w:pPr>
      <w:r>
        <w:t>The AI layer may propose canonical mappings for unknown syntax; human approval persists the approved mapping.</w:t>
      </w:r>
    </w:p>
    <w:p>
      <w:pPr>
        <w:pStyle w:val="ListBullet"/>
      </w:pPr>
      <w:r>
        <w:t>Approved mappings become reusable knowledge, but compliance decisions remain deterministic.</w:t>
      </w:r>
    </w:p>
    <w:p>
      <w:pPr>
        <w:pStyle w:val="ListBullet"/>
      </w:pPr>
      <w:r>
        <w:t>Do not use an LLM to generate or execute remediation commands autonomously.</w:t>
      </w:r>
    </w:p>
    <w:p>
      <w:pPr>
        <w:pStyle w:val="Heading1"/>
      </w:pPr>
      <w:r>
        <w:t>14. Required tests / acceptance criteria</w:t>
      </w:r>
    </w:p>
    <w:p>
      <w:pPr>
        <w:pStyle w:val="ListBullet"/>
      </w:pPr>
      <w:r>
        <w:t>Clean MongoDB startup creates/validates required collections and indexes.</w:t>
      </w:r>
    </w:p>
    <w:p>
      <w:pPr>
        <w:pStyle w:val="ListBullet"/>
      </w:pPr>
      <w:r>
        <w:t>A new device can be created through the API and persists across application restarts.</w:t>
      </w:r>
    </w:p>
    <w:p>
      <w:pPr>
        <w:pStyle w:val="ListBullet"/>
      </w:pPr>
      <w:r>
        <w:t>A configuration upload creates a hash and immutable configuration version.</w:t>
      </w:r>
    </w:p>
    <w:p>
      <w:pPr>
        <w:pStyle w:val="ListBullet"/>
      </w:pPr>
      <w:r>
        <w:t>A real Cisco/Juniper/Fortinet/Palo Alto fixture can be parsed into canonical fields covered by the supplied seed knowledge.</w:t>
      </w:r>
    </w:p>
    <w:p>
      <w:pPr>
        <w:pStyle w:val="ListBullet"/>
      </w:pPr>
      <w:r>
        <w:t>A compliance audit reads rules from MongoDB and persists audit + findings + evidence.</w:t>
      </w:r>
    </w:p>
    <w:p>
      <w:pPr>
        <w:pStyle w:val="ListBullet"/>
      </w:pPr>
      <w:r>
        <w:t>PASS/FAIL/UNKNOWN results are reproducible after restart.</w:t>
      </w:r>
    </w:p>
    <w:p>
      <w:pPr>
        <w:pStyle w:val="ListBullet"/>
      </w:pPr>
      <w:r>
        <w:t>Dashboard data comes only from APIs/MongoDB, with no mock fallback.</w:t>
      </w:r>
    </w:p>
    <w:p>
      <w:pPr>
        <w:pStyle w:val="ListBullet"/>
      </w:pPr>
      <w:r>
        <w:t>Changing a configuration version produces a persisted drift event and identifies affected controls where implemented.</w:t>
      </w:r>
    </w:p>
    <w:p>
      <w:pPr>
        <w:pStyle w:val="ListBullet"/>
      </w:pPr>
      <w:r>
        <w:t>A what-if simulation does not modify the base configuration version.</w:t>
      </w:r>
    </w:p>
    <w:p>
      <w:pPr>
        <w:pStyle w:val="ListBullet"/>
      </w:pPr>
      <w:r>
        <w:t>A report references the actual audit and persisted findings.</w:t>
      </w:r>
    </w:p>
    <w:p>
      <w:pPr>
        <w:pStyle w:val="ListBullet"/>
      </w:pPr>
      <w:r>
        <w:t>No runtime path requires client/src/mocks.ts.</w:t>
      </w:r>
    </w:p>
    <w:p>
      <w:pPr>
        <w:pStyle w:val="ListBullet"/>
      </w:pPr>
      <w:r>
        <w:t>No Spring service returns hardcoded demo collections for normal operation.</w:t>
      </w:r>
    </w:p>
    <w:p>
      <w:pPr>
        <w:pStyle w:val="Heading1"/>
      </w:pPr>
      <w:r>
        <w:t>15. Implementation order for Antigravity</w:t>
      </w:r>
    </w:p>
    <w:p>
      <w:pPr>
        <w:pStyle w:val="ListNumber"/>
      </w:pPr>
      <w:r>
        <w:t>Inspect the whole backend/frontend tree and create a migration checklist before editing.</w:t>
      </w:r>
    </w:p>
    <w:p>
      <w:pPr>
        <w:pStyle w:val="ListNumber"/>
      </w:pPr>
      <w:r>
        <w:t>Activate Spring Data MongoDB and environment-based connection configuration.</w:t>
      </w:r>
    </w:p>
    <w:p>
      <w:pPr>
        <w:pStyle w:val="ListNumber"/>
      </w:pPr>
      <w:r>
        <w:t>Implement/finish Mongo repositories for every InMemory* repository.</w:t>
      </w:r>
    </w:p>
    <w:p>
      <w:pPr>
        <w:pStyle w:val="ListNumber"/>
      </w:pPr>
      <w:r>
        <w:t>Align @Document collection names with the database contract.</w:t>
      </w:r>
    </w:p>
    <w:p>
      <w:pPr>
        <w:pStyle w:val="ListNumber"/>
      </w:pPr>
      <w:r>
        <w:t>Add/repair Mongo document schemas and indexes.</w:t>
      </w:r>
    </w:p>
    <w:p>
      <w:pPr>
        <w:pStyle w:val="ListNumber"/>
      </w:pPr>
      <w:r>
        <w:t>Ingest the supplied reference dataset.</w:t>
      </w:r>
    </w:p>
    <w:p>
      <w:pPr>
        <w:pStyle w:val="ListNumber"/>
      </w:pPr>
      <w:r>
        <w:t>Replace hardcoded framework/rule/vendor logic with repository-backed services.</w:t>
      </w:r>
    </w:p>
    <w:p>
      <w:pPr>
        <w:pStyle w:val="ListNumber"/>
      </w:pPr>
      <w:r>
        <w:t>Replace fixed parser/normalizer behavior with actual configuration-driven processing.</w:t>
      </w:r>
    </w:p>
    <w:p>
      <w:pPr>
        <w:pStyle w:val="ListNumber"/>
      </w:pPr>
      <w:r>
        <w:t>Wire audit → compliance → finding → evidence → risk persistence.</w:t>
      </w:r>
    </w:p>
    <w:p>
      <w:pPr>
        <w:pStyle w:val="ListNumber"/>
      </w:pPr>
      <w:r>
        <w:t>Remove frontend mock imports and connect dashboard/intelligence/compliance screens to APIs.</w:t>
      </w:r>
    </w:p>
    <w:p>
      <w:pPr>
        <w:pStyle w:val="ListNumber"/>
      </w:pPr>
      <w:r>
        <w:t>Add clean-database integration tests and restart/persistence tests.</w:t>
      </w:r>
    </w:p>
    <w:p>
      <w:pPr>
        <w:pStyle w:val="ListNumber"/>
      </w:pPr>
      <w:r>
        <w:t>Run the supplied evaluation cases as regression tests.</w:t>
      </w:r>
    </w:p>
    <w:p>
      <w:pPr>
        <w:pStyle w:val="ListNumber"/>
      </w:pPr>
      <w:r>
        <w:t>Only after the above passes, continue expanding Cyber Engine coverage and then AI integration.</w:t>
      </w:r>
    </w:p>
    <w:p>
      <w:pPr>
        <w:pStyle w:val="Heading1"/>
      </w:pPr>
      <w:r>
        <w:t>16. Definition of done</w:t>
      </w:r>
    </w:p>
    <w:p>
      <w:pPr>
        <w:pStyle w:val="ListBullet"/>
      </w:pPr>
      <w:r>
        <w:t>No InMemory* repository is used by the application runtime.</w:t>
      </w:r>
    </w:p>
    <w:p>
      <w:pPr>
        <w:pStyle w:val="ListBullet"/>
      </w:pPr>
      <w:r>
        <w:t>client/src/mocks.ts is not imported by runtime UI code.</w:t>
      </w:r>
    </w:p>
    <w:p>
      <w:pPr>
        <w:pStyle w:val="ListBullet"/>
      </w:pPr>
      <w:r>
        <w:t>MongoDB is the actual persistence layer.</w:t>
      </w:r>
    </w:p>
    <w:p>
      <w:pPr>
        <w:pStyle w:val="ListBullet"/>
      </w:pPr>
      <w:r>
        <w:t>Reference dataset is loaded into the intended collections.</w:t>
      </w:r>
    </w:p>
    <w:p>
      <w:pPr>
        <w:pStyle w:val="ListBullet"/>
      </w:pPr>
      <w:r>
        <w:t>Runtime entities are created through real workflows, not fake seed data.</w:t>
      </w:r>
    </w:p>
    <w:p>
      <w:pPr>
        <w:pStyle w:val="ListBullet"/>
      </w:pPr>
      <w:r>
        <w:t>Canonical normalization and compliance evaluation use persisted knowledge/rules.</w:t>
      </w:r>
    </w:p>
    <w:p>
      <w:pPr>
        <w:pStyle w:val="ListBullet"/>
      </w:pPr>
      <w:r>
        <w:t>Findings and evidence are traceable to exact configuration versions.</w:t>
      </w:r>
    </w:p>
    <w:p>
      <w:pPr>
        <w:pStyle w:val="ListBullet"/>
      </w:pPr>
      <w:r>
        <w:t>Existing B-001–B-092 API contracts remain compatible unless a change is explicitly documented and tested.</w:t>
      </w:r>
    </w:p>
    <w:p>
      <w:pPr>
        <w:pStyle w:val="ListBullet"/>
      </w:pPr>
      <w:r>
        <w:t>A fresh checkout + clean MongoDB can be initialized from the dataset package and application migrations.</w:t>
      </w:r>
    </w:p>
    <w:p>
      <w:pPr>
        <w:pStyle w:val="ListBullet"/>
      </w:pPr>
      <w:r>
        <w:t>The application still runs end-to-end: upload → parse → normalize → audit → compliance → findings/evidence → dashboard/report.</w:t>
      </w:r>
    </w:p>
    <w:p>
      <w:pPr>
        <w:pStyle w:val="Heading1"/>
      </w:pPr>
      <w:r>
        <w:t>17. Important source/data limitation</w:t>
      </w:r>
    </w:p>
    <w:p>
      <w:r>
        <w:t>The supplied dataset package is intentionally a foundation. It contains derived vendor knowledge, framework catalog metadata, rule templates, evaluation cases, and source/version references. It does not contain the full copyrighted text of CIS Benchmarks, ISO/IEC 27001, or vendor manuals. Antigravity must not fabricate missing official control identifiers or treat the seed templates as authoritative until they are linked to validated source material.</w:t>
      </w:r>
    </w:p>
    <w:p>
      <w:pPr>
        <w:pStyle w:val="Heading1"/>
      </w:pPr>
      <w:r>
        <w:t>18. Expected final architecture</w:t>
      </w:r>
    </w:p>
    <w:p>
      <w:r>
        <w:rPr>
          <w:b/>
        </w:rPr>
        <w:t>React + TypeScript</w:t>
        <w:br/>
      </w:r>
      <w:r>
        <w:rPr>
          <w:b/>
        </w:rPr>
        <w:t>↓</w:t>
        <w:br/>
        <w:t>Spring Boot REST + Spring Security/JWT/RBAC</w:t>
        <w:br/>
      </w:r>
      <w:r>
        <w:rPr>
          <w:b/>
        </w:rPr>
        <w:t>↓</w:t>
        <w:br/>
        <w:t>Cyber Engine: detection → parser → normalization → compliance → findings/evidence → risk/drift/remediation</w:t>
        <w:br/>
      </w:r>
      <w:r>
        <w:rPr>
          <w:b/>
        </w:rPr>
        <w:t>↓</w:t>
        <w:br/>
        <w:t>Spring Data MongoDB</w:t>
        <w:br/>
      </w:r>
      <w:r>
        <w:rPr>
          <w:b/>
        </w:rPr>
        <w:t>↓</w:t>
        <w:br/>
        <w:t>MongoDB: runtime + reference knowledge + evaluation data</w:t>
      </w:r>
    </w:p>
    <w:p/>
    <w:p>
      <w:pPr>
        <w:jc w:val="center"/>
      </w:pPr>
      <w:r>
        <w:rPr>
          <w:i/>
        </w:rPr>
        <w:t>SIH26155 — NEXUS-COMPLY | Dataset migration work order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