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CellMar>
          <w:left w:w="288" w:type="dxa"/>
          <w:right w:w="0" w:type="dxa"/>
        </w:tblCellMar>
        <w:tblLook w:val="04A0" w:firstRow="1" w:lastRow="0" w:firstColumn="1" w:lastColumn="0" w:noHBand="0" w:noVBand="1"/>
        <w:tblCaption w:val="Subtitle layout table"/>
      </w:tblPr>
      <w:tblGrid>
        <w:gridCol w:w="9344"/>
      </w:tblGrid>
      <w:tr w:rsidR="00B20B3B" w14:paraId="1BD4B08D" w14:textId="77777777" w:rsidTr="00B20B3B">
        <w:trPr>
          <w:trHeight w:val="577"/>
        </w:trPr>
        <w:tc>
          <w:tcPr>
            <w:tcW w:w="9648" w:type="dxa"/>
            <w:shd w:val="clear" w:color="auto" w:fill="E7E6E6" w:themeFill="background2"/>
            <w:vAlign w:val="center"/>
          </w:tcPr>
          <w:p w14:paraId="073BCA83" w14:textId="40399FCC" w:rsidR="00B20B3B" w:rsidRPr="00E2239C" w:rsidRDefault="00B20B3B" w:rsidP="00F55077">
            <w:pPr>
              <w:pStyle w:val="Subtitle"/>
              <w:jc w:val="right"/>
              <w:rPr>
                <w:lang w:val="fr-FR"/>
              </w:rPr>
            </w:pPr>
            <w:r>
              <w:t>Friday 23 May 2025</w:t>
            </w:r>
          </w:p>
        </w:tc>
      </w:tr>
      <w:bookmarkEnd w:id="0"/>
    </w:tbl>
    <w:p w14:paraId="4985C419" w14:textId="77777777" w:rsidR="00B20B3B" w:rsidRDefault="00B20B3B" w:rsidP="00B20B3B">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344"/>
      </w:tblGrid>
      <w:tr w:rsidR="00B20B3B" w14:paraId="206DD54B" w14:textId="77777777" w:rsidTr="00137B64">
        <w:tc>
          <w:tcPr>
            <w:tcW w:w="9641" w:type="dxa"/>
            <w:shd w:val="clear" w:color="auto" w:fill="595959" w:themeFill="text1" w:themeFillTint="A6"/>
            <w:vAlign w:val="center"/>
          </w:tcPr>
          <w:p w14:paraId="2BC0D9BC" w14:textId="1EF9B65D" w:rsidR="00B20B3B" w:rsidRDefault="00B20B3B" w:rsidP="00137B64">
            <w:pPr>
              <w:pStyle w:val="Title"/>
            </w:pPr>
            <w:r w:rsidRPr="00B20B3B">
              <w:rPr>
                <w:color w:val="D9D9D9" w:themeColor="background1" w:themeShade="D9"/>
              </w:rPr>
              <w:t>Medical Summary</w:t>
            </w:r>
          </w:p>
        </w:tc>
      </w:tr>
    </w:tbl>
    <w:p w14:paraId="3971A802" w14:textId="77777777" w:rsidR="0053288A" w:rsidRDefault="0053288A" w:rsidP="0053288A">
      <w:pPr>
        <w:jc w:val="center"/>
        <w:rPr>
          <w:b/>
          <w:bCs/>
          <w:color w:val="538135" w:themeColor="accent6" w:themeShade="BF"/>
          <w:sz w:val="36"/>
          <w:szCs w:val="36"/>
          <w:lang w:val="fr-FR"/>
        </w:rPr>
      </w:pPr>
    </w:p>
    <w:p w14:paraId="12D4C2B7" w14:textId="6E43C88C" w:rsidR="00B20B3B" w:rsidRDefault="00B20B3B" w:rsidP="0053288A">
      <w:pPr>
        <w:jc w:val="center"/>
        <w:rPr>
          <w:b/>
          <w:bCs/>
          <w:color w:val="538135" w:themeColor="accent6" w:themeShade="BF"/>
          <w:sz w:val="36"/>
          <w:szCs w:val="36"/>
          <w:lang w:val="fr-FR"/>
        </w:rPr>
      </w:pPr>
      <w:r>
        <w:t>Compte Rendu IRM Abdominale</w:t>
      </w:r>
    </w:p>
    <w:p w14:paraId="292A088B" w14:textId="77777777" w:rsidR="00B20B3B" w:rsidRPr="00F55077" w:rsidRDefault="00B20B3B" w:rsidP="00B20B3B">
      <w:pPr>
        <w:rPr>
          <w:b/>
          <w:bCs/>
          <w:color w:val="385623" w:themeColor="accent6" w:themeShade="80"/>
          <w:sz w:val="28"/>
          <w:szCs w:val="28"/>
          <w:lang w:val="fr-FR"/>
        </w:rPr>
      </w:pPr>
      <w:r w:rsidRPr="00F55077">
        <w:rPr>
          <w:b/>
          <w:bCs/>
          <w:color w:val="385623" w:themeColor="accent6" w:themeShade="80"/>
          <w:sz w:val="28"/>
          <w:szCs w:val="28"/>
          <w:lang w:val="fr-FR"/>
        </w:rPr>
        <w:t>Indication :</w:t>
      </w:r>
    </w:p>
    <w:p w14:paraId="321DD9D9" w14:textId="3FF806CF" w:rsidR="00B20B3B" w:rsidRPr="00B20B3B" w:rsidRDefault="00B20B3B" w:rsidP="00B20B3B">
      <w:pPr>
        <w:pStyle w:val="ListParagraph"/>
        <w:numPr>
          <w:ilvl w:val="0"/>
          <w:numId w:val="2"/>
        </w:numPr>
        <w:rPr>
          <w:sz w:val="24"/>
          <w:szCs w:val="20"/>
        </w:rPr>
      </w:pPr>
      <w:r w:rsidRPr="00B20B3B">
        <w:rPr>
          <w:sz w:val="24"/>
          <w:szCs w:val="20"/>
        </w:rPr>
        <w:t>Femme de 32 ans, exploration de douleurs abdominales droites récidivantes avec troubles digestifs.</w:t>
      </w:r>
    </w:p>
    <w:p w14:paraId="476E5A49" w14:textId="013D7E53" w:rsidR="00B20B3B" w:rsidRPr="00F55077" w:rsidRDefault="00B20B3B" w:rsidP="00B20B3B">
      <w:pPr>
        <w:rPr>
          <w:b/>
          <w:bCs/>
          <w:color w:val="385623" w:themeColor="accent6" w:themeShade="80"/>
          <w:sz w:val="28"/>
          <w:szCs w:val="28"/>
          <w:lang w:val="fr-FR"/>
        </w:rPr>
      </w:pPr>
      <w:r w:rsidRPr="00F55077">
        <w:rPr>
          <w:b/>
          <w:bCs/>
          <w:color w:val="385623" w:themeColor="accent6" w:themeShade="80"/>
          <w:sz w:val="28"/>
          <w:szCs w:val="28"/>
          <w:lang w:val="fr-FR"/>
        </w:rPr>
        <w:t>Technique :</w:t>
      </w:r>
    </w:p>
    <w:p w14:paraId="7D4D5C5A" w14:textId="57096569" w:rsidR="00B20B3B" w:rsidRPr="00B20B3B" w:rsidRDefault="00B20B3B" w:rsidP="00B20B3B">
      <w:pPr>
        <w:pStyle w:val="ListParagraph"/>
        <w:numPr>
          <w:ilvl w:val="0"/>
          <w:numId w:val="2"/>
        </w:numPr>
        <w:rPr>
          <w:sz w:val="24"/>
          <w:szCs w:val="20"/>
        </w:rPr>
      </w:pPr>
      <w:r>
        <w:t>IRM abdominale réalisée sur antenne de 1.5 Tesla avec séquences T1, T2, diffusion et T1 après injection de Gadolinium.</w:t>
      </w:r>
    </w:p>
    <w:p w14:paraId="0EDDC1A4" w14:textId="1FD290E4" w:rsidR="00B20B3B" w:rsidRPr="00F55077" w:rsidRDefault="00B20B3B" w:rsidP="00B20B3B">
      <w:pPr>
        <w:rPr>
          <w:b/>
          <w:bCs/>
          <w:color w:val="385623" w:themeColor="accent6" w:themeShade="80"/>
          <w:sz w:val="28"/>
          <w:szCs w:val="28"/>
          <w:lang w:val="fr-FR"/>
        </w:rPr>
      </w:pPr>
      <w:r w:rsidRPr="00F55077">
        <w:rPr>
          <w:b/>
          <w:bCs/>
          <w:color w:val="385623" w:themeColor="accent6" w:themeShade="80"/>
          <w:sz w:val="28"/>
          <w:szCs w:val="28"/>
          <w:lang w:val="fr-FR"/>
        </w:rPr>
        <w:t>Incidences :</w:t>
      </w:r>
    </w:p>
    <w:p w14:paraId="505D1C04" w14:textId="04AFA6C0" w:rsidR="00B20B3B" w:rsidRPr="00B20B3B" w:rsidRDefault="00B20B3B" w:rsidP="00B20B3B">
      <w:pPr>
        <w:pStyle w:val="ListParagraph"/>
        <w:numPr>
          <w:ilvl w:val="0"/>
          <w:numId w:val="2"/>
        </w:numPr>
        <w:rPr>
          <w:sz w:val="24"/>
          <w:szCs w:val="20"/>
        </w:rPr>
      </w:pPr>
      <w:r>
        <w:t>Néant</w:t>
      </w:r>
    </w:p>
    <w:p w14:paraId="1E5E4B8B" w14:textId="401B4081" w:rsidR="00B20B3B" w:rsidRPr="00F55077" w:rsidRDefault="00B20B3B" w:rsidP="00B20B3B">
      <w:pPr>
        <w:rPr>
          <w:b/>
          <w:bCs/>
          <w:color w:val="385623" w:themeColor="accent6" w:themeShade="80"/>
          <w:sz w:val="28"/>
          <w:szCs w:val="28"/>
          <w:lang w:val="fr-FR"/>
        </w:rPr>
      </w:pPr>
      <w:r w:rsidRPr="00F55077">
        <w:rPr>
          <w:b/>
          <w:bCs/>
          <w:color w:val="385623" w:themeColor="accent6" w:themeShade="80"/>
          <w:sz w:val="28"/>
          <w:szCs w:val="28"/>
          <w:lang w:val="fr-FR"/>
        </w:rPr>
        <w:t>Résultat :</w:t>
      </w:r>
    </w:p>
    <w:p w14:paraId="3D576B78" w14:textId="0E14AF4F" w:rsidR="00B20B3B" w:rsidRPr="00B20B3B" w:rsidRDefault="00B20B3B" w:rsidP="00B20B3B">
      <w:pPr>
        <w:pStyle w:val="ListParagraph"/>
        <w:numPr>
          <w:ilvl w:val="0"/>
          <w:numId w:val="2"/>
        </w:numPr>
        <w:rPr>
          <w:sz w:val="24"/>
          <w:szCs w:val="20"/>
        </w:rPr>
      </w:pPr>
      <w:r>
        <w:t>Foie homogène, de taille normale, sans lésion focale décelable. Vésicule biliaire à paroi fine, sans lithiase. Voies biliaires de calibre normal. Pancréas de morphologie et de signal normaux. Rate de taille et de signal normaux. Reins bilatéralement de taille et morphologie normales, sans dilatation des cavités pyélocalicielles. Épaississement pariétal iléal terminal sur 8cm avec prise de contraste et hypersignal en diffusion, associé à la présence de ganglions mésentériques réactionnels. Appendice non visualisé (antécédent d'appendicectomie). Reste du côlon sans particularité. Utérus et annexes normaux.</w:t>
      </w:r>
    </w:p>
    <w:p w14:paraId="34084BF9" w14:textId="26DD2348" w:rsidR="00B20B3B" w:rsidRPr="00F55077" w:rsidRDefault="00B20B3B" w:rsidP="00B20B3B">
      <w:pPr>
        <w:rPr>
          <w:b/>
          <w:bCs/>
          <w:color w:val="385623" w:themeColor="accent6" w:themeShade="80"/>
          <w:sz w:val="28"/>
          <w:szCs w:val="28"/>
          <w:lang w:val="fr-FR"/>
        </w:rPr>
      </w:pPr>
      <w:r w:rsidRPr="00F55077">
        <w:rPr>
          <w:b/>
          <w:bCs/>
          <w:color w:val="385623" w:themeColor="accent6" w:themeShade="80"/>
          <w:sz w:val="28"/>
          <w:szCs w:val="28"/>
          <w:lang w:val="fr-FR"/>
        </w:rPr>
        <w:t>Conclusion :</w:t>
      </w:r>
    </w:p>
    <w:p w14:paraId="5B100BE0" w14:textId="793F2381" w:rsidR="00B20B3B" w:rsidRPr="00B20B3B" w:rsidRDefault="00B20B3B" w:rsidP="00B20B3B">
      <w:pPr>
        <w:pStyle w:val="ListParagraph"/>
        <w:numPr>
          <w:ilvl w:val="0"/>
          <w:numId w:val="2"/>
        </w:numPr>
        <w:rPr>
          <w:sz w:val="24"/>
          <w:szCs w:val="20"/>
        </w:rPr>
      </w:pPr>
      <w:r>
        <w:t>Épaississement iléal terminal évocateur de maladie de Crohn. Corrélation clinique et biologique recommandée.</w:t>
      </w:r>
    </w:p>
    <w:p w14:paraId="1CAA777D" w14:textId="77777777" w:rsidR="00CC2F58" w:rsidRDefault="00CC2F58" w:rsidP="00B20B3B">
      <w:pPr>
        <w:rPr>
          <w:b/>
          <w:bCs/>
          <w:color w:val="538135" w:themeColor="accent6" w:themeShade="BF"/>
          <w:sz w:val="36"/>
          <w:szCs w:val="36"/>
          <w:lang w:val="fr-FR"/>
        </w:rPr>
      </w:pPr>
    </w:p>
    <w:p w14:paraId="4494BBA7" w14:textId="765637E3" w:rsidR="00CC2F58" w:rsidRPr="00CC2F58" w:rsidRDefault="00CC2F58" w:rsidP="00CC2F58">
      <w:pPr>
        <w:jc w:val="right"/>
        <w:rPr>
          <w:b/>
          <w:bCs/>
          <w:color w:val="auto"/>
          <w:sz w:val="28"/>
          <w:szCs w:val="28"/>
          <w:lang w:val="fr-FR"/>
        </w:rPr>
      </w:pPr>
      <w:r w:rsidRPr="00CC2F58">
        <w:rPr>
          <w:b/>
          <w:bCs/>
          <w:color w:val="auto"/>
          <w:sz w:val="28"/>
          <w:szCs w:val="28"/>
          <w:lang w:val="fr-FR"/>
        </w:rPr>
        <w:t>Medical Agent Reporter</w:t>
      </w:r>
    </w:p>
    <w:p w14:paraId="0D1B1A2F" w14:textId="77777777" w:rsidR="00B20B3B" w:rsidRPr="00B20B3B" w:rsidRDefault="00B20B3B" w:rsidP="00B20B3B">
      <w:pPr>
        <w:rPr>
          <w:b/>
          <w:bCs/>
          <w:color w:val="538135" w:themeColor="accent6" w:themeShade="BF"/>
          <w:sz w:val="36"/>
          <w:szCs w:val="36"/>
          <w:lang w:val="fr-FR"/>
        </w:rPr>
      </w:pPr>
    </w:p>
    <w:sectPr w:rsidR="00B20B3B" w:rsidRPr="00B20B3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7E4FB" w14:textId="77777777" w:rsidR="00070818" w:rsidRDefault="00070818" w:rsidP="00B20B3B">
      <w:pPr>
        <w:spacing w:after="0" w:line="240" w:lineRule="auto"/>
      </w:pPr>
      <w:r>
        <w:separator/>
      </w:r>
    </w:p>
  </w:endnote>
  <w:endnote w:type="continuationSeparator" w:id="0">
    <w:p w14:paraId="018E2FDF" w14:textId="77777777" w:rsidR="00070818" w:rsidRDefault="00070818" w:rsidP="00B2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D982E" w14:textId="77777777" w:rsidR="00070818" w:rsidRDefault="00070818" w:rsidP="00B20B3B">
      <w:pPr>
        <w:spacing w:after="0" w:line="240" w:lineRule="auto"/>
      </w:pPr>
      <w:r>
        <w:separator/>
      </w:r>
    </w:p>
  </w:footnote>
  <w:footnote w:type="continuationSeparator" w:id="0">
    <w:p w14:paraId="53E2064A" w14:textId="77777777" w:rsidR="00070818" w:rsidRDefault="00070818" w:rsidP="00B20B3B">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140DD"/>
    <w:multiLevelType w:val="hybridMultilevel"/>
    <w:tmpl w:val="5404B0F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515742C1"/>
    <w:multiLevelType w:val="hybridMultilevel"/>
    <w:tmpl w:val="48A8BA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71261557">
    <w:abstractNumId w:val="0"/>
  </w:num>
  <w:num w:numId="2" w16cid:durableId="1805077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EA"/>
    <w:rsid w:val="00070818"/>
    <w:rsid w:val="0053288A"/>
    <w:rsid w:val="00A63DC2"/>
    <w:rsid w:val="00B10095"/>
    <w:rsid w:val="00B20B3B"/>
    <w:rsid w:val="00CC2F58"/>
    <w:rsid w:val="00E2239C"/>
    <w:rsid w:val="00E321EA"/>
    <w:rsid w:val="00EC4C46"/>
    <w:rsid w:val="00F55077"/>
    <w:rsid w:val="00F73050"/>
    <w:rsid w:val="00FA076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6CA8"/>
  <w15:chartTrackingRefBased/>
  <w15:docId w15:val="{BFCB2167-AA62-4A21-808E-F79A2C57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B3B"/>
    <w:rPr>
      <w:color w:val="595959" w:themeColor="text1" w:themeTint="A6"/>
      <w:kern w:val="0"/>
      <w:lang w:val="en-US"/>
      <w14:ligatures w14:val="none"/>
    </w:rPr>
  </w:style>
  <w:style w:type="paragraph" w:styleId="Heading1">
    <w:name w:val="heading 1"/>
    <w:basedOn w:val="Normal"/>
    <w:next w:val="Normal"/>
    <w:link w:val="Heading1Char"/>
    <w:uiPriority w:val="9"/>
    <w:qFormat/>
    <w:rsid w:val="00E321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21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21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21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21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21EA"/>
    <w:pPr>
      <w:keepNext/>
      <w:keepLines/>
      <w:spacing w:before="40"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E321EA"/>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E321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1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1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21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21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21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21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21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1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1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1EA"/>
    <w:rPr>
      <w:rFonts w:eastAsiaTheme="majorEastAsia" w:cstheme="majorBidi"/>
      <w:color w:val="272727" w:themeColor="text1" w:themeTint="D8"/>
    </w:rPr>
  </w:style>
  <w:style w:type="paragraph" w:styleId="Title">
    <w:name w:val="Title"/>
    <w:basedOn w:val="Normal"/>
    <w:next w:val="Normal"/>
    <w:link w:val="TitleChar"/>
    <w:uiPriority w:val="10"/>
    <w:qFormat/>
    <w:rsid w:val="00E321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1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1EA"/>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E321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1EA"/>
    <w:pPr>
      <w:spacing w:before="160"/>
      <w:jc w:val="center"/>
    </w:pPr>
    <w:rPr>
      <w:i/>
      <w:iCs/>
      <w:color w:val="404040" w:themeColor="text1" w:themeTint="BF"/>
    </w:rPr>
  </w:style>
  <w:style w:type="character" w:customStyle="1" w:styleId="QuoteChar">
    <w:name w:val="Quote Char"/>
    <w:basedOn w:val="DefaultParagraphFont"/>
    <w:link w:val="Quote"/>
    <w:uiPriority w:val="29"/>
    <w:rsid w:val="00E321EA"/>
    <w:rPr>
      <w:i/>
      <w:iCs/>
      <w:color w:val="404040" w:themeColor="text1" w:themeTint="BF"/>
    </w:rPr>
  </w:style>
  <w:style w:type="paragraph" w:styleId="ListParagraph">
    <w:name w:val="List Paragraph"/>
    <w:basedOn w:val="Normal"/>
    <w:uiPriority w:val="34"/>
    <w:qFormat/>
    <w:rsid w:val="00E321EA"/>
    <w:pPr>
      <w:ind w:left="720"/>
      <w:contextualSpacing/>
    </w:pPr>
  </w:style>
  <w:style w:type="character" w:styleId="IntenseEmphasis">
    <w:name w:val="Intense Emphasis"/>
    <w:basedOn w:val="DefaultParagraphFont"/>
    <w:uiPriority w:val="21"/>
    <w:qFormat/>
    <w:rsid w:val="00E321EA"/>
    <w:rPr>
      <w:i/>
      <w:iCs/>
      <w:color w:val="2F5496" w:themeColor="accent1" w:themeShade="BF"/>
    </w:rPr>
  </w:style>
  <w:style w:type="paragraph" w:styleId="IntenseQuote">
    <w:name w:val="Intense Quote"/>
    <w:basedOn w:val="Normal"/>
    <w:next w:val="Normal"/>
    <w:link w:val="IntenseQuoteChar"/>
    <w:uiPriority w:val="30"/>
    <w:qFormat/>
    <w:rsid w:val="00E321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21EA"/>
    <w:rPr>
      <w:i/>
      <w:iCs/>
      <w:color w:val="2F5496" w:themeColor="accent1" w:themeShade="BF"/>
    </w:rPr>
  </w:style>
  <w:style w:type="character" w:styleId="IntenseReference">
    <w:name w:val="Intense Reference"/>
    <w:basedOn w:val="DefaultParagraphFont"/>
    <w:uiPriority w:val="32"/>
    <w:qFormat/>
    <w:rsid w:val="00E321EA"/>
    <w:rPr>
      <w:b/>
      <w:bCs/>
      <w:smallCaps/>
      <w:color w:val="2F5496" w:themeColor="accent1" w:themeShade="BF"/>
      <w:spacing w:val="5"/>
    </w:rPr>
  </w:style>
  <w:style w:type="table" w:styleId="TableGrid">
    <w:name w:val="Table Grid"/>
    <w:basedOn w:val="TableNormal"/>
    <w:uiPriority w:val="39"/>
    <w:rsid w:val="00B20B3B"/>
    <w:pPr>
      <w:spacing w:after="0" w:line="240" w:lineRule="auto"/>
    </w:pPr>
    <w:rPr>
      <w:color w:val="595959" w:themeColor="text1" w:themeTint="A6"/>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0B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B20B3B"/>
    <w:rPr>
      <w:color w:val="595959" w:themeColor="text1" w:themeTint="A6"/>
      <w:kern w:val="0"/>
      <w:lang w:val="en-US"/>
      <w14:ligatures w14:val="none"/>
    </w:rPr>
  </w:style>
  <w:style w:type="paragraph" w:styleId="Footer">
    <w:name w:val="footer"/>
    <w:basedOn w:val="Normal"/>
    <w:link w:val="FooterChar"/>
    <w:uiPriority w:val="99"/>
    <w:unhideWhenUsed/>
    <w:rsid w:val="00B20B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B20B3B"/>
    <w:rPr>
      <w:color w:val="595959" w:themeColor="text1" w:themeTint="A6"/>
      <w:kern w:val="0"/>
      <w:lang w:val="en-US"/>
      <w14:ligatures w14:val="none"/>
    </w:rPr>
  </w:style>
  <w:style w:type="paragraph" w:styleId="NoSpacing">
    <w:name w:val="No Spacing"/>
    <w:uiPriority w:val="1"/>
    <w:qFormat/>
    <w:rsid w:val="00B20B3B"/>
    <w:pPr>
      <w:spacing w:after="0" w:line="240" w:lineRule="auto"/>
    </w:pPr>
    <w:rPr>
      <w:color w:val="595959" w:themeColor="text1" w:themeTint="A6"/>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94522">
      <w:bodyDiv w:val="1"/>
      <w:marLeft w:val="0"/>
      <w:marRight w:val="0"/>
      <w:marTop w:val="0"/>
      <w:marBottom w:val="0"/>
      <w:divBdr>
        <w:top w:val="none" w:sz="0" w:space="0" w:color="auto"/>
        <w:left w:val="none" w:sz="0" w:space="0" w:color="auto"/>
        <w:bottom w:val="none" w:sz="0" w:space="0" w:color="auto"/>
        <w:right w:val="none" w:sz="0" w:space="0" w:color="auto"/>
      </w:divBdr>
      <w:divsChild>
        <w:div w:id="1286741107">
          <w:marLeft w:val="0"/>
          <w:marRight w:val="0"/>
          <w:marTop w:val="0"/>
          <w:marBottom w:val="0"/>
          <w:divBdr>
            <w:top w:val="none" w:sz="0" w:space="0" w:color="auto"/>
            <w:left w:val="none" w:sz="0" w:space="0" w:color="auto"/>
            <w:bottom w:val="none" w:sz="0" w:space="0" w:color="auto"/>
            <w:right w:val="none" w:sz="0" w:space="0" w:color="auto"/>
          </w:divBdr>
          <w:divsChild>
            <w:div w:id="15422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56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794">
          <w:marLeft w:val="0"/>
          <w:marRight w:val="0"/>
          <w:marTop w:val="0"/>
          <w:marBottom w:val="0"/>
          <w:divBdr>
            <w:top w:val="none" w:sz="0" w:space="0" w:color="auto"/>
            <w:left w:val="none" w:sz="0" w:space="0" w:color="auto"/>
            <w:bottom w:val="none" w:sz="0" w:space="0" w:color="auto"/>
            <w:right w:val="none" w:sz="0" w:space="0" w:color="auto"/>
          </w:divBdr>
          <w:divsChild>
            <w:div w:id="2007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3513">
      <w:bodyDiv w:val="1"/>
      <w:marLeft w:val="0"/>
      <w:marRight w:val="0"/>
      <w:marTop w:val="0"/>
      <w:marBottom w:val="0"/>
      <w:divBdr>
        <w:top w:val="none" w:sz="0" w:space="0" w:color="auto"/>
        <w:left w:val="none" w:sz="0" w:space="0" w:color="auto"/>
        <w:bottom w:val="none" w:sz="0" w:space="0" w:color="auto"/>
        <w:right w:val="none" w:sz="0" w:space="0" w:color="auto"/>
      </w:divBdr>
      <w:divsChild>
        <w:div w:id="1906141690">
          <w:marLeft w:val="0"/>
          <w:marRight w:val="0"/>
          <w:marTop w:val="0"/>
          <w:marBottom w:val="0"/>
          <w:divBdr>
            <w:top w:val="none" w:sz="0" w:space="0" w:color="auto"/>
            <w:left w:val="none" w:sz="0" w:space="0" w:color="auto"/>
            <w:bottom w:val="none" w:sz="0" w:space="0" w:color="auto"/>
            <w:right w:val="none" w:sz="0" w:space="0" w:color="auto"/>
          </w:divBdr>
          <w:divsChild>
            <w:div w:id="9672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545">
      <w:bodyDiv w:val="1"/>
      <w:marLeft w:val="0"/>
      <w:marRight w:val="0"/>
      <w:marTop w:val="0"/>
      <w:marBottom w:val="0"/>
      <w:divBdr>
        <w:top w:val="none" w:sz="0" w:space="0" w:color="auto"/>
        <w:left w:val="none" w:sz="0" w:space="0" w:color="auto"/>
        <w:bottom w:val="none" w:sz="0" w:space="0" w:color="auto"/>
        <w:right w:val="none" w:sz="0" w:space="0" w:color="auto"/>
      </w:divBdr>
      <w:divsChild>
        <w:div w:id="1665205797">
          <w:marLeft w:val="0"/>
          <w:marRight w:val="0"/>
          <w:marTop w:val="0"/>
          <w:marBottom w:val="0"/>
          <w:divBdr>
            <w:top w:val="none" w:sz="0" w:space="0" w:color="auto"/>
            <w:left w:val="none" w:sz="0" w:space="0" w:color="auto"/>
            <w:bottom w:val="none" w:sz="0" w:space="0" w:color="auto"/>
            <w:right w:val="none" w:sz="0" w:space="0" w:color="auto"/>
          </w:divBdr>
          <w:divsChild>
            <w:div w:id="8817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9942">
      <w:bodyDiv w:val="1"/>
      <w:marLeft w:val="0"/>
      <w:marRight w:val="0"/>
      <w:marTop w:val="0"/>
      <w:marBottom w:val="0"/>
      <w:divBdr>
        <w:top w:val="none" w:sz="0" w:space="0" w:color="auto"/>
        <w:left w:val="none" w:sz="0" w:space="0" w:color="auto"/>
        <w:bottom w:val="none" w:sz="0" w:space="0" w:color="auto"/>
        <w:right w:val="none" w:sz="0" w:space="0" w:color="auto"/>
      </w:divBdr>
      <w:divsChild>
        <w:div w:id="1290017039">
          <w:marLeft w:val="0"/>
          <w:marRight w:val="0"/>
          <w:marTop w:val="0"/>
          <w:marBottom w:val="0"/>
          <w:divBdr>
            <w:top w:val="none" w:sz="0" w:space="0" w:color="auto"/>
            <w:left w:val="none" w:sz="0" w:space="0" w:color="auto"/>
            <w:bottom w:val="none" w:sz="0" w:space="0" w:color="auto"/>
            <w:right w:val="none" w:sz="0" w:space="0" w:color="auto"/>
          </w:divBdr>
          <w:divsChild>
            <w:div w:id="4681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5218">
      <w:bodyDiv w:val="1"/>
      <w:marLeft w:val="0"/>
      <w:marRight w:val="0"/>
      <w:marTop w:val="0"/>
      <w:marBottom w:val="0"/>
      <w:divBdr>
        <w:top w:val="none" w:sz="0" w:space="0" w:color="auto"/>
        <w:left w:val="none" w:sz="0" w:space="0" w:color="auto"/>
        <w:bottom w:val="none" w:sz="0" w:space="0" w:color="auto"/>
        <w:right w:val="none" w:sz="0" w:space="0" w:color="auto"/>
      </w:divBdr>
      <w:divsChild>
        <w:div w:id="1235578991">
          <w:marLeft w:val="0"/>
          <w:marRight w:val="0"/>
          <w:marTop w:val="0"/>
          <w:marBottom w:val="0"/>
          <w:divBdr>
            <w:top w:val="none" w:sz="0" w:space="0" w:color="auto"/>
            <w:left w:val="none" w:sz="0" w:space="0" w:color="auto"/>
            <w:bottom w:val="none" w:sz="0" w:space="0" w:color="auto"/>
            <w:right w:val="none" w:sz="0" w:space="0" w:color="auto"/>
          </w:divBdr>
          <w:divsChild>
            <w:div w:id="7361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28</Words>
  <Characters>156</Characters>
  <Application>Microsoft Office Word</Application>
  <DocSecurity>0</DocSecurity>
  <Lines>1</Lines>
  <Paragraphs>1</Paragraphs>
  <ScaleCrop>false</ScaleCrop>
  <Company/>
  <LinksUpToDate>false</LinksUpToDate>
  <CharactersWithSpaces>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YOUNESS</dc:creator>
  <cp:keywords/>
  <dc:description/>
  <cp:lastModifiedBy>ATIF YOUNESS</cp:lastModifiedBy>
  <cp:revision>6</cp:revision>
  <dcterms:created xsi:type="dcterms:W3CDTF">2025-05-23T11:29:00Z</dcterms:created>
  <dcterms:modified xsi:type="dcterms:W3CDTF">2025-05-23T11:43:00Z</dcterms:modified>
</cp:coreProperties>
</file>