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Caption w:val="Subtitle layout table"/>
      </w:tblPr>
      <w:tblGrid>
        <w:gridCol w:w="9344"/>
      </w:tblGrid>
      <w:tr w:rsidR="00B20B3B" w14:paraId="1BD4B08D" w14:textId="77777777" w:rsidTr="00B20B3B">
        <w:trPr>
          <w:trHeight w:val="577"/>
        </w:trPr>
        <w:tc>
          <w:tcPr>
            <w:tcW w:w="9648" w:type="dxa"/>
            <w:shd w:val="clear" w:color="auto" w:fill="E7E6E6" w:themeFill="background2"/>
            <w:vAlign w:val="center"/>
          </w:tcPr>
          <w:p w14:paraId="073BCA83" w14:textId="40399FCC" w:rsidR="00B20B3B" w:rsidRPr="00E2239C" w:rsidRDefault="00B20B3B" w:rsidP="00F55077">
            <w:pPr>
              <w:pStyle w:val="Subtitle"/>
              <w:jc w:val="right"/>
              <w:rPr>
                <w:lang w:val="fr-FR"/>
              </w:rPr>
            </w:pPr>
            <w:r>
              <w:t>Friday 23 May 2025</w:t>
            </w:r>
          </w:p>
        </w:tc>
      </w:tr>
      <w:bookmarkEnd w:id="0"/>
    </w:tbl>
    <w:p w14:paraId="4985C419" w14:textId="77777777" w:rsidR="00B20B3B" w:rsidRDefault="00B20B3B" w:rsidP="00B20B3B">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344"/>
      </w:tblGrid>
      <w:tr w:rsidR="00B20B3B" w14:paraId="206DD54B" w14:textId="77777777" w:rsidTr="00137B64">
        <w:tc>
          <w:tcPr>
            <w:tcW w:w="9641" w:type="dxa"/>
            <w:shd w:val="clear" w:color="auto" w:fill="595959" w:themeFill="text1" w:themeFillTint="A6"/>
            <w:vAlign w:val="center"/>
          </w:tcPr>
          <w:p w14:paraId="2BC0D9BC" w14:textId="1EF9B65D" w:rsidR="00B20B3B" w:rsidRDefault="00B20B3B" w:rsidP="00137B64">
            <w:pPr>
              <w:pStyle w:val="Title"/>
            </w:pPr>
            <w:r w:rsidRPr="00B20B3B">
              <w:rPr>
                <w:color w:val="D9D9D9" w:themeColor="background1" w:themeShade="D9"/>
              </w:rPr>
              <w:t>Medical Summary</w:t>
            </w:r>
          </w:p>
        </w:tc>
      </w:tr>
    </w:tbl>
    <w:p w14:paraId="3971A802" w14:textId="77777777" w:rsidR="0053288A" w:rsidRDefault="0053288A" w:rsidP="0053288A">
      <w:pPr>
        <w:jc w:val="center"/>
        <w:rPr>
          <w:b/>
          <w:bCs/>
          <w:color w:val="538135" w:themeColor="accent6" w:themeShade="BF"/>
          <w:sz w:val="36"/>
          <w:szCs w:val="36"/>
          <w:lang w:val="fr-FR"/>
        </w:rPr>
      </w:pPr>
    </w:p>
    <w:p w14:paraId="12D4C2B7" w14:textId="6E43C88C" w:rsidR="00B20B3B" w:rsidRDefault="00B20B3B" w:rsidP="0053288A">
      <w:pPr>
        <w:jc w:val="center"/>
        <w:rPr>
          <w:b/>
          <w:bCs/>
          <w:color w:val="538135" w:themeColor="accent6" w:themeShade="BF"/>
          <w:sz w:val="36"/>
          <w:szCs w:val="36"/>
          <w:lang w:val="fr-FR"/>
        </w:rPr>
      </w:pPr>
      <w:r>
        <w:t>Compte Rendu IRM Général</w:t>
      </w:r>
    </w:p>
    <w:p w14:paraId="292A088B" w14:textId="77777777"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Indication :</w:t>
      </w:r>
    </w:p>
    <w:p w14:paraId="321DD9D9" w14:textId="3FF806CF" w:rsidR="00B20B3B" w:rsidRPr="00B20B3B" w:rsidRDefault="00B20B3B" w:rsidP="00B20B3B">
      <w:pPr>
        <w:pStyle w:val="ListParagraph"/>
        <w:numPr>
          <w:ilvl w:val="0"/>
          <w:numId w:val="2"/>
        </w:numPr>
        <w:rPr>
          <w:sz w:val="24"/>
          <w:szCs w:val="20"/>
        </w:rPr>
      </w:pPr>
      <w:r w:rsidRPr="00B20B3B">
        <w:rPr>
          <w:sz w:val="24"/>
          <w:szCs w:val="20"/>
        </w:rPr>
        <w:t>Patient âgé de 45 ans présentant une toux persistante depuis 2 mois avec dyspnée d'effort.</w:t>
      </w:r>
    </w:p>
    <w:p w14:paraId="476E5A49" w14:textId="013D7E53"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Technique :</w:t>
      </w:r>
    </w:p>
    <w:p w14:paraId="7D4D5C5A" w14:textId="57096569" w:rsidR="00B20B3B" w:rsidRPr="00B20B3B" w:rsidRDefault="00B20B3B" w:rsidP="00B20B3B">
      <w:pPr>
        <w:pStyle w:val="ListParagraph"/>
        <w:numPr>
          <w:ilvl w:val="0"/>
          <w:numId w:val="2"/>
        </w:numPr>
        <w:rPr>
          <w:sz w:val="24"/>
          <w:szCs w:val="20"/>
        </w:rPr>
      </w:pPr>
      <w:r>
        <w:t>Tomodensitométrie thoracique sans injection de produit de contraste, puis après injection intraveineuse de 100ml de produit de contraste iodé.</w:t>
      </w:r>
    </w:p>
    <w:p w14:paraId="0EDDC1A4" w14:textId="1FD290E4"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Incidences :</w:t>
      </w:r>
    </w:p>
    <w:p w14:paraId="505D1C04" w14:textId="04AFA6C0" w:rsidR="00B20B3B" w:rsidRPr="00B20B3B" w:rsidRDefault="00B20B3B" w:rsidP="00B20B3B">
      <w:pPr>
        <w:pStyle w:val="ListParagraph"/>
        <w:numPr>
          <w:ilvl w:val="0"/>
          <w:numId w:val="2"/>
        </w:numPr>
        <w:rPr>
          <w:sz w:val="24"/>
          <w:szCs w:val="20"/>
        </w:rPr>
      </w:pPr>
      <w:r>
        <w:t>Néant</w:t>
      </w:r>
    </w:p>
    <w:p w14:paraId="1E5E4B8B" w14:textId="401B4081"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Résultat :</w:t>
      </w:r>
    </w:p>
    <w:p w14:paraId="3D576B78" w14:textId="0E14AF4F" w:rsidR="00B20B3B" w:rsidRPr="00B20B3B" w:rsidRDefault="00B20B3B" w:rsidP="00B20B3B">
      <w:pPr>
        <w:pStyle w:val="ListParagraph"/>
        <w:numPr>
          <w:ilvl w:val="0"/>
          <w:numId w:val="2"/>
        </w:numPr>
        <w:rPr>
          <w:sz w:val="24"/>
          <w:szCs w:val="20"/>
        </w:rPr>
      </w:pPr>
      <w:r>
        <w:t>Présence de multiples nodules pulmonaires bilatéraux. Le plus volumineux, situé au niveau du lobe supérieur droit, mesure 25mm de diamètre et présente un aspect hétérogène avec prise de contraste périphérique. On note également quelques nodules satellites de plus petite taille (5-8mm). Épanchement pleural de faible abondance bilatéral, prédominant à droite. Présence d'adénopathies médiastinales, notamment au niveau de la fenêtre aorto-pulmonaire et des régions hilaires bilatérales, la plus volumineuse mesurant 18mm. Aorte et artères pulmonaires de calibre normal.</w:t>
      </w:r>
    </w:p>
    <w:p w14:paraId="34084BF9" w14:textId="26DD2348"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Conclusion :</w:t>
      </w:r>
    </w:p>
    <w:p w14:paraId="5B100BE0" w14:textId="793F2381" w:rsidR="00B20B3B" w:rsidRPr="00B20B3B" w:rsidRDefault="00B20B3B" w:rsidP="00B20B3B">
      <w:pPr>
        <w:pStyle w:val="ListParagraph"/>
        <w:numPr>
          <w:ilvl w:val="0"/>
          <w:numId w:val="2"/>
        </w:numPr>
        <w:rPr>
          <w:sz w:val="24"/>
          <w:szCs w:val="20"/>
        </w:rPr>
      </w:pPr>
      <w:r>
        <w:t>Multiples nodules pulmonaires avec adénopathies médiastinales évocateurs de néoplasie broncho-pulmonaire primitive avec dissémination secondaire.</w:t>
      </w:r>
    </w:p>
    <w:p w14:paraId="1CAA777D" w14:textId="77777777" w:rsidR="00CC2F58" w:rsidRDefault="00CC2F58" w:rsidP="00B20B3B">
      <w:pPr>
        <w:rPr>
          <w:b/>
          <w:bCs/>
          <w:color w:val="538135" w:themeColor="accent6" w:themeShade="BF"/>
          <w:sz w:val="36"/>
          <w:szCs w:val="36"/>
          <w:lang w:val="fr-FR"/>
        </w:rPr>
      </w:pPr>
    </w:p>
    <w:p w14:paraId="4494BBA7" w14:textId="765637E3" w:rsidR="00CC2F58" w:rsidRPr="00CC2F58" w:rsidRDefault="00CC2F58" w:rsidP="00CC2F58">
      <w:pPr>
        <w:jc w:val="right"/>
        <w:rPr>
          <w:b/>
          <w:bCs/>
          <w:color w:val="auto"/>
          <w:sz w:val="28"/>
          <w:szCs w:val="28"/>
          <w:lang w:val="fr-FR"/>
        </w:rPr>
      </w:pPr>
      <w:r w:rsidRPr="00CC2F58">
        <w:rPr>
          <w:b/>
          <w:bCs/>
          <w:color w:val="auto"/>
          <w:sz w:val="28"/>
          <w:szCs w:val="28"/>
          <w:lang w:val="fr-FR"/>
        </w:rPr>
        <w:t>Medical Agent Reporter</w:t>
      </w:r>
    </w:p>
    <w:p w14:paraId="0D1B1A2F" w14:textId="77777777" w:rsidR="00B20B3B" w:rsidRPr="00B20B3B" w:rsidRDefault="00B20B3B" w:rsidP="00B20B3B">
      <w:pPr>
        <w:rPr>
          <w:b/>
          <w:bCs/>
          <w:color w:val="538135" w:themeColor="accent6" w:themeShade="BF"/>
          <w:sz w:val="36"/>
          <w:szCs w:val="36"/>
          <w:lang w:val="fr-FR"/>
        </w:rPr>
      </w:pPr>
    </w:p>
    <w:sectPr w:rsidR="00B20B3B" w:rsidRPr="00B20B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E4FB" w14:textId="77777777" w:rsidR="00070818" w:rsidRDefault="00070818" w:rsidP="00B20B3B">
      <w:pPr>
        <w:spacing w:after="0" w:line="240" w:lineRule="auto"/>
      </w:pPr>
      <w:r>
        <w:separator/>
      </w:r>
    </w:p>
  </w:endnote>
  <w:endnote w:type="continuationSeparator" w:id="0">
    <w:p w14:paraId="018E2FDF" w14:textId="77777777" w:rsidR="00070818" w:rsidRDefault="00070818" w:rsidP="00B2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982E" w14:textId="77777777" w:rsidR="00070818" w:rsidRDefault="00070818" w:rsidP="00B20B3B">
      <w:pPr>
        <w:spacing w:after="0" w:line="240" w:lineRule="auto"/>
      </w:pPr>
      <w:r>
        <w:separator/>
      </w:r>
    </w:p>
  </w:footnote>
  <w:footnote w:type="continuationSeparator" w:id="0">
    <w:p w14:paraId="53E2064A" w14:textId="77777777" w:rsidR="00070818" w:rsidRDefault="00070818" w:rsidP="00B20B3B">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40DD"/>
    <w:multiLevelType w:val="hybridMultilevel"/>
    <w:tmpl w:val="5404B0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15742C1"/>
    <w:multiLevelType w:val="hybridMultilevel"/>
    <w:tmpl w:val="48A8B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261557">
    <w:abstractNumId w:val="0"/>
  </w:num>
  <w:num w:numId="2" w16cid:durableId="180507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EA"/>
    <w:rsid w:val="00070818"/>
    <w:rsid w:val="0053288A"/>
    <w:rsid w:val="00A63DC2"/>
    <w:rsid w:val="00B10095"/>
    <w:rsid w:val="00B20B3B"/>
    <w:rsid w:val="00CC2F58"/>
    <w:rsid w:val="00E2239C"/>
    <w:rsid w:val="00E321EA"/>
    <w:rsid w:val="00EC4C46"/>
    <w:rsid w:val="00F55077"/>
    <w:rsid w:val="00F73050"/>
    <w:rsid w:val="00FA07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CA8"/>
  <w15:chartTrackingRefBased/>
  <w15:docId w15:val="{BFCB2167-AA62-4A21-808E-F79A2C5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3B"/>
    <w:rPr>
      <w:color w:val="595959" w:themeColor="text1" w:themeTint="A6"/>
      <w:kern w:val="0"/>
      <w:lang w:val="en-US"/>
      <w14:ligatures w14:val="none"/>
    </w:rPr>
  </w:style>
  <w:style w:type="paragraph" w:styleId="Heading1">
    <w:name w:val="heading 1"/>
    <w:basedOn w:val="Normal"/>
    <w:next w:val="Normal"/>
    <w:link w:val="Heading1Char"/>
    <w:uiPriority w:val="9"/>
    <w:qFormat/>
    <w:rsid w:val="00E32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1EA"/>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E321E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E3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1EA"/>
    <w:rPr>
      <w:rFonts w:eastAsiaTheme="majorEastAsia" w:cstheme="majorBidi"/>
      <w:color w:val="272727" w:themeColor="text1" w:themeTint="D8"/>
    </w:rPr>
  </w:style>
  <w:style w:type="paragraph" w:styleId="Title">
    <w:name w:val="Title"/>
    <w:basedOn w:val="Normal"/>
    <w:next w:val="Normal"/>
    <w:link w:val="TitleChar"/>
    <w:uiPriority w:val="10"/>
    <w:qFormat/>
    <w:rsid w:val="00E3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1E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E3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1EA"/>
    <w:pPr>
      <w:spacing w:before="160"/>
      <w:jc w:val="center"/>
    </w:pPr>
    <w:rPr>
      <w:i/>
      <w:iCs/>
      <w:color w:val="404040" w:themeColor="text1" w:themeTint="BF"/>
    </w:rPr>
  </w:style>
  <w:style w:type="character" w:customStyle="1" w:styleId="QuoteChar">
    <w:name w:val="Quote Char"/>
    <w:basedOn w:val="DefaultParagraphFont"/>
    <w:link w:val="Quote"/>
    <w:uiPriority w:val="29"/>
    <w:rsid w:val="00E321EA"/>
    <w:rPr>
      <w:i/>
      <w:iCs/>
      <w:color w:val="404040" w:themeColor="text1" w:themeTint="BF"/>
    </w:rPr>
  </w:style>
  <w:style w:type="paragraph" w:styleId="ListParagraph">
    <w:name w:val="List Paragraph"/>
    <w:basedOn w:val="Normal"/>
    <w:uiPriority w:val="34"/>
    <w:qFormat/>
    <w:rsid w:val="00E321EA"/>
    <w:pPr>
      <w:ind w:left="720"/>
      <w:contextualSpacing/>
    </w:pPr>
  </w:style>
  <w:style w:type="character" w:styleId="IntenseEmphasis">
    <w:name w:val="Intense Emphasis"/>
    <w:basedOn w:val="DefaultParagraphFont"/>
    <w:uiPriority w:val="21"/>
    <w:qFormat/>
    <w:rsid w:val="00E321EA"/>
    <w:rPr>
      <w:i/>
      <w:iCs/>
      <w:color w:val="2F5496" w:themeColor="accent1" w:themeShade="BF"/>
    </w:rPr>
  </w:style>
  <w:style w:type="paragraph" w:styleId="IntenseQuote">
    <w:name w:val="Intense Quote"/>
    <w:basedOn w:val="Normal"/>
    <w:next w:val="Normal"/>
    <w:link w:val="IntenseQuoteChar"/>
    <w:uiPriority w:val="30"/>
    <w:qFormat/>
    <w:rsid w:val="00E32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1EA"/>
    <w:rPr>
      <w:i/>
      <w:iCs/>
      <w:color w:val="2F5496" w:themeColor="accent1" w:themeShade="BF"/>
    </w:rPr>
  </w:style>
  <w:style w:type="character" w:styleId="IntenseReference">
    <w:name w:val="Intense Reference"/>
    <w:basedOn w:val="DefaultParagraphFont"/>
    <w:uiPriority w:val="32"/>
    <w:qFormat/>
    <w:rsid w:val="00E321EA"/>
    <w:rPr>
      <w:b/>
      <w:bCs/>
      <w:smallCaps/>
      <w:color w:val="2F5496" w:themeColor="accent1" w:themeShade="BF"/>
      <w:spacing w:val="5"/>
    </w:rPr>
  </w:style>
  <w:style w:type="table" w:styleId="TableGrid">
    <w:name w:val="Table Grid"/>
    <w:basedOn w:val="TableNormal"/>
    <w:uiPriority w:val="39"/>
    <w:rsid w:val="00B20B3B"/>
    <w:pPr>
      <w:spacing w:after="0" w:line="240" w:lineRule="auto"/>
    </w:pPr>
    <w:rPr>
      <w:color w:val="595959" w:themeColor="text1" w:themeTint="A6"/>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0B3B"/>
    <w:rPr>
      <w:color w:val="595959" w:themeColor="text1" w:themeTint="A6"/>
      <w:kern w:val="0"/>
      <w:lang w:val="en-US"/>
      <w14:ligatures w14:val="none"/>
    </w:rPr>
  </w:style>
  <w:style w:type="paragraph" w:styleId="Footer">
    <w:name w:val="footer"/>
    <w:basedOn w:val="Normal"/>
    <w:link w:val="FooterChar"/>
    <w:uiPriority w:val="99"/>
    <w:unhideWhenUsed/>
    <w:rsid w:val="00B20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0B3B"/>
    <w:rPr>
      <w:color w:val="595959" w:themeColor="text1" w:themeTint="A6"/>
      <w:kern w:val="0"/>
      <w:lang w:val="en-US"/>
      <w14:ligatures w14:val="none"/>
    </w:rPr>
  </w:style>
  <w:style w:type="paragraph" w:styleId="NoSpacing">
    <w:name w:val="No Spacing"/>
    <w:uiPriority w:val="1"/>
    <w:qFormat/>
    <w:rsid w:val="00B20B3B"/>
    <w:pPr>
      <w:spacing w:after="0" w:line="240" w:lineRule="auto"/>
    </w:pPr>
    <w:rPr>
      <w:color w:val="595959" w:themeColor="text1" w:themeTint="A6"/>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522">
      <w:bodyDiv w:val="1"/>
      <w:marLeft w:val="0"/>
      <w:marRight w:val="0"/>
      <w:marTop w:val="0"/>
      <w:marBottom w:val="0"/>
      <w:divBdr>
        <w:top w:val="none" w:sz="0" w:space="0" w:color="auto"/>
        <w:left w:val="none" w:sz="0" w:space="0" w:color="auto"/>
        <w:bottom w:val="none" w:sz="0" w:space="0" w:color="auto"/>
        <w:right w:val="none" w:sz="0" w:space="0" w:color="auto"/>
      </w:divBdr>
      <w:divsChild>
        <w:div w:id="1286741107">
          <w:marLeft w:val="0"/>
          <w:marRight w:val="0"/>
          <w:marTop w:val="0"/>
          <w:marBottom w:val="0"/>
          <w:divBdr>
            <w:top w:val="none" w:sz="0" w:space="0" w:color="auto"/>
            <w:left w:val="none" w:sz="0" w:space="0" w:color="auto"/>
            <w:bottom w:val="none" w:sz="0" w:space="0" w:color="auto"/>
            <w:right w:val="none" w:sz="0" w:space="0" w:color="auto"/>
          </w:divBdr>
          <w:divsChild>
            <w:div w:id="1542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56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794">
          <w:marLeft w:val="0"/>
          <w:marRight w:val="0"/>
          <w:marTop w:val="0"/>
          <w:marBottom w:val="0"/>
          <w:divBdr>
            <w:top w:val="none" w:sz="0" w:space="0" w:color="auto"/>
            <w:left w:val="none" w:sz="0" w:space="0" w:color="auto"/>
            <w:bottom w:val="none" w:sz="0" w:space="0" w:color="auto"/>
            <w:right w:val="none" w:sz="0" w:space="0" w:color="auto"/>
          </w:divBdr>
          <w:divsChild>
            <w:div w:id="2007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513">
      <w:bodyDiv w:val="1"/>
      <w:marLeft w:val="0"/>
      <w:marRight w:val="0"/>
      <w:marTop w:val="0"/>
      <w:marBottom w:val="0"/>
      <w:divBdr>
        <w:top w:val="none" w:sz="0" w:space="0" w:color="auto"/>
        <w:left w:val="none" w:sz="0" w:space="0" w:color="auto"/>
        <w:bottom w:val="none" w:sz="0" w:space="0" w:color="auto"/>
        <w:right w:val="none" w:sz="0" w:space="0" w:color="auto"/>
      </w:divBdr>
      <w:divsChild>
        <w:div w:id="1906141690">
          <w:marLeft w:val="0"/>
          <w:marRight w:val="0"/>
          <w:marTop w:val="0"/>
          <w:marBottom w:val="0"/>
          <w:divBdr>
            <w:top w:val="none" w:sz="0" w:space="0" w:color="auto"/>
            <w:left w:val="none" w:sz="0" w:space="0" w:color="auto"/>
            <w:bottom w:val="none" w:sz="0" w:space="0" w:color="auto"/>
            <w:right w:val="none" w:sz="0" w:space="0" w:color="auto"/>
          </w:divBdr>
          <w:divsChild>
            <w:div w:id="967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545">
      <w:bodyDiv w:val="1"/>
      <w:marLeft w:val="0"/>
      <w:marRight w:val="0"/>
      <w:marTop w:val="0"/>
      <w:marBottom w:val="0"/>
      <w:divBdr>
        <w:top w:val="none" w:sz="0" w:space="0" w:color="auto"/>
        <w:left w:val="none" w:sz="0" w:space="0" w:color="auto"/>
        <w:bottom w:val="none" w:sz="0" w:space="0" w:color="auto"/>
        <w:right w:val="none" w:sz="0" w:space="0" w:color="auto"/>
      </w:divBdr>
      <w:divsChild>
        <w:div w:id="1665205797">
          <w:marLeft w:val="0"/>
          <w:marRight w:val="0"/>
          <w:marTop w:val="0"/>
          <w:marBottom w:val="0"/>
          <w:divBdr>
            <w:top w:val="none" w:sz="0" w:space="0" w:color="auto"/>
            <w:left w:val="none" w:sz="0" w:space="0" w:color="auto"/>
            <w:bottom w:val="none" w:sz="0" w:space="0" w:color="auto"/>
            <w:right w:val="none" w:sz="0" w:space="0" w:color="auto"/>
          </w:divBdr>
          <w:divsChild>
            <w:div w:id="8817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9942">
      <w:bodyDiv w:val="1"/>
      <w:marLeft w:val="0"/>
      <w:marRight w:val="0"/>
      <w:marTop w:val="0"/>
      <w:marBottom w:val="0"/>
      <w:divBdr>
        <w:top w:val="none" w:sz="0" w:space="0" w:color="auto"/>
        <w:left w:val="none" w:sz="0" w:space="0" w:color="auto"/>
        <w:bottom w:val="none" w:sz="0" w:space="0" w:color="auto"/>
        <w:right w:val="none" w:sz="0" w:space="0" w:color="auto"/>
      </w:divBdr>
      <w:divsChild>
        <w:div w:id="1290017039">
          <w:marLeft w:val="0"/>
          <w:marRight w:val="0"/>
          <w:marTop w:val="0"/>
          <w:marBottom w:val="0"/>
          <w:divBdr>
            <w:top w:val="none" w:sz="0" w:space="0" w:color="auto"/>
            <w:left w:val="none" w:sz="0" w:space="0" w:color="auto"/>
            <w:bottom w:val="none" w:sz="0" w:space="0" w:color="auto"/>
            <w:right w:val="none" w:sz="0" w:space="0" w:color="auto"/>
          </w:divBdr>
          <w:divsChild>
            <w:div w:id="4681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218">
      <w:bodyDiv w:val="1"/>
      <w:marLeft w:val="0"/>
      <w:marRight w:val="0"/>
      <w:marTop w:val="0"/>
      <w:marBottom w:val="0"/>
      <w:divBdr>
        <w:top w:val="none" w:sz="0" w:space="0" w:color="auto"/>
        <w:left w:val="none" w:sz="0" w:space="0" w:color="auto"/>
        <w:bottom w:val="none" w:sz="0" w:space="0" w:color="auto"/>
        <w:right w:val="none" w:sz="0" w:space="0" w:color="auto"/>
      </w:divBdr>
      <w:divsChild>
        <w:div w:id="1235578991">
          <w:marLeft w:val="0"/>
          <w:marRight w:val="0"/>
          <w:marTop w:val="0"/>
          <w:marBottom w:val="0"/>
          <w:divBdr>
            <w:top w:val="none" w:sz="0" w:space="0" w:color="auto"/>
            <w:left w:val="none" w:sz="0" w:space="0" w:color="auto"/>
            <w:bottom w:val="none" w:sz="0" w:space="0" w:color="auto"/>
            <w:right w:val="none" w:sz="0" w:space="0" w:color="auto"/>
          </w:divBdr>
          <w:divsChild>
            <w:div w:id="736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Words>
  <Characters>156</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YOUNESS</dc:creator>
  <cp:keywords/>
  <dc:description/>
  <cp:lastModifiedBy>ATIF YOUNESS</cp:lastModifiedBy>
  <cp:revision>6</cp:revision>
  <dcterms:created xsi:type="dcterms:W3CDTF">2025-05-23T11:29:00Z</dcterms:created>
  <dcterms:modified xsi:type="dcterms:W3CDTF">2025-05-23T11:43:00Z</dcterms:modified>
</cp:coreProperties>
</file>