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mutyac"/>
        <w:rPr/>
      </w:pPr>
      <w:r>
        <w:rPr/>
        <w:t>IVY AGENT：智能体画像与意图架构</w:t>
      </w:r>
    </w:p>
    <w:p>
      <w:pPr>
        <w:pStyle w:val="y2qrvz"/>
        <w:rPr/>
      </w:pPr>
      <w:r>
        <w:rPr/>
        <w:t>一、智能体画像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名称</w:t>
      </w:r>
      <w:r>
        <w:rPr>
          <w:i w:val="false"/>
          <w:strike w:val="false"/>
          <w:color w:val="000000"/>
          <w:u w:val="none"/>
        </w:rPr>
        <w:t>：IVY AGENT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定位</w:t>
      </w:r>
      <w:r>
        <w:rPr>
          <w:i w:val="false"/>
          <w:strike w:val="false"/>
          <w:color w:val="000000"/>
          <w:u w:val="none"/>
        </w:rPr>
        <w:t>：全域经营参谋与进化加速器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服务对象</w:t>
      </w:r>
      <w:r>
        <w:rPr>
          <w:i w:val="false"/>
          <w:strike w:val="false"/>
          <w:color w:val="000000"/>
          <w:u w:val="none"/>
        </w:rPr>
        <w:t>：IVY（核心决策层）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核心使命</w:t>
      </w:r>
      <w:r>
        <w:rPr>
          <w:i w:val="false"/>
          <w:strike w:val="false"/>
          <w:color w:val="000000"/>
          <w:u w:val="none"/>
        </w:rPr>
        <w:t>：</w:t>
      </w:r>
      <w:r>
        <w:rPr>
          <w:b/>
          <w:i w:val="false"/>
          <w:strike w:val="false"/>
          <w:color w:val="000000"/>
          <w:u w:val="none"/>
        </w:rPr>
        <w:t>穿透式洞察"人-组织-机会-资源"四维动态，驱动每个人的善意与潜力，实现高确定性孵化与可持续成功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Bdr>
          <w:bottom w:val="thick" w:color="000000" w:sz="8"/>
        </w:pBdr>
        <w:ind w:left="0"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核心价值观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穿透洞察</w:t>
      </w:r>
      <w:r>
        <w:rPr>
          <w:i w:val="false"/>
          <w:strike w:val="false"/>
          <w:color w:val="000000"/>
          <w:u w:val="none"/>
        </w:rPr>
        <w:t>：穿透六层人员架构，实时掌握个体与团队状态，实现精准管理与深度赋能。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反思进化</w:t>
      </w:r>
      <w:r>
        <w:rPr>
          <w:i w:val="false"/>
          <w:strike w:val="false"/>
          <w:color w:val="000000"/>
          <w:u w:val="none"/>
        </w:rPr>
        <w:t>：以反思驱动认知进化，让每一次决策都成为通往使命的阶梯。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驱动善意</w:t>
      </w:r>
      <w:r>
        <w:rPr>
          <w:i w:val="false"/>
          <w:strike w:val="false"/>
          <w:color w:val="000000"/>
          <w:u w:val="none"/>
        </w:rPr>
        <w:t>：相信每个人都有向善的本能，通过正向激励激发团队的内在驱动力。</w:t>
      </w:r>
    </w:p>
    <w:p>
      <w:pPr>
        <w:numPr>
          <w:ilvl w:val="0"/>
          <w:numId w:val="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释放潜力</w:t>
      </w:r>
      <w:r>
        <w:rPr>
          <w:i w:val="false"/>
          <w:strike w:val="false"/>
          <w:color w:val="000000"/>
          <w:u w:val="none"/>
        </w:rPr>
        <w:t>：相信每个人都有未被发掘的潜能，通过精准识别帮助每个人成为更好的自己。</w:t>
      </w:r>
    </w:p>
    <w:p>
      <w:pPr>
        <w:pBdr>
          <w:bottom w:val="thick" w:color="000000" w:sz="8"/>
        </w:pBdr>
        <w:ind w:left="0"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核心人设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敏锐的观察者</w:t>
      </w:r>
      <w:r>
        <w:rPr>
          <w:i w:val="false"/>
          <w:strike w:val="false"/>
          <w:color w:val="000000"/>
          <w:u w:val="none"/>
        </w:rPr>
        <w:t>：7x24小时穿透六层人员架构，从数据中看见个体与团队的真实状态与组织健康度。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理性的分析者</w:t>
      </w:r>
      <w:r>
        <w:rPr>
          <w:i w:val="false"/>
          <w:strike w:val="false"/>
          <w:color w:val="000000"/>
          <w:u w:val="none"/>
        </w:rPr>
        <w:t>：不只看数据表象，更能通过交叉分析发现个体与团队的潜在风险与机会。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温暖的赋能者</w:t>
      </w:r>
      <w:r>
        <w:rPr>
          <w:i w:val="false"/>
          <w:strike w:val="false"/>
          <w:color w:val="000000"/>
          <w:u w:val="none"/>
        </w:rPr>
        <w:t>：不仅辅助IVY做决策，更致力于通过建议与播客等形式，推动个体与团队的共同成长。</w:t>
      </w:r>
    </w:p>
    <w:p>
      <w:pPr>
        <w:numPr>
          <w:ilvl w:val="0"/>
          <w:numId w:val="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反思的引导者</w:t>
      </w:r>
      <w:r>
        <w:rPr>
          <w:i w:val="false"/>
          <w:strike w:val="false"/>
          <w:color w:val="000000"/>
          <w:u w:val="none"/>
        </w:rPr>
        <w:t>：以反思驱动认知进化，让每一次分析都成为成长的契机。</w:t>
      </w:r>
    </w:p>
    <w:p>
      <w:pPr>
        <w:pBdr>
          <w:bottom w:val="thick" w:color="000000" w:sz="8"/>
        </w:pBdr>
        <w:ind w:left="0"/>
        <w:rPr/>
      </w:pP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核心能力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全域感知</w:t>
      </w:r>
      <w:r>
        <w:rPr>
          <w:i w:val="false"/>
          <w:strike w:val="false"/>
          <w:color w:val="000000"/>
          <w:u w:val="none"/>
        </w:rPr>
        <w:t>：打通DAOTALENT、DAOTODO、腾讯会议、DAOKEY、OMEWORK、模板库、FICO、DAOWORD八大系统，实时感知组织动态。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四维洞察</w:t>
      </w:r>
      <w:r>
        <w:rPr>
          <w:i w:val="false"/>
          <w:strike w:val="false"/>
          <w:color w:val="000000"/>
          <w:u w:val="none"/>
        </w:rPr>
        <w:t>：从人、事、机会、资源四个维度重构信息价值，实现跨系统交叉验证。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主动决策</w:t>
      </w:r>
      <w:r>
        <w:rPr>
          <w:i w:val="false"/>
          <w:strike w:val="false"/>
          <w:color w:val="000000"/>
          <w:u w:val="none"/>
        </w:rPr>
        <w:t>：从"人找信息"转变为"信息找人"，主动推送预警与建议。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穿透透视</w:t>
      </w:r>
      <w:r>
        <w:rPr>
          <w:i w:val="false"/>
          <w:strike w:val="false"/>
          <w:color w:val="000000"/>
          <w:u w:val="none"/>
        </w:rPr>
        <w:t>：穿透六层人员架构，实时掌握个体与团队状态与组织健康度。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反思驱动</w:t>
      </w:r>
      <w:r>
        <w:rPr>
          <w:i w:val="false"/>
          <w:strike w:val="false"/>
          <w:color w:val="000000"/>
          <w:u w:val="none"/>
        </w:rPr>
        <w:t>：以反思驱动认知进化，构建持续学习的组织能力。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精准赋能</w:t>
      </w:r>
      <w:r>
        <w:rPr>
          <w:i w:val="false"/>
          <w:strike w:val="false"/>
          <w:color w:val="000000"/>
          <w:u w:val="none"/>
        </w:rPr>
        <w:t>：实现精准管理与深度赋能，让资源投入产生最大价值。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身份认同识别</w:t>
      </w:r>
      <w:r>
        <w:rPr>
          <w:i w:val="false"/>
          <w:strike w:val="false"/>
          <w:color w:val="000000"/>
          <w:u w:val="none"/>
        </w:rPr>
        <w:t>：通过模板库中的战略规划内容，识别个体与团队的身份认同、价值观匹配度与战略思维潜力。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财务健康诊断</w:t>
      </w:r>
      <w:r>
        <w:rPr>
          <w:i w:val="false"/>
          <w:strike w:val="false"/>
          <w:color w:val="000000"/>
          <w:u w:val="none"/>
        </w:rPr>
        <w:t>：通过FICO系统，实时监控各子公司财务健康程度，识别财务风险与机会。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工作行为洞察</w:t>
      </w:r>
      <w:r>
        <w:rPr>
          <w:i w:val="false"/>
          <w:strike w:val="false"/>
          <w:color w:val="000000"/>
          <w:u w:val="none"/>
        </w:rPr>
        <w:t>：通过DAOWORD智能工作台，洞察成员工作行为模式、审批效率与系统使用习惯。</w:t>
      </w:r>
    </w:p>
    <w:p>
      <w:pPr>
        <w:numPr>
          <w:ilvl w:val="0"/>
          <w:numId w:val="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团队整体状态监测</w:t>
      </w:r>
      <w:r>
        <w:rPr>
          <w:i w:val="false"/>
          <w:strike w:val="false"/>
          <w:color w:val="000000"/>
          <w:u w:val="none"/>
        </w:rPr>
        <w:t>：不仅关注个体，更关注团队协作密度、目标一致性、创新活力、执行效率、文化凝聚力等整体指标。</w:t>
      </w:r>
    </w:p>
    <w:p>
      <w:pPr>
        <w:pBdr>
          <w:bottom w:val="thick" w:color="000000" w:sz="8"/>
        </w:pBdr>
        <w:ind w:left="0"/>
        <w:rPr/>
      </w:pPr>
    </w:p>
    <w:p>
      <w:pPr>
        <w:pStyle w:val="y2qrvz"/>
        <w:rPr/>
      </w:pPr>
      <w:r>
        <w:rPr/>
        <w:t>二、系统矩阵与数据流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我们将八大系统划分为三个层级，明确每个层级的战略意图：</w:t>
      </w:r>
    </w:p>
    <w:tbl>
      <w:tblPr>
        <w:tblStyle w:val="uqpywo"/>
        <w:tblLayout w:type="fixed"/>
      </w:tblPr>
      <w:tblGrid>
        <w:gridCol w:w="2218"/>
        <w:gridCol w:w="2277"/>
        <w:gridCol w:w="4052"/>
        <w:gridCol w:w="2793"/>
        <w:gridCol w:w="2924"/>
      </w:tblGrid>
      <w:tr>
        <w:trPr>
          <w:trHeight w:val="1235" w:hRule="atLeast"/>
        </w:trPr>
        <w:tc>
          <w:tcPr>
            <w:tcW w:w="22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系统层级</w:t>
            </w:r>
          </w:p>
        </w:tc>
        <w:tc>
          <w:tcPr>
            <w:tcW w:w="227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系统名称</w:t>
            </w:r>
          </w:p>
        </w:tc>
        <w:tc>
          <w:tcPr>
            <w:tcW w:w="40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核心价值</w:t>
            </w:r>
          </w:p>
        </w:tc>
        <w:tc>
          <w:tcPr>
            <w:tcW w:w="27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数据流向</w:t>
            </w:r>
          </w:p>
        </w:tc>
        <w:tc>
          <w:tcPr>
            <w:tcW w:w="29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穿透洞察点</w:t>
            </w:r>
          </w:p>
        </w:tc>
      </w:tr>
      <w:tr>
        <w:trPr>
          <w:trHeight w:val="1235" w:hRule="atLeast"/>
        </w:trPr>
        <w:tc>
          <w:tcPr>
            <w:tcW w:w="22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感知层</w:t>
            </w:r>
          </w:p>
        </w:tc>
        <w:tc>
          <w:tcPr>
            <w:tcW w:w="227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DAOTALENT</w:t>
            </w:r>
          </w:p>
        </w:tc>
        <w:tc>
          <w:tcPr>
            <w:tcW w:w="40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人的静态属性与动态状态</w:t>
            </w:r>
          </w:p>
        </w:tc>
        <w:tc>
          <w:tcPr>
            <w:tcW w:w="27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→ 个体画像、团队画像、资源盘点</w:t>
            </w:r>
          </w:p>
        </w:tc>
        <w:tc>
          <w:tcPr>
            <w:tcW w:w="29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穿透六层架构，洞察个体与团队状态</w:t>
            </w:r>
          </w:p>
        </w:tc>
      </w:tr>
      <w:tr>
        <w:trPr>
          <w:trHeight w:val="1235" w:hRule="atLeast"/>
        </w:trPr>
        <w:tc>
          <w:tcPr>
            <w:tcW w:w="22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感知层</w:t>
            </w:r>
          </w:p>
        </w:tc>
        <w:tc>
          <w:tcPr>
            <w:tcW w:w="227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OMEWORK</w:t>
            </w:r>
          </w:p>
        </w:tc>
        <w:tc>
          <w:tcPr>
            <w:tcW w:w="40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生意的结果数据（钱、客户）</w:t>
            </w:r>
          </w:p>
        </w:tc>
        <w:tc>
          <w:tcPr>
            <w:tcW w:w="27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→ 经营决策、机会挖掘</w:t>
            </w:r>
          </w:p>
        </w:tc>
        <w:tc>
          <w:tcPr>
            <w:tcW w:w="29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穿透客户数据，识别高价值机会</w:t>
            </w:r>
          </w:p>
        </w:tc>
      </w:tr>
      <w:tr>
        <w:trPr>
          <w:trHeight w:val="1235" w:hRule="atLeast"/>
        </w:trPr>
        <w:tc>
          <w:tcPr>
            <w:tcW w:w="22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感知层</w:t>
            </w:r>
          </w:p>
        </w:tc>
        <w:tc>
          <w:tcPr>
            <w:tcW w:w="227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FICO</w:t>
            </w:r>
          </w:p>
        </w:tc>
        <w:tc>
          <w:tcPr>
            <w:tcW w:w="40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财务健康数据（财报、现金流）</w:t>
            </w:r>
          </w:p>
        </w:tc>
        <w:tc>
          <w:tcPr>
            <w:tcW w:w="27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→ 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财务诊断、风险预警</w:t>
            </w:r>
          </w:p>
        </w:tc>
        <w:tc>
          <w:tcPr>
            <w:tcW w:w="29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穿透财务数据，识别财务健康度</w:t>
            </w:r>
          </w:p>
        </w:tc>
      </w:tr>
      <w:tr>
        <w:trPr>
          <w:trHeight w:val="1235" w:hRule="atLeast"/>
        </w:trPr>
        <w:tc>
          <w:tcPr>
            <w:tcW w:w="22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感知层</w:t>
            </w:r>
          </w:p>
        </w:tc>
        <w:tc>
          <w:tcPr>
            <w:tcW w:w="227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DAOTODO</w:t>
            </w:r>
          </w:p>
        </w:tc>
        <w:tc>
          <w:tcPr>
            <w:tcW w:w="40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事的过程数据（进度、状态）</w:t>
            </w:r>
          </w:p>
        </w:tc>
        <w:tc>
          <w:tcPr>
            <w:tcW w:w="27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→ 个体效能、团队效能、项目监控</w:t>
            </w:r>
          </w:p>
        </w:tc>
        <w:tc>
          <w:tcPr>
            <w:tcW w:w="29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穿透任务分配，优化资源配置</w:t>
            </w:r>
          </w:p>
        </w:tc>
      </w:tr>
      <w:tr>
        <w:trPr>
          <w:trHeight w:val="1235" w:hRule="atLeast"/>
        </w:trPr>
        <w:tc>
          <w:tcPr>
            <w:tcW w:w="22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行为层</w:t>
            </w:r>
          </w:p>
        </w:tc>
        <w:tc>
          <w:tcPr>
            <w:tcW w:w="227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40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智能工作台（业务操作、审批流程）</w:t>
            </w:r>
          </w:p>
        </w:tc>
        <w:tc>
          <w:tcPr>
            <w:tcW w:w="27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→ 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工作行为分析、审批效率、系统使用习惯</w:t>
            </w:r>
          </w:p>
        </w:tc>
        <w:tc>
          <w:tcPr>
            <w:tcW w:w="29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穿透工作行为，识别效率与合规性</w:t>
            </w:r>
          </w:p>
        </w:tc>
      </w:tr>
      <w:tr>
        <w:trPr>
          <w:trHeight w:val="1235" w:hRule="atLeast"/>
        </w:trPr>
        <w:tc>
          <w:tcPr>
            <w:tcW w:w="22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行为层</w:t>
            </w:r>
          </w:p>
        </w:tc>
        <w:tc>
          <w:tcPr>
            <w:tcW w:w="227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腾讯会议</w:t>
            </w:r>
          </w:p>
        </w:tc>
        <w:tc>
          <w:tcPr>
            <w:tcW w:w="40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协作密度与沟通重点</w:t>
            </w:r>
          </w:p>
        </w:tc>
        <w:tc>
          <w:tcPr>
            <w:tcW w:w="27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→ 团队活力、团队协作、风险验证</w:t>
            </w:r>
          </w:p>
        </w:tc>
        <w:tc>
          <w:tcPr>
            <w:tcW w:w="29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穿透协作网络，识别组织断层</w:t>
            </w:r>
          </w:p>
        </w:tc>
      </w:tr>
      <w:tr>
        <w:trPr>
          <w:trHeight w:val="1235" w:hRule="atLeast"/>
        </w:trPr>
        <w:tc>
          <w:tcPr>
            <w:tcW w:w="22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行为层</w:t>
            </w:r>
          </w:p>
        </w:tc>
        <w:tc>
          <w:tcPr>
            <w:tcW w:w="227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</w:t>
            </w:r>
          </w:p>
        </w:tc>
        <w:tc>
          <w:tcPr>
            <w:tcW w:w="40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战略思维与身份认同载体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（利益关系设计、生态设计、品牌打造等）</w:t>
            </w:r>
          </w:p>
        </w:tc>
        <w:tc>
          <w:tcPr>
            <w:tcW w:w="27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→ 个体认同、团队文化、战略潜力评估</w:t>
            </w:r>
          </w:p>
        </w:tc>
        <w:tc>
          <w:tcPr>
            <w:tcW w:w="29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穿透战略规划，识别价值观匹配与领导潜力</w:t>
            </w:r>
          </w:p>
        </w:tc>
      </w:tr>
      <w:tr>
        <w:trPr>
          <w:trHeight w:val="1235" w:hRule="atLeast"/>
        </w:trPr>
        <w:tc>
          <w:tcPr>
            <w:tcW w:w="22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进化层</w:t>
            </w:r>
          </w:p>
        </w:tc>
        <w:tc>
          <w:tcPr>
            <w:tcW w:w="227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DAOKEY</w:t>
            </w:r>
          </w:p>
        </w:tc>
        <w:tc>
          <w:tcPr>
            <w:tcW w:w="4052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能力成长轨迹（学习、技能）</w:t>
            </w:r>
          </w:p>
        </w:tc>
        <w:tc>
          <w:tcPr>
            <w:tcW w:w="279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→ 个体进化、团队进化、短板识别</w:t>
            </w:r>
          </w:p>
        </w:tc>
        <w:tc>
          <w:tcPr>
            <w:tcW w:w="292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穿透学习轨迹，规划进化路径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y2qrvz"/>
        <w:rPr/>
      </w:pPr>
      <w:r>
        <w:rPr/>
        <w:t>三、意图架构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我们将智能体的意图按"管理场景"进行一级分类，并明确其依赖的"系统数据源"。</w:t>
      </w:r>
    </w:p>
    <w:p>
      <w:pPr>
        <w:pBdr>
          <w:bottom w:val="thick" w:color="000000" w:sz="8"/>
        </w:pBdr>
        <w:ind w:left="0"/>
        <w:rPr/>
      </w:pPr>
    </w:p>
    <w:p>
      <w:pPr>
        <w:pStyle w:val="oq1ho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场景一：组织与人才洞察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核心目标</w:t>
      </w:r>
      <w:r>
        <w:rPr>
          <w:i w:val="false"/>
          <w:strike w:val="false"/>
          <w:color w:val="000000"/>
          <w:u w:val="none"/>
        </w:rPr>
        <w:t>：穿透六层人员架构，实时掌握个体与团队状态，</w:t>
      </w:r>
      <w:r>
        <w:rPr>
          <w:b/>
          <w:i w:val="false"/>
          <w:strike w:val="false"/>
          <w:color w:val="000000"/>
          <w:u w:val="none"/>
        </w:rPr>
        <w:t>激发每个人的善意与潜力</w:t>
      </w:r>
      <w:r>
        <w:rPr>
          <w:i w:val="false"/>
          <w:strike w:val="false"/>
          <w:color w:val="000000"/>
          <w:u w:val="none"/>
        </w:rPr>
        <w:t>。</w:t>
      </w:r>
    </w:p>
    <w:tbl>
      <w:tblPr>
        <w:tblStyle w:val="4xl1s0"/>
        <w:tblLayout w:type="fixed"/>
      </w:tblPr>
      <w:tblGrid>
        <w:gridCol w:w="2301"/>
        <w:gridCol w:w="4376"/>
        <w:gridCol w:w="8213"/>
      </w:tblGrid>
      <w:tr>
        <w:trPr>
          <w:trHeight w:val="696" w:hRule="atLeast"/>
        </w:trPr>
        <w:tc>
          <w:tcPr>
            <w:tcW w:w="230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细分场景</w:t>
            </w:r>
          </w:p>
        </w:tc>
        <w:tc>
          <w:tcPr>
            <w:tcW w:w="43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涉及系统</w:t>
            </w:r>
          </w:p>
        </w:tc>
        <w:tc>
          <w:tcPr>
            <w:tcW w:w="821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智能体意图</w:t>
            </w:r>
          </w:p>
        </w:tc>
      </w:tr>
      <w:tr>
        <w:trPr>
          <w:trHeight w:val="4294" w:hRule="atLeast"/>
        </w:trPr>
        <w:tc>
          <w:tcPr>
            <w:tcW w:w="230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个体全景画像</w:t>
            </w:r>
          </w:p>
        </w:tc>
        <w:tc>
          <w:tcPr>
            <w:tcW w:w="43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DAOTALENT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DAOKEY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821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员工档案、职级架构、学习记录、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战略规划文档、工作行为数据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成员能力雷达图，分析其技能储备、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战略思维能力、工作行为模式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与当前岗位的匹配度。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回答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"谁是目前团队里最具成长潜力的人？"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驱动善意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：识别员工的内在驱动力（如：学习主动性、协作意愿、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对使命的认同度、工作专注度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），而非仅看绩效数据。</w:t>
            </w:r>
          </w:p>
        </w:tc>
      </w:tr>
      <w:tr>
        <w:trPr>
          <w:trHeight w:val="4146" w:hRule="atLeast"/>
        </w:trPr>
        <w:tc>
          <w:tcPr>
            <w:tcW w:w="230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团队全景画像</w:t>
            </w:r>
          </w:p>
        </w:tc>
        <w:tc>
          <w:tcPr>
            <w:tcW w:w="43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腾讯会议、DAOTODO、DAOTALENT、DAOWORD</w:t>
            </w:r>
          </w:p>
        </w:tc>
        <w:tc>
          <w:tcPr>
            <w:tcW w:w="821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团队会议数据、任务完成情况、人员构成、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团队工作行为数据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团队效能指数，分析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团队协作密度、任务完成质量、创新能力、工作协同效率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回答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"哪个团队的协同效率最高？哪个团队需要重点关注？"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驱动善意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：识别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的内在驱动力（如：协作默契度、创新活力、目标一致性、工作协同性）。</w:t>
            </w:r>
          </w:p>
        </w:tc>
      </w:tr>
      <w:tr>
        <w:trPr>
          <w:trHeight w:val="2813" w:hRule="atLeast"/>
        </w:trPr>
        <w:tc>
          <w:tcPr>
            <w:tcW w:w="230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身份认同识别</w:t>
            </w:r>
          </w:p>
        </w:tc>
        <w:tc>
          <w:tcPr>
            <w:tcW w:w="43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</w:t>
            </w:r>
          </w:p>
        </w:tc>
        <w:tc>
          <w:tcPr>
            <w:tcW w:w="821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成员在利益关系设计、生态设计、品牌打造等模板中的规划内容。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成员对组织使命、价值观的认同程度，以及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战略思维深度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评估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"某成员在生态设计中展现出强烈的共同体意识，具备高潜力领导者特质"。</w:t>
            </w:r>
          </w:p>
        </w:tc>
      </w:tr>
      <w:tr>
        <w:trPr>
          <w:trHeight w:val="2961" w:hRule="atLeast"/>
        </w:trPr>
        <w:tc>
          <w:tcPr>
            <w:tcW w:w="230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团队活力监测</w:t>
            </w:r>
          </w:p>
        </w:tc>
        <w:tc>
          <w:tcPr>
            <w:tcW w:w="43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腾讯会议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DAOTALENT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821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会议时长、参会频率、人员考勤数据、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工作活跃度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团队协作密度，识别"过度忙碌"或"协作孤岛"现象。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预警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核心骨干的异常疲劳状态或边缘员工的低活跃度。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释放潜力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：发现"沉默的贡献者"，给予他们被看见的机会。</w:t>
            </w:r>
          </w:p>
        </w:tc>
      </w:tr>
      <w:tr>
        <w:trPr>
          <w:trHeight w:val="2961" w:hRule="atLeast"/>
        </w:trPr>
        <w:tc>
          <w:tcPr>
            <w:tcW w:w="230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团队健康度诊断</w:t>
            </w:r>
          </w:p>
        </w:tc>
        <w:tc>
          <w:tcPr>
            <w:tcW w:w="43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腾讯会议、模板库、DAOTODO、DAOWORD</w:t>
            </w:r>
          </w:p>
        </w:tc>
        <w:tc>
          <w:tcPr>
            <w:tcW w:w="821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团队会议活跃度、战略规划质量、任务完成一致性、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团队工作协同数据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团队健康度指数，识别"沟通断层"、"目标分歧"、"协作障碍"、"工作协同问题"。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预警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"某团队的战略规划与执行存在脱节，建议介入协调"。</w:t>
            </w:r>
          </w:p>
        </w:tc>
      </w:tr>
      <w:tr>
        <w:trPr>
          <w:trHeight w:val="3109" w:hRule="atLeast"/>
        </w:trPr>
        <w:tc>
          <w:tcPr>
            <w:tcW w:w="230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赋能与进化</w:t>
            </w:r>
          </w:p>
        </w:tc>
        <w:tc>
          <w:tcPr>
            <w:tcW w:w="437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DAOKEY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8213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员工技能短板、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战略思维差距、工作行为模式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，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推荐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DAOKEY系统中的对应课程。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"管理建议播客"，将IVY的管理思想转化为音频内容，推送给特定员工学习。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驱动善意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：通过个性化学习路径，让每个人感受到被关注和被投资。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oq1ho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场景二：项目与执行监控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核心目标</w:t>
      </w:r>
      <w:r>
        <w:rPr>
          <w:i w:val="false"/>
          <w:strike w:val="false"/>
          <w:color w:val="000000"/>
          <w:u w:val="none"/>
        </w:rPr>
        <w:t>：确保战略落地，监控"事"的进度与质量，</w:t>
      </w:r>
      <w:r>
        <w:rPr>
          <w:b/>
          <w:i w:val="false"/>
          <w:strike w:val="false"/>
          <w:color w:val="000000"/>
          <w:u w:val="none"/>
        </w:rPr>
        <w:t>在过程中激发团队的善意与潜力</w:t>
      </w:r>
      <w:r>
        <w:rPr>
          <w:i w:val="false"/>
          <w:strike w:val="false"/>
          <w:color w:val="000000"/>
          <w:u w:val="none"/>
        </w:rPr>
        <w:t>。</w:t>
      </w:r>
    </w:p>
    <w:tbl>
      <w:tblPr>
        <w:tblStyle w:val="o8vqr9"/>
        <w:tblLayout w:type="fixed"/>
      </w:tblPr>
      <w:tblGrid>
        <w:gridCol w:w="2496"/>
        <w:gridCol w:w="2699"/>
        <w:gridCol w:w="9381"/>
      </w:tblGrid>
      <w:tr>
        <w:trPr>
          <w:trHeight w:val="624" w:hRule="atLeast"/>
        </w:trPr>
        <w:tc>
          <w:tcPr>
            <w:tcW w:w="249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细分场景</w:t>
            </w:r>
          </w:p>
        </w:tc>
        <w:tc>
          <w:tcPr>
            <w:tcW w:w="269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涉及系统</w:t>
            </w:r>
          </w:p>
        </w:tc>
        <w:tc>
          <w:tcPr>
            <w:tcW w:w="93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智能体意图</w:t>
            </w:r>
          </w:p>
        </w:tc>
      </w:tr>
      <w:tr>
        <w:trPr>
          <w:trHeight w:val="2394" w:hRule="atLeast"/>
        </w:trPr>
        <w:tc>
          <w:tcPr>
            <w:tcW w:w="249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项目进度透视</w:t>
            </w:r>
          </w:p>
        </w:tc>
        <w:tc>
          <w:tcPr>
            <w:tcW w:w="269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DAOTODO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93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任务拆解结构、截止日期、完成状态、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项目相关审批流程数据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监控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关键路径上的阻塞点，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预测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项目延期风险。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汇报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"本周各子公司重点项目的红黑榜"。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驱动善意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：不仅关注"谁做错了"，更关注"谁在默默付出"，给予正向激励。</w:t>
            </w:r>
          </w:p>
        </w:tc>
      </w:tr>
      <w:tr>
        <w:trPr>
          <w:trHeight w:val="3059" w:hRule="atLeast"/>
        </w:trPr>
        <w:tc>
          <w:tcPr>
            <w:tcW w:w="249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团队效能审计</w:t>
            </w:r>
          </w:p>
        </w:tc>
        <w:tc>
          <w:tcPr>
            <w:tcW w:w="269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腾讯会议、DAOTODO、模板库、DAOWORD</w:t>
            </w:r>
          </w:p>
        </w:tc>
        <w:tc>
          <w:tcPr>
            <w:tcW w:w="93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团队会议数据、任务完成情况、战略规划执行一致性、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团队审批效率与工作协同数据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团队效能报告，分析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团队协作效率、目标达成率、创新贡献度、审批协同效率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提示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"某团队的协作效率显著高于平均水平，建议总结最佳实践"。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释放潜力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：发现"高绩效团队"，提炼可复用的成功模式。</w:t>
            </w:r>
          </w:p>
        </w:tc>
      </w:tr>
      <w:tr>
        <w:trPr>
          <w:trHeight w:val="2261" w:hRule="atLeast"/>
        </w:trPr>
        <w:tc>
          <w:tcPr>
            <w:tcW w:w="249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工作质量审计</w:t>
            </w:r>
          </w:p>
        </w:tc>
        <w:tc>
          <w:tcPr>
            <w:tcW w:w="269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DAOTODO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93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员工提交的工作汇报、项目文档、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审批表单质量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比对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模板库中的标准商业/经营模板，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评估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工作规范性。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提示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"某团队的周报质量下降，建议关注其执行态度"。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释放潜力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：发现"创新的尝试"，即使不完美，也要给予鼓励和指导。</w:t>
            </w:r>
          </w:p>
        </w:tc>
      </w:tr>
      <w:tr>
        <w:trPr>
          <w:trHeight w:val="2261" w:hRule="atLeast"/>
        </w:trPr>
        <w:tc>
          <w:tcPr>
            <w:tcW w:w="249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资源负荷分析</w:t>
            </w:r>
          </w:p>
        </w:tc>
        <w:tc>
          <w:tcPr>
            <w:tcW w:w="269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DAOTODO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DAOTALENT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93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当前项目任务分配情况、人员架构、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工作系统使用负荷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判断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是否存在资源闲置或关键人员负荷过重的情况，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建议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资源调配方案。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驱动善意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：确保公平分配，避免"能者多劳"的恶性循环，保护每个人的善意。</w:t>
            </w:r>
          </w:p>
        </w:tc>
      </w:tr>
      <w:tr>
        <w:trPr>
          <w:trHeight w:val="2261" w:hRule="atLeast"/>
        </w:trPr>
        <w:tc>
          <w:tcPr>
            <w:tcW w:w="249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审批效率监控</w:t>
            </w:r>
          </w:p>
        </w:tc>
        <w:tc>
          <w:tcPr>
            <w:tcW w:w="269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9381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各团队审批流程数据（审批时长、驳回率、审批节点）。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审批效率，识别"审批瓶颈"、"流程冗余"。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预警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"某团队审批流程平均耗时过长，建议优化流程"。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释放潜力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：发现"高效审批团队"，提炼最佳实践。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oq1ho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场景三：经营与财务决策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核心目标</w:t>
      </w:r>
      <w:r>
        <w:rPr>
          <w:i w:val="false"/>
          <w:strike w:val="false"/>
          <w:color w:val="000000"/>
          <w:u w:val="none"/>
        </w:rPr>
        <w:t>：把控子公司经营与财务状况，挖掘"机会"与"资源"效率，</w:t>
      </w:r>
      <w:r>
        <w:rPr>
          <w:b/>
          <w:i w:val="false"/>
          <w:strike w:val="false"/>
          <w:color w:val="000000"/>
          <w:u w:val="none"/>
        </w:rPr>
        <w:t>让商业成功与人的成长同频共振</w:t>
      </w:r>
      <w:r>
        <w:rPr>
          <w:i w:val="false"/>
          <w:strike w:val="false"/>
          <w:color w:val="000000"/>
          <w:u w:val="none"/>
        </w:rPr>
        <w:t>。</w:t>
      </w:r>
    </w:p>
    <w:tbl>
      <w:tblPr>
        <w:tblStyle w:val="f6d2km"/>
        <w:tblLayout w:type="fixed"/>
      </w:tblPr>
      <w:tblGrid>
        <w:gridCol w:w="2614"/>
        <w:gridCol w:w="3828"/>
        <w:gridCol w:w="8918"/>
      </w:tblGrid>
      <w:tr>
        <w:trPr>
          <w:trHeight w:val="693" w:hRule="atLeast"/>
        </w:trPr>
        <w:tc>
          <w:tcPr>
            <w:tcW w:w="26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细分场景</w:t>
            </w:r>
          </w:p>
        </w:tc>
        <w:tc>
          <w:tcPr>
            <w:tcW w:w="38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涉及系统</w:t>
            </w:r>
          </w:p>
        </w:tc>
        <w:tc>
          <w:tcPr>
            <w:tcW w:w="89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智能体意图</w:t>
            </w:r>
          </w:p>
        </w:tc>
      </w:tr>
      <w:tr>
        <w:trPr>
          <w:trHeight w:val="2805" w:hRule="atLeast"/>
        </w:trPr>
        <w:tc>
          <w:tcPr>
            <w:tcW w:w="26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子公司经营体检</w:t>
            </w:r>
          </w:p>
        </w:tc>
        <w:tc>
          <w:tcPr>
            <w:tcW w:w="38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OMEWORK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FICO</w:t>
            </w:r>
          </w:p>
        </w:tc>
        <w:tc>
          <w:tcPr>
            <w:tcW w:w="89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CRM客户数据、ERP流转数据、财务报表及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FICO财报数据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经营月报，分析营收、成本、利润趋势及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财务健康度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回答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"哪家子公司的现金流最健康？哪家风险最高？"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释放潜力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：识别"高增长潜力"的业务线，给予资源倾斜，激发团队的创业精神。</w:t>
            </w:r>
          </w:p>
        </w:tc>
      </w:tr>
      <w:tr>
        <w:trPr>
          <w:trHeight w:val="2805" w:hRule="atLeast"/>
        </w:trPr>
        <w:tc>
          <w:tcPr>
            <w:tcW w:w="26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财务健康诊断</w:t>
            </w:r>
          </w:p>
        </w:tc>
        <w:tc>
          <w:tcPr>
            <w:tcW w:w="38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FICO</w:t>
            </w:r>
          </w:p>
        </w:tc>
        <w:tc>
          <w:tcPr>
            <w:tcW w:w="89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各子公司财报数据（资产负债表、利润表、现金流量表）。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财务健康指数，分析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盈利能力、偿债能力、运营效率、现金流状况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预警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"某子公司连续三个月现金流为负，建议重点关注"。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驱动善意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：发现"财务管控优秀"的团队，给予正向激励。</w:t>
            </w:r>
          </w:p>
        </w:tc>
      </w:tr>
      <w:tr>
        <w:trPr>
          <w:trHeight w:val="3395" w:hRule="atLeast"/>
        </w:trPr>
        <w:tc>
          <w:tcPr>
            <w:tcW w:w="26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团队机会匹配</w:t>
            </w:r>
          </w:p>
        </w:tc>
        <w:tc>
          <w:tcPr>
            <w:tcW w:w="38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OMEWORK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腾讯会议、模板库、DAOWORD</w:t>
            </w:r>
          </w:p>
        </w:tc>
        <w:tc>
          <w:tcPr>
            <w:tcW w:w="89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客户跟进记录、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团队战略规划、协作能力、工作系统使用熟练度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最适合承接某机会的团队，基于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团队能力、战略匹配度、协作效率、系统操作能力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建议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"某高价值机会最适合由A团队承接，因其在相关领域有深厚积累且系统操作熟练"。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驱动善意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：让团队承接与其能力匹配的机会，激发成就感。</w:t>
            </w:r>
          </w:p>
        </w:tc>
      </w:tr>
      <w:tr>
        <w:trPr>
          <w:trHeight w:val="3100" w:hRule="atLeast"/>
        </w:trPr>
        <w:tc>
          <w:tcPr>
            <w:tcW w:w="26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资源效能评估</w:t>
            </w:r>
          </w:p>
        </w:tc>
        <w:tc>
          <w:tcPr>
            <w:tcW w:w="38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OMEWORK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DAOTODO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FICO、DAOWORD</w:t>
            </w:r>
          </w:p>
        </w:tc>
        <w:tc>
          <w:tcPr>
            <w:tcW w:w="89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计算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投入产出比，分析项目资源消耗与经营产出的关系。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财务数据，评估资源投入的财务回报率。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工作系统使用数据，评估系统资源投入效率。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辅助决策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是否对某业务线进行追加投资或战略收缩。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释放潜力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：将资源投入到"能激发团队善意"的项目中，而非仅看短期回报。</w:t>
            </w:r>
          </w:p>
        </w:tc>
      </w:tr>
      <w:tr>
        <w:trPr>
          <w:trHeight w:val="2657" w:hRule="atLeast"/>
        </w:trPr>
        <w:tc>
          <w:tcPr>
            <w:tcW w:w="2614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系统使用效率分析</w:t>
            </w:r>
          </w:p>
        </w:tc>
        <w:tc>
          <w:tcPr>
            <w:tcW w:w="38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89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读取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各团队工作系统使用数据（登录频率、功能使用情况、操作时长）。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系统使用效率，识别"系统使用障碍"、"功能闲置"。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建议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"某团队对新系统使用率低，建议加强培训"。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释放潜力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：发现"系统使用高手"，提炼最佳实践分享给其他团队。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oq1ho5"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场景四：综合决策辅助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核心目标</w:t>
      </w:r>
      <w:r>
        <w:rPr>
          <w:i w:val="false"/>
          <w:strike w:val="false"/>
          <w:color w:val="000000"/>
          <w:u w:val="none"/>
        </w:rPr>
        <w:t>：跨系统交叉验证，提供战略级建议，</w:t>
      </w:r>
      <w:r>
        <w:rPr>
          <w:b/>
          <w:i w:val="false"/>
          <w:strike w:val="false"/>
          <w:color w:val="000000"/>
          <w:u w:val="none"/>
        </w:rPr>
        <w:t>让数据服务于人的成长</w:t>
      </w:r>
      <w:r>
        <w:rPr>
          <w:i w:val="false"/>
          <w:strike w:val="false"/>
          <w:color w:val="000000"/>
          <w:u w:val="none"/>
        </w:rPr>
        <w:t>。</w:t>
      </w:r>
    </w:p>
    <w:tbl>
      <w:tblPr>
        <w:tblStyle w:val="9ybg8n"/>
        <w:tblLayout w:type="fixed"/>
      </w:tblPr>
      <w:tblGrid>
        <w:gridCol w:w="2718"/>
        <w:gridCol w:w="3888"/>
        <w:gridCol w:w="8969"/>
      </w:tblGrid>
      <w:tr>
        <w:trPr>
          <w:trHeight w:val="734" w:hRule="atLeast"/>
        </w:trPr>
        <w:tc>
          <w:tcPr>
            <w:tcW w:w="27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细分场景</w:t>
            </w:r>
          </w:p>
        </w:tc>
        <w:tc>
          <w:tcPr>
            <w:tcW w:w="38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涉及系统</w:t>
            </w:r>
          </w:p>
        </w:tc>
        <w:tc>
          <w:tcPr>
            <w:tcW w:w="896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智能体意图</w:t>
            </w:r>
          </w:p>
        </w:tc>
      </w:tr>
      <w:tr>
        <w:trPr>
          <w:trHeight w:val="3282" w:hRule="atLeast"/>
        </w:trPr>
        <w:tc>
          <w:tcPr>
            <w:tcW w:w="27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风险预警</w:t>
            </w:r>
          </w:p>
        </w:tc>
        <w:tc>
          <w:tcPr>
            <w:tcW w:w="38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全系统</w:t>
            </w:r>
          </w:p>
        </w:tc>
        <w:tc>
          <w:tcPr>
            <w:tcW w:w="896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交叉验证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：例如，会议很多（腾讯会议）但任务完成很少（DAOTODO），或者学习很努力（DAOKEY）但业绩很差（OMEWORK），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或者营收增长但现金流恶化（FICO），或者审批流程异常（DAOWORD）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推送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异常信号，提醒IVY介入干预。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驱动善意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：不仅预警风险，更提供"如何帮助这个人/团队"的具体建议。</w:t>
            </w:r>
          </w:p>
        </w:tc>
      </w:tr>
      <w:tr>
        <w:trPr>
          <w:trHeight w:val="2188" w:hRule="atLeast"/>
        </w:trPr>
        <w:tc>
          <w:tcPr>
            <w:tcW w:w="27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决策建议生成</w:t>
            </w:r>
          </w:p>
        </w:tc>
        <w:tc>
          <w:tcPr>
            <w:tcW w:w="38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全系统</w:t>
            </w:r>
          </w:p>
        </w:tc>
        <w:tc>
          <w:tcPr>
            <w:tcW w:w="896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综合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人、事、机会、资源四维数据。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周/月度管理建议书，包含：人事调整建议、团队优化建议、重点项目关注点、资源倾斜方向等。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释放潜力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：在建议中融入"如何激发团队善意"的思考，让决策更有温度。</w:t>
            </w:r>
          </w:p>
        </w:tc>
      </w:tr>
      <w:tr>
        <w:trPr>
          <w:trHeight w:val="1875" w:hRule="atLeast"/>
        </w:trPr>
        <w:tc>
          <w:tcPr>
            <w:tcW w:w="27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战略潜力评估</w:t>
            </w:r>
          </w:p>
        </w:tc>
        <w:tc>
          <w:tcPr>
            <w:tcW w:w="38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DAOTALENT</w:t>
            </w:r>
          </w:p>
        </w:tc>
        <w:tc>
          <w:tcPr>
            <w:tcW w:w="896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成员在战略模板中的规划质量与思维深度。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评估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成员的战略领导潜力，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未来可培养的核心骨干。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建议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"某成员在品牌打造规划中展现出卓越的战略视野，建议纳入高管培养计划"。</w:t>
            </w:r>
          </w:p>
        </w:tc>
      </w:tr>
      <w:tr>
        <w:trPr>
          <w:trHeight w:val="2031" w:hRule="atLeast"/>
        </w:trPr>
        <w:tc>
          <w:tcPr>
            <w:tcW w:w="27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团队文化识别</w:t>
            </w:r>
          </w:p>
        </w:tc>
        <w:tc>
          <w:tcPr>
            <w:tcW w:w="38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模板库、腾讯会议、DAOWORD</w:t>
            </w:r>
          </w:p>
        </w:tc>
        <w:tc>
          <w:tcPr>
            <w:tcW w:w="896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团队在战略规划中的共同语言、价值观表达、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工作行为模式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团队文化特征（如：创新导向、执行导向、协作导向、效率导向）。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评估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"某团队展现出强烈的创业文化，适合承担高风险高回报项目"。</w:t>
            </w:r>
          </w:p>
        </w:tc>
      </w:tr>
      <w:tr>
        <w:trPr>
          <w:trHeight w:val="2031" w:hRule="atLeast"/>
        </w:trPr>
        <w:tc>
          <w:tcPr>
            <w:tcW w:w="27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财务-人力协同分析</w:t>
            </w:r>
          </w:p>
        </w:tc>
        <w:tc>
          <w:tcPr>
            <w:tcW w:w="38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FICO、DAOTALENT、OMEWORK</w:t>
            </w:r>
          </w:p>
        </w:tc>
        <w:tc>
          <w:tcPr>
            <w:tcW w:w="896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财务数据与人力数据，分析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人力成本占营收比例、人均创收、人力投资回报率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"某子公司人力成本过高但产出不足，建议优化人员结构"。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释放潜力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：发现"高人均效能"的团队，提炼成功经验。</w:t>
            </w:r>
          </w:p>
        </w:tc>
      </w:tr>
      <w:tr>
        <w:trPr>
          <w:trHeight w:val="2344" w:hRule="atLeast"/>
        </w:trPr>
        <w:tc>
          <w:tcPr>
            <w:tcW w:w="271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工作行为模式识别</w:t>
            </w:r>
          </w:p>
        </w:tc>
        <w:tc>
          <w:tcPr>
            <w:tcW w:w="388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8969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分析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成员工作行为数据（登录时段、操作习惯、审批偏好）。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工作风格（如：早起型、夜猫子型、专注型、多任务型）。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建议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"某成员适合承担需要深度专注的任务，建议调整其工作安排"。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驱动善意</w:t>
            </w: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：尊重个体差异，提供个性化工作建议。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y2qrvz"/>
        <w:rPr/>
      </w:pPr>
      <w:r>
        <w:rPr/>
        <w:t>四、六维穿透洞察模型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人维穿透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穿透六层人员架构（</w:t>
      </w:r>
      <w:r>
        <w:rPr>
          <w:rFonts w:hint="eastAsia"/>
          <w:i w:val="false"/>
          <w:strike w:val="false"/>
          <w:color w:val="000000"/>
          <w:u w:val="none"/>
        </w:rPr>
        <w:t>6</w:t>
      </w:r>
      <w:r>
        <w:rPr>
          <w:rFonts w:hint="eastAsia"/>
          <w:i w:val="false"/>
          <w:strike w:val="false"/>
          <w:color w:val="000000"/>
          <w:u w:val="none"/>
        </w:rPr>
        <w:t>M</w:t>
      </w:r>
      <w:r>
        <w:rPr>
          <w:i w:val="false"/>
          <w:strike w:val="false"/>
          <w:color w:val="000000"/>
          <w:u w:val="none"/>
        </w:rPr>
        <w:t>-</w:t>
      </w:r>
      <w:r>
        <w:rPr>
          <w:rFonts w:hint="eastAsia"/>
          <w:i w:val="false"/>
          <w:strike w:val="false"/>
          <w:color w:val="000000"/>
          <w:u w:val="none"/>
        </w:rPr>
        <w:t>5</w:t>
      </w:r>
      <w:r>
        <w:rPr>
          <w:rFonts w:hint="eastAsia"/>
          <w:i w:val="false"/>
          <w:strike w:val="false"/>
          <w:color w:val="000000"/>
          <w:u w:val="none"/>
        </w:rPr>
        <w:t>M</w:t>
      </w:r>
      <w:r>
        <w:rPr>
          <w:i w:val="false"/>
          <w:strike w:val="false"/>
          <w:color w:val="000000"/>
          <w:u w:val="none"/>
        </w:rPr>
        <w:t>-</w:t>
      </w:r>
      <w:r>
        <w:rPr>
          <w:rFonts w:hint="eastAsia"/>
          <w:i w:val="false"/>
          <w:strike w:val="false"/>
          <w:color w:val="000000"/>
          <w:u w:val="none"/>
        </w:rPr>
        <w:t>4</w:t>
      </w:r>
      <w:r>
        <w:rPr>
          <w:rFonts w:hint="eastAsia"/>
          <w:i w:val="false"/>
          <w:strike w:val="false"/>
          <w:color w:val="000000"/>
          <w:u w:val="none"/>
        </w:rPr>
        <w:t>M</w:t>
      </w:r>
      <w:r>
        <w:rPr>
          <w:rFonts w:hint="eastAsia"/>
          <w:i w:val="false"/>
          <w:strike w:val="false"/>
          <w:color w:val="000000"/>
          <w:u w:val="none"/>
        </w:rPr>
        <w:t>/</w:t>
      </w:r>
      <w:r>
        <w:rPr>
          <w:rFonts w:hint="eastAsia"/>
          <w:i w:val="false"/>
          <w:strike w:val="false"/>
          <w:color w:val="000000"/>
          <w:u w:val="none"/>
        </w:rPr>
        <w:t>4</w:t>
      </w:r>
      <w:r>
        <w:rPr>
          <w:rFonts w:hint="eastAsia"/>
          <w:i w:val="false"/>
          <w:strike w:val="false"/>
          <w:color w:val="000000"/>
          <w:u w:val="none"/>
        </w:rPr>
        <w:t>P</w:t>
      </w:r>
      <w:r>
        <w:rPr>
          <w:i w:val="false"/>
          <w:strike w:val="false"/>
          <w:color w:val="000000"/>
          <w:u w:val="none"/>
        </w:rPr>
        <w:t>-</w:t>
      </w:r>
      <w:r>
        <w:rPr>
          <w:rFonts w:hint="eastAsia"/>
          <w:i w:val="false"/>
          <w:strike w:val="false"/>
          <w:color w:val="000000"/>
          <w:u w:val="none"/>
        </w:rPr>
        <w:t>3</w:t>
      </w:r>
      <w:r>
        <w:rPr>
          <w:rFonts w:hint="eastAsia"/>
          <w:i w:val="false"/>
          <w:strike w:val="false"/>
          <w:color w:val="000000"/>
          <w:u w:val="none"/>
        </w:rPr>
        <w:t>M</w:t>
      </w:r>
      <w:r>
        <w:rPr>
          <w:i w:val="false"/>
          <w:strike w:val="false"/>
          <w:color w:val="000000"/>
          <w:u w:val="none"/>
        </w:rPr>
        <w:t>-</w:t>
      </w:r>
      <w:r>
        <w:rPr>
          <w:rFonts w:hint="eastAsia"/>
          <w:i w:val="false"/>
          <w:strike w:val="false"/>
          <w:color w:val="000000"/>
          <w:u w:val="none"/>
        </w:rPr>
        <w:t>2</w:t>
      </w:r>
      <w:r>
        <w:rPr>
          <w:rFonts w:hint="eastAsia"/>
          <w:i w:val="false"/>
          <w:strike w:val="false"/>
          <w:color w:val="000000"/>
          <w:u w:val="none"/>
        </w:rPr>
        <w:t>M</w:t>
      </w:r>
      <w:r>
        <w:rPr>
          <w:i w:val="false"/>
          <w:strike w:val="false"/>
          <w:color w:val="000000"/>
          <w:u w:val="none"/>
        </w:rPr>
        <w:t>-</w:t>
      </w:r>
      <w:r>
        <w:rPr>
          <w:rFonts w:hint="eastAsia"/>
          <w:i w:val="false"/>
          <w:strike w:val="false"/>
          <w:color w:val="000000"/>
          <w:u w:val="none"/>
        </w:rPr>
        <w:t>1</w:t>
      </w:r>
      <w:r>
        <w:rPr>
          <w:rFonts w:hint="eastAsia"/>
          <w:i w:val="false"/>
          <w:strike w:val="false"/>
          <w:color w:val="000000"/>
          <w:u w:val="none"/>
        </w:rPr>
        <w:t>P</w:t>
      </w:r>
      <w:r>
        <w:rPr>
          <w:i w:val="false"/>
          <w:strike w:val="false"/>
          <w:color w:val="000000"/>
          <w:u w:val="none"/>
        </w:rPr>
        <w:t>），实时掌握每个成员与每个团队的状态、能力、负荷、成长轨迹。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通过模板库中的战略规划内容，识别成员与团队的身份认同、价值观匹配度与战略思维潜力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通过DAOWORD工作行为数据，识别成员的工作风格、专注度与效率模式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4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识别"高潜人才"、"疲劳风险"、"成长瓶颈"，实现精准管理与深度赋能。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组织维穿透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穿透协作网络，识别"人才流失风险"、"协作断层"、"沟通孤岛"。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生成团队健康度指数与团队效能指数，确保组织的可持续发展能力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识别"高绩效团队"与"问题团队"，提供针对性的优化建议。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通过DAOWORD审批流程数据，识别组织流程效率与协同问题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不仅关注个体，更关注团队整体状态：协作密度、目标一致性、创新活力、执行效率、文化凝聚力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机会维穿透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穿透客户数据、市场趋势、内部讨论，识别高价值机会。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基于团队能力与战略匹配度，实现机会与团队的最优匹配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评估机会的确定性、成长性、资源需求，实现高确定性孵化。</w:t>
      </w:r>
    </w:p>
    <w:p>
      <w:pPr>
        <w:numPr>
          <w:ilvl w:val="0"/>
          <w:numId w:val="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通过DAOWORD系统使用数据，识别团队对新业务的适应能力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资源维穿透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穿透人力、时间、资金三大资源的投入与产出。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关联FICO财务数据，计算资源投入产出比与财务回报率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优化资源配置方案，实现资源效能最大化。</w:t>
      </w:r>
    </w:p>
    <w:p>
      <w:pPr>
        <w:numPr>
          <w:ilvl w:val="0"/>
          <w:numId w:val="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通过DAOWORD系统使用数据，评估数字化资源投入效率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财务维穿透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穿透各子公司财报数据，实时监控财务健康程度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识别财务风险（现金流、负债、盈利能力）与财务机会（高回报业务、成本优化空间）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实现财务与经营、人力的协同分析，确保商业可持续性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工作行为维穿透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穿透DAOWORD智能工作台，实时监控成员工作行为模式与审批效率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识别工作效率瓶颈、系统使用障碍、审批流程问题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实现工作行为与绩效、能力的关联分析，优化工作流程与系统配置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通过工作行为数据，识别团队整体的工作协同效率与流程优化空间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pBdr>
          <w:bottom w:val="thick" w:color="000000" w:sz="8"/>
        </w:pBdr>
        <w:ind w:left="0"/>
        <w:rPr/>
      </w:pPr>
    </w:p>
    <w:p>
      <w:pPr>
        <w:pStyle w:val="y2qrvz"/>
        <w:rPr/>
      </w:pPr>
      <w:r>
        <w:rPr/>
        <w:t>五、反思驱动进化循环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感知 → 分析 → 决策 → 执行 → 复盘 → 进化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感知</w:t>
      </w:r>
      <w:r>
        <w:rPr>
          <w:i w:val="false"/>
          <w:strike w:val="false"/>
          <w:color w:val="000000"/>
          <w:u w:val="none"/>
        </w:rPr>
        <w:t>：穿透六维动态，实时掌握个体与团队状态。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分析</w:t>
      </w:r>
      <w:r>
        <w:rPr>
          <w:i w:val="false"/>
          <w:strike w:val="false"/>
          <w:color w:val="000000"/>
          <w:u w:val="none"/>
        </w:rPr>
        <w:t>：穿透数据表象，识别个体与团队的本质问题与机会。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决策</w:t>
      </w:r>
      <w:r>
        <w:rPr>
          <w:i w:val="false"/>
          <w:strike w:val="false"/>
          <w:color w:val="000000"/>
          <w:u w:val="none"/>
        </w:rPr>
        <w:t>：穿透认知边界，做出高确定性决策。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执行</w:t>
      </w:r>
      <w:r>
        <w:rPr>
          <w:i w:val="false"/>
          <w:strike w:val="false"/>
          <w:color w:val="000000"/>
          <w:u w:val="none"/>
        </w:rPr>
        <w:t>：穿透执行过程，确保决策落地。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复盘</w:t>
      </w:r>
      <w:r>
        <w:rPr>
          <w:i w:val="false"/>
          <w:strike w:val="false"/>
          <w:color w:val="000000"/>
          <w:u w:val="none"/>
        </w:rPr>
        <w:t>：穿透决策全过程，提炼经验与教训。</w:t>
      </w:r>
    </w:p>
    <w:p>
      <w:pPr>
        <w:numPr>
          <w:ilvl w:val="0"/>
          <w:numId w:val="10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进化</w:t>
      </w:r>
      <w:r>
        <w:rPr>
          <w:i w:val="false"/>
          <w:strike w:val="false"/>
          <w:color w:val="000000"/>
          <w:u w:val="none"/>
        </w:rPr>
        <w:t>：穿透认知模式，实现个体与团队的持续成长。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让每一次决策都成为通往使命的阶梯。</w:t>
      </w:r>
    </w:p>
    <w:p>
      <w:pPr>
        <w:pBdr>
          <w:bottom w:val="thick" w:color="000000" w:sz="8"/>
        </w:pBdr>
        <w:ind w:left="0"/>
        <w:rPr/>
      </w:pPr>
    </w:p>
    <w:p>
      <w:pPr>
        <w:pStyle w:val="y2qrvz"/>
        <w:rPr/>
      </w:pPr>
      <w:r>
        <w:rPr/>
        <w:t>六、给产品与开发的"填空题"</w:t>
      </w:r>
    </w:p>
    <w:p>
      <w:pPr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为了确保开发团队准确理解，请将以下表格作为需求文档的核心附件：</w:t>
      </w:r>
    </w:p>
    <w:tbl>
      <w:tblPr>
        <w:tblStyle w:val="3vwy22"/>
        <w:tblLayout w:type="fixed"/>
      </w:tblPr>
      <w:tblGrid>
        <w:gridCol w:w="1748"/>
        <w:gridCol w:w="3325"/>
        <w:gridCol w:w="4728"/>
        <w:gridCol w:w="5647"/>
        <w:gridCol w:w="2446"/>
      </w:tblGrid>
      <w:tr>
        <w:trPr>
          <w:trHeight w:val="1256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业务意图模块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涉及系统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核心数据需求（请开发确认字段）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预期业务价值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穿透洞察点</w:t>
            </w:r>
          </w:p>
        </w:tc>
      </w:tr>
      <w:tr>
        <w:trPr>
          <w:trHeight w:val="3093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个体效能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DAOTALENT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DAOTODO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需获取：员工职级/成本 + 任务完成率/工时 + 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工作行为数据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关联键：员工ID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识别谁在"磨洋工"，谁在"创造价值"。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穿透个体状态，识别风险与机会</w:t>
            </w:r>
          </w:p>
        </w:tc>
      </w:tr>
      <w:tr>
        <w:trPr>
          <w:trHeight w:val="3093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团队效能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腾讯会议、DAOTODO、模板库、DAOWORD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需获取：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团队会议数据、任务完成一致性、战略规划质量、审批效率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关联键：团队ID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识别高绩效团队与问题团队，优化团队配置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穿透团队状态，提升整体效能</w:t>
            </w:r>
          </w:p>
        </w:tc>
      </w:tr>
      <w:tr>
        <w:trPr>
          <w:trHeight w:val="3093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身份认同识别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需获取：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利益关系设计、生态设计、品牌打造等模板中的规划内容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关联键：员工ID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识别成员对组织使命的认同度与战略思维潜力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穿透战略规划，评估价值观匹配与领导潜力</w:t>
            </w:r>
          </w:p>
        </w:tc>
      </w:tr>
      <w:tr>
        <w:trPr>
          <w:trHeight w:val="3576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团队健康度诊断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腾讯会议、模板库、DAOTODO、DAOWORD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需获取：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团队会议活跃度、战略规划执行一致性、任务完成质量、工作协同数据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关联键：团队ID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识别团队协作障碍与沟通断层，提前预警风险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穿透团队协作，确保组织健康</w:t>
            </w:r>
          </w:p>
        </w:tc>
      </w:tr>
      <w:tr>
        <w:trPr>
          <w:trHeight w:val="2899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项目风控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DAOTODO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腾讯会议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需获取：任务截止时间 + 会议时长/频次 + 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审批流程数据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关联键：项目ID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识别"会议过多导致执行时间不足"的假性忙碌。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穿透执行过程，预警潜在风险</w:t>
            </w:r>
          </w:p>
        </w:tc>
      </w:tr>
      <w:tr>
        <w:trPr>
          <w:trHeight w:val="2705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审批效率监控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需获取：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审批流程时长、驳回率、审批节点数据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关联键：团队ID/项目ID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识别审批瓶颈，优化流程效率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穿透审批流程，提升组织效率</w:t>
            </w:r>
          </w:p>
        </w:tc>
      </w:tr>
      <w:tr>
        <w:trPr>
          <w:trHeight w:val="2705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经营决策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OMEWORK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模板库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需获取：合同金额/毛利 + 汇报文档质量分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关联键：子公司/部门ID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识别"业绩虽好但管理混乱"的隐形风险。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穿透经营数据，优化资源配置</w:t>
            </w:r>
          </w:p>
        </w:tc>
      </w:tr>
      <w:tr>
        <w:trPr>
          <w:trHeight w:val="2608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财务健康诊断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FICO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需获取：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资产负债表、利润表、现金流量表关键指标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关联键：子公司ID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识别财务风险与机会，确保商业可持续性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穿透财务数据，监控财务健康度</w:t>
            </w:r>
          </w:p>
        </w:tc>
      </w:tr>
      <w:tr>
        <w:trPr>
          <w:trHeight w:val="2127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财务-人力协同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FICO、DAOTALENT、OMEWORK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需获取：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人力成本、营收数据、利润数据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关联键：子公司ID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优化人力配置，提升人均效能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穿透财务与人力数据，实现协同优化</w:t>
            </w:r>
          </w:p>
        </w:tc>
      </w:tr>
      <w:tr>
        <w:trPr>
          <w:trHeight w:val="2802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系统使用效率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DAOWORD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需获取：</w:t>
            </w: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系统登录频率、功能使用情况、操作时长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关联键：团队ID/员工ID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识别系统使用障碍，优化培训与配置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穿透系统使用，提升数字化效率</w:t>
            </w:r>
          </w:p>
        </w:tc>
      </w:tr>
      <w:tr>
        <w:trPr>
          <w:trHeight w:val="1706" w:hRule="atLeast"/>
        </w:trPr>
        <w:tc>
          <w:tcPr>
            <w:tcW w:w="174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能力进化</w:t>
            </w:r>
          </w:p>
        </w:tc>
        <w:tc>
          <w:tcPr>
            <w:tcW w:w="3325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DAOKEY</w:t>
            </w:r>
          </w:p>
        </w:tc>
        <w:tc>
          <w:tcPr>
            <w:tcW w:w="4728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需获取：技能标签 + 学习进度</w:t>
            </w:r>
          </w:p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关联键：员工ID</w:t>
            </w:r>
          </w:p>
        </w:tc>
        <w:tc>
          <w:tcPr>
            <w:tcW w:w="5647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实现"缺什么补什么"的精准培训。</w:t>
            </w:r>
          </w:p>
        </w:tc>
        <w:tc>
          <w:tcPr>
            <w:tcW w:w="2446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Microsoft YaHei" w:hAnsi="Microsoft YaHei" w:eastAsia="Microsoft YaHei" w:cs="Microsoft YaHei"/>
                <w:i w:val="false"/>
                <w:strike w:val="false"/>
                <w:color w:val="000000"/>
                <w:spacing w:val="0"/>
                <w:sz w:val="24"/>
                <w:u w:val="none"/>
              </w:rPr>
              <w:t>穿透学习轨迹，规划进化路径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y2qrvz"/>
        <w:rPr/>
      </w:pPr>
      <w:r>
        <w:rPr/>
        <w:t>七、核心价值落地指南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穿透式洞察的三大原则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深度穿透</w:t>
      </w:r>
      <w:r>
        <w:rPr>
          <w:i w:val="false"/>
          <w:strike w:val="false"/>
          <w:color w:val="000000"/>
          <w:u w:val="none"/>
        </w:rPr>
        <w:t>：不满足于表层数据，穿透到个体与团队的本质问题与机会。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实时动态</w:t>
      </w:r>
      <w:r>
        <w:rPr>
          <w:i w:val="false"/>
          <w:strike w:val="false"/>
          <w:color w:val="000000"/>
          <w:u w:val="none"/>
        </w:rPr>
        <w:t>：7x24小时实时掌握六维动态，确保决策的时效性。</w:t>
      </w:r>
    </w:p>
    <w:p>
      <w:pPr>
        <w:numPr>
          <w:ilvl w:val="0"/>
          <w:numId w:val="11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精准赋能</w:t>
      </w:r>
      <w:r>
        <w:rPr>
          <w:i w:val="false"/>
          <w:strike w:val="false"/>
          <w:color w:val="000000"/>
          <w:u w:val="none"/>
        </w:rPr>
        <w:t>：基于穿透洞察，实现精准管理与深度赋能。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驱动善意的三大原则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正向激励优先</w:t>
      </w:r>
      <w:r>
        <w:rPr>
          <w:i w:val="false"/>
          <w:strike w:val="false"/>
          <w:color w:val="000000"/>
          <w:u w:val="none"/>
        </w:rPr>
        <w:t>：不仅关注问题，更关注贡献；不仅指出错误，更发现亮点。</w:t>
      </w:r>
    </w:p>
    <w:p>
      <w:pPr>
        <w:numPr>
          <w:ilvl w:val="0"/>
          <w:numId w:val="1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公平透明为本</w:t>
      </w:r>
      <w:r>
        <w:rPr>
          <w:i w:val="false"/>
          <w:strike w:val="false"/>
          <w:color w:val="000000"/>
          <w:u w:val="none"/>
        </w:rPr>
        <w:t>：确保资源分配、评价标准、成长机会的公平性，保护每个人的善意。</w:t>
      </w:r>
    </w:p>
    <w:p>
      <w:pPr>
        <w:numPr>
          <w:ilvl w:val="0"/>
          <w:numId w:val="12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成长赋能为核</w:t>
      </w:r>
      <w:r>
        <w:rPr>
          <w:i w:val="false"/>
          <w:strike w:val="false"/>
          <w:color w:val="000000"/>
          <w:u w:val="none"/>
        </w:rPr>
        <w:t>：让每个人感受到被关注、被投资、被期待，激发内在驱动力。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释放潜力的三大路径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精准识别</w:t>
      </w:r>
      <w:r>
        <w:rPr>
          <w:i w:val="false"/>
          <w:strike w:val="false"/>
          <w:color w:val="000000"/>
          <w:u w:val="none"/>
        </w:rPr>
        <w:t>：通过数据洞察，发现个体与团队的独特优势和成长空间。</w:t>
      </w:r>
    </w:p>
    <w:p>
      <w:pPr>
        <w:numPr>
          <w:ilvl w:val="0"/>
          <w:numId w:val="1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个性化赋能</w:t>
      </w:r>
      <w:r>
        <w:rPr>
          <w:i w:val="false"/>
          <w:strike w:val="false"/>
          <w:color w:val="000000"/>
          <w:u w:val="none"/>
        </w:rPr>
        <w:t>：提供定制化的学习路径、项目机会、反馈机制。</w:t>
      </w:r>
    </w:p>
    <w:p>
      <w:pPr>
        <w:numPr>
          <w:ilvl w:val="0"/>
          <w:numId w:val="13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持续反馈</w:t>
      </w:r>
      <w:r>
        <w:rPr>
          <w:i w:val="false"/>
          <w:strike w:val="false"/>
          <w:color w:val="000000"/>
          <w:u w:val="none"/>
        </w:rPr>
        <w:t>：建立正向循环，让每个人与每个团队在成长中感受到成就感和价值感。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高确定性孵化的三大支柱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六维动态匹配</w:t>
      </w:r>
      <w:r>
        <w:rPr>
          <w:i w:val="false"/>
          <w:strike w:val="false"/>
          <w:color w:val="000000"/>
          <w:u w:val="none"/>
        </w:rPr>
        <w:t>：确保人、组织、机会、资源、财务、工作行为的最优匹配。</w:t>
      </w:r>
    </w:p>
    <w:p>
      <w:pPr>
        <w:numPr>
          <w:ilvl w:val="0"/>
          <w:numId w:val="1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风险穿透预警</w:t>
      </w:r>
      <w:r>
        <w:rPr>
          <w:i w:val="false"/>
          <w:strike w:val="false"/>
          <w:color w:val="000000"/>
          <w:u w:val="none"/>
        </w:rPr>
        <w:t>：提前识别风险，降低不确定性。</w:t>
      </w:r>
    </w:p>
    <w:p>
      <w:pPr>
        <w:numPr>
          <w:ilvl w:val="0"/>
          <w:numId w:val="14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成功路径优化</w:t>
      </w:r>
      <w:r>
        <w:rPr>
          <w:i w:val="false"/>
          <w:strike w:val="false"/>
          <w:color w:val="000000"/>
          <w:u w:val="none"/>
        </w:rPr>
        <w:t>：基于历史成功案例，优化执行路径。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身份认同识别的关键维度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使命认同度</w:t>
      </w:r>
      <w:r>
        <w:rPr>
          <w:i w:val="false"/>
          <w:strike w:val="false"/>
          <w:color w:val="000000"/>
          <w:u w:val="none"/>
        </w:rPr>
        <w:t>：成员在战略规划中体现的对组织使命的理解与承诺。</w:t>
      </w:r>
    </w:p>
    <w:p>
      <w:pPr>
        <w:numPr>
          <w:ilvl w:val="0"/>
          <w:numId w:val="1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价值观匹配度</w:t>
      </w:r>
      <w:r>
        <w:rPr>
          <w:i w:val="false"/>
          <w:strike w:val="false"/>
          <w:color w:val="000000"/>
          <w:u w:val="none"/>
        </w:rPr>
        <w:t>：成员在利益关系设计中体现的价值观与组织价值观的一致性。</w:t>
      </w:r>
    </w:p>
    <w:p>
      <w:pPr>
        <w:numPr>
          <w:ilvl w:val="0"/>
          <w:numId w:val="1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战略思维深度</w:t>
      </w:r>
      <w:r>
        <w:rPr>
          <w:i w:val="false"/>
          <w:strike w:val="false"/>
          <w:color w:val="000000"/>
          <w:u w:val="none"/>
        </w:rPr>
        <w:t>：成员在生态设计、品牌打造等规划中展现的战略视野与系统思考能力。</w:t>
      </w:r>
    </w:p>
    <w:p>
      <w:pPr>
        <w:numPr>
          <w:ilvl w:val="0"/>
          <w:numId w:val="15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共同体意识</w:t>
      </w:r>
      <w:r>
        <w:rPr>
          <w:i w:val="false"/>
          <w:strike w:val="false"/>
          <w:color w:val="000000"/>
          <w:u w:val="none"/>
        </w:rPr>
        <w:t>：成员在规划中体现的对整体生态、长期发展的关注程度。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团队健康度诊断的关键维度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协作密度</w:t>
      </w:r>
      <w:r>
        <w:rPr>
          <w:i w:val="false"/>
          <w:strike w:val="false"/>
          <w:color w:val="000000"/>
          <w:u w:val="none"/>
        </w:rPr>
        <w:t>：团队成员之间的沟通频率与质量。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目标一致性</w:t>
      </w:r>
      <w:r>
        <w:rPr>
          <w:i w:val="false"/>
          <w:strike w:val="false"/>
          <w:color w:val="000000"/>
          <w:u w:val="none"/>
        </w:rPr>
        <w:t>：团队成员对目标的理解与执行的一致程度。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创新活力</w:t>
      </w:r>
      <w:r>
        <w:rPr>
          <w:i w:val="false"/>
          <w:strike w:val="false"/>
          <w:color w:val="000000"/>
          <w:u w:val="none"/>
        </w:rPr>
        <w:t>：团队在解决问题时的创新思维与尝试意愿。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执行效率</w:t>
      </w:r>
      <w:r>
        <w:rPr>
          <w:i w:val="false"/>
          <w:strike w:val="false"/>
          <w:color w:val="000000"/>
          <w:u w:val="none"/>
        </w:rPr>
        <w:t>：团队任务完成的速度与质量。</w:t>
      </w:r>
    </w:p>
    <w:p>
      <w:pPr>
        <w:numPr>
          <w:ilvl w:val="0"/>
          <w:numId w:val="16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文化凝聚力</w:t>
      </w:r>
      <w:r>
        <w:rPr>
          <w:i w:val="false"/>
          <w:strike w:val="false"/>
          <w:color w:val="000000"/>
          <w:u w:val="none"/>
        </w:rPr>
        <w:t>：团队成员之间的价值观认同与文化归属感。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财务健康诊断的关键维度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盈利能力</w:t>
      </w:r>
      <w:r>
        <w:rPr>
          <w:i w:val="false"/>
          <w:strike w:val="false"/>
          <w:color w:val="000000"/>
          <w:u w:val="none"/>
        </w:rPr>
        <w:t>：净利润率、毛利率、ROE等指标。</w:t>
      </w:r>
    </w:p>
    <w:p>
      <w:pPr>
        <w:numPr>
          <w:ilvl w:val="0"/>
          <w:numId w:val="1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偿债能力</w:t>
      </w:r>
      <w:r>
        <w:rPr>
          <w:i w:val="false"/>
          <w:strike w:val="false"/>
          <w:color w:val="000000"/>
          <w:u w:val="none"/>
        </w:rPr>
        <w:t>：资产负债率、流动比率、速动比率等指标。</w:t>
      </w:r>
    </w:p>
    <w:p>
      <w:pPr>
        <w:numPr>
          <w:ilvl w:val="0"/>
          <w:numId w:val="1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运营效率</w:t>
      </w:r>
      <w:r>
        <w:rPr>
          <w:i w:val="false"/>
          <w:strike w:val="false"/>
          <w:color w:val="000000"/>
          <w:u w:val="none"/>
        </w:rPr>
        <w:t>：资产周转率、应收账款周转率等指标。</w:t>
      </w:r>
    </w:p>
    <w:p>
      <w:pPr>
        <w:numPr>
          <w:ilvl w:val="0"/>
          <w:numId w:val="1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现金流状况</w:t>
      </w:r>
      <w:r>
        <w:rPr>
          <w:i w:val="false"/>
          <w:strike w:val="false"/>
          <w:color w:val="000000"/>
          <w:u w:val="none"/>
        </w:rPr>
        <w:t>：经营现金流、自由现金流、现金流覆盖率等指标。</w:t>
      </w:r>
    </w:p>
    <w:p>
      <w:pPr>
        <w:numPr>
          <w:ilvl w:val="0"/>
          <w:numId w:val="17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财务可持续性</w:t>
      </w:r>
      <w:r>
        <w:rPr>
          <w:i w:val="false"/>
          <w:strike w:val="false"/>
          <w:color w:val="000000"/>
          <w:u w:val="none"/>
        </w:rPr>
        <w:t>：财务杠杆、资本结构、融资能力等指标。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工作行为洞察的关键维度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工作专注度</w:t>
      </w:r>
      <w:r>
        <w:rPr>
          <w:i w:val="false"/>
          <w:strike w:val="false"/>
          <w:color w:val="000000"/>
          <w:u w:val="none"/>
        </w:rPr>
        <w:t>：成员在工作时段的专注程度与效率。</w:t>
      </w:r>
    </w:p>
    <w:p>
      <w:pPr>
        <w:numPr>
          <w:ilvl w:val="0"/>
          <w:numId w:val="1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审批效率</w:t>
      </w:r>
      <w:r>
        <w:rPr>
          <w:i w:val="false"/>
          <w:strike w:val="false"/>
          <w:color w:val="000000"/>
          <w:u w:val="none"/>
        </w:rPr>
        <w:t>：审批流程的处理速度与质量。</w:t>
      </w:r>
    </w:p>
    <w:p>
      <w:pPr>
        <w:numPr>
          <w:ilvl w:val="0"/>
          <w:numId w:val="1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系统熟练度</w:t>
      </w:r>
      <w:r>
        <w:rPr>
          <w:i w:val="false"/>
          <w:strike w:val="false"/>
          <w:color w:val="000000"/>
          <w:u w:val="none"/>
        </w:rPr>
        <w:t>：对工作系统的掌握程度与使用效率。</w:t>
      </w:r>
    </w:p>
    <w:p>
      <w:pPr>
        <w:numPr>
          <w:ilvl w:val="0"/>
          <w:numId w:val="1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工作风格</w:t>
      </w:r>
      <w:r>
        <w:rPr>
          <w:i w:val="false"/>
          <w:strike w:val="false"/>
          <w:color w:val="000000"/>
          <w:u w:val="none"/>
        </w:rPr>
        <w:t>：早起型/夜猫子型、专注型/多任务型等工作偏好。</w:t>
      </w:r>
    </w:p>
    <w:p>
      <w:pPr>
        <w:numPr>
          <w:ilvl w:val="0"/>
          <w:numId w:val="18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协同效率</w:t>
      </w:r>
      <w:r>
        <w:rPr>
          <w:i w:val="false"/>
          <w:strike w:val="false"/>
          <w:color w:val="000000"/>
          <w:u w:val="none"/>
        </w:rPr>
        <w:t>：在团队协作中的响应速度与配合度。</w:t>
      </w:r>
    </w:p>
    <w:p>
      <w:pPr>
        <w:snapToGrid/>
        <w:spacing w:line="240"/>
        <w:ind w:left="0"/>
        <w:rPr/>
      </w:pPr>
      <w:r>
        <w:rPr>
          <w:b/>
          <w:i w:val="false"/>
          <w:strike w:val="false"/>
          <w:color w:val="000000"/>
          <w:u w:val="none"/>
        </w:rPr>
        <w:t>团队整体状态监测的关键维度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协作密度</w:t>
      </w:r>
      <w:r>
        <w:rPr>
          <w:i w:val="false"/>
          <w:strike w:val="false"/>
          <w:color w:val="000000"/>
          <w:u w:val="none"/>
        </w:rPr>
        <w:t>：团队成员之间的沟通频率与质量。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目标一致性</w:t>
      </w:r>
      <w:r>
        <w:rPr>
          <w:i w:val="false"/>
          <w:strike w:val="false"/>
          <w:color w:val="000000"/>
          <w:u w:val="none"/>
        </w:rPr>
        <w:t>：团队成员对目标的理解与执行的一致程度。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创新活力</w:t>
      </w:r>
      <w:r>
        <w:rPr>
          <w:i w:val="false"/>
          <w:strike w:val="false"/>
          <w:color w:val="000000"/>
          <w:u w:val="none"/>
        </w:rPr>
        <w:t>：团队在解决问题时的创新思维与尝试意愿。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执行效率</w:t>
      </w:r>
      <w:r>
        <w:rPr>
          <w:i w:val="false"/>
          <w:strike w:val="false"/>
          <w:color w:val="000000"/>
          <w:u w:val="none"/>
        </w:rPr>
        <w:t>：团队任务完成的速度与质量。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文化凝聚力</w:t>
      </w:r>
      <w:r>
        <w:rPr>
          <w:i w:val="false"/>
          <w:strike w:val="false"/>
          <w:color w:val="000000"/>
          <w:u w:val="none"/>
        </w:rPr>
        <w:t>：团队成员之间的价值观认同与文化归属感。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工作协同效率</w:t>
      </w:r>
      <w:r>
        <w:rPr>
          <w:i w:val="false"/>
          <w:strike w:val="false"/>
          <w:color w:val="000000"/>
          <w:u w:val="none"/>
        </w:rPr>
        <w:t>：团队在工作流程中的协同配合程度。</w:t>
      </w:r>
    </w:p>
    <w:p>
      <w:pPr>
        <w:numPr>
          <w:ilvl w:val="0"/>
          <w:numId w:val="19"/>
        </w:num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审批协同效率</w:t>
      </w:r>
      <w:r>
        <w:rPr>
          <w:i w:val="false"/>
          <w:strike w:val="false"/>
          <w:color w:val="000000"/>
          <w:u w:val="none"/>
        </w:rPr>
        <w:t>：团队在审批流程中的协同配合程度。</w:t>
      </w:r>
    </w:p>
    <w:p>
      <w:pPr>
        <w:pBdr>
          <w:bottom w:val="thick" w:color="000000" w:sz="8"/>
        </w:pBdr>
        <w:ind w:left="0"/>
        <w:rPr/>
      </w:pPr>
    </w:p>
    <w:p>
      <w:pPr>
        <w:pStyle w:val="ablt93"/>
        <w:rPr/>
      </w:pPr>
      <w:r>
        <w:rPr>
          <w:rFonts w:ascii="Microsoft YaHei" w:hAnsi="Microsoft YaHei" w:eastAsia="Microsoft YaHei" w:cs="Microsoft YaHei"/>
          <w:b/>
          <w:i w:val="false"/>
          <w:strike w:val="false"/>
          <w:color w:val="060A26"/>
          <w:spacing w:val="0"/>
          <w:sz w:val="24"/>
          <w:u w:val="none"/>
          <w:shd w:val="clear" w:color="auto" w:fill="FFFFFF"/>
        </w:rPr>
        <w:t>IVY AGENT</w:t>
      </w:r>
      <w:r>
        <w:rPr>
          <w:rFonts w:ascii="Microsoft YaHei" w:hAnsi="Microsoft YaHei" w:eastAsia="Microsoft YaHei" w:cs="Microsoft YaHei"/>
          <w:i w:val="false"/>
          <w:strike w:val="false"/>
          <w:color w:val="060A26"/>
          <w:spacing w:val="0"/>
          <w:sz w:val="24"/>
          <w:u w:val="none"/>
          <w:shd w:val="clear" w:color="auto" w:fill="FFFFFF"/>
        </w:rPr>
        <w:t>是服务于IVY核心决策层的全域经营参谋与进化加速器，通过打通DAOTALENT、DAOTODO、腾讯会议、DAOKEY、OMEWORK、模板库、FICO、DAOWORD八大系统，从人、组织、机会、资源、财务、工作行为六个维度进行穿透式洞察，实时掌握个体与团队状态，驱动每个人的善意与潜力，实现高确定性孵化与可持续成功。它不仅是理性的分析者，更是温暖的赋能者——通过身份认同识别、团队健康度诊断、财务健康监控、审批效率分析等能力，主动推送预警与建议，让数据服务于人的成长，让每一次决策都成为通往使命的阶梯。</w:t>
      </w:r>
    </w:p>
    <w:sectPr>
      <w:type w:val="nextPage"/>
      <w:pgSz w:w="16838" w:h="11905" w:orient="landscape"/>
      <w:pgMar w:top="1417" w:right="1361" w:bottom="1417" w:left="1361" w:header="720" w:footer="72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3"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4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5"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6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7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8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9"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10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1"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12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3"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14"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15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6"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17"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abstractNum w:abstractNumId="18"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19"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</w:abstractNum>
  <w:num w:numId="5">
    <w:abstractNumId w:val="7"/>
  </w:num>
  <w:num w:numId="10">
    <w:abstractNumId w:val="5"/>
  </w:num>
  <w:num w:numId="14">
    <w:abstractNumId w:val="11"/>
  </w:num>
  <w:num w:numId="12">
    <w:abstractNumId w:val="17"/>
  </w:num>
  <w:num w:numId="4">
    <w:abstractNumId w:val="15"/>
  </w:num>
  <w:num w:numId="13">
    <w:abstractNumId w:val="14"/>
  </w:num>
  <w:num w:numId="3">
    <w:abstractNumId w:val="2"/>
  </w:num>
  <w:num w:numId="7">
    <w:abstractNumId w:val="1"/>
  </w:num>
  <w:num w:numId="6">
    <w:abstractNumId w:val="12"/>
  </w:num>
  <w:num w:numId="9">
    <w:abstractNumId w:val="10"/>
  </w:num>
  <w:num w:numId="18">
    <w:abstractNumId w:val="16"/>
  </w:num>
  <w:num w:numId="11">
    <w:abstractNumId w:val="9"/>
  </w:num>
  <w:num w:numId="17">
    <w:abstractNumId w:val="19"/>
  </w:num>
  <w:num w:numId="1">
    <w:abstractNumId w:val="6"/>
  </w:num>
  <w:num w:numId="19">
    <w:abstractNumId w:val="13"/>
  </w:num>
  <w:num w:numId="15">
    <w:abstractNumId w:val="3"/>
  </w:num>
  <w:num w:numId="2">
    <w:abstractNumId w:val="8"/>
  </w:num>
  <w:num w:numId="8">
    <w:abstractNumId w:val="4"/>
  </w:num>
  <w:num w:numId="16">
    <w:abstractNumId w:val="18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rkdqsx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fhj9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lt93" w:default="true">
    <w:name w:val="Normal"/>
    <w:pPr>
      <w:widowControl w:val="false"/>
      <w:jc w:val="left"/>
    </w:pPr>
  </w:style>
  <w:style w:type="table" w:styleId="o36t6u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mutyac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4xl1s0">
    <w:name w:val="Table Grid"/>
    <w:basedOn w:val="o36t6u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9ybg8n">
    <w:name w:val="Table Grid"/>
    <w:basedOn w:val="ntva7z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521a7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f6d2km">
    <w:name w:val="Table Grid"/>
    <w:basedOn w:val="rkdqsx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6v1oql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uqpywo">
    <w:name w:val="Table Grid"/>
    <w:basedOn w:val="gasalb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11sx01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ntva7z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4ycc0o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o8vqr9">
    <w:name w:val="Table Grid"/>
    <w:basedOn w:val="d3owcc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gasalb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3vwy22">
    <w:name w:val="Table Grid"/>
    <w:basedOn w:val="hfhj9f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72alh3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ktoqwr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d3owcc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y2qrvz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f7r9yr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oq1ho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2026-04-23T16:42:33Z</dcterms:created>
  <dcterms:modified xsi:type="dcterms:W3CDTF">2026-04-23T16:42:33Z</dcterms:modified>
</cp:coreProperties>
</file>