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187591" w14:textId="77777777" w:rsidR="00625606" w:rsidRDefault="007532AF">
      <w:pPr>
        <w:jc w:val="center"/>
        <w:rPr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t>开发视图</w:t>
      </w:r>
    </w:p>
    <w:p w14:paraId="34187592" w14:textId="77777777" w:rsidR="00625606" w:rsidRDefault="007532AF">
      <w:pPr>
        <w:rPr>
          <w:b/>
          <w:bCs/>
        </w:rPr>
      </w:pPr>
      <w:r>
        <w:rPr>
          <w:rFonts w:hint="eastAsia"/>
          <w:b/>
          <w:bCs/>
        </w:rPr>
        <w:t>项目总体说明</w:t>
      </w:r>
    </w:p>
    <w:p w14:paraId="34187593" w14:textId="77777777" w:rsidR="00625606" w:rsidRDefault="007532AF">
      <w:pPr>
        <w:ind w:firstLineChars="200" w:firstLine="480"/>
      </w:pPr>
      <w:r>
        <w:rPr>
          <w:rFonts w:hint="eastAsia"/>
        </w:rPr>
        <w:t>该仓库是一个前后端分离的在线选课系统，整体由</w:t>
      </w:r>
      <w:r>
        <w:rPr>
          <w:rFonts w:hint="eastAsia"/>
        </w:rPr>
        <w:t>frontend/</w:t>
      </w:r>
      <w:r>
        <w:rPr>
          <w:rFonts w:hint="eastAsia"/>
        </w:rPr>
        <w:t>前端工程、</w:t>
      </w:r>
      <w:r>
        <w:rPr>
          <w:rFonts w:hint="eastAsia"/>
        </w:rPr>
        <w:t>backend/</w:t>
      </w:r>
      <w:r>
        <w:rPr>
          <w:rFonts w:hint="eastAsia"/>
        </w:rPr>
        <w:t>后端工程和</w:t>
      </w:r>
      <w:r>
        <w:rPr>
          <w:rFonts w:hint="eastAsia"/>
        </w:rPr>
        <w:t>docs/</w:t>
      </w:r>
      <w:r>
        <w:rPr>
          <w:rFonts w:hint="eastAsia"/>
        </w:rPr>
        <w:t>文档目录组成。前端采用</w:t>
      </w:r>
      <w:r>
        <w:rPr>
          <w:rFonts w:hint="eastAsia"/>
        </w:rPr>
        <w:t>Vue 3+Vite</w:t>
      </w:r>
      <w:r>
        <w:rPr>
          <w:rFonts w:hint="eastAsia"/>
        </w:rPr>
        <w:t>技术</w:t>
      </w:r>
      <w:proofErr w:type="gramStart"/>
      <w:r>
        <w:rPr>
          <w:rFonts w:hint="eastAsia"/>
        </w:rPr>
        <w:t>栈</w:t>
      </w:r>
      <w:proofErr w:type="gramEnd"/>
      <w:r>
        <w:rPr>
          <w:rFonts w:hint="eastAsia"/>
        </w:rPr>
        <w:t>，主要负责登录界面、学生选课界面、教师申报界面、教务排课界面和教室资源界面的展示与交互；后端采用</w:t>
      </w:r>
      <w:r>
        <w:rPr>
          <w:rFonts w:hint="eastAsia"/>
        </w:rPr>
        <w:t xml:space="preserve">Spring </w:t>
      </w:r>
      <w:r>
        <w:rPr>
          <w:rFonts w:hint="eastAsia"/>
        </w:rPr>
        <w:t>Boot</w:t>
      </w:r>
      <w:r>
        <w:rPr>
          <w:rFonts w:hint="eastAsia"/>
        </w:rPr>
        <w:t>技术</w:t>
      </w:r>
      <w:proofErr w:type="gramStart"/>
      <w:r>
        <w:rPr>
          <w:rFonts w:hint="eastAsia"/>
        </w:rPr>
        <w:t>栈</w:t>
      </w:r>
      <w:proofErr w:type="gramEnd"/>
      <w:r>
        <w:rPr>
          <w:rFonts w:hint="eastAsia"/>
        </w:rPr>
        <w:t>，按照控制器、业务服务、实体对象、数据访问映射器、配置类和通用工具等包进行组织。前端通过</w:t>
      </w:r>
      <w:proofErr w:type="spellStart"/>
      <w:r>
        <w:rPr>
          <w:rFonts w:hint="eastAsia"/>
        </w:rPr>
        <w:t>axios</w:t>
      </w:r>
      <w:proofErr w:type="spellEnd"/>
      <w:r>
        <w:rPr>
          <w:rFonts w:hint="eastAsia"/>
        </w:rPr>
        <w:t>调用后端</w:t>
      </w:r>
      <w:r>
        <w:rPr>
          <w:rFonts w:hint="eastAsia"/>
        </w:rPr>
        <w:t>HTTP API</w:t>
      </w:r>
      <w:r>
        <w:rPr>
          <w:rFonts w:hint="eastAsia"/>
        </w:rPr>
        <w:t>，后端再通过</w:t>
      </w:r>
      <w:r>
        <w:rPr>
          <w:rFonts w:hint="eastAsia"/>
        </w:rPr>
        <w:t>Mapper</w:t>
      </w:r>
      <w:proofErr w:type="gramStart"/>
      <w:r>
        <w:rPr>
          <w:rFonts w:hint="eastAsia"/>
        </w:rPr>
        <w:t>层访问</w:t>
      </w:r>
      <w:proofErr w:type="gramEnd"/>
      <w:r>
        <w:rPr>
          <w:rFonts w:hint="eastAsia"/>
        </w:rPr>
        <w:t>数据库，从而形成“前端界面—</w:t>
      </w:r>
      <w:r>
        <w:rPr>
          <w:rFonts w:hint="eastAsia"/>
        </w:rPr>
        <w:t>HTTP</w:t>
      </w:r>
      <w:r>
        <w:rPr>
          <w:rFonts w:hint="eastAsia"/>
        </w:rPr>
        <w:t>接口—后端业务逻辑—数据访问层”的整体开发结构。</w:t>
      </w:r>
    </w:p>
    <w:p w14:paraId="34187594" w14:textId="77777777" w:rsidR="00625606" w:rsidRDefault="00625606">
      <w:pPr>
        <w:rPr>
          <w:b/>
          <w:bCs/>
        </w:rPr>
      </w:pPr>
    </w:p>
    <w:p w14:paraId="34187595" w14:textId="77777777" w:rsidR="00625606" w:rsidRDefault="007532AF">
      <w:r>
        <w:rPr>
          <w:rFonts w:hint="eastAsia"/>
          <w:b/>
          <w:bCs/>
        </w:rPr>
        <w:t>核心模块划分</w:t>
      </w:r>
    </w:p>
    <w:p w14:paraId="34187596" w14:textId="77777777" w:rsidR="00625606" w:rsidRDefault="007532AF">
      <w:r>
        <w:rPr>
          <w:rFonts w:hint="eastAsia"/>
        </w:rPr>
        <w:t>一、前端开发模块</w:t>
      </w:r>
    </w:p>
    <w:p w14:paraId="34187597" w14:textId="77777777" w:rsidR="00625606" w:rsidRDefault="007532AF">
      <w:pPr>
        <w:jc w:val="center"/>
        <w:rPr>
          <w:rFonts w:ascii="Calibri" w:hAnsi="Calibri" w:cs="Calibri"/>
        </w:rPr>
      </w:pPr>
      <w:r>
        <w:rPr>
          <w:rFonts w:ascii="Calibri" w:hAnsi="Calibri" w:cs="Calibri"/>
        </w:rPr>
        <w:t>前端模块信息表</w:t>
      </w:r>
    </w:p>
    <w:tbl>
      <w:tblPr>
        <w:tblW w:w="8506" w:type="dxa"/>
        <w:jc w:val="center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07"/>
        <w:gridCol w:w="2581"/>
        <w:gridCol w:w="3518"/>
      </w:tblGrid>
      <w:tr w:rsidR="00625606" w14:paraId="3418759B" w14:textId="77777777">
        <w:trPr>
          <w:tblHeader/>
          <w:jc w:val="center"/>
        </w:trPr>
        <w:tc>
          <w:tcPr>
            <w:tcW w:w="2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4187598" w14:textId="77777777" w:rsidR="00625606" w:rsidRDefault="007532AF">
            <w:pPr>
              <w:snapToGrid w:val="0"/>
              <w:jc w:val="center"/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t>模块名称</w:t>
            </w:r>
          </w:p>
        </w:tc>
        <w:tc>
          <w:tcPr>
            <w:tcW w:w="2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4187599" w14:textId="77777777" w:rsidR="00625606" w:rsidRDefault="007532AF">
            <w:pPr>
              <w:snapToGrid w:val="0"/>
              <w:jc w:val="center"/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t>包含内容</w:t>
            </w:r>
            <w:r>
              <w:rPr>
                <w:rFonts w:ascii="Calibri" w:hAnsi="Calibri" w:cs="Calibri"/>
                <w:b/>
              </w:rPr>
              <w:t>/</w:t>
            </w:r>
            <w:r>
              <w:rPr>
                <w:rFonts w:ascii="Calibri" w:hAnsi="Calibri" w:cs="Calibri"/>
                <w:b/>
              </w:rPr>
              <w:t>技术</w:t>
            </w:r>
            <w:proofErr w:type="gramStart"/>
            <w:r>
              <w:rPr>
                <w:rFonts w:ascii="Calibri" w:hAnsi="Calibri" w:cs="Calibri"/>
                <w:b/>
              </w:rPr>
              <w:t>栈</w:t>
            </w:r>
            <w:proofErr w:type="gramEnd"/>
          </w:p>
        </w:tc>
        <w:tc>
          <w:tcPr>
            <w:tcW w:w="3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418759A" w14:textId="77777777" w:rsidR="00625606" w:rsidRDefault="007532AF">
            <w:pPr>
              <w:snapToGrid w:val="0"/>
              <w:jc w:val="center"/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t>核心职责</w:t>
            </w:r>
          </w:p>
        </w:tc>
      </w:tr>
      <w:tr w:rsidR="00625606" w14:paraId="3418759F" w14:textId="77777777">
        <w:trPr>
          <w:jc w:val="center"/>
        </w:trPr>
        <w:tc>
          <w:tcPr>
            <w:tcW w:w="2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418759C" w14:textId="77777777" w:rsidR="00625606" w:rsidRDefault="007532AF">
            <w:pPr>
              <w:snapToGrid w:val="0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b/>
              </w:rPr>
              <w:t>应用入口模块</w:t>
            </w:r>
          </w:p>
        </w:tc>
        <w:tc>
          <w:tcPr>
            <w:tcW w:w="2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418759D" w14:textId="77777777" w:rsidR="00625606" w:rsidRDefault="007532AF">
            <w:pPr>
              <w:snapToGrid w:val="0"/>
              <w:jc w:val="left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index.html</w:t>
            </w:r>
            <w:r>
              <w:rPr>
                <w:rFonts w:ascii="Calibri" w:hAnsi="Calibri" w:cs="Calibri"/>
              </w:rPr>
              <w:t>、</w:t>
            </w:r>
            <w:r>
              <w:rPr>
                <w:rFonts w:ascii="Calibri" w:hAnsi="Calibri" w:cs="Calibri"/>
              </w:rPr>
              <w:t>main.js</w:t>
            </w:r>
          </w:p>
        </w:tc>
        <w:tc>
          <w:tcPr>
            <w:tcW w:w="3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418759E" w14:textId="77777777" w:rsidR="00625606" w:rsidRDefault="007532AF">
            <w:pPr>
              <w:snapToGrid w:val="0"/>
              <w:jc w:val="left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负责创建</w:t>
            </w:r>
            <w:r>
              <w:rPr>
                <w:rFonts w:ascii="Calibri" w:hAnsi="Calibri" w:cs="Calibri"/>
              </w:rPr>
              <w:t>Vue</w:t>
            </w:r>
            <w:r>
              <w:rPr>
                <w:rFonts w:ascii="Calibri" w:hAnsi="Calibri" w:cs="Calibri"/>
              </w:rPr>
              <w:t>应用并挂载到页面节点。</w:t>
            </w:r>
          </w:p>
        </w:tc>
      </w:tr>
      <w:tr w:rsidR="00625606" w14:paraId="341875A3" w14:textId="77777777">
        <w:trPr>
          <w:jc w:val="center"/>
        </w:trPr>
        <w:tc>
          <w:tcPr>
            <w:tcW w:w="2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41875A0" w14:textId="77777777" w:rsidR="00625606" w:rsidRDefault="007532AF">
            <w:pPr>
              <w:snapToGrid w:val="0"/>
              <w:jc w:val="center"/>
              <w:rPr>
                <w:rFonts w:ascii="Calibri" w:hAnsi="Calibri" w:cs="Calibri"/>
              </w:rPr>
            </w:pPr>
            <w:proofErr w:type="gramStart"/>
            <w:r>
              <w:rPr>
                <w:rFonts w:ascii="Calibri" w:hAnsi="Calibri" w:cs="Calibri"/>
                <w:b/>
              </w:rPr>
              <w:t>主业务</w:t>
            </w:r>
            <w:proofErr w:type="gramEnd"/>
            <w:r>
              <w:rPr>
                <w:rFonts w:ascii="Calibri" w:hAnsi="Calibri" w:cs="Calibri"/>
                <w:b/>
              </w:rPr>
              <w:t>组件模块</w:t>
            </w:r>
          </w:p>
        </w:tc>
        <w:tc>
          <w:tcPr>
            <w:tcW w:w="2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41875A1" w14:textId="77777777" w:rsidR="00625606" w:rsidRDefault="007532AF">
            <w:pPr>
              <w:snapToGrid w:val="0"/>
              <w:jc w:val="left"/>
              <w:rPr>
                <w:rFonts w:ascii="Calibri" w:hAnsi="Calibri" w:cs="Calibri"/>
              </w:rPr>
            </w:pPr>
            <w:proofErr w:type="spellStart"/>
            <w:r>
              <w:rPr>
                <w:rFonts w:ascii="Calibri" w:hAnsi="Calibri" w:cs="Calibri"/>
              </w:rPr>
              <w:t>App.vue</w:t>
            </w:r>
            <w:proofErr w:type="spellEnd"/>
          </w:p>
        </w:tc>
        <w:tc>
          <w:tcPr>
            <w:tcW w:w="3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41875A2" w14:textId="77777777" w:rsidR="00625606" w:rsidRDefault="007532AF">
            <w:pPr>
              <w:snapToGrid w:val="0"/>
              <w:jc w:val="left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集中实现页面布局、菜单切换、登录态控制、业务数据展示和用户交互逻辑。</w:t>
            </w:r>
          </w:p>
        </w:tc>
      </w:tr>
      <w:tr w:rsidR="00625606" w14:paraId="341875A7" w14:textId="77777777">
        <w:trPr>
          <w:jc w:val="center"/>
        </w:trPr>
        <w:tc>
          <w:tcPr>
            <w:tcW w:w="2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41875A4" w14:textId="77777777" w:rsidR="00625606" w:rsidRDefault="007532AF">
            <w:pPr>
              <w:snapToGrid w:val="0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b/>
              </w:rPr>
              <w:t>界面组件库模块</w:t>
            </w:r>
          </w:p>
        </w:tc>
        <w:tc>
          <w:tcPr>
            <w:tcW w:w="2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41875A5" w14:textId="77777777" w:rsidR="00625606" w:rsidRDefault="007532AF">
            <w:pPr>
              <w:snapToGrid w:val="0"/>
              <w:jc w:val="left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Element Plus</w:t>
            </w:r>
          </w:p>
        </w:tc>
        <w:tc>
          <w:tcPr>
            <w:tcW w:w="3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41875A6" w14:textId="77777777" w:rsidR="00625606" w:rsidRDefault="007532AF">
            <w:pPr>
              <w:snapToGrid w:val="0"/>
              <w:jc w:val="left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提供表单、按钮、表格、菜单、</w:t>
            </w:r>
            <w:proofErr w:type="gramStart"/>
            <w:r>
              <w:rPr>
                <w:rFonts w:ascii="Calibri" w:hAnsi="Calibri" w:cs="Calibri"/>
              </w:rPr>
              <w:t>弹窗等</w:t>
            </w:r>
            <w:proofErr w:type="gramEnd"/>
            <w:r>
              <w:rPr>
                <w:rFonts w:ascii="Calibri" w:hAnsi="Calibri" w:cs="Calibri"/>
              </w:rPr>
              <w:t>界面组件支持。</w:t>
            </w:r>
          </w:p>
        </w:tc>
      </w:tr>
      <w:tr w:rsidR="00625606" w14:paraId="341875AB" w14:textId="77777777">
        <w:trPr>
          <w:jc w:val="center"/>
        </w:trPr>
        <w:tc>
          <w:tcPr>
            <w:tcW w:w="2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41875A8" w14:textId="77777777" w:rsidR="00625606" w:rsidRDefault="007532AF">
            <w:pPr>
              <w:snapToGrid w:val="0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b/>
              </w:rPr>
              <w:t>数据请求模块</w:t>
            </w:r>
          </w:p>
        </w:tc>
        <w:tc>
          <w:tcPr>
            <w:tcW w:w="2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41875A9" w14:textId="77777777" w:rsidR="00625606" w:rsidRDefault="007532AF">
            <w:pPr>
              <w:snapToGrid w:val="0"/>
              <w:jc w:val="left"/>
              <w:rPr>
                <w:rFonts w:ascii="Calibri" w:hAnsi="Calibri" w:cs="Calibri"/>
              </w:rPr>
            </w:pPr>
            <w:proofErr w:type="spellStart"/>
            <w:r>
              <w:rPr>
                <w:rFonts w:ascii="Calibri" w:hAnsi="Calibri" w:cs="Calibri"/>
              </w:rPr>
              <w:t>Axios</w:t>
            </w:r>
            <w:proofErr w:type="spellEnd"/>
            <w:r>
              <w:rPr>
                <w:rFonts w:ascii="Calibri" w:hAnsi="Calibri" w:cs="Calibri"/>
              </w:rPr>
              <w:t>相关请求逻辑</w:t>
            </w:r>
          </w:p>
        </w:tc>
        <w:tc>
          <w:tcPr>
            <w:tcW w:w="3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41875AA" w14:textId="77777777" w:rsidR="00625606" w:rsidRDefault="007532AF">
            <w:pPr>
              <w:snapToGrid w:val="0"/>
              <w:jc w:val="left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负责向后端</w:t>
            </w:r>
            <w:r>
              <w:rPr>
                <w:rFonts w:ascii="Calibri" w:hAnsi="Calibri" w:cs="Calibri"/>
              </w:rPr>
              <w:t>(localhost:8080)</w:t>
            </w:r>
            <w:r>
              <w:rPr>
                <w:rFonts w:ascii="Calibri" w:hAnsi="Calibri" w:cs="Calibri"/>
              </w:rPr>
              <w:t>发起</w:t>
            </w:r>
            <w:r>
              <w:rPr>
                <w:rFonts w:ascii="Calibri" w:hAnsi="Calibri" w:cs="Calibri"/>
              </w:rPr>
              <w:t>HTTP</w:t>
            </w:r>
            <w:r>
              <w:rPr>
                <w:rFonts w:ascii="Calibri" w:hAnsi="Calibri" w:cs="Calibri"/>
              </w:rPr>
              <w:t>请求。</w:t>
            </w:r>
          </w:p>
        </w:tc>
      </w:tr>
      <w:tr w:rsidR="00625606" w14:paraId="341875AF" w14:textId="77777777">
        <w:trPr>
          <w:jc w:val="center"/>
        </w:trPr>
        <w:tc>
          <w:tcPr>
            <w:tcW w:w="2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41875AC" w14:textId="77777777" w:rsidR="00625606" w:rsidRDefault="007532AF">
            <w:pPr>
              <w:snapToGrid w:val="0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b/>
              </w:rPr>
              <w:t>会话与本地状态模块</w:t>
            </w:r>
          </w:p>
        </w:tc>
        <w:tc>
          <w:tcPr>
            <w:tcW w:w="2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41875AD" w14:textId="77777777" w:rsidR="00625606" w:rsidRDefault="007532AF">
            <w:pPr>
              <w:snapToGrid w:val="0"/>
              <w:jc w:val="left"/>
              <w:rPr>
                <w:rFonts w:ascii="Calibri" w:hAnsi="Calibri" w:cs="Calibri"/>
              </w:rPr>
            </w:pPr>
            <w:proofErr w:type="spellStart"/>
            <w:r>
              <w:rPr>
                <w:rFonts w:ascii="Calibri" w:hAnsi="Calibri" w:cs="Calibri"/>
              </w:rPr>
              <w:t>localStorage</w:t>
            </w:r>
            <w:proofErr w:type="spellEnd"/>
          </w:p>
        </w:tc>
        <w:tc>
          <w:tcPr>
            <w:tcW w:w="3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41875AE" w14:textId="77777777" w:rsidR="00625606" w:rsidRDefault="007532AF">
            <w:pPr>
              <w:snapToGrid w:val="0"/>
              <w:jc w:val="left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保存登录用户、角色、</w:t>
            </w:r>
            <w:r>
              <w:rPr>
                <w:rFonts w:ascii="Calibri" w:hAnsi="Calibri" w:cs="Calibri"/>
              </w:rPr>
              <w:t>token</w:t>
            </w:r>
            <w:r>
              <w:rPr>
                <w:rFonts w:ascii="Calibri" w:hAnsi="Calibri" w:cs="Calibri"/>
              </w:rPr>
              <w:t>或临时会话信息。</w:t>
            </w:r>
          </w:p>
        </w:tc>
      </w:tr>
      <w:tr w:rsidR="00625606" w14:paraId="341875B3" w14:textId="77777777">
        <w:trPr>
          <w:jc w:val="center"/>
        </w:trPr>
        <w:tc>
          <w:tcPr>
            <w:tcW w:w="2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41875B0" w14:textId="77777777" w:rsidR="00625606" w:rsidRDefault="007532AF">
            <w:pPr>
              <w:snapToGrid w:val="0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b/>
              </w:rPr>
              <w:t>静态资源与样式模块</w:t>
            </w:r>
          </w:p>
        </w:tc>
        <w:tc>
          <w:tcPr>
            <w:tcW w:w="2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41875B1" w14:textId="77777777" w:rsidR="00625606" w:rsidRDefault="007532AF">
            <w:pPr>
              <w:snapToGrid w:val="0"/>
              <w:jc w:val="left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public</w:t>
            </w:r>
            <w:r>
              <w:rPr>
                <w:rFonts w:ascii="Calibri" w:hAnsi="Calibri" w:cs="Calibri"/>
              </w:rPr>
              <w:t>目录、</w:t>
            </w:r>
            <w:proofErr w:type="spellStart"/>
            <w:r>
              <w:rPr>
                <w:rFonts w:ascii="Calibri" w:hAnsi="Calibri" w:cs="Calibri"/>
              </w:rPr>
              <w:t>App.vue</w:t>
            </w:r>
            <w:proofErr w:type="spellEnd"/>
            <w:r>
              <w:rPr>
                <w:rFonts w:ascii="Calibri" w:hAnsi="Calibri" w:cs="Calibri"/>
              </w:rPr>
              <w:t xml:space="preserve"> scoped</w:t>
            </w:r>
            <w:r>
              <w:rPr>
                <w:rFonts w:ascii="Calibri" w:hAnsi="Calibri" w:cs="Calibri"/>
              </w:rPr>
              <w:t>样式、</w:t>
            </w:r>
            <w:r>
              <w:rPr>
                <w:rFonts w:ascii="Calibri" w:hAnsi="Calibri" w:cs="Calibri"/>
              </w:rPr>
              <w:t>style.css</w:t>
            </w:r>
          </w:p>
        </w:tc>
        <w:tc>
          <w:tcPr>
            <w:tcW w:w="3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41875B2" w14:textId="77777777" w:rsidR="00625606" w:rsidRDefault="007532AF">
            <w:pPr>
              <w:snapToGrid w:val="0"/>
              <w:jc w:val="left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提供图片等静态资源以及页面样式支持。</w:t>
            </w:r>
          </w:p>
        </w:tc>
      </w:tr>
      <w:tr w:rsidR="00625606" w14:paraId="341875B7" w14:textId="77777777">
        <w:trPr>
          <w:jc w:val="center"/>
        </w:trPr>
        <w:tc>
          <w:tcPr>
            <w:tcW w:w="2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41875B4" w14:textId="77777777" w:rsidR="00625606" w:rsidRDefault="007532AF">
            <w:pPr>
              <w:snapToGrid w:val="0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b/>
              </w:rPr>
              <w:t>前端构建配置模块</w:t>
            </w:r>
          </w:p>
        </w:tc>
        <w:tc>
          <w:tcPr>
            <w:tcW w:w="2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41875B5" w14:textId="77777777" w:rsidR="00625606" w:rsidRDefault="007532AF">
            <w:pPr>
              <w:snapToGrid w:val="0"/>
              <w:jc w:val="left"/>
              <w:rPr>
                <w:rFonts w:ascii="Calibri" w:hAnsi="Calibri" w:cs="Calibri"/>
              </w:rPr>
            </w:pPr>
            <w:proofErr w:type="spellStart"/>
            <w:r>
              <w:rPr>
                <w:rFonts w:ascii="Calibri" w:hAnsi="Calibri" w:cs="Calibri"/>
              </w:rPr>
              <w:t>package.json</w:t>
            </w:r>
            <w:proofErr w:type="spellEnd"/>
            <w:r>
              <w:rPr>
                <w:rFonts w:ascii="Calibri" w:hAnsi="Calibri" w:cs="Calibri"/>
              </w:rPr>
              <w:t>、</w:t>
            </w:r>
            <w:r>
              <w:rPr>
                <w:rFonts w:ascii="Calibri" w:hAnsi="Calibri" w:cs="Calibri"/>
              </w:rPr>
              <w:t>vite.config.js</w:t>
            </w:r>
            <w:r>
              <w:rPr>
                <w:rFonts w:ascii="Calibri" w:hAnsi="Calibri" w:cs="Calibri"/>
              </w:rPr>
              <w:t>等文件</w:t>
            </w:r>
          </w:p>
        </w:tc>
        <w:tc>
          <w:tcPr>
            <w:tcW w:w="3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41875B6" w14:textId="77777777" w:rsidR="00625606" w:rsidRDefault="007532AF">
            <w:pPr>
              <w:snapToGrid w:val="0"/>
              <w:jc w:val="left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负责依赖管理、开发环境启动和生产环境构建。</w:t>
            </w:r>
          </w:p>
        </w:tc>
      </w:tr>
    </w:tbl>
    <w:p w14:paraId="341875B8" w14:textId="77777777" w:rsidR="00625606" w:rsidRDefault="00625606"/>
    <w:p w14:paraId="341875B9" w14:textId="77777777" w:rsidR="00625606" w:rsidRDefault="007532AF">
      <w:r>
        <w:rPr>
          <w:rFonts w:hint="eastAsia"/>
        </w:rPr>
        <w:t>二、后端开发模块</w:t>
      </w:r>
    </w:p>
    <w:p w14:paraId="341875BA" w14:textId="77777777" w:rsidR="00625606" w:rsidRDefault="007532AF">
      <w:pPr>
        <w:jc w:val="center"/>
        <w:rPr>
          <w:rFonts w:ascii="Calibri" w:hAnsi="Calibri" w:cs="Calibri"/>
        </w:rPr>
      </w:pPr>
      <w:r>
        <w:rPr>
          <w:rFonts w:ascii="Calibri" w:hAnsi="Calibri" w:cs="Calibri"/>
        </w:rPr>
        <w:t>后端模块结构表</w:t>
      </w:r>
    </w:p>
    <w:tbl>
      <w:tblPr>
        <w:tblW w:w="5000" w:type="pct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20"/>
        <w:gridCol w:w="1713"/>
        <w:gridCol w:w="4963"/>
      </w:tblGrid>
      <w:tr w:rsidR="00625606" w14:paraId="341875BE" w14:textId="77777777">
        <w:tc>
          <w:tcPr>
            <w:tcW w:w="97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41875BB" w14:textId="77777777" w:rsidR="00625606" w:rsidRDefault="007532AF">
            <w:pPr>
              <w:jc w:val="center"/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t>模块名称</w:t>
            </w:r>
          </w:p>
        </w:tc>
        <w:tc>
          <w:tcPr>
            <w:tcW w:w="103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41875BC" w14:textId="77777777" w:rsidR="00625606" w:rsidRDefault="007532AF">
            <w:pPr>
              <w:jc w:val="center"/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t>包含内容</w:t>
            </w:r>
            <w:r>
              <w:rPr>
                <w:rFonts w:ascii="Calibri" w:hAnsi="Calibri" w:cs="Calibri"/>
                <w:b/>
              </w:rPr>
              <w:t>/</w:t>
            </w:r>
            <w:proofErr w:type="gramStart"/>
            <w:r>
              <w:rPr>
                <w:rFonts w:ascii="Calibri" w:hAnsi="Calibri" w:cs="Calibri"/>
                <w:b/>
              </w:rPr>
              <w:t>包名</w:t>
            </w:r>
            <w:proofErr w:type="gramEnd"/>
          </w:p>
        </w:tc>
        <w:tc>
          <w:tcPr>
            <w:tcW w:w="299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41875BD" w14:textId="77777777" w:rsidR="00625606" w:rsidRDefault="007532AF">
            <w:pPr>
              <w:jc w:val="center"/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t>核心职责</w:t>
            </w:r>
          </w:p>
        </w:tc>
      </w:tr>
      <w:tr w:rsidR="00625606" w14:paraId="341875C2" w14:textId="77777777">
        <w:tc>
          <w:tcPr>
            <w:tcW w:w="97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41875BF" w14:textId="77777777" w:rsidR="00625606" w:rsidRDefault="007532AF">
            <w:pPr>
              <w:jc w:val="left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后端启动模块</w:t>
            </w:r>
          </w:p>
        </w:tc>
        <w:tc>
          <w:tcPr>
            <w:tcW w:w="103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41875C0" w14:textId="77777777" w:rsidR="00625606" w:rsidRDefault="007532AF">
            <w:pPr>
              <w:jc w:val="left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CourseApplication.java</w:t>
            </w:r>
          </w:p>
        </w:tc>
        <w:tc>
          <w:tcPr>
            <w:tcW w:w="299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41875C1" w14:textId="77777777" w:rsidR="00625606" w:rsidRDefault="007532AF">
            <w:pPr>
              <w:jc w:val="left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Spring Boot</w:t>
            </w:r>
            <w:r>
              <w:rPr>
                <w:rFonts w:ascii="Calibri" w:hAnsi="Calibri" w:cs="Calibri"/>
              </w:rPr>
              <w:t>应用入口，负责启动后端服务。</w:t>
            </w:r>
          </w:p>
        </w:tc>
      </w:tr>
      <w:tr w:rsidR="00625606" w14:paraId="341875C6" w14:textId="77777777">
        <w:tc>
          <w:tcPr>
            <w:tcW w:w="97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41875C3" w14:textId="77777777" w:rsidR="00625606" w:rsidRDefault="007532AF">
            <w:pPr>
              <w:jc w:val="left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控制器模块</w:t>
            </w:r>
          </w:p>
        </w:tc>
        <w:tc>
          <w:tcPr>
            <w:tcW w:w="103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41875C4" w14:textId="77777777" w:rsidR="00625606" w:rsidRDefault="007532AF">
            <w:pPr>
              <w:jc w:val="left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controller</w:t>
            </w:r>
            <w:r>
              <w:rPr>
                <w:rFonts w:ascii="Calibri" w:hAnsi="Calibri" w:cs="Calibri"/>
              </w:rPr>
              <w:t>包</w:t>
            </w:r>
          </w:p>
        </w:tc>
        <w:tc>
          <w:tcPr>
            <w:tcW w:w="299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41875C5" w14:textId="77777777" w:rsidR="00625606" w:rsidRDefault="007532AF">
            <w:pPr>
              <w:jc w:val="left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负责接收前端</w:t>
            </w:r>
            <w:r>
              <w:rPr>
                <w:rFonts w:ascii="Calibri" w:hAnsi="Calibri" w:cs="Calibri"/>
              </w:rPr>
              <w:t>HTTP</w:t>
            </w:r>
            <w:r>
              <w:rPr>
                <w:rFonts w:ascii="Calibri" w:hAnsi="Calibri" w:cs="Calibri"/>
              </w:rPr>
              <w:t>请求，并将请求分发给业务</w:t>
            </w:r>
            <w:r>
              <w:rPr>
                <w:rFonts w:ascii="Calibri" w:hAnsi="Calibri" w:cs="Calibri"/>
              </w:rPr>
              <w:lastRenderedPageBreak/>
              <w:t>服务层。</w:t>
            </w:r>
          </w:p>
        </w:tc>
      </w:tr>
      <w:tr w:rsidR="00625606" w14:paraId="341875CA" w14:textId="77777777">
        <w:tc>
          <w:tcPr>
            <w:tcW w:w="97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41875C7" w14:textId="77777777" w:rsidR="00625606" w:rsidRDefault="007532AF">
            <w:pPr>
              <w:jc w:val="left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lastRenderedPageBreak/>
              <w:t>业务服务模块</w:t>
            </w:r>
          </w:p>
        </w:tc>
        <w:tc>
          <w:tcPr>
            <w:tcW w:w="103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41875C8" w14:textId="77777777" w:rsidR="00625606" w:rsidRDefault="007532AF">
            <w:pPr>
              <w:jc w:val="left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service</w:t>
            </w:r>
            <w:r>
              <w:rPr>
                <w:rFonts w:ascii="Calibri" w:hAnsi="Calibri" w:cs="Calibri"/>
              </w:rPr>
              <w:t>包</w:t>
            </w:r>
          </w:p>
        </w:tc>
        <w:tc>
          <w:tcPr>
            <w:tcW w:w="299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41875C9" w14:textId="77777777" w:rsidR="00625606" w:rsidRDefault="007532AF">
            <w:pPr>
              <w:jc w:val="left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封装课程、用户、选课、教室等业务逻辑，是后端核心业务处理层。</w:t>
            </w:r>
          </w:p>
        </w:tc>
      </w:tr>
      <w:tr w:rsidR="00625606" w14:paraId="341875CE" w14:textId="77777777">
        <w:tc>
          <w:tcPr>
            <w:tcW w:w="97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41875CB" w14:textId="77777777" w:rsidR="00625606" w:rsidRDefault="007532AF">
            <w:pPr>
              <w:jc w:val="left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实体对象模块</w:t>
            </w:r>
          </w:p>
        </w:tc>
        <w:tc>
          <w:tcPr>
            <w:tcW w:w="103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41875CC" w14:textId="77777777" w:rsidR="00625606" w:rsidRDefault="007532AF">
            <w:pPr>
              <w:jc w:val="left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entity</w:t>
            </w:r>
            <w:r>
              <w:rPr>
                <w:rFonts w:ascii="Calibri" w:hAnsi="Calibri" w:cs="Calibri"/>
              </w:rPr>
              <w:t>包</w:t>
            </w:r>
          </w:p>
        </w:tc>
        <w:tc>
          <w:tcPr>
            <w:tcW w:w="299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41875CD" w14:textId="77777777" w:rsidR="00625606" w:rsidRDefault="007532AF">
            <w:pPr>
              <w:jc w:val="left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定义系统中的主要业务数据对象，用于承载数据库表或业务数据结构。</w:t>
            </w:r>
          </w:p>
        </w:tc>
      </w:tr>
      <w:tr w:rsidR="00625606" w14:paraId="341875D2" w14:textId="77777777">
        <w:tc>
          <w:tcPr>
            <w:tcW w:w="97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41875CF" w14:textId="77777777" w:rsidR="00625606" w:rsidRDefault="007532AF">
            <w:pPr>
              <w:jc w:val="left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数据访问模块</w:t>
            </w:r>
          </w:p>
        </w:tc>
        <w:tc>
          <w:tcPr>
            <w:tcW w:w="103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41875D0" w14:textId="77777777" w:rsidR="00625606" w:rsidRDefault="007532AF">
            <w:pPr>
              <w:jc w:val="left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mapper</w:t>
            </w:r>
            <w:r>
              <w:rPr>
                <w:rFonts w:ascii="Calibri" w:hAnsi="Calibri" w:cs="Calibri"/>
              </w:rPr>
              <w:t>包</w:t>
            </w:r>
          </w:p>
        </w:tc>
        <w:tc>
          <w:tcPr>
            <w:tcW w:w="299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41875D1" w14:textId="77777777" w:rsidR="00625606" w:rsidRDefault="007532AF">
            <w:pPr>
              <w:jc w:val="left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负责数据库访问映射，体现后端与持久</w:t>
            </w:r>
            <w:proofErr w:type="gramStart"/>
            <w:r>
              <w:rPr>
                <w:rFonts w:ascii="Calibri" w:hAnsi="Calibri" w:cs="Calibri"/>
              </w:rPr>
              <w:t>化数据</w:t>
            </w:r>
            <w:proofErr w:type="gramEnd"/>
            <w:r>
              <w:rPr>
                <w:rFonts w:ascii="Calibri" w:hAnsi="Calibri" w:cs="Calibri"/>
              </w:rPr>
              <w:t>之间的连接关系。</w:t>
            </w:r>
          </w:p>
        </w:tc>
      </w:tr>
      <w:tr w:rsidR="00625606" w14:paraId="341875D6" w14:textId="77777777">
        <w:tc>
          <w:tcPr>
            <w:tcW w:w="97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41875D3" w14:textId="77777777" w:rsidR="00625606" w:rsidRDefault="007532AF">
            <w:pPr>
              <w:jc w:val="left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配置模块</w:t>
            </w:r>
          </w:p>
        </w:tc>
        <w:tc>
          <w:tcPr>
            <w:tcW w:w="103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41875D4" w14:textId="77777777" w:rsidR="00625606" w:rsidRDefault="007532AF">
            <w:pPr>
              <w:jc w:val="left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config</w:t>
            </w:r>
            <w:r>
              <w:rPr>
                <w:rFonts w:ascii="Calibri" w:hAnsi="Calibri" w:cs="Calibri"/>
              </w:rPr>
              <w:t>包</w:t>
            </w:r>
          </w:p>
        </w:tc>
        <w:tc>
          <w:tcPr>
            <w:tcW w:w="299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41875D5" w14:textId="77777777" w:rsidR="00625606" w:rsidRDefault="007532AF">
            <w:pPr>
              <w:jc w:val="left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负责跨域、框架配置或其他运行环境相关配置。</w:t>
            </w:r>
          </w:p>
        </w:tc>
      </w:tr>
      <w:tr w:rsidR="00625606" w14:paraId="341875DA" w14:textId="77777777">
        <w:tc>
          <w:tcPr>
            <w:tcW w:w="97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41875D7" w14:textId="77777777" w:rsidR="00625606" w:rsidRDefault="007532AF">
            <w:pPr>
              <w:jc w:val="left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通用支撑模块</w:t>
            </w:r>
          </w:p>
        </w:tc>
        <w:tc>
          <w:tcPr>
            <w:tcW w:w="103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41875D8" w14:textId="77777777" w:rsidR="00625606" w:rsidRDefault="007532AF">
            <w:pPr>
              <w:jc w:val="left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common</w:t>
            </w:r>
            <w:r>
              <w:rPr>
                <w:rFonts w:ascii="Calibri" w:hAnsi="Calibri" w:cs="Calibri"/>
              </w:rPr>
              <w:t>包</w:t>
            </w:r>
          </w:p>
        </w:tc>
        <w:tc>
          <w:tcPr>
            <w:tcW w:w="299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41875D9" w14:textId="77777777" w:rsidR="00625606" w:rsidRDefault="007532AF">
            <w:pPr>
              <w:jc w:val="left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提供统一结果返回、异常处理或通用工具类等支撑能力。</w:t>
            </w:r>
          </w:p>
        </w:tc>
      </w:tr>
    </w:tbl>
    <w:p w14:paraId="341875DB" w14:textId="77777777" w:rsidR="00625606" w:rsidRDefault="00625606">
      <w:pPr>
        <w:rPr>
          <w:b/>
          <w:bCs/>
        </w:rPr>
      </w:pPr>
    </w:p>
    <w:p w14:paraId="341875DC" w14:textId="77777777" w:rsidR="00625606" w:rsidRDefault="007532AF">
      <w:pPr>
        <w:rPr>
          <w:b/>
          <w:bCs/>
        </w:rPr>
      </w:pPr>
      <w:r>
        <w:rPr>
          <w:rFonts w:hint="eastAsia"/>
          <w:b/>
          <w:bCs/>
        </w:rPr>
        <w:t>模块依赖关系分析</w:t>
      </w:r>
    </w:p>
    <w:p w14:paraId="341875DD" w14:textId="77777777" w:rsidR="00625606" w:rsidRDefault="007532AF">
      <w:pPr>
        <w:ind w:firstLineChars="200" w:firstLine="480"/>
      </w:pPr>
      <w:r>
        <w:rPr>
          <w:rFonts w:hint="eastAsia"/>
        </w:rPr>
        <w:t>该项目采用前后端分离结构，整体依赖关系可以概括为：</w:t>
      </w:r>
    </w:p>
    <w:p w14:paraId="341875DE" w14:textId="77777777" w:rsidR="00625606" w:rsidRDefault="007532AF">
      <w:pPr>
        <w:ind w:firstLineChars="200" w:firstLine="480"/>
      </w:pPr>
      <w:r>
        <w:rPr>
          <w:rFonts w:hint="eastAsia"/>
        </w:rPr>
        <w:t>前端入口→</w:t>
      </w:r>
      <w:proofErr w:type="gramStart"/>
      <w:r>
        <w:rPr>
          <w:rFonts w:hint="eastAsia"/>
        </w:rPr>
        <w:t>前端主</w:t>
      </w:r>
      <w:proofErr w:type="gramEnd"/>
      <w:r>
        <w:rPr>
          <w:rFonts w:hint="eastAsia"/>
        </w:rPr>
        <w:t>组件→</w:t>
      </w:r>
      <w:proofErr w:type="spellStart"/>
      <w:r>
        <w:rPr>
          <w:rFonts w:hint="eastAsia"/>
        </w:rPr>
        <w:t>axios</w:t>
      </w:r>
      <w:proofErr w:type="spellEnd"/>
      <w:r>
        <w:rPr>
          <w:rFonts w:hint="eastAsia"/>
        </w:rPr>
        <w:t>请求模块→后端控制器→业务服务层→数据访问层→数据库</w:t>
      </w:r>
    </w:p>
    <w:p w14:paraId="341875DF" w14:textId="77777777" w:rsidR="00625606" w:rsidRDefault="007532AF">
      <w:pPr>
        <w:ind w:firstLineChars="200" w:firstLine="480"/>
      </w:pPr>
      <w:r>
        <w:rPr>
          <w:rFonts w:hint="eastAsia"/>
        </w:rPr>
        <w:t>前端部分以</w:t>
      </w:r>
      <w:r>
        <w:rPr>
          <w:rFonts w:hint="eastAsia"/>
        </w:rPr>
        <w:t>index.html</w:t>
      </w:r>
      <w:r>
        <w:rPr>
          <w:rFonts w:hint="eastAsia"/>
        </w:rPr>
        <w:t>和</w:t>
      </w:r>
      <w:r>
        <w:rPr>
          <w:rFonts w:hint="eastAsia"/>
        </w:rPr>
        <w:t>main.js</w:t>
      </w:r>
      <w:r>
        <w:rPr>
          <w:rFonts w:hint="eastAsia"/>
        </w:rPr>
        <w:t>作为启动入口。</w:t>
      </w:r>
      <w:r>
        <w:rPr>
          <w:rFonts w:hint="eastAsia"/>
        </w:rPr>
        <w:t>index.html</w:t>
      </w:r>
      <w:r>
        <w:rPr>
          <w:rFonts w:hint="eastAsia"/>
        </w:rPr>
        <w:t>提供页面挂载节点，</w:t>
      </w:r>
      <w:r>
        <w:rPr>
          <w:rFonts w:hint="eastAsia"/>
        </w:rPr>
        <w:t>main.js</w:t>
      </w:r>
      <w:r>
        <w:rPr>
          <w:rFonts w:hint="eastAsia"/>
        </w:rPr>
        <w:t>负责创建</w:t>
      </w:r>
      <w:r>
        <w:rPr>
          <w:rFonts w:hint="eastAsia"/>
        </w:rPr>
        <w:t>Vue</w:t>
      </w:r>
      <w:r>
        <w:rPr>
          <w:rFonts w:hint="eastAsia"/>
        </w:rPr>
        <w:t>应用实例，引入</w:t>
      </w:r>
      <w:proofErr w:type="spellStart"/>
      <w:r>
        <w:rPr>
          <w:rFonts w:hint="eastAsia"/>
        </w:rPr>
        <w:t>App.vue</w:t>
      </w:r>
      <w:proofErr w:type="spellEnd"/>
      <w:r>
        <w:rPr>
          <w:rFonts w:hint="eastAsia"/>
        </w:rPr>
        <w:t>主组件，并注册</w:t>
      </w:r>
      <w:r>
        <w:rPr>
          <w:rFonts w:hint="eastAsia"/>
        </w:rPr>
        <w:t xml:space="preserve">Element </w:t>
      </w:r>
      <w:r>
        <w:rPr>
          <w:rFonts w:hint="eastAsia"/>
        </w:rPr>
        <w:t>Plus</w:t>
      </w:r>
      <w:r>
        <w:rPr>
          <w:rFonts w:hint="eastAsia"/>
        </w:rPr>
        <w:t>组件库。</w:t>
      </w:r>
      <w:proofErr w:type="spellStart"/>
      <w:r>
        <w:rPr>
          <w:rFonts w:hint="eastAsia"/>
        </w:rPr>
        <w:t>App.vue</w:t>
      </w:r>
      <w:proofErr w:type="spellEnd"/>
      <w:r>
        <w:rPr>
          <w:rFonts w:hint="eastAsia"/>
        </w:rPr>
        <w:t>是前端核心业务组件，负责登录状态控制、菜单切换、页面内容组织和用户交互处理。</w:t>
      </w:r>
    </w:p>
    <w:p w14:paraId="341875E0" w14:textId="77777777" w:rsidR="00625606" w:rsidRDefault="007532AF">
      <w:pPr>
        <w:ind w:firstLineChars="200" w:firstLine="480"/>
      </w:pPr>
      <w:r>
        <w:rPr>
          <w:rFonts w:hint="eastAsia"/>
        </w:rPr>
        <w:t>在前端内部，登录界面、学生选课界面、教师申报界面、教务排课界面和教室资源界面并未拆分为独立路由页面，而是由</w:t>
      </w:r>
      <w:proofErr w:type="spellStart"/>
      <w:r>
        <w:rPr>
          <w:rFonts w:hint="eastAsia"/>
        </w:rPr>
        <w:t>App.vue</w:t>
      </w:r>
      <w:proofErr w:type="spellEnd"/>
      <w:r>
        <w:rPr>
          <w:rFonts w:hint="eastAsia"/>
        </w:rPr>
        <w:t>内部状态控制显示。项目未使用</w:t>
      </w:r>
      <w:proofErr w:type="spellStart"/>
      <w:r>
        <w:rPr>
          <w:rFonts w:hint="eastAsia"/>
        </w:rPr>
        <w:t>vue</w:t>
      </w:r>
      <w:proofErr w:type="spellEnd"/>
      <w:r>
        <w:rPr>
          <w:rFonts w:hint="eastAsia"/>
        </w:rPr>
        <w:t>-router</w:t>
      </w:r>
      <w:r>
        <w:rPr>
          <w:rFonts w:hint="eastAsia"/>
        </w:rPr>
        <w:t>，页面切换主要依赖</w:t>
      </w:r>
      <w:proofErr w:type="spellStart"/>
      <w:r>
        <w:rPr>
          <w:rFonts w:hint="eastAsia"/>
        </w:rPr>
        <w:t>activeMenu</w:t>
      </w:r>
      <w:proofErr w:type="spellEnd"/>
      <w:r>
        <w:rPr>
          <w:rFonts w:hint="eastAsia"/>
        </w:rPr>
        <w:t>等状态变量；也未使用</w:t>
      </w:r>
      <w:proofErr w:type="spellStart"/>
      <w:r>
        <w:rPr>
          <w:rFonts w:hint="eastAsia"/>
        </w:rPr>
        <w:t>Pinia</w:t>
      </w:r>
      <w:proofErr w:type="spellEnd"/>
      <w:r>
        <w:rPr>
          <w:rFonts w:hint="eastAsia"/>
        </w:rPr>
        <w:t>或</w:t>
      </w:r>
      <w:proofErr w:type="spellStart"/>
      <w:r>
        <w:rPr>
          <w:rFonts w:hint="eastAsia"/>
        </w:rPr>
        <w:t>Vuex</w:t>
      </w:r>
      <w:proofErr w:type="spellEnd"/>
      <w:r>
        <w:rPr>
          <w:rFonts w:hint="eastAsia"/>
        </w:rPr>
        <w:t>，登录信息、角色信息和业务数据主要由</w:t>
      </w:r>
      <w:r>
        <w:rPr>
          <w:rFonts w:hint="eastAsia"/>
        </w:rPr>
        <w:t>ref</w:t>
      </w:r>
      <w:r>
        <w:rPr>
          <w:rFonts w:hint="eastAsia"/>
        </w:rPr>
        <w:t>、</w:t>
      </w:r>
      <w:r>
        <w:rPr>
          <w:rFonts w:hint="eastAsia"/>
        </w:rPr>
        <w:t>reactive</w:t>
      </w:r>
      <w:r>
        <w:rPr>
          <w:rFonts w:hint="eastAsia"/>
        </w:rPr>
        <w:t>、</w:t>
      </w:r>
      <w:r>
        <w:rPr>
          <w:rFonts w:hint="eastAsia"/>
        </w:rPr>
        <w:t>computed</w:t>
      </w:r>
      <w:r>
        <w:rPr>
          <w:rFonts w:hint="eastAsia"/>
        </w:rPr>
        <w:t>以及</w:t>
      </w:r>
      <w:proofErr w:type="spellStart"/>
      <w:r>
        <w:rPr>
          <w:rFonts w:hint="eastAsia"/>
        </w:rPr>
        <w:t>localStorage</w:t>
      </w:r>
      <w:proofErr w:type="spellEnd"/>
      <w:r>
        <w:rPr>
          <w:rFonts w:hint="eastAsia"/>
        </w:rPr>
        <w:t>维护。</w:t>
      </w:r>
    </w:p>
    <w:p w14:paraId="341875E1" w14:textId="77777777" w:rsidR="00625606" w:rsidRDefault="007532AF">
      <w:pPr>
        <w:ind w:firstLineChars="200" w:firstLine="480"/>
      </w:pPr>
      <w:r>
        <w:rPr>
          <w:rFonts w:hint="eastAsia"/>
        </w:rPr>
        <w:t>前后端之间通过</w:t>
      </w:r>
      <w:proofErr w:type="spellStart"/>
      <w:r>
        <w:rPr>
          <w:rFonts w:hint="eastAsia"/>
        </w:rPr>
        <w:t>axios</w:t>
      </w:r>
      <w:proofErr w:type="spellEnd"/>
      <w:r>
        <w:rPr>
          <w:rFonts w:hint="eastAsia"/>
        </w:rPr>
        <w:t>建立通信关系。用户在</w:t>
      </w:r>
      <w:r>
        <w:rPr>
          <w:rFonts w:hint="eastAsia"/>
        </w:rPr>
        <w:t>前端界面上的操作会触发相应请求函数，例如课程查询、选课、教师申报、教室查询等操作，请求被发送到后端</w:t>
      </w:r>
      <w:r>
        <w:rPr>
          <w:rFonts w:hint="eastAsia"/>
        </w:rPr>
        <w:t>HTTP</w:t>
      </w:r>
      <w:r>
        <w:rPr>
          <w:rFonts w:hint="eastAsia"/>
        </w:rPr>
        <w:t>接口。后端</w:t>
      </w:r>
      <w:r>
        <w:rPr>
          <w:rFonts w:hint="eastAsia"/>
        </w:rPr>
        <w:t>controller</w:t>
      </w:r>
      <w:r>
        <w:rPr>
          <w:rFonts w:hint="eastAsia"/>
        </w:rPr>
        <w:t>层接收请求后调用</w:t>
      </w:r>
      <w:r>
        <w:rPr>
          <w:rFonts w:hint="eastAsia"/>
        </w:rPr>
        <w:t>service</w:t>
      </w:r>
      <w:r>
        <w:rPr>
          <w:rFonts w:hint="eastAsia"/>
        </w:rPr>
        <w:t>层处理业务逻辑，</w:t>
      </w:r>
      <w:r>
        <w:rPr>
          <w:rFonts w:hint="eastAsia"/>
        </w:rPr>
        <w:t>service</w:t>
      </w:r>
      <w:r>
        <w:rPr>
          <w:rFonts w:hint="eastAsia"/>
        </w:rPr>
        <w:t>层再通过</w:t>
      </w:r>
      <w:r>
        <w:rPr>
          <w:rFonts w:hint="eastAsia"/>
        </w:rPr>
        <w:t>mapper</w:t>
      </w:r>
      <w:proofErr w:type="gramStart"/>
      <w:r>
        <w:rPr>
          <w:rFonts w:hint="eastAsia"/>
        </w:rPr>
        <w:t>层访问</w:t>
      </w:r>
      <w:proofErr w:type="gramEnd"/>
      <w:r>
        <w:rPr>
          <w:rFonts w:hint="eastAsia"/>
        </w:rPr>
        <w:t>数据库。</w:t>
      </w:r>
      <w:r>
        <w:rPr>
          <w:rFonts w:hint="eastAsia"/>
        </w:rPr>
        <w:t>entity</w:t>
      </w:r>
      <w:r>
        <w:rPr>
          <w:rFonts w:hint="eastAsia"/>
        </w:rPr>
        <w:t>层为控制器、业务服务和数据访问过程提供统一的数据对象，</w:t>
      </w:r>
      <w:r>
        <w:rPr>
          <w:rFonts w:hint="eastAsia"/>
        </w:rPr>
        <w:t>config</w:t>
      </w:r>
      <w:r>
        <w:rPr>
          <w:rFonts w:hint="eastAsia"/>
        </w:rPr>
        <w:t>和</w:t>
      </w:r>
      <w:r>
        <w:rPr>
          <w:rFonts w:hint="eastAsia"/>
        </w:rPr>
        <w:t>common</w:t>
      </w:r>
      <w:r>
        <w:rPr>
          <w:rFonts w:hint="eastAsia"/>
        </w:rPr>
        <w:t>模块则为系统运行、跨域配置、统一返回结果等提供支撑。</w:t>
      </w:r>
    </w:p>
    <w:p w14:paraId="341875E2" w14:textId="77777777" w:rsidR="00625606" w:rsidRDefault="007532AF">
      <w:pPr>
        <w:ind w:firstLineChars="200" w:firstLine="480"/>
      </w:pPr>
      <w:r>
        <w:rPr>
          <w:rFonts w:hint="eastAsia"/>
        </w:rPr>
        <w:t>构建与配置方面，前端由</w:t>
      </w:r>
      <w:proofErr w:type="spellStart"/>
      <w:r>
        <w:rPr>
          <w:rFonts w:hint="eastAsia"/>
        </w:rPr>
        <w:t>package.json</w:t>
      </w:r>
      <w:proofErr w:type="spellEnd"/>
      <w:r>
        <w:rPr>
          <w:rFonts w:hint="eastAsia"/>
        </w:rPr>
        <w:t>管理依赖和脚本，</w:t>
      </w:r>
      <w:r>
        <w:rPr>
          <w:rFonts w:hint="eastAsia"/>
        </w:rPr>
        <w:t>vite.config.js</w:t>
      </w:r>
      <w:r>
        <w:rPr>
          <w:rFonts w:hint="eastAsia"/>
        </w:rPr>
        <w:t>负责</w:t>
      </w:r>
      <w:proofErr w:type="spellStart"/>
      <w:r>
        <w:rPr>
          <w:rFonts w:hint="eastAsia"/>
        </w:rPr>
        <w:t>Vite</w:t>
      </w:r>
      <w:proofErr w:type="spellEnd"/>
      <w:r>
        <w:rPr>
          <w:rFonts w:hint="eastAsia"/>
        </w:rPr>
        <w:t>构建配置；后端由</w:t>
      </w:r>
      <w:r>
        <w:rPr>
          <w:rFonts w:hint="eastAsia"/>
        </w:rPr>
        <w:t>Maven</w:t>
      </w:r>
      <w:r>
        <w:rPr>
          <w:rFonts w:hint="eastAsia"/>
        </w:rPr>
        <w:t>配置文件</w:t>
      </w:r>
      <w:r>
        <w:rPr>
          <w:rFonts w:hint="eastAsia"/>
        </w:rPr>
        <w:t>管理</w:t>
      </w:r>
      <w:r>
        <w:rPr>
          <w:rFonts w:hint="eastAsia"/>
        </w:rPr>
        <w:t>Spring Boot</w:t>
      </w:r>
      <w:r>
        <w:rPr>
          <w:rFonts w:hint="eastAsia"/>
        </w:rPr>
        <w:t>相关依赖和构建过程。整体上，项目依赖关系清晰，前端负责展示与交互，后端负责接口处理、业务逻辑和数据访问。</w:t>
      </w:r>
    </w:p>
    <w:p w14:paraId="341875E3" w14:textId="77777777" w:rsidR="00625606" w:rsidRDefault="00625606">
      <w:pPr>
        <w:ind w:firstLineChars="200" w:firstLine="480"/>
      </w:pPr>
    </w:p>
    <w:p w14:paraId="341875E4" w14:textId="77777777" w:rsidR="00625606" w:rsidRDefault="007532AF">
      <w:pPr>
        <w:rPr>
          <w:b/>
          <w:bCs/>
        </w:rPr>
      </w:pPr>
      <w:r>
        <w:rPr>
          <w:rFonts w:hint="eastAsia"/>
          <w:b/>
          <w:bCs/>
        </w:rPr>
        <w:t>开发视图说明</w:t>
      </w:r>
    </w:p>
    <w:p w14:paraId="341875E5" w14:textId="77777777" w:rsidR="00625606" w:rsidRDefault="007532AF">
      <w:pPr>
        <w:ind w:firstLineChars="200" w:firstLine="480"/>
      </w:pPr>
      <w:r>
        <w:rPr>
          <w:rFonts w:hint="eastAsia"/>
        </w:rPr>
        <w:t>从开发视图看，该项目采用典型的前后端分离结构。前端工程基于</w:t>
      </w:r>
      <w:r>
        <w:rPr>
          <w:rFonts w:hint="eastAsia"/>
        </w:rPr>
        <w:t>Vue 3+Vite</w:t>
      </w:r>
      <w:r>
        <w:rPr>
          <w:rFonts w:hint="eastAsia"/>
        </w:rPr>
        <w:t>构建，由</w:t>
      </w:r>
      <w:r>
        <w:rPr>
          <w:rFonts w:hint="eastAsia"/>
        </w:rPr>
        <w:t>index.html</w:t>
      </w:r>
      <w:r>
        <w:rPr>
          <w:rFonts w:hint="eastAsia"/>
        </w:rPr>
        <w:t>、</w:t>
      </w:r>
      <w:r>
        <w:rPr>
          <w:rFonts w:hint="eastAsia"/>
        </w:rPr>
        <w:t>main.js</w:t>
      </w:r>
      <w:r>
        <w:rPr>
          <w:rFonts w:hint="eastAsia"/>
        </w:rPr>
        <w:t>和</w:t>
      </w:r>
      <w:proofErr w:type="spellStart"/>
      <w:r>
        <w:rPr>
          <w:rFonts w:hint="eastAsia"/>
        </w:rPr>
        <w:t>App.vue</w:t>
      </w:r>
      <w:proofErr w:type="spellEnd"/>
      <w:r>
        <w:rPr>
          <w:rFonts w:hint="eastAsia"/>
        </w:rPr>
        <w:t>组成核心启动与页面组织链路；其中</w:t>
      </w:r>
      <w:proofErr w:type="spellStart"/>
      <w:r>
        <w:rPr>
          <w:rFonts w:hint="eastAsia"/>
        </w:rPr>
        <w:t>App.vue</w:t>
      </w:r>
      <w:proofErr w:type="spellEnd"/>
      <w:r>
        <w:rPr>
          <w:rFonts w:hint="eastAsia"/>
        </w:rPr>
        <w:t>集中承担登录控制、菜单切换、业务页面展示、接口调用和局部状态维护等职责。后端工程基于</w:t>
      </w:r>
      <w:r>
        <w:rPr>
          <w:rFonts w:hint="eastAsia"/>
        </w:rPr>
        <w:t>Spring Boot</w:t>
      </w:r>
      <w:r>
        <w:rPr>
          <w:rFonts w:hint="eastAsia"/>
        </w:rPr>
        <w:t>构建，按照</w:t>
      </w:r>
      <w:r>
        <w:rPr>
          <w:rFonts w:hint="eastAsia"/>
        </w:rPr>
        <w:t>controller</w:t>
      </w:r>
      <w:r>
        <w:rPr>
          <w:rFonts w:hint="eastAsia"/>
        </w:rPr>
        <w:t>、</w:t>
      </w:r>
      <w:r>
        <w:rPr>
          <w:rFonts w:hint="eastAsia"/>
        </w:rPr>
        <w:t>service</w:t>
      </w:r>
      <w:r>
        <w:rPr>
          <w:rFonts w:hint="eastAsia"/>
        </w:rPr>
        <w:t>、</w:t>
      </w:r>
      <w:r>
        <w:rPr>
          <w:rFonts w:hint="eastAsia"/>
        </w:rPr>
        <w:t>mapper</w:t>
      </w:r>
      <w:r>
        <w:rPr>
          <w:rFonts w:hint="eastAsia"/>
        </w:rPr>
        <w:t>、</w:t>
      </w:r>
      <w:r>
        <w:rPr>
          <w:rFonts w:hint="eastAsia"/>
        </w:rPr>
        <w:lastRenderedPageBreak/>
        <w:t>entity</w:t>
      </w:r>
      <w:r>
        <w:rPr>
          <w:rFonts w:hint="eastAsia"/>
        </w:rPr>
        <w:t>、</w:t>
      </w:r>
      <w:r>
        <w:rPr>
          <w:rFonts w:hint="eastAsia"/>
        </w:rPr>
        <w:t>config</w:t>
      </w:r>
      <w:r>
        <w:rPr>
          <w:rFonts w:hint="eastAsia"/>
        </w:rPr>
        <w:t>、</w:t>
      </w:r>
      <w:r>
        <w:rPr>
          <w:rFonts w:hint="eastAsia"/>
        </w:rPr>
        <w:t>common</w:t>
      </w:r>
      <w:r>
        <w:rPr>
          <w:rFonts w:hint="eastAsia"/>
        </w:rPr>
        <w:t>等包进行分层组织，体现了接口层、业务层、数据访问层和通用支撑模块之间的职责划分。</w:t>
      </w:r>
    </w:p>
    <w:p w14:paraId="341875E6" w14:textId="77777777" w:rsidR="00625606" w:rsidRDefault="007532AF">
      <w:pPr>
        <w:ind w:firstLineChars="200" w:firstLine="480"/>
      </w:pPr>
      <w:r>
        <w:rPr>
          <w:rFonts w:hint="eastAsia"/>
        </w:rPr>
        <w:t>整体依赖链为：前端页面通过</w:t>
      </w:r>
      <w:proofErr w:type="spellStart"/>
      <w:r>
        <w:rPr>
          <w:rFonts w:hint="eastAsia"/>
        </w:rPr>
        <w:t>axios</w:t>
      </w:r>
      <w:proofErr w:type="spellEnd"/>
      <w:r>
        <w:rPr>
          <w:rFonts w:hint="eastAsia"/>
        </w:rPr>
        <w:t>调用后端</w:t>
      </w:r>
      <w:r>
        <w:rPr>
          <w:rFonts w:hint="eastAsia"/>
        </w:rPr>
        <w:t>HTTP</w:t>
      </w:r>
      <w:r>
        <w:rPr>
          <w:rFonts w:hint="eastAsia"/>
        </w:rPr>
        <w:t>接口，后端控制器接收请求后转交业务服务层处理，再由数据访问</w:t>
      </w:r>
      <w:proofErr w:type="gramStart"/>
      <w:r>
        <w:rPr>
          <w:rFonts w:hint="eastAsia"/>
        </w:rPr>
        <w:t>层完成</w:t>
      </w:r>
      <w:proofErr w:type="gramEnd"/>
      <w:r>
        <w:rPr>
          <w:rFonts w:hint="eastAsia"/>
        </w:rPr>
        <w:t>数据库操作。该结构使前端展示逻辑与后端业务逻辑相对分离，便于分别开发和维护。项目的主要不足在于前端业务逻辑较集中，多个页面功能、状态管理和接口请求均聚合在</w:t>
      </w:r>
      <w:proofErr w:type="spellStart"/>
      <w:r>
        <w:rPr>
          <w:rFonts w:hint="eastAsia"/>
        </w:rPr>
        <w:t>App.vue</w:t>
      </w:r>
      <w:proofErr w:type="spellEnd"/>
      <w:r>
        <w:rPr>
          <w:rFonts w:hint="eastAsia"/>
        </w:rPr>
        <w:t>中，模块边界不够清晰。后续可将不同业务页面拆分为独立组件，并抽取</w:t>
      </w:r>
      <w:r>
        <w:rPr>
          <w:rFonts w:hint="eastAsia"/>
        </w:rPr>
        <w:t>API</w:t>
      </w:r>
      <w:r>
        <w:rPr>
          <w:rFonts w:hint="eastAsia"/>
        </w:rPr>
        <w:t>请求模块，以提升系统的可维护性和扩展性。</w:t>
      </w:r>
    </w:p>
    <w:p w14:paraId="341875E7" w14:textId="77777777" w:rsidR="00625606" w:rsidRDefault="007532AF">
      <w:pPr>
        <w:rPr>
          <w:b/>
          <w:bCs/>
        </w:rPr>
      </w:pPr>
      <w:r>
        <w:rPr>
          <w:rFonts w:hint="eastAsia"/>
          <w:b/>
          <w:bCs/>
        </w:rPr>
        <w:t xml:space="preserve">  </w:t>
      </w:r>
    </w:p>
    <w:p w14:paraId="341875E8" w14:textId="77777777" w:rsidR="00625606" w:rsidRDefault="007532AF">
      <w:pPr>
        <w:rPr>
          <w:b/>
          <w:bCs/>
        </w:rPr>
      </w:pPr>
      <w:r>
        <w:rPr>
          <w:rFonts w:hint="eastAsia"/>
          <w:b/>
          <w:bCs/>
        </w:rPr>
        <w:t>UML</w:t>
      </w:r>
      <w:r>
        <w:rPr>
          <w:rFonts w:hint="eastAsia"/>
          <w:b/>
          <w:bCs/>
        </w:rPr>
        <w:t>组件图</w:t>
      </w:r>
    </w:p>
    <w:p w14:paraId="341875E9" w14:textId="08541BF3" w:rsidR="00625606" w:rsidRDefault="007532AF">
      <w:pPr>
        <w:rPr>
          <w:b/>
          <w:bCs/>
        </w:rPr>
      </w:pPr>
      <w:r>
        <w:rPr>
          <w:noProof/>
        </w:rPr>
        <w:drawing>
          <wp:inline distT="0" distB="0" distL="0" distR="0" wp14:anchorId="1DC0EE07" wp14:editId="0B658C8A">
            <wp:extent cx="5274310" cy="2827655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27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1875EA" w14:textId="77777777" w:rsidR="00625606" w:rsidRDefault="00625606">
      <w:pPr>
        <w:pStyle w:val="a3"/>
        <w:widowControl/>
      </w:pPr>
    </w:p>
    <w:p w14:paraId="341875EB" w14:textId="77777777" w:rsidR="00625606" w:rsidRDefault="00625606">
      <w:pPr>
        <w:rPr>
          <w:b/>
          <w:bCs/>
        </w:rPr>
      </w:pPr>
    </w:p>
    <w:sectPr w:rsidR="0062560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10"/>
  <w:embedSystemFonts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434409AE"/>
    <w:rsid w:val="00625606"/>
    <w:rsid w:val="007532AF"/>
    <w:rsid w:val="04847877"/>
    <w:rsid w:val="05C649F8"/>
    <w:rsid w:val="424D2B15"/>
    <w:rsid w:val="434409AE"/>
    <w:rsid w:val="45937465"/>
    <w:rsid w:val="45BF0FF4"/>
    <w:rsid w:val="490C2DC6"/>
    <w:rsid w:val="6C5020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4187591"/>
  <w15:docId w15:val="{17602F39-B720-4960-BB76-90FD285790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="黑体" w:hAnsiTheme="minorHAnsi" w:cs="黑体"/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pPr>
      <w:spacing w:beforeAutospacing="1" w:afterAutospacing="1"/>
      <w:jc w:val="left"/>
    </w:pPr>
    <w:rPr>
      <w:rFonts w:cs="Times New Roman"/>
      <w:kern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3</Pages>
  <Words>460</Words>
  <Characters>1794</Characters>
  <Application>Microsoft Office Word</Application>
  <DocSecurity>4</DocSecurity>
  <Lines>94</Lines>
  <Paragraphs>28</Paragraphs>
  <ScaleCrop>false</ScaleCrop>
  <Company/>
  <LinksUpToDate>false</LinksUpToDate>
  <CharactersWithSpaces>2226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陈梓键</dc:creator>
  <cp:lastModifiedBy>晟昊 李</cp:lastModifiedBy>
  <cp:revision>2</cp:revision>
  <dcterms:created xsi:type="dcterms:W3CDTF">2026-05-25T13:04:00Z</dcterms:created>
  <dcterms:modified xsi:type="dcterms:W3CDTF">2026-05-25T13:04:00Z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FCEAA61A56F14860B10BFF5833511B13_11</vt:lpwstr>
  </property>
  <property fmtid="{D5CDD505-2E9C-101B-9397-08002B2CF9AE}" pid="4" name="KSOTemplateDocerSaveRecord">
    <vt:lpwstr>eyJoZGlkIjoiNDlkZDk3YjU2OTc5NjliOWQ4MDY0MGE5ZWI2ZTExYjkiLCJ1c2VySWQiOiIxNjM0NDE0NzI4In0=</vt:lpwstr>
  </property>
</Properties>
</file>