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b/>
          <w:bCs/>
          <w:sz w:val="48"/>
          <w:szCs w:val="48"/>
        </w:rPr>
        <w:t xml:space="preserve">(주)부명 기업 홈페이지 기획안</w:t>
      </w:r>
    </w:p>
    <w:p>
      <w:pPr>
        <w:pStyle w:val="Heading1"/>
        <w:spacing w:after="150" w:before="300"/>
      </w:pPr>
      <w:r>
        <w:t xml:space="preserve">1. 프로젝트 개요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회사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(주)부명 — 펫 제품 제조 및 유통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회사 안내, 브랜드 소개, 제품 소개를 통한 바이어/유통사 전환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타깃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해외 바이어 + 국내 유통 거래처 (이마트, 홈플러스, 이마트24, 세븐일레븐 등)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제작 방식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바이브 코딩 (Electron/Vite/React + AI 코딩 에이전트)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보유 자료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CI, 회사소개서, BI, 박람회 출품 이미지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브랜드 규모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약 5개 브랜드, 브랜드별 다수 제품 (향후 브랜드 추가 가능성 있음)</w:t>
            </w:r>
          </w:p>
        </w:tc>
      </w:tr>
    </w:tbl>
    <w:p>
      <w:pPr>
        <w:pStyle w:val="Heading1"/>
        <w:spacing w:after="150" w:before="300"/>
      </w:pPr>
      <w:r>
        <w:t xml:space="preserve">2. 타깃 전략 — 오디언스 대응 방식</w:t>
      </w:r>
    </w:p>
    <w:p>
      <w:pPr>
        <w:spacing w:after="120"/>
      </w:pPr>
      <w:r>
        <w:t xml:space="preserve">해외 바이어와 국내 유통 MD는 필요로 하는 정보가 다릅니다.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해외 바이어: 제조 신뢰성, 수출 역량, 인증 정보 중시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국내 유통 MD: 이미 검증된 입점 실적, 유통 파트너, 물류 대응력 중시</w:t>
      </w:r>
    </w:p>
    <w:p>
      <w:pPr>
        <w:spacing w:after="120"/>
      </w:pPr>
      <w:r>
        <w:rPr>
          <w:i/>
          <w:iCs/>
        </w:rPr>
        <w:t xml:space="preserve">채택 방식: 단일 사이트 구조를 유지하되, 신뢰 구축 섹션에 국내 유통 파트너 로고월을 추가하고, 문의 폼에 "해외수출 / 국내입점 / 기타" 유입 유형 선택 필드를 두어 하나의 폼으로 라우팅을 분리합니다. 향후 반응을 보고 필요 시 유통 파트너 전용 페이지로 확장합니다.</w:t>
      </w:r>
    </w:p>
    <w:p>
      <w:pPr>
        <w:pStyle w:val="Heading1"/>
        <w:spacing w:after="150" w:before="300"/>
      </w:pPr>
      <w:r>
        <w:t xml:space="preserve">3. 사이트맵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홈 (메인)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회사소개 — CI 스토리 / 연혁 / 제조·R&amp;D 역량 / 인증서·수상 갤러리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브랜드 — 브랜드 목록(5개, 확장 가능) / 브랜드 상세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제품 카탈로그 — 브랜드·카테고리 필터 리스트 / 제품 상세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신뢰/인증 — 박람회 갤러리 / 유통 파트너 로고 및 인증서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문의(Inquiry) — B2B 인콰이어리 폼</w:t>
      </w:r>
    </w:p>
    <w:p>
      <w:pPr>
        <w:pStyle w:val="Heading1"/>
        <w:spacing w:after="150" w:before="300"/>
      </w:pPr>
      <w:r>
        <w:t xml:space="preserve">4. 메인 페이지 구성</w:t>
      </w:r>
    </w:p>
    <w:p>
      <w:pPr>
        <w:spacing w:after="120"/>
      </w:pPr>
      <w:r>
        <w:t xml:space="preserve">대상홀딩스(daesangholdings.com) 레퍼런스를 바탕으로, IR·계열사 중심 구성을 브랜드·제품 중심으로 각색했습니다.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헤더: 로고 + GNB(회사소개/브랜드/제품카탈로그/신뢰·인증/문의) + 언어전환(KR/EN)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히어로: 풀스크린 기업 이미지 영상 + 헤드카피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브랜드 그리드: 5개 브랜드 카드 (신규 브랜드 추가 시 자동 확장)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소식 + 유통 파트너 로고: 박람회 참가, 신제품 출시, 신규 입점 소식 / 이마트·홈플러스 등 파트너 로고월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제품 카테고리 바로가기: 클릭 시 카탈로그 필터로 즉시 연결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문의 CTA 배너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푸터: 회사정보, 연락처, 사이트맵</w:t>
      </w:r>
    </w:p>
    <w:p>
      <w:pPr>
        <w:spacing w:after="200"/>
      </w:pPr>
      <w:r>
        <w:drawing>
          <wp:inline distT="0" distB="0" distL="0" distR="0">
            <wp:extent cx="5715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5. 서브페이지 구성</w:t>
      </w:r>
    </w:p>
    <w:p>
      <w:pPr>
        <w:pStyle w:val="Heading2"/>
        <w:spacing w:after="120" w:before="240"/>
      </w:pPr>
      <w:r>
        <w:t xml:space="preserve">회사소개</w:t>
      </w:r>
    </w:p>
    <w:p>
      <w:pPr>
        <w:spacing w:after="120"/>
      </w:pPr>
      <w:r>
        <w:t xml:space="preserve">CI 스토리 → 연혁 타임라인 → 제조/R&amp;D 역량 → 인증서·수상 갤러리 순으로 신뢰도를 쌓는 흐름입니다.</w:t>
      </w:r>
    </w:p>
    <w:p>
      <w:pPr>
        <w:spacing w:after="200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브랜드</w:t>
      </w:r>
    </w:p>
    <w:p>
      <w:pPr>
        <w:spacing w:after="120"/>
      </w:pPr>
      <w:r>
        <w:t xml:space="preserve">목록(카드 그리드) → 상세(로고+스토리, 대표 제품 미리보기, "전체보기" 버튼으로 카탈로그 연결).</w:t>
      </w:r>
    </w:p>
    <w:p>
      <w:pPr>
        <w:spacing w:after="200"/>
      </w:pPr>
      <w:r>
        <w:drawing>
          <wp:inline distT="0" distB="0" distL="0" distR="0">
            <wp:extent cx="57150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제품 카탈로그</w:t>
      </w:r>
    </w:p>
    <w:p>
      <w:pPr>
        <w:spacing w:after="120"/>
      </w:pPr>
      <w:r>
        <w:t xml:space="preserve">브랜드/카테고리 필터 → 그리드 리스트 → 상세 페이지(성분/원산지, 포장단위(MOQ), 인증마크, 스펙시트 PDF 다운로드). 전체 카탈로그 PDF 일괄 다운로드 기능을 포함합니다.</w:t>
      </w:r>
    </w:p>
    <w:p>
      <w:pPr>
        <w:spacing w:after="200"/>
      </w:pPr>
      <w:r>
        <w:drawing>
          <wp:inline distT="0" distB="0" distL="0" distR="0">
            <wp:extent cx="5715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신뢰/인증 · 문의</w:t>
      </w:r>
    </w:p>
    <w:p>
      <w:pPr>
        <w:spacing w:after="120"/>
      </w:pPr>
      <w:r>
        <w:t xml:space="preserve">박람회 갤러리 + 유통 파트너 로고 + 보유 인증서(HACCP, ISO 등). 문의 폼은 회사명, 국가, 관심 브랜드/제품, 유입 유형(해외수출/국내입점/기타), 문의내용 필드로 구성합니다.</w:t>
      </w:r>
    </w:p>
    <w:p>
      <w:pPr>
        <w:spacing w:after="200"/>
      </w:pPr>
      <w:r>
        <w:drawing>
          <wp:inline distT="0" distB="0" distL="0" distR="0">
            <wp:extent cx="5715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6. 어드민 페이지 설계</w:t>
      </w:r>
    </w:p>
    <w:p>
      <w:pPr>
        <w:spacing w:after="120"/>
      </w:pPr>
      <w:r>
        <w:rPr>
          <w:b/>
          <w:bCs/>
        </w:rPr>
        <w:t xml:space="preserve">설계 원칙: 브랜드를 하드코딩하지 않고 데이터로 관리 — 신규 브랜드 추가 시 코드 수정 없이 메뉴·필터·카탈로그에 자동 반영됩니다.</w:t>
      </w:r>
    </w:p>
    <w:p>
      <w:pPr>
        <w:pStyle w:val="Heading2"/>
        <w:spacing w:after="120" w:before="240"/>
      </w:pPr>
      <w:r>
        <w:t xml:space="preserve">데이터 모델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BRAND (name, logo_url, description, display_order)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(name, brand_id, spec_sheet_url, moq, cert_tags) — BRAND에 종속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CATEGORY (name) — 제품과 다대다 관계, 브랜드 전체 공유 마스터 목록</w:t>
      </w:r>
    </w:p>
    <w:p>
      <w:pPr>
        <w:pStyle w:val="Heading2"/>
        <w:spacing w:after="120" w:before="240"/>
      </w:pPr>
      <w:r>
        <w:t xml:space="preserve">어드민 화면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브랜드 관리: 목록(로고/이름/노출순서/상태), "브랜드 추가" 버튼으로 신규 생성, 드래그앤드롭 순서 변경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제품 등록: 브랜드 선택 후 등록, 공통 필드(제품명/이미지/카테고리/성분/MOQ/인증/스펙시트)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제품 일괄 관리: 브랜드/카테고리 필터, 엑셀 업로드로 대량 등록, 이미지 일괄 최적화</w:t>
      </w:r>
    </w:p>
    <w:p>
      <w:pPr>
        <w:pStyle w:val="Heading2"/>
        <w:spacing w:after="120" w:before="240"/>
      </w:pPr>
      <w:r>
        <w:t xml:space="preserve">기술스택 옵션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직접 제작: Vite+React 프론트 + Supabase/PostgreSQL 백엔드, AI 에이전트로 CRUD 어드민 구현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헤드리스 CMS(Strapi/Directus): 컬렉션 타입만 정의하면 어드민 UI 자동 생성 — 1인 바이브 코딩에 추천</w:t>
      </w:r>
    </w:p>
    <w:p>
      <w:pPr>
        <w:pStyle w:val="Heading1"/>
        <w:spacing w:after="150" w:before="300"/>
      </w:pPr>
      <w:r>
        <w:t xml:space="preserve">7. 디자인 레퍼런스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대상홀딩스(daesangholdings.com): 메인 히어로 영상 + 카테고리 그리드 구조 참고 (IR 섹션은 유통파트너 로고월로 대체)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국내: LG생활건강·아모레퍼시픽그룹·애경산업(멀티브랜드 구조) / 오뚜기·풀무원·대상(B2B 신뢰감 톤) / 하림펫푸드·대상펫라이프(펫업종 감성)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해외: Mars Petcare·Nestlé Purina(대형 멀티브랜드 구조) / ORIJEN·ACANA, Ziwi Pet, Wild Earth(프리미엄 디테일·감각)</w:t>
      </w:r>
    </w:p>
    <w:p>
      <w:pPr>
        <w:pStyle w:val="Heading1"/>
        <w:spacing w:after="150" w:before="300"/>
      </w:pPr>
      <w:r>
        <w:t xml:space="preserve">8. 다음 단계 제안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보유자료 인벤토리 작성 (폴더별 존재 파일 목록화, 내용 정리는 나중)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구조/개발은 병행 착수 (사이트 구조·데이터모델·어드민은 콘텐츠 완성 여부와 무관하게 진행 가능)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부족한 자료만 담당 부서에 구체적으로 요청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확보된 브랜드/제품부터 실데이터로 채우고, 나머지는 "준비중" 상태로 어드민에 배치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c9ae5de157dd279725f1ca374aa58e571da27d.png"/><Relationship Id="rId8" Type="http://schemas.openxmlformats.org/officeDocument/2006/relationships/image" Target="media/71a9db2f697ba5025a394e85d9647f76bb7b9c47.png"/><Relationship Id="rId9" Type="http://schemas.openxmlformats.org/officeDocument/2006/relationships/image" Target="media/db75f67e15e78426ae663081eb5d74f2fa132dbc.png"/><Relationship Id="rId10" Type="http://schemas.openxmlformats.org/officeDocument/2006/relationships/image" Target="media/24d2bb0166b54d6a3bf451ef5ec5c95e00182dd8.png"/><Relationship Id="rId11" Type="http://schemas.openxmlformats.org/officeDocument/2006/relationships/image" Target="media/af3cac0b1e9bd0b52775dbb938fd065e7012c27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2026-09-03T04:38:08.809Z</dcterms:created>
  <dcterms:modified xsi:type="dcterms:W3CDTF">2026-09-03T04:38:08.809Z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