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E4057" w:val="clear"/>
            <w:tcMar>
              <w:top w:type="dxa" w:w="160"/>
              <w:left w:type="dxa" w:w="200"/>
              <w:bottom w:type="dxa" w:w="160"/>
              <w:right w:type="dxa" w:w="200"/>
            </w:tcMar>
            <w:vAlign w:val="center"/>
          </w:tcPr>
          <w:p>
            <w:pPr>
              <w:jc w:val="center"/>
            </w:pPr>
            <w:r>
              <w:rPr>
                <w:rFonts w:ascii="Arial" w:cs="Arial" w:eastAsia="Arial" w:hAnsi="Arial"/>
                <w:b/>
                <w:bCs/>
                <w:color w:val="FFFFFF"/>
                <w:sz w:val="28"/>
                <w:szCs w:val="28"/>
              </w:rPr>
              <w:t xml:space="preserve">TP3 - CONNEXION AU DOMAINE</w:t>
            </w:r>
          </w:p>
        </w:tc>
      </w:tr>
    </w:tbl>
    <w:p>
      <w:pPr>
        <w:spacing w:after="200"/>
      </w:pPr>
      <w:r>
        <w:t xml:space="preserve"/>
      </w:r>
    </w:p>
    <w:p>
      <w:pPr>
        <w:pStyle w:val="Heading1"/>
        <w:jc w:val="center"/>
      </w:pPr>
      <w:r>
        <w:rPr>
          <w:rFonts w:ascii="Arial" w:cs="Arial" w:eastAsia="Arial" w:hAnsi="Arial"/>
          <w:b/>
          <w:bCs/>
          <w:color w:val="2E4057"/>
          <w:sz w:val="36"/>
          <w:szCs w:val="36"/>
        </w:rPr>
        <w:t xml:space="preserve">Guide Pratique : Connexion d'un Poste Client au Domaine (TP3)</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6B5A" w:val="clear"/>
            <w:tcMar>
              <w:top w:type="dxa" w:w="120"/>
              <w:left w:type="dxa" w:w="160"/>
              <w:bottom w:type="dxa" w:w="80"/>
              <w:right w:type="dxa" w:w="160"/>
            </w:tcMar>
          </w:tcPr>
          <w:p>
            <w:pPr>
              <w:jc w:val="center"/>
            </w:pPr>
            <w:r>
              <w:rPr>
                <w:rFonts w:ascii="Arial" w:cs="Arial" w:eastAsia="Arial" w:hAnsi="Arial"/>
                <w:b/>
                <w:bCs/>
                <w:color w:val="FFFFFF"/>
                <w:sz w:val="24"/>
                <w:szCs w:val="24"/>
              </w:rPr>
              <w:t xml:space="preserve">Phase 1 : Prérequis et Connectivité</w:t>
            </w:r>
          </w:p>
        </w:tc>
        <w:tc>
          <w:tcPr>
            <w:tcW w:type="dxa" w:w="4513"/>
            <w:tcBorders>
              <w:top w:val="single" w:color="CCCCCC" w:sz="1"/>
              <w:left w:val="single" w:color="CCCCCC" w:sz="1"/>
              <w:bottom w:val="single" w:color="CCCCCC" w:sz="1"/>
              <w:right w:val="single" w:color="CCCCCC" w:sz="1"/>
            </w:tcBorders>
            <w:shd w:fill="D4700A" w:val="clear"/>
            <w:tcMar>
              <w:top w:type="dxa" w:w="120"/>
              <w:left w:type="dxa" w:w="160"/>
              <w:bottom w:type="dxa" w:w="80"/>
              <w:right w:type="dxa" w:w="160"/>
            </w:tcMar>
          </w:tcPr>
          <w:p>
            <w:pPr>
              <w:jc w:val="center"/>
            </w:pPr>
            <w:r>
              <w:rPr>
                <w:rFonts w:ascii="Arial" w:cs="Arial" w:eastAsia="Arial" w:hAnsi="Arial"/>
                <w:b/>
                <w:bCs/>
                <w:color w:val="FFFFFF"/>
                <w:sz w:val="24"/>
                <w:szCs w:val="24"/>
              </w:rPr>
              <w:t xml:space="preserve">Phase 2 : Intégration et Finalisation</w:t>
            </w:r>
          </w:p>
        </w:tc>
      </w:tr>
      <w:tr>
        <w:tc>
          <w:tcPr>
            <w:tcW w:type="dxa" w:w="4513"/>
            <w:tcBorders>
              <w:top w:val="single" w:color="CCCCCC" w:sz="1"/>
              <w:left w:val="single" w:color="CCCCCC" w:sz="1"/>
              <w:bottom w:val="single" w:color="CCCCCC" w:sz="1"/>
              <w:right w:val="single" w:color="CCCCCC" w:sz="1"/>
            </w:tcBorders>
            <w:shd w:fill="EAF4F0" w:val="clear"/>
            <w:tcMar>
              <w:top w:type="dxa" w:w="120"/>
              <w:left w:type="dxa" w:w="160"/>
              <w:bottom w:type="dxa" w:w="120"/>
              <w:right w:type="dxa" w:w="160"/>
            </w:tcMar>
          </w:tcPr>
          <w:p>
            <w:r>
              <w:rPr>
                <w:rFonts w:ascii="Arial" w:cs="Arial" w:eastAsia="Arial" w:hAnsi="Arial"/>
                <w:b/>
                <w:bCs/>
                <w:color w:val="1A6B5A"/>
                <w:sz w:val="22"/>
                <w:szCs w:val="22"/>
              </w:rPr>
              <w:t xml:space="preserve">Préparation de l'infrastructure serveur</w:t>
            </w:r>
          </w:p>
          <w:p>
            <w:r>
              <w:rPr>
                <w:rFonts w:ascii="Arial" w:cs="Arial" w:eastAsia="Arial" w:hAnsi="Arial"/>
                <w:sz w:val="20"/>
                <w:szCs w:val="20"/>
              </w:rPr>
              <w:t xml:space="preserve">Windows Server 2003 doit être configuré avec AD, DNS et les objets (utilisateurs/groupes).</w:t>
            </w:r>
          </w:p>
          <w:p>
            <w:r>
              <w:t xml:space="preserve"/>
            </w:r>
          </w:p>
          <w:p>
            <w:r>
              <w:rPr>
                <w:rFonts w:ascii="Arial" w:cs="Arial" w:eastAsia="Arial" w:hAnsi="Arial"/>
                <w:b/>
                <w:bCs/>
                <w:color w:val="1A6B5A"/>
                <w:sz w:val="22"/>
                <w:szCs w:val="22"/>
              </w:rPr>
              <w:t xml:space="preserve">Validation de la liaison réseau</w:t>
            </w:r>
          </w:p>
          <w:p>
            <w:r>
              <w:rPr>
                <w:rFonts w:ascii="Arial" w:cs="Arial" w:eastAsia="Arial" w:hAnsi="Arial"/>
                <w:sz w:val="20"/>
                <w:szCs w:val="20"/>
              </w:rPr>
              <w:t xml:space="preserve">Créer un schéma réseau et vérifier la communication entre serveur et client via ping.</w:t>
            </w:r>
          </w:p>
        </w:tc>
        <w:tc>
          <w:tcPr>
            <w:tcW w:type="dxa" w:w="4513"/>
            <w:tcBorders>
              <w:top w:val="single" w:color="CCCCCC" w:sz="1"/>
              <w:left w:val="single" w:color="CCCCCC" w:sz="1"/>
              <w:bottom w:val="single" w:color="CCCCCC" w:sz="1"/>
              <w:right w:val="single" w:color="CCCCCC" w:sz="1"/>
            </w:tcBorders>
            <w:shd w:fill="FEF4EA" w:val="clear"/>
            <w:tcMar>
              <w:top w:type="dxa" w:w="120"/>
              <w:left w:type="dxa" w:w="160"/>
              <w:bottom w:type="dxa" w:w="120"/>
              <w:right w:type="dxa" w:w="160"/>
            </w:tcMar>
          </w:tcPr>
          <w:p>
            <w:r>
              <w:rPr>
                <w:rFonts w:ascii="Arial" w:cs="Arial" w:eastAsia="Arial" w:hAnsi="Arial"/>
                <w:b/>
                <w:bCs/>
                <w:color w:val="D4700A"/>
                <w:sz w:val="22"/>
                <w:szCs w:val="22"/>
              </w:rPr>
              <w:t xml:space="preserve">Raccordement et Sécurisation</w:t>
            </w:r>
          </w:p>
          <w:p>
            <w:r>
              <w:rPr>
                <w:rFonts w:ascii="Arial" w:cs="Arial" w:eastAsia="Arial" w:hAnsi="Arial"/>
                <w:sz w:val="20"/>
                <w:szCs w:val="20"/>
              </w:rPr>
              <w:t xml:space="preserve">Joindre le client XP au domaine et configurer la stratégie de mot de passe.</w:t>
            </w:r>
          </w:p>
          <w:p>
            <w:r>
              <w:t xml:space="preserve"/>
            </w:r>
          </w:p>
          <w:p>
            <w:r>
              <w:rPr>
                <w:rFonts w:ascii="Arial" w:cs="Arial" w:eastAsia="Arial" w:hAnsi="Arial"/>
                <w:b/>
                <w:bCs/>
                <w:color w:val="D4700A"/>
                <w:sz w:val="22"/>
                <w:szCs w:val="22"/>
              </w:rPr>
              <w:t xml:space="preserve">Déploiement des ressources utilisateurs</w:t>
            </w:r>
          </w:p>
          <w:p>
            <w:r>
              <w:rPr>
                <w:rFonts w:ascii="Arial" w:cs="Arial" w:eastAsia="Arial" w:hAnsi="Arial"/>
                <w:sz w:val="20"/>
                <w:szCs w:val="20"/>
              </w:rPr>
              <w:t xml:space="preserve">Créer un répertoire de travail dédié pour les utilisateurs du domaine.</w:t>
            </w:r>
          </w:p>
          <w:p>
            <w:r>
              <w:t xml:space="preserve"/>
            </w:r>
          </w:p>
          <w:p>
            <w:r>
              <w:rPr>
                <w:rFonts w:ascii="Arial" w:cs="Arial" w:eastAsia="Arial" w:hAnsi="Arial"/>
                <w:b/>
                <w:bCs/>
                <w:color w:val="D4700A"/>
                <w:sz w:val="22"/>
                <w:szCs w:val="22"/>
              </w:rPr>
              <w:t xml:space="preserve">Analyse et Documentation</w:t>
            </w:r>
          </w:p>
          <w:p>
            <w:r>
              <w:rPr>
                <w:rFonts w:ascii="Arial" w:cs="Arial" w:eastAsia="Arial" w:hAnsi="Arial"/>
                <w:sz w:val="20"/>
                <w:szCs w:val="20"/>
              </w:rPr>
              <w:t xml:space="preserve">Effectuer une analyse de trames pour comprendre le processus de connexion technique.</w:t>
            </w:r>
          </w:p>
        </w:tc>
      </w:tr>
    </w:tbl>
    <w:p>
      <w:pPr>
        <w:spacing w:after="240"/>
      </w:pPr>
      <w:r>
        <w:t xml:space="preserve"/>
      </w:r>
    </w:p>
    <w:p>
      <w:pPr>
        <w:pStyle w:val="Heading2"/>
      </w:pPr>
      <w:r>
        <w:rPr>
          <w:rFonts w:ascii="Arial" w:cs="Arial" w:eastAsia="Arial" w:hAnsi="Arial"/>
          <w:b/>
          <w:bCs/>
          <w:color w:val="1A6B5A"/>
          <w:sz w:val="28"/>
          <w:szCs w:val="28"/>
        </w:rPr>
        <w:t xml:space="preserve">Au préalable, on a :</w:t>
      </w:r>
    </w:p>
    <w:p>
      <w:pPr>
        <w:pStyle w:val="ListParagraph"/>
        <w:numPr>
          <w:ilvl w:val="0"/>
          <w:numId w:val="2"/>
        </w:numPr>
      </w:pPr>
      <w:r>
        <w:rPr>
          <w:rFonts w:ascii="Arial" w:cs="Arial" w:eastAsia="Arial" w:hAnsi="Arial"/>
          <w:sz w:val="22"/>
          <w:szCs w:val="22"/>
        </w:rPr>
        <w:t xml:space="preserve">Installé Windows Server 2003</w:t>
      </w:r>
    </w:p>
    <w:p>
      <w:pPr>
        <w:pStyle w:val="ListParagraph"/>
        <w:numPr>
          <w:ilvl w:val="0"/>
          <w:numId w:val="2"/>
        </w:numPr>
      </w:pPr>
      <w:r>
        <w:rPr>
          <w:rFonts w:ascii="Arial" w:cs="Arial" w:eastAsia="Arial" w:hAnsi="Arial"/>
          <w:sz w:val="22"/>
          <w:szCs w:val="22"/>
        </w:rPr>
        <w:t xml:space="preserve">Installé AD + DNS (dcpromo.exe)</w:t>
      </w:r>
    </w:p>
    <w:p>
      <w:pPr>
        <w:pStyle w:val="ListParagraph"/>
        <w:numPr>
          <w:ilvl w:val="0"/>
          <w:numId w:val="2"/>
        </w:numPr>
      </w:pPr>
      <w:r>
        <w:rPr>
          <w:rFonts w:ascii="Arial" w:cs="Arial" w:eastAsia="Arial" w:hAnsi="Arial"/>
          <w:sz w:val="22"/>
          <w:szCs w:val="22"/>
        </w:rPr>
        <w:t xml:space="preserve">Créé des utilisateurs, des postes, des groupes, des UO</w:t>
      </w:r>
    </w:p>
    <w:p>
      <w:pPr>
        <w:spacing w:after="200"/>
      </w:pPr>
      <w:r>
        <w:t xml:space="preserve"/>
      </w:r>
    </w:p>
    <w:p>
      <w:pPr>
        <w:pStyle w:val="Heading2"/>
      </w:pPr>
      <w:r>
        <w:rPr>
          <w:rFonts w:ascii="Arial" w:cs="Arial" w:eastAsia="Arial" w:hAnsi="Arial"/>
          <w:b/>
          <w:bCs/>
          <w:color w:val="1A6B5A"/>
          <w:sz w:val="28"/>
          <w:szCs w:val="28"/>
        </w:rPr>
        <w:t xml:space="preserve">Travail à faire :</w:t>
      </w:r>
    </w:p>
    <w:p>
      <w:pPr>
        <w:pStyle w:val="ListParagraph"/>
        <w:numPr>
          <w:ilvl w:val="0"/>
          <w:numId w:val="2"/>
        </w:numPr>
      </w:pPr>
      <w:r>
        <w:rPr>
          <w:rFonts w:ascii="Arial" w:cs="Arial" w:eastAsia="Arial" w:hAnsi="Arial"/>
          <w:sz w:val="22"/>
          <w:szCs w:val="22"/>
        </w:rPr>
        <w:t xml:space="preserve">Allumer le serveur 2003 et le client XP Pro</w:t>
      </w:r>
    </w:p>
    <w:p>
      <w:pPr>
        <w:pStyle w:val="ListParagraph"/>
        <w:numPr>
          <w:ilvl w:val="0"/>
          <w:numId w:val="2"/>
        </w:numPr>
      </w:pPr>
      <w:r>
        <w:rPr>
          <w:rFonts w:ascii="Arial" w:cs="Arial" w:eastAsia="Arial" w:hAnsi="Arial"/>
          <w:sz w:val="22"/>
          <w:szCs w:val="22"/>
        </w:rPr>
        <w:t xml:space="preserve">Créer un schéma réseau des 2 ordinateurs</w:t>
      </w:r>
    </w:p>
    <w:p>
      <w:pPr>
        <w:pStyle w:val="ListParagraph"/>
        <w:numPr>
          <w:ilvl w:val="0"/>
          <w:numId w:val="2"/>
        </w:numPr>
      </w:pPr>
      <w:r>
        <w:rPr>
          <w:rFonts w:ascii="Arial" w:cs="Arial" w:eastAsia="Arial" w:hAnsi="Arial"/>
          <w:sz w:val="22"/>
          <w:szCs w:val="22"/>
        </w:rPr>
        <w:t xml:space="preserve">Vérifier la connectivité entre les 2 postes (ping)</w:t>
      </w:r>
    </w:p>
    <w:p>
      <w:pPr>
        <w:pStyle w:val="ListParagraph"/>
        <w:numPr>
          <w:ilvl w:val="0"/>
          <w:numId w:val="2"/>
        </w:numPr>
      </w:pPr>
      <w:r>
        <w:rPr>
          <w:rFonts w:ascii="Arial" w:cs="Arial" w:eastAsia="Arial" w:hAnsi="Arial"/>
          <w:sz w:val="22"/>
          <w:szCs w:val="22"/>
        </w:rPr>
        <w:t xml:space="preserve">Raccorder le poste client au domaine</w:t>
      </w:r>
    </w:p>
    <w:p>
      <w:pPr>
        <w:pStyle w:val="ListParagraph"/>
        <w:numPr>
          <w:ilvl w:val="0"/>
          <w:numId w:val="2"/>
        </w:numPr>
      </w:pPr>
      <w:r>
        <w:rPr>
          <w:rFonts w:ascii="Arial" w:cs="Arial" w:eastAsia="Arial" w:hAnsi="Arial"/>
          <w:sz w:val="22"/>
          <w:szCs w:val="22"/>
        </w:rPr>
        <w:t xml:space="preserve">Gérer la stratégie de mot de passe</w:t>
      </w:r>
    </w:p>
    <w:p>
      <w:pPr>
        <w:pStyle w:val="ListParagraph"/>
        <w:numPr>
          <w:ilvl w:val="0"/>
          <w:numId w:val="2"/>
        </w:numPr>
      </w:pPr>
      <w:r>
        <w:rPr>
          <w:rFonts w:ascii="Arial" w:cs="Arial" w:eastAsia="Arial" w:hAnsi="Arial"/>
          <w:sz w:val="22"/>
          <w:szCs w:val="22"/>
        </w:rPr>
        <w:t xml:space="preserve">Créer un répertoire de travail pour les utilisateurs</w:t>
      </w:r>
    </w:p>
    <w:p>
      <w:pPr>
        <w:pStyle w:val="ListParagraph"/>
        <w:numPr>
          <w:ilvl w:val="0"/>
          <w:numId w:val="2"/>
        </w:numPr>
      </w:pPr>
      <w:r>
        <w:rPr>
          <w:rFonts w:ascii="Arial" w:cs="Arial" w:eastAsia="Arial" w:hAnsi="Arial"/>
          <w:sz w:val="22"/>
          <w:szCs w:val="22"/>
        </w:rPr>
        <w:t xml:space="preserve">Effectuer des tests de connexion + accès à un dossier personnalisé pour quelques utilisateurs avec des droits différents</w:t>
      </w:r>
    </w:p>
    <w:p>
      <w:pPr>
        <w:pStyle w:val="ListParagraph"/>
        <w:numPr>
          <w:ilvl w:val="0"/>
          <w:numId w:val="2"/>
        </w:numPr>
      </w:pPr>
      <w:r>
        <w:rPr>
          <w:rFonts w:ascii="Arial" w:cs="Arial" w:eastAsia="Arial" w:hAnsi="Arial"/>
          <w:sz w:val="22"/>
          <w:szCs w:val="22"/>
        </w:rPr>
        <w:t xml:space="preserve">Réaliser la documentation finale</w:t>
      </w:r>
    </w:p>
    <w:p>
      <w:pPr>
        <w:pStyle w:val="ListParagraph"/>
        <w:numPr>
          <w:ilvl w:val="0"/>
          <w:numId w:val="2"/>
        </w:numPr>
      </w:pPr>
      <w:r>
        <w:rPr>
          <w:rFonts w:ascii="Arial" w:cs="Arial" w:eastAsia="Arial" w:hAnsi="Arial"/>
          <w:sz w:val="22"/>
          <w:szCs w:val="22"/>
        </w:rPr>
        <w:t xml:space="preserve">Effectuer une analyse de trames pour voir comment se passe la connexion au domaine</w:t>
      </w:r>
    </w:p>
    <w:p>
      <w:pPr>
        <w:spacing w:after="240"/>
      </w:pPr>
      <w:r>
        <w:t xml:space="preserve"/>
      </w:r>
    </w:p>
    <w:p>
      <w:pPr>
        <w:pStyle w:val="Heading1"/>
      </w:pPr>
      <w:r>
        <w:rPr>
          <w:rFonts w:ascii="Arial" w:cs="Arial" w:eastAsia="Arial" w:hAnsi="Arial"/>
          <w:b/>
          <w:bCs/>
          <w:color w:val="2E4057"/>
          <w:sz w:val="36"/>
          <w:szCs w:val="36"/>
        </w:rPr>
        <w:t xml:space="preserve">Détail des étapes</w:t>
      </w:r>
    </w:p>
    <w:p>
      <w:pPr>
        <w:pStyle w:val="Heading2"/>
      </w:pPr>
      <w:r>
        <w:rPr>
          <w:rFonts w:ascii="Arial" w:cs="Arial" w:eastAsia="Arial" w:hAnsi="Arial"/>
          <w:b/>
          <w:bCs/>
          <w:color w:val="1A6B5A"/>
          <w:sz w:val="28"/>
          <w:szCs w:val="28"/>
        </w:rPr>
        <w:t xml:space="preserve">Phase 1 : Prérequis et Connectivité</w:t>
      </w:r>
    </w:p>
    <w:p>
      <w:pPr>
        <w:pStyle w:val="Heading3"/>
      </w:pPr>
      <w:r>
        <w:rPr>
          <w:rFonts w:ascii="Arial" w:cs="Arial" w:eastAsia="Arial" w:hAnsi="Arial"/>
          <w:b/>
          <w:bCs/>
          <w:color w:val="D4700A"/>
          <w:sz w:val="24"/>
          <w:szCs w:val="24"/>
        </w:rPr>
        <w:t xml:space="preserve">Étape 1 – Démarrage des machines</w:t>
      </w:r>
    </w:p>
    <w:p>
      <w:r>
        <w:rPr>
          <w:rFonts w:ascii="Arial" w:cs="Arial" w:eastAsia="Arial" w:hAnsi="Arial"/>
          <w:sz w:val="22"/>
          <w:szCs w:val="22"/>
        </w:rPr>
        <w:t xml:space="preserve">Allumer le serveur Windows Server 2003 et le client Windows XP Pro. S'assurer que les deux machines sont opérationnelles avant de continuer.</w:t>
      </w:r>
    </w:p>
    <w:p>
      <w:r>
        <w:t xml:space="preserve"/>
      </w:r>
    </w:p>
    <w:p>
      <w:pPr>
        <w:pStyle w:val="Heading3"/>
      </w:pPr>
      <w:r>
        <w:rPr>
          <w:rFonts w:ascii="Arial" w:cs="Arial" w:eastAsia="Arial" w:hAnsi="Arial"/>
          <w:b/>
          <w:bCs/>
          <w:color w:val="D4700A"/>
          <w:sz w:val="24"/>
          <w:szCs w:val="24"/>
        </w:rPr>
        <w:t xml:space="preserve">Étape 2 – Schéma réseau</w:t>
      </w:r>
    </w:p>
    <w:p>
      <w:r>
        <w:rPr>
          <w:rFonts w:ascii="Arial" w:cs="Arial" w:eastAsia="Arial" w:hAnsi="Arial"/>
          <w:sz w:val="22"/>
          <w:szCs w:val="22"/>
        </w:rPr>
        <w:t xml:space="preserve">Créer un schéma réseau représentant les deux ordinateurs (serveur et client), leurs adresses IP, le masque de sous-réseau, et les connexions réseau entre eux.</w:t>
      </w:r>
    </w:p>
    <w:p>
      <w:r>
        <w:t xml:space="preserve"/>
      </w:r>
    </w:p>
    <w:p>
      <w:pPr>
        <w:pStyle w:val="Heading3"/>
      </w:pPr>
      <w:r>
        <w:rPr>
          <w:rFonts w:ascii="Arial" w:cs="Arial" w:eastAsia="Arial" w:hAnsi="Arial"/>
          <w:b/>
          <w:bCs/>
          <w:color w:val="D4700A"/>
          <w:sz w:val="24"/>
          <w:szCs w:val="24"/>
        </w:rPr>
        <w:t xml:space="preserve">Étape 3 – Test de connectivité (Ping)</w:t>
      </w:r>
    </w:p>
    <w:p>
      <w:r>
        <w:rPr>
          <w:rFonts w:ascii="Arial" w:cs="Arial" w:eastAsia="Arial" w:hAnsi="Arial"/>
          <w:sz w:val="22"/>
          <w:szCs w:val="22"/>
        </w:rPr>
        <w:t xml:space="preserve">Depuis le client XP, effectuer un ping vers l'adresse IP du serveur. Depuis le serveur, effectuer un ping vers l'adresse IP du client. Vérifier que les deux communications fonctionnent sans perte de paquets.</w:t>
      </w:r>
    </w:p>
    <w:p>
      <w:pPr>
        <w:spacing w:after="200"/>
      </w:pPr>
      <w:r>
        <w:t xml:space="preserve"/>
      </w:r>
    </w:p>
    <w:p>
      <w:pPr>
        <w:pStyle w:val="Heading2"/>
      </w:pPr>
      <w:r>
        <w:rPr>
          <w:rFonts w:ascii="Arial" w:cs="Arial" w:eastAsia="Arial" w:hAnsi="Arial"/>
          <w:b/>
          <w:bCs/>
          <w:color w:val="D4700A"/>
          <w:sz w:val="28"/>
          <w:szCs w:val="28"/>
        </w:rPr>
        <w:t xml:space="preserve">Phase 2 : Intégration et Finalisation</w:t>
      </w:r>
    </w:p>
    <w:p>
      <w:pPr>
        <w:pStyle w:val="Heading3"/>
      </w:pPr>
      <w:r>
        <w:rPr>
          <w:rFonts w:ascii="Arial" w:cs="Arial" w:eastAsia="Arial" w:hAnsi="Arial"/>
          <w:b/>
          <w:bCs/>
          <w:color w:val="D4700A"/>
          <w:sz w:val="24"/>
          <w:szCs w:val="24"/>
        </w:rPr>
        <w:t xml:space="preserve">Étape 4 – Raccordement au domaine</w:t>
      </w:r>
    </w:p>
    <w:p>
      <w:pPr>
        <w:pStyle w:val="ListParagraph"/>
        <w:numPr>
          <w:ilvl w:val="0"/>
          <w:numId w:val="2"/>
        </w:numPr>
      </w:pPr>
      <w:r>
        <w:rPr>
          <w:rFonts w:ascii="Arial" w:cs="Arial" w:eastAsia="Arial" w:hAnsi="Arial"/>
          <w:sz w:val="22"/>
          <w:szCs w:val="22"/>
        </w:rPr>
        <w:t xml:space="preserve">Sur le poste client XP, aller dans Propriétés Système &gt; Nom de l'ordinateur &gt; Modifier</w:t>
      </w:r>
    </w:p>
    <w:p>
      <w:pPr>
        <w:pStyle w:val="ListParagraph"/>
        <w:numPr>
          <w:ilvl w:val="0"/>
          <w:numId w:val="2"/>
        </w:numPr>
      </w:pPr>
      <w:r>
        <w:rPr>
          <w:rFonts w:ascii="Arial" w:cs="Arial" w:eastAsia="Arial" w:hAnsi="Arial"/>
          <w:sz w:val="22"/>
          <w:szCs w:val="22"/>
        </w:rPr>
        <w:t xml:space="preserve">Sélectionner "Domaine" et entrer le nom du domaine (ex : dcpromo.exe)</w:t>
      </w:r>
    </w:p>
    <w:p>
      <w:pPr>
        <w:pStyle w:val="ListParagraph"/>
        <w:numPr>
          <w:ilvl w:val="0"/>
          <w:numId w:val="2"/>
        </w:numPr>
      </w:pPr>
      <w:r>
        <w:rPr>
          <w:rFonts w:ascii="Arial" w:cs="Arial" w:eastAsia="Arial" w:hAnsi="Arial"/>
          <w:sz w:val="22"/>
          <w:szCs w:val="22"/>
        </w:rPr>
        <w:t xml:space="preserve">Entrer les identifiants d'un compte administrateur du domaine</w:t>
      </w:r>
    </w:p>
    <w:p>
      <w:pPr>
        <w:pStyle w:val="ListParagraph"/>
        <w:numPr>
          <w:ilvl w:val="0"/>
          <w:numId w:val="2"/>
        </w:numPr>
      </w:pPr>
      <w:r>
        <w:rPr>
          <w:rFonts w:ascii="Arial" w:cs="Arial" w:eastAsia="Arial" w:hAnsi="Arial"/>
          <w:sz w:val="22"/>
          <w:szCs w:val="22"/>
        </w:rPr>
        <w:t xml:space="preserve">Redémarrer le poste client après la jonction au domaine</w:t>
      </w:r>
    </w:p>
    <w:p>
      <w:r>
        <w:t xml:space="preserve"/>
      </w:r>
    </w:p>
    <w:p>
      <w:pPr>
        <w:pStyle w:val="Heading3"/>
      </w:pPr>
      <w:r>
        <w:rPr>
          <w:rFonts w:ascii="Arial" w:cs="Arial" w:eastAsia="Arial" w:hAnsi="Arial"/>
          <w:b/>
          <w:bCs/>
          <w:color w:val="D4700A"/>
          <w:sz w:val="24"/>
          <w:szCs w:val="24"/>
        </w:rPr>
        <w:t xml:space="preserve">Étape 5 – Stratégie de mot de passe</w:t>
      </w:r>
    </w:p>
    <w:p>
      <w:r>
        <w:rPr>
          <w:rFonts w:ascii="Arial" w:cs="Arial" w:eastAsia="Arial" w:hAnsi="Arial"/>
          <w:sz w:val="22"/>
          <w:szCs w:val="22"/>
        </w:rPr>
        <w:t xml:space="preserve">Sur le serveur, ouvrir la console "Utilisateurs et ordinateurs Active Directory" ou les "Stratégies de groupe" (GPO) pour configurer les règles de mot de passe (longueur minimale, complexité, expiration, etc.).</w:t>
      </w:r>
    </w:p>
    <w:p>
      <w:r>
        <w:t xml:space="preserve"/>
      </w:r>
    </w:p>
    <w:p>
      <w:pPr>
        <w:pStyle w:val="Heading3"/>
      </w:pPr>
      <w:r>
        <w:rPr>
          <w:rFonts w:ascii="Arial" w:cs="Arial" w:eastAsia="Arial" w:hAnsi="Arial"/>
          <w:b/>
          <w:bCs/>
          <w:color w:val="D4700A"/>
          <w:sz w:val="24"/>
          <w:szCs w:val="24"/>
        </w:rPr>
        <w:t xml:space="preserve">Étape 6 – Répertoire de travail</w:t>
      </w:r>
    </w:p>
    <w:p>
      <w:pPr>
        <w:pStyle w:val="ListParagraph"/>
        <w:numPr>
          <w:ilvl w:val="0"/>
          <w:numId w:val="2"/>
        </w:numPr>
      </w:pPr>
      <w:r>
        <w:rPr>
          <w:rFonts w:ascii="Arial" w:cs="Arial" w:eastAsia="Arial" w:hAnsi="Arial"/>
          <w:sz w:val="22"/>
          <w:szCs w:val="22"/>
        </w:rPr>
        <w:t xml:space="preserve">Créer un dossier partagé sur le serveur destiné aux utilisateurs du domaine</w:t>
      </w:r>
    </w:p>
    <w:p>
      <w:pPr>
        <w:pStyle w:val="ListParagraph"/>
        <w:numPr>
          <w:ilvl w:val="0"/>
          <w:numId w:val="2"/>
        </w:numPr>
      </w:pPr>
      <w:r>
        <w:rPr>
          <w:rFonts w:ascii="Arial" w:cs="Arial" w:eastAsia="Arial" w:hAnsi="Arial"/>
          <w:sz w:val="22"/>
          <w:szCs w:val="22"/>
        </w:rPr>
        <w:t xml:space="preserve">Configurer les droits d'accès : lecture, écriture, contrôle total selon les utilisateurs ou groupes</w:t>
      </w:r>
    </w:p>
    <w:p>
      <w:pPr>
        <w:pStyle w:val="ListParagraph"/>
        <w:numPr>
          <w:ilvl w:val="0"/>
          <w:numId w:val="2"/>
        </w:numPr>
      </w:pPr>
      <w:r>
        <w:rPr>
          <w:rFonts w:ascii="Arial" w:cs="Arial" w:eastAsia="Arial" w:hAnsi="Arial"/>
          <w:sz w:val="22"/>
          <w:szCs w:val="22"/>
        </w:rPr>
        <w:t xml:space="preserve">Tester l'accès depuis le poste client avec différents comptes utilisateurs</w:t>
      </w:r>
    </w:p>
    <w:p>
      <w:r>
        <w:t xml:space="preserve"/>
      </w:r>
    </w:p>
    <w:p>
      <w:pPr>
        <w:pStyle w:val="Heading3"/>
      </w:pPr>
      <w:r>
        <w:rPr>
          <w:rFonts w:ascii="Arial" w:cs="Arial" w:eastAsia="Arial" w:hAnsi="Arial"/>
          <w:b/>
          <w:bCs/>
          <w:color w:val="D4700A"/>
          <w:sz w:val="24"/>
          <w:szCs w:val="24"/>
        </w:rPr>
        <w:t xml:space="preserve">Étape 7 – Tests de connexion et droits différenciés</w:t>
      </w:r>
    </w:p>
    <w:p>
      <w:pPr>
        <w:pStyle w:val="ListParagraph"/>
        <w:numPr>
          <w:ilvl w:val="0"/>
          <w:numId w:val="2"/>
        </w:numPr>
      </w:pPr>
      <w:r>
        <w:rPr>
          <w:rFonts w:ascii="Arial" w:cs="Arial" w:eastAsia="Arial" w:hAnsi="Arial"/>
          <w:sz w:val="22"/>
          <w:szCs w:val="22"/>
        </w:rPr>
        <w:t xml:space="preserve">Se connecter avec différents comptes utilisateurs du domaine depuis le client XP</w:t>
      </w:r>
    </w:p>
    <w:p>
      <w:pPr>
        <w:pStyle w:val="ListParagraph"/>
        <w:numPr>
          <w:ilvl w:val="0"/>
          <w:numId w:val="2"/>
        </w:numPr>
      </w:pPr>
      <w:r>
        <w:rPr>
          <w:rFonts w:ascii="Arial" w:cs="Arial" w:eastAsia="Arial" w:hAnsi="Arial"/>
          <w:sz w:val="22"/>
          <w:szCs w:val="22"/>
        </w:rPr>
        <w:t xml:space="preserve">Vérifier l'accès au dossier personnalisé pour chaque utilisateur</w:t>
      </w:r>
    </w:p>
    <w:p>
      <w:pPr>
        <w:pStyle w:val="ListParagraph"/>
        <w:numPr>
          <w:ilvl w:val="0"/>
          <w:numId w:val="2"/>
        </w:numPr>
      </w:pPr>
      <w:r>
        <w:rPr>
          <w:rFonts w:ascii="Arial" w:cs="Arial" w:eastAsia="Arial" w:hAnsi="Arial"/>
          <w:sz w:val="22"/>
          <w:szCs w:val="22"/>
        </w:rPr>
        <w:t xml:space="preserve">Documenter les résultats des tests (captures d'écran recommandées)</w:t>
      </w:r>
    </w:p>
    <w:p>
      <w:r>
        <w:t xml:space="preserve"/>
      </w:r>
    </w:p>
    <w:p>
      <w:pPr>
        <w:pStyle w:val="Heading3"/>
      </w:pPr>
      <w:r>
        <w:rPr>
          <w:rFonts w:ascii="Arial" w:cs="Arial" w:eastAsia="Arial" w:hAnsi="Arial"/>
          <w:b/>
          <w:bCs/>
          <w:color w:val="D4700A"/>
          <w:sz w:val="24"/>
          <w:szCs w:val="24"/>
        </w:rPr>
        <w:t xml:space="preserve">Étape 8 – Analyse de trames</w:t>
      </w:r>
    </w:p>
    <w:p>
      <w:r>
        <w:rPr>
          <w:rFonts w:ascii="Arial" w:cs="Arial" w:eastAsia="Arial" w:hAnsi="Arial"/>
          <w:sz w:val="22"/>
          <w:szCs w:val="22"/>
        </w:rPr>
        <w:t xml:space="preserve">Utiliser un outil d'analyse de trames (ex : Wireshark) pour capturer le trafic réseau lors de la connexion au domaine. Observer les échanges entre le client et le serveur (protocoles Kerberos, LDAP, etc.) et les documenter.</w:t>
      </w:r>
    </w:p>
    <w:p>
      <w:pPr>
        <w:spacing w:after="240"/>
      </w:pPr>
      <w:r>
        <w:t xml:space="preserve"/>
      </w:r>
    </w:p>
    <w:p>
      <w:pPr>
        <w:pStyle w:val="Heading1"/>
      </w:pPr>
      <w:r>
        <w:rPr>
          <w:rFonts w:ascii="Arial" w:cs="Arial" w:eastAsia="Arial" w:hAnsi="Arial"/>
          <w:b/>
          <w:bCs/>
          <w:color w:val="2E4057"/>
          <w:sz w:val="36"/>
          <w:szCs w:val="36"/>
        </w:rPr>
        <w:t xml:space="preserve">Documentation finale (Compte rendu)</w:t>
      </w:r>
    </w:p>
    <w:p>
      <w:r>
        <w:rPr>
          <w:rFonts w:ascii="Arial" w:cs="Arial" w:eastAsia="Arial" w:hAnsi="Arial"/>
          <w:sz w:val="22"/>
          <w:szCs w:val="22"/>
        </w:rPr>
        <w:t xml:space="preserve">Le compte rendu doit inclure :</w:t>
      </w:r>
    </w:p>
    <w:p>
      <w:r>
        <w:t xml:space="preserve"/>
      </w:r>
    </w:p>
    <w:p>
      <w:pPr>
        <w:pStyle w:val="ListParagraph"/>
        <w:numPr>
          <w:ilvl w:val="0"/>
          <w:numId w:val="2"/>
        </w:numPr>
      </w:pPr>
      <w:r>
        <w:rPr>
          <w:rFonts w:ascii="Arial" w:cs="Arial" w:eastAsia="Arial" w:hAnsi="Arial"/>
          <w:sz w:val="22"/>
          <w:szCs w:val="22"/>
        </w:rPr>
        <w:t xml:space="preserve">Le schéma réseau des deux ordinateurs</w:t>
      </w:r>
    </w:p>
    <w:p>
      <w:pPr>
        <w:pStyle w:val="ListParagraph"/>
        <w:numPr>
          <w:ilvl w:val="0"/>
          <w:numId w:val="2"/>
        </w:numPr>
      </w:pPr>
      <w:r>
        <w:rPr>
          <w:rFonts w:ascii="Arial" w:cs="Arial" w:eastAsia="Arial" w:hAnsi="Arial"/>
          <w:sz w:val="22"/>
          <w:szCs w:val="22"/>
        </w:rPr>
        <w:t xml:space="preserve">Les captures d'écran des étapes clés (ping, jonction au domaine, connexion utilisateur)</w:t>
      </w:r>
    </w:p>
    <w:p>
      <w:pPr>
        <w:pStyle w:val="ListParagraph"/>
        <w:numPr>
          <w:ilvl w:val="0"/>
          <w:numId w:val="2"/>
        </w:numPr>
      </w:pPr>
      <w:r>
        <w:rPr>
          <w:rFonts w:ascii="Arial" w:cs="Arial" w:eastAsia="Arial" w:hAnsi="Arial"/>
          <w:sz w:val="22"/>
          <w:szCs w:val="22"/>
        </w:rPr>
        <w:t xml:space="preserve">La configuration de la stratégie de mot de passe</w:t>
      </w:r>
    </w:p>
    <w:p>
      <w:pPr>
        <w:pStyle w:val="ListParagraph"/>
        <w:numPr>
          <w:ilvl w:val="0"/>
          <w:numId w:val="2"/>
        </w:numPr>
      </w:pPr>
      <w:r>
        <w:rPr>
          <w:rFonts w:ascii="Arial" w:cs="Arial" w:eastAsia="Arial" w:hAnsi="Arial"/>
          <w:sz w:val="22"/>
          <w:szCs w:val="22"/>
        </w:rPr>
        <w:t xml:space="preserve">La description et les droits du répertoire de travail partagé</w:t>
      </w:r>
    </w:p>
    <w:p>
      <w:pPr>
        <w:pStyle w:val="ListParagraph"/>
        <w:numPr>
          <w:ilvl w:val="0"/>
          <w:numId w:val="2"/>
        </w:numPr>
      </w:pPr>
      <w:r>
        <w:rPr>
          <w:rFonts w:ascii="Arial" w:cs="Arial" w:eastAsia="Arial" w:hAnsi="Arial"/>
          <w:sz w:val="22"/>
          <w:szCs w:val="22"/>
        </w:rPr>
        <w:t xml:space="preserve">Les résultats des tests de connexion avec les différents comptes</w:t>
      </w:r>
    </w:p>
    <w:p>
      <w:pPr>
        <w:pStyle w:val="ListParagraph"/>
        <w:numPr>
          <w:ilvl w:val="0"/>
          <w:numId w:val="2"/>
        </w:numPr>
      </w:pPr>
      <w:r>
        <w:rPr>
          <w:rFonts w:ascii="Arial" w:cs="Arial" w:eastAsia="Arial" w:hAnsi="Arial"/>
          <w:sz w:val="22"/>
          <w:szCs w:val="22"/>
        </w:rPr>
        <w:t xml:space="preserve">L'analyse de trames commentée</w:t>
      </w:r>
    </w:p>
    <w:p>
      <w:pPr>
        <w:spacing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160"/>
              <w:left w:type="dxa" w:w="200"/>
              <w:bottom w:type="dxa" w:w="160"/>
              <w:right w:type="dxa" w:w="200"/>
            </w:tcMar>
          </w:tcPr>
          <w:p>
            <w:pPr>
              <w:jc w:val="center"/>
            </w:pPr>
            <w:r>
              <w:rPr>
                <w:rFonts w:ascii="Arial" w:cs="Arial" w:eastAsia="Arial" w:hAnsi="Arial"/>
                <w:sz w:val="26"/>
                <w:szCs w:val="26"/>
              </w:rPr>
              <w:t xml:space="preserve">⚠ </w:t>
            </w:r>
            <w:r>
              <w:rPr>
                <w:rFonts w:ascii="Arial" w:cs="Arial" w:eastAsia="Arial" w:hAnsi="Arial"/>
                <w:b/>
                <w:bCs/>
                <w:color w:val="8B6914"/>
                <w:sz w:val="26"/>
                <w:szCs w:val="26"/>
              </w:rPr>
              <w:t xml:space="preserve">Compte rendu à placer dans le portfolio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6B5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D47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2026-04-26T14:06:05.430Z</dcterms:created>
  <dcterms:modified xsi:type="dcterms:W3CDTF">2026-04-26T14:06:05.431Z</dcterms:modified>
</cp:coreProperties>
</file>

<file path=docProps/custom.xml><?xml version="1.0" encoding="utf-8"?>
<Properties xmlns="http://schemas.openxmlformats.org/officeDocument/2006/custom-properties" xmlns:vt="http://schemas.openxmlformats.org/officeDocument/2006/docPropsVTypes"/>
</file>