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Accès aux parkings P1 et P2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Donner accès aux deux parkings du site : inscription du collaborateur sur Sharvy pour le P1, fabrication du badge parking pour le P2.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Deux parkings, deux modes d’accès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1282"/>
        <w:gridCol w:w="4340"/>
        <w:gridCol w:w="4242"/>
      </w:tblGrid>
      <w:tr>
        <w:trPr>
          <w:tblHeader/>
        </w:trPr>
        <w:tc>
          <w:tcPr>
            <w:tcW w:type="dxa" w:w="1282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Parking</w:t>
            </w:r>
          </w:p>
        </w:tc>
        <w:tc>
          <w:tcPr>
            <w:tcW w:type="dxa" w:w="434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Mode d'accès</w:t>
            </w:r>
          </w:p>
        </w:tc>
        <w:tc>
          <w:tcPr>
            <w:tcW w:type="dxa" w:w="4242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Qui fait la démarche</w:t>
            </w:r>
          </w:p>
        </w:tc>
      </w:tr>
      <w:tr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P1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Lecture automatique de la plaque d'immatriculation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 collaborateur s'inscrit lui-même sur Sharvy</w:t>
            </w:r>
          </w:p>
        </w:tc>
      </w:tr>
      <w:tr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P2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Badge parking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Les services généraux fabriquent le badge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Parking P1 — inscription sur Sharvy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L'accès se fait par lecture de plaque : le collaborateur doit donc être enregistré avant sa première venue. La démarche lui appartient, les services généraux n'interviennent qu'en cas de difficulté.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Se rendre sur le site Sharvy et saisir ses identifiants.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Parking P1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et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saisir sa plaque d'immatriculation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La place est réservée pour son arrivée ; l'application lui communique son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numéro de place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spacing w:after="70"/>
      </w:pP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PLACE DÉJÀ OCCUPÉE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Le collaborateur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prend la place en photo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, se gare sur une autre place, puis transmet la photo aux services généraux pour signalement. Sans photo, le litige ne peut pas être tranché.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Parking P2 — badge parking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badge parking est fabriqué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en même temps que le badge d'accès au bâtiment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(voir la procédure de gestion des accès).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Prendre un badge parmi les badges parking prévus à cet effet.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Ajouter les accès correspondants.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Imprimer l'étiquette portant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nom, le prénom et le numéro de badge Optik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Remettre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les deux badges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accès bâtiment et parking — au collaborateur, en main propre.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Izix</w:t>
      </w:r>
    </w:p>
    <w:p>
      <w:pPr>
        <w:spacing w:after="58" w:line="240"/>
      </w:pP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à documenter : périmètre couvert par Izix, qui crée les comptes, articulation avec Sharvy et avec les badges P2</w:t>
      </w:r>
    </w:p>
    <w:p>
      <w:pPr>
        <w:spacing w:after="70"/>
      </w:pPr>
    </w:p>
    <w:tbl>
      <w:tblPr>
        <w:tblW w:type="dxa" w:w="9864"/>
        <w:tblBorders>
          <w:top w:val="none"/>
          <w:left w:val="single" w:color="0D5C63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E6F0F0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0D5C63"/>
                <w:spacing w:val="25"/>
                <w:sz w:val="13"/>
                <w:szCs w:val="13"/>
              </w:rPr>
              <w:t xml:space="preserve">SECTION À COMPLÉTER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Izix n'apparaît pas dans le cahier de consignes du site : cette section reste vide tant que son usage réel n'a pas été décrit par les services généraux.</w:t>
            </w:r>
          </w:p>
        </w:tc>
      </w:tr>
    </w:tbl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Accès aux parkings P1 et P2</dc:title>
  <dc:creator>Services Généraux Audika</dc:creator>
  <dc:description>Procédure interne</dc:description>
  <cp:lastModifiedBy>Un-named</cp:lastModifiedBy>
  <cp:revision>1</cp:revision>
  <dcterms:created xsi:type="dcterms:W3CDTF">2026-08-26T14:13:32.297Z</dcterms:created>
  <dcterms:modified xsi:type="dcterms:W3CDTF">2026-08-26T14:13:32.297Z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