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Arial" w:cs="Arial" w:eastAsia="Arial" w:hAnsi="Arial"/>
          <w:b/>
          <w:bCs/>
          <w:color w:val="0D5C63"/>
          <w:spacing w:val="30"/>
          <w:sz w:val="15"/>
          <w:szCs w:val="15"/>
        </w:rPr>
        <w:t xml:space="preserve">PROCÉDURE INTERNE</w:t>
      </w:r>
    </w:p>
    <w:p>
      <w:pPr>
        <w:keepNext/>
        <w:spacing w:after="70"/>
      </w:pPr>
      <w:r>
        <w:rPr>
          <w:rFonts w:ascii="Arial" w:cs="Arial" w:eastAsia="Arial" w:hAnsi="Arial"/>
          <w:b/>
          <w:bCs/>
          <w:color w:val="17232A"/>
          <w:sz w:val="36"/>
          <w:szCs w:val="36"/>
        </w:rPr>
        <w:t xml:space="preserve">Devenir point de collecte des piles usagées</w:t>
      </w:r>
    </w:p>
    <w:p>
      <w:pPr>
        <w:spacing w:after="90" w:line="240"/>
      </w:pPr>
      <w:r>
        <w:rPr>
          <w:rFonts w:ascii="Cambria" w:cs="Cambria" w:eastAsia="Cambria" w:hAnsi="Cambria"/>
          <w:i/>
          <w:iCs/>
          <w:color w:val="5B6C72"/>
          <w:sz w:val="19"/>
          <w:szCs w:val="19"/>
        </w:rPr>
        <w:t xml:space="preserve">Faire enregistrer un centre auprès de l'éco-organisme ecosystem, signer le contrat d'enlèvement et obtenir les contenants, étape par étape.</w:t>
      </w:r>
    </w:p>
    <w:p>
      <w:pPr>
        <w:pBdr>
          <w:bottom w:val="single" w:color="0D5C63" w:sz="14" w:space="7"/>
        </w:pBdr>
        <w:spacing w:after="40"/>
      </w:pPr>
      <w:r>
        <w:rPr>
          <w:rFonts w:ascii="Arial" w:cs="Arial" w:eastAsia="Arial" w:hAnsi="Arial"/>
          <w:b/>
          <w:bCs/>
          <w:color w:val="17232A"/>
          <w:sz w:val="15"/>
          <w:szCs w:val="15"/>
        </w:rPr>
        <w:t xml:space="preserve">Version </w:t>
      </w:r>
      <w:r>
        <w:rPr>
          <w:rFonts w:ascii="Arial" w:cs="Arial" w:eastAsia="Arial" w:hAnsi="Arial"/>
          <w:color w:val="5B6C72"/>
          <w:sz w:val="15"/>
          <w:szCs w:val="15"/>
        </w:rPr>
        <w:t xml:space="preserve">1.0</w:t>
      </w:r>
      <w:r>
        <w:rPr>
          <w:rFonts w:ascii="Arial" w:cs="Arial" w:eastAsia="Arial" w:hAnsi="Arial"/>
          <w:b/>
          <w:bCs/>
          <w:color w:val="17232A"/>
          <w:sz w:val="15"/>
          <w:szCs w:val="15"/>
        </w:rPr>
        <w:t xml:space="preserve">     Périmètre </w:t>
      </w:r>
      <w:r>
        <w:rPr>
          <w:rFonts w:ascii="Arial" w:cs="Arial" w:eastAsia="Arial" w:hAnsi="Arial"/>
          <w:color w:val="5B6C72"/>
          <w:sz w:val="15"/>
          <w:szCs w:val="15"/>
        </w:rPr>
        <w:t xml:space="preserve">centres du réseau</w:t>
      </w:r>
      <w:r>
        <w:rPr>
          <w:rFonts w:ascii="Arial" w:cs="Arial" w:eastAsia="Arial" w:hAnsi="Arial"/>
          <w:b/>
          <w:bCs/>
          <w:color w:val="17232A"/>
          <w:sz w:val="15"/>
          <w:szCs w:val="15"/>
        </w:rPr>
        <w:t xml:space="preserve">     Diffusion </w:t>
      </w:r>
      <w:r>
        <w:rPr>
          <w:rFonts w:ascii="Arial" w:cs="Arial" w:eastAsia="Arial" w:hAnsi="Arial"/>
          <w:color w:val="5B6C72"/>
          <w:sz w:val="15"/>
          <w:szCs w:val="15"/>
        </w:rPr>
        <w:t xml:space="preserve">directeurs de centre</w:t>
      </w:r>
    </w:p>
    <w:p>
      <w:pPr>
        <w:keepNext/>
        <w:pBdr>
          <w:top w:val="single" w:color="D3DBDB" w:sz="4" w:space="8"/>
        </w:pBdr>
        <w:spacing w:after="62" w:before="140"/>
      </w:pPr>
      <w:r>
        <w:rPr>
          <w:rFonts w:ascii="Arial" w:cs="Arial" w:eastAsia="Arial" w:hAnsi="Arial"/>
          <w:b/>
          <w:bCs/>
          <w:color w:val="0D5C63"/>
          <w:sz w:val="22"/>
          <w:szCs w:val="22"/>
        </w:rPr>
        <w:t xml:space="preserve">1   </w:t>
      </w:r>
      <w:r>
        <w:rPr>
          <w:rFonts w:ascii="Arial" w:cs="Arial" w:eastAsia="Arial" w:hAnsi="Arial"/>
          <w:b/>
          <w:bCs/>
          <w:color w:val="17232A"/>
          <w:sz w:val="22"/>
          <w:szCs w:val="22"/>
        </w:rPr>
        <w:t xml:space="preserve">Avant de commencer</w:t>
      </w:r>
    </w:p>
    <w:tbl>
      <w:tblPr>
        <w:tblW w:type="dxa" w:w="9864"/>
        <w:tblBorders>
          <w:top w:val="single" w:color="D3DBDB" w:sz="4"/>
          <w:left w:val="single" w:color="D3DBDB" w:sz="4"/>
          <w:bottom w:val="single" w:color="D3DBDB" w:sz="4"/>
          <w:right w:val="single" w:color="D3DBDB" w:sz="4"/>
          <w:insideH w:val="single" w:color="D3DBDB" w:sz="4"/>
          <w:insideV w:val="single" w:color="D3DBDB" w:sz="4"/>
        </w:tblBorders>
      </w:tblPr>
      <w:tblGrid>
        <w:gridCol w:w="1973"/>
        <w:gridCol w:w="7891"/>
      </w:tblGrid>
      <w:tr>
        <w:trPr>
          <w:tblHeader/>
        </w:trPr>
        <w:tc>
          <w:tcPr>
            <w:tcW w:type="dxa" w:w="1973"/>
            <w:shd w:fill="EEF2F1" w:color="auto" w:val="clear"/>
            <w:tcMar>
              <w:top w:type="dxa" w:w="60"/>
              <w:left w:type="dxa" w:w="100"/>
              <w:bottom w:type="dxa" w:w="60"/>
              <w:right w:type="dxa" w:w="100"/>
            </w:tcMar>
          </w:tcPr>
          <w:p>
            <w:pPr>
              <w:spacing w:after="0"/>
            </w:pPr>
            <w:r>
              <w:rPr>
                <w:rFonts w:ascii="Arial" w:cs="Arial" w:eastAsia="Arial" w:hAnsi="Arial"/>
                <w:b/>
                <w:bCs/>
                <w:caps/>
                <w:color w:val="5B6C72"/>
                <w:spacing w:val="20"/>
                <w:sz w:val="13"/>
                <w:szCs w:val="13"/>
              </w:rPr>
              <w:t xml:space="preserve">Qui</w:t>
            </w:r>
          </w:p>
        </w:tc>
        <w:tc>
          <w:tcPr>
            <w:tcW w:type="dxa" w:w="7891"/>
            <w:shd w:fill="EEF2F1" w:color="auto" w:val="clear"/>
            <w:tcMar>
              <w:top w:type="dxa" w:w="60"/>
              <w:left w:type="dxa" w:w="100"/>
              <w:bottom w:type="dxa" w:w="60"/>
              <w:right w:type="dxa" w:w="100"/>
            </w:tcMar>
          </w:tcPr>
          <w:p>
            <w:pPr>
              <w:spacing w:after="0"/>
            </w:pPr>
            <w:r>
              <w:rPr>
                <w:rFonts w:ascii="Arial" w:cs="Arial" w:eastAsia="Arial" w:hAnsi="Arial"/>
                <w:b/>
                <w:bCs/>
                <w:caps/>
                <w:color w:val="5B6C72"/>
                <w:spacing w:val="20"/>
                <w:sz w:val="13"/>
                <w:szCs w:val="13"/>
              </w:rPr>
              <w:t xml:space="preserve">Rôle dans la démarche</w:t>
            </w:r>
          </w:p>
        </w:tc>
      </w:tr>
      <w:tr>
        <w:tc>
          <w:tcPr>
            <w:tcW w:type="dxa" w:w="1973"/>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Le centre</w:t>
            </w:r>
          </w:p>
        </w:tc>
        <w:tc>
          <w:tcPr>
            <w:tcW w:type="dxa" w:w="7891"/>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Fait la demande, rassemble ses informations, installe et surveille le contenant, demande les enlèvements</w:t>
            </w:r>
          </w:p>
        </w:tc>
      </w:tr>
      <w:tr>
        <w:tc>
          <w:tcPr>
            <w:tcW w:type="dxa" w:w="1973"/>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Le siège</w:t>
            </w:r>
          </w:p>
        </w:tc>
        <w:tc>
          <w:tcPr>
            <w:tcW w:type="dxa" w:w="7891"/>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Fournit l'identité juridique, désigne le signataire habilité — le centre ne signe pas lui-même</w:t>
            </w:r>
          </w:p>
        </w:tc>
      </w:tr>
      <w:tr>
        <w:tc>
          <w:tcPr>
            <w:tcW w:type="dxa" w:w="1973"/>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ecosystem</w:t>
            </w:r>
          </w:p>
        </w:tc>
        <w:tc>
          <w:tcPr>
            <w:tcW w:type="dxa" w:w="7891"/>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Enregistre le site, envoie le contrat, fournit les contenants et les accès, organise les enlèvements</w:t>
            </w:r>
          </w:p>
        </w:tc>
      </w:tr>
    </w:tbl>
    <w:p>
      <w:pPr>
        <w:spacing w:after="70"/>
      </w:pPr>
    </w:p>
    <w:tbl>
      <w:tblPr>
        <w:tblW w:type="dxa" w:w="9864"/>
        <w:tblBorders>
          <w:top w:val="none"/>
          <w:left w:val="single" w:color="94322B" w:sz="18"/>
          <w:bottom w:val="none"/>
          <w:right w:val="none"/>
          <w:insideH w:val="none"/>
          <w:insideV w:val="none"/>
        </w:tblBorders>
      </w:tblPr>
      <w:tblGrid>
        <w:gridCol w:w="9864"/>
      </w:tblGrid>
      <w:tr>
        <w:tc>
          <w:tcPr>
            <w:tcW w:type="dxa" w:w="9864"/>
            <w:shd w:fill="F8E7E4" w:color="auto" w:val="clear"/>
            <w:tcMar>
              <w:top w:type="dxa" w:w="100"/>
              <w:left w:type="dxa" w:w="150"/>
              <w:bottom w:type="dxa" w:w="100"/>
              <w:right w:type="dxa" w:w="150"/>
            </w:tcMar>
          </w:tcPr>
          <w:p>
            <w:pPr>
              <w:spacing w:after="45"/>
            </w:pPr>
            <w:r>
              <w:rPr>
                <w:rFonts w:ascii="Arial" w:cs="Arial" w:eastAsia="Arial" w:hAnsi="Arial"/>
                <w:b/>
                <w:bCs/>
                <w:color w:val="94322B"/>
                <w:spacing w:val="25"/>
                <w:sz w:val="13"/>
                <w:szCs w:val="13"/>
              </w:rPr>
              <w:t xml:space="preserve">VÉRIFIER D’ABORD QUE LA DÉMARCHE A UN SENS</w:t>
            </w:r>
          </w:p>
          <w:p>
            <w:pPr>
              <w:spacing w:after="0" w:line="235"/>
            </w:pPr>
            <w:r>
              <w:rPr>
                <w:rFonts w:ascii="Cambria" w:cs="Cambria" w:eastAsia="Cambria" w:hAnsi="Cambria"/>
                <w:color w:val="17232A"/>
                <w:sz w:val="17"/>
                <w:szCs w:val="17"/>
              </w:rPr>
              <w:t xml:space="preserve">Le contrat fixe une </w:t>
            </w:r>
            <w:r>
              <w:rPr>
                <w:rFonts w:ascii="Cambria" w:cs="Cambria" w:eastAsia="Cambria" w:hAnsi="Cambria"/>
                <w:b/>
                <w:bCs/>
                <w:color w:val="17232A"/>
                <w:sz w:val="17"/>
                <w:szCs w:val="17"/>
              </w:rPr>
              <w:t xml:space="preserve">quantité minimum</w:t>
            </w:r>
            <w:r>
              <w:rPr>
                <w:rFonts w:ascii="Cambria" w:cs="Cambria" w:eastAsia="Cambria" w:hAnsi="Cambria"/>
                <w:color w:val="17232A"/>
                <w:sz w:val="17"/>
                <w:szCs w:val="17"/>
              </w:rPr>
              <w:t xml:space="preserve"> d'enlèvement : trois bacs pleins de 30 kg, soit </w:t>
            </w:r>
            <w:r>
              <w:rPr>
                <w:rFonts w:ascii="Cambria" w:cs="Cambria" w:eastAsia="Cambria" w:hAnsi="Cambria"/>
                <w:b/>
                <w:bCs/>
                <w:color w:val="17232A"/>
                <w:sz w:val="17"/>
                <w:szCs w:val="17"/>
              </w:rPr>
              <w:t xml:space="preserve">90 kg</w:t>
            </w:r>
            <w:r>
              <w:rPr>
                <w:rFonts w:ascii="Cambria" w:cs="Cambria" w:eastAsia="Cambria" w:hAnsi="Cambria"/>
                <w:color w:val="17232A"/>
                <w:sz w:val="17"/>
                <w:szCs w:val="17"/>
              </w:rPr>
              <w:t xml:space="preserve">, ou un fût plein de </w:t>
            </w:r>
            <w:r>
              <w:rPr>
                <w:rFonts w:ascii="Cambria" w:cs="Cambria" w:eastAsia="Cambria" w:hAnsi="Cambria"/>
                <w:b/>
                <w:bCs/>
                <w:color w:val="17232A"/>
                <w:sz w:val="17"/>
                <w:szCs w:val="17"/>
              </w:rPr>
              <w:t xml:space="preserve">300 kg</w:t>
            </w:r>
            <w:r>
              <w:rPr>
                <w:rFonts w:ascii="Cambria" w:cs="Cambria" w:eastAsia="Cambria" w:hAnsi="Cambria"/>
                <w:color w:val="17232A"/>
                <w:sz w:val="17"/>
                <w:szCs w:val="17"/>
              </w:rPr>
              <w:t xml:space="preserve">. En dessous, ecosystem n'est pas tenu d'intervenir ; un enlèvement reste possible, mais suppose un accord séparé sur l'organisation et la fréquence. Un centre qui produit une dizaine de kilos par an est donc dans une zone où rien n'est garanti : lui convient mieux un </w:t>
            </w:r>
            <w:r>
              <w:rPr>
                <w:rFonts w:ascii="Cambria" w:cs="Cambria" w:eastAsia="Cambria" w:hAnsi="Cambria"/>
                <w:b/>
                <w:bCs/>
                <w:color w:val="17232A"/>
                <w:sz w:val="17"/>
                <w:szCs w:val="17"/>
              </w:rPr>
              <w:t xml:space="preserve">bac de pré-collecte gratuit</w:t>
            </w:r>
            <w:r>
              <w:rPr>
                <w:rFonts w:ascii="Cambria" w:cs="Cambria" w:eastAsia="Cambria" w:hAnsi="Cambria"/>
                <w:color w:val="17232A"/>
                <w:sz w:val="17"/>
                <w:szCs w:val="17"/>
              </w:rPr>
              <w:t xml:space="preserve">, vidé par le centre dans un point de collecte public. La démarche ci-dessous vaut pour un site qui </w:t>
            </w:r>
            <w:r>
              <w:rPr>
                <w:rFonts w:ascii="Cambria" w:cs="Cambria" w:eastAsia="Cambria" w:hAnsi="Cambria"/>
                <w:b/>
                <w:bCs/>
                <w:color w:val="17232A"/>
                <w:sz w:val="17"/>
                <w:szCs w:val="17"/>
              </w:rPr>
              <w:t xml:space="preserve">regroupe le gisement de plusieurs centres</w:t>
            </w:r>
            <w:r>
              <w:rPr>
                <w:rFonts w:ascii="Cambria" w:cs="Cambria" w:eastAsia="Cambria" w:hAnsi="Cambria"/>
                <w:color w:val="17232A"/>
                <w:sz w:val="17"/>
                <w:szCs w:val="17"/>
              </w:rPr>
              <w:t xml:space="preserve">.</w:t>
            </w:r>
          </w:p>
        </w:tc>
      </w:tr>
    </w:tbl>
    <w:p>
      <w:pPr>
        <w:keepNext/>
        <w:pBdr>
          <w:top w:val="single" w:color="D3DBDB" w:sz="4" w:space="8"/>
        </w:pBdr>
        <w:spacing w:after="62" w:before="140"/>
      </w:pPr>
      <w:r>
        <w:rPr>
          <w:rFonts w:ascii="Arial" w:cs="Arial" w:eastAsia="Arial" w:hAnsi="Arial"/>
          <w:b/>
          <w:bCs/>
          <w:color w:val="0D5C63"/>
          <w:sz w:val="22"/>
          <w:szCs w:val="22"/>
        </w:rPr>
        <w:t xml:space="preserve">2   </w:t>
      </w:r>
      <w:r>
        <w:rPr>
          <w:rFonts w:ascii="Arial" w:cs="Arial" w:eastAsia="Arial" w:hAnsi="Arial"/>
          <w:b/>
          <w:bCs/>
          <w:color w:val="17232A"/>
          <w:sz w:val="22"/>
          <w:szCs w:val="22"/>
        </w:rPr>
        <w:t xml:space="preserve">Étape par étape</w:t>
      </w:r>
    </w:p>
    <w:p>
      <w:pPr>
        <w:keepNext/>
        <w:spacing w:after="30" w:before="180"/>
      </w:pPr>
      <w:r>
        <w:rPr>
          <w:rFonts w:ascii="Arial" w:cs="Arial" w:eastAsia="Arial" w:hAnsi="Arial"/>
          <w:b/>
          <w:bCs/>
          <w:color w:val="0D5C63"/>
          <w:spacing w:val="25"/>
          <w:sz w:val="13"/>
          <w:szCs w:val="13"/>
        </w:rPr>
        <w:t xml:space="preserve">ÉTAPE 1</w:t>
      </w:r>
    </w:p>
    <w:p>
      <w:pPr>
        <w:keepNext/>
        <w:spacing w:after="60"/>
      </w:pPr>
      <w:r>
        <w:rPr>
          <w:rFonts w:ascii="Arial" w:cs="Arial" w:eastAsia="Arial" w:hAnsi="Arial"/>
          <w:b/>
          <w:bCs/>
          <w:color w:val="17232A"/>
          <w:sz w:val="19"/>
          <w:szCs w:val="19"/>
        </w:rPr>
        <w:t xml:space="preserve">Rassembler les informations du centre</w:t>
      </w:r>
    </w:p>
    <w:p>
      <w:pPr>
        <w:spacing w:after="58" w:line="240"/>
      </w:pPr>
      <w:r>
        <w:rPr>
          <w:rFonts w:ascii="Cambria" w:cs="Cambria" w:eastAsia="Cambria" w:hAnsi="Cambria"/>
          <w:color w:val="17232A"/>
          <w:sz w:val="18"/>
          <w:szCs w:val="18"/>
        </w:rPr>
        <w:t xml:space="preserve">Avant d'écrire, réunir ces sept éléments. Une demande incomplète repart en aller-retour.</w:t>
      </w:r>
    </w:p>
    <w:p>
      <w:pPr>
        <w:pStyle w:val="ListParagraph"/>
        <w:numPr>
          <w:ilvl w:val="0"/>
          <w:numId w:val="2"/>
        </w:numPr>
        <w:spacing w:after="38" w:line="240"/>
      </w:pPr>
      <w:r>
        <w:rPr>
          <w:rFonts w:ascii="Cambria" w:cs="Cambria" w:eastAsia="Cambria" w:hAnsi="Cambria"/>
          <w:color w:val="17232A"/>
          <w:sz w:val="18"/>
          <w:szCs w:val="18"/>
        </w:rPr>
        <w:t xml:space="preserve">Nom de l'établissement, tel qu'il apparaît sur les documents officiels.</w:t>
      </w:r>
    </w:p>
    <w:p>
      <w:pPr>
        <w:pStyle w:val="ListParagraph"/>
        <w:numPr>
          <w:ilvl w:val="0"/>
          <w:numId w:val="2"/>
        </w:numPr>
        <w:spacing w:after="38" w:line="240"/>
      </w:pPr>
      <w:r>
        <w:rPr>
          <w:rFonts w:ascii="Cambria" w:cs="Cambria" w:eastAsia="Cambria" w:hAnsi="Cambria"/>
          <w:color w:val="17232A"/>
          <w:sz w:val="18"/>
          <w:szCs w:val="18"/>
        </w:rPr>
        <w:t xml:space="preserve">Adresse complète du lieu où le transporteur viendra.</w:t>
      </w:r>
    </w:p>
    <w:p>
      <w:pPr>
        <w:pStyle w:val="ListParagraph"/>
        <w:numPr>
          <w:ilvl w:val="0"/>
          <w:numId w:val="2"/>
        </w:numPr>
        <w:spacing w:after="38" w:line="240"/>
      </w:pPr>
      <w:r>
        <w:rPr>
          <w:rFonts w:ascii="Cambria" w:cs="Cambria" w:eastAsia="Cambria" w:hAnsi="Cambria"/>
          <w:b/>
          <w:bCs/>
          <w:color w:val="17232A"/>
          <w:sz w:val="18"/>
          <w:szCs w:val="18"/>
        </w:rPr>
        <w:t xml:space="preserve">SIRET du centre</w:t>
      </w:r>
      <w:r>
        <w:rPr>
          <w:rFonts w:ascii="Cambria" w:cs="Cambria" w:eastAsia="Cambria" w:hAnsi="Cambria"/>
          <w:color w:val="17232A"/>
          <w:sz w:val="18"/>
          <w:szCs w:val="18"/>
        </w:rPr>
        <w:t xml:space="preserve"> — il est propre à l'établissement, ce n'est pas celui du siège.</w:t>
      </w:r>
    </w:p>
    <w:p>
      <w:pPr>
        <w:pStyle w:val="ListParagraph"/>
        <w:numPr>
          <w:ilvl w:val="0"/>
          <w:numId w:val="2"/>
        </w:numPr>
        <w:spacing w:after="38" w:line="240"/>
      </w:pPr>
      <w:r>
        <w:rPr>
          <w:rFonts w:ascii="Cambria" w:cs="Cambria" w:eastAsia="Cambria" w:hAnsi="Cambria"/>
          <w:color w:val="17232A"/>
          <w:sz w:val="18"/>
          <w:szCs w:val="18"/>
        </w:rPr>
        <w:t xml:space="preserve">Horaires d'ouverture, et horaires de collecte s'ils diffèrent.</w:t>
      </w:r>
    </w:p>
    <w:p>
      <w:pPr>
        <w:pStyle w:val="ListParagraph"/>
        <w:numPr>
          <w:ilvl w:val="0"/>
          <w:numId w:val="2"/>
        </w:numPr>
        <w:spacing w:after="38" w:line="240"/>
      </w:pPr>
      <w:r>
        <w:rPr>
          <w:rFonts w:ascii="Cambria" w:cs="Cambria" w:eastAsia="Cambria" w:hAnsi="Cambria"/>
          <w:color w:val="17232A"/>
          <w:sz w:val="18"/>
          <w:szCs w:val="18"/>
        </w:rPr>
        <w:t xml:space="preserve">Personne référente : nom, prénom, e-mail et téléphone direct.</w:t>
      </w:r>
    </w:p>
    <w:p>
      <w:pPr>
        <w:pStyle w:val="ListParagraph"/>
        <w:numPr>
          <w:ilvl w:val="0"/>
          <w:numId w:val="2"/>
        </w:numPr>
        <w:spacing w:after="38" w:line="240"/>
      </w:pPr>
      <w:r>
        <w:rPr>
          <w:rFonts w:ascii="Cambria" w:cs="Cambria" w:eastAsia="Cambria" w:hAnsi="Cambria"/>
          <w:color w:val="17232A"/>
          <w:sz w:val="18"/>
          <w:szCs w:val="18"/>
        </w:rPr>
        <w:t xml:space="preserve">Gisement annuel estimé, en kilos, et nature des piles.</w:t>
      </w:r>
    </w:p>
    <w:p>
      <w:pPr>
        <w:pStyle w:val="ListParagraph"/>
        <w:numPr>
          <w:ilvl w:val="0"/>
          <w:numId w:val="2"/>
        </w:numPr>
        <w:spacing w:after="38" w:line="240"/>
      </w:pPr>
      <w:r>
        <w:rPr>
          <w:rFonts w:ascii="Cambria" w:cs="Cambria" w:eastAsia="Cambria" w:hAnsi="Cambria"/>
          <w:b/>
          <w:bCs/>
          <w:color w:val="17232A"/>
          <w:sz w:val="18"/>
          <w:szCs w:val="18"/>
        </w:rPr>
        <w:t xml:space="preserve">Photos du stock</w:t>
      </w:r>
      <w:r>
        <w:rPr>
          <w:rFonts w:ascii="Cambria" w:cs="Cambria" w:eastAsia="Cambria" w:hAnsi="Cambria"/>
          <w:color w:val="17232A"/>
          <w:sz w:val="18"/>
          <w:szCs w:val="18"/>
        </w:rPr>
        <w:t xml:space="preserve"> actuel de piles.</w:t>
      </w:r>
    </w:p>
    <w:p>
      <w:pPr>
        <w:keepNext/>
        <w:spacing w:after="30" w:before="180"/>
      </w:pPr>
      <w:r>
        <w:rPr>
          <w:rFonts w:ascii="Arial" w:cs="Arial" w:eastAsia="Arial" w:hAnsi="Arial"/>
          <w:b/>
          <w:bCs/>
          <w:color w:val="0D5C63"/>
          <w:spacing w:val="25"/>
          <w:sz w:val="13"/>
          <w:szCs w:val="13"/>
        </w:rPr>
        <w:t xml:space="preserve">ÉTAPE 2</w:t>
      </w:r>
    </w:p>
    <w:p>
      <w:pPr>
        <w:keepNext/>
        <w:spacing w:after="60"/>
      </w:pPr>
      <w:r>
        <w:rPr>
          <w:rFonts w:ascii="Arial" w:cs="Arial" w:eastAsia="Arial" w:hAnsi="Arial"/>
          <w:b/>
          <w:bCs/>
          <w:color w:val="17232A"/>
          <w:sz w:val="19"/>
          <w:szCs w:val="19"/>
        </w:rPr>
        <w:t xml:space="preserve">Envoyer la demande d’enregistrement</w:t>
      </w:r>
    </w:p>
    <w:p>
      <w:pPr>
        <w:spacing w:after="58" w:line="240"/>
      </w:pPr>
      <w:r>
        <w:rPr>
          <w:rFonts w:ascii="Cambria" w:cs="Cambria" w:eastAsia="Cambria" w:hAnsi="Cambria"/>
          <w:color w:val="17232A"/>
          <w:sz w:val="18"/>
          <w:szCs w:val="18"/>
        </w:rPr>
        <w:t xml:space="preserve">Écrire à </w:t>
      </w:r>
      <w:r>
        <w:rPr>
          <w:rFonts w:ascii="Consolas" w:cs="Consolas" w:eastAsia="Consolas" w:hAnsi="Consolas"/>
          <w:color w:val="0D5C63"/>
          <w:sz w:val="16"/>
          <w:szCs w:val="16"/>
          <w:shd w:fill="EDF2F1" w:color="auto" w:val="clear"/>
        </w:rPr>
        <w:t xml:space="preserve">contacteznous@ecosystem.eco</w:t>
      </w:r>
      <w:r>
        <w:rPr>
          <w:rFonts w:ascii="Cambria" w:cs="Cambria" w:eastAsia="Cambria" w:hAnsi="Cambria"/>
          <w:color w:val="17232A"/>
          <w:sz w:val="18"/>
          <w:szCs w:val="18"/>
        </w:rPr>
        <w:t xml:space="preserve">. Conserver le </w:t>
      </w:r>
      <w:r>
        <w:rPr>
          <w:rFonts w:ascii="Cambria" w:cs="Cambria" w:eastAsia="Cambria" w:hAnsi="Cambria"/>
          <w:b/>
          <w:bCs/>
          <w:color w:val="17232A"/>
          <w:sz w:val="18"/>
          <w:szCs w:val="18"/>
        </w:rPr>
        <w:t xml:space="preserve">numéro de demande</w:t>
      </w:r>
      <w:r>
        <w:rPr>
          <w:rFonts w:ascii="Cambria" w:cs="Cambria" w:eastAsia="Cambria" w:hAnsi="Cambria"/>
          <w:color w:val="17232A"/>
          <w:sz w:val="18"/>
          <w:szCs w:val="18"/>
        </w:rPr>
        <w:t xml:space="preserve"> renvoyé par ecosystem : il sert de référence à tous les échanges suivants.</w:t>
      </w:r>
    </w:p>
    <w:tbl>
      <w:tblPr>
        <w:tblW w:type="dxa" w:w="9864"/>
        <w:tblBorders>
          <w:top w:val="single" w:color="D3DBDB" w:sz="4"/>
          <w:left w:val="single" w:color="D3DBDB" w:sz="4"/>
          <w:bottom w:val="single" w:color="D3DBDB" w:sz="4"/>
          <w:right w:val="single" w:color="D3DBDB" w:sz="4"/>
          <w:insideH w:val="none"/>
          <w:insideV w:val="none"/>
        </w:tblBorders>
      </w:tblPr>
      <w:tblGrid>
        <w:gridCol w:w="9864"/>
      </w:tblGrid>
      <w:tr>
        <w:tc>
          <w:tcPr>
            <w:tcW w:type="dxa" w:w="9864"/>
            <w:shd w:fill="F7F9F8" w:color="auto" w:val="clear"/>
            <w:tcMar>
              <w:top w:type="dxa" w:w="110"/>
              <w:left w:type="dxa" w:w="150"/>
              <w:bottom w:type="dxa" w:w="110"/>
              <w:right w:type="dxa" w:w="150"/>
            </w:tcMar>
          </w:tcPr>
          <w:p>
            <w:pPr>
              <w:spacing w:after="60"/>
            </w:pPr>
            <w:r>
              <w:rPr>
                <w:rFonts w:ascii="Arial" w:cs="Arial" w:eastAsia="Arial" w:hAnsi="Arial"/>
                <w:b/>
                <w:bCs/>
                <w:color w:val="5B6C72"/>
                <w:spacing w:val="25"/>
                <w:sz w:val="13"/>
                <w:szCs w:val="13"/>
              </w:rPr>
              <w:t xml:space="preserve">MODÈLE DE MESSAGE</w:t>
            </w:r>
          </w:p>
          <w:p>
            <w:pPr>
              <w:spacing w:after="30" w:line="235"/>
            </w:pPr>
            <w:r>
              <w:rPr>
                <w:rFonts w:ascii="Cambria" w:cs="Cambria" w:eastAsia="Cambria" w:hAnsi="Cambria"/>
                <w:b/>
                <w:bCs/>
                <w:color w:val="17232A"/>
                <w:sz w:val="17"/>
                <w:szCs w:val="17"/>
              </w:rPr>
              <w:t xml:space="preserve">Objet :</w:t>
            </w:r>
            <w:r>
              <w:rPr>
                <w:rFonts w:ascii="Cambria" w:cs="Cambria" w:eastAsia="Cambria" w:hAnsi="Cambria"/>
                <w:color w:val="17232A"/>
                <w:sz w:val="17"/>
                <w:szCs w:val="17"/>
              </w:rPr>
              <w:t xml:space="preserve"> Demande d'enregistrement d'un point de collecte de piles</w:t>
            </w:r>
          </w:p>
          <w:p>
            <w:pPr>
              <w:spacing w:after="60" w:line="235"/>
            </w:pPr>
          </w:p>
          <w:p>
            <w:pPr>
              <w:spacing w:after="30" w:line="235"/>
            </w:pPr>
            <w:r>
              <w:rPr>
                <w:rFonts w:ascii="Cambria" w:cs="Cambria" w:eastAsia="Cambria" w:hAnsi="Cambria"/>
                <w:color w:val="17232A"/>
                <w:sz w:val="17"/>
                <w:szCs w:val="17"/>
              </w:rPr>
              <w:t xml:space="preserve">Bonjour,</w:t>
            </w:r>
          </w:p>
          <w:p>
            <w:pPr>
              <w:spacing w:after="60" w:line="235"/>
            </w:pPr>
          </w:p>
          <w:p>
            <w:pPr>
              <w:spacing w:after="30" w:line="235"/>
            </w:pPr>
            <w:r>
              <w:rPr>
                <w:rFonts w:ascii="Cambria" w:cs="Cambria" w:eastAsia="Cambria" w:hAnsi="Cambria"/>
                <w:color w:val="17232A"/>
                <w:sz w:val="17"/>
                <w:szCs w:val="17"/>
              </w:rPr>
              <w:t xml:space="preserve">Nous souhaitons enregistrer notre établissement comme point de collecte de piles. Voici les éléments demandés.</w:t>
            </w:r>
          </w:p>
          <w:p>
            <w:pPr>
              <w:spacing w:after="60" w:line="235"/>
            </w:pPr>
          </w:p>
          <w:p>
            <w:pPr>
              <w:spacing w:after="30" w:line="235"/>
            </w:pPr>
            <w:r>
              <w:rPr>
                <w:rFonts w:ascii="Cambria" w:cs="Cambria" w:eastAsia="Cambria" w:hAnsi="Cambria"/>
                <w:b/>
                <w:bCs/>
                <w:color w:val="17232A"/>
                <w:sz w:val="17"/>
                <w:szCs w:val="17"/>
              </w:rPr>
              <w:t xml:space="preserve">Nom de l'établissement :</w:t>
            </w:r>
            <w:r>
              <w:rPr>
                <w:rFonts w:ascii="Cambria" w:cs="Cambria" w:eastAsia="Cambria" w:hAnsi="Cambria"/>
                <w:color w:val="17232A"/>
                <w:sz w:val="17"/>
                <w:szCs w:val="17"/>
              </w:rPr>
              <w:t xml:space="preserve"> </w:t>
            </w:r>
            <w:r>
              <w:rPr>
                <w:rFonts w:ascii="Arial" w:cs="Arial" w:eastAsia="Arial" w:hAnsi="Arial"/>
                <w:i/>
                <w:iCs/>
                <w:color w:val="6B4B12"/>
                <w:sz w:val="16"/>
                <w:szCs w:val="16"/>
                <w:highlight w:val="yellow"/>
                <w:highlightCs w:val="yellow"/>
              </w:rPr>
              <w:t xml:space="preserve">nom du centre</w:t>
            </w:r>
          </w:p>
          <w:p>
            <w:pPr>
              <w:spacing w:after="30" w:line="235"/>
            </w:pPr>
            <w:r>
              <w:rPr>
                <w:rFonts w:ascii="Cambria" w:cs="Cambria" w:eastAsia="Cambria" w:hAnsi="Cambria"/>
                <w:b/>
                <w:bCs/>
                <w:color w:val="17232A"/>
                <w:sz w:val="17"/>
                <w:szCs w:val="17"/>
              </w:rPr>
              <w:t xml:space="preserve">Adresse :</w:t>
            </w:r>
            <w:r>
              <w:rPr>
                <w:rFonts w:ascii="Cambria" w:cs="Cambria" w:eastAsia="Cambria" w:hAnsi="Cambria"/>
                <w:color w:val="17232A"/>
                <w:sz w:val="17"/>
                <w:szCs w:val="17"/>
              </w:rPr>
              <w:t xml:space="preserve"> </w:t>
            </w:r>
            <w:r>
              <w:rPr>
                <w:rFonts w:ascii="Arial" w:cs="Arial" w:eastAsia="Arial" w:hAnsi="Arial"/>
                <w:i/>
                <w:iCs/>
                <w:color w:val="6B4B12"/>
                <w:sz w:val="16"/>
                <w:szCs w:val="16"/>
                <w:highlight w:val="yellow"/>
                <w:highlightCs w:val="yellow"/>
              </w:rPr>
              <w:t xml:space="preserve">adresse complète</w:t>
            </w:r>
          </w:p>
          <w:p>
            <w:pPr>
              <w:spacing w:after="30" w:line="235"/>
            </w:pPr>
            <w:r>
              <w:rPr>
                <w:rFonts w:ascii="Cambria" w:cs="Cambria" w:eastAsia="Cambria" w:hAnsi="Cambria"/>
                <w:b/>
                <w:bCs/>
                <w:color w:val="17232A"/>
                <w:sz w:val="17"/>
                <w:szCs w:val="17"/>
              </w:rPr>
              <w:t xml:space="preserve">SIRET :</w:t>
            </w:r>
            <w:r>
              <w:rPr>
                <w:rFonts w:ascii="Cambria" w:cs="Cambria" w:eastAsia="Cambria" w:hAnsi="Cambria"/>
                <w:color w:val="17232A"/>
                <w:sz w:val="17"/>
                <w:szCs w:val="17"/>
              </w:rPr>
              <w:t xml:space="preserve"> </w:t>
            </w:r>
            <w:r>
              <w:rPr>
                <w:rFonts w:ascii="Arial" w:cs="Arial" w:eastAsia="Arial" w:hAnsi="Arial"/>
                <w:i/>
                <w:iCs/>
                <w:color w:val="6B4B12"/>
                <w:sz w:val="16"/>
                <w:szCs w:val="16"/>
                <w:highlight w:val="yellow"/>
                <w:highlightCs w:val="yellow"/>
              </w:rPr>
              <w:t xml:space="preserve">SIRET du centre</w:t>
            </w:r>
          </w:p>
          <w:p>
            <w:pPr>
              <w:spacing w:after="30" w:line="235"/>
            </w:pPr>
            <w:r>
              <w:rPr>
                <w:rFonts w:ascii="Cambria" w:cs="Cambria" w:eastAsia="Cambria" w:hAnsi="Cambria"/>
                <w:b/>
                <w:bCs/>
                <w:color w:val="17232A"/>
                <w:sz w:val="17"/>
                <w:szCs w:val="17"/>
              </w:rPr>
              <w:t xml:space="preserve">Entité juridique :</w:t>
            </w:r>
            <w:r>
              <w:rPr>
                <w:rFonts w:ascii="Cambria" w:cs="Cambria" w:eastAsia="Cambria" w:hAnsi="Cambria"/>
                <w:color w:val="17232A"/>
                <w:sz w:val="17"/>
                <w:szCs w:val="17"/>
              </w:rPr>
              <w:t xml:space="preserve"> SOGECA, SAS au capital de 145 900 €, siège social 6 rue Fructidor, 93400 Saint-Ouen-sur-Seine, RCS Bobigny 308 895 770</w:t>
            </w:r>
          </w:p>
          <w:p>
            <w:pPr>
              <w:spacing w:after="30" w:line="235"/>
            </w:pPr>
            <w:r>
              <w:rPr>
                <w:rFonts w:ascii="Cambria" w:cs="Cambria" w:eastAsia="Cambria" w:hAnsi="Cambria"/>
                <w:b/>
                <w:bCs/>
                <w:color w:val="17232A"/>
                <w:sz w:val="17"/>
                <w:szCs w:val="17"/>
              </w:rPr>
              <w:t xml:space="preserve">Horaires d'ouverture :</w:t>
            </w:r>
            <w:r>
              <w:rPr>
                <w:rFonts w:ascii="Cambria" w:cs="Cambria" w:eastAsia="Cambria" w:hAnsi="Cambria"/>
                <w:color w:val="17232A"/>
                <w:sz w:val="17"/>
                <w:szCs w:val="17"/>
              </w:rPr>
              <w:t xml:space="preserve"> </w:t>
            </w:r>
            <w:r>
              <w:rPr>
                <w:rFonts w:ascii="Arial" w:cs="Arial" w:eastAsia="Arial" w:hAnsi="Arial"/>
                <w:i/>
                <w:iCs/>
                <w:color w:val="6B4B12"/>
                <w:sz w:val="16"/>
                <w:szCs w:val="16"/>
                <w:highlight w:val="yellow"/>
                <w:highlightCs w:val="yellow"/>
              </w:rPr>
              <w:t xml:space="preserve">horaires</w:t>
            </w:r>
          </w:p>
          <w:p>
            <w:pPr>
              <w:spacing w:after="30" w:line="235"/>
            </w:pPr>
            <w:r>
              <w:rPr>
                <w:rFonts w:ascii="Cambria" w:cs="Cambria" w:eastAsia="Cambria" w:hAnsi="Cambria"/>
                <w:b/>
                <w:bCs/>
                <w:color w:val="17232A"/>
                <w:sz w:val="17"/>
                <w:szCs w:val="17"/>
              </w:rPr>
              <w:t xml:space="preserve">Horaires spécifiques pour la collecte :</w:t>
            </w:r>
            <w:r>
              <w:rPr>
                <w:rFonts w:ascii="Cambria" w:cs="Cambria" w:eastAsia="Cambria" w:hAnsi="Cambria"/>
                <w:color w:val="17232A"/>
                <w:sz w:val="17"/>
                <w:szCs w:val="17"/>
              </w:rPr>
              <w:t xml:space="preserve"> identiques aux horaires d'ouverture</w:t>
            </w:r>
          </w:p>
          <w:p>
            <w:pPr>
              <w:spacing w:after="30" w:line="235"/>
            </w:pPr>
            <w:r>
              <w:rPr>
                <w:rFonts w:ascii="Cambria" w:cs="Cambria" w:eastAsia="Cambria" w:hAnsi="Cambria"/>
                <w:b/>
                <w:bCs/>
                <w:color w:val="17232A"/>
                <w:sz w:val="17"/>
                <w:szCs w:val="17"/>
              </w:rPr>
              <w:t xml:space="preserve">Personne référente :</w:t>
            </w:r>
            <w:r>
              <w:rPr>
                <w:rFonts w:ascii="Cambria" w:cs="Cambria" w:eastAsia="Cambria" w:hAnsi="Cambria"/>
                <w:color w:val="17232A"/>
                <w:sz w:val="17"/>
                <w:szCs w:val="17"/>
              </w:rPr>
              <w:t xml:space="preserve"> </w:t>
            </w:r>
            <w:r>
              <w:rPr>
                <w:rFonts w:ascii="Arial" w:cs="Arial" w:eastAsia="Arial" w:hAnsi="Arial"/>
                <w:i/>
                <w:iCs/>
                <w:color w:val="6B4B12"/>
                <w:sz w:val="16"/>
                <w:szCs w:val="16"/>
                <w:highlight w:val="yellow"/>
                <w:highlightCs w:val="yellow"/>
              </w:rPr>
              <w:t xml:space="preserve">nom, prénom</w:t>
            </w:r>
            <w:r>
              <w:rPr>
                <w:rFonts w:ascii="Cambria" w:cs="Cambria" w:eastAsia="Cambria" w:hAnsi="Cambria"/>
                <w:color w:val="17232A"/>
                <w:sz w:val="17"/>
                <w:szCs w:val="17"/>
              </w:rPr>
              <w:t xml:space="preserve"> — </w:t>
            </w:r>
            <w:r>
              <w:rPr>
                <w:rFonts w:ascii="Arial" w:cs="Arial" w:eastAsia="Arial" w:hAnsi="Arial"/>
                <w:i/>
                <w:iCs/>
                <w:color w:val="6B4B12"/>
                <w:sz w:val="16"/>
                <w:szCs w:val="16"/>
                <w:highlight w:val="yellow"/>
                <w:highlightCs w:val="yellow"/>
              </w:rPr>
              <w:t xml:space="preserve">téléphone</w:t>
            </w:r>
            <w:r>
              <w:rPr>
                <w:rFonts w:ascii="Cambria" w:cs="Cambria" w:eastAsia="Cambria" w:hAnsi="Cambria"/>
                <w:color w:val="17232A"/>
                <w:sz w:val="17"/>
                <w:szCs w:val="17"/>
              </w:rPr>
              <w:t xml:space="preserve"> — </w:t>
            </w:r>
            <w:r>
              <w:rPr>
                <w:rFonts w:ascii="Arial" w:cs="Arial" w:eastAsia="Arial" w:hAnsi="Arial"/>
                <w:i/>
                <w:iCs/>
                <w:color w:val="6B4B12"/>
                <w:sz w:val="16"/>
                <w:szCs w:val="16"/>
                <w:highlight w:val="yellow"/>
                <w:highlightCs w:val="yellow"/>
              </w:rPr>
              <w:t xml:space="preserve">e-mail</w:t>
            </w:r>
          </w:p>
          <w:p>
            <w:pPr>
              <w:spacing w:after="30" w:line="235"/>
            </w:pPr>
            <w:r>
              <w:rPr>
                <w:rFonts w:ascii="Cambria" w:cs="Cambria" w:eastAsia="Cambria" w:hAnsi="Cambria"/>
                <w:b/>
                <w:bCs/>
                <w:color w:val="17232A"/>
                <w:sz w:val="17"/>
                <w:szCs w:val="17"/>
              </w:rPr>
              <w:t xml:space="preserve">Gisement annuel estimé :</w:t>
            </w:r>
            <w:r>
              <w:rPr>
                <w:rFonts w:ascii="Cambria" w:cs="Cambria" w:eastAsia="Cambria" w:hAnsi="Cambria"/>
                <w:color w:val="17232A"/>
                <w:sz w:val="17"/>
                <w:szCs w:val="17"/>
              </w:rPr>
              <w:t xml:space="preserve"> </w:t>
            </w:r>
            <w:r>
              <w:rPr>
                <w:rFonts w:ascii="Arial" w:cs="Arial" w:eastAsia="Arial" w:hAnsi="Arial"/>
                <w:i/>
                <w:iCs/>
                <w:color w:val="6B4B12"/>
                <w:sz w:val="16"/>
                <w:szCs w:val="16"/>
                <w:highlight w:val="yellow"/>
                <w:highlightCs w:val="yellow"/>
              </w:rPr>
              <w:t xml:space="preserve">en kg</w:t>
            </w:r>
            <w:r>
              <w:rPr>
                <w:rFonts w:ascii="Cambria" w:cs="Cambria" w:eastAsia="Cambria" w:hAnsi="Cambria"/>
                <w:color w:val="17232A"/>
                <w:sz w:val="17"/>
                <w:szCs w:val="17"/>
              </w:rPr>
              <w:t xml:space="preserve">, exclusivement des piles boutons d'aides auditives</w:t>
            </w:r>
          </w:p>
          <w:p>
            <w:pPr>
              <w:spacing w:after="60" w:line="235"/>
            </w:pPr>
          </w:p>
          <w:p>
            <w:pPr>
              <w:spacing w:after="30" w:line="235"/>
            </w:pPr>
            <w:r>
              <w:rPr>
                <w:rFonts w:ascii="Cambria" w:cs="Cambria" w:eastAsia="Cambria" w:hAnsi="Cambria"/>
                <w:color w:val="17232A"/>
                <w:sz w:val="17"/>
                <w:szCs w:val="17"/>
              </w:rPr>
              <w:t xml:space="preserve">Les photos du stock sont jointes au présent message.</w:t>
            </w:r>
          </w:p>
          <w:p>
            <w:pPr>
              <w:spacing w:after="60" w:line="235"/>
            </w:pPr>
          </w:p>
          <w:p>
            <w:pPr>
              <w:spacing w:after="30" w:line="235"/>
            </w:pPr>
            <w:r>
              <w:rPr>
                <w:rFonts w:ascii="Cambria" w:cs="Cambria" w:eastAsia="Cambria" w:hAnsi="Cambria"/>
                <w:color w:val="17232A"/>
                <w:sz w:val="17"/>
                <w:szCs w:val="17"/>
              </w:rPr>
              <w:t xml:space="preserve">Bien cordialement,</w:t>
            </w:r>
          </w:p>
        </w:tc>
      </w:tr>
    </w:tbl>
    <w:p>
      <w:pPr>
        <w:keepNext/>
        <w:spacing w:after="30" w:before="180"/>
      </w:pPr>
      <w:r>
        <w:rPr>
          <w:rFonts w:ascii="Arial" w:cs="Arial" w:eastAsia="Arial" w:hAnsi="Arial"/>
          <w:b/>
          <w:bCs/>
          <w:color w:val="0D5C63"/>
          <w:spacing w:val="25"/>
          <w:sz w:val="13"/>
          <w:szCs w:val="13"/>
        </w:rPr>
        <w:t xml:space="preserve">ÉTAPE 3</w:t>
      </w:r>
    </w:p>
    <w:p>
      <w:pPr>
        <w:keepNext/>
        <w:spacing w:after="60"/>
      </w:pPr>
      <w:r>
        <w:rPr>
          <w:rFonts w:ascii="Arial" w:cs="Arial" w:eastAsia="Arial" w:hAnsi="Arial"/>
          <w:b/>
          <w:bCs/>
          <w:color w:val="17232A"/>
          <w:sz w:val="19"/>
          <w:szCs w:val="19"/>
        </w:rPr>
        <w:t xml:space="preserve">Recevoir et compléter le contrat</w:t>
      </w:r>
    </w:p>
    <w:p>
      <w:pPr>
        <w:spacing w:after="58" w:line="240"/>
      </w:pPr>
      <w:r>
        <w:rPr>
          <w:rFonts w:ascii="Cambria" w:cs="Cambria" w:eastAsia="Cambria" w:hAnsi="Cambria"/>
          <w:color w:val="17232A"/>
          <w:sz w:val="18"/>
          <w:szCs w:val="18"/>
        </w:rPr>
        <w:t xml:space="preserve">ecosystem renvoie trois fichiers : le </w:t>
      </w:r>
      <w:r>
        <w:rPr>
          <w:rFonts w:ascii="Cambria" w:cs="Cambria" w:eastAsia="Cambria" w:hAnsi="Cambria"/>
          <w:b/>
          <w:bCs/>
          <w:color w:val="17232A"/>
          <w:sz w:val="18"/>
          <w:szCs w:val="18"/>
        </w:rPr>
        <w:t xml:space="preserve">contrat d'enlèvement des batteries</w:t>
      </w:r>
      <w:r>
        <w:rPr>
          <w:rFonts w:ascii="Cambria" w:cs="Cambria" w:eastAsia="Cambria" w:hAnsi="Cambria"/>
          <w:color w:val="17232A"/>
          <w:sz w:val="18"/>
          <w:szCs w:val="18"/>
        </w:rPr>
        <w:t xml:space="preserve">, l'</w:t>
      </w:r>
      <w:r>
        <w:rPr>
          <w:rFonts w:ascii="Cambria" w:cs="Cambria" w:eastAsia="Cambria" w:hAnsi="Cambria"/>
          <w:b/>
          <w:bCs/>
          <w:color w:val="17232A"/>
          <w:sz w:val="18"/>
          <w:szCs w:val="18"/>
        </w:rPr>
        <w:t xml:space="preserve">annexe A</w:t>
      </w:r>
      <w:r>
        <w:rPr>
          <w:rFonts w:ascii="Cambria" w:cs="Cambria" w:eastAsia="Cambria" w:hAnsi="Cambria"/>
          <w:color w:val="17232A"/>
          <w:sz w:val="18"/>
          <w:szCs w:val="18"/>
        </w:rPr>
        <w:t xml:space="preserve"> (fiche d'identification) et l'</w:t>
      </w:r>
      <w:r>
        <w:rPr>
          <w:rFonts w:ascii="Cambria" w:cs="Cambria" w:eastAsia="Cambria" w:hAnsi="Cambria"/>
          <w:b/>
          <w:bCs/>
          <w:color w:val="17232A"/>
          <w:sz w:val="18"/>
          <w:szCs w:val="18"/>
        </w:rPr>
        <w:t xml:space="preserve">annexe B</w:t>
      </w:r>
      <w:r>
        <w:rPr>
          <w:rFonts w:ascii="Cambria" w:cs="Cambria" w:eastAsia="Cambria" w:hAnsi="Cambria"/>
          <w:color w:val="17232A"/>
          <w:sz w:val="18"/>
          <w:szCs w:val="18"/>
        </w:rPr>
        <w:t xml:space="preserve"> (conditions d'enlèvement). Les traiter ainsi :</w:t>
      </w:r>
    </w:p>
    <w:p>
      <w:pPr>
        <w:pStyle w:val="ListParagraph"/>
        <w:numPr>
          <w:ilvl w:val="0"/>
          <w:numId w:val="2"/>
        </w:numPr>
        <w:spacing w:after="38" w:line="240"/>
      </w:pPr>
      <w:r>
        <w:rPr>
          <w:rFonts w:ascii="Cambria" w:cs="Cambria" w:eastAsia="Cambria" w:hAnsi="Cambria"/>
          <w:b/>
          <w:bCs/>
          <w:color w:val="17232A"/>
          <w:sz w:val="18"/>
          <w:szCs w:val="18"/>
        </w:rPr>
        <w:t xml:space="preserve">Télécharger les fichiers au format Word.</w:t>
      </w:r>
      <w:r>
        <w:rPr>
          <w:rFonts w:ascii="Cambria" w:cs="Cambria" w:eastAsia="Cambria" w:hAnsi="Cambria"/>
          <w:color w:val="17232A"/>
          <w:sz w:val="18"/>
          <w:szCs w:val="18"/>
        </w:rPr>
        <w:t xml:space="preserve"> Ne pas les convertir en PDF, ne pas les imprimer pour les remplir à la main.</w:t>
      </w:r>
    </w:p>
    <w:p>
      <w:pPr>
        <w:pStyle w:val="ListParagraph"/>
        <w:numPr>
          <w:ilvl w:val="0"/>
          <w:numId w:val="2"/>
        </w:numPr>
        <w:spacing w:after="38" w:line="240"/>
      </w:pPr>
      <w:r>
        <w:rPr>
          <w:rFonts w:ascii="Cambria" w:cs="Cambria" w:eastAsia="Cambria" w:hAnsi="Cambria"/>
          <w:b/>
          <w:bCs/>
          <w:color w:val="17232A"/>
          <w:sz w:val="18"/>
          <w:szCs w:val="18"/>
        </w:rPr>
        <w:t xml:space="preserve">Contrat, première page</w:t>
      </w:r>
      <w:r>
        <w:rPr>
          <w:rFonts w:ascii="Cambria" w:cs="Cambria" w:eastAsia="Cambria" w:hAnsi="Cambria"/>
          <w:color w:val="17232A"/>
          <w:sz w:val="18"/>
          <w:szCs w:val="18"/>
        </w:rPr>
        <w:t xml:space="preserve"> — dans le bloc laissé vide après « ET », saisir l'identité juridique : SOGECA, SAS au capital de 145 900 €, siège social 6 rue Fructidor, 93400 Saint-Ouen-sur-Seine, RCS Bobigny 308 895 770.</w:t>
      </w:r>
    </w:p>
    <w:p>
      <w:pPr>
        <w:pStyle w:val="ListParagraph"/>
        <w:numPr>
          <w:ilvl w:val="0"/>
          <w:numId w:val="2"/>
        </w:numPr>
        <w:spacing w:after="38" w:line="240"/>
      </w:pPr>
      <w:r>
        <w:rPr>
          <w:rFonts w:ascii="Cambria" w:cs="Cambria" w:eastAsia="Cambria" w:hAnsi="Cambria"/>
          <w:b/>
          <w:bCs/>
          <w:color w:val="17232A"/>
          <w:sz w:val="18"/>
          <w:szCs w:val="18"/>
        </w:rPr>
        <w:t xml:space="preserve">Contrat, article 1</w:t>
      </w:r>
      <w:r>
        <w:rPr>
          <w:rFonts w:ascii="Cambria" w:cs="Cambria" w:eastAsia="Cambria" w:hAnsi="Cambria"/>
          <w:color w:val="17232A"/>
          <w:sz w:val="18"/>
          <w:szCs w:val="18"/>
        </w:rPr>
        <w:t xml:space="preserve"> — cocher la case </w:t>
      </w:r>
      <w:r>
        <w:rPr>
          <w:rFonts w:ascii="Cambria" w:cs="Cambria" w:eastAsia="Cambria" w:hAnsi="Cambria"/>
          <w:b/>
          <w:bCs/>
          <w:color w:val="17232A"/>
          <w:sz w:val="18"/>
          <w:szCs w:val="18"/>
        </w:rPr>
        <w:t xml:space="preserve">Catégorie 1 « Batteries portables »</w:t>
      </w:r>
      <w:r>
        <w:rPr>
          <w:rFonts w:ascii="Cambria" w:cs="Cambria" w:eastAsia="Cambria" w:hAnsi="Cambria"/>
          <w:color w:val="17232A"/>
          <w:sz w:val="18"/>
          <w:szCs w:val="18"/>
        </w:rPr>
        <w:t xml:space="preserve">. C'est la catégorie des piles boutons d'aides auditives ; ne rien cocher d'autre.</w:t>
      </w:r>
    </w:p>
    <w:p>
      <w:pPr>
        <w:pStyle w:val="ListParagraph"/>
        <w:numPr>
          <w:ilvl w:val="0"/>
          <w:numId w:val="2"/>
        </w:numPr>
        <w:spacing w:after="38" w:line="240"/>
      </w:pPr>
      <w:r>
        <w:rPr>
          <w:rFonts w:ascii="Cambria" w:cs="Cambria" w:eastAsia="Cambria" w:hAnsi="Cambria"/>
          <w:b/>
          <w:bCs/>
          <w:color w:val="17232A"/>
          <w:sz w:val="18"/>
          <w:szCs w:val="18"/>
        </w:rPr>
        <w:t xml:space="preserve">Annexe A</w:t>
      </w:r>
      <w:r>
        <w:rPr>
          <w:rFonts w:ascii="Cambria" w:cs="Cambria" w:eastAsia="Cambria" w:hAnsi="Cambria"/>
          <w:color w:val="17232A"/>
          <w:sz w:val="18"/>
          <w:szCs w:val="18"/>
        </w:rPr>
        <w:t xml:space="preserve"> — une ligne par centre concerné : nom de la structure, adresse d'enlèvement, code postal, ville, SIRET, contact référent opérationnel, e-mail et téléphone. Cette liste peut être mise à jour plus tard par simple échange écrit.</w:t>
      </w:r>
    </w:p>
    <w:p>
      <w:pPr>
        <w:pStyle w:val="ListParagraph"/>
        <w:numPr>
          <w:ilvl w:val="0"/>
          <w:numId w:val="2"/>
        </w:numPr>
        <w:spacing w:after="38" w:line="240"/>
      </w:pPr>
      <w:r>
        <w:rPr>
          <w:rFonts w:ascii="Cambria" w:cs="Cambria" w:eastAsia="Cambria" w:hAnsi="Cambria"/>
          <w:b/>
          <w:bCs/>
          <w:color w:val="17232A"/>
          <w:sz w:val="18"/>
          <w:szCs w:val="18"/>
        </w:rPr>
        <w:t xml:space="preserve">Annexe B</w:t>
      </w:r>
      <w:r>
        <w:rPr>
          <w:rFonts w:ascii="Cambria" w:cs="Cambria" w:eastAsia="Cambria" w:hAnsi="Cambria"/>
          <w:color w:val="17232A"/>
          <w:sz w:val="18"/>
          <w:szCs w:val="18"/>
        </w:rPr>
        <w:t xml:space="preserve"> — rien à remplir : elle renvoie au paragraphe G des conditions générales.</w:t>
      </w:r>
    </w:p>
    <w:p>
      <w:pPr>
        <w:spacing w:after="60"/>
      </w:pPr>
    </w:p>
    <w:tbl>
      <w:tblPr>
        <w:tblW w:type="dxa" w:w="9864"/>
        <w:tblBorders>
          <w:top w:val="none"/>
          <w:left w:val="single" w:color="8A5A12" w:sz="18"/>
          <w:bottom w:val="none"/>
          <w:right w:val="none"/>
          <w:insideH w:val="none"/>
          <w:insideV w:val="none"/>
        </w:tblBorders>
      </w:tblPr>
      <w:tblGrid>
        <w:gridCol w:w="9864"/>
      </w:tblGrid>
      <w:tr>
        <w:tc>
          <w:tcPr>
            <w:tcW w:type="dxa" w:w="9864"/>
            <w:shd w:fill="F7EEDE" w:color="auto" w:val="clear"/>
            <w:tcMar>
              <w:top w:type="dxa" w:w="100"/>
              <w:left w:type="dxa" w:w="150"/>
              <w:bottom w:type="dxa" w:w="100"/>
              <w:right w:type="dxa" w:w="150"/>
            </w:tcMar>
          </w:tcPr>
          <w:p>
            <w:pPr>
              <w:spacing w:after="45"/>
            </w:pPr>
            <w:r>
              <w:rPr>
                <w:rFonts w:ascii="Arial" w:cs="Arial" w:eastAsia="Arial" w:hAnsi="Arial"/>
                <w:b/>
                <w:bCs/>
                <w:color w:val="8A5A12"/>
                <w:spacing w:val="25"/>
                <w:sz w:val="13"/>
                <w:szCs w:val="13"/>
              </w:rPr>
              <w:t xml:space="preserve">NE PAS DATER, NE PAS SIGNER</w:t>
            </w:r>
          </w:p>
          <w:p>
            <w:pPr>
              <w:spacing w:after="0" w:line="235"/>
            </w:pPr>
            <w:r>
              <w:rPr>
                <w:rFonts w:ascii="Cambria" w:cs="Cambria" w:eastAsia="Cambria" w:hAnsi="Cambria"/>
                <w:color w:val="17232A"/>
                <w:sz w:val="17"/>
                <w:szCs w:val="17"/>
              </w:rPr>
              <w:t xml:space="preserve">Les documents doivent revenir </w:t>
            </w:r>
            <w:r>
              <w:rPr>
                <w:rFonts w:ascii="Cambria" w:cs="Cambria" w:eastAsia="Cambria" w:hAnsi="Cambria"/>
                <w:b/>
                <w:bCs/>
                <w:color w:val="17232A"/>
                <w:sz w:val="17"/>
                <w:szCs w:val="17"/>
              </w:rPr>
              <w:t xml:space="preserve">complétés mais ni datés ni signés</w:t>
            </w:r>
            <w:r>
              <w:rPr>
                <w:rFonts w:ascii="Cambria" w:cs="Cambria" w:eastAsia="Cambria" w:hAnsi="Cambria"/>
                <w:color w:val="17232A"/>
                <w:sz w:val="17"/>
                <w:szCs w:val="17"/>
              </w:rPr>
              <w:t xml:space="preserve"> : la date et la signature seront apposées électroniquement à la fin du processus. Un document signé à la main fait recommencer la procédure.</w:t>
            </w:r>
          </w:p>
        </w:tc>
      </w:tr>
    </w:tbl>
    <w:p>
      <w:pPr>
        <w:keepNext/>
        <w:spacing w:after="30" w:before="180"/>
      </w:pPr>
      <w:r>
        <w:rPr>
          <w:rFonts w:ascii="Arial" w:cs="Arial" w:eastAsia="Arial" w:hAnsi="Arial"/>
          <w:b/>
          <w:bCs/>
          <w:color w:val="0D5C63"/>
          <w:spacing w:val="25"/>
          <w:sz w:val="13"/>
          <w:szCs w:val="13"/>
        </w:rPr>
        <w:t xml:space="preserve">ÉTAPE 4</w:t>
      </w:r>
    </w:p>
    <w:p>
      <w:pPr>
        <w:keepNext/>
        <w:spacing w:after="60"/>
      </w:pPr>
      <w:r>
        <w:rPr>
          <w:rFonts w:ascii="Arial" w:cs="Arial" w:eastAsia="Arial" w:hAnsi="Arial"/>
          <w:b/>
          <w:bCs/>
          <w:color w:val="17232A"/>
          <w:sz w:val="19"/>
          <w:szCs w:val="19"/>
        </w:rPr>
        <w:t xml:space="preserve">Renvoyer et désigner le signataire</w:t>
      </w:r>
    </w:p>
    <w:p>
      <w:pPr>
        <w:pStyle w:val="ListParagraph"/>
        <w:numPr>
          <w:ilvl w:val="0"/>
          <w:numId w:val="2"/>
        </w:numPr>
        <w:spacing w:after="38" w:line="240"/>
      </w:pPr>
      <w:r>
        <w:rPr>
          <w:rFonts w:ascii="Cambria" w:cs="Cambria" w:eastAsia="Cambria" w:hAnsi="Cambria"/>
          <w:color w:val="17232A"/>
          <w:sz w:val="18"/>
          <w:szCs w:val="18"/>
        </w:rPr>
        <w:t xml:space="preserve">Renvoyer les fichiers </w:t>
      </w:r>
      <w:r>
        <w:rPr>
          <w:rFonts w:ascii="Cambria" w:cs="Cambria" w:eastAsia="Cambria" w:hAnsi="Cambria"/>
          <w:b/>
          <w:bCs/>
          <w:color w:val="17232A"/>
          <w:sz w:val="18"/>
          <w:szCs w:val="18"/>
        </w:rPr>
        <w:t xml:space="preserve">au format Word</w:t>
      </w:r>
      <w:r>
        <w:rPr>
          <w:rFonts w:ascii="Cambria" w:cs="Cambria" w:eastAsia="Cambria" w:hAnsi="Cambria"/>
          <w:color w:val="17232A"/>
          <w:sz w:val="18"/>
          <w:szCs w:val="18"/>
        </w:rPr>
        <w:t xml:space="preserve"> à </w:t>
      </w:r>
      <w:r>
        <w:rPr>
          <w:rFonts w:ascii="Consolas" w:cs="Consolas" w:eastAsia="Consolas" w:hAnsi="Consolas"/>
          <w:color w:val="0D5C63"/>
          <w:sz w:val="16"/>
          <w:szCs w:val="16"/>
          <w:shd w:fill="EDF2F1" w:color="auto" w:val="clear"/>
        </w:rPr>
        <w:t xml:space="preserve">contacteznous@ecosystem.eco</w:t>
      </w:r>
      <w:r>
        <w:rPr>
          <w:rFonts w:ascii="Cambria" w:cs="Cambria" w:eastAsia="Cambria" w:hAnsi="Cambria"/>
          <w:color w:val="17232A"/>
          <w:sz w:val="18"/>
          <w:szCs w:val="18"/>
        </w:rPr>
        <w:t xml:space="preserve">, en rappelant le numéro de demande.</w:t>
      </w:r>
    </w:p>
    <w:p>
      <w:pPr>
        <w:pStyle w:val="ListParagraph"/>
        <w:numPr>
          <w:ilvl w:val="0"/>
          <w:numId w:val="2"/>
        </w:numPr>
        <w:spacing w:after="38" w:line="240"/>
      </w:pPr>
      <w:r>
        <w:rPr>
          <w:rFonts w:ascii="Cambria" w:cs="Cambria" w:eastAsia="Cambria" w:hAnsi="Cambria"/>
          <w:color w:val="17232A"/>
          <w:sz w:val="18"/>
          <w:szCs w:val="18"/>
        </w:rPr>
        <w:t xml:space="preserve">Indiquer dans le même message l'</w:t>
      </w:r>
      <w:r>
        <w:rPr>
          <w:rFonts w:ascii="Cambria" w:cs="Cambria" w:eastAsia="Cambria" w:hAnsi="Cambria"/>
          <w:b/>
          <w:bCs/>
          <w:color w:val="17232A"/>
          <w:sz w:val="18"/>
          <w:szCs w:val="18"/>
        </w:rPr>
        <w:t xml:space="preserve">adresse e-mail nominative</w:t>
      </w:r>
      <w:r>
        <w:rPr>
          <w:rFonts w:ascii="Cambria" w:cs="Cambria" w:eastAsia="Cambria" w:hAnsi="Cambria"/>
          <w:color w:val="17232A"/>
          <w:sz w:val="18"/>
          <w:szCs w:val="18"/>
        </w:rPr>
        <w:t xml:space="preserve"> de la personne habilitée à signer. Le système de signature </w:t>
      </w:r>
      <w:r>
        <w:rPr>
          <w:rFonts w:ascii="Cambria" w:cs="Cambria" w:eastAsia="Cambria" w:hAnsi="Cambria"/>
          <w:b/>
          <w:bCs/>
          <w:color w:val="17232A"/>
          <w:sz w:val="18"/>
          <w:szCs w:val="18"/>
        </w:rPr>
        <w:t xml:space="preserve">refuse les adresses génériques</w:t>
      </w:r>
      <w:r>
        <w:rPr>
          <w:rFonts w:ascii="Cambria" w:cs="Cambria" w:eastAsia="Cambria" w:hAnsi="Cambria"/>
          <w:color w:val="17232A"/>
          <w:sz w:val="18"/>
          <w:szCs w:val="18"/>
        </w:rPr>
        <w:t xml:space="preserve"> du type contact@ ou sgx@.</w:t>
      </w:r>
    </w:p>
    <w:p>
      <w:pPr>
        <w:pStyle w:val="ListParagraph"/>
        <w:numPr>
          <w:ilvl w:val="0"/>
          <w:numId w:val="2"/>
        </w:numPr>
        <w:spacing w:after="38" w:line="240"/>
      </w:pPr>
      <w:r>
        <w:rPr>
          <w:rFonts w:ascii="Cambria" w:cs="Cambria" w:eastAsia="Cambria" w:hAnsi="Cambria"/>
          <w:color w:val="17232A"/>
          <w:sz w:val="18"/>
          <w:szCs w:val="18"/>
        </w:rPr>
        <w:t xml:space="preserve">Cette personne est désignée par le siège : le contrat engage SOGECA, pas le centre. Signataire habilité : </w:t>
      </w:r>
      <w:r>
        <w:rPr>
          <w:rFonts w:ascii="Arial" w:cs="Arial" w:eastAsia="Arial" w:hAnsi="Arial"/>
          <w:i/>
          <w:iCs/>
          <w:color w:val="6B4B12"/>
          <w:sz w:val="17"/>
          <w:szCs w:val="17"/>
          <w:highlight w:val="yellow"/>
          <w:highlightCs w:val="yellow"/>
        </w:rPr>
        <w:t xml:space="preserve">à compléter par les services généraux</w:t>
      </w:r>
    </w:p>
    <w:p>
      <w:pPr>
        <w:keepNext/>
        <w:spacing w:after="30" w:before="180"/>
      </w:pPr>
      <w:r>
        <w:rPr>
          <w:rFonts w:ascii="Arial" w:cs="Arial" w:eastAsia="Arial" w:hAnsi="Arial"/>
          <w:b/>
          <w:bCs/>
          <w:color w:val="0D5C63"/>
          <w:spacing w:val="25"/>
          <w:sz w:val="13"/>
          <w:szCs w:val="13"/>
        </w:rPr>
        <w:t xml:space="preserve">ÉTAPE 5</w:t>
      </w:r>
    </w:p>
    <w:p>
      <w:pPr>
        <w:keepNext/>
        <w:spacing w:after="60"/>
      </w:pPr>
      <w:r>
        <w:rPr>
          <w:rFonts w:ascii="Arial" w:cs="Arial" w:eastAsia="Arial" w:hAnsi="Arial"/>
          <w:b/>
          <w:bCs/>
          <w:color w:val="17232A"/>
          <w:sz w:val="19"/>
          <w:szCs w:val="19"/>
        </w:rPr>
        <w:t xml:space="preserve">Signer par DocuSign</w:t>
      </w:r>
    </w:p>
    <w:p>
      <w:pPr>
        <w:pStyle w:val="ListParagraph"/>
        <w:numPr>
          <w:ilvl w:val="0"/>
          <w:numId w:val="2"/>
        </w:numPr>
        <w:spacing w:after="38" w:line="240"/>
      </w:pPr>
      <w:r>
        <w:rPr>
          <w:rFonts w:ascii="Cambria" w:cs="Cambria" w:eastAsia="Cambria" w:hAnsi="Cambria"/>
          <w:color w:val="17232A"/>
          <w:sz w:val="18"/>
          <w:szCs w:val="18"/>
        </w:rPr>
        <w:t xml:space="preserve">ecosystem fait signer le contrat par sa direction, puis un lien </w:t>
      </w:r>
      <w:r>
        <w:rPr>
          <w:rFonts w:ascii="Cambria" w:cs="Cambria" w:eastAsia="Cambria" w:hAnsi="Cambria"/>
          <w:b/>
          <w:bCs/>
          <w:color w:val="17232A"/>
          <w:sz w:val="18"/>
          <w:szCs w:val="18"/>
        </w:rPr>
        <w:t xml:space="preserve">DocuSign</w:t>
      </w:r>
      <w:r>
        <w:rPr>
          <w:rFonts w:ascii="Cambria" w:cs="Cambria" w:eastAsia="Cambria" w:hAnsi="Cambria"/>
          <w:color w:val="17232A"/>
          <w:sz w:val="18"/>
          <w:szCs w:val="18"/>
        </w:rPr>
        <w:t xml:space="preserve"> part vers l'adresse du signataire désigné.</w:t>
      </w:r>
    </w:p>
    <w:p>
      <w:pPr>
        <w:pStyle w:val="ListParagraph"/>
        <w:numPr>
          <w:ilvl w:val="0"/>
          <w:numId w:val="2"/>
        </w:numPr>
        <w:spacing w:after="38" w:line="240"/>
      </w:pPr>
      <w:r>
        <w:rPr>
          <w:rFonts w:ascii="Cambria" w:cs="Cambria" w:eastAsia="Cambria" w:hAnsi="Cambria"/>
          <w:color w:val="17232A"/>
          <w:sz w:val="18"/>
          <w:szCs w:val="18"/>
        </w:rPr>
        <w:t xml:space="preserve">Le signataire suit le lien : l'outil l'accompagne champ par champ pour dater et signer.</w:t>
      </w:r>
    </w:p>
    <w:p>
      <w:pPr>
        <w:pStyle w:val="ListParagraph"/>
        <w:numPr>
          <w:ilvl w:val="0"/>
          <w:numId w:val="2"/>
        </w:numPr>
        <w:spacing w:after="38" w:line="240"/>
      </w:pPr>
      <w:r>
        <w:rPr>
          <w:rFonts w:ascii="Cambria" w:cs="Cambria" w:eastAsia="Cambria" w:hAnsi="Cambria"/>
          <w:color w:val="17232A"/>
          <w:sz w:val="18"/>
          <w:szCs w:val="18"/>
        </w:rPr>
        <w:t xml:space="preserve">Sans action de sa part, rien n'avance : prévenir la personne qu'elle va recevoir ce lien.</w:t>
      </w:r>
    </w:p>
    <w:p>
      <w:pPr>
        <w:keepNext/>
        <w:spacing w:after="30" w:before="180"/>
      </w:pPr>
      <w:r>
        <w:rPr>
          <w:rFonts w:ascii="Arial" w:cs="Arial" w:eastAsia="Arial" w:hAnsi="Arial"/>
          <w:b/>
          <w:bCs/>
          <w:color w:val="0D5C63"/>
          <w:spacing w:val="25"/>
          <w:sz w:val="13"/>
          <w:szCs w:val="13"/>
        </w:rPr>
        <w:t xml:space="preserve">ÉTAPE 6</w:t>
      </w:r>
    </w:p>
    <w:p>
      <w:pPr>
        <w:keepNext/>
        <w:spacing w:after="60"/>
      </w:pPr>
      <w:r>
        <w:rPr>
          <w:rFonts w:ascii="Arial" w:cs="Arial" w:eastAsia="Arial" w:hAnsi="Arial"/>
          <w:b/>
          <w:bCs/>
          <w:color w:val="17232A"/>
          <w:sz w:val="19"/>
          <w:szCs w:val="19"/>
        </w:rPr>
        <w:t xml:space="preserve">Recevoir le matériel et les accès</w:t>
      </w:r>
    </w:p>
    <w:p>
      <w:pPr>
        <w:spacing w:after="58" w:line="240"/>
      </w:pPr>
      <w:r>
        <w:rPr>
          <w:rFonts w:ascii="Cambria" w:cs="Cambria" w:eastAsia="Cambria" w:hAnsi="Cambria"/>
          <w:color w:val="17232A"/>
          <w:sz w:val="18"/>
          <w:szCs w:val="18"/>
        </w:rPr>
        <w:t xml:space="preserve">Une fois le partenariat finalisé, le site reçoit les </w:t>
      </w:r>
      <w:r>
        <w:rPr>
          <w:rFonts w:ascii="Cambria" w:cs="Cambria" w:eastAsia="Cambria" w:hAnsi="Cambria"/>
          <w:b/>
          <w:bCs/>
          <w:color w:val="17232A"/>
          <w:sz w:val="18"/>
          <w:szCs w:val="18"/>
        </w:rPr>
        <w:t xml:space="preserve">contenants</w:t>
      </w:r>
      <w:r>
        <w:rPr>
          <w:rFonts w:ascii="Cambria" w:cs="Cambria" w:eastAsia="Cambria" w:hAnsi="Cambria"/>
          <w:color w:val="17232A"/>
          <w:sz w:val="18"/>
          <w:szCs w:val="18"/>
        </w:rPr>
        <w:t xml:space="preserve"> et ses </w:t>
      </w:r>
      <w:r>
        <w:rPr>
          <w:rFonts w:ascii="Cambria" w:cs="Cambria" w:eastAsia="Cambria" w:hAnsi="Cambria"/>
          <w:b/>
          <w:bCs/>
          <w:color w:val="17232A"/>
          <w:sz w:val="18"/>
          <w:szCs w:val="18"/>
        </w:rPr>
        <w:t xml:space="preserve">identifiants d'accès à l'espace en ligne</w:t>
      </w:r>
      <w:r>
        <w:rPr>
          <w:rFonts w:ascii="Cambria" w:cs="Cambria" w:eastAsia="Cambria" w:hAnsi="Cambria"/>
          <w:color w:val="17232A"/>
          <w:sz w:val="18"/>
          <w:szCs w:val="18"/>
        </w:rPr>
        <w:t xml:space="preserve">. Chaque point d'enlèvement dispose de ses propres identifiants, qui servent à demander les enlèvements et à consulter les collectes enregistrées.</w:t>
      </w:r>
    </w:p>
    <w:p>
      <w:pPr>
        <w:keepNext/>
        <w:spacing w:after="30" w:before="180"/>
      </w:pPr>
      <w:r>
        <w:rPr>
          <w:rFonts w:ascii="Arial" w:cs="Arial" w:eastAsia="Arial" w:hAnsi="Arial"/>
          <w:b/>
          <w:bCs/>
          <w:color w:val="0D5C63"/>
          <w:spacing w:val="25"/>
          <w:sz w:val="13"/>
          <w:szCs w:val="13"/>
        </w:rPr>
        <w:t xml:space="preserve">ÉTAPE 7</w:t>
      </w:r>
    </w:p>
    <w:p>
      <w:pPr>
        <w:keepNext/>
        <w:spacing w:after="60"/>
      </w:pPr>
      <w:r>
        <w:rPr>
          <w:rFonts w:ascii="Arial" w:cs="Arial" w:eastAsia="Arial" w:hAnsi="Arial"/>
          <w:b/>
          <w:bCs/>
          <w:color w:val="17232A"/>
          <w:sz w:val="19"/>
          <w:szCs w:val="19"/>
        </w:rPr>
        <w:t xml:space="preserve">Installer et stocker</w:t>
      </w:r>
    </w:p>
    <w:p>
      <w:pPr>
        <w:pStyle w:val="ListParagraph"/>
        <w:numPr>
          <w:ilvl w:val="0"/>
          <w:numId w:val="2"/>
        </w:numPr>
        <w:spacing w:after="38" w:line="240"/>
      </w:pPr>
      <w:r>
        <w:rPr>
          <w:rFonts w:ascii="Cambria" w:cs="Cambria" w:eastAsia="Cambria" w:hAnsi="Cambria"/>
          <w:color w:val="17232A"/>
          <w:sz w:val="18"/>
          <w:szCs w:val="18"/>
        </w:rPr>
        <w:t xml:space="preserve">Aménager une </w:t>
      </w:r>
      <w:r>
        <w:rPr>
          <w:rFonts w:ascii="Cambria" w:cs="Cambria" w:eastAsia="Cambria" w:hAnsi="Cambria"/>
          <w:b/>
          <w:bCs/>
          <w:color w:val="17232A"/>
          <w:sz w:val="18"/>
          <w:szCs w:val="18"/>
        </w:rPr>
        <w:t xml:space="preserve">zone de stockage sécurisée</w:t>
      </w:r>
      <w:r>
        <w:rPr>
          <w:rFonts w:ascii="Cambria" w:cs="Cambria" w:eastAsia="Cambria" w:hAnsi="Cambria"/>
          <w:color w:val="17232A"/>
          <w:sz w:val="18"/>
          <w:szCs w:val="18"/>
        </w:rPr>
        <w:t xml:space="preserve">, à l'abri et hors passage.</w:t>
      </w:r>
    </w:p>
    <w:p>
      <w:pPr>
        <w:pStyle w:val="ListParagraph"/>
        <w:numPr>
          <w:ilvl w:val="0"/>
          <w:numId w:val="2"/>
        </w:numPr>
        <w:spacing w:after="38" w:line="240"/>
      </w:pPr>
      <w:r>
        <w:rPr>
          <w:rFonts w:ascii="Cambria" w:cs="Cambria" w:eastAsia="Cambria" w:hAnsi="Cambria"/>
          <w:color w:val="17232A"/>
          <w:sz w:val="18"/>
          <w:szCs w:val="18"/>
        </w:rPr>
        <w:t xml:space="preserve">Manipuler les piles avec précaution : tout endommagement peut provoquer une fuite de substances dangereuses.</w:t>
      </w:r>
    </w:p>
    <w:p>
      <w:pPr>
        <w:pStyle w:val="ListParagraph"/>
        <w:numPr>
          <w:ilvl w:val="0"/>
          <w:numId w:val="2"/>
        </w:numPr>
        <w:spacing w:after="38" w:line="240"/>
      </w:pPr>
      <w:r>
        <w:rPr>
          <w:rFonts w:ascii="Cambria" w:cs="Cambria" w:eastAsia="Cambria" w:hAnsi="Cambria"/>
          <w:b/>
          <w:bCs/>
          <w:color w:val="17232A"/>
          <w:sz w:val="18"/>
          <w:szCs w:val="18"/>
        </w:rPr>
        <w:t xml:space="preserve">Ne rien mélanger</w:t>
      </w:r>
      <w:r>
        <w:rPr>
          <w:rFonts w:ascii="Cambria" w:cs="Cambria" w:eastAsia="Cambria" w:hAnsi="Cambria"/>
          <w:color w:val="17232A"/>
          <w:sz w:val="18"/>
          <w:szCs w:val="18"/>
        </w:rPr>
        <w:t xml:space="preserve"> aux piles. ecosystem peut refuser l'enlèvement si d'autres déchets sont présents dans le contenant.</w:t>
      </w:r>
    </w:p>
    <w:p>
      <w:pPr>
        <w:pStyle w:val="ListParagraph"/>
        <w:numPr>
          <w:ilvl w:val="0"/>
          <w:numId w:val="2"/>
        </w:numPr>
        <w:spacing w:after="38" w:line="240"/>
      </w:pPr>
      <w:r>
        <w:rPr>
          <w:rFonts w:ascii="Cambria" w:cs="Cambria" w:eastAsia="Cambria" w:hAnsi="Cambria"/>
          <w:color w:val="17232A"/>
          <w:sz w:val="18"/>
          <w:szCs w:val="18"/>
        </w:rPr>
        <w:t xml:space="preserve">Les contenants — bac de 22 litres pour 30 kg, fût de 220 litres pour 300 kg — </w:t>
      </w:r>
      <w:r>
        <w:rPr>
          <w:rFonts w:ascii="Cambria" w:cs="Cambria" w:eastAsia="Cambria" w:hAnsi="Cambria"/>
          <w:b/>
          <w:bCs/>
          <w:color w:val="17232A"/>
          <w:sz w:val="18"/>
          <w:szCs w:val="18"/>
        </w:rPr>
        <w:t xml:space="preserve">restent la propriété d'ecosystem</w:t>
      </w:r>
      <w:r>
        <w:rPr>
          <w:rFonts w:ascii="Cambria" w:cs="Cambria" w:eastAsia="Cambria" w:hAnsi="Cambria"/>
          <w:color w:val="17232A"/>
          <w:sz w:val="18"/>
          <w:szCs w:val="18"/>
        </w:rPr>
        <w:t xml:space="preserve">. Le site en répond : perte ou dégradation donnent lieu à indemnisation, et ils sont à restituer en fin de contrat.</w:t>
      </w:r>
    </w:p>
    <w:p>
      <w:pPr>
        <w:keepNext/>
        <w:spacing w:after="30" w:before="180"/>
      </w:pPr>
      <w:r>
        <w:rPr>
          <w:rFonts w:ascii="Arial" w:cs="Arial" w:eastAsia="Arial" w:hAnsi="Arial"/>
          <w:b/>
          <w:bCs/>
          <w:color w:val="0D5C63"/>
          <w:spacing w:val="25"/>
          <w:sz w:val="13"/>
          <w:szCs w:val="13"/>
        </w:rPr>
        <w:t xml:space="preserve">ÉTAPE 8</w:t>
      </w:r>
    </w:p>
    <w:p>
      <w:pPr>
        <w:keepNext/>
        <w:spacing w:after="60"/>
      </w:pPr>
      <w:r>
        <w:rPr>
          <w:rFonts w:ascii="Arial" w:cs="Arial" w:eastAsia="Arial" w:hAnsi="Arial"/>
          <w:b/>
          <w:bCs/>
          <w:color w:val="17232A"/>
          <w:sz w:val="19"/>
          <w:szCs w:val="19"/>
        </w:rPr>
        <w:t xml:space="preserve">Demander un enlèvement</w:t>
      </w:r>
    </w:p>
    <w:p>
      <w:pPr>
        <w:pStyle w:val="ListParagraph"/>
        <w:numPr>
          <w:ilvl w:val="0"/>
          <w:numId w:val="2"/>
        </w:numPr>
        <w:spacing w:after="38" w:line="240"/>
      </w:pPr>
      <w:r>
        <w:rPr>
          <w:rFonts w:ascii="Cambria" w:cs="Cambria" w:eastAsia="Cambria" w:hAnsi="Cambria"/>
          <w:color w:val="17232A"/>
          <w:sz w:val="18"/>
          <w:szCs w:val="18"/>
        </w:rPr>
        <w:t xml:space="preserve">Se connecter à l'espace en ligne avec les identifiants du point d'enlèvement.</w:t>
      </w:r>
    </w:p>
    <w:p>
      <w:pPr>
        <w:pStyle w:val="ListParagraph"/>
        <w:numPr>
          <w:ilvl w:val="0"/>
          <w:numId w:val="2"/>
        </w:numPr>
        <w:spacing w:after="38" w:line="240"/>
      </w:pPr>
      <w:r>
        <w:rPr>
          <w:rFonts w:ascii="Cambria" w:cs="Cambria" w:eastAsia="Cambria" w:hAnsi="Cambria"/>
          <w:color w:val="17232A"/>
          <w:sz w:val="18"/>
          <w:szCs w:val="18"/>
        </w:rPr>
        <w:t xml:space="preserve">Vérifier que la </w:t>
      </w:r>
      <w:r>
        <w:rPr>
          <w:rFonts w:ascii="Cambria" w:cs="Cambria" w:eastAsia="Cambria" w:hAnsi="Cambria"/>
          <w:b/>
          <w:bCs/>
          <w:color w:val="17232A"/>
          <w:sz w:val="18"/>
          <w:szCs w:val="18"/>
        </w:rPr>
        <w:t xml:space="preserve">quantité minimum</w:t>
      </w:r>
      <w:r>
        <w:rPr>
          <w:rFonts w:ascii="Cambria" w:cs="Cambria" w:eastAsia="Cambria" w:hAnsi="Cambria"/>
          <w:color w:val="17232A"/>
          <w:sz w:val="18"/>
          <w:szCs w:val="18"/>
        </w:rPr>
        <w:t xml:space="preserve"> est atteinte : trois bacs pleins de 30 kg, soit 90 kg, ou un fût plein de 300 kg selon le contenant mis à disposition.</w:t>
      </w:r>
    </w:p>
    <w:p>
      <w:pPr>
        <w:pStyle w:val="ListParagraph"/>
        <w:numPr>
          <w:ilvl w:val="0"/>
          <w:numId w:val="2"/>
        </w:numPr>
        <w:spacing w:after="38" w:line="240"/>
      </w:pPr>
      <w:r>
        <w:rPr>
          <w:rFonts w:ascii="Cambria" w:cs="Cambria" w:eastAsia="Cambria" w:hAnsi="Cambria"/>
          <w:color w:val="17232A"/>
          <w:sz w:val="18"/>
          <w:szCs w:val="18"/>
        </w:rPr>
        <w:t xml:space="preserve">Déposer la demande d'enlèvement.</w:t>
      </w:r>
    </w:p>
    <w:p>
      <w:pPr>
        <w:pStyle w:val="ListParagraph"/>
        <w:numPr>
          <w:ilvl w:val="0"/>
          <w:numId w:val="2"/>
        </w:numPr>
        <w:spacing w:after="38" w:line="240"/>
      </w:pPr>
      <w:r>
        <w:rPr>
          <w:rFonts w:ascii="Cambria" w:cs="Cambria" w:eastAsia="Cambria" w:hAnsi="Cambria"/>
          <w:color w:val="17232A"/>
          <w:sz w:val="18"/>
          <w:szCs w:val="18"/>
        </w:rPr>
        <w:t xml:space="preserve">Le prestataire intervient sous </w:t>
      </w:r>
      <w:r>
        <w:rPr>
          <w:rFonts w:ascii="Cambria" w:cs="Cambria" w:eastAsia="Cambria" w:hAnsi="Cambria"/>
          <w:b/>
          <w:bCs/>
          <w:color w:val="17232A"/>
          <w:sz w:val="18"/>
          <w:szCs w:val="18"/>
        </w:rPr>
        <w:t xml:space="preserve">dix jours ouvrables</w:t>
      </w:r>
      <w:r>
        <w:rPr>
          <w:rFonts w:ascii="Cambria" w:cs="Cambria" w:eastAsia="Cambria" w:hAnsi="Cambria"/>
          <w:color w:val="17232A"/>
          <w:sz w:val="18"/>
          <w:szCs w:val="18"/>
        </w:rPr>
        <w:t xml:space="preserve"> au maximum et remet </w:t>
      </w:r>
      <w:r>
        <w:rPr>
          <w:rFonts w:ascii="Cambria" w:cs="Cambria" w:eastAsia="Cambria" w:hAnsi="Cambria"/>
          <w:b/>
          <w:bCs/>
          <w:color w:val="17232A"/>
          <w:sz w:val="18"/>
          <w:szCs w:val="18"/>
        </w:rPr>
        <w:t xml:space="preserve">un contenant vide pour chaque contenant plein enlevé</w:t>
      </w:r>
      <w:r>
        <w:rPr>
          <w:rFonts w:ascii="Cambria" w:cs="Cambria" w:eastAsia="Cambria" w:hAnsi="Cambria"/>
          <w:color w:val="17232A"/>
          <w:sz w:val="18"/>
          <w:szCs w:val="18"/>
        </w:rPr>
        <w:t xml:space="preserve">.</w:t>
      </w:r>
    </w:p>
    <w:p>
      <w:pPr>
        <w:pStyle w:val="ListParagraph"/>
        <w:numPr>
          <w:ilvl w:val="0"/>
          <w:numId w:val="2"/>
        </w:numPr>
        <w:spacing w:after="38" w:line="240"/>
      </w:pPr>
      <w:r>
        <w:rPr>
          <w:rFonts w:ascii="Cambria" w:cs="Cambria" w:eastAsia="Cambria" w:hAnsi="Cambria"/>
          <w:color w:val="17232A"/>
          <w:sz w:val="18"/>
          <w:szCs w:val="18"/>
        </w:rPr>
        <w:t xml:space="preserve">Il remplit un </w:t>
      </w:r>
      <w:r>
        <w:rPr>
          <w:rFonts w:ascii="Cambria" w:cs="Cambria" w:eastAsia="Cambria" w:hAnsi="Cambria"/>
          <w:b/>
          <w:bCs/>
          <w:color w:val="17232A"/>
          <w:sz w:val="18"/>
          <w:szCs w:val="18"/>
        </w:rPr>
        <w:t xml:space="preserve">bordereau de suivi de déchets</w:t>
      </w:r>
      <w:r>
        <w:rPr>
          <w:rFonts w:ascii="Cambria" w:cs="Cambria" w:eastAsia="Cambria" w:hAnsi="Cambria"/>
          <w:color w:val="17232A"/>
          <w:sz w:val="18"/>
          <w:szCs w:val="18"/>
        </w:rPr>
        <w:t xml:space="preserve"> : le conserver. Le tonnage est pesé au centre de regroupement, puis enregistré dans l'espace en ligne.</w:t>
      </w:r>
    </w:p>
    <w:p>
      <w:pPr>
        <w:pStyle w:val="ListParagraph"/>
        <w:numPr>
          <w:ilvl w:val="0"/>
          <w:numId w:val="2"/>
        </w:numPr>
        <w:spacing w:after="38" w:line="240"/>
      </w:pPr>
      <w:r>
        <w:rPr>
          <w:rFonts w:ascii="Cambria" w:cs="Cambria" w:eastAsia="Cambria" w:hAnsi="Cambria"/>
          <w:color w:val="17232A"/>
          <w:sz w:val="18"/>
          <w:szCs w:val="18"/>
        </w:rPr>
        <w:t xml:space="preserve">En cas d'écart entre le tonnage enregistré et ce qui a été enlevé, le signaler à ecosystem : le contrat prévoit une analyse conjointe.</w:t>
      </w:r>
    </w:p>
    <w:p>
      <w:pPr>
        <w:keepNext/>
        <w:pBdr>
          <w:top w:val="single" w:color="D3DBDB" w:sz="4" w:space="8"/>
        </w:pBdr>
        <w:spacing w:after="62" w:before="140"/>
      </w:pPr>
      <w:r>
        <w:rPr>
          <w:rFonts w:ascii="Arial" w:cs="Arial" w:eastAsia="Arial" w:hAnsi="Arial"/>
          <w:b/>
          <w:bCs/>
          <w:color w:val="0D5C63"/>
          <w:sz w:val="22"/>
          <w:szCs w:val="22"/>
        </w:rPr>
        <w:t xml:space="preserve">3   </w:t>
      </w:r>
      <w:r>
        <w:rPr>
          <w:rFonts w:ascii="Arial" w:cs="Arial" w:eastAsia="Arial" w:hAnsi="Arial"/>
          <w:b/>
          <w:bCs/>
          <w:color w:val="17232A"/>
          <w:sz w:val="22"/>
          <w:szCs w:val="22"/>
        </w:rPr>
        <w:t xml:space="preserve">Points de blocage courants</w:t>
      </w:r>
    </w:p>
    <w:tbl>
      <w:tblPr>
        <w:tblW w:type="dxa" w:w="9864"/>
        <w:tblBorders>
          <w:top w:val="single" w:color="D3DBDB" w:sz="4"/>
          <w:left w:val="single" w:color="D3DBDB" w:sz="4"/>
          <w:bottom w:val="single" w:color="D3DBDB" w:sz="4"/>
          <w:right w:val="single" w:color="D3DBDB" w:sz="4"/>
          <w:insideH w:val="single" w:color="D3DBDB" w:sz="4"/>
          <w:insideV w:val="single" w:color="D3DBDB" w:sz="4"/>
        </w:tblBorders>
      </w:tblPr>
      <w:tblGrid>
        <w:gridCol w:w="3354"/>
        <w:gridCol w:w="6510"/>
      </w:tblGrid>
      <w:tr>
        <w:trPr>
          <w:tblHeader/>
        </w:trPr>
        <w:tc>
          <w:tcPr>
            <w:tcW w:type="dxa" w:w="3354"/>
            <w:shd w:fill="EEF2F1" w:color="auto" w:val="clear"/>
            <w:tcMar>
              <w:top w:type="dxa" w:w="60"/>
              <w:left w:type="dxa" w:w="100"/>
              <w:bottom w:type="dxa" w:w="60"/>
              <w:right w:type="dxa" w:w="100"/>
            </w:tcMar>
          </w:tcPr>
          <w:p>
            <w:pPr>
              <w:spacing w:after="0"/>
            </w:pPr>
            <w:r>
              <w:rPr>
                <w:rFonts w:ascii="Arial" w:cs="Arial" w:eastAsia="Arial" w:hAnsi="Arial"/>
                <w:b/>
                <w:bCs/>
                <w:caps/>
                <w:color w:val="5B6C72"/>
                <w:spacing w:val="20"/>
                <w:sz w:val="13"/>
                <w:szCs w:val="13"/>
              </w:rPr>
              <w:t xml:space="preserve">Situation</w:t>
            </w:r>
          </w:p>
        </w:tc>
        <w:tc>
          <w:tcPr>
            <w:tcW w:type="dxa" w:w="6510"/>
            <w:shd w:fill="EEF2F1" w:color="auto" w:val="clear"/>
            <w:tcMar>
              <w:top w:type="dxa" w:w="60"/>
              <w:left w:type="dxa" w:w="100"/>
              <w:bottom w:type="dxa" w:w="60"/>
              <w:right w:type="dxa" w:w="100"/>
            </w:tcMar>
          </w:tcPr>
          <w:p>
            <w:pPr>
              <w:spacing w:after="0"/>
            </w:pPr>
            <w:r>
              <w:rPr>
                <w:rFonts w:ascii="Arial" w:cs="Arial" w:eastAsia="Arial" w:hAnsi="Arial"/>
                <w:b/>
                <w:bCs/>
                <w:caps/>
                <w:color w:val="5B6C72"/>
                <w:spacing w:val="20"/>
                <w:sz w:val="13"/>
                <w:szCs w:val="13"/>
              </w:rPr>
              <w:t xml:space="preserve">Ce qu’il faut faire</w:t>
            </w:r>
          </w:p>
        </w:tc>
      </w:tr>
      <w:tr>
        <w:tc>
          <w:tcPr>
            <w:tcW w:type="dxa" w:w="3354"/>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Aucune réponse après la demande</w:t>
            </w:r>
          </w:p>
        </w:tc>
        <w:tc>
          <w:tcPr>
            <w:tcW w:type="dxa" w:w="6510"/>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Relancer par téléphone au 0 809 540 590 en donnant le numéro de demande</w:t>
            </w:r>
          </w:p>
        </w:tc>
      </w:tr>
      <w:tr>
        <w:tc>
          <w:tcPr>
            <w:tcW w:type="dxa" w:w="3354"/>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Documents renvoyés en PDF</w:t>
            </w:r>
          </w:p>
        </w:tc>
        <w:tc>
          <w:tcPr>
            <w:tcW w:type="dxa" w:w="6510"/>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Recommencer : seul le format Word est accepté</w:t>
            </w:r>
          </w:p>
        </w:tc>
      </w:tr>
      <w:tr>
        <w:tc>
          <w:tcPr>
            <w:tcW w:type="dxa" w:w="3354"/>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Adresse générique donnée pour la signature</w:t>
            </w:r>
          </w:p>
        </w:tc>
        <w:tc>
          <w:tcPr>
            <w:tcW w:type="dxa" w:w="6510"/>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Fournir une adresse nominative : la signature électronique ne part pas autrement</w:t>
            </w:r>
          </w:p>
        </w:tc>
      </w:tr>
      <w:tr>
        <w:tc>
          <w:tcPr>
            <w:tcW w:type="dxa" w:w="3354"/>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Le lien DocuSign n’arrive pas</w:t>
            </w:r>
          </w:p>
        </w:tc>
        <w:tc>
          <w:tcPr>
            <w:tcW w:type="dxa" w:w="6510"/>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Vérifier les indésirables du signataire, puis rappeler ecosystem</w:t>
            </w:r>
          </w:p>
        </w:tc>
      </w:tr>
      <w:tr>
        <w:tc>
          <w:tcPr>
            <w:tcW w:type="dxa" w:w="3354"/>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Contenant plein, quantité minimum non atteinte</w:t>
            </w:r>
          </w:p>
        </w:tc>
        <w:tc>
          <w:tcPr>
            <w:tcW w:type="dxa" w:w="6510"/>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Pas d'enlèvement de droit : demander à ecosystem un accord séparé, ou une tournée à fréquence convenue</w:t>
            </w:r>
          </w:p>
        </w:tc>
      </w:tr>
      <w:tr>
        <w:tc>
          <w:tcPr>
            <w:tcW w:type="dxa" w:w="3354"/>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Fermeture définitive du centre</w:t>
            </w:r>
          </w:p>
        </w:tc>
        <w:tc>
          <w:tcPr>
            <w:tcW w:type="dxa" w:w="6510"/>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Prévenir ecosystem au moins un mois à l'avance et restituer les contenants</w:t>
            </w:r>
          </w:p>
        </w:tc>
      </w:tr>
    </w:tbl>
    <w:p>
      <w:pPr>
        <w:keepNext/>
        <w:pBdr>
          <w:top w:val="single" w:color="D3DBDB" w:sz="4" w:space="8"/>
        </w:pBdr>
        <w:spacing w:after="62" w:before="140"/>
      </w:pPr>
      <w:r>
        <w:rPr>
          <w:rFonts w:ascii="Arial" w:cs="Arial" w:eastAsia="Arial" w:hAnsi="Arial"/>
          <w:b/>
          <w:bCs/>
          <w:color w:val="0D5C63"/>
          <w:sz w:val="22"/>
          <w:szCs w:val="22"/>
        </w:rPr>
        <w:t xml:space="preserve">4   </w:t>
      </w:r>
      <w:r>
        <w:rPr>
          <w:rFonts w:ascii="Arial" w:cs="Arial" w:eastAsia="Arial" w:hAnsi="Arial"/>
          <w:b/>
          <w:bCs/>
          <w:color w:val="17232A"/>
          <w:sz w:val="22"/>
          <w:szCs w:val="22"/>
        </w:rPr>
        <w:t xml:space="preserve">Contact ecosystem</w:t>
      </w:r>
    </w:p>
    <w:tbl>
      <w:tblPr>
        <w:tblW w:type="dxa" w:w="9864"/>
        <w:tblBorders>
          <w:top w:val="single" w:color="D3DBDB" w:sz="4"/>
          <w:left w:val="single" w:color="D3DBDB" w:sz="4"/>
          <w:bottom w:val="single" w:color="D3DBDB" w:sz="4"/>
          <w:right w:val="single" w:color="D3DBDB" w:sz="4"/>
          <w:insideH w:val="single" w:color="D3DBDB" w:sz="4"/>
          <w:insideV w:val="single" w:color="D3DBDB" w:sz="4"/>
        </w:tblBorders>
      </w:tblPr>
      <w:tblGrid>
        <w:gridCol w:w="2959"/>
        <w:gridCol w:w="6905"/>
      </w:tblGrid>
      <w:tr>
        <w:tc>
          <w:tcPr>
            <w:tcW w:type="dxa" w:w="2959"/>
            <w:tcMar>
              <w:top w:type="dxa" w:w="60"/>
              <w:left w:type="dxa" w:w="100"/>
              <w:bottom w:type="dxa" w:w="60"/>
              <w:right w:type="dxa" w:w="100"/>
            </w:tcMar>
          </w:tcPr>
          <w:p>
            <w:pPr>
              <w:spacing w:after="0" w:line="235"/>
            </w:pPr>
            <w:r>
              <w:rPr>
                <w:rFonts w:ascii="Cambria" w:cs="Cambria" w:eastAsia="Cambria" w:hAnsi="Cambria"/>
                <w:b/>
                <w:bCs/>
                <w:color w:val="0D5C63"/>
                <w:sz w:val="17"/>
                <w:szCs w:val="17"/>
              </w:rPr>
              <w:t xml:space="preserve">Téléphone</w:t>
            </w:r>
          </w:p>
        </w:tc>
        <w:tc>
          <w:tcPr>
            <w:tcW w:type="dxa" w:w="6905"/>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0 809 540 590 — du lundi au vendredi, 8h30 à 18h00</w:t>
            </w:r>
          </w:p>
        </w:tc>
      </w:tr>
      <w:tr>
        <w:tc>
          <w:tcPr>
            <w:tcW w:type="dxa" w:w="2959"/>
            <w:tcMar>
              <w:top w:type="dxa" w:w="60"/>
              <w:left w:type="dxa" w:w="100"/>
              <w:bottom w:type="dxa" w:w="60"/>
              <w:right w:type="dxa" w:w="100"/>
            </w:tcMar>
          </w:tcPr>
          <w:p>
            <w:pPr>
              <w:spacing w:after="0" w:line="235"/>
            </w:pPr>
            <w:r>
              <w:rPr>
                <w:rFonts w:ascii="Cambria" w:cs="Cambria" w:eastAsia="Cambria" w:hAnsi="Cambria"/>
                <w:b/>
                <w:bCs/>
                <w:color w:val="0D5C63"/>
                <w:sz w:val="17"/>
                <w:szCs w:val="17"/>
              </w:rPr>
              <w:t xml:space="preserve">E-mail</w:t>
            </w:r>
          </w:p>
        </w:tc>
        <w:tc>
          <w:tcPr>
            <w:tcW w:type="dxa" w:w="6905"/>
            <w:tcMar>
              <w:top w:type="dxa" w:w="60"/>
              <w:left w:type="dxa" w:w="100"/>
              <w:bottom w:type="dxa" w:w="60"/>
              <w:right w:type="dxa" w:w="100"/>
            </w:tcMar>
          </w:tcPr>
          <w:p>
            <w:pPr>
              <w:spacing w:after="0" w:line="235"/>
            </w:pPr>
            <w:r>
              <w:rPr>
                <w:rFonts w:ascii="Cambria" w:cs="Cambria" w:eastAsia="Cambria" w:hAnsi="Cambria"/>
                <w:b w:val="false"/>
                <w:bCs w:val="false"/>
                <w:color w:val="17232A"/>
                <w:sz w:val="17"/>
                <w:szCs w:val="17"/>
              </w:rPr>
              <w:t xml:space="preserve">contacteznous@ecosystem.eco</w:t>
            </w:r>
          </w:p>
        </w:tc>
      </w:tr>
    </w:tbl>
    <w:sectPr>
      <w:footerReference w:type="default" r:id="rId7"/>
      <w:pgSz w:w="11906" w:h="16838" w:orient="portrait"/>
      <w:pgMar w:top="880" w:right="1021" w:bottom="780"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BDB" w:sz="4" w:space="6"/>
      </w:pBdr>
      <w:jc w:val="right"/>
    </w:pPr>
    <w:r>
      <w:rPr>
        <w:rFonts w:ascii="Arial" w:cs="Arial" w:eastAsia="Arial" w:hAnsi="Arial"/>
        <w:color w:val="5B6C72"/>
        <w:sz w:val="13"/>
        <w:szCs w:val="13"/>
      </w:rPr>
      <w:t xml:space="preserve">Document interne          </w:t>
    </w:r>
    <w:r>
      <w:rPr>
        <w:rFonts w:ascii="Arial" w:cs="Arial" w:eastAsia="Arial" w:hAnsi="Arial"/>
        <w:color w:val="5B6C72"/>
        <w:sz w:val="13"/>
        <w:szCs w:val="13"/>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abstractNum w:abstractNumId="4"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7232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Collecte des piles et batteries usagées</dc:title>
  <dc:creator>Services Généraux Audika</dc:creator>
  <dc:description>Procédure interne</dc:description>
  <cp:lastModifiedBy>Un-named</cp:lastModifiedBy>
  <cp:revision>1</cp:revision>
  <dcterms:created xsi:type="dcterms:W3CDTF">2026-09-08T07:48:09.294Z</dcterms:created>
  <dcterms:modified xsi:type="dcterms:W3CDTF">2026-09-08T07:48:09.294Z</dcterms:modified>
</cp:coreProperties>
</file>

<file path=docProps/custom.xml><?xml version="1.0" encoding="utf-8"?>
<Properties xmlns="http://schemas.openxmlformats.org/officeDocument/2006/custom-properties" xmlns:vt="http://schemas.openxmlformats.org/officeDocument/2006/docPropsVTypes"/>
</file>