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</w:pPr>
      <w:r>
        <w:rPr>
          <w:rFonts w:ascii="Arial" w:cs="Arial" w:eastAsia="Arial" w:hAnsi="Arial"/>
          <w:b/>
          <w:bCs/>
          <w:color w:val="0D5C63"/>
          <w:spacing w:val="30"/>
          <w:sz w:val="15"/>
          <w:szCs w:val="15"/>
        </w:rPr>
        <w:t xml:space="preserve">PROCÉDURE INTERNE</w:t>
      </w:r>
    </w:p>
    <w:p>
      <w:pPr>
        <w:keepNext/>
        <w:spacing w:after="70"/>
      </w:pPr>
      <w:r>
        <w:rPr>
          <w:rFonts w:ascii="Arial" w:cs="Arial" w:eastAsia="Arial" w:hAnsi="Arial"/>
          <w:b/>
          <w:bCs/>
          <w:color w:val="17232A"/>
          <w:sz w:val="36"/>
          <w:szCs w:val="36"/>
        </w:rPr>
        <w:t xml:space="preserve">Gestion du courrier, des plis et des colis</w:t>
      </w:r>
    </w:p>
    <w:p>
      <w:pPr>
        <w:spacing w:after="90" w:line="240"/>
      </w:pPr>
      <w:r>
        <w:rPr>
          <w:rFonts w:ascii="Cambria" w:cs="Cambria" w:eastAsia="Cambria" w:hAnsi="Cambria"/>
          <w:i/>
          <w:iCs/>
          <w:color w:val="5B6C72"/>
          <w:sz w:val="19"/>
          <w:szCs w:val="19"/>
        </w:rPr>
        <w:t xml:space="preserve">Réception, tri, distribution et expédition du courrier et des colis au siège social, poste d'accueil des services généraux.</w:t>
      </w:r>
    </w:p>
    <w:p>
      <w:pPr>
        <w:pBdr>
          <w:bottom w:val="single" w:color="0D5C63" w:sz="14" w:space="7"/>
        </w:pBdr>
        <w:spacing w:after="40"/>
      </w:pP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Version </w:t>
      </w:r>
      <w:r>
        <w:rPr>
          <w:rFonts w:ascii="Arial" w:cs="Arial" w:eastAsia="Arial" w:hAnsi="Arial"/>
          <w:color w:val="5B6C72"/>
          <w:sz w:val="15"/>
          <w:szCs w:val="15"/>
        </w:rPr>
        <w:t xml:space="preserve">1.0</w:t>
      </w: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     Site </w:t>
      </w:r>
      <w:r>
        <w:rPr>
          <w:rFonts w:ascii="Arial" w:cs="Arial" w:eastAsia="Arial" w:hAnsi="Arial"/>
          <w:color w:val="5B6C72"/>
          <w:sz w:val="15"/>
          <w:szCs w:val="15"/>
        </w:rPr>
        <w:t xml:space="preserve">siège social</w:t>
      </w: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     Diffusion </w:t>
      </w:r>
      <w:r>
        <w:rPr>
          <w:rFonts w:ascii="Arial" w:cs="Arial" w:eastAsia="Arial" w:hAnsi="Arial"/>
          <w:color w:val="5B6C72"/>
          <w:sz w:val="15"/>
          <w:szCs w:val="15"/>
        </w:rPr>
        <w:t xml:space="preserve">accueil et services généraux</w:t>
      </w:r>
    </w:p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1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Rythme de la journée</w:t>
      </w:r>
    </w:p>
    <w:tbl>
      <w:tblPr>
        <w:tblW w:type="dxa" w:w="9864"/>
        <w:tblBorders>
          <w:top w:val="single" w:color="D3DBDB" w:sz="4"/>
          <w:left w:val="single" w:color="D3DBDB" w:sz="4"/>
          <w:bottom w:val="single" w:color="D3DBDB" w:sz="4"/>
          <w:right w:val="single" w:color="D3DBDB" w:sz="4"/>
          <w:insideH w:val="single" w:color="D3DBDB" w:sz="4"/>
          <w:insideV w:val="single" w:color="D3DBDB" w:sz="4"/>
        </w:tblBorders>
      </w:tblPr>
      <w:tblGrid>
        <w:gridCol w:w="2367"/>
        <w:gridCol w:w="7497"/>
      </w:tblGrid>
      <w:tr>
        <w:trPr>
          <w:tblHeader/>
        </w:trPr>
        <w:tc>
          <w:tcPr>
            <w:tcW w:type="dxa" w:w="2367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Horaire</w:t>
            </w:r>
          </w:p>
        </w:tc>
        <w:tc>
          <w:tcPr>
            <w:tcW w:type="dxa" w:w="7497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Ce qui est attendu</w:t>
            </w:r>
          </w:p>
        </w:tc>
      </w:tr>
      <w:tr>
        <w:tc>
          <w:tcPr>
            <w:tcW w:type="dxa" w:w="23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9h30 et 11h30</w:t>
            </w:r>
          </w:p>
        </w:tc>
        <w:tc>
          <w:tcPr>
            <w:tcW w:type="dxa" w:w="74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Récupérer le courrier à l'accueil principal — deux passages du facteur</w:t>
            </w:r>
          </w:p>
        </w:tc>
      </w:tr>
      <w:tr>
        <w:tc>
          <w:tcPr>
            <w:tcW w:type="dxa" w:w="23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10h30 – 11h00</w:t>
            </w:r>
          </w:p>
        </w:tc>
        <w:tc>
          <w:tcPr>
            <w:tcW w:type="dxa" w:w="74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Courrier trié, tamponné et distribué dans les bannettes</w:t>
            </w:r>
          </w:p>
        </w:tc>
      </w:tr>
      <w:tr>
        <w:tc>
          <w:tcPr>
            <w:tcW w:type="dxa" w:w="23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15h00 et 16h00</w:t>
            </w:r>
          </w:p>
        </w:tc>
        <w:tc>
          <w:tcPr>
            <w:tcW w:type="dxa" w:w="74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Passages de l'après-midi, dépôt du courrier au départ</w:t>
            </w:r>
          </w:p>
        </w:tc>
      </w:tr>
      <w:tr>
        <w:tc>
          <w:tcPr>
            <w:tcW w:type="dxa" w:w="23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Avant 16h00</w:t>
            </w:r>
          </w:p>
        </w:tc>
        <w:tc>
          <w:tcPr>
            <w:tcW w:type="dxa" w:w="74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Pochette Affranchigo déposée à l'accueil principal</w:t>
            </w:r>
          </w:p>
        </w:tc>
      </w:tr>
      <w:tr>
        <w:tc>
          <w:tcPr>
            <w:tcW w:type="dxa" w:w="23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Fin de journée</w:t>
            </w:r>
          </w:p>
        </w:tc>
        <w:tc>
          <w:tcPr>
            <w:tcW w:type="dxa" w:w="74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Plis et colis non récupérés rangés dans le local des services généraux</w:t>
            </w:r>
          </w:p>
        </w:tc>
      </w:tr>
    </w:tbl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2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Courrier à l'arrivée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Récupérer le courrier à l'accueil principal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à 9h30 puis à 11h30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: le facteur passe deux fois.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Trier et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tamponner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le courrier, en ajoutant les preuves de dépôt (avis de réception) à la date du jour.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Enregistrer les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recommandés et les colis dans Welcome by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dès la récupération.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Répartir en deux catégories :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nominatif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et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non nominatif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portant un nom de service.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Un courrier qui n'est ni l'un ni l'autre est ouvert pour identifier le destinataire, qui est ensuite prévenu.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Déposer le courrier dans les bannettes prévues,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avant 10h30 – 11h00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, et prévenir les personnes concernées par Teams.</w:t>
      </w:r>
    </w:p>
    <w:p>
      <w:pPr>
        <w:spacing w:after="60"/>
      </w:pPr>
    </w:p>
    <w:tbl>
      <w:tblPr>
        <w:tblW w:type="dxa" w:w="9864"/>
        <w:tblBorders>
          <w:top w:val="none"/>
          <w:left w:val="single" w:color="94322B" w:sz="18"/>
          <w:bottom w:val="none"/>
          <w:right w:val="none"/>
          <w:insideH w:val="none"/>
          <w:insideV w:val="none"/>
        </w:tblBorders>
      </w:tblPr>
      <w:tblGrid>
        <w:gridCol w:w="9864"/>
      </w:tblGrid>
      <w:tr>
        <w:tc>
          <w:tcPr>
            <w:tcW w:type="dxa" w:w="9864"/>
            <w:shd w:fill="F8E7E4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45"/>
            </w:pPr>
            <w:r>
              <w:rPr>
                <w:rFonts w:ascii="Arial" w:cs="Arial" w:eastAsia="Arial" w:hAnsi="Arial"/>
                <w:b/>
                <w:bCs/>
                <w:color w:val="94322B"/>
                <w:spacing w:val="25"/>
                <w:sz w:val="13"/>
                <w:szCs w:val="13"/>
              </w:rPr>
              <w:t xml:space="preserve">NE JAMAIS OUVRIR</w:t>
            </w:r>
          </w:p>
          <w:p>
            <w:pPr>
              <w:spacing w:after="0" w:line="235"/>
            </w:pP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Ces courriers sont tamponnés puis transmis tels quels : service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conformité</w:t>
            </w: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, service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RH</w:t>
            </w: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, mention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« confidentiel »</w:t>
            </w: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,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recommandé retour expéditeur</w:t>
            </w: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 (avec indication du service), plis de la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Direction Partenaire et Affaires Publiques</w:t>
            </w: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.</w:t>
            </w:r>
          </w:p>
        </w:tc>
      </w:tr>
    </w:tbl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3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Plis et colis à l'arrivée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L'accueil principal signale l'arrivée d'un pli ou d'un colis. Descendre le chercher, puis prévenir le collaborateur par Teams — un message type est disponible. Le colis reste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sur le bureau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en attendant son retrait.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Enregistrer systématiquement dans Welcome by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: date, heure, nombre d'expéditions et destinataire, personne prévenue, prise en charge (date et heure).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Les colis peuvent être conservés une journée au service généraux. En fin de journée, relancer par Teams les collaborateurs qui ne sont pas venus, puis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ranger les colis restants dans le local prévu, pour les protéger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.</w:t>
      </w:r>
    </w:p>
    <w:p>
      <w:pPr>
        <w:keepNext/>
        <w:spacing w:after="45" w:before="100"/>
      </w:pPr>
      <w:r>
        <w:rPr>
          <w:rFonts w:ascii="Arial" w:cs="Arial" w:eastAsia="Arial" w:hAnsi="Arial"/>
          <w:b/>
          <w:bCs/>
          <w:color w:val="17232A"/>
          <w:sz w:val="18"/>
          <w:szCs w:val="18"/>
        </w:rPr>
        <w:t xml:space="preserve">Remise au destinataire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Rechercher le pli par le nom du destinataire dans Welcome by, puis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valider la remise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dans l'outil. La signature n'est plus demandée.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Une remise non validée laisse la fiche ouverte : les relances de fin de journée portent alors sur des plis déjà remis.</w:t>
      </w:r>
    </w:p>
    <w:p>
      <w:pPr>
        <w:keepNext/>
        <w:spacing w:after="45" w:before="100"/>
      </w:pPr>
      <w:r>
        <w:rPr>
          <w:rFonts w:ascii="Arial" w:cs="Arial" w:eastAsia="Arial" w:hAnsi="Arial"/>
          <w:b/>
          <w:bCs/>
          <w:color w:val="17232A"/>
          <w:sz w:val="18"/>
          <w:szCs w:val="18"/>
        </w:rPr>
        <w:t xml:space="preserve">Colis particuliers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Colis abîmé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: vérifier l'état avant d'accepter. Si le colis est endommagé, le prendre en photo, le refuser et informer le responsable des services généraux par mail.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Colis lourd ou volumineux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: utiliser le chariot prévu et l'ascenseur de service, sans passer par le hall principal. Contacter le destinataire, qui vient le réceptionner.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Colis non nominatif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: il est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ouvert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pour identifier le destinataire.</w:t>
      </w:r>
    </w:p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4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Plis d'huissier</w:t>
      </w:r>
    </w:p>
    <w:p>
      <w:pPr>
        <w:spacing w:after="5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Un pli d'huissier est un acte juridique remis par un huissier de justice : assignation, sommation de payer, signification d'une décision. L'accueil principal appelle, le pli est récupéré puis déposé dans la bannette du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service juridique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, à l'attention de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Jade Pering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.</w:t>
      </w:r>
    </w:p>
    <w:tbl>
      <w:tblPr>
        <w:tblW w:type="dxa" w:w="9864"/>
        <w:tblBorders>
          <w:top w:val="none"/>
          <w:left w:val="single" w:color="8A5A12" w:sz="18"/>
          <w:bottom w:val="none"/>
          <w:right w:val="none"/>
          <w:insideH w:val="none"/>
          <w:insideV w:val="none"/>
        </w:tblBorders>
      </w:tblPr>
      <w:tblGrid>
        <w:gridCol w:w="9864"/>
      </w:tblGrid>
      <w:tr>
        <w:tc>
          <w:tcPr>
            <w:tcW w:type="dxa" w:w="9864"/>
            <w:shd w:fill="F7EEDE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45"/>
            </w:pPr>
            <w:r>
              <w:rPr>
                <w:rFonts w:ascii="Arial" w:cs="Arial" w:eastAsia="Arial" w:hAnsi="Arial"/>
                <w:b/>
                <w:bCs/>
                <w:color w:val="8A5A12"/>
                <w:spacing w:val="25"/>
                <w:sz w:val="13"/>
                <w:szCs w:val="13"/>
              </w:rPr>
              <w:t xml:space="preserve">TRAÇABILITÉ OBLIGATOIRE</w:t>
            </w:r>
          </w:p>
          <w:p>
            <w:pPr>
              <w:spacing w:after="0" w:line="235"/>
            </w:pP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Tout pli d'huissier est enregistré dans Welcome by, sans exception.</w:t>
            </w:r>
          </w:p>
        </w:tc>
      </w:tr>
    </w:tbl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5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Courrier, plis et colis au départ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Le courrier simple et les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LRAR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sont placés dans la pochette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Affranchigo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et déposés à l'accueil principal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avant 16h00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La navette interne, qui dessert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les centres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, récupère les colis au départ plusieurs fois par semaine. Déposer les colis à côté du bureau,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sans les mélanger avec ceux à l'arrivée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.</w:t>
      </w:r>
    </w:p>
    <w:p>
      <w:pPr>
        <w:keepNext/>
        <w:spacing w:after="45" w:before="100"/>
      </w:pPr>
      <w:r>
        <w:rPr>
          <w:rFonts w:ascii="Arial" w:cs="Arial" w:eastAsia="Arial" w:hAnsi="Arial"/>
          <w:b/>
          <w:bCs/>
          <w:color w:val="17232A"/>
          <w:sz w:val="18"/>
          <w:szCs w:val="18"/>
        </w:rPr>
        <w:t xml:space="preserve">Enregistrer un départ dans Welcome by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Cliquer sur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Expédition d'un colis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et remplir les champs requis.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Cocher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préparé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si le pli ne demande aucune préparation ultérieure ; sinon le faire depuis la liste une fois la préparation terminée.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Cliquer sur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expédier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au moment de la remise au transporteur.</w:t>
      </w:r>
    </w:p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6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Cas particuliers et interlocuteurs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Flotte automobile et contraventions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: mettre ce courrier de côté dès l'arrivée et le traiter l'après-midi,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le jour même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, selon la procédure dédiée (scan, envoi à OOVOOM, originaux classés et conservés trois mois).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Courrier adressé au responsable des services généraux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: déposé sur son bureau, avec information directe si nécessaire.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Direction Générale et membres de la Direction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: passer par l'assistante,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Mme Virginie Grand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En cas de difficulté sur un courrier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: solliciter le responsable des services généraux.</w:t>
      </w:r>
    </w:p>
    <w:sectPr>
      <w:footerReference w:type="default" r:id="rId7"/>
      <w:pgSz w:w="11906" w:h="16838" w:orient="portrait"/>
      <w:pgMar w:top="880" w:right="1021" w:bottom="780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DBDB" w:sz="4" w:space="6"/>
      </w:pBdr>
      <w:jc w:val="right"/>
    </w:pPr>
    <w:r>
      <w:rPr>
        <w:rFonts w:ascii="Arial" w:cs="Arial" w:eastAsia="Arial" w:hAnsi="Arial"/>
        <w:color w:val="5B6C72"/>
        <w:sz w:val="13"/>
        <w:szCs w:val="13"/>
      </w:rPr>
      <w:t xml:space="preserve">Document interne          </w:t>
    </w:r>
    <w:r>
      <w:rPr>
        <w:rFonts w:ascii="Arial" w:cs="Arial" w:eastAsia="Arial" w:hAnsi="Arial"/>
        <w:color w:val="5B6C72"/>
        <w:sz w:val="13"/>
        <w:szCs w:val="13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17232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Gestion du courrier, des plis et des colis</dc:title>
  <dc:creator>Services Généraux Audika</dc:creator>
  <dc:description>Procédure interne</dc:description>
  <cp:lastModifiedBy>Un-named</cp:lastModifiedBy>
  <cp:revision>1</cp:revision>
  <dcterms:created xsi:type="dcterms:W3CDTF">2026-08-31T10:44:54.454Z</dcterms:created>
  <dcterms:modified xsi:type="dcterms:W3CDTF">2026-08-31T10:44:54.454Z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