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</w:pPr>
      <w:r>
        <w:rPr>
          <w:rFonts w:ascii="Arial" w:cs="Arial" w:eastAsia="Arial" w:hAnsi="Arial"/>
          <w:b/>
          <w:bCs/>
          <w:color w:val="0D5C63"/>
          <w:spacing w:val="30"/>
          <w:sz w:val="15"/>
          <w:szCs w:val="15"/>
        </w:rPr>
        <w:t xml:space="preserve">PROCÉDURE INTERNE</w:t>
      </w:r>
    </w:p>
    <w:p>
      <w:pPr>
        <w:keepNext/>
        <w:spacing w:after="70"/>
      </w:pPr>
      <w:r>
        <w:rPr>
          <w:rFonts w:ascii="Arial" w:cs="Arial" w:eastAsia="Arial" w:hAnsi="Arial"/>
          <w:b/>
          <w:bCs/>
          <w:color w:val="17232A"/>
          <w:sz w:val="36"/>
          <w:szCs w:val="36"/>
        </w:rPr>
        <w:t xml:space="preserve">Welcome by : visiteurs, plis et colis</w:t>
      </w:r>
    </w:p>
    <w:p>
      <w:pPr>
        <w:spacing w:after="90" w:line="240"/>
      </w:pPr>
      <w:r>
        <w:rPr>
          <w:rFonts w:ascii="Cambria" w:cs="Cambria" w:eastAsia="Cambria" w:hAnsi="Cambria"/>
          <w:i/>
          <w:iCs/>
          <w:color w:val="5B6C72"/>
          <w:sz w:val="19"/>
          <w:szCs w:val="19"/>
        </w:rPr>
        <w:t xml:space="preserve">Enregistrer et suivre dans Welcome by les visiteurs, les prestataires, les plis et colis reçus et les expéditions au départ.</w:t>
      </w:r>
    </w:p>
    <w:p>
      <w:pPr>
        <w:pBdr>
          <w:bottom w:val="single" w:color="0D5C63" w:sz="14" w:space="7"/>
        </w:pBdr>
        <w:spacing w:after="40"/>
      </w:pP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1.0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Site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siège social</w:t>
      </w:r>
      <w:r>
        <w:rPr>
          <w:rFonts w:ascii="Arial" w:cs="Arial" w:eastAsia="Arial" w:hAnsi="Arial"/>
          <w:b/>
          <w:bCs/>
          <w:color w:val="17232A"/>
          <w:sz w:val="15"/>
          <w:szCs w:val="15"/>
        </w:rPr>
        <w:t xml:space="preserve">     Diffusion </w:t>
      </w:r>
      <w:r>
        <w:rPr>
          <w:rFonts w:ascii="Arial" w:cs="Arial" w:eastAsia="Arial" w:hAnsi="Arial"/>
          <w:color w:val="5B6C72"/>
          <w:sz w:val="15"/>
          <w:szCs w:val="15"/>
        </w:rPr>
        <w:t xml:space="preserve">accueil et services généraux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1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Ce que Welcome by doit contenir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Welcome by est le registre du poste d'accueil. Trois familles d'évènements y sont saisies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sans exception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visiteurs et prestataires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à leur arrivée et à leur départ ;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plis et colis reçus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jusqu'à leur remise au destinataire ;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expéditions au départ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jusqu'à la remise au transporteur.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LRAR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les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plis d'huissier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y sont enregistrés dans tous les cas, à l'arrivée comme au départ.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2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Enregistrer un visiteur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Ouvrir l'onglet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Visiteur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Saisir le nom de la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personne visitée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une liste déroulante propose les noms déjà enregistrés.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 le visiteur n'est pas dans la liste,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Ajouter une personne à l'annuaire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, saisir ses informations et valider.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Pour plusieurs visiteurs,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Nouveau visiteur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autant de fois que nécessaire, puis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Confirmation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 l'adresse de la personne visitée est enregistrée, elle est prévenue automatiquement. Une autre personne peut être mise en copie ; décocher la case pour n'envoyer aucun mail.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3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Suivre un prestataire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prestataire est accueilli au rez-de-chaussée, accompagné pendant son intervention puis raccompagné à la sortie. Son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arrivée et son heure de départ sont enregistrées dans Welcome by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: c'est la trace de son passage sur le site.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À son départ, un compte rendu est envoyé par mail au responsable des services généraux : actions réalisées, résumé en quelques lignes, et mention indiquant si l'intervention est terminée ou si le prestataire doit revenir.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4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Enregistrer un pli ou un colis à l'arrivée</w:t>
      </w:r>
    </w:p>
    <w:p>
      <w:pPr>
        <w:spacing w:after="5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Dès la récupération du pli à l'accueil principal, créer la fiche avec les informations suivantes :</w:t>
      </w:r>
    </w:p>
    <w:tbl>
      <w:tblPr>
        <w:tblW w:type="dxa" w:w="9864"/>
        <w:tblBorders>
          <w:top w:val="single" w:color="D3DBDB" w:sz="4"/>
          <w:left w:val="single" w:color="D3DBDB" w:sz="4"/>
          <w:bottom w:val="single" w:color="D3DBDB" w:sz="4"/>
          <w:right w:val="single" w:color="D3DBDB" w:sz="4"/>
          <w:insideH w:val="single" w:color="D3DBDB" w:sz="4"/>
          <w:insideV w:val="single" w:color="D3DBDB" w:sz="4"/>
        </w:tblBorders>
      </w:tblPr>
      <w:tblGrid>
        <w:gridCol w:w="3354"/>
        <w:gridCol w:w="6510"/>
      </w:tblGrid>
      <w:tr>
        <w:trPr>
          <w:tblHeader/>
        </w:trPr>
        <w:tc>
          <w:tcPr>
            <w:tcW w:type="dxa" w:w="3354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Champ</w:t>
            </w:r>
          </w:p>
        </w:tc>
        <w:tc>
          <w:tcPr>
            <w:tcW w:type="dxa" w:w="6510"/>
            <w:shd w:fill="EEF2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aps/>
                <w:color w:val="5B6C72"/>
                <w:spacing w:val="20"/>
                <w:sz w:val="13"/>
                <w:szCs w:val="13"/>
              </w:rPr>
              <w:t xml:space="preserve">Ce que vous saisissez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Date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Date de réception du pli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Heure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Heure de réception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Nombre d'expéditions et destinataire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Nombre de plis reçus et nom du collaborateur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Prévenue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Personne prévenue, une fois le message Teams envoyé</w:t>
            </w:r>
          </w:p>
        </w:tc>
      </w:tr>
      <w:tr>
        <w:tc>
          <w:tcPr>
            <w:tcW w:type="dxa" w:w="33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Prise en charge</w:t>
            </w:r>
          </w:p>
        </w:tc>
        <w:tc>
          <w:tcPr>
            <w:tcW w:type="dxa" w:w="65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35"/>
            </w:pPr>
            <w:r>
              <w:rPr>
                <w:rFonts w:ascii="Cambria" w:cs="Cambria" w:eastAsia="Cambria" w:hAnsi="Cambria"/>
                <w:b w:val="false"/>
                <w:bCs w:val="false"/>
                <w:color w:val="17232A"/>
                <w:sz w:val="17"/>
                <w:szCs w:val="17"/>
              </w:rPr>
              <w:t xml:space="preserve">Date et heure de la remise, complétées au moment du retrait</w:t>
            </w:r>
          </w:p>
        </w:tc>
      </w:tr>
    </w:tbl>
    <w:p>
      <w:pPr>
        <w:spacing w:after="70"/>
      </w:pPr>
    </w:p>
    <w:tbl>
      <w:tblPr>
        <w:tblW w:type="dxa" w:w="9864"/>
        <w:tblBorders>
          <w:top w:val="none"/>
          <w:left w:val="single" w:color="8A5A12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F7EEDE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8A5A12"/>
                <w:spacing w:val="25"/>
                <w:sz w:val="13"/>
                <w:szCs w:val="13"/>
              </w:rPr>
              <w:t xml:space="preserve">LE SUIVI FAIT PARTIE DE LA SAISIE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Une fiche créée n'est pas une fiche terminée : le </w:t>
            </w:r>
            <w:r>
              <w:rPr>
                <w:rFonts w:ascii="Cambria" w:cs="Cambria" w:eastAsia="Cambria" w:hAnsi="Cambria"/>
                <w:b/>
                <w:bCs/>
                <w:color w:val="17232A"/>
                <w:sz w:val="17"/>
                <w:szCs w:val="17"/>
              </w:rPr>
              <w:t xml:space="preserve">statut doit être changé dans Welcome by</w:t>
            </w: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 au moment où le pli est récupéré. Sans cela, les relances de fin de journée portent sur des plis déjà remis.</w:t>
            </w:r>
          </w:p>
        </w:tc>
      </w:tr>
    </w:tbl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5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Remettre un pli à son destinataire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Rechercher le pli par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nom du destinataire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dans la barre de recherche, puis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Remettre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Le destinataire communique le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code de sécurité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reçu par mail : le saisir, puis 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Vérifier le code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 l'option est activée, inviter le collaborateur à </w:t>
      </w:r>
      <w:r>
        <w:rPr>
          <w:rFonts w:ascii="Cambria" w:cs="Cambria" w:eastAsia="Cambria" w:hAnsi="Cambria"/>
          <w:b/>
          <w:bCs/>
          <w:color w:val="17232A"/>
          <w:sz w:val="18"/>
          <w:szCs w:val="18"/>
        </w:rPr>
        <w:t xml:space="preserve">signer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via le lien reçu dans son mail. La fenêtre de confirmation autorise alors la remise.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Si une autre personne que le destinataire se présente, le destinataire peut être prévenu par mail depuis l'outil.</w:t>
      </w:r>
    </w:p>
    <w:p>
      <w:pPr>
        <w:keepNext/>
        <w:pBdr>
          <w:top w:val="single" w:color="D3DBDB" w:sz="4" w:space="8"/>
        </w:pBdr>
        <w:spacing w:after="62" w:before="140"/>
      </w:pPr>
      <w:r>
        <w:rPr>
          <w:rFonts w:ascii="Arial" w:cs="Arial" w:eastAsia="Arial" w:hAnsi="Arial"/>
          <w:b/>
          <w:bCs/>
          <w:color w:val="0D5C63"/>
          <w:sz w:val="22"/>
          <w:szCs w:val="22"/>
        </w:rPr>
        <w:t xml:space="preserve">6   </w:t>
      </w:r>
      <w:r>
        <w:rPr>
          <w:rFonts w:ascii="Arial" w:cs="Arial" w:eastAsia="Arial" w:hAnsi="Arial"/>
          <w:b/>
          <w:bCs/>
          <w:color w:val="17232A"/>
          <w:sz w:val="22"/>
          <w:szCs w:val="22"/>
        </w:rPr>
        <w:t xml:space="preserve">Enregistrer une expédition au départ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Expédition d'un colis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et remplir les champs requis.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Cocher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préparé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si aucune préparation n'est nécessaire ; sinon cocher la case depuis la liste une fois la préparation faite.</w:t>
      </w:r>
    </w:p>
    <w:p>
      <w:pPr>
        <w:pStyle w:val="ListParagraph"/>
        <w:numPr>
          <w:ilvl w:val="0"/>
          <w:numId w:val="2"/>
        </w:numPr>
        <w:spacing w:after="38" w:line="240"/>
      </w:pPr>
      <w:r>
        <w:rPr>
          <w:rFonts w:ascii="Cambria" w:cs="Cambria" w:eastAsia="Cambria" w:hAnsi="Cambria"/>
          <w:color w:val="17232A"/>
          <w:sz w:val="18"/>
          <w:szCs w:val="18"/>
        </w:rPr>
        <w:t xml:space="preserve">Cliquer sur </w:t>
      </w:r>
      <w:r>
        <w:rPr>
          <w:rFonts w:ascii="Consolas" w:cs="Consolas" w:eastAsia="Consolas" w:hAnsi="Consolas"/>
          <w:color w:val="0D5C63"/>
          <w:sz w:val="16"/>
          <w:szCs w:val="16"/>
          <w:shd w:fill="EDF2F1" w:color="auto" w:val="clear"/>
        </w:rPr>
        <w:t xml:space="preserve">expédier</w:t>
      </w:r>
      <w:r>
        <w:rPr>
          <w:rFonts w:ascii="Cambria" w:cs="Cambria" w:eastAsia="Cambria" w:hAnsi="Cambria"/>
          <w:color w:val="17232A"/>
          <w:sz w:val="18"/>
          <w:szCs w:val="18"/>
        </w:rPr>
        <w:t xml:space="preserve"> au moment de la remise au transporteur ou à la navette interne.</w:t>
      </w:r>
    </w:p>
    <w:p>
      <w:pPr>
        <w:spacing w:after="70"/>
      </w:pPr>
    </w:p>
    <w:tbl>
      <w:tblPr>
        <w:tblW w:type="dxa" w:w="9864"/>
        <w:tblBorders>
          <w:top w:val="none"/>
          <w:left w:val="single" w:color="0D5C63" w:sz="18"/>
          <w:bottom w:val="none"/>
          <w:right w:val="none"/>
          <w:insideH w:val="none"/>
          <w:insideV w:val="none"/>
        </w:tblBorders>
      </w:tblPr>
      <w:tblGrid>
        <w:gridCol w:w="9864"/>
      </w:tblGrid>
      <w:tr>
        <w:tc>
          <w:tcPr>
            <w:tcW w:type="dxa" w:w="9864"/>
            <w:shd w:fill="E6F0F0" w:color="auto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spacing w:after="45"/>
            </w:pPr>
            <w:r>
              <w:rPr>
                <w:rFonts w:ascii="Arial" w:cs="Arial" w:eastAsia="Arial" w:hAnsi="Arial"/>
                <w:b/>
                <w:bCs/>
                <w:color w:val="0D5C63"/>
                <w:spacing w:val="25"/>
                <w:sz w:val="13"/>
                <w:szCs w:val="13"/>
              </w:rPr>
              <w:t xml:space="preserve">NOTICE DE L'OUTIL</w:t>
            </w:r>
          </w:p>
          <w:p>
            <w:pPr>
              <w:spacing w:after="0" w:line="235"/>
            </w:pPr>
            <w:r>
              <w:rPr>
                <w:rFonts w:ascii="Cambria" w:cs="Cambria" w:eastAsia="Cambria" w:hAnsi="Cambria"/>
                <w:color w:val="17232A"/>
                <w:sz w:val="17"/>
                <w:szCs w:val="17"/>
              </w:rPr>
              <w:t xml:space="preserve">Une notice d'utilisation de Welcome by est communiquée par la responsable d'agence ou la responsable qualité. Cette procédure ne remplace pas cette notice : elle fixe ce qui doit être saisi sur le site.</w:t>
            </w:r>
          </w:p>
        </w:tc>
      </w:tr>
    </w:tbl>
    <w:sectPr>
      <w:footerReference w:type="default" r:id="rId7"/>
      <w:pgSz w:w="11906" w:h="16838" w:orient="portrait"/>
      <w:pgMar w:top="880" w:right="1021" w:bottom="780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3DBDB" w:sz="4" w:space="6"/>
      </w:pBdr>
      <w:jc w:val="right"/>
    </w:pPr>
    <w:r>
      <w:rPr>
        <w:rFonts w:ascii="Arial" w:cs="Arial" w:eastAsia="Arial" w:hAnsi="Arial"/>
        <w:color w:val="5B6C72"/>
        <w:sz w:val="13"/>
        <w:szCs w:val="13"/>
      </w:rPr>
      <w:t xml:space="preserve">Document interne          </w:t>
    </w:r>
    <w:r>
      <w:rPr>
        <w:rFonts w:ascii="Arial" w:cs="Arial" w:eastAsia="Arial" w:hAnsi="Arial"/>
        <w:color w:val="5B6C72"/>
        <w:sz w:val="13"/>
        <w:szCs w:val="13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17232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by : visiteurs, plis et colis</dc:title>
  <dc:creator>Services Généraux Audika</dc:creator>
  <dc:description>Procédure interne</dc:description>
  <cp:lastModifiedBy>Un-named</cp:lastModifiedBy>
  <cp:revision>1</cp:revision>
  <dcterms:created xsi:type="dcterms:W3CDTF">2026-08-26T14:09:38.020Z</dcterms:created>
  <dcterms:modified xsi:type="dcterms:W3CDTF">2026-08-26T14:09:38.020Z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