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</w:pPr>
      <w:r>
        <w:rPr>
          <w:rFonts w:ascii="Arial" w:cs="Arial" w:eastAsia="Arial" w:hAnsi="Arial"/>
          <w:b/>
          <w:bCs/>
          <w:color w:val="0D5C63"/>
          <w:spacing w:val="30"/>
          <w:sz w:val="15"/>
          <w:szCs w:val="15"/>
        </w:rPr>
        <w:t xml:space="preserve">PROCÉDURE INTERNE</w:t>
      </w:r>
    </w:p>
    <w:p>
      <w:pPr>
        <w:keepNext/>
        <w:spacing w:after="70"/>
      </w:pPr>
      <w:r>
        <w:rPr>
          <w:rFonts w:ascii="Arial" w:cs="Arial" w:eastAsia="Arial" w:hAnsi="Arial"/>
          <w:b/>
          <w:bCs/>
          <w:color w:val="17232A"/>
          <w:sz w:val="36"/>
          <w:szCs w:val="36"/>
        </w:rPr>
        <w:t xml:space="preserve">Machine à café De Jong Duke Lua</w:t>
      </w:r>
    </w:p>
    <w:p>
      <w:pPr>
        <w:spacing w:after="90" w:line="240"/>
      </w:pPr>
      <w:r>
        <w:rPr>
          <w:rFonts w:ascii="Cambria" w:cs="Cambria" w:eastAsia="Cambria" w:hAnsi="Cambria"/>
          <w:i/>
          <w:iCs/>
          <w:color w:val="5B6C72"/>
          <w:sz w:val="19"/>
          <w:szCs w:val="19"/>
        </w:rPr>
        <w:t xml:space="preserve">Surveiller les stocks, assurer le nettoyage quotidien et hebdomadaire de la machine et faire intervenir SOVEDIS en cas de panne.</w:t>
      </w:r>
    </w:p>
    <w:p>
      <w:pPr>
        <w:pBdr>
          <w:bottom w:val="single" w:color="0D5C63" w:sz="14" w:space="7"/>
        </w:pBdr>
        <w:spacing w:after="40"/>
      </w:pP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Version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1.0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Site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siège social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Diffusion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accueil et services généraux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1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Qui fait quoi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remplissage de la machine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est assuré par les personnes chargées de l'entretien : le poste d'accueil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veille au stock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il ne remplit pas.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Vérifier le stock tous les 3 jours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— café, thé, sucre, touillettes — et réapprovisionner avant rupture.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Les fournitures et consommables se commandent chez Lyreco : voir la procédure de commande.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Capsules L'Or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uniquement pour la salle de réunion France.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La tisanerie doit être propre et rangée avant le départ, comme le poste de travail.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2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Nettoyage quotidien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À faire en fin de journée, avant l'extinction de la machine. Ouvrir la porte et placer la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clé de service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à l'intérieur de la porte.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Placer un bac sous la sortie et lancer le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rinçage quotidien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 Répéter jusqu'à ce que l'eau sortante soit claire.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Relever le bras doseur, retirer le bac à déchets, nettoyer le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bac d'égouttage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et le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bac à résidus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puis les remettre en place et rabattre le bras.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Décrocher le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porte-gobelets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le nettoyer et le remettre sur ses points d'accrochage.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Tirer le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bac d'égouttage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dans le sens de la flèche pour l'extraire et le nettoyer.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Sécher soigneusement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chaque élément avant de le remettre en place.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Éteindre la machine, nettoyer la carrosserie et l'écran au chiffon humide, puis rallumer.</w:t>
      </w:r>
    </w:p>
    <w:p>
      <w:pPr>
        <w:spacing w:after="60"/>
      </w:pPr>
    </w:p>
    <w:tbl>
      <w:tblPr>
        <w:tblW w:type="dxa" w:w="9864"/>
        <w:tblBorders>
          <w:top w:val="none"/>
          <w:left w:val="single" w:color="8A5A12" w:sz="18"/>
          <w:bottom w:val="none"/>
          <w:right w:val="none"/>
          <w:insideH w:val="none"/>
          <w:insideV w:val="none"/>
        </w:tblBorders>
      </w:tblPr>
      <w:tblGrid>
        <w:gridCol w:w="9864"/>
      </w:tblGrid>
      <w:tr>
        <w:tc>
          <w:tcPr>
            <w:tcW w:type="dxa" w:w="9864"/>
            <w:shd w:fill="F7EEDE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45"/>
            </w:pPr>
            <w:r>
              <w:rPr>
                <w:rFonts w:ascii="Arial" w:cs="Arial" w:eastAsia="Arial" w:hAnsi="Arial"/>
                <w:b/>
                <w:bCs/>
                <w:color w:val="8A5A12"/>
                <w:spacing w:val="25"/>
                <w:sz w:val="13"/>
                <w:szCs w:val="13"/>
              </w:rPr>
              <w:t xml:space="preserve">PRODUITS</w:t>
            </w:r>
          </w:p>
          <w:p>
            <w:pPr>
              <w:spacing w:after="0" w:line="235"/>
            </w:pP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Pastille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Suma café Tab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 dissoute dans de l'eau chaude, trempage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15 minutes maximum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, puis rinçage à l'eau claire. Nettoyant de surface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pulvérisé sur le chiffon, jamais sur la machine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. Ni produit agressif, ni abrasif.</w:t>
            </w:r>
          </w:p>
        </w:tc>
      </w:tr>
    </w:tbl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3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Cycle de nettoyage du groupe café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Le cycle est automatique, mais il s'interrompt en cours de route pour demander le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nettoyage manuel de l'infuseur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 Prévoir la clé de service, une pastille de nettoyage, un bac et du papier absorbant avant de commencer.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Récupérer la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clé de service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dans le local ménage.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Ouvrir puis refermer la machine : le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menu de maintenance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s'affiche à l'écran.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Placer une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pastille de nettoyage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dans l'infuseur et un bac sous la sortie, puis lancer le nettoyage.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Quand la machine le demande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ouvrir la machine, sortir l'infuseur — la pièce avec le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bouton vert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— et l'essuyer au papier absorbant pendant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une minute au minimum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Remettre l'infuseur en place en le poussant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jusqu'au clic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refermer la machine : le cycle se poursuit.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Retirer la clé de service et vider le bac une fois le cycle terminé.</w:t>
      </w:r>
    </w:p>
    <w:p>
      <w:pPr>
        <w:spacing w:after="60"/>
      </w:pPr>
    </w:p>
    <w:tbl>
      <w:tblPr>
        <w:tblW w:type="dxa" w:w="9864"/>
        <w:tblBorders>
          <w:top w:val="none"/>
          <w:left w:val="single" w:color="94322B" w:sz="18"/>
          <w:bottom w:val="none"/>
          <w:right w:val="none"/>
          <w:insideH w:val="none"/>
          <w:insideV w:val="none"/>
        </w:tblBorders>
      </w:tblPr>
      <w:tblGrid>
        <w:gridCol w:w="9864"/>
      </w:tblGrid>
      <w:tr>
        <w:tc>
          <w:tcPr>
            <w:tcW w:type="dxa" w:w="9864"/>
            <w:shd w:fill="F8E7E4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45"/>
            </w:pPr>
            <w:r>
              <w:rPr>
                <w:rFonts w:ascii="Arial" w:cs="Arial" w:eastAsia="Arial" w:hAnsi="Arial"/>
                <w:b/>
                <w:bCs/>
                <w:color w:val="94322B"/>
                <w:spacing w:val="25"/>
                <w:sz w:val="13"/>
                <w:szCs w:val="13"/>
              </w:rPr>
              <w:t xml:space="preserve">NE JAMAIS INTERROMPRE LE CYCLE</w:t>
            </w:r>
          </w:p>
          <w:p>
            <w:pPr>
              <w:spacing w:after="0" w:line="235"/>
            </w:pP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Le cycle complet dure environ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8 minutes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. S'il est interrompu, la procédure doit être reprise depuis le début. Ne jamais démonter l'infuseur lui-même : seule une personne formée peut intervenir dessus.</w:t>
            </w:r>
          </w:p>
        </w:tc>
      </w:tr>
    </w:tbl>
    <w:p>
      <w:pPr>
        <w:spacing w:after="60"/>
      </w:pPr>
    </w:p>
    <w:tbl>
      <w:tblPr>
        <w:tblW w:type="dxa" w:w="9864"/>
        <w:tblBorders>
          <w:top w:val="none"/>
          <w:left w:val="single" w:color="8A5A12" w:sz="18"/>
          <w:bottom w:val="none"/>
          <w:right w:val="none"/>
          <w:insideH w:val="none"/>
          <w:insideV w:val="none"/>
        </w:tblBorders>
      </w:tblPr>
      <w:tblGrid>
        <w:gridCol w:w="9864"/>
      </w:tblGrid>
      <w:tr>
        <w:tc>
          <w:tcPr>
            <w:tcW w:type="dxa" w:w="9864"/>
            <w:shd w:fill="F7EEDE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45"/>
            </w:pPr>
            <w:r>
              <w:rPr>
                <w:rFonts w:ascii="Arial" w:cs="Arial" w:eastAsia="Arial" w:hAnsi="Arial"/>
                <w:b/>
                <w:bCs/>
                <w:color w:val="8A5A12"/>
                <w:spacing w:val="25"/>
                <w:sz w:val="13"/>
                <w:szCs w:val="13"/>
              </w:rPr>
              <w:t xml:space="preserve">LA MACHINE SE BLOQUE TOUTE SEULE</w:t>
            </w:r>
          </w:p>
          <w:p>
            <w:pPr>
              <w:spacing w:after="0" w:line="235"/>
            </w:pP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Sans nettoyage de l'infuseur, un message apparaît au bout de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7 jours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 ; au bout de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9 jours, la distribution de café est désactivée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. Ne pas utiliser la pastille recommandée par le constructeur fait perdre la garantie sur les pièces concernées.</w:t>
            </w:r>
          </w:p>
        </w:tc>
      </w:tr>
    </w:tbl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4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Périodicité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6116"/>
        <w:gridCol w:w="3748"/>
      </w:tblGrid>
      <w:tr>
        <w:trPr>
          <w:tblHeader/>
        </w:trPr>
        <w:tc>
          <w:tcPr>
            <w:tcW w:type="dxa" w:w="6116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Opération</w:t>
            </w:r>
          </w:p>
        </w:tc>
        <w:tc>
          <w:tcPr>
            <w:tcW w:type="dxa" w:w="3748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Fréquence</w:t>
            </w:r>
          </w:p>
        </w:tc>
      </w:tr>
      <w:tr>
        <w:tc>
          <w:tcPr>
            <w:tcW w:type="dxa" w:w="61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Rinçage, bacs, porte-gobelets, carrosserie et écran</w:t>
            </w:r>
          </w:p>
        </w:tc>
        <w:tc>
          <w:tcPr>
            <w:tcW w:type="dxa" w:w="3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Quotidienne</w:t>
            </w:r>
          </w:p>
        </w:tc>
      </w:tr>
      <w:tr>
        <w:tc>
          <w:tcPr>
            <w:tcW w:type="dxa" w:w="61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Cycle de nettoyage avec pastille et essuyage de l’infuseur</w:t>
            </w:r>
          </w:p>
        </w:tc>
        <w:tc>
          <w:tcPr>
            <w:tcW w:type="dxa" w:w="3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Hebdomadaire</w:t>
            </w:r>
          </w:p>
        </w:tc>
      </w:tr>
      <w:tr>
        <w:tc>
          <w:tcPr>
            <w:tcW w:type="dxa" w:w="61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Système de mixage et poubelle du meuble</w:t>
            </w:r>
          </w:p>
        </w:tc>
        <w:tc>
          <w:tcPr>
            <w:tcW w:type="dxa" w:w="3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Hebdomadaire</w:t>
            </w:r>
          </w:p>
        </w:tc>
      </w:tr>
      <w:tr>
        <w:tc>
          <w:tcPr>
            <w:tcW w:type="dxa" w:w="61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Rinçage du groupe café à l’eau chaude, groupe déposé — prévu par le constructeur</w:t>
            </w:r>
          </w:p>
        </w:tc>
        <w:tc>
          <w:tcPr>
            <w:tcW w:type="dxa" w:w="3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i/>
                <w:iCs/>
                <w:color w:val="6B4B12"/>
                <w:sz w:val="16"/>
                <w:szCs w:val="16"/>
                <w:highlight w:val="yellow"/>
                <w:highlightCs w:val="yellow"/>
              </w:rPr>
              <w:t xml:space="preserve">à confirmer avec SOVEDIS</w:t>
            </w:r>
          </w:p>
        </w:tc>
      </w:tr>
      <w:tr>
        <w:tc>
          <w:tcPr>
            <w:tcW w:type="dxa" w:w="61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Nettoyage des canisters à la brosse sèche</w:t>
            </w:r>
          </w:p>
        </w:tc>
        <w:tc>
          <w:tcPr>
            <w:tcW w:type="dxa" w:w="3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Mensuelle</w:t>
            </w:r>
          </w:p>
        </w:tc>
      </w:tr>
      <w:tr>
        <w:tc>
          <w:tcPr>
            <w:tcW w:type="dxa" w:w="61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Circuit d’eau froide</w:t>
            </w:r>
          </w:p>
        </w:tc>
        <w:tc>
          <w:tcPr>
            <w:tcW w:type="dxa" w:w="3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Semestrielle, par le prestataire agréé</w:t>
            </w:r>
          </w:p>
        </w:tc>
      </w:tr>
    </w:tbl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5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Panne et intervention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5425"/>
        <w:gridCol w:w="4439"/>
      </w:tblGrid>
      <w:tr>
        <w:tc>
          <w:tcPr>
            <w:tcW w:type="dxa" w:w="54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/>
                <w:bCs/>
                <w:color w:val="0D5C63"/>
                <w:sz w:val="17"/>
                <w:szCs w:val="17"/>
              </w:rPr>
              <w:t xml:space="preserve">SOVEDIS — entretien des machines à café</w:t>
            </w:r>
          </w:p>
        </w:tc>
        <w:tc>
          <w:tcPr>
            <w:tcW w:type="dxa" w:w="44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06 52 97 88 52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Signaler la panne à SOVEDIS en précisant l'étage, la machine concernée et le message affiché à l'écran.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Prévenir le directeur des services généraux.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Si l'immobilisation dure,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afficher l'indisponibilité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sur la machine pour éviter les sollicitations répétées.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Noter l'intervention : </w:t>
      </w:r>
      <w:r>
        <w:rPr>
          <w:rFonts w:ascii="Arial" w:cs="Arial" w:eastAsia="Arial" w:hAnsi="Arial"/>
          <w:i/>
          <w:iCs/>
          <w:color w:val="6B4B12"/>
          <w:sz w:val="17"/>
          <w:szCs w:val="17"/>
          <w:highlight w:val="yellow"/>
          <w:highlightCs w:val="yellow"/>
        </w:rPr>
        <w:t xml:space="preserve">support de suivi à préciser</w:t>
      </w:r>
    </w:p>
    <w:sectPr>
      <w:footerReference w:type="default" r:id="rId7"/>
      <w:pgSz w:w="11906" w:h="16838" w:orient="portrait"/>
      <w:pgMar w:top="880" w:right="1021" w:bottom="780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BDB" w:sz="4" w:space="6"/>
      </w:pBdr>
      <w:jc w:val="right"/>
    </w:pPr>
    <w:r>
      <w:rPr>
        <w:rFonts w:ascii="Arial" w:cs="Arial" w:eastAsia="Arial" w:hAnsi="Arial"/>
        <w:color w:val="5B6C72"/>
        <w:sz w:val="13"/>
        <w:szCs w:val="13"/>
      </w:rPr>
      <w:t xml:space="preserve">Document interne          </w:t>
    </w:r>
    <w:r>
      <w:rPr>
        <w:rFonts w:ascii="Arial" w:cs="Arial" w:eastAsia="Arial" w:hAnsi="Arial"/>
        <w:color w:val="5B6C72"/>
        <w:sz w:val="13"/>
        <w:szCs w:val="13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17232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Machine à café et consommables</dc:title>
  <dc:creator>Services Généraux Audika</dc:creator>
  <dc:description>Procédure interne</dc:description>
  <cp:lastModifiedBy>Un-named</cp:lastModifiedBy>
  <cp:revision>1</cp:revision>
  <dcterms:created xsi:type="dcterms:W3CDTF">2026-08-31T10:49:12.015Z</dcterms:created>
  <dcterms:modified xsi:type="dcterms:W3CDTF">2026-08-31T10:49:12.015Z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