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MÉMENTO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L’essentiel du poste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Les repères de la journée, les gestes à ne pas rater et les contacts à avoir sous la main. Le détail est dans les procédures listées au dos.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La journée en un coup d’œil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170"/>
        <w:gridCol w:w="7694"/>
      </w:tblGrid>
      <w:tr>
        <w:trPr>
          <w:tblHeader/>
        </w:trPr>
        <w:tc>
          <w:tcPr>
            <w:tcW w:type="dxa" w:w="217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Horaire</w:t>
            </w:r>
          </w:p>
        </w:tc>
        <w:tc>
          <w:tcPr>
            <w:tcW w:type="dxa" w:w="769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qui doit être fait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8h30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Prise de poste, ouverture de Teams, Outlook et Tracker, tournée des salles de réunion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9h00 – 9h30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Récupération du courrier à l'accueil principal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9h30 et 11h30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Passages du matin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10h30 – 11h00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Courrier trié, tamponné et distribué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Après-midi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Traitement des contraventions et du courrier de la flotte automobile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15h00 et 16h00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Passages, dépôt du courrier au départ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Avant 16h00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Pochette Affranchigo déposée à l'accueil principal</w:t>
            </w:r>
          </w:p>
        </w:tc>
      </w:tr>
      <w:tr>
        <w:tc>
          <w:tcPr>
            <w:tcW w:type="dxa" w:w="21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Fin de journée</w:t>
            </w:r>
          </w:p>
        </w:tc>
        <w:tc>
          <w:tcPr>
            <w:tcW w:type="dxa" w:w="7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Mails traités, colis au local, tisanerie et poste rangés, clés au local informatique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Les gestes à ne pas rater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565"/>
        <w:gridCol w:w="7299"/>
      </w:tblGrid>
      <w:tr>
        <w:trPr>
          <w:tblHeader/>
        </w:trPr>
        <w:tc>
          <w:tcPr>
            <w:tcW w:type="dxa" w:w="256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Situation</w:t>
            </w:r>
          </w:p>
        </w:tc>
        <w:tc>
          <w:tcPr>
            <w:tcW w:type="dxa" w:w="729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Le réflexe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 Lyreco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Vérifier le compte du centre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avant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de remplir le panier, et atteindre 75 € HT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Courrier sensible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Conformité, RH, « confidentiel », recommandé retour expéditeur, Direction Partenaire : tamponner,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ne jamais ouvrir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Pli ou colis reçu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Enregistrer dans Welcome by,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puis changer le statut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au moment de la remise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Remise d’un pli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Contre code sécurisé et signature, jamais autrement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Colis abîmé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Photo, refus, information au directeur des services généraux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Contravention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Traitée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le jour même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; la vignette Crit’Air repart aussi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par courrier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Badge d’accès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Ne jamais présumer des permissions ; remise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en main propre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après test sur un lecteur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Place de parking occupée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Photo avant de se garer ailleurs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Cloison mobile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Aucun rail au sol : désolidariser du sol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avant</w:t>
            </w: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 tout mouvement latéral, zones dans l'ordre 1 → 6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Anomalie de livraison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Réserve écrite précise sur le bon de livraison, signalement sous 48 h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Où enregistrer quoi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565"/>
        <w:gridCol w:w="7299"/>
      </w:tblGrid>
      <w:tr>
        <w:trPr>
          <w:tblHeader/>
        </w:trPr>
        <w:tc>
          <w:tcPr>
            <w:tcW w:type="dxa" w:w="256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Outil</w:t>
            </w:r>
          </w:p>
        </w:tc>
        <w:tc>
          <w:tcPr>
            <w:tcW w:type="dxa" w:w="729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qui doit y être saisi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Welcome by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Visiteurs, prestataires, plis et colis reçus, LRAR, plis d’huissier, expéditions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Tracker + fichier Excel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Demandes des collaborateurs et suivi des interventions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VISOR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Utilisateurs, badges, groupes d’accès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Webshop Lyreco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Commandes de fournitures, par compte de centre</w:t>
            </w:r>
          </w:p>
        </w:tc>
      </w:tr>
      <w:tr>
        <w:tc>
          <w:tcPr>
            <w:tcW w:type="dxa" w:w="2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Sharvy</w:t>
            </w:r>
          </w:p>
        </w:tc>
        <w:tc>
          <w:tcPr>
            <w:tcW w:type="dxa" w:w="72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Inscription des plaques pour le parking P1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Contacts immédiats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959"/>
        <w:gridCol w:w="6905"/>
      </w:tblGrid>
      <w:tr>
        <w:trPr>
          <w:tblHeader/>
        </w:trPr>
        <w:tc>
          <w:tcPr>
            <w:tcW w:type="dxa" w:w="2959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Besoin</w:t>
            </w:r>
          </w:p>
        </w:tc>
        <w:tc>
          <w:tcPr>
            <w:tcW w:type="dxa" w:w="6905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Contact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Urgences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Pompiers 18 · Police 17 · SAMU 15 · Toutes urgences 112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Accueil principal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06 33 68 52 80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Directeur des services généraux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Sébastien BOURDON — snrb@audika.com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Maintenance du bâtiment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SPIE — 06 80 22 32 14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Machines à café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SOVEDIS — 06 52 97 88 52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Flotte automobile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OOVOOM — auddika@oovoom.fr — 01 80 82 44 43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Fournitures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Lyreco — 0825 09 08 07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Le détail, procédure par procédure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1973"/>
        <w:gridCol w:w="7891"/>
      </w:tblGrid>
      <w:tr>
        <w:trPr>
          <w:tblHeader/>
        </w:trPr>
        <w:tc>
          <w:tcPr>
            <w:tcW w:type="dxa" w:w="197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Réf.</w:t>
            </w:r>
          </w:p>
        </w:tc>
        <w:tc>
          <w:tcPr>
            <w:tcW w:type="dxa" w:w="7891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Procédure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PRO-ACH-001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Commander sur le webshop Lyreco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PRO-SG-002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Déverrouillage et manutention des cloisons mobiles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PRO-SG-003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Gestion des accès au siège social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PRO-SG-004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Gestion du courrier, des plis et des colis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PRO-SG-005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Welcome by : visiteurs, plis et colis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PRO-SG-006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Contraventions et courrier de la flotte automobile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PRO-SG-007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Accès aux parkings P1 et P2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PRO-SG-008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Traitement des mails du poste d’accueil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PRO-SG-009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Machine à café et consommables</w:t>
            </w:r>
          </w:p>
        </w:tc>
      </w:tr>
      <w:tr>
        <w:tc>
          <w:tcPr>
            <w:tcW w:type="dxa" w:w="19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FIC-SG-001</w:t>
            </w:r>
          </w:p>
        </w:tc>
        <w:tc>
          <w:tcPr>
            <w:tcW w:type="dxa" w:w="7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Contacts utiles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Mémento — l’essentiel du poste</dc:title>
  <dc:creator>Services Généraux Audika</dc:creator>
  <dc:description>Procédure interne</dc:description>
  <cp:lastModifiedBy>Un-named</cp:lastModifiedBy>
  <cp:revision>1</cp:revision>
  <dcterms:created xsi:type="dcterms:W3CDTF">2026-08-31T07:13:55.515Z</dcterms:created>
  <dcterms:modified xsi:type="dcterms:W3CDTF">2026-08-31T07:13:55.515Z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