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0D5C63"/>
          <w:sz w:val="17"/>
          <w:szCs w:val="17"/>
        </w:rPr>
        <w:t xml:space="preserve">PROCÉDURE INTERNE  ·  ACHATS &amp; SERVICES GÉNÉRAUX  ·  PRO-ACH-001</w:t>
      </w:r>
    </w:p>
    <w:p>
      <w:pPr>
        <w:pBdr>
          <w:bottom w:val="single" w:color="0D5C63" w:sz="12" w:space="8"/>
        </w:pBdr>
        <w:spacing w:after="140"/>
      </w:pPr>
      <w:r>
        <w:rPr>
          <w:b/>
          <w:bCs/>
          <w:sz w:val="40"/>
          <w:szCs w:val="40"/>
        </w:rPr>
        <w:t xml:space="preserve">Commander des fournitures sur le webshop Lyreco</w:t>
      </w:r>
    </w:p>
    <w:p>
      <w:pPr>
        <w:spacing w:after="240" w:before="160" w:line="276"/>
      </w:pPr>
      <w:r>
        <w:rPr>
          <w:i/>
          <w:iCs/>
          <w:color w:val="5B6C72"/>
          <w:sz w:val="21"/>
          <w:szCs w:val="21"/>
        </w:rPr>
        <w:t xml:space="preserve">Mode opératoire applicable à l'ensemble des centres, directions régionales et services du siège disposant d'un accès au webshop Lyreco : de la connexion à la réception de la livraison, jusqu'au traitement des litiges.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100"/>
        <w:gridCol w:w="2719"/>
        <w:gridCol w:w="2100"/>
        <w:gridCol w:w="2719"/>
      </w:tblGrid>
      <w:tr>
        <w:tc>
          <w:tcPr>
            <w:tcW w:type="dxa" w:w="2100"/>
            <w:tcMar>
              <w:top w:type="dxa" w:w="60"/>
              <w:left w:type="dxa" w:w="100"/>
              <w:bottom w:type="dxa" w:w="60"/>
              <w:right w:type="dxa" w:w="100"/>
            </w:tcMar>
          </w:tcPr>
          <w:p>
            <w:pPr>
              <w:spacing w:after="0" w:line="250"/>
            </w:pPr>
            <w:r>
              <w:rPr>
                <w:b/>
                <w:bCs/>
                <w:sz w:val="19"/>
                <w:szCs w:val="19"/>
              </w:rPr>
              <w:t xml:space="preserve">Référence</w:t>
            </w:r>
          </w:p>
        </w:tc>
        <w:tc>
          <w:tcPr>
            <w:tcW w:type="dxa" w:w="2719"/>
            <w:tcMar>
              <w:top w:type="dxa" w:w="60"/>
              <w:left w:type="dxa" w:w="100"/>
              <w:bottom w:type="dxa" w:w="60"/>
              <w:right w:type="dxa" w:w="100"/>
            </w:tcMar>
          </w:tcPr>
          <w:p>
            <w:pPr>
              <w:spacing w:after="0" w:line="250"/>
            </w:pPr>
            <w:r>
              <w:rPr>
                <w:sz w:val="19"/>
                <w:szCs w:val="19"/>
              </w:rPr>
              <w:t xml:space="preserve">PRO-ACH-001</w:t>
            </w:r>
          </w:p>
        </w:tc>
        <w:tc>
          <w:tcPr>
            <w:tcW w:type="dxa" w:w="2100"/>
            <w:tcMar>
              <w:top w:type="dxa" w:w="60"/>
              <w:left w:type="dxa" w:w="100"/>
              <w:bottom w:type="dxa" w:w="60"/>
              <w:right w:type="dxa" w:w="100"/>
            </w:tcMar>
          </w:tcPr>
          <w:p>
            <w:pPr>
              <w:spacing w:after="0" w:line="250"/>
            </w:pPr>
            <w:r>
              <w:rPr>
                <w:b/>
                <w:bCs/>
                <w:sz w:val="19"/>
                <w:szCs w:val="19"/>
              </w:rPr>
              <w:t xml:space="preserve">Version</w:t>
            </w:r>
          </w:p>
        </w:tc>
        <w:tc>
          <w:tcPr>
            <w:tcW w:type="dxa" w:w="2719"/>
            <w:tcMar>
              <w:top w:type="dxa" w:w="60"/>
              <w:left w:type="dxa" w:w="100"/>
              <w:bottom w:type="dxa" w:w="60"/>
              <w:right w:type="dxa" w:w="100"/>
            </w:tcMar>
          </w:tcPr>
          <w:p>
            <w:pPr>
              <w:spacing w:after="0" w:line="250"/>
            </w:pPr>
            <w:r>
              <w:rPr>
                <w:sz w:val="19"/>
                <w:szCs w:val="19"/>
              </w:rPr>
              <w:t xml:space="preserve">1.0</w:t>
            </w:r>
          </w:p>
        </w:tc>
      </w:tr>
      <w:tr>
        <w:tc>
          <w:tcPr>
            <w:tcW w:type="dxa" w:w="2100"/>
            <w:tcMar>
              <w:top w:type="dxa" w:w="60"/>
              <w:left w:type="dxa" w:w="100"/>
              <w:bottom w:type="dxa" w:w="60"/>
              <w:right w:type="dxa" w:w="100"/>
            </w:tcMar>
          </w:tcPr>
          <w:p>
            <w:pPr>
              <w:spacing w:after="0" w:line="250"/>
            </w:pPr>
            <w:r>
              <w:rPr>
                <w:b/>
                <w:bCs/>
                <w:sz w:val="19"/>
                <w:szCs w:val="19"/>
              </w:rPr>
              <w:t xml:space="preserve">Date d'application</w:t>
            </w:r>
          </w:p>
        </w:tc>
        <w:tc>
          <w:tcPr>
            <w:tcW w:type="dxa" w:w="2719"/>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2100"/>
            <w:tcMar>
              <w:top w:type="dxa" w:w="60"/>
              <w:left w:type="dxa" w:w="100"/>
              <w:bottom w:type="dxa" w:w="60"/>
              <w:right w:type="dxa" w:w="100"/>
            </w:tcMar>
          </w:tcPr>
          <w:p>
            <w:pPr>
              <w:spacing w:after="0" w:line="250"/>
            </w:pPr>
            <w:r>
              <w:rPr>
                <w:b/>
                <w:bCs/>
                <w:sz w:val="19"/>
                <w:szCs w:val="19"/>
              </w:rPr>
              <w:t xml:space="preserve">Diffusion</w:t>
            </w:r>
          </w:p>
        </w:tc>
        <w:tc>
          <w:tcPr>
            <w:tcW w:type="dxa" w:w="2719"/>
            <w:tcMar>
              <w:top w:type="dxa" w:w="60"/>
              <w:left w:type="dxa" w:w="100"/>
              <w:bottom w:type="dxa" w:w="60"/>
              <w:right w:type="dxa" w:w="100"/>
            </w:tcMar>
          </w:tcPr>
          <w:p>
            <w:pPr>
              <w:spacing w:after="0" w:line="250"/>
            </w:pPr>
            <w:r>
              <w:rPr>
                <w:sz w:val="19"/>
                <w:szCs w:val="19"/>
              </w:rPr>
              <w:t xml:space="preserve">Centres, DR, siège</w:t>
            </w:r>
          </w:p>
        </w:tc>
      </w:tr>
      <w:tr>
        <w:tc>
          <w:tcPr>
            <w:tcW w:type="dxa" w:w="2100"/>
            <w:tcMar>
              <w:top w:type="dxa" w:w="60"/>
              <w:left w:type="dxa" w:w="100"/>
              <w:bottom w:type="dxa" w:w="60"/>
              <w:right w:type="dxa" w:w="100"/>
            </w:tcMar>
          </w:tcPr>
          <w:p>
            <w:pPr>
              <w:spacing w:after="0" w:line="250"/>
            </w:pPr>
            <w:r>
              <w:rPr>
                <w:b/>
                <w:bCs/>
                <w:sz w:val="19"/>
                <w:szCs w:val="19"/>
              </w:rPr>
              <w:t xml:space="preserve">Rédacteur</w:t>
            </w:r>
          </w:p>
        </w:tc>
        <w:tc>
          <w:tcPr>
            <w:tcW w:type="dxa" w:w="2719"/>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2100"/>
            <w:tcMar>
              <w:top w:type="dxa" w:w="60"/>
              <w:left w:type="dxa" w:w="100"/>
              <w:bottom w:type="dxa" w:w="60"/>
              <w:right w:type="dxa" w:w="100"/>
            </w:tcMar>
          </w:tcPr>
          <w:p>
            <w:pPr>
              <w:spacing w:after="0" w:line="250"/>
            </w:pPr>
            <w:r>
              <w:rPr>
                <w:b/>
                <w:bCs/>
                <w:sz w:val="19"/>
                <w:szCs w:val="19"/>
              </w:rPr>
              <w:t xml:space="preserve">Approbateur</w:t>
            </w:r>
          </w:p>
        </w:tc>
        <w:tc>
          <w:tcPr>
            <w:tcW w:type="dxa" w:w="2719"/>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r>
      <w:tr>
        <w:tc>
          <w:tcPr>
            <w:tcW w:type="dxa" w:w="2100"/>
            <w:tcMar>
              <w:top w:type="dxa" w:w="60"/>
              <w:left w:type="dxa" w:w="100"/>
              <w:bottom w:type="dxa" w:w="60"/>
              <w:right w:type="dxa" w:w="100"/>
            </w:tcMar>
          </w:tcPr>
          <w:p>
            <w:pPr>
              <w:spacing w:after="0" w:line="250"/>
            </w:pPr>
            <w:r>
              <w:rPr>
                <w:b/>
                <w:bCs/>
                <w:sz w:val="19"/>
                <w:szCs w:val="19"/>
              </w:rPr>
              <w:t xml:space="preserve">Révision</w:t>
            </w:r>
          </w:p>
        </w:tc>
        <w:tc>
          <w:tcPr>
            <w:tcW w:type="dxa" w:w="2719"/>
            <w:tcMar>
              <w:top w:type="dxa" w:w="60"/>
              <w:left w:type="dxa" w:w="100"/>
              <w:bottom w:type="dxa" w:w="60"/>
              <w:right w:type="dxa" w:w="100"/>
            </w:tcMar>
          </w:tcPr>
          <w:p>
            <w:pPr>
              <w:spacing w:after="0" w:line="250"/>
            </w:pPr>
            <w:r>
              <w:rPr>
                <w:sz w:val="19"/>
                <w:szCs w:val="19"/>
              </w:rPr>
              <w:t xml:space="preserve">Annuelle</w:t>
            </w:r>
          </w:p>
        </w:tc>
        <w:tc>
          <w:tcPr>
            <w:tcW w:type="dxa" w:w="2100"/>
            <w:tcMar>
              <w:top w:type="dxa" w:w="60"/>
              <w:left w:type="dxa" w:w="100"/>
              <w:bottom w:type="dxa" w:w="60"/>
              <w:right w:type="dxa" w:w="100"/>
            </w:tcMar>
          </w:tcPr>
          <w:p>
            <w:pPr>
              <w:spacing w:after="0" w:line="250"/>
            </w:pPr>
            <w:r>
              <w:rPr>
                <w:b/>
                <w:bCs/>
                <w:sz w:val="19"/>
                <w:szCs w:val="19"/>
              </w:rPr>
              <w:t xml:space="preserve">Fournisseur</w:t>
            </w:r>
          </w:p>
        </w:tc>
        <w:tc>
          <w:tcPr>
            <w:tcW w:type="dxa" w:w="2719"/>
            <w:tcMar>
              <w:top w:type="dxa" w:w="60"/>
              <w:left w:type="dxa" w:w="100"/>
              <w:bottom w:type="dxa" w:w="60"/>
              <w:right w:type="dxa" w:w="100"/>
            </w:tcMar>
          </w:tcPr>
          <w:p>
            <w:pPr>
              <w:spacing w:after="0" w:line="250"/>
            </w:pPr>
            <w:r>
              <w:rPr>
                <w:sz w:val="19"/>
                <w:szCs w:val="19"/>
              </w:rPr>
              <w:t xml:space="preserve">Lyreco France</w:t>
            </w:r>
          </w:p>
        </w:tc>
      </w:tr>
    </w:tbl>
    <w:p>
      <w:pPr>
        <w:spacing w:after="200"/>
      </w:pPr>
    </w:p>
    <w:tbl>
      <w:tblPr>
        <w:tblW w:type="dxa" w:w="9638"/>
        <w:tblBorders>
          <w:top w:val="none"/>
          <w:left w:val="single" w:color="8A5A12" w:sz="18"/>
          <w:bottom w:val="none"/>
          <w:right w:val="none"/>
          <w:insideH w:val="none"/>
          <w:insideV w:val="none"/>
        </w:tblBorders>
      </w:tblPr>
      <w:tblGrid>
        <w:gridCol w:w="9638"/>
      </w:tblGrid>
      <w:tr>
        <w:tc>
          <w:tcPr>
            <w:tcW w:type="dxa" w:w="9638"/>
            <w:shd w:fill="F7EEDE" w:color="auto" w:val="clear"/>
            <w:tcMar>
              <w:top w:type="dxa" w:w="120"/>
              <w:left w:type="dxa" w:w="160"/>
              <w:bottom w:type="dxa" w:w="120"/>
              <w:right w:type="dxa" w:w="160"/>
            </w:tcMar>
          </w:tcPr>
          <w:p>
            <w:pPr>
              <w:spacing w:after="60"/>
            </w:pPr>
            <w:r>
              <w:rPr>
                <w:b/>
                <w:bCs/>
                <w:color w:val="8A5A12"/>
                <w:sz w:val="16"/>
                <w:szCs w:val="16"/>
              </w:rPr>
              <w:t xml:space="preserve">AVANT DIFFUSION</w:t>
            </w:r>
          </w:p>
          <w:p>
            <w:pPr>
              <w:spacing w:after="0" w:line="250"/>
            </w:pPr>
            <w:r>
              <w:rPr>
                <w:sz w:val="19"/>
                <w:szCs w:val="19"/>
              </w:rPr>
              <w:t xml:space="preserve">Les mentions surlignées correspondent aux paramètres propres à l'entreprise (seuils, fréquences, noms des valideurs, contacts internes). Elles doivent être renseignées par le service achats avant la mise en application. Toutes les autres informations décrivent le fonctionnement réel du webshop Lyreco et des conditions commerciales publiées par le fournisseur.</w:t>
            </w:r>
          </w:p>
        </w:tc>
      </w:tr>
    </w:tbl>
    <w:p>
      <w:pPr>
        <w:pStyle w:val="Heading1"/>
        <w:spacing w:after="160" w:before="360"/>
      </w:pPr>
      <w:r>
        <w:rPr>
          <w:b/>
          <w:bCs/>
          <w:color w:val="0D5C63"/>
          <w:sz w:val="30"/>
          <w:szCs w:val="30"/>
        </w:rPr>
        <w:t xml:space="preserve">1. Objet</w:t>
      </w:r>
    </w:p>
    <w:p>
      <w:pPr>
        <w:spacing w:after="120" w:line="276"/>
      </w:pPr>
      <w:r>
        <w:t xml:space="preserve">Cette procédure définit les modalités d'achat des fournitures et consommables de fonctionnement auprès de Lyreco, fournisseur référencé de l'entreprise. Elle vise à :</w:t>
      </w:r>
    </w:p>
    <w:p>
      <w:pPr>
        <w:pStyle w:val="ListParagraph"/>
        <w:numPr>
          <w:ilvl w:val="0"/>
          <w:numId w:val="2"/>
        </w:numPr>
        <w:spacing w:after="60" w:line="276"/>
      </w:pPr>
      <w:r>
        <w:t xml:space="preserve">garantir que chaque commande est imputée au bon centre et livrée à la bonne adresse ;</w:t>
      </w:r>
    </w:p>
    <w:p>
      <w:pPr>
        <w:pStyle w:val="ListParagraph"/>
        <w:numPr>
          <w:ilvl w:val="0"/>
          <w:numId w:val="2"/>
        </w:numPr>
        <w:spacing w:after="60" w:line="276"/>
      </w:pPr>
      <w:r>
        <w:t xml:space="preserve">sécuriser le circuit de validation et le respect des budgets ;</w:t>
      </w:r>
    </w:p>
    <w:p>
      <w:pPr>
        <w:pStyle w:val="ListParagraph"/>
        <w:numPr>
          <w:ilvl w:val="0"/>
          <w:numId w:val="2"/>
        </w:numPr>
        <w:spacing w:after="60" w:line="276"/>
      </w:pPr>
      <w:r>
        <w:t xml:space="preserve">limiter les coûts logistiques en respectant le seuil de franco de port ;</w:t>
      </w:r>
    </w:p>
    <w:p>
      <w:pPr>
        <w:pStyle w:val="ListParagraph"/>
        <w:numPr>
          <w:ilvl w:val="0"/>
          <w:numId w:val="2"/>
        </w:numPr>
        <w:spacing w:after="60" w:line="276"/>
      </w:pPr>
      <w:r>
        <w:t xml:space="preserve">assurer la traçabilité des commandes, des livraisons et des litiges ;</w:t>
      </w:r>
    </w:p>
    <w:p>
      <w:pPr>
        <w:pStyle w:val="ListParagraph"/>
        <w:numPr>
          <w:ilvl w:val="0"/>
          <w:numId w:val="2"/>
        </w:numPr>
        <w:spacing w:after="60" w:line="276"/>
      </w:pPr>
      <w:r>
        <w:t xml:space="preserve">harmoniser les pratiques entre tous les centres du réseau.</w:t>
      </w:r>
    </w:p>
    <w:p>
      <w:pPr>
        <w:pStyle w:val="Heading1"/>
        <w:spacing w:after="160" w:before="360"/>
      </w:pPr>
      <w:r>
        <w:rPr>
          <w:b/>
          <w:bCs/>
          <w:color w:val="0D5C63"/>
          <w:sz w:val="30"/>
          <w:szCs w:val="30"/>
        </w:rPr>
        <w:t xml:space="preserve">2. Domaine d'application</w:t>
      </w:r>
    </w:p>
    <w:p>
      <w:pPr>
        <w:pStyle w:val="Heading3"/>
        <w:spacing w:after="80" w:before="160"/>
      </w:pPr>
      <w:r>
        <w:rPr>
          <w:b/>
          <w:bCs/>
          <w:color w:val="5B6C72"/>
          <w:sz w:val="21"/>
          <w:szCs w:val="21"/>
        </w:rPr>
        <w:t xml:space="preserve">Périmètre couvert</w:t>
      </w:r>
    </w:p>
    <w:p>
      <w:pPr>
        <w:spacing w:after="120" w:line="276"/>
      </w:pPr>
      <w:r>
        <w:t xml:space="preserve">Tous les achats réalisés sur le webshop Lyreco par les collaborateurs disposant d'un accès nominatif, quel que soit le compte de rattachement : papier et enveloppes, cartouches et toners, fournitures de bureau, classement, informatique et téléphonie de bureau, mobilier de bureau, alimentation et réception, hygiène et entretien, équipements de protection individuelle, emballage et expédition, services généraux.</w:t>
      </w:r>
    </w:p>
    <w:p>
      <w:pPr>
        <w:pStyle w:val="Heading3"/>
        <w:spacing w:after="80" w:before="160"/>
      </w:pPr>
      <w:r>
        <w:rPr>
          <w:b/>
          <w:bCs/>
          <w:color w:val="5B6C72"/>
          <w:sz w:val="21"/>
          <w:szCs w:val="21"/>
        </w:rPr>
        <w:t xml:space="preserve">Exclusions</w:t>
      </w:r>
    </w:p>
    <w:p>
      <w:pPr>
        <w:pStyle w:val="ListParagraph"/>
        <w:numPr>
          <w:ilvl w:val="0"/>
          <w:numId w:val="2"/>
        </w:numPr>
        <w:spacing w:after="60" w:line="276"/>
      </w:pPr>
      <w:r>
        <w:t xml:space="preserve">Matériel médical, audiologique et consommables techniques des centres — circuit dédié.</w:t>
      </w:r>
    </w:p>
    <w:p>
      <w:pPr>
        <w:pStyle w:val="ListParagraph"/>
        <w:numPr>
          <w:ilvl w:val="0"/>
          <w:numId w:val="2"/>
        </w:numPr>
        <w:spacing w:after="60" w:line="276"/>
      </w:pPr>
      <w:r>
        <w:t xml:space="preserve">Matériel informatique géré par la DSI (postes, écrans professionnels, périphériques normés) — le compte </w:t>
      </w:r>
      <w:r>
        <w:rPr>
          <w:rFonts w:ascii="Consolas" w:cs="Consolas" w:eastAsia="Consolas" w:hAnsi="Consolas"/>
          <w:color w:val="0D5C63"/>
          <w:sz w:val="18"/>
          <w:szCs w:val="18"/>
        </w:rPr>
        <w:t xml:space="preserve">AUDIKA DSI</w:t>
      </w:r>
      <w:r>
        <w:t xml:space="preserve"> est explicitement paramétré « pas de commandes ».</w:t>
      </w:r>
    </w:p>
    <w:p>
      <w:pPr>
        <w:pStyle w:val="ListParagraph"/>
        <w:numPr>
          <w:ilvl w:val="0"/>
          <w:numId w:val="2"/>
        </w:numPr>
        <w:spacing w:after="60" w:line="276"/>
      </w:pPr>
      <w:r>
        <w:t xml:space="preserve">Mobilier et aménagement supérieurs à </w:t>
      </w:r>
      <w:r>
        <w:rPr>
          <w:i/>
          <w:iCs/>
          <w:highlight w:val="yellow"/>
          <w:highlightCs w:val="yellow"/>
        </w:rPr>
        <w:t xml:space="preserve">seuil à compléter</w:t>
      </w:r>
      <w:r>
        <w:t xml:space="preserve">, qui relèvent d'un projet d'aménagement validé par les services généraux.</w:t>
      </w:r>
    </w:p>
    <w:p>
      <w:pPr>
        <w:pStyle w:val="ListParagraph"/>
        <w:numPr>
          <w:ilvl w:val="0"/>
          <w:numId w:val="2"/>
        </w:numPr>
        <w:spacing w:after="60" w:line="276"/>
      </w:pPr>
      <w:r>
        <w:t xml:space="preserve">Prestations de montage, produits personnalisés et livraisons spécifiques, qui font l'objet de conditions particulières chez Lyreco et d'un accord préalable du siège.</w:t>
      </w:r>
    </w:p>
    <w:p>
      <w:pPr>
        <w:pStyle w:val="Heading1"/>
        <w:spacing w:after="160" w:before="360"/>
      </w:pPr>
      <w:r>
        <w:rPr>
          <w:b/>
          <w:bCs/>
          <w:color w:val="0D5C63"/>
          <w:sz w:val="30"/>
          <w:szCs w:val="30"/>
        </w:rPr>
        <w:t xml:space="preserve">3. Rôles et responsabilités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000"/>
        <w:gridCol w:w="2400"/>
        <w:gridCol w:w="5238"/>
      </w:tblGrid>
      <w:tr>
        <w:trPr>
          <w:tblHeader/>
        </w:trPr>
        <w:tc>
          <w:tcPr>
            <w:tcW w:type="dxa" w:w="2000"/>
            <w:shd w:fill="EEF2F1" w:color="auto" w:val="clear"/>
            <w:tcMar>
              <w:top w:type="dxa" w:w="60"/>
              <w:left w:type="dxa" w:w="100"/>
              <w:bottom w:type="dxa" w:w="60"/>
              <w:right w:type="dxa" w:w="100"/>
            </w:tcMar>
          </w:tcPr>
          <w:p>
            <w:pPr>
              <w:spacing w:after="0"/>
            </w:pPr>
            <w:r>
              <w:rPr>
                <w:b/>
                <w:bCs/>
                <w:caps/>
                <w:color w:val="5B6C72"/>
                <w:sz w:val="17"/>
                <w:szCs w:val="17"/>
              </w:rPr>
              <w:t xml:space="preserve">Rôle</w:t>
            </w:r>
          </w:p>
        </w:tc>
        <w:tc>
          <w:tcPr>
            <w:tcW w:type="dxa" w:w="2400"/>
            <w:shd w:fill="EEF2F1" w:color="auto" w:val="clear"/>
            <w:tcMar>
              <w:top w:type="dxa" w:w="60"/>
              <w:left w:type="dxa" w:w="100"/>
              <w:bottom w:type="dxa" w:w="60"/>
              <w:right w:type="dxa" w:w="100"/>
            </w:tcMar>
          </w:tcPr>
          <w:p>
            <w:pPr>
              <w:spacing w:after="0"/>
            </w:pPr>
            <w:r>
              <w:rPr>
                <w:b/>
                <w:bCs/>
                <w:caps/>
                <w:color w:val="5B6C72"/>
                <w:sz w:val="17"/>
                <w:szCs w:val="17"/>
              </w:rPr>
              <w:t xml:space="preserve">Qui</w:t>
            </w:r>
          </w:p>
        </w:tc>
        <w:tc>
          <w:tcPr>
            <w:tcW w:type="dxa" w:w="5238"/>
            <w:shd w:fill="EEF2F1" w:color="auto" w:val="clear"/>
            <w:tcMar>
              <w:top w:type="dxa" w:w="60"/>
              <w:left w:type="dxa" w:w="100"/>
              <w:bottom w:type="dxa" w:w="60"/>
              <w:right w:type="dxa" w:w="100"/>
            </w:tcMar>
          </w:tcPr>
          <w:p>
            <w:pPr>
              <w:spacing w:after="0"/>
            </w:pPr>
            <w:r>
              <w:rPr>
                <w:b/>
                <w:bCs/>
                <w:caps/>
                <w:color w:val="5B6C72"/>
                <w:sz w:val="17"/>
                <w:szCs w:val="17"/>
              </w:rPr>
              <w:t xml:space="preserve">Responsabilités</w:t>
            </w:r>
          </w:p>
        </w:tc>
      </w:tr>
      <w:tr>
        <w:tc>
          <w:tcPr>
            <w:tcW w:type="dxa" w:w="2000"/>
            <w:tcMar>
              <w:top w:type="dxa" w:w="60"/>
              <w:left w:type="dxa" w:w="100"/>
              <w:bottom w:type="dxa" w:w="60"/>
              <w:right w:type="dxa" w:w="100"/>
            </w:tcMar>
          </w:tcPr>
          <w:p>
            <w:pPr>
              <w:spacing w:after="0" w:line="250"/>
            </w:pPr>
            <w:r>
              <w:rPr>
                <w:b/>
                <w:bCs/>
                <w:sz w:val="19"/>
                <w:szCs w:val="19"/>
              </w:rPr>
              <w:t xml:space="preserve">Demandeur / acheteur</w:t>
            </w:r>
          </w:p>
        </w:tc>
        <w:tc>
          <w:tcPr>
            <w:tcW w:type="dxa" w:w="2400"/>
            <w:tcMar>
              <w:top w:type="dxa" w:w="60"/>
              <w:left w:type="dxa" w:w="100"/>
              <w:bottom w:type="dxa" w:w="60"/>
              <w:right w:type="dxa" w:w="100"/>
            </w:tcMar>
          </w:tcPr>
          <w:p>
            <w:pPr>
              <w:spacing w:after="0" w:line="250"/>
            </w:pPr>
            <w:r>
              <w:rPr>
                <w:sz w:val="19"/>
                <w:szCs w:val="19"/>
              </w:rPr>
              <w:t xml:space="preserve">Collaborateur du centre désigné </w:t>
            </w:r>
            <w:r>
              <w:rPr>
                <w:i/>
                <w:iCs/>
                <w:sz w:val="19"/>
                <w:szCs w:val="19"/>
                <w:highlight w:val="yellow"/>
                <w:highlightCs w:val="yellow"/>
              </w:rPr>
              <w:t xml:space="preserve">à compléter</w:t>
            </w:r>
          </w:p>
        </w:tc>
        <w:tc>
          <w:tcPr>
            <w:tcW w:type="dxa" w:w="5238"/>
            <w:tcMar>
              <w:top w:type="dxa" w:w="60"/>
              <w:left w:type="dxa" w:w="100"/>
              <w:bottom w:type="dxa" w:w="60"/>
              <w:right w:type="dxa" w:w="100"/>
            </w:tcMar>
          </w:tcPr>
          <w:p>
            <w:pPr>
              <w:spacing w:after="0" w:line="250"/>
            </w:pPr>
            <w:r>
              <w:rPr>
                <w:sz w:val="19"/>
                <w:szCs w:val="19"/>
              </w:rPr>
              <w:t xml:space="preserve">Recense les besoins, vérifie le compte actif, constitue et soumet le panier, réceptionne et contrôle la livraison, signale les anomalies.</w:t>
            </w:r>
          </w:p>
        </w:tc>
      </w:tr>
      <w:tr>
        <w:tc>
          <w:tcPr>
            <w:tcW w:type="dxa" w:w="2000"/>
            <w:tcMar>
              <w:top w:type="dxa" w:w="60"/>
              <w:left w:type="dxa" w:w="100"/>
              <w:bottom w:type="dxa" w:w="60"/>
              <w:right w:type="dxa" w:w="100"/>
            </w:tcMar>
          </w:tcPr>
          <w:p>
            <w:pPr>
              <w:spacing w:after="0" w:line="250"/>
            </w:pPr>
            <w:r>
              <w:rPr>
                <w:b/>
                <w:bCs/>
                <w:sz w:val="19"/>
                <w:szCs w:val="19"/>
              </w:rPr>
              <w:t xml:space="preserve">Valideur</w:t>
            </w:r>
          </w:p>
        </w:tc>
        <w:tc>
          <w:tcPr>
            <w:tcW w:type="dxa" w:w="2400"/>
            <w:tcMar>
              <w:top w:type="dxa" w:w="60"/>
              <w:left w:type="dxa" w:w="100"/>
              <w:bottom w:type="dxa" w:w="60"/>
              <w:right w:type="dxa" w:w="100"/>
            </w:tcMar>
          </w:tcPr>
          <w:p>
            <w:pPr>
              <w:spacing w:after="0" w:line="250"/>
            </w:pPr>
            <w:r>
              <w:rPr>
                <w:sz w:val="19"/>
                <w:szCs w:val="19"/>
              </w:rPr>
              <w:t xml:space="preserve">Responsable de centre / DR </w:t>
            </w:r>
            <w:r>
              <w:rPr>
                <w:i/>
                <w:iCs/>
                <w:sz w:val="19"/>
                <w:szCs w:val="19"/>
                <w:highlight w:val="yellow"/>
                <w:highlightCs w:val="yellow"/>
              </w:rPr>
              <w:t xml:space="preserve">à compléter</w:t>
            </w:r>
          </w:p>
        </w:tc>
        <w:tc>
          <w:tcPr>
            <w:tcW w:type="dxa" w:w="5238"/>
            <w:tcMar>
              <w:top w:type="dxa" w:w="60"/>
              <w:left w:type="dxa" w:w="100"/>
              <w:bottom w:type="dxa" w:w="60"/>
              <w:right w:type="dxa" w:w="100"/>
            </w:tcMar>
          </w:tcPr>
          <w:p>
            <w:pPr>
              <w:spacing w:after="0" w:line="250"/>
            </w:pPr>
            <w:r>
              <w:rPr>
                <w:sz w:val="19"/>
                <w:szCs w:val="19"/>
              </w:rPr>
              <w:t xml:space="preserve">Contrôle la pertinence et le montant de la commande soumise à validation ; valide, modifie ou refuse dans le délai imparti.</w:t>
            </w:r>
          </w:p>
        </w:tc>
      </w:tr>
      <w:tr>
        <w:tc>
          <w:tcPr>
            <w:tcW w:type="dxa" w:w="2000"/>
            <w:tcMar>
              <w:top w:type="dxa" w:w="60"/>
              <w:left w:type="dxa" w:w="100"/>
              <w:bottom w:type="dxa" w:w="60"/>
              <w:right w:type="dxa" w:w="100"/>
            </w:tcMar>
          </w:tcPr>
          <w:p>
            <w:pPr>
              <w:spacing w:after="0" w:line="250"/>
            </w:pPr>
            <w:r>
              <w:rPr>
                <w:b/>
                <w:bCs/>
                <w:sz w:val="19"/>
                <w:szCs w:val="19"/>
              </w:rPr>
              <w:t xml:space="preserve">Approbateur final</w:t>
            </w:r>
          </w:p>
        </w:tc>
        <w:tc>
          <w:tcPr>
            <w:tcW w:type="dxa" w:w="2400"/>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5238"/>
            <w:tcMar>
              <w:top w:type="dxa" w:w="60"/>
              <w:left w:type="dxa" w:w="100"/>
              <w:bottom w:type="dxa" w:w="60"/>
              <w:right w:type="dxa" w:w="100"/>
            </w:tcMar>
          </w:tcPr>
          <w:p>
            <w:pPr>
              <w:spacing w:after="0" w:line="250"/>
            </w:pPr>
            <w:r>
              <w:rPr>
                <w:sz w:val="19"/>
                <w:szCs w:val="19"/>
              </w:rPr>
              <w:t xml:space="preserve">Second niveau de validation déclenché en cas de dépassement de budget ou de produit contrôlé.</w:t>
            </w:r>
          </w:p>
        </w:tc>
      </w:tr>
      <w:tr>
        <w:tc>
          <w:tcPr>
            <w:tcW w:type="dxa" w:w="2000"/>
            <w:tcMar>
              <w:top w:type="dxa" w:w="60"/>
              <w:left w:type="dxa" w:w="100"/>
              <w:bottom w:type="dxa" w:w="60"/>
              <w:right w:type="dxa" w:w="100"/>
            </w:tcMar>
          </w:tcPr>
          <w:p>
            <w:pPr>
              <w:spacing w:after="0" w:line="250"/>
            </w:pPr>
            <w:r>
              <w:rPr>
                <w:b/>
                <w:bCs/>
                <w:sz w:val="19"/>
                <w:szCs w:val="19"/>
              </w:rPr>
              <w:t xml:space="preserve">Administrateur webshop</w:t>
            </w:r>
          </w:p>
        </w:tc>
        <w:tc>
          <w:tcPr>
            <w:tcW w:type="dxa" w:w="2400"/>
            <w:tcMar>
              <w:top w:type="dxa" w:w="60"/>
              <w:left w:type="dxa" w:w="100"/>
              <w:bottom w:type="dxa" w:w="60"/>
              <w:right w:type="dxa" w:w="100"/>
            </w:tcMar>
          </w:tcPr>
          <w:p>
            <w:pPr>
              <w:spacing w:after="0" w:line="250"/>
            </w:pPr>
            <w:r>
              <w:rPr>
                <w:sz w:val="19"/>
                <w:szCs w:val="19"/>
              </w:rPr>
              <w:t xml:space="preserve">Services généraux / achats — siège</w:t>
            </w:r>
          </w:p>
        </w:tc>
        <w:tc>
          <w:tcPr>
            <w:tcW w:type="dxa" w:w="5238"/>
            <w:tcMar>
              <w:top w:type="dxa" w:w="60"/>
              <w:left w:type="dxa" w:w="100"/>
              <w:bottom w:type="dxa" w:w="60"/>
              <w:right w:type="dxa" w:w="100"/>
            </w:tcMar>
          </w:tcPr>
          <w:p>
            <w:pPr>
              <w:spacing w:after="0" w:line="250"/>
            </w:pPr>
            <w:r>
              <w:rPr>
                <w:sz w:val="19"/>
                <w:szCs w:val="19"/>
              </w:rPr>
              <w:t xml:space="preserve">Crée et désactive les utilisateurs, attribue les droits et les valideurs, paramètre les budgets, fait évoluer le mini-catalogue avec Lyreco, diffuse les messages internes.</w:t>
            </w:r>
          </w:p>
        </w:tc>
      </w:tr>
      <w:tr>
        <w:tc>
          <w:tcPr>
            <w:tcW w:type="dxa" w:w="2000"/>
            <w:tcMar>
              <w:top w:type="dxa" w:w="60"/>
              <w:left w:type="dxa" w:w="100"/>
              <w:bottom w:type="dxa" w:w="60"/>
              <w:right w:type="dxa" w:w="100"/>
            </w:tcMar>
          </w:tcPr>
          <w:p>
            <w:pPr>
              <w:spacing w:after="0" w:line="250"/>
            </w:pPr>
            <w:r>
              <w:rPr>
                <w:b/>
                <w:bCs/>
                <w:sz w:val="19"/>
                <w:szCs w:val="19"/>
              </w:rPr>
              <w:t xml:space="preserve">Contrôle de gestion</w:t>
            </w:r>
          </w:p>
        </w:tc>
        <w:tc>
          <w:tcPr>
            <w:tcW w:type="dxa" w:w="2400"/>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5238"/>
            <w:tcMar>
              <w:top w:type="dxa" w:w="60"/>
              <w:left w:type="dxa" w:w="100"/>
              <w:bottom w:type="dxa" w:w="60"/>
              <w:right w:type="dxa" w:w="100"/>
            </w:tcMar>
          </w:tcPr>
          <w:p>
            <w:pPr>
              <w:spacing w:after="0" w:line="250"/>
            </w:pPr>
            <w:r>
              <w:rPr>
                <w:sz w:val="19"/>
                <w:szCs w:val="19"/>
              </w:rPr>
              <w:t xml:space="preserve">Suit la dépense par centre, analyse les écarts au budget et les indicateurs de la section 12.</w:t>
            </w:r>
          </w:p>
        </w:tc>
      </w:tr>
      <w:tr>
        <w:tc>
          <w:tcPr>
            <w:tcW w:type="dxa" w:w="2000"/>
            <w:tcMar>
              <w:top w:type="dxa" w:w="60"/>
              <w:left w:type="dxa" w:w="100"/>
              <w:bottom w:type="dxa" w:w="60"/>
              <w:right w:type="dxa" w:w="100"/>
            </w:tcMar>
          </w:tcPr>
          <w:p>
            <w:pPr>
              <w:spacing w:after="0" w:line="250"/>
            </w:pPr>
            <w:r>
              <w:rPr>
                <w:b/>
                <w:bCs/>
                <w:sz w:val="19"/>
                <w:szCs w:val="19"/>
              </w:rPr>
              <w:t xml:space="preserve">Comptabilité fournisseurs</w:t>
            </w:r>
          </w:p>
        </w:tc>
        <w:tc>
          <w:tcPr>
            <w:tcW w:type="dxa" w:w="2400"/>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5238"/>
            <w:tcMar>
              <w:top w:type="dxa" w:w="60"/>
              <w:left w:type="dxa" w:w="100"/>
              <w:bottom w:type="dxa" w:w="60"/>
              <w:right w:type="dxa" w:w="100"/>
            </w:tcMar>
          </w:tcPr>
          <w:p>
            <w:pPr>
              <w:spacing w:after="0" w:line="250"/>
            </w:pPr>
            <w:r>
              <w:rPr>
                <w:sz w:val="19"/>
                <w:szCs w:val="19"/>
              </w:rPr>
              <w:t xml:space="preserve">Rapproche factures, bons de livraison et avoirs ; traite les litiges de facturation.</w:t>
            </w:r>
          </w:p>
        </w:tc>
      </w:tr>
      <w:tr>
        <w:tc>
          <w:tcPr>
            <w:tcW w:type="dxa" w:w="2000"/>
            <w:tcMar>
              <w:top w:type="dxa" w:w="60"/>
              <w:left w:type="dxa" w:w="100"/>
              <w:bottom w:type="dxa" w:w="60"/>
              <w:right w:type="dxa" w:w="100"/>
            </w:tcMar>
          </w:tcPr>
          <w:p>
            <w:pPr>
              <w:spacing w:after="0" w:line="250"/>
            </w:pPr>
            <w:r>
              <w:rPr>
                <w:b/>
                <w:bCs/>
                <w:sz w:val="19"/>
                <w:szCs w:val="19"/>
              </w:rPr>
              <w:t xml:space="preserve">Lyreco</w:t>
            </w:r>
          </w:p>
        </w:tc>
        <w:tc>
          <w:tcPr>
            <w:tcW w:type="dxa" w:w="2400"/>
            <w:tcMar>
              <w:top w:type="dxa" w:w="60"/>
              <w:left w:type="dxa" w:w="100"/>
              <w:bottom w:type="dxa" w:w="60"/>
              <w:right w:type="dxa" w:w="100"/>
            </w:tcMar>
          </w:tcPr>
          <w:p>
            <w:pPr>
              <w:spacing w:after="0" w:line="250"/>
            </w:pPr>
            <w:r>
              <w:rPr>
                <w:sz w:val="19"/>
                <w:szCs w:val="19"/>
              </w:rPr>
              <w:t xml:space="preserve">Chargé de compte et Service Clients</w:t>
            </w:r>
          </w:p>
        </w:tc>
        <w:tc>
          <w:tcPr>
            <w:tcW w:type="dxa" w:w="5238"/>
            <w:tcMar>
              <w:top w:type="dxa" w:w="60"/>
              <w:left w:type="dxa" w:w="100"/>
              <w:bottom w:type="dxa" w:w="60"/>
              <w:right w:type="dxa" w:w="100"/>
            </w:tcMar>
          </w:tcPr>
          <w:p>
            <w:pPr>
              <w:spacing w:after="0" w:line="250"/>
            </w:pPr>
            <w:r>
              <w:rPr>
                <w:sz w:val="19"/>
                <w:szCs w:val="19"/>
              </w:rPr>
              <w:t xml:space="preserve">Tient à jour le mini-catalogue et les tarifs négociés, traite les demandes de retour, d'échange et de SAV, assure la livraison.</w:t>
            </w:r>
          </w:p>
        </w:tc>
      </w:tr>
    </w:tbl>
    <w:p>
      <w:pPr>
        <w:pStyle w:val="Heading1"/>
        <w:spacing w:after="160" w:before="360"/>
      </w:pPr>
      <w:r>
        <w:rPr>
          <w:b/>
          <w:bCs/>
          <w:color w:val="0D5C63"/>
          <w:sz w:val="30"/>
          <w:szCs w:val="30"/>
        </w:rPr>
        <w:t xml:space="preserve">4. Règles de gestion</w:t>
      </w:r>
    </w:p>
    <w:p>
      <w:pPr>
        <w:spacing w:after="120" w:line="276"/>
      </w:pPr>
      <w:r>
        <w:t xml:space="preserve">Ces dix règles s'imposent à tout utilisateur du webshop. Elles conditionnent la validation des commandes.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700"/>
        <w:gridCol w:w="5738"/>
        <w:gridCol w:w="3200"/>
      </w:tblGrid>
      <w:tr>
        <w:trPr>
          <w:tblHeader/>
        </w:trPr>
        <w:tc>
          <w:tcPr>
            <w:tcW w:type="dxa" w:w="700"/>
            <w:shd w:fill="EEF2F1" w:color="auto" w:val="clear"/>
            <w:tcMar>
              <w:top w:type="dxa" w:w="60"/>
              <w:left w:type="dxa" w:w="100"/>
              <w:bottom w:type="dxa" w:w="60"/>
              <w:right w:type="dxa" w:w="100"/>
            </w:tcMar>
          </w:tcPr>
          <w:p>
            <w:pPr>
              <w:spacing w:after="0"/>
            </w:pPr>
            <w:r>
              <w:rPr>
                <w:b/>
                <w:bCs/>
                <w:caps/>
                <w:color w:val="5B6C72"/>
                <w:sz w:val="17"/>
                <w:szCs w:val="17"/>
              </w:rPr>
              <w:t xml:space="preserve">N°</w:t>
            </w:r>
          </w:p>
        </w:tc>
        <w:tc>
          <w:tcPr>
            <w:tcW w:type="dxa" w:w="5738"/>
            <w:shd w:fill="EEF2F1" w:color="auto" w:val="clear"/>
            <w:tcMar>
              <w:top w:type="dxa" w:w="60"/>
              <w:left w:type="dxa" w:w="100"/>
              <w:bottom w:type="dxa" w:w="60"/>
              <w:right w:type="dxa" w:w="100"/>
            </w:tcMar>
          </w:tcPr>
          <w:p>
            <w:pPr>
              <w:spacing w:after="0"/>
            </w:pPr>
            <w:r>
              <w:rPr>
                <w:b/>
                <w:bCs/>
                <w:caps/>
                <w:color w:val="5B6C72"/>
                <w:sz w:val="17"/>
                <w:szCs w:val="17"/>
              </w:rPr>
              <w:t xml:space="preserve">Règle</w:t>
            </w:r>
          </w:p>
        </w:tc>
        <w:tc>
          <w:tcPr>
            <w:tcW w:type="dxa" w:w="3200"/>
            <w:shd w:fill="EEF2F1" w:color="auto" w:val="clear"/>
            <w:tcMar>
              <w:top w:type="dxa" w:w="60"/>
              <w:left w:type="dxa" w:w="100"/>
              <w:bottom w:type="dxa" w:w="60"/>
              <w:right w:type="dxa" w:w="100"/>
            </w:tcMar>
          </w:tcPr>
          <w:p>
            <w:pPr>
              <w:spacing w:after="0"/>
            </w:pPr>
            <w:r>
              <w:rPr>
                <w:b/>
                <w:bCs/>
                <w:caps/>
                <w:color w:val="5B6C72"/>
                <w:sz w:val="17"/>
                <w:szCs w:val="17"/>
              </w:rPr>
              <w:t xml:space="preserve">Contrôle</w:t>
            </w:r>
          </w:p>
        </w:tc>
      </w:tr>
      <w:tr>
        <w:tc>
          <w:tcPr>
            <w:tcW w:type="dxa" w:w="700"/>
            <w:tcMar>
              <w:top w:type="dxa" w:w="60"/>
              <w:left w:type="dxa" w:w="100"/>
              <w:bottom w:type="dxa" w:w="60"/>
              <w:right w:type="dxa" w:w="100"/>
            </w:tcMar>
          </w:tcPr>
          <w:p>
            <w:pPr>
              <w:spacing w:after="0" w:line="250"/>
            </w:pPr>
            <w:r>
              <w:rPr>
                <w:sz w:val="19"/>
                <w:szCs w:val="19"/>
              </w:rPr>
              <w:t xml:space="preserve">R1</w:t>
            </w:r>
          </w:p>
        </w:tc>
        <w:tc>
          <w:tcPr>
            <w:tcW w:type="dxa" w:w="5738"/>
            <w:tcMar>
              <w:top w:type="dxa" w:w="60"/>
              <w:left w:type="dxa" w:w="100"/>
              <w:bottom w:type="dxa" w:w="60"/>
              <w:right w:type="dxa" w:w="100"/>
            </w:tcMar>
          </w:tcPr>
          <w:p>
            <w:pPr>
              <w:spacing w:after="0" w:line="250"/>
            </w:pPr>
            <w:r>
              <w:rPr>
                <w:sz w:val="19"/>
                <w:szCs w:val="19"/>
              </w:rPr>
              <w:t xml:space="preserve">Les besoins sont regroupés : </w:t>
            </w:r>
            <w:r>
              <w:rPr>
                <w:b/>
                <w:bCs/>
                <w:sz w:val="19"/>
                <w:szCs w:val="19"/>
              </w:rPr>
              <w:t xml:space="preserve">une commande par centre et par {{période à compléter}}</w:t>
            </w:r>
            <w:r>
              <w:rPr>
                <w:sz w:val="19"/>
                <w:szCs w:val="19"/>
              </w:rPr>
              <w:t xml:space="preserve">, hors urgence justifiée.</w:t>
            </w:r>
          </w:p>
        </w:tc>
        <w:tc>
          <w:tcPr>
            <w:tcW w:type="dxa" w:w="3200"/>
            <w:tcMar>
              <w:top w:type="dxa" w:w="60"/>
              <w:left w:type="dxa" w:w="100"/>
              <w:bottom w:type="dxa" w:w="60"/>
              <w:right w:type="dxa" w:w="100"/>
            </w:tcMar>
          </w:tcPr>
          <w:p>
            <w:pPr>
              <w:spacing w:after="0" w:line="250"/>
            </w:pPr>
            <w:r>
              <w:rPr>
                <w:sz w:val="19"/>
                <w:szCs w:val="19"/>
              </w:rPr>
              <w:t xml:space="preserve">Nombre de commandes par centre et par mois.</w:t>
            </w:r>
          </w:p>
        </w:tc>
      </w:tr>
      <w:tr>
        <w:tc>
          <w:tcPr>
            <w:tcW w:type="dxa" w:w="700"/>
            <w:tcMar>
              <w:top w:type="dxa" w:w="60"/>
              <w:left w:type="dxa" w:w="100"/>
              <w:bottom w:type="dxa" w:w="60"/>
              <w:right w:type="dxa" w:w="100"/>
            </w:tcMar>
          </w:tcPr>
          <w:p>
            <w:pPr>
              <w:spacing w:after="0" w:line="250"/>
            </w:pPr>
            <w:r>
              <w:rPr>
                <w:sz w:val="19"/>
                <w:szCs w:val="19"/>
              </w:rPr>
              <w:t xml:space="preserve">R2</w:t>
            </w:r>
          </w:p>
        </w:tc>
        <w:tc>
          <w:tcPr>
            <w:tcW w:type="dxa" w:w="5738"/>
            <w:tcMar>
              <w:top w:type="dxa" w:w="60"/>
              <w:left w:type="dxa" w:w="100"/>
              <w:bottom w:type="dxa" w:w="60"/>
              <w:right w:type="dxa" w:w="100"/>
            </w:tcMar>
          </w:tcPr>
          <w:p>
            <w:pPr>
              <w:spacing w:after="0" w:line="250"/>
            </w:pPr>
            <w:r>
              <w:rPr>
                <w:sz w:val="19"/>
                <w:szCs w:val="19"/>
              </w:rPr>
              <w:t xml:space="preserve">Chaque commande atteint </w:t>
            </w:r>
            <w:r>
              <w:rPr>
                <w:b/>
                <w:bCs/>
                <w:sz w:val="19"/>
                <w:szCs w:val="19"/>
              </w:rPr>
              <w:t xml:space="preserve">75 € HT minimum</w:t>
            </w:r>
            <w:r>
              <w:rPr>
                <w:sz w:val="19"/>
                <w:szCs w:val="19"/>
              </w:rPr>
              <w:t xml:space="preserve">, seuil de la livraison gratuite chez Lyreco. En dessous, des frais de port sont facturés.</w:t>
            </w:r>
          </w:p>
        </w:tc>
        <w:tc>
          <w:tcPr>
            <w:tcW w:type="dxa" w:w="3200"/>
            <w:tcMar>
              <w:top w:type="dxa" w:w="60"/>
              <w:left w:type="dxa" w:w="100"/>
              <w:bottom w:type="dxa" w:w="60"/>
              <w:right w:type="dxa" w:w="100"/>
            </w:tcMar>
          </w:tcPr>
          <w:p>
            <w:pPr>
              <w:spacing w:after="0" w:line="250"/>
            </w:pPr>
            <w:r>
              <w:rPr>
                <w:sz w:val="19"/>
                <w:szCs w:val="19"/>
              </w:rPr>
              <w:t xml:space="preserve">Montant du panier avant validation.</w:t>
            </w:r>
          </w:p>
        </w:tc>
      </w:tr>
      <w:tr>
        <w:tc>
          <w:tcPr>
            <w:tcW w:type="dxa" w:w="700"/>
            <w:tcMar>
              <w:top w:type="dxa" w:w="60"/>
              <w:left w:type="dxa" w:w="100"/>
              <w:bottom w:type="dxa" w:w="60"/>
              <w:right w:type="dxa" w:w="100"/>
            </w:tcMar>
          </w:tcPr>
          <w:p>
            <w:pPr>
              <w:spacing w:after="0" w:line="250"/>
            </w:pPr>
            <w:r>
              <w:rPr>
                <w:sz w:val="19"/>
                <w:szCs w:val="19"/>
              </w:rPr>
              <w:t xml:space="preserve">R3</w:t>
            </w:r>
          </w:p>
        </w:tc>
        <w:tc>
          <w:tcPr>
            <w:tcW w:type="dxa" w:w="5738"/>
            <w:tcMar>
              <w:top w:type="dxa" w:w="60"/>
              <w:left w:type="dxa" w:w="100"/>
              <w:bottom w:type="dxa" w:w="60"/>
              <w:right w:type="dxa" w:w="100"/>
            </w:tcMar>
          </w:tcPr>
          <w:p>
            <w:pPr>
              <w:spacing w:after="0" w:line="250"/>
            </w:pPr>
            <w:r>
              <w:rPr>
                <w:sz w:val="19"/>
                <w:szCs w:val="19"/>
              </w:rPr>
              <w:t xml:space="preserve">Les achats se font </w:t>
            </w:r>
            <w:r>
              <w:rPr>
                <w:b/>
                <w:bCs/>
                <w:sz w:val="19"/>
                <w:szCs w:val="19"/>
              </w:rPr>
              <w:t xml:space="preserve">en priorité dans le mini-catalogue et les listes de favoris</w:t>
            </w:r>
            <w:r>
              <w:rPr>
                <w:sz w:val="19"/>
                <w:szCs w:val="19"/>
              </w:rPr>
              <w:t xml:space="preserve">, qui contiennent les produits référencés aux tarifs négociés.</w:t>
            </w:r>
          </w:p>
        </w:tc>
        <w:tc>
          <w:tcPr>
            <w:tcW w:type="dxa" w:w="3200"/>
            <w:tcMar>
              <w:top w:type="dxa" w:w="60"/>
              <w:left w:type="dxa" w:w="100"/>
              <w:bottom w:type="dxa" w:w="60"/>
              <w:right w:type="dxa" w:w="100"/>
            </w:tcMar>
          </w:tcPr>
          <w:p>
            <w:pPr>
              <w:spacing w:after="0" w:line="250"/>
            </w:pPr>
            <w:r>
              <w:rPr>
                <w:sz w:val="19"/>
                <w:szCs w:val="19"/>
              </w:rPr>
              <w:t xml:space="preserve">Lignes commandées hors mini-catalogue.</w:t>
            </w:r>
          </w:p>
        </w:tc>
      </w:tr>
      <w:tr>
        <w:tc>
          <w:tcPr>
            <w:tcW w:type="dxa" w:w="700"/>
            <w:tcMar>
              <w:top w:type="dxa" w:w="60"/>
              <w:left w:type="dxa" w:w="100"/>
              <w:bottom w:type="dxa" w:w="60"/>
              <w:right w:type="dxa" w:w="100"/>
            </w:tcMar>
          </w:tcPr>
          <w:p>
            <w:pPr>
              <w:spacing w:after="0" w:line="250"/>
            </w:pPr>
            <w:r>
              <w:rPr>
                <w:sz w:val="19"/>
                <w:szCs w:val="19"/>
              </w:rPr>
              <w:t xml:space="preserve">R4</w:t>
            </w:r>
          </w:p>
        </w:tc>
        <w:tc>
          <w:tcPr>
            <w:tcW w:type="dxa" w:w="5738"/>
            <w:tcMar>
              <w:top w:type="dxa" w:w="60"/>
              <w:left w:type="dxa" w:w="100"/>
              <w:bottom w:type="dxa" w:w="60"/>
              <w:right w:type="dxa" w:w="100"/>
            </w:tcMar>
          </w:tcPr>
          <w:p>
            <w:pPr>
              <w:spacing w:after="0" w:line="250"/>
            </w:pPr>
            <w:r>
              <w:rPr>
                <w:sz w:val="19"/>
                <w:szCs w:val="19"/>
              </w:rPr>
              <w:t xml:space="preserve">Le </w:t>
            </w:r>
            <w:r>
              <w:rPr>
                <w:b/>
                <w:bCs/>
                <w:sz w:val="19"/>
                <w:szCs w:val="19"/>
              </w:rPr>
              <w:t xml:space="preserve">compte actif est vérifié avant chaque commande</w:t>
            </w:r>
            <w:r>
              <w:rPr>
                <w:sz w:val="19"/>
                <w:szCs w:val="19"/>
              </w:rPr>
              <w:t xml:space="preserve"> : il détermine l'adresse de livraison et l'imputation comptable.</w:t>
            </w:r>
          </w:p>
        </w:tc>
        <w:tc>
          <w:tcPr>
            <w:tcW w:type="dxa" w:w="3200"/>
            <w:tcMar>
              <w:top w:type="dxa" w:w="60"/>
              <w:left w:type="dxa" w:w="100"/>
              <w:bottom w:type="dxa" w:w="60"/>
              <w:right w:type="dxa" w:w="100"/>
            </w:tcMar>
          </w:tcPr>
          <w:p>
            <w:pPr>
              <w:spacing w:after="0" w:line="250"/>
            </w:pPr>
            <w:r>
              <w:rPr>
                <w:sz w:val="19"/>
                <w:szCs w:val="19"/>
              </w:rPr>
              <w:t xml:space="preserve">Bandeau de compte en haut de l'écran.</w:t>
            </w:r>
          </w:p>
        </w:tc>
      </w:tr>
      <w:tr>
        <w:tc>
          <w:tcPr>
            <w:tcW w:type="dxa" w:w="700"/>
            <w:tcMar>
              <w:top w:type="dxa" w:w="60"/>
              <w:left w:type="dxa" w:w="100"/>
              <w:bottom w:type="dxa" w:w="60"/>
              <w:right w:type="dxa" w:w="100"/>
            </w:tcMar>
          </w:tcPr>
          <w:p>
            <w:pPr>
              <w:spacing w:after="0" w:line="250"/>
            </w:pPr>
            <w:r>
              <w:rPr>
                <w:sz w:val="19"/>
                <w:szCs w:val="19"/>
              </w:rPr>
              <w:t xml:space="preserve">R5</w:t>
            </w:r>
          </w:p>
        </w:tc>
        <w:tc>
          <w:tcPr>
            <w:tcW w:type="dxa" w:w="5738"/>
            <w:tcMar>
              <w:top w:type="dxa" w:w="60"/>
              <w:left w:type="dxa" w:w="100"/>
              <w:bottom w:type="dxa" w:w="60"/>
              <w:right w:type="dxa" w:w="100"/>
            </w:tcMar>
          </w:tcPr>
          <w:p>
            <w:pPr>
              <w:spacing w:after="0" w:line="250"/>
            </w:pPr>
            <w:r>
              <w:rPr>
                <w:sz w:val="19"/>
                <w:szCs w:val="19"/>
              </w:rPr>
              <w:t xml:space="preserve">La </w:t>
            </w:r>
            <w:r>
              <w:rPr>
                <w:b/>
                <w:bCs/>
                <w:sz w:val="19"/>
                <w:szCs w:val="19"/>
              </w:rPr>
              <w:t xml:space="preserve">référence interne</w:t>
            </w:r>
            <w:r>
              <w:rPr>
                <w:sz w:val="19"/>
                <w:szCs w:val="19"/>
              </w:rPr>
              <w:t xml:space="preserve"> (code centre, service ou demandeur) est renseignée à la validation du panier.</w:t>
            </w:r>
          </w:p>
        </w:tc>
        <w:tc>
          <w:tcPr>
            <w:tcW w:type="dxa" w:w="3200"/>
            <w:tcMar>
              <w:top w:type="dxa" w:w="60"/>
              <w:left w:type="dxa" w:w="100"/>
              <w:bottom w:type="dxa" w:w="60"/>
              <w:right w:type="dxa" w:w="100"/>
            </w:tcMar>
          </w:tcPr>
          <w:p>
            <w:pPr>
              <w:spacing w:after="0" w:line="250"/>
            </w:pPr>
            <w:r>
              <w:rPr>
                <w:sz w:val="19"/>
                <w:szCs w:val="19"/>
              </w:rPr>
              <w:t xml:space="preserve">Champ référence de la commande.</w:t>
            </w:r>
          </w:p>
        </w:tc>
      </w:tr>
      <w:tr>
        <w:tc>
          <w:tcPr>
            <w:tcW w:type="dxa" w:w="700"/>
            <w:tcMar>
              <w:top w:type="dxa" w:w="60"/>
              <w:left w:type="dxa" w:w="100"/>
              <w:bottom w:type="dxa" w:w="60"/>
              <w:right w:type="dxa" w:w="100"/>
            </w:tcMar>
          </w:tcPr>
          <w:p>
            <w:pPr>
              <w:spacing w:after="0" w:line="250"/>
            </w:pPr>
            <w:r>
              <w:rPr>
                <w:sz w:val="19"/>
                <w:szCs w:val="19"/>
              </w:rPr>
              <w:t xml:space="preserve">R6</w:t>
            </w:r>
          </w:p>
        </w:tc>
        <w:tc>
          <w:tcPr>
            <w:tcW w:type="dxa" w:w="5738"/>
            <w:tcMar>
              <w:top w:type="dxa" w:w="60"/>
              <w:left w:type="dxa" w:w="100"/>
              <w:bottom w:type="dxa" w:w="60"/>
              <w:right w:type="dxa" w:w="100"/>
            </w:tcMar>
          </w:tcPr>
          <w:p>
            <w:pPr>
              <w:spacing w:after="0" w:line="250"/>
            </w:pPr>
            <w:r>
              <w:rPr>
                <w:sz w:val="19"/>
                <w:szCs w:val="19"/>
              </w:rPr>
              <w:t xml:space="preserve">Le webshop est réservé à un </w:t>
            </w:r>
            <w:r>
              <w:rPr>
                <w:b/>
                <w:bCs/>
                <w:sz w:val="19"/>
                <w:szCs w:val="19"/>
              </w:rPr>
              <w:t xml:space="preserve">usage strictement professionnel</w:t>
            </w:r>
            <w:r>
              <w:rPr>
                <w:sz w:val="19"/>
                <w:szCs w:val="19"/>
              </w:rPr>
              <w:t xml:space="preserve">. Aucune commande à titre personnel n'est autorisée.</w:t>
            </w:r>
          </w:p>
        </w:tc>
        <w:tc>
          <w:tcPr>
            <w:tcW w:type="dxa" w:w="3200"/>
            <w:tcMar>
              <w:top w:type="dxa" w:w="60"/>
              <w:left w:type="dxa" w:w="100"/>
              <w:bottom w:type="dxa" w:w="60"/>
              <w:right w:type="dxa" w:w="100"/>
            </w:tcMar>
          </w:tcPr>
          <w:p>
            <w:pPr>
              <w:spacing w:after="0" w:line="250"/>
            </w:pPr>
            <w:r>
              <w:rPr>
                <w:sz w:val="19"/>
                <w:szCs w:val="19"/>
              </w:rPr>
              <w:t xml:space="preserve">Historique de commande nominatif.</w:t>
            </w:r>
          </w:p>
        </w:tc>
      </w:tr>
      <w:tr>
        <w:tc>
          <w:tcPr>
            <w:tcW w:type="dxa" w:w="700"/>
            <w:tcMar>
              <w:top w:type="dxa" w:w="60"/>
              <w:left w:type="dxa" w:w="100"/>
              <w:bottom w:type="dxa" w:w="60"/>
              <w:right w:type="dxa" w:w="100"/>
            </w:tcMar>
          </w:tcPr>
          <w:p>
            <w:pPr>
              <w:spacing w:after="0" w:line="250"/>
            </w:pPr>
            <w:r>
              <w:rPr>
                <w:sz w:val="19"/>
                <w:szCs w:val="19"/>
              </w:rPr>
              <w:t xml:space="preserve">R7</w:t>
            </w:r>
          </w:p>
        </w:tc>
        <w:tc>
          <w:tcPr>
            <w:tcW w:type="dxa" w:w="5738"/>
            <w:tcMar>
              <w:top w:type="dxa" w:w="60"/>
              <w:left w:type="dxa" w:w="100"/>
              <w:bottom w:type="dxa" w:w="60"/>
              <w:right w:type="dxa" w:w="100"/>
            </w:tcMar>
          </w:tcPr>
          <w:p>
            <w:pPr>
              <w:spacing w:after="0" w:line="250"/>
            </w:pPr>
            <w:r>
              <w:rPr>
                <w:sz w:val="19"/>
                <w:szCs w:val="19"/>
              </w:rPr>
              <w:t xml:space="preserve">Les </w:t>
            </w:r>
            <w:r>
              <w:rPr>
                <w:b/>
                <w:bCs/>
                <w:sz w:val="19"/>
                <w:szCs w:val="19"/>
              </w:rPr>
              <w:t xml:space="preserve">familles exclues</w:t>
            </w:r>
            <w:r>
              <w:rPr>
                <w:sz w:val="19"/>
                <w:szCs w:val="19"/>
              </w:rPr>
              <w:t xml:space="preserve"> (section 2) ne sont pas commandées sur Lyreco.</w:t>
            </w:r>
          </w:p>
        </w:tc>
        <w:tc>
          <w:tcPr>
            <w:tcW w:type="dxa" w:w="3200"/>
            <w:tcMar>
              <w:top w:type="dxa" w:w="60"/>
              <w:left w:type="dxa" w:w="100"/>
              <w:bottom w:type="dxa" w:w="60"/>
              <w:right w:type="dxa" w:w="100"/>
            </w:tcMar>
          </w:tcPr>
          <w:p>
            <w:pPr>
              <w:spacing w:after="0" w:line="250"/>
            </w:pPr>
            <w:r>
              <w:rPr>
                <w:sz w:val="19"/>
                <w:szCs w:val="19"/>
              </w:rPr>
              <w:t xml:space="preserve">Revue des lignes par le valideur.</w:t>
            </w:r>
          </w:p>
        </w:tc>
      </w:tr>
      <w:tr>
        <w:tc>
          <w:tcPr>
            <w:tcW w:type="dxa" w:w="700"/>
            <w:tcMar>
              <w:top w:type="dxa" w:w="60"/>
              <w:left w:type="dxa" w:w="100"/>
              <w:bottom w:type="dxa" w:w="60"/>
              <w:right w:type="dxa" w:w="100"/>
            </w:tcMar>
          </w:tcPr>
          <w:p>
            <w:pPr>
              <w:spacing w:after="0" w:line="250"/>
            </w:pPr>
            <w:r>
              <w:rPr>
                <w:sz w:val="19"/>
                <w:szCs w:val="19"/>
              </w:rPr>
              <w:t xml:space="preserve">R8</w:t>
            </w:r>
          </w:p>
        </w:tc>
        <w:tc>
          <w:tcPr>
            <w:tcW w:type="dxa" w:w="5738"/>
            <w:tcMar>
              <w:top w:type="dxa" w:w="60"/>
              <w:left w:type="dxa" w:w="100"/>
              <w:bottom w:type="dxa" w:w="60"/>
              <w:right w:type="dxa" w:w="100"/>
            </w:tcMar>
          </w:tcPr>
          <w:p>
            <w:pPr>
              <w:spacing w:after="0" w:line="250"/>
            </w:pPr>
            <w:r>
              <w:rPr>
                <w:sz w:val="19"/>
                <w:szCs w:val="19"/>
              </w:rPr>
              <w:t xml:space="preserve">Le </w:t>
            </w:r>
            <w:r>
              <w:rPr>
                <w:b/>
                <w:bCs/>
                <w:sz w:val="19"/>
                <w:szCs w:val="19"/>
              </w:rPr>
              <w:t xml:space="preserve">budget du centre</w:t>
            </w:r>
            <w:r>
              <w:rPr>
                <w:sz w:val="19"/>
                <w:szCs w:val="19"/>
              </w:rPr>
              <w:t xml:space="preserve"> est respecté ; tout dépassement déclenche une validation supplémentaire et doit être justifié.</w:t>
            </w:r>
          </w:p>
        </w:tc>
        <w:tc>
          <w:tcPr>
            <w:tcW w:type="dxa" w:w="3200"/>
            <w:tcMar>
              <w:top w:type="dxa" w:w="60"/>
              <w:left w:type="dxa" w:w="100"/>
              <w:bottom w:type="dxa" w:w="60"/>
              <w:right w:type="dxa" w:w="100"/>
            </w:tcMar>
          </w:tcPr>
          <w:p>
            <w:pPr>
              <w:spacing w:after="0" w:line="250"/>
            </w:pPr>
            <w:r>
              <w:rPr>
                <w:sz w:val="19"/>
                <w:szCs w:val="19"/>
              </w:rPr>
              <w:t xml:space="preserve">Alerte budget du webshop.</w:t>
            </w:r>
          </w:p>
        </w:tc>
      </w:tr>
      <w:tr>
        <w:tc>
          <w:tcPr>
            <w:tcW w:type="dxa" w:w="700"/>
            <w:tcMar>
              <w:top w:type="dxa" w:w="60"/>
              <w:left w:type="dxa" w:w="100"/>
              <w:bottom w:type="dxa" w:w="60"/>
              <w:right w:type="dxa" w:w="100"/>
            </w:tcMar>
          </w:tcPr>
          <w:p>
            <w:pPr>
              <w:spacing w:after="0" w:line="250"/>
            </w:pPr>
            <w:r>
              <w:rPr>
                <w:sz w:val="19"/>
                <w:szCs w:val="19"/>
              </w:rPr>
              <w:t xml:space="preserve">R9</w:t>
            </w:r>
          </w:p>
        </w:tc>
        <w:tc>
          <w:tcPr>
            <w:tcW w:type="dxa" w:w="5738"/>
            <w:tcMar>
              <w:top w:type="dxa" w:w="60"/>
              <w:left w:type="dxa" w:w="100"/>
              <w:bottom w:type="dxa" w:w="60"/>
              <w:right w:type="dxa" w:w="100"/>
            </w:tcMar>
          </w:tcPr>
          <w:p>
            <w:pPr>
              <w:spacing w:after="0" w:line="250"/>
            </w:pPr>
            <w:r>
              <w:rPr>
                <w:sz w:val="19"/>
                <w:szCs w:val="19"/>
              </w:rPr>
              <w:t xml:space="preserve">Toute anomalie de livraison est signalée </w:t>
            </w:r>
            <w:r>
              <w:rPr>
                <w:b/>
                <w:bCs/>
                <w:sz w:val="19"/>
                <w:szCs w:val="19"/>
              </w:rPr>
              <w:t xml:space="preserve">sous 48 heures</w:t>
            </w:r>
            <w:r>
              <w:rPr>
                <w:sz w:val="19"/>
                <w:szCs w:val="19"/>
              </w:rPr>
              <w:t xml:space="preserve">, réserves portées sur le bon de livraison.</w:t>
            </w:r>
          </w:p>
        </w:tc>
        <w:tc>
          <w:tcPr>
            <w:tcW w:type="dxa" w:w="3200"/>
            <w:tcMar>
              <w:top w:type="dxa" w:w="60"/>
              <w:left w:type="dxa" w:w="100"/>
              <w:bottom w:type="dxa" w:w="60"/>
              <w:right w:type="dxa" w:w="100"/>
            </w:tcMar>
          </w:tcPr>
          <w:p>
            <w:pPr>
              <w:spacing w:after="0" w:line="250"/>
            </w:pPr>
            <w:r>
              <w:rPr>
                <w:sz w:val="19"/>
                <w:szCs w:val="19"/>
              </w:rPr>
              <w:t xml:space="preserve">Registre des litiges du centre.</w:t>
            </w:r>
          </w:p>
        </w:tc>
      </w:tr>
      <w:tr>
        <w:tc>
          <w:tcPr>
            <w:tcW w:type="dxa" w:w="700"/>
            <w:tcMar>
              <w:top w:type="dxa" w:w="60"/>
              <w:left w:type="dxa" w:w="100"/>
              <w:bottom w:type="dxa" w:w="60"/>
              <w:right w:type="dxa" w:w="100"/>
            </w:tcMar>
          </w:tcPr>
          <w:p>
            <w:pPr>
              <w:spacing w:after="0" w:line="250"/>
            </w:pPr>
            <w:r>
              <w:rPr>
                <w:sz w:val="19"/>
                <w:szCs w:val="19"/>
              </w:rPr>
              <w:t xml:space="preserve">R10</w:t>
            </w:r>
          </w:p>
        </w:tc>
        <w:tc>
          <w:tcPr>
            <w:tcW w:type="dxa" w:w="5738"/>
            <w:tcMar>
              <w:top w:type="dxa" w:w="60"/>
              <w:left w:type="dxa" w:w="100"/>
              <w:bottom w:type="dxa" w:w="60"/>
              <w:right w:type="dxa" w:w="100"/>
            </w:tcMar>
          </w:tcPr>
          <w:p>
            <w:pPr>
              <w:spacing w:after="0" w:line="250"/>
            </w:pPr>
            <w:r>
              <w:rPr>
                <w:sz w:val="19"/>
                <w:szCs w:val="19"/>
              </w:rPr>
              <w:t xml:space="preserve">Les </w:t>
            </w:r>
            <w:r>
              <w:rPr>
                <w:b/>
                <w:bCs/>
                <w:sz w:val="19"/>
                <w:szCs w:val="19"/>
              </w:rPr>
              <w:t xml:space="preserve">identifiants sont personnels</w:t>
            </w:r>
            <w:r>
              <w:rPr>
                <w:sz w:val="19"/>
                <w:szCs w:val="19"/>
              </w:rPr>
              <w:t xml:space="preserve"> et ne se partagent pas. Tout départ de collaborateur donne lieu à désactivation de son accès.</w:t>
            </w:r>
          </w:p>
        </w:tc>
        <w:tc>
          <w:tcPr>
            <w:tcW w:type="dxa" w:w="3200"/>
            <w:tcMar>
              <w:top w:type="dxa" w:w="60"/>
              <w:left w:type="dxa" w:w="100"/>
              <w:bottom w:type="dxa" w:w="60"/>
              <w:right w:type="dxa" w:w="100"/>
            </w:tcMar>
          </w:tcPr>
          <w:p>
            <w:pPr>
              <w:spacing w:after="0" w:line="250"/>
            </w:pPr>
            <w:r>
              <w:rPr>
                <w:sz w:val="19"/>
                <w:szCs w:val="19"/>
              </w:rPr>
              <w:t xml:space="preserve">Revue trimestrielle des utilisateurs actifs.</w:t>
            </w:r>
          </w:p>
        </w:tc>
      </w:tr>
    </w:tbl>
    <w:p>
      <w:pPr>
        <w:spacing w:after="160"/>
      </w:pPr>
    </w:p>
    <w:tbl>
      <w:tblPr>
        <w:tblW w:type="dxa" w:w="9638"/>
        <w:tblBorders>
          <w:top w:val="none"/>
          <w:left w:val="single" w:color="0D5C63" w:sz="18"/>
          <w:bottom w:val="none"/>
          <w:right w:val="none"/>
          <w:insideH w:val="none"/>
          <w:insideV w:val="none"/>
        </w:tblBorders>
      </w:tblPr>
      <w:tblGrid>
        <w:gridCol w:w="9638"/>
      </w:tblGrid>
      <w:tr>
        <w:tc>
          <w:tcPr>
            <w:tcW w:type="dxa" w:w="9638"/>
            <w:shd w:fill="E6F0F0" w:color="auto" w:val="clear"/>
            <w:tcMar>
              <w:top w:type="dxa" w:w="120"/>
              <w:left w:type="dxa" w:w="160"/>
              <w:bottom w:type="dxa" w:w="120"/>
              <w:right w:type="dxa" w:w="160"/>
            </w:tcMar>
          </w:tcPr>
          <w:p>
            <w:pPr>
              <w:spacing w:after="60"/>
            </w:pPr>
            <w:r>
              <w:rPr>
                <w:b/>
                <w:bCs/>
                <w:color w:val="0D5C63"/>
                <w:sz w:val="16"/>
                <w:szCs w:val="16"/>
              </w:rPr>
              <w:t xml:space="preserve">BON À SAVOIR</w:t>
            </w:r>
          </w:p>
          <w:p>
            <w:pPr>
              <w:spacing w:after="0" w:line="250"/>
            </w:pPr>
            <w:r>
              <w:rPr>
                <w:sz w:val="19"/>
                <w:szCs w:val="19"/>
              </w:rPr>
              <w:t xml:space="preserve">Une commande passée avant 18 h est livrée sous 24 h dans 99 % des cas. Il est donc inutile de fractionner les commandes pour « aller plus vite » : le regroupement (R1) n'allonge pas le délai de livraison, il réduit les frais de port et l'empreinte logistique.</w:t>
            </w:r>
          </w:p>
        </w:tc>
      </w:tr>
    </w:tbl>
    <w:p>
      <w:pPr>
        <w:pStyle w:val="Heading1"/>
        <w:spacing w:after="160" w:before="360"/>
      </w:pPr>
      <w:r>
        <w:rPr>
          <w:b/>
          <w:bCs/>
          <w:color w:val="0D5C63"/>
          <w:sz w:val="30"/>
          <w:szCs w:val="30"/>
        </w:rPr>
        <w:t xml:space="preserve">5. Comprendre l'organisation des comptes</w:t>
      </w:r>
    </w:p>
    <w:p>
      <w:pPr>
        <w:spacing w:after="120" w:line="276"/>
      </w:pPr>
      <w:r>
        <w:t xml:space="preserve">C'est le point qui génère le plus d'erreurs. Le webshop reproduit la structure juridique et logistique de l'entreprise sous forme d'arborescence. Deux natures de comptes coexistent :</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100"/>
        <w:gridCol w:w="2600"/>
        <w:gridCol w:w="1400"/>
        <w:gridCol w:w="3538"/>
      </w:tblGrid>
      <w:tr>
        <w:trPr>
          <w:tblHeader/>
        </w:trPr>
        <w:tc>
          <w:tcPr>
            <w:tcW w:type="dxa" w:w="2100"/>
            <w:shd w:fill="EEF2F1" w:color="auto" w:val="clear"/>
            <w:tcMar>
              <w:top w:type="dxa" w:w="60"/>
              <w:left w:type="dxa" w:w="100"/>
              <w:bottom w:type="dxa" w:w="60"/>
              <w:right w:type="dxa" w:w="100"/>
            </w:tcMar>
          </w:tcPr>
          <w:p>
            <w:pPr>
              <w:spacing w:after="0"/>
            </w:pPr>
            <w:r>
              <w:rPr>
                <w:b/>
                <w:bCs/>
                <w:caps/>
                <w:color w:val="5B6C72"/>
                <w:sz w:val="17"/>
                <w:szCs w:val="17"/>
              </w:rPr>
              <w:t xml:space="preserve">Nature</w:t>
            </w:r>
          </w:p>
        </w:tc>
        <w:tc>
          <w:tcPr>
            <w:tcW w:type="dxa" w:w="2600"/>
            <w:shd w:fill="EEF2F1" w:color="auto" w:val="clear"/>
            <w:tcMar>
              <w:top w:type="dxa" w:w="60"/>
              <w:left w:type="dxa" w:w="100"/>
              <w:bottom w:type="dxa" w:w="60"/>
              <w:right w:type="dxa" w:w="100"/>
            </w:tcMar>
          </w:tcPr>
          <w:p>
            <w:pPr>
              <w:spacing w:after="0"/>
            </w:pPr>
            <w:r>
              <w:rPr>
                <w:b/>
                <w:bCs/>
                <w:caps/>
                <w:color w:val="5B6C72"/>
                <w:sz w:val="17"/>
                <w:szCs w:val="17"/>
              </w:rPr>
              <w:t xml:space="preserve">Repérage à l'écran</w:t>
            </w:r>
          </w:p>
        </w:tc>
        <w:tc>
          <w:tcPr>
            <w:tcW w:type="dxa" w:w="1400"/>
            <w:shd w:fill="EEF2F1" w:color="auto" w:val="clear"/>
            <w:tcMar>
              <w:top w:type="dxa" w:w="60"/>
              <w:left w:type="dxa" w:w="100"/>
              <w:bottom w:type="dxa" w:w="60"/>
              <w:right w:type="dxa" w:w="100"/>
            </w:tcMar>
          </w:tcPr>
          <w:p>
            <w:pPr>
              <w:spacing w:after="0"/>
            </w:pPr>
            <w:r>
              <w:rPr>
                <w:b/>
                <w:bCs/>
                <w:caps/>
                <w:color w:val="5B6C72"/>
                <w:sz w:val="17"/>
                <w:szCs w:val="17"/>
              </w:rPr>
              <w:t xml:space="preserve">Peut commander ?</w:t>
            </w:r>
          </w:p>
        </w:tc>
        <w:tc>
          <w:tcPr>
            <w:tcW w:type="dxa" w:w="3538"/>
            <w:shd w:fill="EEF2F1" w:color="auto" w:val="clear"/>
            <w:tcMar>
              <w:top w:type="dxa" w:w="60"/>
              <w:left w:type="dxa" w:w="100"/>
              <w:bottom w:type="dxa" w:w="60"/>
              <w:right w:type="dxa" w:w="100"/>
            </w:tcMar>
          </w:tcPr>
          <w:p>
            <w:pPr>
              <w:spacing w:after="0"/>
            </w:pPr>
            <w:r>
              <w:rPr>
                <w:b/>
                <w:bCs/>
                <w:caps/>
                <w:color w:val="5B6C72"/>
                <w:sz w:val="17"/>
                <w:szCs w:val="17"/>
              </w:rPr>
              <w:t xml:space="preserve">Usage</w:t>
            </w:r>
          </w:p>
        </w:tc>
      </w:tr>
      <w:tr>
        <w:tc>
          <w:tcPr>
            <w:tcW w:type="dxa" w:w="2100"/>
            <w:tcMar>
              <w:top w:type="dxa" w:w="60"/>
              <w:left w:type="dxa" w:w="100"/>
              <w:bottom w:type="dxa" w:w="60"/>
              <w:right w:type="dxa" w:w="100"/>
            </w:tcMar>
          </w:tcPr>
          <w:p>
            <w:pPr>
              <w:spacing w:after="0" w:line="250"/>
            </w:pPr>
            <w:r>
              <w:rPr>
                <w:b/>
                <w:bCs/>
                <w:sz w:val="19"/>
                <w:szCs w:val="19"/>
              </w:rPr>
              <w:t xml:space="preserve">Nœud / donneur d'ordre</w:t>
            </w:r>
          </w:p>
        </w:tc>
        <w:tc>
          <w:tcPr>
            <w:tcW w:type="dxa" w:w="2600"/>
            <w:tcMar>
              <w:top w:type="dxa" w:w="60"/>
              <w:left w:type="dxa" w:w="100"/>
              <w:bottom w:type="dxa" w:w="60"/>
              <w:right w:type="dxa" w:w="100"/>
            </w:tcMar>
          </w:tcPr>
          <w:p>
            <w:pPr>
              <w:spacing w:after="0" w:line="250"/>
            </w:pPr>
            <w:r>
              <w:rPr>
                <w:sz w:val="19"/>
                <w:szCs w:val="19"/>
              </w:rPr>
              <w:t xml:space="preserve">Libellé en </w:t>
            </w:r>
            <w:r>
              <w:rPr>
                <w:b/>
                <w:bCs/>
                <w:sz w:val="19"/>
                <w:szCs w:val="19"/>
              </w:rPr>
              <w:t xml:space="preserve">texte noir</w:t>
            </w:r>
            <w:r>
              <w:rPr>
                <w:sz w:val="19"/>
                <w:szCs w:val="19"/>
              </w:rPr>
              <w:t xml:space="preserve"> dans la hiérarchie</w:t>
            </w:r>
          </w:p>
        </w:tc>
        <w:tc>
          <w:tcPr>
            <w:tcW w:type="dxa" w:w="1400"/>
            <w:tcMar>
              <w:top w:type="dxa" w:w="60"/>
              <w:left w:type="dxa" w:w="100"/>
              <w:bottom w:type="dxa" w:w="60"/>
              <w:right w:type="dxa" w:w="100"/>
            </w:tcMar>
          </w:tcPr>
          <w:p>
            <w:pPr>
              <w:spacing w:after="0" w:line="250"/>
            </w:pPr>
            <w:r>
              <w:rPr>
                <w:sz w:val="19"/>
                <w:szCs w:val="19"/>
              </w:rPr>
              <w:t xml:space="preserve">Non</w:t>
            </w:r>
          </w:p>
        </w:tc>
        <w:tc>
          <w:tcPr>
            <w:tcW w:type="dxa" w:w="3538"/>
            <w:tcMar>
              <w:top w:type="dxa" w:w="60"/>
              <w:left w:type="dxa" w:w="100"/>
              <w:bottom w:type="dxa" w:w="60"/>
              <w:right w:type="dxa" w:w="100"/>
            </w:tcMar>
          </w:tcPr>
          <w:p>
            <w:pPr>
              <w:spacing w:after="0" w:line="250"/>
            </w:pPr>
            <w:r>
              <w:rPr>
                <w:sz w:val="19"/>
                <w:szCs w:val="19"/>
              </w:rPr>
              <w:t xml:space="preserve">Niveau d'organisation (administrateur, siège, réseau, direction régionale). Sert au regroupement, au pilotage et au paramétrage.</w:t>
            </w:r>
          </w:p>
        </w:tc>
      </w:tr>
      <w:tr>
        <w:tc>
          <w:tcPr>
            <w:tcW w:type="dxa" w:w="2100"/>
            <w:tcMar>
              <w:top w:type="dxa" w:w="60"/>
              <w:left w:type="dxa" w:w="100"/>
              <w:bottom w:type="dxa" w:w="60"/>
              <w:right w:type="dxa" w:w="100"/>
            </w:tcMar>
          </w:tcPr>
          <w:p>
            <w:pPr>
              <w:spacing w:after="0" w:line="250"/>
            </w:pPr>
            <w:r>
              <w:rPr>
                <w:b/>
                <w:bCs/>
                <w:sz w:val="19"/>
                <w:szCs w:val="19"/>
              </w:rPr>
              <w:t xml:space="preserve">Adresse de livraison</w:t>
            </w:r>
          </w:p>
        </w:tc>
        <w:tc>
          <w:tcPr>
            <w:tcW w:type="dxa" w:w="2600"/>
            <w:tcMar>
              <w:top w:type="dxa" w:w="60"/>
              <w:left w:type="dxa" w:w="100"/>
              <w:bottom w:type="dxa" w:w="60"/>
              <w:right w:type="dxa" w:w="100"/>
            </w:tcMar>
          </w:tcPr>
          <w:p>
            <w:pPr>
              <w:spacing w:after="0" w:line="250"/>
            </w:pPr>
            <w:r>
              <w:rPr>
                <w:sz w:val="19"/>
                <w:szCs w:val="19"/>
              </w:rPr>
              <w:t xml:space="preserve">Libellé en </w:t>
            </w:r>
            <w:r>
              <w:rPr>
                <w:b/>
                <w:bCs/>
                <w:sz w:val="19"/>
                <w:szCs w:val="19"/>
              </w:rPr>
              <w:t xml:space="preserve">texte bleu</w:t>
            </w:r>
            <w:r>
              <w:rPr>
                <w:sz w:val="19"/>
                <w:szCs w:val="19"/>
              </w:rPr>
              <w:t xml:space="preserve">, bouton « Sélectionner »</w:t>
            </w:r>
          </w:p>
        </w:tc>
        <w:tc>
          <w:tcPr>
            <w:tcW w:type="dxa" w:w="1400"/>
            <w:tcMar>
              <w:top w:type="dxa" w:w="60"/>
              <w:left w:type="dxa" w:w="100"/>
              <w:bottom w:type="dxa" w:w="60"/>
              <w:right w:type="dxa" w:w="100"/>
            </w:tcMar>
          </w:tcPr>
          <w:p>
            <w:pPr>
              <w:spacing w:after="0" w:line="250"/>
            </w:pPr>
            <w:r>
              <w:rPr>
                <w:sz w:val="19"/>
                <w:szCs w:val="19"/>
              </w:rPr>
              <w:t xml:space="preserve">Oui</w:t>
            </w:r>
          </w:p>
        </w:tc>
        <w:tc>
          <w:tcPr>
            <w:tcW w:type="dxa" w:w="3538"/>
            <w:tcMar>
              <w:top w:type="dxa" w:w="60"/>
              <w:left w:type="dxa" w:w="100"/>
              <w:bottom w:type="dxa" w:w="60"/>
              <w:right w:type="dxa" w:w="100"/>
            </w:tcMar>
          </w:tcPr>
          <w:p>
            <w:pPr>
              <w:spacing w:after="0" w:line="250"/>
            </w:pPr>
            <w:r>
              <w:rPr>
                <w:sz w:val="19"/>
                <w:szCs w:val="19"/>
              </w:rPr>
              <w:t xml:space="preserve">Compte d'un centre ou d'un site. C'est l'adresse où la marchandise est livrée et l'entité à laquelle la dépense est imputée.</w:t>
            </w:r>
          </w:p>
        </w:tc>
      </w:tr>
    </w:tbl>
    <w:p>
      <w:pPr>
        <w:spacing w:after="160"/>
      </w:pPr>
    </w:p>
    <w:tbl>
      <w:tblPr>
        <w:tblW w:type="dxa" w:w="9638"/>
        <w:tblBorders>
          <w:top w:val="none"/>
          <w:left w:val="single" w:color="94322B" w:sz="18"/>
          <w:bottom w:val="none"/>
          <w:right w:val="none"/>
          <w:insideH w:val="none"/>
          <w:insideV w:val="none"/>
        </w:tblBorders>
      </w:tblPr>
      <w:tblGrid>
        <w:gridCol w:w="9638"/>
      </w:tblGrid>
      <w:tr>
        <w:tc>
          <w:tcPr>
            <w:tcW w:type="dxa" w:w="9638"/>
            <w:shd w:fill="F8E7E4" w:color="auto" w:val="clear"/>
            <w:tcMar>
              <w:top w:type="dxa" w:w="120"/>
              <w:left w:type="dxa" w:w="160"/>
              <w:bottom w:type="dxa" w:w="120"/>
              <w:right w:type="dxa" w:w="160"/>
            </w:tcMar>
          </w:tcPr>
          <w:p>
            <w:pPr>
              <w:spacing w:after="60"/>
            </w:pPr>
            <w:r>
              <w:rPr>
                <w:b/>
                <w:bCs/>
                <w:color w:val="94322B"/>
                <w:sz w:val="16"/>
                <w:szCs w:val="16"/>
              </w:rPr>
              <w:t xml:space="preserve">MESSAGE BLOQUANT</w:t>
            </w:r>
          </w:p>
          <w:p>
            <w:pPr>
              <w:spacing w:after="0" w:line="250"/>
            </w:pPr>
            <w:r>
              <w:rPr>
                <w:sz w:val="19"/>
                <w:szCs w:val="19"/>
              </w:rPr>
              <w:t xml:space="preserve">« Vous êtes connecté sur un compte qui ne peut pas commander. De ce fait vous ne pourrez pas passer de commande ou vérifier de prix. » — vous êtes positionné sur un nœud administratif (comptes marqués </w:t>
            </w:r>
            <w:r>
              <w:rPr>
                <w:rFonts w:ascii="Consolas" w:cs="Consolas" w:eastAsia="Consolas" w:hAnsi="Consolas"/>
                <w:color w:val="0D5C63"/>
                <w:sz w:val="19"/>
                <w:szCs w:val="19"/>
              </w:rPr>
              <w:t xml:space="preserve">PAS DE COMMANDES</w:t>
            </w:r>
            <w:r>
              <w:rPr>
                <w:sz w:val="19"/>
                <w:szCs w:val="19"/>
              </w:rPr>
              <w:t xml:space="preserve">). Il ne s'agit pas d'une panne : utilisez </w:t>
            </w:r>
            <w:r>
              <w:rPr>
                <w:rFonts w:ascii="Consolas" w:cs="Consolas" w:eastAsia="Consolas" w:hAnsi="Consolas"/>
                <w:color w:val="0D5C63"/>
                <w:sz w:val="19"/>
                <w:szCs w:val="19"/>
              </w:rPr>
              <w:t xml:space="preserve">Changer de compte</w:t>
            </w:r>
            <w:r>
              <w:rPr>
                <w:sz w:val="19"/>
                <w:szCs w:val="19"/>
              </w:rPr>
              <w:t xml:space="preserve"> pour basculer sur le compte de livraison du centre concerné avant toute action.</w:t>
            </w:r>
          </w:p>
        </w:tc>
      </w:tr>
    </w:tbl>
    <w:p>
      <w:pPr>
        <w:spacing w:after="160"/>
      </w:pPr>
    </w:p>
    <w:p>
      <w:pPr>
        <w:spacing w:after="120" w:line="276"/>
      </w:pPr>
      <w:r>
        <w:t xml:space="preserve">Le compte actif est toujours affiché en haut de l'écran, sous la forme </w:t>
      </w:r>
      <w:r>
        <w:rPr>
          <w:rFonts w:ascii="Consolas" w:cs="Consolas" w:eastAsia="Consolas" w:hAnsi="Consolas"/>
          <w:color w:val="0D5C63"/>
          <w:sz w:val="18"/>
          <w:szCs w:val="18"/>
        </w:rPr>
        <w:t xml:space="preserve">Compte : 4765875 · AUDIKA · C0092 · 1 rue du Général Fauconnet · 21000 DIJON</w:t>
      </w:r>
      <w:r>
        <w:t xml:space="preserve">. Chaque centre possède son numéro de compte à sept chiffres et son code interne </w:t>
      </w:r>
      <w:r>
        <w:rPr>
          <w:rFonts w:ascii="Consolas" w:cs="Consolas" w:eastAsia="Consolas" w:hAnsi="Consolas"/>
          <w:color w:val="0D5C63"/>
          <w:sz w:val="18"/>
          <w:szCs w:val="18"/>
        </w:rPr>
        <w:t xml:space="preserve">Cxxxx</w:t>
      </w:r>
      <w:r>
        <w:t xml:space="preserve">. L'annexe B détaille les niveaux de l'arborescence.</w:t>
      </w:r>
    </w:p>
    <w:p>
      <w:pPr>
        <w:pStyle w:val="Heading1"/>
        <w:spacing w:after="160" w:before="360"/>
      </w:pPr>
      <w:r>
        <w:rPr>
          <w:b/>
          <w:bCs/>
          <w:color w:val="0D5C63"/>
          <w:sz w:val="30"/>
          <w:szCs w:val="30"/>
        </w:rPr>
        <w:t xml:space="preserve">6. Mode opératoire</w:t>
      </w:r>
    </w:p>
    <w:p>
      <w:pPr>
        <w:spacing w:after="120" w:line="276"/>
      </w:pPr>
      <w:r>
        <w:t xml:space="preserve">Les huit étapes ci-dessous décrivent le déroulement complet d'une commande, de la connexion à la réception. Elles s'enchaînent dans cet ordre.</w:t>
      </w:r>
    </w:p>
    <w:p>
      <w:pPr>
        <w:keepNext/>
        <w:pBdr>
          <w:bottom w:val="single" w:color="D3DBDB" w:sz="4" w:space="4"/>
        </w:pBdr>
        <w:spacing w:after="100" w:before="260"/>
      </w:pPr>
      <w:r>
        <w:rPr>
          <w:b/>
          <w:bCs/>
          <w:color w:val="0D5C63"/>
          <w:sz w:val="16"/>
          <w:szCs w:val="16"/>
        </w:rPr>
        <w:t xml:space="preserve">ÉTAPE 1</w:t>
      </w:r>
      <w:r>
        <w:t xml:space="preserve">    </w:t>
      </w:r>
      <w:r>
        <w:rPr>
          <w:b/>
          <w:bCs/>
          <w:sz w:val="23"/>
          <w:szCs w:val="23"/>
        </w:rPr>
        <w:t xml:space="preserve">Se connecter au webshop</w:t>
      </w:r>
    </w:p>
    <w:p>
      <w:pPr>
        <w:spacing w:after="120" w:line="276"/>
      </w:pPr>
      <w:r>
        <w:t xml:space="preserve">Accédez à </w:t>
      </w:r>
      <w:r>
        <w:rPr>
          <w:rFonts w:ascii="Consolas" w:cs="Consolas" w:eastAsia="Consolas" w:hAnsi="Consolas"/>
          <w:color w:val="0D5C63"/>
          <w:sz w:val="18"/>
          <w:szCs w:val="18"/>
        </w:rPr>
        <w:t xml:space="preserve">www.lyreco.com/webshop</w:t>
      </w:r>
      <w:r>
        <w:t xml:space="preserve"> puis à l'espace </w:t>
      </w:r>
      <w:r>
        <w:rPr>
          <w:rFonts w:ascii="Consolas" w:cs="Consolas" w:eastAsia="Consolas" w:hAnsi="Consolas"/>
          <w:color w:val="0D5C63"/>
          <w:sz w:val="18"/>
          <w:szCs w:val="18"/>
        </w:rPr>
        <w:t xml:space="preserve">Utilisateur</w:t>
      </w:r>
      <w:r>
        <w:t xml:space="preserve">. Saisissez votre identifiant et votre mot de passe. L'identifiant est construit à partir du numéro de compte de rattachement suivi de vos initiales (par exemple </w:t>
      </w:r>
      <w:r>
        <w:rPr>
          <w:rFonts w:ascii="Consolas" w:cs="Consolas" w:eastAsia="Consolas" w:hAnsi="Consolas"/>
          <w:color w:val="0D5C63"/>
          <w:sz w:val="18"/>
          <w:szCs w:val="18"/>
        </w:rPr>
        <w:t xml:space="preserve">4765875XY</w:t>
      </w:r>
      <w:r>
        <w:t xml:space="preserve">).</w:t>
      </w:r>
    </w:p>
    <w:p>
      <w:pPr>
        <w:pStyle w:val="ListParagraph"/>
        <w:numPr>
          <w:ilvl w:val="0"/>
          <w:numId w:val="2"/>
        </w:numPr>
        <w:spacing w:after="60" w:line="276"/>
      </w:pPr>
      <w:r>
        <w:t xml:space="preserve">Mot de passe oublié : utilisez le lien de réinitialisation de la page de connexion. En cas d'échec, sollicitez l'administrateur webshop.</w:t>
      </w:r>
    </w:p>
    <w:p>
      <w:pPr>
        <w:pStyle w:val="ListParagraph"/>
        <w:numPr>
          <w:ilvl w:val="0"/>
          <w:numId w:val="2"/>
        </w:numPr>
        <w:spacing w:after="60" w:line="276"/>
      </w:pPr>
      <w:r>
        <w:t xml:space="preserve">Vérifiez que la langue est bien </w:t>
      </w:r>
      <w:r>
        <w:rPr>
          <w:rFonts w:ascii="Consolas" w:cs="Consolas" w:eastAsia="Consolas" w:hAnsi="Consolas"/>
          <w:color w:val="0D5C63"/>
          <w:sz w:val="18"/>
          <w:szCs w:val="18"/>
        </w:rPr>
        <w:t xml:space="preserve">Français – FR</w:t>
      </w:r>
      <w:r>
        <w:t xml:space="preserve"> et la devise en euros HT.</w:t>
      </w:r>
    </w:p>
    <w:p>
      <w:pPr>
        <w:pStyle w:val="ListParagraph"/>
        <w:numPr>
          <w:ilvl w:val="0"/>
          <w:numId w:val="2"/>
        </w:numPr>
        <w:spacing w:after="60" w:line="276"/>
      </w:pPr>
      <w:r>
        <w:t xml:space="preserve">Déconnectez-vous en fin de session, en particulier sur un poste partagé à l'accueil d'un centre.</w:t>
      </w:r>
    </w:p>
    <w:p>
      <w:pPr>
        <w:keepNext/>
        <w:pBdr>
          <w:bottom w:val="single" w:color="D3DBDB" w:sz="4" w:space="4"/>
        </w:pBdr>
        <w:spacing w:after="100" w:before="260"/>
      </w:pPr>
      <w:r>
        <w:rPr>
          <w:b/>
          <w:bCs/>
          <w:color w:val="0D5C63"/>
          <w:sz w:val="16"/>
          <w:szCs w:val="16"/>
        </w:rPr>
        <w:t xml:space="preserve">ÉTAPE 2</w:t>
      </w:r>
      <w:r>
        <w:t xml:space="preserve">    </w:t>
      </w:r>
      <w:r>
        <w:rPr>
          <w:b/>
          <w:bCs/>
          <w:sz w:val="23"/>
          <w:szCs w:val="23"/>
        </w:rPr>
        <w:t xml:space="preserve">Vérifier — et si besoin changer — le compte actif</w:t>
      </w:r>
    </w:p>
    <w:p>
      <w:pPr>
        <w:spacing w:after="120" w:line="276"/>
      </w:pPr>
      <w:r>
        <w:rPr>
          <w:b/>
          <w:bCs/>
        </w:rPr>
        <w:t xml:space="preserve">Étape obligatoire avant toute mise au panier.</w:t>
      </w:r>
      <w:r>
        <w:t xml:space="preserve"> Contrôlez le bandeau de compte en haut de l'écran : numéro, enseigne, code centre et adresse doivent correspondre au lieu de livraison souhaité.</w:t>
      </w:r>
    </w:p>
    <w:p>
      <w:pPr>
        <w:pStyle w:val="ListParagraph"/>
        <w:numPr>
          <w:ilvl w:val="0"/>
          <w:numId w:val="3"/>
        </w:numPr>
        <w:spacing w:after="60" w:line="276"/>
      </w:pPr>
      <w:r>
        <w:t xml:space="preserve">Cliquez sur </w:t>
      </w:r>
      <w:r>
        <w:rPr>
          <w:rFonts w:ascii="Consolas" w:cs="Consolas" w:eastAsia="Consolas" w:hAnsi="Consolas"/>
          <w:color w:val="0D5C63"/>
          <w:sz w:val="18"/>
          <w:szCs w:val="18"/>
        </w:rPr>
        <w:t xml:space="preserve">Changer de compte</w:t>
      </w:r>
      <w:r>
        <w:t xml:space="preserve">.</w:t>
      </w:r>
    </w:p>
    <w:p>
      <w:pPr>
        <w:pStyle w:val="ListParagraph"/>
        <w:numPr>
          <w:ilvl w:val="0"/>
          <w:numId w:val="3"/>
        </w:numPr>
        <w:spacing w:after="60" w:line="276"/>
      </w:pPr>
      <w:r>
        <w:t xml:space="preserve">Parcourez la hiérarchie (les flèches déplient ou replient chaque niveau) ou saisissez directement le numéro dans </w:t>
      </w:r>
      <w:r>
        <w:rPr>
          <w:rFonts w:ascii="Consolas" w:cs="Consolas" w:eastAsia="Consolas" w:hAnsi="Consolas"/>
          <w:color w:val="0D5C63"/>
          <w:sz w:val="18"/>
          <w:szCs w:val="18"/>
        </w:rPr>
        <w:t xml:space="preserve">Chercher un numéro de compte</w:t>
      </w:r>
      <w:r>
        <w:t xml:space="preserve"> puis </w:t>
      </w:r>
      <w:r>
        <w:rPr>
          <w:rFonts w:ascii="Consolas" w:cs="Consolas" w:eastAsia="Consolas" w:hAnsi="Consolas"/>
          <w:color w:val="0D5C63"/>
          <w:sz w:val="18"/>
          <w:szCs w:val="18"/>
        </w:rPr>
        <w:t xml:space="preserve">Chercher</w:t>
      </w:r>
      <w:r>
        <w:t xml:space="preserve">.</w:t>
      </w:r>
    </w:p>
    <w:p>
      <w:pPr>
        <w:pStyle w:val="ListParagraph"/>
        <w:numPr>
          <w:ilvl w:val="0"/>
          <w:numId w:val="3"/>
        </w:numPr>
        <w:spacing w:after="60" w:line="276"/>
      </w:pPr>
      <w:r>
        <w:t xml:space="preserve">Sur la ligne du centre voulu — affichée en bleu — cliquez sur </w:t>
      </w:r>
      <w:r>
        <w:rPr>
          <w:rFonts w:ascii="Consolas" w:cs="Consolas" w:eastAsia="Consolas" w:hAnsi="Consolas"/>
          <w:color w:val="0D5C63"/>
          <w:sz w:val="18"/>
          <w:szCs w:val="18"/>
        </w:rPr>
        <w:t xml:space="preserve">Sélectionner</w:t>
      </w:r>
      <w:r>
        <w:t xml:space="preserve">.</w:t>
      </w:r>
    </w:p>
    <w:p>
      <w:pPr>
        <w:pStyle w:val="ListParagraph"/>
        <w:numPr>
          <w:ilvl w:val="0"/>
          <w:numId w:val="3"/>
        </w:numPr>
        <w:spacing w:after="60" w:line="276"/>
      </w:pPr>
      <w:r>
        <w:t xml:space="preserve">Vérifiez que le bandeau affiche bien le nouveau compte avant de continuer.</w:t>
      </w:r>
    </w:p>
    <w:p>
      <w:pPr>
        <w:spacing w:after="80"/>
      </w:pPr>
    </w:p>
    <w:tbl>
      <w:tblPr>
        <w:tblW w:type="dxa" w:w="9638"/>
        <w:tblBorders>
          <w:top w:val="none"/>
          <w:left w:val="single" w:color="8A5A12" w:sz="18"/>
          <w:bottom w:val="none"/>
          <w:right w:val="none"/>
          <w:insideH w:val="none"/>
          <w:insideV w:val="none"/>
        </w:tblBorders>
      </w:tblPr>
      <w:tblGrid>
        <w:gridCol w:w="9638"/>
      </w:tblGrid>
      <w:tr>
        <w:tc>
          <w:tcPr>
            <w:tcW w:type="dxa" w:w="9638"/>
            <w:shd w:fill="F7EEDE" w:color="auto" w:val="clear"/>
            <w:tcMar>
              <w:top w:type="dxa" w:w="120"/>
              <w:left w:type="dxa" w:w="160"/>
              <w:bottom w:type="dxa" w:w="120"/>
              <w:right w:type="dxa" w:w="160"/>
            </w:tcMar>
          </w:tcPr>
          <w:p>
            <w:pPr>
              <w:spacing w:after="60"/>
            </w:pPr>
            <w:r>
              <w:rPr>
                <w:b/>
                <w:bCs/>
                <w:color w:val="8A5A12"/>
                <w:sz w:val="16"/>
                <w:szCs w:val="16"/>
              </w:rPr>
              <w:t xml:space="preserve">POINT DE VIGILANCE</w:t>
            </w:r>
          </w:p>
          <w:p>
            <w:pPr>
              <w:spacing w:after="0" w:line="250"/>
            </w:pPr>
            <w:r>
              <w:rPr>
                <w:sz w:val="19"/>
                <w:szCs w:val="19"/>
              </w:rPr>
              <w:t xml:space="preserve">Changer de compte en cours de commande peut vider ou recalculer le panier : les tarifs, le mini-catalogue et les budgets sont propres à chaque compte. Sélectionnez toujours le compte avant de constituer le panier.</w:t>
            </w:r>
          </w:p>
        </w:tc>
      </w:tr>
    </w:tbl>
    <w:p>
      <w:pPr>
        <w:keepNext/>
        <w:pBdr>
          <w:bottom w:val="single" w:color="D3DBDB" w:sz="4" w:space="4"/>
        </w:pBdr>
        <w:spacing w:after="100" w:before="260"/>
      </w:pPr>
      <w:r>
        <w:rPr>
          <w:b/>
          <w:bCs/>
          <w:color w:val="0D5C63"/>
          <w:sz w:val="16"/>
          <w:szCs w:val="16"/>
        </w:rPr>
        <w:t xml:space="preserve">ÉTAPE 3</w:t>
      </w:r>
      <w:r>
        <w:t xml:space="preserve">    </w:t>
      </w:r>
      <w:r>
        <w:rPr>
          <w:b/>
          <w:bCs/>
          <w:sz w:val="23"/>
          <w:szCs w:val="23"/>
        </w:rPr>
        <w:t xml:space="preserve">Constituer le panier</w:t>
      </w:r>
    </w:p>
    <w:p>
      <w:pPr>
        <w:spacing w:after="120" w:line="276"/>
      </w:pPr>
      <w:r>
        <w:t xml:space="preserve">Trois voies d'accès aux produits, par ordre de priorité :</w:t>
      </w:r>
    </w:p>
    <w:p>
      <w:pPr>
        <w:pStyle w:val="Heading3"/>
        <w:spacing w:after="80" w:before="160"/>
      </w:pPr>
      <w:r>
        <w:rPr>
          <w:b/>
          <w:bCs/>
          <w:color w:val="5B6C72"/>
          <w:sz w:val="21"/>
          <w:szCs w:val="21"/>
        </w:rPr>
        <w:t xml:space="preserve">a. Listes de favoris — voie recommandée</w:t>
      </w:r>
    </w:p>
    <w:p>
      <w:pPr>
        <w:spacing w:after="120" w:line="276"/>
      </w:pPr>
      <w:r>
        <w:t xml:space="preserve">Menu </w:t>
      </w:r>
      <w:r>
        <w:rPr>
          <w:rFonts w:ascii="Consolas" w:cs="Consolas" w:eastAsia="Consolas" w:hAnsi="Consolas"/>
          <w:color w:val="0D5C63"/>
          <w:sz w:val="18"/>
          <w:szCs w:val="18"/>
        </w:rPr>
        <w:t xml:space="preserve">Mes favoris › Produits préférés</w:t>
      </w:r>
      <w:r>
        <w:t xml:space="preserve">. Les listes partagées du réseau contiennent les produits validés par le siège, par exemple Équipement réseau électroménager, Pack électroménager, Pack purificateur et Pack destructeur. Ouvrez la liste, saisissez les quantités, ajoutez au panier.</w:t>
      </w:r>
    </w:p>
    <w:p>
      <w:pPr>
        <w:pStyle w:val="Heading3"/>
        <w:spacing w:after="80" w:before="160"/>
      </w:pPr>
      <w:r>
        <w:rPr>
          <w:b/>
          <w:bCs/>
          <w:color w:val="5B6C72"/>
          <w:sz w:val="21"/>
          <w:szCs w:val="21"/>
        </w:rPr>
        <w:t xml:space="preserve">b. Commande rapide</w:t>
      </w:r>
    </w:p>
    <w:p>
      <w:pPr>
        <w:spacing w:after="120" w:line="276"/>
      </w:pPr>
      <w:r>
        <w:t xml:space="preserve">Menu </w:t>
      </w:r>
      <w:r>
        <w:rPr>
          <w:rFonts w:ascii="Consolas" w:cs="Consolas" w:eastAsia="Consolas" w:hAnsi="Consolas"/>
          <w:color w:val="0D5C63"/>
          <w:sz w:val="18"/>
          <w:szCs w:val="18"/>
        </w:rPr>
        <w:t xml:space="preserve">Commande rapide</w:t>
      </w:r>
      <w:r>
        <w:t xml:space="preserve"> (icône chronomètre à droite de la barre de recherche) :</w:t>
      </w:r>
    </w:p>
    <w:p>
      <w:pPr>
        <w:pStyle w:val="ListParagraph"/>
        <w:numPr>
          <w:ilvl w:val="0"/>
          <w:numId w:val="2"/>
        </w:numPr>
        <w:spacing w:after="60" w:line="276"/>
      </w:pPr>
      <w:r>
        <w:rPr>
          <w:rFonts w:ascii="Consolas" w:cs="Consolas" w:eastAsia="Consolas" w:hAnsi="Consolas"/>
          <w:color w:val="0D5C63"/>
          <w:sz w:val="18"/>
          <w:szCs w:val="18"/>
        </w:rPr>
        <w:t xml:space="preserve">Via les références produits</w:t>
      </w:r>
      <w:r>
        <w:t xml:space="preserve"> : saisissez les références Lyreco et les quantités, puis </w:t>
      </w:r>
      <w:r>
        <w:rPr>
          <w:rFonts w:ascii="Consolas" w:cs="Consolas" w:eastAsia="Consolas" w:hAnsi="Consolas"/>
          <w:color w:val="0D5C63"/>
          <w:sz w:val="18"/>
          <w:szCs w:val="18"/>
        </w:rPr>
        <w:t xml:space="preserve">Ajouter au panier</w:t>
      </w:r>
      <w:r>
        <w:t xml:space="preserve">. Idéal pour un réapprovisionnement récurrent à partir d'une liste papier ou d'une commande précédente.</w:t>
      </w:r>
    </w:p>
    <w:p>
      <w:pPr>
        <w:pStyle w:val="ListParagraph"/>
        <w:numPr>
          <w:ilvl w:val="0"/>
          <w:numId w:val="2"/>
        </w:numPr>
        <w:spacing w:after="60" w:line="276"/>
      </w:pPr>
      <w:r>
        <w:rPr>
          <w:rFonts w:ascii="Consolas" w:cs="Consolas" w:eastAsia="Consolas" w:hAnsi="Consolas"/>
          <w:color w:val="0D5C63"/>
          <w:sz w:val="18"/>
          <w:szCs w:val="18"/>
        </w:rPr>
        <w:t xml:space="preserve">Via un fichier</w:t>
      </w:r>
      <w:r>
        <w:t xml:space="preserve"> : importez un fichier Excel/CSV contenant les références et les quantités, puis </w:t>
      </w:r>
      <w:r>
        <w:rPr>
          <w:rFonts w:ascii="Consolas" w:cs="Consolas" w:eastAsia="Consolas" w:hAnsi="Consolas"/>
          <w:color w:val="0D5C63"/>
          <w:sz w:val="18"/>
          <w:szCs w:val="18"/>
        </w:rPr>
        <w:t xml:space="preserve">Envoyer</w:t>
      </w:r>
      <w:r>
        <w:t xml:space="preserve">. Le panier est alimenté automatiquement.</w:t>
      </w:r>
    </w:p>
    <w:p>
      <w:pPr>
        <w:pStyle w:val="Heading3"/>
        <w:spacing w:after="80" w:before="160"/>
      </w:pPr>
      <w:r>
        <w:rPr>
          <w:b/>
          <w:bCs/>
          <w:color w:val="5B6C72"/>
          <w:sz w:val="21"/>
          <w:szCs w:val="21"/>
        </w:rPr>
        <w:t xml:space="preserve">c. Catalogue et moteur de recherche</w:t>
      </w:r>
    </w:p>
    <w:p>
      <w:pPr>
        <w:spacing w:after="120" w:line="276"/>
      </w:pPr>
      <w:r>
        <w:t xml:space="preserve">Recherche par mot-clé, par référence ou navigation dans les familles de produits. Pour les consommables d'impression, l'</w:t>
      </w:r>
      <w:r>
        <w:rPr>
          <w:rFonts w:ascii="Consolas" w:cs="Consolas" w:eastAsia="Consolas" w:hAnsi="Consolas"/>
          <w:color w:val="0D5C63"/>
          <w:sz w:val="18"/>
          <w:szCs w:val="18"/>
        </w:rPr>
        <w:t xml:space="preserve">Outil de recherche de cartouche</w:t>
      </w:r>
      <w:r>
        <w:t xml:space="preserve"> permet de retrouver la référence exacte à partir du modèle d'imprimante.</w:t>
      </w:r>
    </w:p>
    <w:p>
      <w:pPr>
        <w:spacing w:after="120" w:line="276"/>
      </w:pPr>
      <w:r>
        <w:t xml:space="preserve">Une commande déjà passée peut être rejouée depuis </w:t>
      </w:r>
      <w:r>
        <w:rPr>
          <w:rFonts w:ascii="Consolas" w:cs="Consolas" w:eastAsia="Consolas" w:hAnsi="Consolas"/>
          <w:color w:val="0D5C63"/>
          <w:sz w:val="18"/>
          <w:szCs w:val="18"/>
        </w:rPr>
        <w:t xml:space="preserve">Mon historique de commande</w:t>
      </w:r>
      <w:r>
        <w:t xml:space="preserve"> : ouvrez la commande, puis ajoutez tous les produits au panier.</w:t>
      </w:r>
    </w:p>
    <w:tbl>
      <w:tblPr>
        <w:tblW w:type="dxa" w:w="9638"/>
        <w:tblBorders>
          <w:top w:val="none"/>
          <w:left w:val="single" w:color="8A5A12" w:sz="18"/>
          <w:bottom w:val="none"/>
          <w:right w:val="none"/>
          <w:insideH w:val="none"/>
          <w:insideV w:val="none"/>
        </w:tblBorders>
      </w:tblPr>
      <w:tblGrid>
        <w:gridCol w:w="9638"/>
      </w:tblGrid>
      <w:tr>
        <w:tc>
          <w:tcPr>
            <w:tcW w:type="dxa" w:w="9638"/>
            <w:shd w:fill="F7EEDE" w:color="auto" w:val="clear"/>
            <w:tcMar>
              <w:top w:type="dxa" w:w="120"/>
              <w:left w:type="dxa" w:w="160"/>
              <w:bottom w:type="dxa" w:w="120"/>
              <w:right w:type="dxa" w:w="160"/>
            </w:tcMar>
          </w:tcPr>
          <w:p>
            <w:pPr>
              <w:spacing w:after="60"/>
            </w:pPr>
            <w:r>
              <w:rPr>
                <w:b/>
                <w:bCs/>
                <w:color w:val="8A5A12"/>
                <w:sz w:val="16"/>
                <w:szCs w:val="16"/>
              </w:rPr>
              <w:t xml:space="preserve">POINT DE VIGILANCE</w:t>
            </w:r>
          </w:p>
          <w:p>
            <w:pPr>
              <w:spacing w:after="0" w:line="250"/>
            </w:pPr>
            <w:r>
              <w:rPr>
                <w:sz w:val="19"/>
                <w:szCs w:val="19"/>
              </w:rPr>
              <w:t xml:space="preserve">Contrôlez systématiquement </w:t>
            </w:r>
            <w:r>
              <w:rPr>
                <w:b/>
                <w:bCs/>
                <w:sz w:val="19"/>
                <w:szCs w:val="19"/>
              </w:rPr>
              <w:t xml:space="preserve">l'unité de vente</w:t>
            </w:r>
            <w:r>
              <w:rPr>
                <w:sz w:val="19"/>
                <w:szCs w:val="19"/>
              </w:rPr>
              <w:t xml:space="preserve"> : boîte de 100, lot de 12, carton de 5 ramettes. La quantité saisie porte sur le conditionnement affiché, pas sur l'unité. C'est la première cause de sur-commande.</w:t>
            </w:r>
          </w:p>
        </w:tc>
      </w:tr>
    </w:tbl>
    <w:p>
      <w:pPr>
        <w:keepNext/>
        <w:pBdr>
          <w:bottom w:val="single" w:color="D3DBDB" w:sz="4" w:space="4"/>
        </w:pBdr>
        <w:spacing w:after="100" w:before="260"/>
      </w:pPr>
      <w:r>
        <w:rPr>
          <w:b/>
          <w:bCs/>
          <w:color w:val="0D5C63"/>
          <w:sz w:val="16"/>
          <w:szCs w:val="16"/>
        </w:rPr>
        <w:t xml:space="preserve">ÉTAPE 4</w:t>
      </w:r>
      <w:r>
        <w:t xml:space="preserve">    </w:t>
      </w:r>
      <w:r>
        <w:rPr>
          <w:b/>
          <w:bCs/>
          <w:sz w:val="23"/>
          <w:szCs w:val="23"/>
        </w:rPr>
        <w:t xml:space="preserve">Mettre le panier en attente si nécessaire</w:t>
      </w:r>
    </w:p>
    <w:p>
      <w:pPr>
        <w:spacing w:after="120" w:line="276"/>
      </w:pPr>
      <w:r>
        <w:t xml:space="preserve">Une commande peut être préparée puis reprise plus tard : dans le panier, cliquez sur </w:t>
      </w:r>
      <w:r>
        <w:rPr>
          <w:rFonts w:ascii="Consolas" w:cs="Consolas" w:eastAsia="Consolas" w:hAnsi="Consolas"/>
          <w:color w:val="0D5C63"/>
          <w:sz w:val="18"/>
          <w:szCs w:val="18"/>
        </w:rPr>
        <w:t xml:space="preserve">Mettre la commande en attente</w:t>
      </w:r>
      <w:r>
        <w:t xml:space="preserve">, donnez-lui un titre explicite (par exemple C0092 – réappro mars) puis </w:t>
      </w:r>
      <w:r>
        <w:rPr>
          <w:rFonts w:ascii="Consolas" w:cs="Consolas" w:eastAsia="Consolas" w:hAnsi="Consolas"/>
          <w:color w:val="0D5C63"/>
          <w:sz w:val="18"/>
          <w:szCs w:val="18"/>
        </w:rPr>
        <w:t xml:space="preserve">Envoyer</w:t>
      </w:r>
      <w:r>
        <w:t xml:space="preserve">. Vous la retrouverez via </w:t>
      </w:r>
      <w:r>
        <w:rPr>
          <w:rFonts w:ascii="Consolas" w:cs="Consolas" w:eastAsia="Consolas" w:hAnsi="Consolas"/>
          <w:color w:val="0D5C63"/>
          <w:sz w:val="18"/>
          <w:szCs w:val="18"/>
        </w:rPr>
        <w:t xml:space="preserve">Commande rapide</w:t>
      </w:r>
      <w:r>
        <w:t xml:space="preserve"> ou le bandeau </w:t>
      </w:r>
      <w:r>
        <w:rPr>
          <w:rFonts w:ascii="Consolas" w:cs="Consolas" w:eastAsia="Consolas" w:hAnsi="Consolas"/>
          <w:color w:val="0D5C63"/>
          <w:sz w:val="18"/>
          <w:szCs w:val="18"/>
        </w:rPr>
        <w:t xml:space="preserve">Commande(s) en attente</w:t>
      </w:r>
      <w:r>
        <w:t xml:space="preserve">.</w:t>
      </w:r>
    </w:p>
    <w:p>
      <w:pPr>
        <w:spacing w:after="120" w:line="276"/>
      </w:pPr>
      <w:r>
        <w:t xml:space="preserve">Utilisez cette fonction pour laisser un panier ouvert pendant la période de collecte des besoins du centre, plutôt que de multiplier les petites commandes.</w:t>
      </w:r>
    </w:p>
    <w:p>
      <w:pPr>
        <w:keepNext/>
        <w:pBdr>
          <w:bottom w:val="single" w:color="D3DBDB" w:sz="4" w:space="4"/>
        </w:pBdr>
        <w:spacing w:after="100" w:before="260"/>
      </w:pPr>
      <w:r>
        <w:rPr>
          <w:b/>
          <w:bCs/>
          <w:color w:val="0D5C63"/>
          <w:sz w:val="16"/>
          <w:szCs w:val="16"/>
        </w:rPr>
        <w:t xml:space="preserve">ÉTAPE 5</w:t>
      </w:r>
      <w:r>
        <w:t xml:space="preserve">    </w:t>
      </w:r>
      <w:r>
        <w:rPr>
          <w:b/>
          <w:bCs/>
          <w:sz w:val="23"/>
          <w:szCs w:val="23"/>
        </w:rPr>
        <w:t xml:space="preserve">Contrôler le panier</w:t>
      </w:r>
    </w:p>
    <w:p>
      <w:pPr>
        <w:spacing w:after="120" w:line="276"/>
      </w:pPr>
      <w:r>
        <w:t xml:space="preserve">Ouvrez le panier et procédez aux vérifications de la check-list (annexe A) : compte actif, quantités et conditionnements, montant total supérieur ou égal à 75 € HT, absence de produits relevant des familles exclues, cohérence avec le budget du centre. Les quantités se modifient et les lignes se suppriment directement dans le panier.</w:t>
      </w:r>
    </w:p>
    <w:p>
      <w:pPr>
        <w:spacing w:after="120" w:line="276"/>
      </w:pPr>
      <w:r>
        <w:t xml:space="preserve">Un produit signalé comme </w:t>
      </w:r>
      <w:r>
        <w:rPr>
          <w:b/>
          <w:bCs/>
        </w:rPr>
        <w:t xml:space="preserve">contrôlé</w:t>
      </w:r>
      <w:r>
        <w:t xml:space="preserve"> (mention affichée sous le prix) déclenchera une validation supplémentaire : anticipez le délai.</w:t>
      </w:r>
    </w:p>
    <w:p>
      <w:pPr>
        <w:keepNext/>
        <w:pBdr>
          <w:bottom w:val="single" w:color="D3DBDB" w:sz="4" w:space="4"/>
        </w:pBdr>
        <w:spacing w:after="100" w:before="260"/>
      </w:pPr>
      <w:r>
        <w:rPr>
          <w:b/>
          <w:bCs/>
          <w:color w:val="0D5C63"/>
          <w:sz w:val="16"/>
          <w:szCs w:val="16"/>
        </w:rPr>
        <w:t xml:space="preserve">ÉTAPE 6</w:t>
      </w:r>
      <w:r>
        <w:t xml:space="preserve">    </w:t>
      </w:r>
      <w:r>
        <w:rPr>
          <w:b/>
          <w:bCs/>
          <w:sz w:val="23"/>
          <w:szCs w:val="23"/>
        </w:rPr>
        <w:t xml:space="preserve">Valider la commande</w:t>
      </w:r>
    </w:p>
    <w:p>
      <w:pPr>
        <w:pStyle w:val="ListParagraph"/>
        <w:numPr>
          <w:ilvl w:val="0"/>
          <w:numId w:val="4"/>
        </w:numPr>
        <w:spacing w:after="60" w:line="276"/>
      </w:pPr>
      <w:r>
        <w:t xml:space="preserve">Dans le panier, cliquez sur </w:t>
      </w:r>
      <w:r>
        <w:rPr>
          <w:rFonts w:ascii="Consolas" w:cs="Consolas" w:eastAsia="Consolas" w:hAnsi="Consolas"/>
          <w:color w:val="0D5C63"/>
          <w:sz w:val="18"/>
          <w:szCs w:val="18"/>
        </w:rPr>
        <w:t xml:space="preserve">Afficher</w:t>
      </w:r>
      <w:r>
        <w:t xml:space="preserve"> puis sur </w:t>
      </w:r>
      <w:r>
        <w:rPr>
          <w:rFonts w:ascii="Consolas" w:cs="Consolas" w:eastAsia="Consolas" w:hAnsi="Consolas"/>
          <w:color w:val="0D5C63"/>
          <w:sz w:val="18"/>
          <w:szCs w:val="18"/>
        </w:rPr>
        <w:t xml:space="preserve">Voir mes offres et valider ma commande</w:t>
      </w:r>
      <w:r>
        <w:t xml:space="preserve">.</w:t>
      </w:r>
    </w:p>
    <w:p>
      <w:pPr>
        <w:pStyle w:val="ListParagraph"/>
        <w:numPr>
          <w:ilvl w:val="0"/>
          <w:numId w:val="4"/>
        </w:numPr>
        <w:spacing w:after="60" w:line="276"/>
      </w:pPr>
      <w:r>
        <w:t xml:space="preserve">Cliquez sur </w:t>
      </w:r>
      <w:r>
        <w:rPr>
          <w:rFonts w:ascii="Consolas" w:cs="Consolas" w:eastAsia="Consolas" w:hAnsi="Consolas"/>
          <w:color w:val="0D5C63"/>
          <w:sz w:val="18"/>
          <w:szCs w:val="18"/>
        </w:rPr>
        <w:t xml:space="preserve">Suivant</w:t>
      </w:r>
      <w:r>
        <w:t xml:space="preserve"> pour accéder aux informations de livraison.</w:t>
      </w:r>
    </w:p>
    <w:p>
      <w:pPr>
        <w:pStyle w:val="ListParagraph"/>
        <w:numPr>
          <w:ilvl w:val="0"/>
          <w:numId w:val="4"/>
        </w:numPr>
        <w:spacing w:after="60" w:line="276"/>
      </w:pPr>
      <w:r>
        <w:t xml:space="preserve">Vérifiez l'adresse de livraison, renseignez le </w:t>
      </w:r>
      <w:r>
        <w:rPr>
          <w:b/>
          <w:bCs/>
        </w:rPr>
        <w:t xml:space="preserve">nom du contact du centre</w:t>
      </w:r>
      <w:r>
        <w:t xml:space="preserve"> et un </w:t>
      </w:r>
      <w:r>
        <w:rPr>
          <w:b/>
          <w:bCs/>
        </w:rPr>
        <w:t xml:space="preserve">numéro de téléphone joignable</w:t>
      </w:r>
      <w:r>
        <w:t xml:space="preserve"> (indispensable pour le chauffeur), puis confirmez.</w:t>
      </w:r>
    </w:p>
    <w:p>
      <w:pPr>
        <w:pStyle w:val="ListParagraph"/>
        <w:numPr>
          <w:ilvl w:val="0"/>
          <w:numId w:val="4"/>
        </w:numPr>
        <w:spacing w:after="60" w:line="276"/>
      </w:pPr>
      <w:r>
        <w:t xml:space="preserve">Renseignez la </w:t>
      </w:r>
      <w:r>
        <w:rPr>
          <w:b/>
          <w:bCs/>
        </w:rPr>
        <w:t xml:space="preserve">référence interne</w:t>
      </w:r>
      <w:r>
        <w:t xml:space="preserve"> de commande (règle R5).</w:t>
      </w:r>
    </w:p>
    <w:p>
      <w:pPr>
        <w:pStyle w:val="ListParagraph"/>
        <w:numPr>
          <w:ilvl w:val="0"/>
          <w:numId w:val="4"/>
        </w:numPr>
        <w:spacing w:after="60" w:line="276"/>
      </w:pPr>
      <w:r>
        <w:t xml:space="preserve">Confirmez la commande. Un e-mail de confirmation vous est adressé, avec le numéro de commande Lyreco et la date de livraison estimée.</w:t>
      </w:r>
    </w:p>
    <w:p>
      <w:pPr>
        <w:spacing w:after="120" w:line="276"/>
      </w:pPr>
      <w:r>
        <w:t xml:space="preserve">Si un contrôle interne s'applique, le message « reçu, en attente de validation » s'affiche : la commande n'est pas encore transmise à Lyreco (voir section 7).</w:t>
      </w:r>
    </w:p>
    <w:p>
      <w:pPr>
        <w:keepNext/>
        <w:pBdr>
          <w:bottom w:val="single" w:color="D3DBDB" w:sz="4" w:space="4"/>
        </w:pBdr>
        <w:spacing w:after="100" w:before="260"/>
      </w:pPr>
      <w:r>
        <w:rPr>
          <w:b/>
          <w:bCs/>
          <w:color w:val="0D5C63"/>
          <w:sz w:val="16"/>
          <w:szCs w:val="16"/>
        </w:rPr>
        <w:t xml:space="preserve">ÉTAPE 7</w:t>
      </w:r>
      <w:r>
        <w:t xml:space="preserve">    </w:t>
      </w:r>
      <w:r>
        <w:rPr>
          <w:b/>
          <w:bCs/>
          <w:sz w:val="23"/>
          <w:szCs w:val="23"/>
        </w:rPr>
        <w:t xml:space="preserve">Suivre la commande</w:t>
      </w:r>
    </w:p>
    <w:p>
      <w:pPr>
        <w:pStyle w:val="ListParagraph"/>
        <w:numPr>
          <w:ilvl w:val="0"/>
          <w:numId w:val="2"/>
        </w:numPr>
        <w:spacing w:after="60" w:line="276"/>
      </w:pPr>
      <w:r>
        <w:rPr>
          <w:rFonts w:ascii="Consolas" w:cs="Consolas" w:eastAsia="Consolas" w:hAnsi="Consolas"/>
          <w:color w:val="0D5C63"/>
          <w:sz w:val="18"/>
          <w:szCs w:val="18"/>
        </w:rPr>
        <w:t xml:space="preserve">Commandes en cours</w:t>
      </w:r>
      <w:r>
        <w:t xml:space="preserve"> : commandes transmises ou en attente de validation, avec leur statut.</w:t>
      </w:r>
    </w:p>
    <w:p>
      <w:pPr>
        <w:pStyle w:val="ListParagraph"/>
        <w:numPr>
          <w:ilvl w:val="0"/>
          <w:numId w:val="2"/>
        </w:numPr>
        <w:spacing w:after="60" w:line="276"/>
      </w:pPr>
      <w:r>
        <w:rPr>
          <w:rFonts w:ascii="Consolas" w:cs="Consolas" w:eastAsia="Consolas" w:hAnsi="Consolas"/>
          <w:color w:val="0D5C63"/>
          <w:sz w:val="18"/>
          <w:szCs w:val="18"/>
        </w:rPr>
        <w:t xml:space="preserve">Mon historique de commande</w:t>
      </w:r>
      <w:r>
        <w:t xml:space="preserve"> : recherche par numéro, par date ou par produit ; sert aussi de base au réapprovisionnement.</w:t>
      </w:r>
    </w:p>
    <w:p>
      <w:pPr>
        <w:pStyle w:val="ListParagraph"/>
        <w:numPr>
          <w:ilvl w:val="0"/>
          <w:numId w:val="2"/>
        </w:numPr>
        <w:spacing w:after="60" w:line="276"/>
      </w:pPr>
      <w:r>
        <w:t xml:space="preserve">Le lien de suivi figure dans l'e-mail de confirmation.</w:t>
      </w:r>
    </w:p>
    <w:p>
      <w:pPr>
        <w:spacing w:after="120" w:line="276"/>
      </w:pPr>
      <w:r>
        <w:t xml:space="preserve">Une commande validée avant 18 h est livrée sous 24 h dans la très grande majorité des cas. Toute modification ou annulation doit être demandée </w:t>
      </w:r>
      <w:r>
        <w:rPr>
          <w:b/>
          <w:bCs/>
        </w:rPr>
        <w:t xml:space="preserve">immédiatement</w:t>
      </w:r>
      <w:r>
        <w:t xml:space="preserve"> au Service Clients Lyreco : passé le lancement de la préparation, elle n'est plus possible et relèvera d'un retour.</w:t>
      </w:r>
    </w:p>
    <w:p>
      <w:pPr>
        <w:keepNext/>
        <w:pBdr>
          <w:bottom w:val="single" w:color="D3DBDB" w:sz="4" w:space="4"/>
        </w:pBdr>
        <w:spacing w:after="100" w:before="260"/>
      </w:pPr>
      <w:r>
        <w:rPr>
          <w:b/>
          <w:bCs/>
          <w:color w:val="0D5C63"/>
          <w:sz w:val="16"/>
          <w:szCs w:val="16"/>
        </w:rPr>
        <w:t xml:space="preserve">ÉTAPE 8</w:t>
      </w:r>
      <w:r>
        <w:t xml:space="preserve">    </w:t>
      </w:r>
      <w:r>
        <w:rPr>
          <w:b/>
          <w:bCs/>
          <w:sz w:val="23"/>
          <w:szCs w:val="23"/>
        </w:rPr>
        <w:t xml:space="preserve">Réceptionner et contrôler</w:t>
      </w:r>
    </w:p>
    <w:p>
      <w:pPr>
        <w:spacing w:after="120" w:line="276"/>
      </w:pPr>
      <w:r>
        <w:t xml:space="preserve">Voir la section 8 : le contrôle à la livraison conditionne l'acceptation des réclamations.</w:t>
      </w:r>
    </w:p>
    <w:p>
      <w:pPr>
        <w:pStyle w:val="Heading1"/>
        <w:spacing w:after="160" w:before="360"/>
      </w:pPr>
      <w:r>
        <w:rPr>
          <w:b/>
          <w:bCs/>
          <w:color w:val="0D5C63"/>
          <w:sz w:val="30"/>
          <w:szCs w:val="30"/>
        </w:rPr>
        <w:t xml:space="preserve">7. Circuit de validation</w:t>
      </w:r>
    </w:p>
    <w:p>
      <w:pPr>
        <w:spacing w:after="120" w:line="276"/>
      </w:pPr>
      <w:r>
        <w:t xml:space="preserve">Le webshop applique automatiquement le circuit paramétré par l'administrateur. Trois éléments peuvent déclencher une validation :</w:t>
      </w:r>
    </w:p>
    <w:p>
      <w:pPr>
        <w:pStyle w:val="ListParagraph"/>
        <w:numPr>
          <w:ilvl w:val="0"/>
          <w:numId w:val="2"/>
        </w:numPr>
        <w:spacing w:after="60" w:line="276"/>
      </w:pPr>
      <w:r>
        <w:rPr>
          <w:b/>
          <w:bCs/>
        </w:rPr>
        <w:t xml:space="preserve">Dépassement de budget</w:t>
      </w:r>
      <w:r>
        <w:t xml:space="preserve"> : lorsqu'un budget est défini sur le compte et que la commande le dépasse, une double validation devient obligatoire.</w:t>
      </w:r>
    </w:p>
    <w:p>
      <w:pPr>
        <w:pStyle w:val="ListParagraph"/>
        <w:numPr>
          <w:ilvl w:val="0"/>
          <w:numId w:val="2"/>
        </w:numPr>
        <w:spacing w:after="60" w:line="276"/>
      </w:pPr>
      <w:r>
        <w:rPr>
          <w:b/>
          <w:bCs/>
        </w:rPr>
        <w:t xml:space="preserve">Produit contrôlé</w:t>
      </w:r>
      <w:r>
        <w:t xml:space="preserve"> : certains articles du mini-catalogue sont marqués comme contrôlés et imposent une validation, quel que soit le montant.</w:t>
      </w:r>
    </w:p>
    <w:p>
      <w:pPr>
        <w:pStyle w:val="ListParagraph"/>
        <w:numPr>
          <w:ilvl w:val="0"/>
          <w:numId w:val="2"/>
        </w:numPr>
        <w:spacing w:after="60" w:line="276"/>
      </w:pPr>
      <w:r>
        <w:rPr>
          <w:b/>
          <w:bCs/>
        </w:rPr>
        <w:t xml:space="preserve">Profil utilisateur</w:t>
      </w:r>
      <w:r>
        <w:t xml:space="preserve"> : un acheteur peut être rattaché à un valideur et, le cas échéant, à un approbateur final.</w:t>
      </w:r>
    </w:p>
    <w:p>
      <w:pPr>
        <w:spacing w:after="80"/>
      </w:pP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900"/>
        <w:gridCol w:w="2200"/>
        <w:gridCol w:w="6538"/>
      </w:tblGrid>
      <w:tr>
        <w:trPr>
          <w:tblHeader/>
        </w:trPr>
        <w:tc>
          <w:tcPr>
            <w:tcW w:type="dxa" w:w="900"/>
            <w:shd w:fill="EEF2F1" w:color="auto" w:val="clear"/>
            <w:tcMar>
              <w:top w:type="dxa" w:w="60"/>
              <w:left w:type="dxa" w:w="100"/>
              <w:bottom w:type="dxa" w:w="60"/>
              <w:right w:type="dxa" w:w="100"/>
            </w:tcMar>
          </w:tcPr>
          <w:p>
            <w:pPr>
              <w:spacing w:after="0"/>
            </w:pPr>
            <w:r>
              <w:rPr>
                <w:b/>
                <w:bCs/>
                <w:caps/>
                <w:color w:val="5B6C72"/>
                <w:sz w:val="17"/>
                <w:szCs w:val="17"/>
              </w:rPr>
              <w:t xml:space="preserve">Étape</w:t>
            </w:r>
          </w:p>
        </w:tc>
        <w:tc>
          <w:tcPr>
            <w:tcW w:type="dxa" w:w="2200"/>
            <w:shd w:fill="EEF2F1" w:color="auto" w:val="clear"/>
            <w:tcMar>
              <w:top w:type="dxa" w:w="60"/>
              <w:left w:type="dxa" w:w="100"/>
              <w:bottom w:type="dxa" w:w="60"/>
              <w:right w:type="dxa" w:w="100"/>
            </w:tcMar>
          </w:tcPr>
          <w:p>
            <w:pPr>
              <w:spacing w:after="0"/>
            </w:pPr>
            <w:r>
              <w:rPr>
                <w:b/>
                <w:bCs/>
                <w:caps/>
                <w:color w:val="5B6C72"/>
                <w:sz w:val="17"/>
                <w:szCs w:val="17"/>
              </w:rPr>
              <w:t xml:space="preserve">Acteur</w:t>
            </w:r>
          </w:p>
        </w:tc>
        <w:tc>
          <w:tcPr>
            <w:tcW w:type="dxa" w:w="6538"/>
            <w:shd w:fill="EEF2F1" w:color="auto" w:val="clear"/>
            <w:tcMar>
              <w:top w:type="dxa" w:w="60"/>
              <w:left w:type="dxa" w:w="100"/>
              <w:bottom w:type="dxa" w:w="60"/>
              <w:right w:type="dxa" w:w="100"/>
            </w:tcMar>
          </w:tcPr>
          <w:p>
            <w:pPr>
              <w:spacing w:after="0"/>
            </w:pPr>
            <w:r>
              <w:rPr>
                <w:b/>
                <w:bCs/>
                <w:caps/>
                <w:color w:val="5B6C72"/>
                <w:sz w:val="17"/>
                <w:szCs w:val="17"/>
              </w:rPr>
              <w:t xml:space="preserve">Action</w:t>
            </w:r>
          </w:p>
        </w:tc>
      </w:tr>
      <w:tr>
        <w:tc>
          <w:tcPr>
            <w:tcW w:type="dxa" w:w="900"/>
            <w:tcMar>
              <w:top w:type="dxa" w:w="60"/>
              <w:left w:type="dxa" w:w="100"/>
              <w:bottom w:type="dxa" w:w="60"/>
              <w:right w:type="dxa" w:w="100"/>
            </w:tcMar>
          </w:tcPr>
          <w:p>
            <w:pPr>
              <w:spacing w:after="0" w:line="250"/>
            </w:pPr>
            <w:r>
              <w:rPr>
                <w:sz w:val="19"/>
                <w:szCs w:val="19"/>
              </w:rPr>
              <w:t xml:space="preserve">1</w:t>
            </w:r>
          </w:p>
        </w:tc>
        <w:tc>
          <w:tcPr>
            <w:tcW w:type="dxa" w:w="2200"/>
            <w:tcMar>
              <w:top w:type="dxa" w:w="60"/>
              <w:left w:type="dxa" w:w="100"/>
              <w:bottom w:type="dxa" w:w="60"/>
              <w:right w:type="dxa" w:w="100"/>
            </w:tcMar>
          </w:tcPr>
          <w:p>
            <w:pPr>
              <w:spacing w:after="0" w:line="250"/>
            </w:pPr>
            <w:r>
              <w:rPr>
                <w:sz w:val="19"/>
                <w:szCs w:val="19"/>
              </w:rPr>
              <w:t xml:space="preserve">Acheteur</w:t>
            </w:r>
          </w:p>
        </w:tc>
        <w:tc>
          <w:tcPr>
            <w:tcW w:type="dxa" w:w="6538"/>
            <w:tcMar>
              <w:top w:type="dxa" w:w="60"/>
              <w:left w:type="dxa" w:w="100"/>
              <w:bottom w:type="dxa" w:w="60"/>
              <w:right w:type="dxa" w:w="100"/>
            </w:tcMar>
          </w:tcPr>
          <w:p>
            <w:pPr>
              <w:spacing w:after="0" w:line="250"/>
            </w:pPr>
            <w:r>
              <w:rPr>
                <w:sz w:val="19"/>
                <w:szCs w:val="19"/>
              </w:rPr>
              <w:t xml:space="preserve">Confirmation de la commande dans le webshop.</w:t>
            </w:r>
          </w:p>
        </w:tc>
      </w:tr>
      <w:tr>
        <w:tc>
          <w:tcPr>
            <w:tcW w:type="dxa" w:w="900"/>
            <w:tcMar>
              <w:top w:type="dxa" w:w="60"/>
              <w:left w:type="dxa" w:w="100"/>
              <w:bottom w:type="dxa" w:w="60"/>
              <w:right w:type="dxa" w:w="100"/>
            </w:tcMar>
          </w:tcPr>
          <w:p>
            <w:pPr>
              <w:spacing w:after="0" w:line="250"/>
            </w:pPr>
            <w:r>
              <w:rPr>
                <w:sz w:val="19"/>
                <w:szCs w:val="19"/>
              </w:rPr>
              <w:t xml:space="preserve">—</w:t>
            </w:r>
          </w:p>
        </w:tc>
        <w:tc>
          <w:tcPr>
            <w:tcW w:type="dxa" w:w="2200"/>
            <w:tcMar>
              <w:top w:type="dxa" w:w="60"/>
              <w:left w:type="dxa" w:w="100"/>
              <w:bottom w:type="dxa" w:w="60"/>
              <w:right w:type="dxa" w:w="100"/>
            </w:tcMar>
          </w:tcPr>
          <w:p>
            <w:pPr>
              <w:spacing w:after="0" w:line="250"/>
            </w:pPr>
            <w:r>
              <w:rPr>
                <w:sz w:val="19"/>
                <w:szCs w:val="19"/>
              </w:rPr>
              <w:t xml:space="preserve">Système</w:t>
            </w:r>
          </w:p>
        </w:tc>
        <w:tc>
          <w:tcPr>
            <w:tcW w:type="dxa" w:w="6538"/>
            <w:tcMar>
              <w:top w:type="dxa" w:w="60"/>
              <w:left w:type="dxa" w:w="100"/>
              <w:bottom w:type="dxa" w:w="60"/>
              <w:right w:type="dxa" w:w="100"/>
            </w:tcMar>
          </w:tcPr>
          <w:p>
            <w:pPr>
              <w:spacing w:after="0" w:line="250"/>
            </w:pPr>
            <w:r>
              <w:rPr>
                <w:sz w:val="19"/>
                <w:szCs w:val="19"/>
              </w:rPr>
              <w:t xml:space="preserve">Contrôle automatique : budget dépassé, produit contrôlé ou profil soumis à validation ?</w:t>
            </w:r>
          </w:p>
        </w:tc>
      </w:tr>
      <w:tr>
        <w:tc>
          <w:tcPr>
            <w:tcW w:type="dxa" w:w="900"/>
            <w:tcMar>
              <w:top w:type="dxa" w:w="60"/>
              <w:left w:type="dxa" w:w="100"/>
              <w:bottom w:type="dxa" w:w="60"/>
              <w:right w:type="dxa" w:w="100"/>
            </w:tcMar>
          </w:tcPr>
          <w:p>
            <w:pPr>
              <w:spacing w:after="0" w:line="250"/>
            </w:pPr>
            <w:r>
              <w:rPr>
                <w:sz w:val="19"/>
                <w:szCs w:val="19"/>
              </w:rPr>
              <w:t xml:space="preserve">2</w:t>
            </w:r>
          </w:p>
        </w:tc>
        <w:tc>
          <w:tcPr>
            <w:tcW w:type="dxa" w:w="2200"/>
            <w:tcMar>
              <w:top w:type="dxa" w:w="60"/>
              <w:left w:type="dxa" w:w="100"/>
              <w:bottom w:type="dxa" w:w="60"/>
              <w:right w:type="dxa" w:w="100"/>
            </w:tcMar>
          </w:tcPr>
          <w:p>
            <w:pPr>
              <w:spacing w:after="0" w:line="250"/>
            </w:pPr>
            <w:r>
              <w:rPr>
                <w:sz w:val="19"/>
                <w:szCs w:val="19"/>
              </w:rPr>
              <w:t xml:space="preserve">Valideur</w:t>
            </w:r>
          </w:p>
        </w:tc>
        <w:tc>
          <w:tcPr>
            <w:tcW w:type="dxa" w:w="6538"/>
            <w:tcMar>
              <w:top w:type="dxa" w:w="60"/>
              <w:left w:type="dxa" w:w="100"/>
              <w:bottom w:type="dxa" w:w="60"/>
              <w:right w:type="dxa" w:w="100"/>
            </w:tcMar>
          </w:tcPr>
          <w:p>
            <w:pPr>
              <w:spacing w:after="0" w:line="250"/>
            </w:pPr>
            <w:r>
              <w:rPr>
                <w:sz w:val="19"/>
                <w:szCs w:val="19"/>
              </w:rPr>
              <w:t xml:space="preserve">Réception d'un e-mail contenant un lien vers la commande : il valide, modifie ou refuse après connexion.</w:t>
            </w:r>
          </w:p>
        </w:tc>
      </w:tr>
      <w:tr>
        <w:tc>
          <w:tcPr>
            <w:tcW w:type="dxa" w:w="900"/>
            <w:tcMar>
              <w:top w:type="dxa" w:w="60"/>
              <w:left w:type="dxa" w:w="100"/>
              <w:bottom w:type="dxa" w:w="60"/>
              <w:right w:type="dxa" w:w="100"/>
            </w:tcMar>
          </w:tcPr>
          <w:p>
            <w:pPr>
              <w:spacing w:after="0" w:line="250"/>
            </w:pPr>
            <w:r>
              <w:rPr>
                <w:sz w:val="19"/>
                <w:szCs w:val="19"/>
              </w:rPr>
              <w:t xml:space="preserve">3</w:t>
            </w:r>
          </w:p>
        </w:tc>
        <w:tc>
          <w:tcPr>
            <w:tcW w:type="dxa" w:w="2200"/>
            <w:tcMar>
              <w:top w:type="dxa" w:w="60"/>
              <w:left w:type="dxa" w:w="100"/>
              <w:bottom w:type="dxa" w:w="60"/>
              <w:right w:type="dxa" w:w="100"/>
            </w:tcMar>
          </w:tcPr>
          <w:p>
            <w:pPr>
              <w:spacing w:after="0" w:line="250"/>
            </w:pPr>
            <w:r>
              <w:rPr>
                <w:sz w:val="19"/>
                <w:szCs w:val="19"/>
              </w:rPr>
              <w:t xml:space="preserve">Approbateur final</w:t>
            </w:r>
          </w:p>
        </w:tc>
        <w:tc>
          <w:tcPr>
            <w:tcW w:type="dxa" w:w="6538"/>
            <w:tcMar>
              <w:top w:type="dxa" w:w="60"/>
              <w:left w:type="dxa" w:w="100"/>
              <w:bottom w:type="dxa" w:w="60"/>
              <w:right w:type="dxa" w:w="100"/>
            </w:tcMar>
          </w:tcPr>
          <w:p>
            <w:pPr>
              <w:spacing w:after="0" w:line="250"/>
            </w:pPr>
            <w:r>
              <w:rPr>
                <w:sz w:val="19"/>
                <w:szCs w:val="19"/>
              </w:rPr>
              <w:t xml:space="preserve">En cas de double validation, second contrôle et validation définitive.</w:t>
            </w:r>
          </w:p>
        </w:tc>
      </w:tr>
      <w:tr>
        <w:tc>
          <w:tcPr>
            <w:tcW w:type="dxa" w:w="900"/>
            <w:tcMar>
              <w:top w:type="dxa" w:w="60"/>
              <w:left w:type="dxa" w:w="100"/>
              <w:bottom w:type="dxa" w:w="60"/>
              <w:right w:type="dxa" w:w="100"/>
            </w:tcMar>
          </w:tcPr>
          <w:p>
            <w:pPr>
              <w:spacing w:after="0" w:line="250"/>
            </w:pPr>
            <w:r>
              <w:rPr>
                <w:sz w:val="19"/>
                <w:szCs w:val="19"/>
              </w:rPr>
              <w:t xml:space="preserve">4</w:t>
            </w:r>
          </w:p>
        </w:tc>
        <w:tc>
          <w:tcPr>
            <w:tcW w:type="dxa" w:w="2200"/>
            <w:tcMar>
              <w:top w:type="dxa" w:w="60"/>
              <w:left w:type="dxa" w:w="100"/>
              <w:bottom w:type="dxa" w:w="60"/>
              <w:right w:type="dxa" w:w="100"/>
            </w:tcMar>
          </w:tcPr>
          <w:p>
            <w:pPr>
              <w:spacing w:after="0" w:line="250"/>
            </w:pPr>
            <w:r>
              <w:rPr>
                <w:sz w:val="19"/>
                <w:szCs w:val="19"/>
              </w:rPr>
              <w:t xml:space="preserve">Système</w:t>
            </w:r>
          </w:p>
        </w:tc>
        <w:tc>
          <w:tcPr>
            <w:tcW w:type="dxa" w:w="6538"/>
            <w:tcMar>
              <w:top w:type="dxa" w:w="60"/>
              <w:left w:type="dxa" w:w="100"/>
              <w:bottom w:type="dxa" w:w="60"/>
              <w:right w:type="dxa" w:w="100"/>
            </w:tcMar>
          </w:tcPr>
          <w:p>
            <w:pPr>
              <w:spacing w:after="0" w:line="250"/>
            </w:pPr>
            <w:r>
              <w:rPr>
                <w:sz w:val="19"/>
                <w:szCs w:val="19"/>
              </w:rPr>
              <w:t xml:space="preserve">Commande transmise à Lyreco ; l'acheteur est notifié par e-mail.</w:t>
            </w:r>
          </w:p>
        </w:tc>
      </w:tr>
    </w:tbl>
    <w:p>
      <w:pPr>
        <w:pStyle w:val="Heading3"/>
        <w:spacing w:after="80" w:before="160"/>
      </w:pPr>
      <w:r>
        <w:rPr>
          <w:b/>
          <w:bCs/>
          <w:color w:val="5B6C72"/>
          <w:sz w:val="21"/>
          <w:szCs w:val="21"/>
        </w:rPr>
        <w:t xml:space="preserve">Règles internes</w:t>
      </w:r>
    </w:p>
    <w:p>
      <w:pPr>
        <w:pStyle w:val="ListParagraph"/>
        <w:numPr>
          <w:ilvl w:val="0"/>
          <w:numId w:val="2"/>
        </w:numPr>
        <w:spacing w:after="60" w:line="276"/>
      </w:pPr>
      <w:r>
        <w:t xml:space="preserve">Délai de traitement attendu du valideur : </w:t>
      </w:r>
      <w:r>
        <w:rPr>
          <w:i/>
          <w:iCs/>
          <w:highlight w:val="yellow"/>
          <w:highlightCs w:val="yellow"/>
        </w:rPr>
        <w:t xml:space="preserve">à compléter</w:t>
      </w:r>
      <w:r>
        <w:t xml:space="preserve"> (recommandé : 48 heures ouvrées). Au-delà, l'acheteur relance ; la commande non validée n'est jamais transmise à Lyreco.</w:t>
      </w:r>
    </w:p>
    <w:p>
      <w:pPr>
        <w:pStyle w:val="ListParagraph"/>
        <w:numPr>
          <w:ilvl w:val="0"/>
          <w:numId w:val="2"/>
        </w:numPr>
        <w:spacing w:after="60" w:line="276"/>
      </w:pPr>
      <w:r>
        <w:t xml:space="preserve">En cas d'absence du valideur, la suppléance est assurée par </w:t>
      </w:r>
      <w:r>
        <w:rPr>
          <w:i/>
          <w:iCs/>
          <w:highlight w:val="yellow"/>
          <w:highlightCs w:val="yellow"/>
        </w:rPr>
        <w:t xml:space="preserve">à compléter</w:t>
      </w:r>
      <w:r>
        <w:t xml:space="preserve">.</w:t>
      </w:r>
    </w:p>
    <w:p>
      <w:pPr>
        <w:pStyle w:val="ListParagraph"/>
        <w:numPr>
          <w:ilvl w:val="0"/>
          <w:numId w:val="2"/>
        </w:numPr>
        <w:spacing w:after="60" w:line="276"/>
      </w:pPr>
      <w:r>
        <w:t xml:space="preserve">Un refus doit être motivé auprès du demandeur ; le panier peut être corrigé puis resoumis.</w:t>
      </w:r>
    </w:p>
    <w:p>
      <w:pPr>
        <w:pStyle w:val="ListParagraph"/>
        <w:numPr>
          <w:ilvl w:val="0"/>
          <w:numId w:val="2"/>
        </w:numPr>
        <w:spacing w:after="60" w:line="276"/>
      </w:pPr>
      <w:r>
        <w:t xml:space="preserve">Toute demande de modification d'un budget ou d'un circuit de validation passe par l'administrateur webshop, jamais par le Service Clients Lyreco.</w:t>
      </w:r>
    </w:p>
    <w:p>
      <w:pPr>
        <w:spacing w:after="80"/>
      </w:pPr>
    </w:p>
    <w:tbl>
      <w:tblPr>
        <w:tblW w:type="dxa" w:w="9638"/>
        <w:tblBorders>
          <w:top w:val="none"/>
          <w:left w:val="single" w:color="0D5C63" w:sz="18"/>
          <w:bottom w:val="none"/>
          <w:right w:val="none"/>
          <w:insideH w:val="none"/>
          <w:insideV w:val="none"/>
        </w:tblBorders>
      </w:tblPr>
      <w:tblGrid>
        <w:gridCol w:w="9638"/>
      </w:tblGrid>
      <w:tr>
        <w:tc>
          <w:tcPr>
            <w:tcW w:type="dxa" w:w="9638"/>
            <w:shd w:fill="E6F0F0" w:color="auto" w:val="clear"/>
            <w:tcMar>
              <w:top w:type="dxa" w:w="120"/>
              <w:left w:type="dxa" w:w="160"/>
              <w:bottom w:type="dxa" w:w="120"/>
              <w:right w:type="dxa" w:w="160"/>
            </w:tcMar>
          </w:tcPr>
          <w:p>
            <w:pPr>
              <w:spacing w:after="60"/>
            </w:pPr>
            <w:r>
              <w:rPr>
                <w:b/>
                <w:bCs/>
                <w:color w:val="0D5C63"/>
                <w:sz w:val="16"/>
                <w:szCs w:val="16"/>
              </w:rPr>
              <w:t xml:space="preserve">DÉLAI DE PRISE EN COMPTE</w:t>
            </w:r>
          </w:p>
          <w:p>
            <w:pPr>
              <w:spacing w:after="0" w:line="250"/>
            </w:pPr>
            <w:r>
              <w:rPr>
                <w:sz w:val="19"/>
                <w:szCs w:val="19"/>
              </w:rPr>
              <w:t xml:space="preserve">Les modifications de droits, de valideurs et de budgets réalisées dans </w:t>
            </w:r>
            <w:r>
              <w:rPr>
                <w:rFonts w:ascii="Consolas" w:cs="Consolas" w:eastAsia="Consolas" w:hAnsi="Consolas"/>
                <w:color w:val="0D5C63"/>
                <w:sz w:val="19"/>
                <w:szCs w:val="19"/>
              </w:rPr>
              <w:t xml:space="preserve">Gestion avancée</w:t>
            </w:r>
            <w:r>
              <w:rPr>
                <w:sz w:val="19"/>
                <w:szCs w:val="19"/>
              </w:rPr>
              <w:t xml:space="preserve"> ne sont effectives que </w:t>
            </w:r>
            <w:r>
              <w:rPr>
                <w:b/>
                <w:bCs/>
                <w:sz w:val="19"/>
                <w:szCs w:val="19"/>
              </w:rPr>
              <w:t xml:space="preserve">le lendemain</w:t>
            </w:r>
            <w:r>
              <w:rPr>
                <w:sz w:val="19"/>
                <w:szCs w:val="19"/>
              </w:rPr>
              <w:t xml:space="preserve">. Anticipez les arrivées, départs et remplacements en conséquence.</w:t>
            </w:r>
          </w:p>
        </w:tc>
      </w:tr>
    </w:tbl>
    <w:p>
      <w:pPr>
        <w:pStyle w:val="Heading1"/>
        <w:spacing w:after="160" w:before="360"/>
      </w:pPr>
      <w:r>
        <w:rPr>
          <w:b/>
          <w:bCs/>
          <w:color w:val="0D5C63"/>
          <w:sz w:val="30"/>
          <w:szCs w:val="30"/>
        </w:rPr>
        <w:t xml:space="preserve">8. Réception et contrôle de la livraison</w:t>
      </w:r>
    </w:p>
    <w:p>
      <w:pPr>
        <w:pStyle w:val="ListParagraph"/>
        <w:numPr>
          <w:ilvl w:val="0"/>
          <w:numId w:val="5"/>
        </w:numPr>
        <w:spacing w:after="60" w:line="276"/>
      </w:pPr>
      <w:r>
        <w:rPr>
          <w:b/>
          <w:bCs/>
        </w:rPr>
        <w:t xml:space="preserve">Avant de signer</w:t>
      </w:r>
      <w:r>
        <w:t xml:space="preserve"> : comptez les colis et comparez avec le bon de livraison (BL) présenté par le chauffeur.</w:t>
      </w:r>
    </w:p>
    <w:p>
      <w:pPr>
        <w:pStyle w:val="ListParagraph"/>
        <w:numPr>
          <w:ilvl w:val="0"/>
          <w:numId w:val="5"/>
        </w:numPr>
        <w:spacing w:after="60" w:line="276"/>
      </w:pPr>
      <w:r>
        <w:rPr>
          <w:b/>
          <w:bCs/>
        </w:rPr>
        <w:t xml:space="preserve">Colis endommagé</w:t>
      </w:r>
      <w:r>
        <w:t xml:space="preserve"> : refusez-le, ou acceptez-le en portant une réserve écrite précise sur le BL — « carton n° 2 éventré, contenu à vérifier » et non « sous réserve de déballage », mention sans valeur.</w:t>
      </w:r>
    </w:p>
    <w:p>
      <w:pPr>
        <w:pStyle w:val="ListParagraph"/>
        <w:numPr>
          <w:ilvl w:val="0"/>
          <w:numId w:val="5"/>
        </w:numPr>
        <w:spacing w:after="60" w:line="276"/>
      </w:pPr>
      <w:r>
        <w:rPr>
          <w:b/>
          <w:bCs/>
        </w:rPr>
        <w:t xml:space="preserve">Après déballage</w:t>
      </w:r>
      <w:r>
        <w:t xml:space="preserve"> : vérifiez les références et les quantités reçues ligne à ligne. Photographiez tout produit manquant, cassé ou non conforme.</w:t>
      </w:r>
    </w:p>
    <w:p>
      <w:pPr>
        <w:pStyle w:val="ListParagraph"/>
        <w:numPr>
          <w:ilvl w:val="0"/>
          <w:numId w:val="5"/>
        </w:numPr>
        <w:spacing w:after="60" w:line="276"/>
      </w:pPr>
      <w:r>
        <w:rPr>
          <w:b/>
          <w:bCs/>
        </w:rPr>
        <w:t xml:space="preserve">Livraison sans contact</w:t>
      </w:r>
      <w:r>
        <w:t xml:space="preserve"> : il n'y a pas de signature manuscrite ; la preuve de livraison prend la forme d'une photo du lieu de dépose et du nom de la personne ayant réceptionné.</w:t>
      </w:r>
    </w:p>
    <w:p>
      <w:pPr>
        <w:pStyle w:val="ListParagraph"/>
        <w:numPr>
          <w:ilvl w:val="0"/>
          <w:numId w:val="5"/>
        </w:numPr>
        <w:spacing w:after="60" w:line="276"/>
      </w:pPr>
      <w:r>
        <w:rPr>
          <w:b/>
          <w:bCs/>
        </w:rPr>
        <w:t xml:space="preserve">Conservez le BL</w:t>
      </w:r>
      <w:r>
        <w:t xml:space="preserve"> : il est exigé pour toute réclamation et pour tout retour. Classement au centre pendant </w:t>
      </w:r>
      <w:r>
        <w:rPr>
          <w:i/>
          <w:iCs/>
          <w:highlight w:val="yellow"/>
          <w:highlightCs w:val="yellow"/>
        </w:rPr>
        <w:t xml:space="preserve">durée à compléter</w:t>
      </w:r>
      <w:r>
        <w:t xml:space="preserve">.</w:t>
      </w:r>
    </w:p>
    <w:p>
      <w:pPr>
        <w:spacing w:after="80"/>
      </w:pPr>
    </w:p>
    <w:tbl>
      <w:tblPr>
        <w:tblW w:type="dxa" w:w="9638"/>
        <w:tblBorders>
          <w:top w:val="none"/>
          <w:left w:val="single" w:color="94322B" w:sz="18"/>
          <w:bottom w:val="none"/>
          <w:right w:val="none"/>
          <w:insideH w:val="none"/>
          <w:insideV w:val="none"/>
        </w:tblBorders>
      </w:tblPr>
      <w:tblGrid>
        <w:gridCol w:w="9638"/>
      </w:tblGrid>
      <w:tr>
        <w:tc>
          <w:tcPr>
            <w:tcW w:type="dxa" w:w="9638"/>
            <w:shd w:fill="F8E7E4" w:color="auto" w:val="clear"/>
            <w:tcMar>
              <w:top w:type="dxa" w:w="120"/>
              <w:left w:type="dxa" w:w="160"/>
              <w:bottom w:type="dxa" w:w="120"/>
              <w:right w:type="dxa" w:w="160"/>
            </w:tcMar>
          </w:tcPr>
          <w:p>
            <w:pPr>
              <w:spacing w:after="60"/>
            </w:pPr>
            <w:r>
              <w:rPr>
                <w:b/>
                <w:bCs/>
                <w:color w:val="94322B"/>
                <w:sz w:val="16"/>
                <w:szCs w:val="16"/>
              </w:rPr>
              <w:t xml:space="preserve">DÉLAI IMPÉRATIF</w:t>
            </w:r>
          </w:p>
          <w:p>
            <w:pPr>
              <w:spacing w:after="0" w:line="250"/>
            </w:pPr>
            <w:r>
              <w:rPr>
                <w:sz w:val="19"/>
                <w:szCs w:val="19"/>
              </w:rPr>
              <w:t xml:space="preserve">Toute anomalie (manquant, casse, erreur de référence) doit être signalée dans les </w:t>
            </w:r>
            <w:r>
              <w:rPr>
                <w:b/>
                <w:bCs/>
                <w:sz w:val="19"/>
                <w:szCs w:val="19"/>
              </w:rPr>
              <w:t xml:space="preserve">48 heures</w:t>
            </w:r>
            <w:r>
              <w:rPr>
                <w:sz w:val="19"/>
                <w:szCs w:val="19"/>
              </w:rPr>
              <w:t xml:space="preserve"> suivant la livraison. Passé ce délai, la réclamation devient difficile à faire aboutir.</w:t>
            </w:r>
          </w:p>
        </w:tc>
      </w:tr>
    </w:tbl>
    <w:p>
      <w:pPr>
        <w:pStyle w:val="Heading1"/>
        <w:spacing w:after="160" w:before="360"/>
      </w:pPr>
      <w:r>
        <w:rPr>
          <w:b/>
          <w:bCs/>
          <w:color w:val="0D5C63"/>
          <w:sz w:val="30"/>
          <w:szCs w:val="30"/>
        </w:rPr>
        <w:t xml:space="preserve">9. Anomalies, retours et service après-vente</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500"/>
        <w:gridCol w:w="3538"/>
        <w:gridCol w:w="1600"/>
        <w:gridCol w:w="2000"/>
      </w:tblGrid>
      <w:tr>
        <w:trPr>
          <w:tblHeader/>
        </w:trPr>
        <w:tc>
          <w:tcPr>
            <w:tcW w:type="dxa" w:w="2500"/>
            <w:shd w:fill="EEF2F1" w:color="auto" w:val="clear"/>
            <w:tcMar>
              <w:top w:type="dxa" w:w="60"/>
              <w:left w:type="dxa" w:w="100"/>
              <w:bottom w:type="dxa" w:w="60"/>
              <w:right w:type="dxa" w:w="100"/>
            </w:tcMar>
          </w:tcPr>
          <w:p>
            <w:pPr>
              <w:spacing w:after="0"/>
            </w:pPr>
            <w:r>
              <w:rPr>
                <w:b/>
                <w:bCs/>
                <w:caps/>
                <w:color w:val="5B6C72"/>
                <w:sz w:val="17"/>
                <w:szCs w:val="17"/>
              </w:rPr>
              <w:t xml:space="preserve">Situation</w:t>
            </w:r>
          </w:p>
        </w:tc>
        <w:tc>
          <w:tcPr>
            <w:tcW w:type="dxa" w:w="3538"/>
            <w:shd w:fill="EEF2F1" w:color="auto" w:val="clear"/>
            <w:tcMar>
              <w:top w:type="dxa" w:w="60"/>
              <w:left w:type="dxa" w:w="100"/>
              <w:bottom w:type="dxa" w:w="60"/>
              <w:right w:type="dxa" w:w="100"/>
            </w:tcMar>
          </w:tcPr>
          <w:p>
            <w:pPr>
              <w:spacing w:after="0"/>
            </w:pPr>
            <w:r>
              <w:rPr>
                <w:b/>
                <w:bCs/>
                <w:caps/>
                <w:color w:val="5B6C72"/>
                <w:sz w:val="17"/>
                <w:szCs w:val="17"/>
              </w:rPr>
              <w:t xml:space="preserve">Action</w:t>
            </w:r>
          </w:p>
        </w:tc>
        <w:tc>
          <w:tcPr>
            <w:tcW w:type="dxa" w:w="1600"/>
            <w:shd w:fill="EEF2F1" w:color="auto" w:val="clear"/>
            <w:tcMar>
              <w:top w:type="dxa" w:w="60"/>
              <w:left w:type="dxa" w:w="100"/>
              <w:bottom w:type="dxa" w:w="60"/>
              <w:right w:type="dxa" w:w="100"/>
            </w:tcMar>
          </w:tcPr>
          <w:p>
            <w:pPr>
              <w:spacing w:after="0"/>
            </w:pPr>
            <w:r>
              <w:rPr>
                <w:b/>
                <w:bCs/>
                <w:caps/>
                <w:color w:val="5B6C72"/>
                <w:sz w:val="17"/>
                <w:szCs w:val="17"/>
              </w:rPr>
              <w:t xml:space="preserve">Délai</w:t>
            </w:r>
          </w:p>
        </w:tc>
        <w:tc>
          <w:tcPr>
            <w:tcW w:type="dxa" w:w="2000"/>
            <w:shd w:fill="EEF2F1" w:color="auto" w:val="clear"/>
            <w:tcMar>
              <w:top w:type="dxa" w:w="60"/>
              <w:left w:type="dxa" w:w="100"/>
              <w:bottom w:type="dxa" w:w="60"/>
              <w:right w:type="dxa" w:w="100"/>
            </w:tcMar>
          </w:tcPr>
          <w:p>
            <w:pPr>
              <w:spacing w:after="0"/>
            </w:pPr>
            <w:r>
              <w:rPr>
                <w:b/>
                <w:bCs/>
                <w:caps/>
                <w:color w:val="5B6C72"/>
                <w:sz w:val="17"/>
                <w:szCs w:val="17"/>
              </w:rPr>
              <w:t xml:space="preserve">Interlocuteur</w:t>
            </w:r>
          </w:p>
        </w:tc>
      </w:tr>
      <w:tr>
        <w:tc>
          <w:tcPr>
            <w:tcW w:type="dxa" w:w="2500"/>
            <w:tcMar>
              <w:top w:type="dxa" w:w="60"/>
              <w:left w:type="dxa" w:w="100"/>
              <w:bottom w:type="dxa" w:w="60"/>
              <w:right w:type="dxa" w:w="100"/>
            </w:tcMar>
          </w:tcPr>
          <w:p>
            <w:pPr>
              <w:spacing w:after="0" w:line="250"/>
            </w:pPr>
            <w:r>
              <w:rPr>
                <w:sz w:val="19"/>
                <w:szCs w:val="19"/>
              </w:rPr>
              <w:t xml:space="preserve">Produit manquant ou colis non livré</w:t>
            </w:r>
          </w:p>
        </w:tc>
        <w:tc>
          <w:tcPr>
            <w:tcW w:type="dxa" w:w="3538"/>
            <w:tcMar>
              <w:top w:type="dxa" w:w="60"/>
              <w:left w:type="dxa" w:w="100"/>
              <w:bottom w:type="dxa" w:w="60"/>
              <w:right w:type="dxa" w:w="100"/>
            </w:tcMar>
          </w:tcPr>
          <w:p>
            <w:pPr>
              <w:spacing w:after="0" w:line="250"/>
            </w:pPr>
            <w:r>
              <w:rPr>
                <w:sz w:val="19"/>
                <w:szCs w:val="19"/>
              </w:rPr>
              <w:t xml:space="preserve">Réserve sur le BL, puis déclaration avec le numéro de commande et le numéro de BL</w:t>
            </w:r>
          </w:p>
        </w:tc>
        <w:tc>
          <w:tcPr>
            <w:tcW w:type="dxa" w:w="1600"/>
            <w:tcMar>
              <w:top w:type="dxa" w:w="60"/>
              <w:left w:type="dxa" w:w="100"/>
              <w:bottom w:type="dxa" w:w="60"/>
              <w:right w:type="dxa" w:w="100"/>
            </w:tcMar>
          </w:tcPr>
          <w:p>
            <w:pPr>
              <w:spacing w:after="0" w:line="250"/>
            </w:pPr>
            <w:r>
              <w:rPr>
                <w:sz w:val="19"/>
                <w:szCs w:val="19"/>
              </w:rPr>
              <w:t xml:space="preserve">48 h</w:t>
            </w:r>
          </w:p>
        </w:tc>
        <w:tc>
          <w:tcPr>
            <w:tcW w:type="dxa" w:w="2000"/>
            <w:tcMar>
              <w:top w:type="dxa" w:w="60"/>
              <w:left w:type="dxa" w:w="100"/>
              <w:bottom w:type="dxa" w:w="60"/>
              <w:right w:type="dxa" w:w="100"/>
            </w:tcMar>
          </w:tcPr>
          <w:p>
            <w:pPr>
              <w:spacing w:after="0" w:line="250"/>
            </w:pPr>
            <w:r>
              <w:rPr>
                <w:sz w:val="19"/>
                <w:szCs w:val="19"/>
              </w:rPr>
              <w:t xml:space="preserve">Service Clients Lyreco</w:t>
            </w:r>
          </w:p>
        </w:tc>
      </w:tr>
      <w:tr>
        <w:tc>
          <w:tcPr>
            <w:tcW w:type="dxa" w:w="2500"/>
            <w:tcMar>
              <w:top w:type="dxa" w:w="60"/>
              <w:left w:type="dxa" w:w="100"/>
              <w:bottom w:type="dxa" w:w="60"/>
              <w:right w:type="dxa" w:w="100"/>
            </w:tcMar>
          </w:tcPr>
          <w:p>
            <w:pPr>
              <w:spacing w:after="0" w:line="250"/>
            </w:pPr>
            <w:r>
              <w:rPr>
                <w:sz w:val="19"/>
                <w:szCs w:val="19"/>
              </w:rPr>
              <w:t xml:space="preserve">Produit cassé ou détérioré</w:t>
            </w:r>
          </w:p>
        </w:tc>
        <w:tc>
          <w:tcPr>
            <w:tcW w:type="dxa" w:w="3538"/>
            <w:tcMar>
              <w:top w:type="dxa" w:w="60"/>
              <w:left w:type="dxa" w:w="100"/>
              <w:bottom w:type="dxa" w:w="60"/>
              <w:right w:type="dxa" w:w="100"/>
            </w:tcMar>
          </w:tcPr>
          <w:p>
            <w:pPr>
              <w:spacing w:after="0" w:line="250"/>
            </w:pPr>
            <w:r>
              <w:rPr>
                <w:sz w:val="19"/>
                <w:szCs w:val="19"/>
              </w:rPr>
              <w:t xml:space="preserve">Photos, conservation de l'emballage, déclaration</w:t>
            </w:r>
          </w:p>
        </w:tc>
        <w:tc>
          <w:tcPr>
            <w:tcW w:type="dxa" w:w="1600"/>
            <w:tcMar>
              <w:top w:type="dxa" w:w="60"/>
              <w:left w:type="dxa" w:w="100"/>
              <w:bottom w:type="dxa" w:w="60"/>
              <w:right w:type="dxa" w:w="100"/>
            </w:tcMar>
          </w:tcPr>
          <w:p>
            <w:pPr>
              <w:spacing w:after="0" w:line="250"/>
            </w:pPr>
            <w:r>
              <w:rPr>
                <w:sz w:val="19"/>
                <w:szCs w:val="19"/>
              </w:rPr>
              <w:t xml:space="preserve">48 h</w:t>
            </w:r>
          </w:p>
        </w:tc>
        <w:tc>
          <w:tcPr>
            <w:tcW w:type="dxa" w:w="2000"/>
            <w:tcMar>
              <w:top w:type="dxa" w:w="60"/>
              <w:left w:type="dxa" w:w="100"/>
              <w:bottom w:type="dxa" w:w="60"/>
              <w:right w:type="dxa" w:w="100"/>
            </w:tcMar>
          </w:tcPr>
          <w:p>
            <w:pPr>
              <w:spacing w:after="0" w:line="250"/>
            </w:pPr>
            <w:r>
              <w:rPr>
                <w:sz w:val="19"/>
                <w:szCs w:val="19"/>
              </w:rPr>
              <w:t xml:space="preserve">Service Clients Lyreco</w:t>
            </w:r>
          </w:p>
        </w:tc>
      </w:tr>
      <w:tr>
        <w:tc>
          <w:tcPr>
            <w:tcW w:type="dxa" w:w="2500"/>
            <w:tcMar>
              <w:top w:type="dxa" w:w="60"/>
              <w:left w:type="dxa" w:w="100"/>
              <w:bottom w:type="dxa" w:w="60"/>
              <w:right w:type="dxa" w:w="100"/>
            </w:tcMar>
          </w:tcPr>
          <w:p>
            <w:pPr>
              <w:spacing w:after="0" w:line="250"/>
            </w:pPr>
            <w:r>
              <w:rPr>
                <w:sz w:val="19"/>
                <w:szCs w:val="19"/>
              </w:rPr>
              <w:t xml:space="preserve">Erreur de référence livrée</w:t>
            </w:r>
          </w:p>
        </w:tc>
        <w:tc>
          <w:tcPr>
            <w:tcW w:type="dxa" w:w="3538"/>
            <w:tcMar>
              <w:top w:type="dxa" w:w="60"/>
              <w:left w:type="dxa" w:w="100"/>
              <w:bottom w:type="dxa" w:w="60"/>
              <w:right w:type="dxa" w:w="100"/>
            </w:tcMar>
          </w:tcPr>
          <w:p>
            <w:pPr>
              <w:spacing w:after="0" w:line="250"/>
            </w:pPr>
            <w:r>
              <w:rPr>
                <w:sz w:val="19"/>
                <w:szCs w:val="19"/>
              </w:rPr>
              <w:t xml:space="preserve">Demande d'échange ; le produit est repris par un chauffeur Lyreco</w:t>
            </w:r>
          </w:p>
        </w:tc>
        <w:tc>
          <w:tcPr>
            <w:tcW w:type="dxa" w:w="1600"/>
            <w:tcMar>
              <w:top w:type="dxa" w:w="60"/>
              <w:left w:type="dxa" w:w="100"/>
              <w:bottom w:type="dxa" w:w="60"/>
              <w:right w:type="dxa" w:w="100"/>
            </w:tcMar>
          </w:tcPr>
          <w:p>
            <w:pPr>
              <w:spacing w:after="0" w:line="250"/>
            </w:pPr>
            <w:r>
              <w:rPr>
                <w:sz w:val="19"/>
                <w:szCs w:val="19"/>
              </w:rPr>
              <w:t xml:space="preserve">48 h</w:t>
            </w:r>
          </w:p>
        </w:tc>
        <w:tc>
          <w:tcPr>
            <w:tcW w:type="dxa" w:w="2000"/>
            <w:tcMar>
              <w:top w:type="dxa" w:w="60"/>
              <w:left w:type="dxa" w:w="100"/>
              <w:bottom w:type="dxa" w:w="60"/>
              <w:right w:type="dxa" w:w="100"/>
            </w:tcMar>
          </w:tcPr>
          <w:p>
            <w:pPr>
              <w:spacing w:after="0" w:line="250"/>
            </w:pPr>
            <w:r>
              <w:rPr>
                <w:sz w:val="19"/>
                <w:szCs w:val="19"/>
              </w:rPr>
              <w:t xml:space="preserve">Service Clients Lyreco</w:t>
            </w:r>
          </w:p>
        </w:tc>
      </w:tr>
      <w:tr>
        <w:tc>
          <w:tcPr>
            <w:tcW w:type="dxa" w:w="2500"/>
            <w:tcMar>
              <w:top w:type="dxa" w:w="60"/>
              <w:left w:type="dxa" w:w="100"/>
              <w:bottom w:type="dxa" w:w="60"/>
              <w:right w:type="dxa" w:w="100"/>
            </w:tcMar>
          </w:tcPr>
          <w:p>
            <w:pPr>
              <w:spacing w:after="0" w:line="250"/>
            </w:pPr>
            <w:r>
              <w:rPr>
                <w:sz w:val="19"/>
                <w:szCs w:val="19"/>
              </w:rPr>
              <w:t xml:space="preserve">Produit non conforme au besoin, erreur de commande interne</w:t>
            </w:r>
          </w:p>
        </w:tc>
        <w:tc>
          <w:tcPr>
            <w:tcW w:type="dxa" w:w="3538"/>
            <w:tcMar>
              <w:top w:type="dxa" w:w="60"/>
              <w:left w:type="dxa" w:w="100"/>
              <w:bottom w:type="dxa" w:w="60"/>
              <w:right w:type="dxa" w:w="100"/>
            </w:tcMar>
          </w:tcPr>
          <w:p>
            <w:pPr>
              <w:spacing w:after="0" w:line="250"/>
            </w:pPr>
            <w:r>
              <w:rPr>
                <w:sz w:val="19"/>
                <w:szCs w:val="19"/>
              </w:rPr>
              <w:t xml:space="preserve">Demande de reprise : produit non utilisé, non marqué, dans son emballage d'origine intact, copie du BL jointe</w:t>
            </w:r>
          </w:p>
        </w:tc>
        <w:tc>
          <w:tcPr>
            <w:tcW w:type="dxa" w:w="1600"/>
            <w:tcMar>
              <w:top w:type="dxa" w:w="60"/>
              <w:left w:type="dxa" w:w="100"/>
              <w:bottom w:type="dxa" w:w="60"/>
              <w:right w:type="dxa" w:w="100"/>
            </w:tcMar>
          </w:tcPr>
          <w:p>
            <w:pPr>
              <w:spacing w:after="0" w:line="250"/>
            </w:pPr>
            <w:r>
              <w:rPr>
                <w:sz w:val="19"/>
                <w:szCs w:val="19"/>
              </w:rPr>
              <w:t xml:space="preserve">30 jours après livraison</w:t>
            </w:r>
          </w:p>
        </w:tc>
        <w:tc>
          <w:tcPr>
            <w:tcW w:type="dxa" w:w="2000"/>
            <w:tcMar>
              <w:top w:type="dxa" w:w="60"/>
              <w:left w:type="dxa" w:w="100"/>
              <w:bottom w:type="dxa" w:w="60"/>
              <w:right w:type="dxa" w:w="100"/>
            </w:tcMar>
          </w:tcPr>
          <w:p>
            <w:pPr>
              <w:spacing w:after="0" w:line="250"/>
            </w:pPr>
            <w:r>
              <w:rPr>
                <w:sz w:val="19"/>
                <w:szCs w:val="19"/>
              </w:rPr>
              <w:t xml:space="preserve">Service Clients Lyreco</w:t>
            </w:r>
          </w:p>
        </w:tc>
      </w:tr>
      <w:tr>
        <w:tc>
          <w:tcPr>
            <w:tcW w:type="dxa" w:w="2500"/>
            <w:tcMar>
              <w:top w:type="dxa" w:w="60"/>
              <w:left w:type="dxa" w:w="100"/>
              <w:bottom w:type="dxa" w:w="60"/>
              <w:right w:type="dxa" w:w="100"/>
            </w:tcMar>
          </w:tcPr>
          <w:p>
            <w:pPr>
              <w:spacing w:after="0" w:line="250"/>
            </w:pPr>
            <w:r>
              <w:rPr>
                <w:sz w:val="19"/>
                <w:szCs w:val="19"/>
              </w:rPr>
              <w:t xml:space="preserve">Panne d'un équipement sous garantie</w:t>
            </w:r>
          </w:p>
        </w:tc>
        <w:tc>
          <w:tcPr>
            <w:tcW w:type="dxa" w:w="3538"/>
            <w:tcMar>
              <w:top w:type="dxa" w:w="60"/>
              <w:left w:type="dxa" w:w="100"/>
              <w:bottom w:type="dxa" w:w="60"/>
              <w:right w:type="dxa" w:w="100"/>
            </w:tcMar>
          </w:tcPr>
          <w:p>
            <w:pPr>
              <w:spacing w:after="0" w:line="250"/>
            </w:pPr>
            <w:r>
              <w:rPr>
                <w:sz w:val="19"/>
                <w:szCs w:val="19"/>
              </w:rPr>
              <w:t xml:space="preserve">Demande SAV avec la référence, le numéro de série et la date de livraison</w:t>
            </w:r>
          </w:p>
        </w:tc>
        <w:tc>
          <w:tcPr>
            <w:tcW w:type="dxa" w:w="1600"/>
            <w:tcMar>
              <w:top w:type="dxa" w:w="60"/>
              <w:left w:type="dxa" w:w="100"/>
              <w:bottom w:type="dxa" w:w="60"/>
              <w:right w:type="dxa" w:w="100"/>
            </w:tcMar>
          </w:tcPr>
          <w:p>
            <w:pPr>
              <w:spacing w:after="0" w:line="250"/>
            </w:pPr>
            <w:r>
              <w:rPr>
                <w:sz w:val="19"/>
                <w:szCs w:val="19"/>
              </w:rPr>
              <w:t xml:space="preserve">Durée de garantie</w:t>
            </w:r>
          </w:p>
        </w:tc>
        <w:tc>
          <w:tcPr>
            <w:tcW w:type="dxa" w:w="2000"/>
            <w:tcMar>
              <w:top w:type="dxa" w:w="60"/>
              <w:left w:type="dxa" w:w="100"/>
              <w:bottom w:type="dxa" w:w="60"/>
              <w:right w:type="dxa" w:w="100"/>
            </w:tcMar>
          </w:tcPr>
          <w:p>
            <w:pPr>
              <w:spacing w:after="0" w:line="250"/>
            </w:pPr>
            <w:r>
              <w:rPr>
                <w:sz w:val="19"/>
                <w:szCs w:val="19"/>
              </w:rPr>
              <w:t xml:space="preserve">SAV Lyreco</w:t>
            </w:r>
          </w:p>
        </w:tc>
      </w:tr>
      <w:tr>
        <w:tc>
          <w:tcPr>
            <w:tcW w:type="dxa" w:w="2500"/>
            <w:tcMar>
              <w:top w:type="dxa" w:w="60"/>
              <w:left w:type="dxa" w:w="100"/>
              <w:bottom w:type="dxa" w:w="60"/>
              <w:right w:type="dxa" w:w="100"/>
            </w:tcMar>
          </w:tcPr>
          <w:p>
            <w:pPr>
              <w:spacing w:after="0" w:line="250"/>
            </w:pPr>
            <w:r>
              <w:rPr>
                <w:sz w:val="19"/>
                <w:szCs w:val="19"/>
              </w:rPr>
              <w:t xml:space="preserve">Erreur de compte de livraison</w:t>
            </w:r>
          </w:p>
        </w:tc>
        <w:tc>
          <w:tcPr>
            <w:tcW w:type="dxa" w:w="3538"/>
            <w:tcMar>
              <w:top w:type="dxa" w:w="60"/>
              <w:left w:type="dxa" w:w="100"/>
              <w:bottom w:type="dxa" w:w="60"/>
              <w:right w:type="dxa" w:w="100"/>
            </w:tcMar>
          </w:tcPr>
          <w:p>
            <w:pPr>
              <w:spacing w:after="0" w:line="250"/>
            </w:pPr>
            <w:r>
              <w:rPr>
                <w:sz w:val="19"/>
                <w:szCs w:val="19"/>
              </w:rPr>
              <w:t xml:space="preserve">Signalement interne, puis reprise ou transfert selon le cas</w:t>
            </w:r>
          </w:p>
        </w:tc>
        <w:tc>
          <w:tcPr>
            <w:tcW w:type="dxa" w:w="1600"/>
            <w:tcMar>
              <w:top w:type="dxa" w:w="60"/>
              <w:left w:type="dxa" w:w="100"/>
              <w:bottom w:type="dxa" w:w="60"/>
              <w:right w:type="dxa" w:w="100"/>
            </w:tcMar>
          </w:tcPr>
          <w:p>
            <w:pPr>
              <w:spacing w:after="0" w:line="250"/>
            </w:pPr>
            <w:r>
              <w:rPr>
                <w:sz w:val="19"/>
                <w:szCs w:val="19"/>
              </w:rPr>
              <w:t xml:space="preserve">Immédiat</w:t>
            </w:r>
          </w:p>
        </w:tc>
        <w:tc>
          <w:tcPr>
            <w:tcW w:type="dxa" w:w="2000"/>
            <w:tcMar>
              <w:top w:type="dxa" w:w="60"/>
              <w:left w:type="dxa" w:w="100"/>
              <w:bottom w:type="dxa" w:w="60"/>
              <w:right w:type="dxa" w:w="100"/>
            </w:tcMar>
          </w:tcPr>
          <w:p>
            <w:pPr>
              <w:spacing w:after="0" w:line="250"/>
            </w:pPr>
            <w:r>
              <w:rPr>
                <w:sz w:val="19"/>
                <w:szCs w:val="19"/>
              </w:rPr>
              <w:t xml:space="preserve">Administrateur webshop</w:t>
            </w:r>
          </w:p>
        </w:tc>
      </w:tr>
      <w:tr>
        <w:tc>
          <w:tcPr>
            <w:tcW w:type="dxa" w:w="2500"/>
            <w:tcMar>
              <w:top w:type="dxa" w:w="60"/>
              <w:left w:type="dxa" w:w="100"/>
              <w:bottom w:type="dxa" w:w="60"/>
              <w:right w:type="dxa" w:w="100"/>
            </w:tcMar>
          </w:tcPr>
          <w:p>
            <w:pPr>
              <w:spacing w:after="0" w:line="250"/>
            </w:pPr>
            <w:r>
              <w:rPr>
                <w:sz w:val="19"/>
                <w:szCs w:val="19"/>
              </w:rPr>
              <w:t xml:space="preserve">Écart de facturation</w:t>
            </w:r>
          </w:p>
        </w:tc>
        <w:tc>
          <w:tcPr>
            <w:tcW w:type="dxa" w:w="3538"/>
            <w:tcMar>
              <w:top w:type="dxa" w:w="60"/>
              <w:left w:type="dxa" w:w="100"/>
              <w:bottom w:type="dxa" w:w="60"/>
              <w:right w:type="dxa" w:w="100"/>
            </w:tcMar>
          </w:tcPr>
          <w:p>
            <w:pPr>
              <w:spacing w:after="0" w:line="250"/>
            </w:pPr>
            <w:r>
              <w:rPr>
                <w:sz w:val="19"/>
                <w:szCs w:val="19"/>
              </w:rPr>
              <w:t xml:space="preserve">Rapprochement facture / BL / commande, puis demande d'avoir</w:t>
            </w:r>
          </w:p>
        </w:tc>
        <w:tc>
          <w:tcPr>
            <w:tcW w:type="dxa" w:w="1600"/>
            <w:tcMar>
              <w:top w:type="dxa" w:w="60"/>
              <w:left w:type="dxa" w:w="100"/>
              <w:bottom w:type="dxa" w:w="60"/>
              <w:right w:type="dxa" w:w="100"/>
            </w:tcMar>
          </w:tcPr>
          <w:p>
            <w:pPr>
              <w:spacing w:after="0" w:line="250"/>
            </w:pPr>
            <w:r>
              <w:rPr>
                <w:sz w:val="19"/>
                <w:szCs w:val="19"/>
              </w:rPr>
              <w:t xml:space="preserve">À réception de la facture</w:t>
            </w:r>
          </w:p>
        </w:tc>
        <w:tc>
          <w:tcPr>
            <w:tcW w:type="dxa" w:w="2000"/>
            <w:tcMar>
              <w:top w:type="dxa" w:w="60"/>
              <w:left w:type="dxa" w:w="100"/>
              <w:bottom w:type="dxa" w:w="60"/>
              <w:right w:type="dxa" w:w="100"/>
            </w:tcMar>
          </w:tcPr>
          <w:p>
            <w:pPr>
              <w:spacing w:after="0" w:line="250"/>
            </w:pPr>
            <w:r>
              <w:rPr>
                <w:sz w:val="19"/>
                <w:szCs w:val="19"/>
              </w:rPr>
              <w:t xml:space="preserve">Comptabilité fournisseurs</w:t>
            </w:r>
          </w:p>
        </w:tc>
      </w:tr>
    </w:tbl>
    <w:p>
      <w:pPr>
        <w:pStyle w:val="Heading3"/>
        <w:spacing w:after="80" w:before="160"/>
      </w:pPr>
      <w:r>
        <w:rPr>
          <w:b/>
          <w:bCs/>
          <w:color w:val="5B6C72"/>
          <w:sz w:val="21"/>
          <w:szCs w:val="21"/>
        </w:rPr>
        <w:t xml:space="preserve">Conditions de retour</w:t>
      </w:r>
    </w:p>
    <w:p>
      <w:pPr>
        <w:pStyle w:val="ListParagraph"/>
        <w:numPr>
          <w:ilvl w:val="0"/>
          <w:numId w:val="2"/>
        </w:numPr>
        <w:spacing w:after="60" w:line="276"/>
      </w:pPr>
      <w:r>
        <w:t xml:space="preserve">Reprise gratuite dans un délai maximum de </w:t>
      </w:r>
      <w:r>
        <w:rPr>
          <w:b/>
          <w:bCs/>
        </w:rPr>
        <w:t xml:space="preserve">30 jours après la livraison</w:t>
      </w:r>
      <w:r>
        <w:t xml:space="preserve">.</w:t>
      </w:r>
    </w:p>
    <w:p>
      <w:pPr>
        <w:pStyle w:val="ListParagraph"/>
        <w:numPr>
          <w:ilvl w:val="0"/>
          <w:numId w:val="2"/>
        </w:numPr>
        <w:spacing w:after="60" w:line="276"/>
      </w:pPr>
      <w:r>
        <w:t xml:space="preserve">Produit dans son emballage d'origine, intact, sans marquage, non utilisé et non endommagé.</w:t>
      </w:r>
    </w:p>
    <w:p>
      <w:pPr>
        <w:pStyle w:val="ListParagraph"/>
        <w:numPr>
          <w:ilvl w:val="0"/>
          <w:numId w:val="2"/>
        </w:numPr>
        <w:spacing w:after="60" w:line="276"/>
      </w:pPr>
      <w:r>
        <w:t xml:space="preserve">Certains produits ne sont pas retournables (articles personnalisés, denrées alimentaires, produits d'hygiène ouverts) ; vérifiez la fiche produit avant de commander.</w:t>
      </w:r>
    </w:p>
    <w:p>
      <w:pPr>
        <w:pStyle w:val="ListParagraph"/>
        <w:numPr>
          <w:ilvl w:val="0"/>
          <w:numId w:val="2"/>
        </w:numPr>
        <w:spacing w:after="60" w:line="276"/>
      </w:pPr>
      <w:r>
        <w:t xml:space="preserve">Lyreco établit un avoir ou une commande d'échange ; la marchandise est reprise par un chauffeur lors d'un passage suivant.</w:t>
      </w:r>
    </w:p>
    <w:p>
      <w:pPr>
        <w:pStyle w:val="ListParagraph"/>
        <w:numPr>
          <w:ilvl w:val="0"/>
          <w:numId w:val="2"/>
        </w:numPr>
        <w:spacing w:after="60" w:line="276"/>
      </w:pPr>
      <w:r>
        <w:t xml:space="preserve">Au-delà de 30 jours, aucun retour ni avoir ne peut être obtenu : la vigilance à la réception (section 8) est donc déterminante.</w:t>
      </w:r>
    </w:p>
    <w:p>
      <w:pPr>
        <w:pStyle w:val="Heading1"/>
        <w:spacing w:after="160" w:before="360"/>
      </w:pPr>
      <w:r>
        <w:rPr>
          <w:b/>
          <w:bCs/>
          <w:color w:val="0D5C63"/>
          <w:sz w:val="30"/>
          <w:szCs w:val="30"/>
        </w:rPr>
        <w:t xml:space="preserve">10. Documents, justificatifs et archivage</w:t>
      </w:r>
    </w:p>
    <w:p>
      <w:pPr>
        <w:spacing w:after="120" w:line="276"/>
      </w:pPr>
      <w:r>
        <w:t xml:space="preserve">Tous les justificatifs sont disponibles en autonomie dans </w:t>
      </w:r>
      <w:r>
        <w:rPr>
          <w:rFonts w:ascii="Consolas" w:cs="Consolas" w:eastAsia="Consolas" w:hAnsi="Consolas"/>
          <w:color w:val="0D5C63"/>
          <w:sz w:val="18"/>
          <w:szCs w:val="18"/>
        </w:rPr>
        <w:t xml:space="preserve">Mon Espace › Mes documents</w:t>
      </w:r>
      <w:r>
        <w:t xml:space="preserve"> :</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400"/>
        <w:gridCol w:w="3838"/>
        <w:gridCol w:w="3400"/>
      </w:tblGrid>
      <w:tr>
        <w:trPr>
          <w:tblHeader/>
        </w:trPr>
        <w:tc>
          <w:tcPr>
            <w:tcW w:type="dxa" w:w="2400"/>
            <w:shd w:fill="EEF2F1" w:color="auto" w:val="clear"/>
            <w:tcMar>
              <w:top w:type="dxa" w:w="60"/>
              <w:left w:type="dxa" w:w="100"/>
              <w:bottom w:type="dxa" w:w="60"/>
              <w:right w:type="dxa" w:w="100"/>
            </w:tcMar>
          </w:tcPr>
          <w:p>
            <w:pPr>
              <w:spacing w:after="0"/>
            </w:pPr>
            <w:r>
              <w:rPr>
                <w:b/>
                <w:bCs/>
                <w:caps/>
                <w:color w:val="5B6C72"/>
                <w:sz w:val="17"/>
                <w:szCs w:val="17"/>
              </w:rPr>
              <w:t xml:space="preserve">Document</w:t>
            </w:r>
          </w:p>
        </w:tc>
        <w:tc>
          <w:tcPr>
            <w:tcW w:type="dxa" w:w="3838"/>
            <w:shd w:fill="EEF2F1" w:color="auto" w:val="clear"/>
            <w:tcMar>
              <w:top w:type="dxa" w:w="60"/>
              <w:left w:type="dxa" w:w="100"/>
              <w:bottom w:type="dxa" w:w="60"/>
              <w:right w:type="dxa" w:w="100"/>
            </w:tcMar>
          </w:tcPr>
          <w:p>
            <w:pPr>
              <w:spacing w:after="0"/>
            </w:pPr>
            <w:r>
              <w:rPr>
                <w:b/>
                <w:bCs/>
                <w:caps/>
                <w:color w:val="5B6C72"/>
                <w:sz w:val="17"/>
                <w:szCs w:val="17"/>
              </w:rPr>
              <w:t xml:space="preserve">Où le trouver</w:t>
            </w:r>
          </w:p>
        </w:tc>
        <w:tc>
          <w:tcPr>
            <w:tcW w:type="dxa" w:w="3400"/>
            <w:shd w:fill="EEF2F1" w:color="auto" w:val="clear"/>
            <w:tcMar>
              <w:top w:type="dxa" w:w="60"/>
              <w:left w:type="dxa" w:w="100"/>
              <w:bottom w:type="dxa" w:w="60"/>
              <w:right w:type="dxa" w:w="100"/>
            </w:tcMar>
          </w:tcPr>
          <w:p>
            <w:pPr>
              <w:spacing w:after="0"/>
            </w:pPr>
            <w:r>
              <w:rPr>
                <w:b/>
                <w:bCs/>
                <w:caps/>
                <w:color w:val="5B6C72"/>
                <w:sz w:val="17"/>
                <w:szCs w:val="17"/>
              </w:rPr>
              <w:t xml:space="preserve">Critères de recherche</w:t>
            </w:r>
          </w:p>
        </w:tc>
      </w:tr>
      <w:tr>
        <w:tc>
          <w:tcPr>
            <w:tcW w:type="dxa" w:w="2400"/>
            <w:tcMar>
              <w:top w:type="dxa" w:w="60"/>
              <w:left w:type="dxa" w:w="100"/>
              <w:bottom w:type="dxa" w:w="60"/>
              <w:right w:type="dxa" w:w="100"/>
            </w:tcMar>
          </w:tcPr>
          <w:p>
            <w:pPr>
              <w:spacing w:after="0" w:line="250"/>
            </w:pPr>
            <w:r>
              <w:rPr>
                <w:b/>
                <w:bCs/>
                <w:sz w:val="19"/>
                <w:szCs w:val="19"/>
              </w:rPr>
              <w:t xml:space="preserve">Bon de livraison</w:t>
            </w:r>
          </w:p>
        </w:tc>
        <w:tc>
          <w:tcPr>
            <w:tcW w:type="dxa" w:w="38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Mes documents › Bon de Livraison</w:t>
            </w:r>
          </w:p>
        </w:tc>
        <w:tc>
          <w:tcPr>
            <w:tcW w:type="dxa" w:w="3400"/>
            <w:tcMar>
              <w:top w:type="dxa" w:w="60"/>
              <w:left w:type="dxa" w:w="100"/>
              <w:bottom w:type="dxa" w:w="60"/>
              <w:right w:type="dxa" w:w="100"/>
            </w:tcMar>
          </w:tcPr>
          <w:p>
            <w:pPr>
              <w:spacing w:after="0" w:line="250"/>
            </w:pPr>
            <w:r>
              <w:rPr>
                <w:sz w:val="19"/>
                <w:szCs w:val="19"/>
              </w:rPr>
              <w:t xml:space="preserve">Numéro de livraison, numéro de commande Lyreco, période</w:t>
            </w:r>
          </w:p>
        </w:tc>
      </w:tr>
      <w:tr>
        <w:tc>
          <w:tcPr>
            <w:tcW w:type="dxa" w:w="2400"/>
            <w:tcMar>
              <w:top w:type="dxa" w:w="60"/>
              <w:left w:type="dxa" w:w="100"/>
              <w:bottom w:type="dxa" w:w="60"/>
              <w:right w:type="dxa" w:w="100"/>
            </w:tcMar>
          </w:tcPr>
          <w:p>
            <w:pPr>
              <w:spacing w:after="0" w:line="250"/>
            </w:pPr>
            <w:r>
              <w:rPr>
                <w:b/>
                <w:bCs/>
                <w:sz w:val="19"/>
                <w:szCs w:val="19"/>
              </w:rPr>
              <w:t xml:space="preserve">Bon de livraison émargé</w:t>
            </w:r>
            <w:r>
              <w:rPr>
                <w:sz w:val="19"/>
                <w:szCs w:val="19"/>
              </w:rPr>
              <w:t xml:space="preserve"> (preuve de réception)</w:t>
            </w:r>
          </w:p>
        </w:tc>
        <w:tc>
          <w:tcPr>
            <w:tcW w:type="dxa" w:w="38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Mes documents › Bons de Livraison émargés</w:t>
            </w:r>
            <w:r>
              <w:rPr>
                <w:sz w:val="19"/>
                <w:szCs w:val="19"/>
              </w:rPr>
              <w:t xml:space="preserve">, ou depuis </w:t>
            </w:r>
            <w:r>
              <w:rPr>
                <w:rFonts w:ascii="Consolas" w:cs="Consolas" w:eastAsia="Consolas" w:hAnsi="Consolas"/>
                <w:color w:val="0D5C63"/>
                <w:sz w:val="19"/>
                <w:szCs w:val="19"/>
              </w:rPr>
              <w:t xml:space="preserve">Mon historique de commande</w:t>
            </w:r>
            <w:r>
              <w:rPr>
                <w:sz w:val="19"/>
                <w:szCs w:val="19"/>
              </w:rPr>
              <w:t xml:space="preserve"> en ouvrant la commande puis </w:t>
            </w:r>
            <w:r>
              <w:rPr>
                <w:rFonts w:ascii="Consolas" w:cs="Consolas" w:eastAsia="Consolas" w:hAnsi="Consolas"/>
                <w:color w:val="0D5C63"/>
                <w:sz w:val="19"/>
                <w:szCs w:val="19"/>
              </w:rPr>
              <w:t xml:space="preserve">Voir les BL émargés</w:t>
            </w:r>
          </w:p>
        </w:tc>
        <w:tc>
          <w:tcPr>
            <w:tcW w:type="dxa" w:w="3400"/>
            <w:tcMar>
              <w:top w:type="dxa" w:w="60"/>
              <w:left w:type="dxa" w:w="100"/>
              <w:bottom w:type="dxa" w:w="60"/>
              <w:right w:type="dxa" w:w="100"/>
            </w:tcMar>
          </w:tcPr>
          <w:p>
            <w:pPr>
              <w:spacing w:after="0" w:line="250"/>
            </w:pPr>
            <w:r>
              <w:rPr>
                <w:sz w:val="19"/>
                <w:szCs w:val="19"/>
              </w:rPr>
              <w:t xml:space="preserve">Mêmes critères</w:t>
            </w:r>
          </w:p>
        </w:tc>
      </w:tr>
      <w:tr>
        <w:tc>
          <w:tcPr>
            <w:tcW w:type="dxa" w:w="2400"/>
            <w:tcMar>
              <w:top w:type="dxa" w:w="60"/>
              <w:left w:type="dxa" w:w="100"/>
              <w:bottom w:type="dxa" w:w="60"/>
              <w:right w:type="dxa" w:w="100"/>
            </w:tcMar>
          </w:tcPr>
          <w:p>
            <w:pPr>
              <w:spacing w:after="0" w:line="250"/>
            </w:pPr>
            <w:r>
              <w:rPr>
                <w:b/>
                <w:bCs/>
                <w:sz w:val="19"/>
                <w:szCs w:val="19"/>
              </w:rPr>
              <w:t xml:space="preserve">Factures et avoirs</w:t>
            </w:r>
          </w:p>
        </w:tc>
        <w:tc>
          <w:tcPr>
            <w:tcW w:type="dxa" w:w="38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Mes documents</w:t>
            </w:r>
          </w:p>
        </w:tc>
        <w:tc>
          <w:tcPr>
            <w:tcW w:type="dxa" w:w="3400"/>
            <w:tcMar>
              <w:top w:type="dxa" w:w="60"/>
              <w:left w:type="dxa" w:w="100"/>
              <w:bottom w:type="dxa" w:w="60"/>
              <w:right w:type="dxa" w:w="100"/>
            </w:tcMar>
          </w:tcPr>
          <w:p>
            <w:pPr>
              <w:spacing w:after="0" w:line="250"/>
            </w:pPr>
            <w:r>
              <w:rPr>
                <w:sz w:val="19"/>
                <w:szCs w:val="19"/>
              </w:rPr>
              <w:t xml:space="preserve">Numéro de facture ou d'avoir, numéro payeur, adresse de livraison, période</w:t>
            </w:r>
          </w:p>
        </w:tc>
      </w:tr>
      <w:tr>
        <w:tc>
          <w:tcPr>
            <w:tcW w:type="dxa" w:w="2400"/>
            <w:tcMar>
              <w:top w:type="dxa" w:w="60"/>
              <w:left w:type="dxa" w:w="100"/>
              <w:bottom w:type="dxa" w:w="60"/>
              <w:right w:type="dxa" w:w="100"/>
            </w:tcMar>
          </w:tcPr>
          <w:p>
            <w:pPr>
              <w:spacing w:after="0" w:line="250"/>
            </w:pPr>
            <w:r>
              <w:rPr>
                <w:b/>
                <w:bCs/>
                <w:sz w:val="19"/>
                <w:szCs w:val="19"/>
              </w:rPr>
              <w:t xml:space="preserve">Liste de prix</w:t>
            </w:r>
            <w:r>
              <w:rPr>
                <w:sz w:val="19"/>
                <w:szCs w:val="19"/>
              </w:rPr>
              <w:t xml:space="preserve"> (tarifs négociés à jour)</w:t>
            </w:r>
          </w:p>
        </w:tc>
        <w:tc>
          <w:tcPr>
            <w:tcW w:type="dxa" w:w="38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Mes documents</w:t>
            </w:r>
          </w:p>
        </w:tc>
        <w:tc>
          <w:tcPr>
            <w:tcW w:type="dxa" w:w="3400"/>
            <w:tcMar>
              <w:top w:type="dxa" w:w="60"/>
              <w:left w:type="dxa" w:w="100"/>
              <w:bottom w:type="dxa" w:w="60"/>
              <w:right w:type="dxa" w:w="100"/>
            </w:tcMar>
          </w:tcPr>
          <w:p>
            <w:pPr>
              <w:spacing w:after="0" w:line="250"/>
            </w:pPr>
            <w:r>
              <w:rPr>
                <w:sz w:val="19"/>
                <w:szCs w:val="19"/>
              </w:rPr>
              <w:t xml:space="preserve">Envoi sous 48 h maximum</w:t>
            </w:r>
          </w:p>
        </w:tc>
      </w:tr>
    </w:tbl>
    <w:p>
      <w:pPr>
        <w:spacing w:after="120"/>
      </w:pPr>
    </w:p>
    <w:p>
      <w:pPr>
        <w:spacing w:after="120" w:line="276"/>
      </w:pPr>
      <w:r>
        <w:t xml:space="preserve">Après recherche, sélectionnez les documents souhaités puis cliquez sur </w:t>
      </w:r>
      <w:r>
        <w:rPr>
          <w:rFonts w:ascii="Consolas" w:cs="Consolas" w:eastAsia="Consolas" w:hAnsi="Consolas"/>
          <w:color w:val="0D5C63"/>
          <w:sz w:val="18"/>
          <w:szCs w:val="18"/>
        </w:rPr>
        <w:t xml:space="preserve">Demande</w:t>
      </w:r>
      <w:r>
        <w:t xml:space="preserve"> : ils sont envoyés au format PDF à votre adresse e-mail ou à une autre adresse de votre choix.</w:t>
      </w:r>
    </w:p>
    <w:tbl>
      <w:tblPr>
        <w:tblW w:type="dxa" w:w="9638"/>
        <w:tblBorders>
          <w:top w:val="none"/>
          <w:left w:val="single" w:color="0D5C63" w:sz="18"/>
          <w:bottom w:val="none"/>
          <w:right w:val="none"/>
          <w:insideH w:val="none"/>
          <w:insideV w:val="none"/>
        </w:tblBorders>
      </w:tblPr>
      <w:tblGrid>
        <w:gridCol w:w="9638"/>
      </w:tblGrid>
      <w:tr>
        <w:tc>
          <w:tcPr>
            <w:tcW w:type="dxa" w:w="9638"/>
            <w:shd w:fill="E6F0F0" w:color="auto" w:val="clear"/>
            <w:tcMar>
              <w:top w:type="dxa" w:w="120"/>
              <w:left w:type="dxa" w:w="160"/>
              <w:bottom w:type="dxa" w:w="120"/>
              <w:right w:type="dxa" w:w="160"/>
            </w:tcMar>
          </w:tcPr>
          <w:p>
            <w:pPr>
              <w:spacing w:after="60"/>
            </w:pPr>
            <w:r>
              <w:rPr>
                <w:b/>
                <w:bCs/>
                <w:color w:val="0D5C63"/>
                <w:sz w:val="16"/>
                <w:szCs w:val="16"/>
              </w:rPr>
              <w:t xml:space="preserve">CAS PARTICULIER</w:t>
            </w:r>
          </w:p>
          <w:p>
            <w:pPr>
              <w:spacing w:after="0" w:line="250"/>
            </w:pPr>
            <w:r>
              <w:rPr>
                <w:sz w:val="19"/>
                <w:szCs w:val="19"/>
              </w:rPr>
              <w:t xml:space="preserve">Les BL émargés ne sont pas disponibles lorsque la livraison n'est pas assurée par un chauffeur Lyreco. En livraison sans contact, la preuve consiste en une photo du lieu de dépose et le nom du réceptionnaire.</w:t>
            </w:r>
          </w:p>
        </w:tc>
      </w:tr>
    </w:tbl>
    <w:p>
      <w:pPr>
        <w:pStyle w:val="Heading3"/>
        <w:spacing w:after="80" w:before="160"/>
      </w:pPr>
      <w:r>
        <w:rPr>
          <w:b/>
          <w:bCs/>
          <w:color w:val="5B6C72"/>
          <w:sz w:val="21"/>
          <w:szCs w:val="21"/>
        </w:rPr>
        <w:t xml:space="preserve">Archivage interne</w:t>
      </w:r>
    </w:p>
    <w:p>
      <w:pPr>
        <w:pStyle w:val="ListParagraph"/>
        <w:numPr>
          <w:ilvl w:val="0"/>
          <w:numId w:val="2"/>
        </w:numPr>
        <w:spacing w:after="60" w:line="276"/>
      </w:pPr>
      <w:r>
        <w:t xml:space="preserve">Bons de livraison : classés au centre, </w:t>
      </w:r>
      <w:r>
        <w:rPr>
          <w:i/>
          <w:iCs/>
          <w:highlight w:val="yellow"/>
          <w:highlightCs w:val="yellow"/>
        </w:rPr>
        <w:t xml:space="preserve">durée à compléter</w:t>
      </w:r>
      <w:r>
        <w:t xml:space="preserve">.</w:t>
      </w:r>
    </w:p>
    <w:p>
      <w:pPr>
        <w:pStyle w:val="ListParagraph"/>
        <w:numPr>
          <w:ilvl w:val="0"/>
          <w:numId w:val="2"/>
        </w:numPr>
        <w:spacing w:after="60" w:line="276"/>
      </w:pPr>
      <w:r>
        <w:t xml:space="preserve">Factures et avoirs : transmis à la comptabilité fournisseurs </w:t>
      </w:r>
      <w:r>
        <w:rPr>
          <w:i/>
          <w:iCs/>
          <w:highlight w:val="yellow"/>
          <w:highlightCs w:val="yellow"/>
        </w:rPr>
        <w:t xml:space="preserve">modalités à compléter</w:t>
      </w:r>
      <w:r>
        <w:t xml:space="preserve">.</w:t>
      </w:r>
    </w:p>
    <w:p>
      <w:pPr>
        <w:pStyle w:val="ListParagraph"/>
        <w:numPr>
          <w:ilvl w:val="0"/>
          <w:numId w:val="2"/>
        </w:numPr>
        <w:spacing w:after="60" w:line="276"/>
      </w:pPr>
      <w:r>
        <w:t xml:space="preserve">Preuves de litige (photos, échanges) : conservées jusqu'au règlement complet du dossier.</w:t>
      </w:r>
    </w:p>
    <w:p>
      <w:pPr>
        <w:pStyle w:val="Heading1"/>
        <w:spacing w:after="160" w:before="360"/>
      </w:pPr>
      <w:r>
        <w:rPr>
          <w:b/>
          <w:bCs/>
          <w:color w:val="0D5C63"/>
          <w:sz w:val="30"/>
          <w:szCs w:val="30"/>
        </w:rPr>
        <w:t xml:space="preserve">11. Administration du compte (siège)</w:t>
      </w:r>
    </w:p>
    <w:p>
      <w:pPr>
        <w:spacing w:after="120" w:line="276"/>
      </w:pPr>
      <w:r>
        <w:t xml:space="preserve">Réservé aux détenteurs du profil administrateur, via </w:t>
      </w:r>
      <w:r>
        <w:rPr>
          <w:rFonts w:ascii="Consolas" w:cs="Consolas" w:eastAsia="Consolas" w:hAnsi="Consolas"/>
          <w:color w:val="0D5C63"/>
          <w:sz w:val="18"/>
          <w:szCs w:val="18"/>
        </w:rPr>
        <w:t xml:space="preserve">Mon Espace › Gestion avancée</w:t>
      </w:r>
      <w:r>
        <w:t xml:space="preserve">.</w:t>
      </w:r>
    </w:p>
    <w:p>
      <w:pPr>
        <w:pStyle w:val="Heading3"/>
        <w:spacing w:after="80" w:before="160"/>
      </w:pPr>
      <w:r>
        <w:rPr>
          <w:b/>
          <w:bCs/>
          <w:color w:val="5B6C72"/>
          <w:sz w:val="21"/>
          <w:szCs w:val="21"/>
        </w:rPr>
        <w:t xml:space="preserve">Gestion des utilisateurs</w:t>
      </w:r>
    </w:p>
    <w:p>
      <w:pPr>
        <w:pStyle w:val="ListParagraph"/>
        <w:numPr>
          <w:ilvl w:val="0"/>
          <w:numId w:val="2"/>
        </w:numPr>
        <w:spacing w:after="60" w:line="276"/>
      </w:pPr>
      <w:r>
        <w:rPr>
          <w:b/>
          <w:bCs/>
        </w:rPr>
        <w:t xml:space="preserve">Arrivée d'un collaborateur</w:t>
      </w:r>
      <w:r>
        <w:t xml:space="preserve"> : créer l'utilisateur dans </w:t>
      </w:r>
      <w:r>
        <w:rPr>
          <w:rFonts w:ascii="Consolas" w:cs="Consolas" w:eastAsia="Consolas" w:hAnsi="Consolas"/>
          <w:color w:val="0D5C63"/>
          <w:sz w:val="18"/>
          <w:szCs w:val="18"/>
        </w:rPr>
        <w:t xml:space="preserve">Utilisateurs</w:t>
      </w:r>
      <w:r>
        <w:t xml:space="preserve">, le rattacher au compte de livraison de son centre, lui attribuer le profil acheteur et son valideur. Prise d'effet le lendemain.</w:t>
      </w:r>
    </w:p>
    <w:p>
      <w:pPr>
        <w:pStyle w:val="ListParagraph"/>
        <w:numPr>
          <w:ilvl w:val="0"/>
          <w:numId w:val="2"/>
        </w:numPr>
        <w:spacing w:after="60" w:line="276"/>
      </w:pPr>
      <w:r>
        <w:rPr>
          <w:b/>
          <w:bCs/>
        </w:rPr>
        <w:t xml:space="preserve">Départ ou mutation</w:t>
      </w:r>
      <w:r>
        <w:t xml:space="preserve"> : désactiver l'accès sous </w:t>
      </w:r>
      <w:r>
        <w:rPr>
          <w:i/>
          <w:iCs/>
          <w:highlight w:val="yellow"/>
          <w:highlightCs w:val="yellow"/>
        </w:rPr>
        <w:t xml:space="preserve">délai à compléter</w:t>
      </w:r>
      <w:r>
        <w:t xml:space="preserve"> (recommandé : le jour même), et réaffecter les paniers en attente éventuels.</w:t>
      </w:r>
    </w:p>
    <w:p>
      <w:pPr>
        <w:pStyle w:val="ListParagraph"/>
        <w:numPr>
          <w:ilvl w:val="0"/>
          <w:numId w:val="2"/>
        </w:numPr>
        <w:spacing w:after="60" w:line="276"/>
      </w:pPr>
      <w:r>
        <w:rPr>
          <w:b/>
          <w:bCs/>
        </w:rPr>
        <w:t xml:space="preserve">Revue périodique</w:t>
      </w:r>
      <w:r>
        <w:t xml:space="preserve"> : contrôler la liste des utilisateurs actifs par centre </w:t>
      </w:r>
      <w:r>
        <w:rPr>
          <w:i/>
          <w:iCs/>
          <w:highlight w:val="yellow"/>
          <w:highlightCs w:val="yellow"/>
        </w:rPr>
        <w:t xml:space="preserve">fréquence à compléter</w:t>
      </w:r>
      <w:r>
        <w:t xml:space="preserve">.</w:t>
      </w:r>
    </w:p>
    <w:p>
      <w:pPr>
        <w:pStyle w:val="Heading3"/>
        <w:spacing w:after="80" w:before="160"/>
      </w:pPr>
      <w:r>
        <w:rPr>
          <w:b/>
          <w:bCs/>
          <w:color w:val="5B6C72"/>
          <w:sz w:val="21"/>
          <w:szCs w:val="21"/>
        </w:rPr>
        <w:t xml:space="preserve">Budgets</w:t>
      </w:r>
    </w:p>
    <w:p>
      <w:pPr>
        <w:spacing w:after="120" w:line="276"/>
      </w:pPr>
      <w:r>
        <w:t xml:space="preserve">La rubrique </w:t>
      </w:r>
      <w:r>
        <w:rPr>
          <w:rFonts w:ascii="Consolas" w:cs="Consolas" w:eastAsia="Consolas" w:hAnsi="Consolas"/>
          <w:color w:val="0D5C63"/>
          <w:sz w:val="18"/>
          <w:szCs w:val="18"/>
        </w:rPr>
        <w:t xml:space="preserve">Budgets</w:t>
      </w:r>
      <w:r>
        <w:t xml:space="preserve"> permet de créer ou modifier un budget sur un ou plusieurs comptes. Un dépassement déclenche automatiquement une double validation. Un montant minimum de commande peut également y être paramétré pour appuyer la règle R2.</w:t>
      </w:r>
    </w:p>
    <w:p>
      <w:pPr>
        <w:pStyle w:val="Heading3"/>
        <w:spacing w:after="80" w:before="160"/>
      </w:pPr>
      <w:r>
        <w:rPr>
          <w:b/>
          <w:bCs/>
          <w:color w:val="5B6C72"/>
          <w:sz w:val="21"/>
          <w:szCs w:val="21"/>
        </w:rPr>
        <w:t xml:space="preserve">Mini-catalogue et listes partagées</w:t>
      </w:r>
    </w:p>
    <w:p>
      <w:pPr>
        <w:spacing w:after="120" w:line="276"/>
      </w:pPr>
      <w:r>
        <w:rPr>
          <w:rFonts w:ascii="Consolas" w:cs="Consolas" w:eastAsia="Consolas" w:hAnsi="Consolas"/>
          <w:color w:val="0D5C63"/>
          <w:sz w:val="18"/>
          <w:szCs w:val="18"/>
        </w:rPr>
        <w:t xml:space="preserve">Gestion des produits › Mini catalogue</w:t>
      </w:r>
      <w:r>
        <w:t xml:space="preserve"> restreint l'offre visible aux produits négociés. Sa construction et sa mise à jour se font avec le chargé de compte Lyreco, à la demande du service achats. Les listes de favoris partagées complètent ce dispositif pour les besoins récurrents du réseau.</w:t>
      </w:r>
    </w:p>
    <w:p>
      <w:pPr>
        <w:pStyle w:val="Heading3"/>
        <w:spacing w:after="80" w:before="160"/>
      </w:pPr>
      <w:r>
        <w:rPr>
          <w:b/>
          <w:bCs/>
          <w:color w:val="5B6C72"/>
          <w:sz w:val="21"/>
          <w:szCs w:val="21"/>
        </w:rPr>
        <w:t xml:space="preserve">Messages</w:t>
      </w:r>
    </w:p>
    <w:p>
      <w:pPr>
        <w:spacing w:after="120" w:line="276"/>
      </w:pPr>
      <w:r>
        <w:t xml:space="preserve">La rubrique </w:t>
      </w:r>
      <w:r>
        <w:rPr>
          <w:rFonts w:ascii="Consolas" w:cs="Consolas" w:eastAsia="Consolas" w:hAnsi="Consolas"/>
          <w:color w:val="0D5C63"/>
          <w:sz w:val="18"/>
          <w:szCs w:val="18"/>
        </w:rPr>
        <w:t xml:space="preserve">Messages</w:t>
      </w:r>
      <w:r>
        <w:t xml:space="preserve"> permet de diffuser une information à tous les utilisateurs de la hiérarchie (campagne de commande, gel budgétaire, changement de procédure).</w:t>
      </w:r>
    </w:p>
    <w:p>
      <w:pPr>
        <w:pStyle w:val="Heading1"/>
        <w:spacing w:after="160" w:before="360"/>
      </w:pPr>
      <w:r>
        <w:rPr>
          <w:b/>
          <w:bCs/>
          <w:color w:val="0D5C63"/>
          <w:sz w:val="30"/>
          <w:szCs w:val="30"/>
        </w:rPr>
        <w:t xml:space="preserve">12. Pilotage et indicateurs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3400"/>
        <w:gridCol w:w="2900"/>
        <w:gridCol w:w="1600"/>
        <w:gridCol w:w="1738"/>
      </w:tblGrid>
      <w:tr>
        <w:trPr>
          <w:tblHeader/>
        </w:trPr>
        <w:tc>
          <w:tcPr>
            <w:tcW w:type="dxa" w:w="3400"/>
            <w:shd w:fill="EEF2F1" w:color="auto" w:val="clear"/>
            <w:tcMar>
              <w:top w:type="dxa" w:w="60"/>
              <w:left w:type="dxa" w:w="100"/>
              <w:bottom w:type="dxa" w:w="60"/>
              <w:right w:type="dxa" w:w="100"/>
            </w:tcMar>
          </w:tcPr>
          <w:p>
            <w:pPr>
              <w:spacing w:after="0"/>
            </w:pPr>
            <w:r>
              <w:rPr>
                <w:b/>
                <w:bCs/>
                <w:caps/>
                <w:color w:val="5B6C72"/>
                <w:sz w:val="17"/>
                <w:szCs w:val="17"/>
              </w:rPr>
              <w:t xml:space="preserve">Indicateur</w:t>
            </w:r>
          </w:p>
        </w:tc>
        <w:tc>
          <w:tcPr>
            <w:tcW w:type="dxa" w:w="2900"/>
            <w:shd w:fill="EEF2F1" w:color="auto" w:val="clear"/>
            <w:tcMar>
              <w:top w:type="dxa" w:w="60"/>
              <w:left w:type="dxa" w:w="100"/>
              <w:bottom w:type="dxa" w:w="60"/>
              <w:right w:type="dxa" w:w="100"/>
            </w:tcMar>
          </w:tcPr>
          <w:p>
            <w:pPr>
              <w:spacing w:after="0"/>
            </w:pPr>
            <w:r>
              <w:rPr>
                <w:b/>
                <w:bCs/>
                <w:caps/>
                <w:color w:val="5B6C72"/>
                <w:sz w:val="17"/>
                <w:szCs w:val="17"/>
              </w:rPr>
              <w:t xml:space="preserve">Source</w:t>
            </w:r>
          </w:p>
        </w:tc>
        <w:tc>
          <w:tcPr>
            <w:tcW w:type="dxa" w:w="1600"/>
            <w:shd w:fill="EEF2F1" w:color="auto" w:val="clear"/>
            <w:tcMar>
              <w:top w:type="dxa" w:w="60"/>
              <w:left w:type="dxa" w:w="100"/>
              <w:bottom w:type="dxa" w:w="60"/>
              <w:right w:type="dxa" w:w="100"/>
            </w:tcMar>
          </w:tcPr>
          <w:p>
            <w:pPr>
              <w:spacing w:after="0"/>
            </w:pPr>
            <w:r>
              <w:rPr>
                <w:b/>
                <w:bCs/>
                <w:caps/>
                <w:color w:val="5B6C72"/>
                <w:sz w:val="17"/>
                <w:szCs w:val="17"/>
              </w:rPr>
              <w:t xml:space="preserve">Fréquence</w:t>
            </w:r>
          </w:p>
        </w:tc>
        <w:tc>
          <w:tcPr>
            <w:tcW w:type="dxa" w:w="1738"/>
            <w:shd w:fill="EEF2F1" w:color="auto" w:val="clear"/>
            <w:tcMar>
              <w:top w:type="dxa" w:w="60"/>
              <w:left w:type="dxa" w:w="100"/>
              <w:bottom w:type="dxa" w:w="60"/>
              <w:right w:type="dxa" w:w="100"/>
            </w:tcMar>
          </w:tcPr>
          <w:p>
            <w:pPr>
              <w:spacing w:after="0"/>
            </w:pPr>
            <w:r>
              <w:rPr>
                <w:b/>
                <w:bCs/>
                <w:caps/>
                <w:color w:val="5B6C72"/>
                <w:sz w:val="17"/>
                <w:szCs w:val="17"/>
              </w:rPr>
              <w:t xml:space="preserve">Cible</w:t>
            </w:r>
          </w:p>
        </w:tc>
      </w:tr>
      <w:tr>
        <w:tc>
          <w:tcPr>
            <w:tcW w:type="dxa" w:w="3400"/>
            <w:tcMar>
              <w:top w:type="dxa" w:w="60"/>
              <w:left w:type="dxa" w:w="100"/>
              <w:bottom w:type="dxa" w:w="60"/>
              <w:right w:type="dxa" w:w="100"/>
            </w:tcMar>
          </w:tcPr>
          <w:p>
            <w:pPr>
              <w:spacing w:after="0" w:line="250"/>
            </w:pPr>
            <w:r>
              <w:rPr>
                <w:sz w:val="19"/>
                <w:szCs w:val="19"/>
              </w:rPr>
              <w:t xml:space="preserve">Dépense HT par centre</w:t>
            </w:r>
          </w:p>
        </w:tc>
        <w:tc>
          <w:tcPr>
            <w:tcW w:type="dxa" w:w="2900"/>
            <w:tcMar>
              <w:top w:type="dxa" w:w="60"/>
              <w:left w:type="dxa" w:w="100"/>
              <w:bottom w:type="dxa" w:w="60"/>
              <w:right w:type="dxa" w:w="100"/>
            </w:tcMar>
          </w:tcPr>
          <w:p>
            <w:pPr>
              <w:spacing w:after="0" w:line="250"/>
            </w:pPr>
            <w:r>
              <w:rPr>
                <w:sz w:val="19"/>
                <w:szCs w:val="19"/>
              </w:rPr>
              <w:t xml:space="preserve">Historique de commande / factures</w:t>
            </w:r>
          </w:p>
        </w:tc>
        <w:tc>
          <w:tcPr>
            <w:tcW w:type="dxa" w:w="1600"/>
            <w:tcMar>
              <w:top w:type="dxa" w:w="60"/>
              <w:left w:type="dxa" w:w="100"/>
              <w:bottom w:type="dxa" w:w="60"/>
              <w:right w:type="dxa" w:w="100"/>
            </w:tcMar>
          </w:tcPr>
          <w:p>
            <w:pPr>
              <w:spacing w:after="0" w:line="250"/>
            </w:pPr>
            <w:r>
              <w:rPr>
                <w:sz w:val="19"/>
                <w:szCs w:val="19"/>
              </w:rPr>
              <w:t xml:space="preserve">Mensuelle</w:t>
            </w:r>
          </w:p>
        </w:tc>
        <w:tc>
          <w:tcPr>
            <w:tcW w:type="dxa" w:w="1738"/>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r>
      <w:tr>
        <w:tc>
          <w:tcPr>
            <w:tcW w:type="dxa" w:w="3400"/>
            <w:tcMar>
              <w:top w:type="dxa" w:w="60"/>
              <w:left w:type="dxa" w:w="100"/>
              <w:bottom w:type="dxa" w:w="60"/>
              <w:right w:type="dxa" w:w="100"/>
            </w:tcMar>
          </w:tcPr>
          <w:p>
            <w:pPr>
              <w:spacing w:after="0" w:line="250"/>
            </w:pPr>
            <w:r>
              <w:rPr>
                <w:sz w:val="19"/>
                <w:szCs w:val="19"/>
              </w:rPr>
              <w:t xml:space="preserve">Part des commandes inférieures à 75 € HT</w:t>
            </w:r>
          </w:p>
        </w:tc>
        <w:tc>
          <w:tcPr>
            <w:tcW w:type="dxa" w:w="2900"/>
            <w:tcMar>
              <w:top w:type="dxa" w:w="60"/>
              <w:left w:type="dxa" w:w="100"/>
              <w:bottom w:type="dxa" w:w="60"/>
              <w:right w:type="dxa" w:w="100"/>
            </w:tcMar>
          </w:tcPr>
          <w:p>
            <w:pPr>
              <w:spacing w:after="0" w:line="250"/>
            </w:pPr>
            <w:r>
              <w:rPr>
                <w:sz w:val="19"/>
                <w:szCs w:val="19"/>
              </w:rPr>
              <w:t xml:space="preserve">Historique de commande</w:t>
            </w:r>
          </w:p>
        </w:tc>
        <w:tc>
          <w:tcPr>
            <w:tcW w:type="dxa" w:w="1600"/>
            <w:tcMar>
              <w:top w:type="dxa" w:w="60"/>
              <w:left w:type="dxa" w:w="100"/>
              <w:bottom w:type="dxa" w:w="60"/>
              <w:right w:type="dxa" w:w="100"/>
            </w:tcMar>
          </w:tcPr>
          <w:p>
            <w:pPr>
              <w:spacing w:after="0" w:line="250"/>
            </w:pPr>
            <w:r>
              <w:rPr>
                <w:sz w:val="19"/>
                <w:szCs w:val="19"/>
              </w:rPr>
              <w:t xml:space="preserve">Mensuelle</w:t>
            </w:r>
          </w:p>
        </w:tc>
        <w:tc>
          <w:tcPr>
            <w:tcW w:type="dxa" w:w="1738"/>
            <w:tcMar>
              <w:top w:type="dxa" w:w="60"/>
              <w:left w:type="dxa" w:w="100"/>
              <w:bottom w:type="dxa" w:w="60"/>
              <w:right w:type="dxa" w:w="100"/>
            </w:tcMar>
          </w:tcPr>
          <w:p>
            <w:pPr>
              <w:spacing w:after="0" w:line="250"/>
            </w:pPr>
            <w:r>
              <w:rPr>
                <w:sz w:val="19"/>
                <w:szCs w:val="19"/>
              </w:rPr>
              <w:t xml:space="preserve">0 %</w:t>
            </w:r>
          </w:p>
        </w:tc>
      </w:tr>
      <w:tr>
        <w:tc>
          <w:tcPr>
            <w:tcW w:type="dxa" w:w="3400"/>
            <w:tcMar>
              <w:top w:type="dxa" w:w="60"/>
              <w:left w:type="dxa" w:w="100"/>
              <w:bottom w:type="dxa" w:w="60"/>
              <w:right w:type="dxa" w:w="100"/>
            </w:tcMar>
          </w:tcPr>
          <w:p>
            <w:pPr>
              <w:spacing w:after="0" w:line="250"/>
            </w:pPr>
            <w:r>
              <w:rPr>
                <w:sz w:val="19"/>
                <w:szCs w:val="19"/>
              </w:rPr>
              <w:t xml:space="preserve">Nombre de commandes par centre et par mois</w:t>
            </w:r>
          </w:p>
        </w:tc>
        <w:tc>
          <w:tcPr>
            <w:tcW w:type="dxa" w:w="2900"/>
            <w:tcMar>
              <w:top w:type="dxa" w:w="60"/>
              <w:left w:type="dxa" w:w="100"/>
              <w:bottom w:type="dxa" w:w="60"/>
              <w:right w:type="dxa" w:w="100"/>
            </w:tcMar>
          </w:tcPr>
          <w:p>
            <w:pPr>
              <w:spacing w:after="0" w:line="250"/>
            </w:pPr>
            <w:r>
              <w:rPr>
                <w:sz w:val="19"/>
                <w:szCs w:val="19"/>
              </w:rPr>
              <w:t xml:space="preserve">Historique de commande</w:t>
            </w:r>
          </w:p>
        </w:tc>
        <w:tc>
          <w:tcPr>
            <w:tcW w:type="dxa" w:w="1600"/>
            <w:tcMar>
              <w:top w:type="dxa" w:w="60"/>
              <w:left w:type="dxa" w:w="100"/>
              <w:bottom w:type="dxa" w:w="60"/>
              <w:right w:type="dxa" w:w="100"/>
            </w:tcMar>
          </w:tcPr>
          <w:p>
            <w:pPr>
              <w:spacing w:after="0" w:line="250"/>
            </w:pPr>
            <w:r>
              <w:rPr>
                <w:sz w:val="19"/>
                <w:szCs w:val="19"/>
              </w:rPr>
              <w:t xml:space="preserve">Mensuelle</w:t>
            </w:r>
          </w:p>
        </w:tc>
        <w:tc>
          <w:tcPr>
            <w:tcW w:type="dxa" w:w="1738"/>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r>
      <w:tr>
        <w:tc>
          <w:tcPr>
            <w:tcW w:type="dxa" w:w="3400"/>
            <w:tcMar>
              <w:top w:type="dxa" w:w="60"/>
              <w:left w:type="dxa" w:w="100"/>
              <w:bottom w:type="dxa" w:w="60"/>
              <w:right w:type="dxa" w:w="100"/>
            </w:tcMar>
          </w:tcPr>
          <w:p>
            <w:pPr>
              <w:spacing w:after="0" w:line="250"/>
            </w:pPr>
            <w:r>
              <w:rPr>
                <w:sz w:val="19"/>
                <w:szCs w:val="19"/>
              </w:rPr>
              <w:t xml:space="preserve">Lignes commandées hors mini-catalogue</w:t>
            </w:r>
          </w:p>
        </w:tc>
        <w:tc>
          <w:tcPr>
            <w:tcW w:type="dxa" w:w="2900"/>
            <w:tcMar>
              <w:top w:type="dxa" w:w="60"/>
              <w:left w:type="dxa" w:w="100"/>
              <w:bottom w:type="dxa" w:w="60"/>
              <w:right w:type="dxa" w:w="100"/>
            </w:tcMar>
          </w:tcPr>
          <w:p>
            <w:pPr>
              <w:spacing w:after="0" w:line="250"/>
            </w:pPr>
            <w:r>
              <w:rPr>
                <w:sz w:val="19"/>
                <w:szCs w:val="19"/>
              </w:rPr>
              <w:t xml:space="preserve">Historique de commande</w:t>
            </w:r>
          </w:p>
        </w:tc>
        <w:tc>
          <w:tcPr>
            <w:tcW w:type="dxa" w:w="1600"/>
            <w:tcMar>
              <w:top w:type="dxa" w:w="60"/>
              <w:left w:type="dxa" w:w="100"/>
              <w:bottom w:type="dxa" w:w="60"/>
              <w:right w:type="dxa" w:w="100"/>
            </w:tcMar>
          </w:tcPr>
          <w:p>
            <w:pPr>
              <w:spacing w:after="0" w:line="250"/>
            </w:pPr>
            <w:r>
              <w:rPr>
                <w:sz w:val="19"/>
                <w:szCs w:val="19"/>
              </w:rPr>
              <w:t xml:space="preserve">Trimestrielle</w:t>
            </w:r>
          </w:p>
        </w:tc>
        <w:tc>
          <w:tcPr>
            <w:tcW w:type="dxa" w:w="1738"/>
            <w:tcMar>
              <w:top w:type="dxa" w:w="60"/>
              <w:left w:type="dxa" w:w="100"/>
              <w:bottom w:type="dxa" w:w="60"/>
              <w:right w:type="dxa" w:w="100"/>
            </w:tcMar>
          </w:tcPr>
          <w:p>
            <w:pPr>
              <w:spacing w:after="0" w:line="250"/>
            </w:pPr>
            <w:r>
              <w:rPr>
                <w:sz w:val="19"/>
                <w:szCs w:val="19"/>
              </w:rPr>
              <w:t xml:space="preserve">&lt; 5 %</w:t>
            </w:r>
          </w:p>
        </w:tc>
      </w:tr>
      <w:tr>
        <w:tc>
          <w:tcPr>
            <w:tcW w:type="dxa" w:w="3400"/>
            <w:tcMar>
              <w:top w:type="dxa" w:w="60"/>
              <w:left w:type="dxa" w:w="100"/>
              <w:bottom w:type="dxa" w:w="60"/>
              <w:right w:type="dxa" w:w="100"/>
            </w:tcMar>
          </w:tcPr>
          <w:p>
            <w:pPr>
              <w:spacing w:after="0" w:line="250"/>
            </w:pPr>
            <w:r>
              <w:rPr>
                <w:sz w:val="19"/>
                <w:szCs w:val="19"/>
              </w:rPr>
              <w:t xml:space="preserve">Délai moyen de validation</w:t>
            </w:r>
          </w:p>
        </w:tc>
        <w:tc>
          <w:tcPr>
            <w:tcW w:type="dxa" w:w="2900"/>
            <w:tcMar>
              <w:top w:type="dxa" w:w="60"/>
              <w:left w:type="dxa" w:w="100"/>
              <w:bottom w:type="dxa" w:w="60"/>
              <w:right w:type="dxa" w:w="100"/>
            </w:tcMar>
          </w:tcPr>
          <w:p>
            <w:pPr>
              <w:spacing w:after="0" w:line="250"/>
            </w:pPr>
            <w:r>
              <w:rPr>
                <w:sz w:val="19"/>
                <w:szCs w:val="19"/>
              </w:rPr>
              <w:t xml:space="preserve">Commandes en cours</w:t>
            </w:r>
          </w:p>
        </w:tc>
        <w:tc>
          <w:tcPr>
            <w:tcW w:type="dxa" w:w="1600"/>
            <w:tcMar>
              <w:top w:type="dxa" w:w="60"/>
              <w:left w:type="dxa" w:w="100"/>
              <w:bottom w:type="dxa" w:w="60"/>
              <w:right w:type="dxa" w:w="100"/>
            </w:tcMar>
          </w:tcPr>
          <w:p>
            <w:pPr>
              <w:spacing w:after="0" w:line="250"/>
            </w:pPr>
            <w:r>
              <w:rPr>
                <w:sz w:val="19"/>
                <w:szCs w:val="19"/>
              </w:rPr>
              <w:t xml:space="preserve">Mensuelle</w:t>
            </w:r>
          </w:p>
        </w:tc>
        <w:tc>
          <w:tcPr>
            <w:tcW w:type="dxa" w:w="1738"/>
            <w:tcMar>
              <w:top w:type="dxa" w:w="60"/>
              <w:left w:type="dxa" w:w="100"/>
              <w:bottom w:type="dxa" w:w="60"/>
              <w:right w:type="dxa" w:w="100"/>
            </w:tcMar>
          </w:tcPr>
          <w:p>
            <w:pPr>
              <w:spacing w:after="0" w:line="250"/>
            </w:pPr>
            <w:r>
              <w:rPr>
                <w:sz w:val="19"/>
                <w:szCs w:val="19"/>
              </w:rPr>
              <w:t xml:space="preserve">&lt; 48 h ouvrées</w:t>
            </w:r>
          </w:p>
        </w:tc>
      </w:tr>
      <w:tr>
        <w:tc>
          <w:tcPr>
            <w:tcW w:type="dxa" w:w="3400"/>
            <w:tcMar>
              <w:top w:type="dxa" w:w="60"/>
              <w:left w:type="dxa" w:w="100"/>
              <w:bottom w:type="dxa" w:w="60"/>
              <w:right w:type="dxa" w:w="100"/>
            </w:tcMar>
          </w:tcPr>
          <w:p>
            <w:pPr>
              <w:spacing w:after="0" w:line="250"/>
            </w:pPr>
            <w:r>
              <w:rPr>
                <w:sz w:val="19"/>
                <w:szCs w:val="19"/>
              </w:rPr>
              <w:t xml:space="preserve">Nombre de litiges livraison</w:t>
            </w:r>
          </w:p>
        </w:tc>
        <w:tc>
          <w:tcPr>
            <w:tcW w:type="dxa" w:w="2900"/>
            <w:tcMar>
              <w:top w:type="dxa" w:w="60"/>
              <w:left w:type="dxa" w:w="100"/>
              <w:bottom w:type="dxa" w:w="60"/>
              <w:right w:type="dxa" w:w="100"/>
            </w:tcMar>
          </w:tcPr>
          <w:p>
            <w:pPr>
              <w:spacing w:after="0" w:line="250"/>
            </w:pPr>
            <w:r>
              <w:rPr>
                <w:sz w:val="19"/>
                <w:szCs w:val="19"/>
              </w:rPr>
              <w:t xml:space="preserve">Registre des litiges</w:t>
            </w:r>
          </w:p>
        </w:tc>
        <w:tc>
          <w:tcPr>
            <w:tcW w:type="dxa" w:w="1600"/>
            <w:tcMar>
              <w:top w:type="dxa" w:w="60"/>
              <w:left w:type="dxa" w:w="100"/>
              <w:bottom w:type="dxa" w:w="60"/>
              <w:right w:type="dxa" w:w="100"/>
            </w:tcMar>
          </w:tcPr>
          <w:p>
            <w:pPr>
              <w:spacing w:after="0" w:line="250"/>
            </w:pPr>
            <w:r>
              <w:rPr>
                <w:sz w:val="19"/>
                <w:szCs w:val="19"/>
              </w:rPr>
              <w:t xml:space="preserve">Trimestrielle</w:t>
            </w:r>
          </w:p>
        </w:tc>
        <w:tc>
          <w:tcPr>
            <w:tcW w:type="dxa" w:w="1738"/>
            <w:tcMar>
              <w:top w:type="dxa" w:w="60"/>
              <w:left w:type="dxa" w:w="100"/>
              <w:bottom w:type="dxa" w:w="60"/>
              <w:right w:type="dxa" w:w="100"/>
            </w:tcMar>
          </w:tcPr>
          <w:p>
            <w:pPr>
              <w:spacing w:after="0" w:line="250"/>
            </w:pPr>
            <w:r>
              <w:rPr>
                <w:sz w:val="19"/>
                <w:szCs w:val="19"/>
              </w:rPr>
              <w:t xml:space="preserve">En baisse</w:t>
            </w:r>
          </w:p>
        </w:tc>
      </w:tr>
      <w:tr>
        <w:tc>
          <w:tcPr>
            <w:tcW w:type="dxa" w:w="3400"/>
            <w:tcMar>
              <w:top w:type="dxa" w:w="60"/>
              <w:left w:type="dxa" w:w="100"/>
              <w:bottom w:type="dxa" w:w="60"/>
              <w:right w:type="dxa" w:w="100"/>
            </w:tcMar>
          </w:tcPr>
          <w:p>
            <w:pPr>
              <w:spacing w:after="0" w:line="250"/>
            </w:pPr>
            <w:r>
              <w:rPr>
                <w:sz w:val="19"/>
                <w:szCs w:val="19"/>
              </w:rPr>
              <w:t xml:space="preserve">Utilisateurs actifs sans commande sur 6 mois</w:t>
            </w:r>
          </w:p>
        </w:tc>
        <w:tc>
          <w:tcPr>
            <w:tcW w:type="dxa" w:w="2900"/>
            <w:tcMar>
              <w:top w:type="dxa" w:w="60"/>
              <w:left w:type="dxa" w:w="100"/>
              <w:bottom w:type="dxa" w:w="60"/>
              <w:right w:type="dxa" w:w="100"/>
            </w:tcMar>
          </w:tcPr>
          <w:p>
            <w:pPr>
              <w:spacing w:after="0" w:line="250"/>
            </w:pPr>
            <w:r>
              <w:rPr>
                <w:sz w:val="19"/>
                <w:szCs w:val="19"/>
              </w:rPr>
              <w:t xml:space="preserve">Gestion avancée</w:t>
            </w:r>
          </w:p>
        </w:tc>
        <w:tc>
          <w:tcPr>
            <w:tcW w:type="dxa" w:w="1600"/>
            <w:tcMar>
              <w:top w:type="dxa" w:w="60"/>
              <w:left w:type="dxa" w:w="100"/>
              <w:bottom w:type="dxa" w:w="60"/>
              <w:right w:type="dxa" w:w="100"/>
            </w:tcMar>
          </w:tcPr>
          <w:p>
            <w:pPr>
              <w:spacing w:after="0" w:line="250"/>
            </w:pPr>
            <w:r>
              <w:rPr>
                <w:sz w:val="19"/>
                <w:szCs w:val="19"/>
              </w:rPr>
              <w:t xml:space="preserve">Semestrielle</w:t>
            </w:r>
          </w:p>
        </w:tc>
        <w:tc>
          <w:tcPr>
            <w:tcW w:type="dxa" w:w="1738"/>
            <w:tcMar>
              <w:top w:type="dxa" w:w="60"/>
              <w:left w:type="dxa" w:w="100"/>
              <w:bottom w:type="dxa" w:w="60"/>
              <w:right w:type="dxa" w:w="100"/>
            </w:tcMar>
          </w:tcPr>
          <w:p>
            <w:pPr>
              <w:spacing w:after="0" w:line="250"/>
            </w:pPr>
            <w:r>
              <w:rPr>
                <w:sz w:val="19"/>
                <w:szCs w:val="19"/>
              </w:rPr>
              <w:t xml:space="preserve">Accès désactivés</w:t>
            </w:r>
          </w:p>
        </w:tc>
      </w:tr>
    </w:tbl>
    <w:p>
      <w:pPr>
        <w:pStyle w:val="Heading1"/>
        <w:spacing w:after="160" w:before="360"/>
      </w:pPr>
      <w:r>
        <w:rPr>
          <w:b/>
          <w:bCs/>
          <w:color w:val="0D5C63"/>
          <w:sz w:val="30"/>
          <w:szCs w:val="30"/>
        </w:rPr>
        <w:t xml:space="preserve">13. Contacts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4000"/>
        <w:gridCol w:w="5638"/>
      </w:tblGrid>
      <w:tr>
        <w:trPr>
          <w:tblHeader/>
        </w:trPr>
        <w:tc>
          <w:tcPr>
            <w:tcW w:type="dxa" w:w="4000"/>
            <w:shd w:fill="EEF2F1" w:color="auto" w:val="clear"/>
            <w:tcMar>
              <w:top w:type="dxa" w:w="60"/>
              <w:left w:type="dxa" w:w="100"/>
              <w:bottom w:type="dxa" w:w="60"/>
              <w:right w:type="dxa" w:w="100"/>
            </w:tcMar>
          </w:tcPr>
          <w:p>
            <w:pPr>
              <w:spacing w:after="0"/>
            </w:pPr>
            <w:r>
              <w:rPr>
                <w:b/>
                <w:bCs/>
                <w:caps/>
                <w:color w:val="5B6C72"/>
                <w:sz w:val="17"/>
                <w:szCs w:val="17"/>
              </w:rPr>
              <w:t xml:space="preserve">Besoin</w:t>
            </w:r>
          </w:p>
        </w:tc>
        <w:tc>
          <w:tcPr>
            <w:tcW w:type="dxa" w:w="5638"/>
            <w:shd w:fill="EEF2F1" w:color="auto" w:val="clear"/>
            <w:tcMar>
              <w:top w:type="dxa" w:w="60"/>
              <w:left w:type="dxa" w:w="100"/>
              <w:bottom w:type="dxa" w:w="60"/>
              <w:right w:type="dxa" w:w="100"/>
            </w:tcMar>
          </w:tcPr>
          <w:p>
            <w:pPr>
              <w:spacing w:after="0"/>
            </w:pPr>
            <w:r>
              <w:rPr>
                <w:b/>
                <w:bCs/>
                <w:caps/>
                <w:color w:val="5B6C72"/>
                <w:sz w:val="17"/>
                <w:szCs w:val="17"/>
              </w:rPr>
              <w:t xml:space="preserve">Contact</w:t>
            </w:r>
          </w:p>
        </w:tc>
      </w:tr>
      <w:tr>
        <w:tc>
          <w:tcPr>
            <w:tcW w:type="dxa" w:w="4000"/>
            <w:tcMar>
              <w:top w:type="dxa" w:w="60"/>
              <w:left w:type="dxa" w:w="100"/>
              <w:bottom w:type="dxa" w:w="60"/>
              <w:right w:type="dxa" w:w="100"/>
            </w:tcMar>
          </w:tcPr>
          <w:p>
            <w:pPr>
              <w:spacing w:after="0" w:line="250"/>
            </w:pPr>
            <w:r>
              <w:rPr>
                <w:sz w:val="19"/>
                <w:szCs w:val="19"/>
              </w:rPr>
              <w:t xml:space="preserve">Accès, droits, valideurs, budgets, mini-catalogue</w:t>
            </w:r>
          </w:p>
        </w:tc>
        <w:tc>
          <w:tcPr>
            <w:tcW w:type="dxa" w:w="5638"/>
            <w:tcMar>
              <w:top w:type="dxa" w:w="60"/>
              <w:left w:type="dxa" w:w="100"/>
              <w:bottom w:type="dxa" w:w="60"/>
              <w:right w:type="dxa" w:w="100"/>
            </w:tcMar>
          </w:tcPr>
          <w:p>
            <w:pPr>
              <w:spacing w:after="0" w:line="250"/>
            </w:pPr>
            <w:r>
              <w:rPr>
                <w:sz w:val="19"/>
                <w:szCs w:val="19"/>
              </w:rPr>
              <w:t xml:space="preserve">Administrateur webshop — </w:t>
            </w:r>
            <w:r>
              <w:rPr>
                <w:i/>
                <w:iCs/>
                <w:sz w:val="19"/>
                <w:szCs w:val="19"/>
                <w:highlight w:val="yellow"/>
                <w:highlightCs w:val="yellow"/>
              </w:rPr>
              <w:t xml:space="preserve">nom et e-mail à compléter</w:t>
            </w:r>
          </w:p>
        </w:tc>
      </w:tr>
      <w:tr>
        <w:tc>
          <w:tcPr>
            <w:tcW w:type="dxa" w:w="4000"/>
            <w:tcMar>
              <w:top w:type="dxa" w:w="60"/>
              <w:left w:type="dxa" w:w="100"/>
              <w:bottom w:type="dxa" w:w="60"/>
              <w:right w:type="dxa" w:w="100"/>
            </w:tcMar>
          </w:tcPr>
          <w:p>
            <w:pPr>
              <w:spacing w:after="0" w:line="250"/>
            </w:pPr>
            <w:r>
              <w:rPr>
                <w:sz w:val="19"/>
                <w:szCs w:val="19"/>
              </w:rPr>
              <w:t xml:space="preserve">Question sur la procédure, besoin hors catalogue</w:t>
            </w:r>
          </w:p>
        </w:tc>
        <w:tc>
          <w:tcPr>
            <w:tcW w:type="dxa" w:w="5638"/>
            <w:tcMar>
              <w:top w:type="dxa" w:w="60"/>
              <w:left w:type="dxa" w:w="100"/>
              <w:bottom w:type="dxa" w:w="60"/>
              <w:right w:type="dxa" w:w="100"/>
            </w:tcMar>
          </w:tcPr>
          <w:p>
            <w:pPr>
              <w:spacing w:after="0" w:line="250"/>
            </w:pPr>
            <w:r>
              <w:rPr>
                <w:sz w:val="19"/>
                <w:szCs w:val="19"/>
              </w:rPr>
              <w:t xml:space="preserve">Service achats / services généraux — </w:t>
            </w:r>
            <w:r>
              <w:rPr>
                <w:i/>
                <w:iCs/>
                <w:sz w:val="19"/>
                <w:szCs w:val="19"/>
                <w:highlight w:val="yellow"/>
                <w:highlightCs w:val="yellow"/>
              </w:rPr>
              <w:t xml:space="preserve">à compléter</w:t>
            </w:r>
          </w:p>
        </w:tc>
      </w:tr>
      <w:tr>
        <w:tc>
          <w:tcPr>
            <w:tcW w:type="dxa" w:w="4000"/>
            <w:tcMar>
              <w:top w:type="dxa" w:w="60"/>
              <w:left w:type="dxa" w:w="100"/>
              <w:bottom w:type="dxa" w:w="60"/>
              <w:right w:type="dxa" w:w="100"/>
            </w:tcMar>
          </w:tcPr>
          <w:p>
            <w:pPr>
              <w:spacing w:after="0" w:line="250"/>
            </w:pPr>
            <w:r>
              <w:rPr>
                <w:sz w:val="19"/>
                <w:szCs w:val="19"/>
              </w:rPr>
              <w:t xml:space="preserve">Litige de facturation</w:t>
            </w:r>
          </w:p>
        </w:tc>
        <w:tc>
          <w:tcPr>
            <w:tcW w:type="dxa" w:w="5638"/>
            <w:tcMar>
              <w:top w:type="dxa" w:w="60"/>
              <w:left w:type="dxa" w:w="100"/>
              <w:bottom w:type="dxa" w:w="60"/>
              <w:right w:type="dxa" w:w="100"/>
            </w:tcMar>
          </w:tcPr>
          <w:p>
            <w:pPr>
              <w:spacing w:after="0" w:line="250"/>
            </w:pPr>
            <w:r>
              <w:rPr>
                <w:sz w:val="19"/>
                <w:szCs w:val="19"/>
              </w:rPr>
              <w:t xml:space="preserve">Comptabilité fournisseurs — </w:t>
            </w:r>
            <w:r>
              <w:rPr>
                <w:i/>
                <w:iCs/>
                <w:sz w:val="19"/>
                <w:szCs w:val="19"/>
                <w:highlight w:val="yellow"/>
                <w:highlightCs w:val="yellow"/>
              </w:rPr>
              <w:t xml:space="preserve">à compléter</w:t>
            </w:r>
          </w:p>
        </w:tc>
      </w:tr>
      <w:tr>
        <w:tc>
          <w:tcPr>
            <w:tcW w:type="dxa" w:w="4000"/>
            <w:tcMar>
              <w:top w:type="dxa" w:w="60"/>
              <w:left w:type="dxa" w:w="100"/>
              <w:bottom w:type="dxa" w:w="60"/>
              <w:right w:type="dxa" w:w="100"/>
            </w:tcMar>
          </w:tcPr>
          <w:p>
            <w:pPr>
              <w:spacing w:after="0" w:line="250"/>
            </w:pPr>
            <w:r>
              <w:rPr>
                <w:sz w:val="19"/>
                <w:szCs w:val="19"/>
              </w:rPr>
              <w:t xml:space="preserve">Livraison, retour, échange, SAV</w:t>
            </w:r>
          </w:p>
        </w:tc>
        <w:tc>
          <w:tcPr>
            <w:tcW w:type="dxa" w:w="5638"/>
            <w:tcMar>
              <w:top w:type="dxa" w:w="60"/>
              <w:left w:type="dxa" w:w="100"/>
              <w:bottom w:type="dxa" w:w="60"/>
              <w:right w:type="dxa" w:w="100"/>
            </w:tcMar>
          </w:tcPr>
          <w:p>
            <w:pPr>
              <w:spacing w:after="0" w:line="250"/>
            </w:pPr>
            <w:r>
              <w:rPr>
                <w:sz w:val="19"/>
                <w:szCs w:val="19"/>
              </w:rPr>
              <w:t xml:space="preserve">Service Clients Lyreco — 0825 09 08 07 (service 0,15 €/min + prix appel), ou </w:t>
            </w:r>
            <w:r>
              <w:rPr>
                <w:rFonts w:ascii="Consolas" w:cs="Consolas" w:eastAsia="Consolas" w:hAnsi="Consolas"/>
                <w:color w:val="0D5C63"/>
                <w:sz w:val="19"/>
                <w:szCs w:val="19"/>
              </w:rPr>
              <w:t xml:space="preserve">Contactez-nous</w:t>
            </w:r>
            <w:r>
              <w:rPr>
                <w:sz w:val="19"/>
                <w:szCs w:val="19"/>
              </w:rPr>
              <w:t xml:space="preserve"> depuis le webshop</w:t>
            </w:r>
          </w:p>
        </w:tc>
      </w:tr>
      <w:tr>
        <w:tc>
          <w:tcPr>
            <w:tcW w:type="dxa" w:w="4000"/>
            <w:tcMar>
              <w:top w:type="dxa" w:w="60"/>
              <w:left w:type="dxa" w:w="100"/>
              <w:bottom w:type="dxa" w:w="60"/>
              <w:right w:type="dxa" w:w="100"/>
            </w:tcMar>
          </w:tcPr>
          <w:p>
            <w:pPr>
              <w:spacing w:after="0" w:line="250"/>
            </w:pPr>
            <w:r>
              <w:rPr>
                <w:sz w:val="19"/>
                <w:szCs w:val="19"/>
              </w:rPr>
              <w:t xml:space="preserve">Conditions commerciales, mini-catalogue, nouveaux produits</w:t>
            </w:r>
          </w:p>
        </w:tc>
        <w:tc>
          <w:tcPr>
            <w:tcW w:type="dxa" w:w="5638"/>
            <w:tcMar>
              <w:top w:type="dxa" w:w="60"/>
              <w:left w:type="dxa" w:w="100"/>
              <w:bottom w:type="dxa" w:w="60"/>
              <w:right w:type="dxa" w:w="100"/>
            </w:tcMar>
          </w:tcPr>
          <w:p>
            <w:pPr>
              <w:spacing w:after="0" w:line="250"/>
            </w:pPr>
            <w:r>
              <w:rPr>
                <w:sz w:val="19"/>
                <w:szCs w:val="19"/>
              </w:rPr>
              <w:t xml:space="preserve">Chargé de compte Lyreco — </w:t>
            </w:r>
            <w:r>
              <w:rPr>
                <w:i/>
                <w:iCs/>
                <w:sz w:val="19"/>
                <w:szCs w:val="19"/>
                <w:highlight w:val="yellow"/>
                <w:highlightCs w:val="yellow"/>
              </w:rPr>
              <w:t xml:space="preserve">nom et e-mail à compléter</w:t>
            </w:r>
          </w:p>
        </w:tc>
      </w:tr>
      <w:tr>
        <w:tc>
          <w:tcPr>
            <w:tcW w:type="dxa" w:w="4000"/>
            <w:tcMar>
              <w:top w:type="dxa" w:w="60"/>
              <w:left w:type="dxa" w:w="100"/>
              <w:bottom w:type="dxa" w:w="60"/>
              <w:right w:type="dxa" w:w="100"/>
            </w:tcMar>
          </w:tcPr>
          <w:p>
            <w:pPr>
              <w:spacing w:after="0" w:line="250"/>
            </w:pPr>
            <w:r>
              <w:rPr>
                <w:sz w:val="19"/>
                <w:szCs w:val="19"/>
              </w:rPr>
              <w:t xml:space="preserve">Aide en ligne</w:t>
            </w:r>
          </w:p>
        </w:tc>
        <w:tc>
          <w:tcPr>
            <w:tcW w:type="dxa" w:w="56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Accès au centre d'aide</w:t>
            </w:r>
            <w:r>
              <w:rPr>
                <w:sz w:val="19"/>
                <w:szCs w:val="19"/>
              </w:rPr>
              <w:t xml:space="preserve"> et </w:t>
            </w:r>
            <w:r>
              <w:rPr>
                <w:rFonts w:ascii="Consolas" w:cs="Consolas" w:eastAsia="Consolas" w:hAnsi="Consolas"/>
                <w:color w:val="0D5C63"/>
                <w:sz w:val="19"/>
                <w:szCs w:val="19"/>
              </w:rPr>
              <w:t xml:space="preserve">Guide utilisateur</w:t>
            </w:r>
            <w:r>
              <w:rPr>
                <w:sz w:val="19"/>
                <w:szCs w:val="19"/>
              </w:rPr>
              <w:t xml:space="preserve">, en pied de page du webshop</w:t>
            </w:r>
          </w:p>
        </w:tc>
      </w:tr>
      <w:tr>
        <w:tc>
          <w:tcPr>
            <w:tcW w:type="dxa" w:w="4000"/>
            <w:tcMar>
              <w:top w:type="dxa" w:w="60"/>
              <w:left w:type="dxa" w:w="100"/>
              <w:bottom w:type="dxa" w:w="60"/>
              <w:right w:type="dxa" w:w="100"/>
            </w:tcMar>
          </w:tcPr>
          <w:p>
            <w:pPr>
              <w:spacing w:after="0" w:line="250"/>
            </w:pPr>
            <w:r>
              <w:rPr>
                <w:sz w:val="19"/>
                <w:szCs w:val="19"/>
              </w:rPr>
              <w:t xml:space="preserve">Adresse fournisseur</w:t>
            </w:r>
          </w:p>
        </w:tc>
        <w:tc>
          <w:tcPr>
            <w:tcW w:type="dxa" w:w="5638"/>
            <w:tcMar>
              <w:top w:type="dxa" w:w="60"/>
              <w:left w:type="dxa" w:w="100"/>
              <w:bottom w:type="dxa" w:w="60"/>
              <w:right w:type="dxa" w:w="100"/>
            </w:tcMar>
          </w:tcPr>
          <w:p>
            <w:pPr>
              <w:spacing w:after="0" w:line="250"/>
            </w:pPr>
            <w:r>
              <w:rPr>
                <w:sz w:val="19"/>
                <w:szCs w:val="19"/>
              </w:rPr>
              <w:t xml:space="preserve">Lyreco France — Rue Alphonse Terroir, 59770 Marly</w:t>
            </w:r>
          </w:p>
        </w:tc>
      </w:tr>
    </w:tbl>
    <w:p>
      <w:pPr>
        <w:pStyle w:val="Heading1"/>
        <w:spacing w:after="160" w:before="360"/>
      </w:pPr>
      <w:r>
        <w:rPr>
          <w:b/>
          <w:bCs/>
          <w:color w:val="0D5C63"/>
          <w:sz w:val="30"/>
          <w:szCs w:val="30"/>
        </w:rPr>
        <w:t xml:space="preserve">Annexe A — Check-list avant validation</w:t>
      </w:r>
    </w:p>
    <w:p>
      <w:pPr>
        <w:spacing w:after="120" w:line="276"/>
      </w:pPr>
      <w:r>
        <w:t xml:space="preserve">À dérouler systématiquement avant de confirmer une commande.</w:t>
      </w:r>
    </w:p>
    <w:p>
      <w:pPr>
        <w:spacing w:after="80" w:line="276"/>
        <w:ind w:left="200"/>
      </w:pPr>
      <w:r>
        <w:rPr>
          <w:sz w:val="22"/>
          <w:szCs w:val="22"/>
        </w:rPr>
        <w:t xml:space="preserve">☐   </w:t>
      </w:r>
      <w:r>
        <w:t xml:space="preserve">Le compte affiché en haut de l'écran est bien celui du centre à livrer (numéro, code </w:t>
      </w:r>
      <w:r>
        <w:rPr>
          <w:rFonts w:ascii="Consolas" w:cs="Consolas" w:eastAsia="Consolas" w:hAnsi="Consolas"/>
          <w:color w:val="0D5C63"/>
          <w:sz w:val="18"/>
          <w:szCs w:val="18"/>
        </w:rPr>
        <w:t xml:space="preserve">Cxxxx</w:t>
      </w:r>
      <w:r>
        <w:t xml:space="preserve">, adresse).</w:t>
      </w:r>
    </w:p>
    <w:p>
      <w:pPr>
        <w:spacing w:after="80" w:line="276"/>
        <w:ind w:left="200"/>
      </w:pPr>
      <w:r>
        <w:rPr>
          <w:sz w:val="22"/>
          <w:szCs w:val="22"/>
        </w:rPr>
        <w:t xml:space="preserve">☐   </w:t>
      </w:r>
      <w:r>
        <w:t xml:space="preserve">Les besoins du centre ont été regroupés sur cette commande.</w:t>
      </w:r>
    </w:p>
    <w:p>
      <w:pPr>
        <w:spacing w:after="80" w:line="276"/>
        <w:ind w:left="200"/>
      </w:pPr>
      <w:r>
        <w:rPr>
          <w:sz w:val="22"/>
          <w:szCs w:val="22"/>
        </w:rPr>
        <w:t xml:space="preserve">☐   </w:t>
      </w:r>
      <w:r>
        <w:t xml:space="preserve">Chaque ligne a été vérifiée : bonne référence, bonne unité de vente, bonne quantité.</w:t>
      </w:r>
    </w:p>
    <w:p>
      <w:pPr>
        <w:spacing w:after="80" w:line="276"/>
        <w:ind w:left="200"/>
      </w:pPr>
      <w:r>
        <w:rPr>
          <w:sz w:val="22"/>
          <w:szCs w:val="22"/>
        </w:rPr>
        <w:t xml:space="preserve">☐   </w:t>
      </w:r>
      <w:r>
        <w:t xml:space="preserve">Les produits proviennent du mini-catalogue ou des listes de favoris.</w:t>
      </w:r>
    </w:p>
    <w:p>
      <w:pPr>
        <w:spacing w:after="80" w:line="276"/>
        <w:ind w:left="200"/>
      </w:pPr>
      <w:r>
        <w:rPr>
          <w:sz w:val="22"/>
          <w:szCs w:val="22"/>
        </w:rPr>
        <w:t xml:space="preserve">☐   </w:t>
      </w:r>
      <w:r>
        <w:t xml:space="preserve">Aucun article ne relève des familles exclues (matériel médical, informatique DSI, mobilier hors seuil).</w:t>
      </w:r>
    </w:p>
    <w:p>
      <w:pPr>
        <w:spacing w:after="80" w:line="276"/>
        <w:ind w:left="200"/>
      </w:pPr>
      <w:r>
        <w:rPr>
          <w:sz w:val="22"/>
          <w:szCs w:val="22"/>
        </w:rPr>
        <w:t xml:space="preserve">☐   </w:t>
      </w:r>
      <w:r>
        <w:t xml:space="preserve">Le montant total atteint au moins 75 € HT.</w:t>
      </w:r>
    </w:p>
    <w:p>
      <w:pPr>
        <w:spacing w:after="80" w:line="276"/>
        <w:ind w:left="200"/>
      </w:pPr>
      <w:r>
        <w:rPr>
          <w:sz w:val="22"/>
          <w:szCs w:val="22"/>
        </w:rPr>
        <w:t xml:space="preserve">☐   </w:t>
      </w:r>
      <w:r>
        <w:t xml:space="preserve">Le montant reste dans le budget du centre, ou le dépassement est justifié.</w:t>
      </w:r>
    </w:p>
    <w:p>
      <w:pPr>
        <w:spacing w:after="80" w:line="276"/>
        <w:ind w:left="200"/>
      </w:pPr>
      <w:r>
        <w:rPr>
          <w:sz w:val="22"/>
          <w:szCs w:val="22"/>
        </w:rPr>
        <w:t xml:space="preserve">☐   </w:t>
      </w:r>
      <w:r>
        <w:t xml:space="preserve">La référence interne de commande est renseignée.</w:t>
      </w:r>
    </w:p>
    <w:p>
      <w:pPr>
        <w:spacing w:after="80" w:line="276"/>
        <w:ind w:left="200"/>
      </w:pPr>
      <w:r>
        <w:rPr>
          <w:sz w:val="22"/>
          <w:szCs w:val="22"/>
        </w:rPr>
        <w:t xml:space="preserve">☐   </w:t>
      </w:r>
      <w:r>
        <w:t xml:space="preserve">L'adresse, le nom du contact et le numéro de téléphone sont corrects.</w:t>
      </w:r>
    </w:p>
    <w:p>
      <w:pPr>
        <w:spacing w:after="80" w:line="276"/>
        <w:ind w:left="200"/>
      </w:pPr>
      <w:r>
        <w:rPr>
          <w:sz w:val="22"/>
          <w:szCs w:val="22"/>
        </w:rPr>
        <w:t xml:space="preserve">☐   </w:t>
      </w:r>
      <w:r>
        <w:t xml:space="preserve">La commande est passée avant 18 h si la livraison est attendue le lendemain.</w:t>
      </w:r>
    </w:p>
    <w:p>
      <w:pPr>
        <w:pStyle w:val="Heading1"/>
        <w:spacing w:after="160" w:before="360"/>
      </w:pPr>
      <w:r>
        <w:rPr>
          <w:b/>
          <w:bCs/>
          <w:color w:val="0D5C63"/>
          <w:sz w:val="30"/>
          <w:szCs w:val="30"/>
        </w:rPr>
        <w:t xml:space="preserve">Annexe B — Hiérarchie des comptes</w:t>
      </w:r>
    </w:p>
    <w:p>
      <w:pPr>
        <w:spacing w:after="120" w:line="276"/>
      </w:pPr>
      <w:r>
        <w:t xml:space="preserve">L'arborescence comporte quatre niveaux. Seuls les comptes de livraison — les centres — peuvent passer commande.</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2000"/>
        <w:gridCol w:w="1300"/>
        <w:gridCol w:w="3538"/>
        <w:gridCol w:w="1900"/>
        <w:gridCol w:w="900"/>
      </w:tblGrid>
      <w:tr>
        <w:trPr>
          <w:tblHeader/>
        </w:trPr>
        <w:tc>
          <w:tcPr>
            <w:tcW w:type="dxa" w:w="2000"/>
            <w:shd w:fill="EEF2F1" w:color="auto" w:val="clear"/>
            <w:tcMar>
              <w:top w:type="dxa" w:w="60"/>
              <w:left w:type="dxa" w:w="100"/>
              <w:bottom w:type="dxa" w:w="60"/>
              <w:right w:type="dxa" w:w="100"/>
            </w:tcMar>
          </w:tcPr>
          <w:p>
            <w:pPr>
              <w:spacing w:after="0"/>
            </w:pPr>
            <w:r>
              <w:rPr>
                <w:b/>
                <w:bCs/>
                <w:caps/>
                <w:color w:val="5B6C72"/>
                <w:sz w:val="17"/>
                <w:szCs w:val="17"/>
              </w:rPr>
              <w:t xml:space="preserve">Niveau</w:t>
            </w:r>
          </w:p>
        </w:tc>
        <w:tc>
          <w:tcPr>
            <w:tcW w:type="dxa" w:w="1300"/>
            <w:shd w:fill="EEF2F1" w:color="auto" w:val="clear"/>
            <w:tcMar>
              <w:top w:type="dxa" w:w="60"/>
              <w:left w:type="dxa" w:w="100"/>
              <w:bottom w:type="dxa" w:w="60"/>
              <w:right w:type="dxa" w:w="100"/>
            </w:tcMar>
          </w:tcPr>
          <w:p>
            <w:pPr>
              <w:spacing w:after="0"/>
            </w:pPr>
            <w:r>
              <w:rPr>
                <w:b/>
                <w:bCs/>
                <w:caps/>
                <w:color w:val="5B6C72"/>
                <w:sz w:val="17"/>
                <w:szCs w:val="17"/>
              </w:rPr>
              <w:t xml:space="preserve">Compte</w:t>
            </w:r>
          </w:p>
        </w:tc>
        <w:tc>
          <w:tcPr>
            <w:tcW w:type="dxa" w:w="3538"/>
            <w:shd w:fill="EEF2F1" w:color="auto" w:val="clear"/>
            <w:tcMar>
              <w:top w:type="dxa" w:w="60"/>
              <w:left w:type="dxa" w:w="100"/>
              <w:bottom w:type="dxa" w:w="60"/>
              <w:right w:type="dxa" w:w="100"/>
            </w:tcMar>
          </w:tcPr>
          <w:p>
            <w:pPr>
              <w:spacing w:after="0"/>
            </w:pPr>
            <w:r>
              <w:rPr>
                <w:b/>
                <w:bCs/>
                <w:caps/>
                <w:color w:val="5B6C72"/>
                <w:sz w:val="17"/>
                <w:szCs w:val="17"/>
              </w:rPr>
              <w:t xml:space="preserve">Libellé</w:t>
            </w:r>
          </w:p>
        </w:tc>
        <w:tc>
          <w:tcPr>
            <w:tcW w:type="dxa" w:w="1900"/>
            <w:shd w:fill="EEF2F1" w:color="auto" w:val="clear"/>
            <w:tcMar>
              <w:top w:type="dxa" w:w="60"/>
              <w:left w:type="dxa" w:w="100"/>
              <w:bottom w:type="dxa" w:w="60"/>
              <w:right w:type="dxa" w:w="100"/>
            </w:tcMar>
          </w:tcPr>
          <w:p>
            <w:pPr>
              <w:spacing w:after="0"/>
            </w:pPr>
            <w:r>
              <w:rPr>
                <w:b/>
                <w:bCs/>
                <w:caps/>
                <w:color w:val="5B6C72"/>
                <w:sz w:val="17"/>
                <w:szCs w:val="17"/>
              </w:rPr>
              <w:t xml:space="preserve">Localisation</w:t>
            </w:r>
          </w:p>
        </w:tc>
        <w:tc>
          <w:tcPr>
            <w:tcW w:type="dxa" w:w="900"/>
            <w:shd w:fill="EEF2F1" w:color="auto" w:val="clear"/>
            <w:tcMar>
              <w:top w:type="dxa" w:w="60"/>
              <w:left w:type="dxa" w:w="100"/>
              <w:bottom w:type="dxa" w:w="60"/>
              <w:right w:type="dxa" w:w="100"/>
            </w:tcMar>
          </w:tcPr>
          <w:p>
            <w:pPr>
              <w:spacing w:after="0"/>
            </w:pPr>
            <w:r>
              <w:rPr>
                <w:b/>
                <w:bCs/>
                <w:caps/>
                <w:color w:val="5B6C72"/>
                <w:sz w:val="17"/>
                <w:szCs w:val="17"/>
              </w:rPr>
              <w:t xml:space="preserve">Cde</w:t>
            </w:r>
          </w:p>
        </w:tc>
      </w:tr>
      <w:tr>
        <w:tc>
          <w:tcPr>
            <w:tcW w:type="dxa" w:w="2000"/>
            <w:tcMar>
              <w:top w:type="dxa" w:w="60"/>
              <w:left w:type="dxa" w:w="100"/>
              <w:bottom w:type="dxa" w:w="60"/>
              <w:right w:type="dxa" w:w="100"/>
            </w:tcMar>
          </w:tcPr>
          <w:p>
            <w:pPr>
              <w:spacing w:after="0" w:line="250"/>
            </w:pPr>
            <w:r>
              <w:rPr>
                <w:sz w:val="19"/>
                <w:szCs w:val="19"/>
              </w:rPr>
              <w:t xml:space="preserve">Leader</w:t>
            </w:r>
          </w:p>
        </w:tc>
        <w:tc>
          <w:tcPr>
            <w:tcW w:type="dxa" w:w="1300"/>
            <w:tcMar>
              <w:top w:type="dxa" w:w="60"/>
              <w:left w:type="dxa" w:w="100"/>
              <w:bottom w:type="dxa" w:w="60"/>
              <w:right w:type="dxa" w:w="100"/>
            </w:tcMar>
          </w:tcPr>
          <w:p>
            <w:pPr>
              <w:spacing w:after="0" w:line="250"/>
            </w:pPr>
            <w:r>
              <w:rPr>
                <w:sz w:val="19"/>
                <w:szCs w:val="19"/>
              </w:rPr>
              <w:t xml:space="preserve">—</w:t>
            </w:r>
          </w:p>
        </w:tc>
        <w:tc>
          <w:tcPr>
            <w:tcW w:type="dxa" w:w="3538"/>
            <w:tcMar>
              <w:top w:type="dxa" w:w="60"/>
              <w:left w:type="dxa" w:w="100"/>
              <w:bottom w:type="dxa" w:w="60"/>
              <w:right w:type="dxa" w:w="100"/>
            </w:tcMar>
          </w:tcPr>
          <w:p>
            <w:pPr>
              <w:spacing w:after="0" w:line="250"/>
            </w:pPr>
            <w:r>
              <w:rPr>
                <w:sz w:val="19"/>
                <w:szCs w:val="19"/>
              </w:rPr>
              <w:t xml:space="preserve">Groupe DEMANT</w:t>
            </w:r>
          </w:p>
        </w:tc>
        <w:tc>
          <w:tcPr>
            <w:tcW w:type="dxa" w:w="1900"/>
            <w:tcMar>
              <w:top w:type="dxa" w:w="60"/>
              <w:left w:type="dxa" w:w="100"/>
              <w:bottom w:type="dxa" w:w="60"/>
              <w:right w:type="dxa" w:w="100"/>
            </w:tcMar>
          </w:tcPr>
          <w:p>
            <w:pPr>
              <w:spacing w:after="0" w:line="250"/>
            </w:pPr>
            <w:r>
              <w:rPr>
                <w:sz w:val="19"/>
                <w:szCs w:val="19"/>
              </w:rPr>
              <w:t xml:space="preserve">—</w:t>
            </w:r>
          </w:p>
        </w:tc>
        <w:tc>
          <w:tcPr>
            <w:tcW w:type="dxa" w:w="900"/>
            <w:tcMar>
              <w:top w:type="dxa" w:w="60"/>
              <w:left w:type="dxa" w:w="100"/>
              <w:bottom w:type="dxa" w:w="60"/>
              <w:right w:type="dxa" w:w="100"/>
            </w:tcMar>
          </w:tcPr>
          <w:p>
            <w:pPr>
              <w:spacing w:after="0" w:line="250"/>
            </w:pPr>
            <w:r>
              <w:rPr>
                <w:sz w:val="19"/>
                <w:szCs w:val="19"/>
              </w:rPr>
              <w:t xml:space="preserve">Non</w:t>
            </w:r>
          </w:p>
        </w:tc>
      </w:tr>
      <w:tr>
        <w:tc>
          <w:tcPr>
            <w:tcW w:type="dxa" w:w="2000"/>
            <w:tcMar>
              <w:top w:type="dxa" w:w="60"/>
              <w:left w:type="dxa" w:w="100"/>
              <w:bottom w:type="dxa" w:w="60"/>
              <w:right w:type="dxa" w:w="100"/>
            </w:tcMar>
          </w:tcPr>
          <w:p>
            <w:pPr>
              <w:spacing w:after="0" w:line="250"/>
            </w:pPr>
            <w:r>
              <w:rPr>
                <w:sz w:val="19"/>
                <w:szCs w:val="19"/>
              </w:rPr>
              <w:t xml:space="preserve">Administrateur</w:t>
            </w:r>
          </w:p>
        </w:tc>
        <w:tc>
          <w:tcPr>
            <w:tcW w:type="dxa" w:w="1300"/>
            <w:tcMar>
              <w:top w:type="dxa" w:w="60"/>
              <w:left w:type="dxa" w:w="100"/>
              <w:bottom w:type="dxa" w:w="60"/>
              <w:right w:type="dxa" w:w="100"/>
            </w:tcMar>
          </w:tcPr>
          <w:p>
            <w:pPr>
              <w:spacing w:after="0" w:line="250"/>
            </w:pPr>
            <w:r>
              <w:rPr>
                <w:sz w:val="19"/>
                <w:szCs w:val="19"/>
              </w:rPr>
              <w:t xml:space="preserve">4757169</w:t>
            </w:r>
          </w:p>
        </w:tc>
        <w:tc>
          <w:tcPr>
            <w:tcW w:type="dxa" w:w="3538"/>
            <w:tcMar>
              <w:top w:type="dxa" w:w="60"/>
              <w:left w:type="dxa" w:w="100"/>
              <w:bottom w:type="dxa" w:w="60"/>
              <w:right w:type="dxa" w:w="100"/>
            </w:tcMar>
          </w:tcPr>
          <w:p>
            <w:pPr>
              <w:spacing w:after="0" w:line="250"/>
            </w:pPr>
            <w:r>
              <w:rPr>
                <w:sz w:val="19"/>
                <w:szCs w:val="19"/>
              </w:rPr>
              <w:t xml:space="preserve">AUDIKA ADMINISTRATEUR</w:t>
            </w:r>
          </w:p>
        </w:tc>
        <w:tc>
          <w:tcPr>
            <w:tcW w:type="dxa" w:w="1900"/>
            <w:tcMar>
              <w:top w:type="dxa" w:w="60"/>
              <w:left w:type="dxa" w:w="100"/>
              <w:bottom w:type="dxa" w:w="60"/>
              <w:right w:type="dxa" w:w="100"/>
            </w:tcMar>
          </w:tcPr>
          <w:p>
            <w:pPr>
              <w:spacing w:after="0" w:line="250"/>
            </w:pPr>
            <w:r>
              <w:rPr>
                <w:sz w:val="19"/>
                <w:szCs w:val="19"/>
              </w:rPr>
              <w:t xml:space="preserve">Saint-Ouen (93400)</w:t>
            </w:r>
          </w:p>
        </w:tc>
        <w:tc>
          <w:tcPr>
            <w:tcW w:type="dxa" w:w="900"/>
            <w:tcMar>
              <w:top w:type="dxa" w:w="60"/>
              <w:left w:type="dxa" w:w="100"/>
              <w:bottom w:type="dxa" w:w="60"/>
              <w:right w:type="dxa" w:w="100"/>
            </w:tcMar>
          </w:tcPr>
          <w:p>
            <w:pPr>
              <w:spacing w:after="0" w:line="250"/>
            </w:pPr>
            <w:r>
              <w:rPr>
                <w:sz w:val="19"/>
                <w:szCs w:val="19"/>
              </w:rPr>
              <w:t xml:space="preserve">Non</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4757170</w:t>
            </w:r>
          </w:p>
        </w:tc>
        <w:tc>
          <w:tcPr>
            <w:tcW w:type="dxa" w:w="3538"/>
            <w:tcMar>
              <w:top w:type="dxa" w:w="60"/>
              <w:left w:type="dxa" w:w="100"/>
              <w:bottom w:type="dxa" w:w="60"/>
              <w:right w:type="dxa" w:w="100"/>
            </w:tcMar>
          </w:tcPr>
          <w:p>
            <w:pPr>
              <w:spacing w:after="0" w:line="250"/>
            </w:pPr>
            <w:r>
              <w:rPr>
                <w:sz w:val="19"/>
                <w:szCs w:val="19"/>
              </w:rPr>
              <w:t xml:space="preserve">AUDIKA SIEGE</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4757171</w:t>
            </w:r>
          </w:p>
        </w:tc>
        <w:tc>
          <w:tcPr>
            <w:tcW w:type="dxa" w:w="3538"/>
            <w:tcMar>
              <w:top w:type="dxa" w:w="60"/>
              <w:left w:type="dxa" w:w="100"/>
              <w:bottom w:type="dxa" w:w="60"/>
              <w:right w:type="dxa" w:w="100"/>
            </w:tcMar>
          </w:tcPr>
          <w:p>
            <w:pPr>
              <w:spacing w:after="0" w:line="250"/>
            </w:pPr>
            <w:r>
              <w:rPr>
                <w:sz w:val="19"/>
                <w:szCs w:val="19"/>
              </w:rPr>
              <w:t xml:space="preserve">AUDIKA OUVERTURE CENTRE</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4757172</w:t>
            </w:r>
          </w:p>
        </w:tc>
        <w:tc>
          <w:tcPr>
            <w:tcW w:type="dxa" w:w="3538"/>
            <w:tcMar>
              <w:top w:type="dxa" w:w="60"/>
              <w:left w:type="dxa" w:w="100"/>
              <w:bottom w:type="dxa" w:w="60"/>
              <w:right w:type="dxa" w:w="100"/>
            </w:tcMar>
          </w:tcPr>
          <w:p>
            <w:pPr>
              <w:spacing w:after="0" w:line="250"/>
            </w:pPr>
            <w:r>
              <w:rPr>
                <w:sz w:val="19"/>
                <w:szCs w:val="19"/>
              </w:rPr>
              <w:t xml:space="preserve">AUDIKA RESEAU</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4770148</w:t>
            </w:r>
          </w:p>
        </w:tc>
        <w:tc>
          <w:tcPr>
            <w:tcW w:type="dxa" w:w="3538"/>
            <w:tcMar>
              <w:top w:type="dxa" w:w="60"/>
              <w:left w:type="dxa" w:w="100"/>
              <w:bottom w:type="dxa" w:w="60"/>
              <w:right w:type="dxa" w:w="100"/>
            </w:tcMar>
          </w:tcPr>
          <w:p>
            <w:pPr>
              <w:spacing w:after="0" w:line="250"/>
            </w:pPr>
            <w:r>
              <w:rPr>
                <w:sz w:val="19"/>
                <w:szCs w:val="19"/>
              </w:rPr>
              <w:t xml:space="preserve">AUDIKA GROUPE</w:t>
            </w:r>
          </w:p>
        </w:tc>
        <w:tc>
          <w:tcPr>
            <w:tcW w:type="dxa" w:w="1900"/>
            <w:tcMar>
              <w:top w:type="dxa" w:w="60"/>
              <w:left w:type="dxa" w:w="100"/>
              <w:bottom w:type="dxa" w:w="60"/>
              <w:right w:type="dxa" w:w="100"/>
            </w:tcMar>
          </w:tcPr>
          <w:p>
            <w:pPr>
              <w:spacing w:after="0" w:line="250"/>
            </w:pPr>
            <w:r>
              <w:rPr>
                <w:sz w:val="19"/>
                <w:szCs w:val="19"/>
              </w:rPr>
              <w:t xml:space="preserve">Paris (75819)</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5096071</w:t>
            </w:r>
          </w:p>
        </w:tc>
        <w:tc>
          <w:tcPr>
            <w:tcW w:type="dxa" w:w="3538"/>
            <w:tcMar>
              <w:top w:type="dxa" w:w="60"/>
              <w:left w:type="dxa" w:w="100"/>
              <w:bottom w:type="dxa" w:w="60"/>
              <w:right w:type="dxa" w:w="100"/>
            </w:tcMar>
          </w:tcPr>
          <w:p>
            <w:pPr>
              <w:spacing w:after="0" w:line="250"/>
            </w:pPr>
            <w:r>
              <w:rPr>
                <w:sz w:val="19"/>
                <w:szCs w:val="19"/>
              </w:rPr>
              <w:t xml:space="preserve">AUDIKA INFORMATIQUE</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Sous-leader</w:t>
            </w:r>
          </w:p>
        </w:tc>
        <w:tc>
          <w:tcPr>
            <w:tcW w:type="dxa" w:w="1300"/>
            <w:tcMar>
              <w:top w:type="dxa" w:w="60"/>
              <w:left w:type="dxa" w:w="100"/>
              <w:bottom w:type="dxa" w:w="60"/>
              <w:right w:type="dxa" w:w="100"/>
            </w:tcMar>
          </w:tcPr>
          <w:p>
            <w:pPr>
              <w:spacing w:after="0" w:line="250"/>
            </w:pPr>
            <w:r>
              <w:rPr>
                <w:sz w:val="19"/>
                <w:szCs w:val="19"/>
              </w:rPr>
              <w:t xml:space="preserve">6021462</w:t>
            </w:r>
          </w:p>
        </w:tc>
        <w:tc>
          <w:tcPr>
            <w:tcW w:type="dxa" w:w="3538"/>
            <w:tcMar>
              <w:top w:type="dxa" w:w="60"/>
              <w:left w:type="dxa" w:w="100"/>
              <w:bottom w:type="dxa" w:w="60"/>
              <w:right w:type="dxa" w:w="100"/>
            </w:tcMar>
          </w:tcPr>
          <w:p>
            <w:pPr>
              <w:spacing w:after="0" w:line="250"/>
            </w:pPr>
            <w:r>
              <w:rPr>
                <w:sz w:val="19"/>
                <w:szCs w:val="19"/>
              </w:rPr>
              <w:t xml:space="preserve">AUDIKA DSI</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Non</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4757204</w:t>
            </w:r>
          </w:p>
        </w:tc>
        <w:tc>
          <w:tcPr>
            <w:tcW w:type="dxa" w:w="3538"/>
            <w:tcMar>
              <w:top w:type="dxa" w:w="60"/>
              <w:left w:type="dxa" w:w="100"/>
              <w:bottom w:type="dxa" w:w="60"/>
              <w:right w:type="dxa" w:w="100"/>
            </w:tcMar>
          </w:tcPr>
          <w:p>
            <w:pPr>
              <w:spacing w:after="0" w:line="250"/>
            </w:pPr>
            <w:r>
              <w:rPr>
                <w:sz w:val="19"/>
                <w:szCs w:val="19"/>
              </w:rPr>
              <w:t xml:space="preserve">AUDIKA DR OUEST</w:t>
            </w:r>
          </w:p>
        </w:tc>
        <w:tc>
          <w:tcPr>
            <w:tcW w:type="dxa" w:w="1900"/>
            <w:tcMar>
              <w:top w:type="dxa" w:w="60"/>
              <w:left w:type="dxa" w:w="100"/>
              <w:bottom w:type="dxa" w:w="60"/>
              <w:right w:type="dxa" w:w="100"/>
            </w:tcMar>
          </w:tcPr>
          <w:p>
            <w:pPr>
              <w:spacing w:after="0" w:line="250"/>
            </w:pPr>
            <w:r>
              <w:rPr>
                <w:sz w:val="19"/>
                <w:szCs w:val="19"/>
              </w:rPr>
              <w:t xml:space="preserve">Bruz (35170)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4757205</w:t>
            </w:r>
          </w:p>
        </w:tc>
        <w:tc>
          <w:tcPr>
            <w:tcW w:type="dxa" w:w="3538"/>
            <w:tcMar>
              <w:top w:type="dxa" w:w="60"/>
              <w:left w:type="dxa" w:w="100"/>
              <w:bottom w:type="dxa" w:w="60"/>
              <w:right w:type="dxa" w:w="100"/>
            </w:tcMar>
          </w:tcPr>
          <w:p>
            <w:pPr>
              <w:spacing w:after="0" w:line="250"/>
            </w:pPr>
            <w:r>
              <w:rPr>
                <w:sz w:val="19"/>
                <w:szCs w:val="19"/>
              </w:rPr>
              <w:t xml:space="preserve">AUDIKA DR EST</w:t>
            </w:r>
          </w:p>
        </w:tc>
        <w:tc>
          <w:tcPr>
            <w:tcW w:type="dxa" w:w="1900"/>
            <w:tcMar>
              <w:top w:type="dxa" w:w="60"/>
              <w:left w:type="dxa" w:w="100"/>
              <w:bottom w:type="dxa" w:w="60"/>
              <w:right w:type="dxa" w:w="100"/>
            </w:tcMar>
          </w:tcPr>
          <w:p>
            <w:pPr>
              <w:spacing w:after="0" w:line="250"/>
            </w:pPr>
            <w:r>
              <w:rPr>
                <w:sz w:val="19"/>
                <w:szCs w:val="19"/>
              </w:rPr>
              <w:t xml:space="preserve">Schiltigheim (67300)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4757173</w:t>
            </w:r>
          </w:p>
        </w:tc>
        <w:tc>
          <w:tcPr>
            <w:tcW w:type="dxa" w:w="3538"/>
            <w:tcMar>
              <w:top w:type="dxa" w:w="60"/>
              <w:left w:type="dxa" w:w="100"/>
              <w:bottom w:type="dxa" w:w="60"/>
              <w:right w:type="dxa" w:w="100"/>
            </w:tcMar>
          </w:tcPr>
          <w:p>
            <w:pPr>
              <w:spacing w:after="0" w:line="250"/>
            </w:pPr>
            <w:r>
              <w:rPr>
                <w:sz w:val="19"/>
                <w:szCs w:val="19"/>
              </w:rPr>
              <w:t xml:space="preserve">AUDIKA DR SUD EST</w:t>
            </w:r>
          </w:p>
        </w:tc>
        <w:tc>
          <w:tcPr>
            <w:tcW w:type="dxa" w:w="1900"/>
            <w:tcMar>
              <w:top w:type="dxa" w:w="60"/>
              <w:left w:type="dxa" w:w="100"/>
              <w:bottom w:type="dxa" w:w="60"/>
              <w:right w:type="dxa" w:w="100"/>
            </w:tcMar>
          </w:tcPr>
          <w:p>
            <w:pPr>
              <w:spacing w:after="0" w:line="250"/>
            </w:pPr>
            <w:r>
              <w:rPr>
                <w:sz w:val="19"/>
                <w:szCs w:val="19"/>
              </w:rPr>
              <w:t xml:space="preserve">Avignon (84000)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4757206</w:t>
            </w:r>
          </w:p>
        </w:tc>
        <w:tc>
          <w:tcPr>
            <w:tcW w:type="dxa" w:w="3538"/>
            <w:tcMar>
              <w:top w:type="dxa" w:w="60"/>
              <w:left w:type="dxa" w:w="100"/>
              <w:bottom w:type="dxa" w:w="60"/>
              <w:right w:type="dxa" w:w="100"/>
            </w:tcMar>
          </w:tcPr>
          <w:p>
            <w:pPr>
              <w:spacing w:after="0" w:line="250"/>
            </w:pPr>
            <w:r>
              <w:rPr>
                <w:sz w:val="19"/>
                <w:szCs w:val="19"/>
              </w:rPr>
              <w:t xml:space="preserve">AUDIKA DR SUD OUEST</w:t>
            </w:r>
          </w:p>
        </w:tc>
        <w:tc>
          <w:tcPr>
            <w:tcW w:type="dxa" w:w="1900"/>
            <w:tcMar>
              <w:top w:type="dxa" w:w="60"/>
              <w:left w:type="dxa" w:w="100"/>
              <w:bottom w:type="dxa" w:w="60"/>
              <w:right w:type="dxa" w:w="100"/>
            </w:tcMar>
          </w:tcPr>
          <w:p>
            <w:pPr>
              <w:spacing w:after="0" w:line="250"/>
            </w:pPr>
            <w:r>
              <w:rPr>
                <w:sz w:val="19"/>
                <w:szCs w:val="19"/>
              </w:rPr>
              <w:t xml:space="preserve">Clermont-Ferrand (63000)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4757207</w:t>
            </w:r>
          </w:p>
        </w:tc>
        <w:tc>
          <w:tcPr>
            <w:tcW w:type="dxa" w:w="3538"/>
            <w:tcMar>
              <w:top w:type="dxa" w:w="60"/>
              <w:left w:type="dxa" w:w="100"/>
              <w:bottom w:type="dxa" w:w="60"/>
              <w:right w:type="dxa" w:w="100"/>
            </w:tcMar>
          </w:tcPr>
          <w:p>
            <w:pPr>
              <w:spacing w:after="0" w:line="250"/>
            </w:pPr>
            <w:r>
              <w:rPr>
                <w:sz w:val="19"/>
                <w:szCs w:val="19"/>
              </w:rPr>
              <w:t xml:space="preserve">AUDIKA DR PARIS PR</w:t>
            </w:r>
          </w:p>
        </w:tc>
        <w:tc>
          <w:tcPr>
            <w:tcW w:type="dxa" w:w="1900"/>
            <w:tcMar>
              <w:top w:type="dxa" w:w="60"/>
              <w:left w:type="dxa" w:w="100"/>
              <w:bottom w:type="dxa" w:w="60"/>
              <w:right w:type="dxa" w:w="100"/>
            </w:tcMar>
          </w:tcPr>
          <w:p>
            <w:pPr>
              <w:spacing w:after="0" w:line="250"/>
            </w:pPr>
            <w:r>
              <w:rPr>
                <w:sz w:val="19"/>
                <w:szCs w:val="19"/>
              </w:rPr>
              <w:t xml:space="preserve">Saint-Ouen</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4757208</w:t>
            </w:r>
          </w:p>
        </w:tc>
        <w:tc>
          <w:tcPr>
            <w:tcW w:type="dxa" w:w="3538"/>
            <w:tcMar>
              <w:top w:type="dxa" w:w="60"/>
              <w:left w:type="dxa" w:w="100"/>
              <w:bottom w:type="dxa" w:w="60"/>
              <w:right w:type="dxa" w:w="100"/>
            </w:tcMar>
          </w:tcPr>
          <w:p>
            <w:pPr>
              <w:spacing w:after="0" w:line="250"/>
            </w:pPr>
            <w:r>
              <w:rPr>
                <w:sz w:val="19"/>
                <w:szCs w:val="19"/>
              </w:rPr>
              <w:t xml:space="preserve">AUDIKA DR6 CDS MAZZON</w:t>
            </w:r>
          </w:p>
        </w:tc>
        <w:tc>
          <w:tcPr>
            <w:tcW w:type="dxa" w:w="1900"/>
            <w:tcMar>
              <w:top w:type="dxa" w:w="60"/>
              <w:left w:type="dxa" w:w="100"/>
              <w:bottom w:type="dxa" w:w="60"/>
              <w:right w:type="dxa" w:w="100"/>
            </w:tcMar>
          </w:tcPr>
          <w:p>
            <w:pPr>
              <w:spacing w:after="0" w:line="250"/>
            </w:pPr>
            <w:r>
              <w:rPr>
                <w:sz w:val="19"/>
                <w:szCs w:val="19"/>
              </w:rPr>
              <w:t xml:space="preserve">Bordeaux (33000)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Direction régionale</w:t>
            </w:r>
          </w:p>
        </w:tc>
        <w:tc>
          <w:tcPr>
            <w:tcW w:type="dxa" w:w="1300"/>
            <w:tcMar>
              <w:top w:type="dxa" w:w="60"/>
              <w:left w:type="dxa" w:w="100"/>
              <w:bottom w:type="dxa" w:w="60"/>
              <w:right w:type="dxa" w:w="100"/>
            </w:tcMar>
          </w:tcPr>
          <w:p>
            <w:pPr>
              <w:spacing w:after="0" w:line="250"/>
            </w:pPr>
            <w:r>
              <w:rPr>
                <w:sz w:val="19"/>
                <w:szCs w:val="19"/>
              </w:rPr>
              <w:t xml:space="preserve">4757379</w:t>
            </w:r>
          </w:p>
        </w:tc>
        <w:tc>
          <w:tcPr>
            <w:tcW w:type="dxa" w:w="3538"/>
            <w:tcMar>
              <w:top w:type="dxa" w:w="60"/>
              <w:left w:type="dxa" w:w="100"/>
              <w:bottom w:type="dxa" w:w="60"/>
              <w:right w:type="dxa" w:w="100"/>
            </w:tcMar>
          </w:tcPr>
          <w:p>
            <w:pPr>
              <w:spacing w:after="0" w:line="250"/>
            </w:pPr>
            <w:r>
              <w:rPr>
                <w:sz w:val="19"/>
                <w:szCs w:val="19"/>
              </w:rPr>
              <w:t xml:space="preserve">AUDIKA DR7 CDS FOUREZ</w:t>
            </w:r>
          </w:p>
        </w:tc>
        <w:tc>
          <w:tcPr>
            <w:tcW w:type="dxa" w:w="1900"/>
            <w:tcMar>
              <w:top w:type="dxa" w:w="60"/>
              <w:left w:type="dxa" w:w="100"/>
              <w:bottom w:type="dxa" w:w="60"/>
              <w:right w:type="dxa" w:w="100"/>
            </w:tcMar>
          </w:tcPr>
          <w:p>
            <w:pPr>
              <w:spacing w:after="0" w:line="250"/>
            </w:pPr>
            <w:r>
              <w:rPr>
                <w:sz w:val="19"/>
                <w:szCs w:val="19"/>
              </w:rPr>
              <w:t xml:space="preserve">Valenciennes (59300)</w:t>
            </w:r>
          </w:p>
        </w:tc>
        <w:tc>
          <w:tcPr>
            <w:tcW w:type="dxa" w:w="900"/>
            <w:tcMar>
              <w:top w:type="dxa" w:w="60"/>
              <w:left w:type="dxa" w:w="100"/>
              <w:bottom w:type="dxa" w:w="60"/>
              <w:right w:type="dxa" w:w="100"/>
            </w:tcMar>
          </w:tcPr>
          <w:p>
            <w:pPr>
              <w:spacing w:after="0" w:line="250"/>
            </w:pPr>
            <w:r>
              <w:rPr>
                <w:sz w:val="19"/>
                <w:szCs w:val="19"/>
              </w:rPr>
              <w:t xml:space="preserve">Oui</w:t>
            </w:r>
          </w:p>
        </w:tc>
      </w:tr>
      <w:tr>
        <w:tc>
          <w:tcPr>
            <w:tcW w:type="dxa" w:w="2000"/>
            <w:tcMar>
              <w:top w:type="dxa" w:w="60"/>
              <w:left w:type="dxa" w:w="100"/>
              <w:bottom w:type="dxa" w:w="60"/>
              <w:right w:type="dxa" w:w="100"/>
            </w:tcMar>
          </w:tcPr>
          <w:p>
            <w:pPr>
              <w:spacing w:after="0" w:line="250"/>
            </w:pPr>
            <w:r>
              <w:rPr>
                <w:sz w:val="19"/>
                <w:szCs w:val="19"/>
              </w:rPr>
              <w:t xml:space="preserve">Centres</w:t>
            </w:r>
          </w:p>
        </w:tc>
        <w:tc>
          <w:tcPr>
            <w:tcW w:type="dxa" w:w="1300"/>
            <w:tcMar>
              <w:top w:type="dxa" w:w="60"/>
              <w:left w:type="dxa" w:w="100"/>
              <w:bottom w:type="dxa" w:w="60"/>
              <w:right w:type="dxa" w:w="100"/>
            </w:tcMar>
          </w:tcPr>
          <w:p>
            <w:pPr>
              <w:spacing w:after="0" w:line="250"/>
            </w:pPr>
            <w:r>
              <w:rPr>
                <w:sz w:val="19"/>
                <w:szCs w:val="19"/>
              </w:rPr>
              <w:t xml:space="preserve">Cxxxx</w:t>
            </w:r>
          </w:p>
        </w:tc>
        <w:tc>
          <w:tcPr>
            <w:tcW w:type="dxa" w:w="3538"/>
            <w:tcMar>
              <w:top w:type="dxa" w:w="60"/>
              <w:left w:type="dxa" w:w="100"/>
              <w:bottom w:type="dxa" w:w="60"/>
              <w:right w:type="dxa" w:w="100"/>
            </w:tcMar>
          </w:tcPr>
          <w:p>
            <w:pPr>
              <w:spacing w:after="0" w:line="250"/>
            </w:pPr>
            <w:r>
              <w:rPr>
                <w:sz w:val="19"/>
                <w:szCs w:val="19"/>
              </w:rPr>
              <w:t xml:space="preserve">Environ 160 comptes de livraison, sous les enseignes AUDIKA, SOLUTIONS AUDITIVES, 2G-AUDITION, AUDIO PROTHÈSE GENY, AUDIKA ALPES et les CFA</w:t>
            </w:r>
          </w:p>
        </w:tc>
        <w:tc>
          <w:tcPr>
            <w:tcW w:type="dxa" w:w="1900"/>
            <w:tcMar>
              <w:top w:type="dxa" w:w="60"/>
              <w:left w:type="dxa" w:w="100"/>
              <w:bottom w:type="dxa" w:w="60"/>
              <w:right w:type="dxa" w:w="100"/>
            </w:tcMar>
          </w:tcPr>
          <w:p>
            <w:pPr>
              <w:spacing w:after="0" w:line="250"/>
            </w:pPr>
            <w:r>
              <w:rPr>
                <w:sz w:val="19"/>
                <w:szCs w:val="19"/>
              </w:rPr>
              <w:t xml:space="preserve">France entière</w:t>
            </w:r>
          </w:p>
        </w:tc>
        <w:tc>
          <w:tcPr>
            <w:tcW w:type="dxa" w:w="900"/>
            <w:tcMar>
              <w:top w:type="dxa" w:w="60"/>
              <w:left w:type="dxa" w:w="100"/>
              <w:bottom w:type="dxa" w:w="60"/>
              <w:right w:type="dxa" w:w="100"/>
            </w:tcMar>
          </w:tcPr>
          <w:p>
            <w:pPr>
              <w:spacing w:after="0" w:line="250"/>
            </w:pPr>
            <w:r>
              <w:rPr>
                <w:sz w:val="19"/>
                <w:szCs w:val="19"/>
              </w:rPr>
              <w:t xml:space="preserve">Oui</w:t>
            </w:r>
          </w:p>
        </w:tc>
      </w:tr>
    </w:tbl>
    <w:p>
      <w:pPr>
        <w:spacing w:after="100"/>
      </w:pPr>
    </w:p>
    <w:p>
      <w:pPr>
        <w:spacing w:after="120" w:line="276"/>
      </w:pPr>
      <w:r>
        <w:t xml:space="preserve">La liste complète et à jour des centres est consultable dans le webshop, via </w:t>
      </w:r>
      <w:r>
        <w:rPr>
          <w:rFonts w:ascii="Consolas" w:cs="Consolas" w:eastAsia="Consolas" w:hAnsi="Consolas"/>
          <w:color w:val="0D5C63"/>
          <w:sz w:val="18"/>
          <w:szCs w:val="18"/>
        </w:rPr>
        <w:t xml:space="preserve">Changer de compte</w:t>
      </w:r>
      <w:r>
        <w:t xml:space="preserve">. Elle n'est volontairement pas reproduite ici pour éviter toute divergence avec la source.</w:t>
      </w:r>
    </w:p>
    <w:p>
      <w:pPr>
        <w:pStyle w:val="Heading1"/>
        <w:spacing w:after="160" w:before="360"/>
      </w:pPr>
      <w:r>
        <w:rPr>
          <w:b/>
          <w:bCs/>
          <w:color w:val="0D5C63"/>
          <w:sz w:val="30"/>
          <w:szCs w:val="30"/>
        </w:rPr>
        <w:t xml:space="preserve">Annexe C — Erreurs fréquentes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3200"/>
        <w:gridCol w:w="2800"/>
        <w:gridCol w:w="3638"/>
      </w:tblGrid>
      <w:tr>
        <w:trPr>
          <w:tblHeader/>
        </w:trPr>
        <w:tc>
          <w:tcPr>
            <w:tcW w:type="dxa" w:w="3200"/>
            <w:shd w:fill="EEF2F1" w:color="auto" w:val="clear"/>
            <w:tcMar>
              <w:top w:type="dxa" w:w="60"/>
              <w:left w:type="dxa" w:w="100"/>
              <w:bottom w:type="dxa" w:w="60"/>
              <w:right w:type="dxa" w:w="100"/>
            </w:tcMar>
          </w:tcPr>
          <w:p>
            <w:pPr>
              <w:spacing w:after="0"/>
            </w:pPr>
            <w:r>
              <w:rPr>
                <w:b/>
                <w:bCs/>
                <w:caps/>
                <w:color w:val="5B6C72"/>
                <w:sz w:val="17"/>
                <w:szCs w:val="17"/>
              </w:rPr>
              <w:t xml:space="preserve">Symptôme</w:t>
            </w:r>
          </w:p>
        </w:tc>
        <w:tc>
          <w:tcPr>
            <w:tcW w:type="dxa" w:w="2800"/>
            <w:shd w:fill="EEF2F1" w:color="auto" w:val="clear"/>
            <w:tcMar>
              <w:top w:type="dxa" w:w="60"/>
              <w:left w:type="dxa" w:w="100"/>
              <w:bottom w:type="dxa" w:w="60"/>
              <w:right w:type="dxa" w:w="100"/>
            </w:tcMar>
          </w:tcPr>
          <w:p>
            <w:pPr>
              <w:spacing w:after="0"/>
            </w:pPr>
            <w:r>
              <w:rPr>
                <w:b/>
                <w:bCs/>
                <w:caps/>
                <w:color w:val="5B6C72"/>
                <w:sz w:val="17"/>
                <w:szCs w:val="17"/>
              </w:rPr>
              <w:t xml:space="preserve">Cause</w:t>
            </w:r>
          </w:p>
        </w:tc>
        <w:tc>
          <w:tcPr>
            <w:tcW w:type="dxa" w:w="3638"/>
            <w:shd w:fill="EEF2F1" w:color="auto" w:val="clear"/>
            <w:tcMar>
              <w:top w:type="dxa" w:w="60"/>
              <w:left w:type="dxa" w:w="100"/>
              <w:bottom w:type="dxa" w:w="60"/>
              <w:right w:type="dxa" w:w="100"/>
            </w:tcMar>
          </w:tcPr>
          <w:p>
            <w:pPr>
              <w:spacing w:after="0"/>
            </w:pPr>
            <w:r>
              <w:rPr>
                <w:b/>
                <w:bCs/>
                <w:caps/>
                <w:color w:val="5B6C72"/>
                <w:sz w:val="17"/>
                <w:szCs w:val="17"/>
              </w:rPr>
              <w:t xml:space="preserve">Solution</w:t>
            </w:r>
          </w:p>
        </w:tc>
      </w:tr>
      <w:tr>
        <w:tc>
          <w:tcPr>
            <w:tcW w:type="dxa" w:w="3200"/>
            <w:tcMar>
              <w:top w:type="dxa" w:w="60"/>
              <w:left w:type="dxa" w:w="100"/>
              <w:bottom w:type="dxa" w:w="60"/>
              <w:right w:type="dxa" w:w="100"/>
            </w:tcMar>
          </w:tcPr>
          <w:p>
            <w:pPr>
              <w:spacing w:after="0" w:line="250"/>
            </w:pPr>
            <w:r>
              <w:rPr>
                <w:sz w:val="19"/>
                <w:szCs w:val="19"/>
              </w:rPr>
              <w:t xml:space="preserve">« Vous êtes connecté sur un compte qui ne peut pas commander »</w:t>
            </w:r>
          </w:p>
        </w:tc>
        <w:tc>
          <w:tcPr>
            <w:tcW w:type="dxa" w:w="2800"/>
            <w:tcMar>
              <w:top w:type="dxa" w:w="60"/>
              <w:left w:type="dxa" w:w="100"/>
              <w:bottom w:type="dxa" w:w="60"/>
              <w:right w:type="dxa" w:w="100"/>
            </w:tcMar>
          </w:tcPr>
          <w:p>
            <w:pPr>
              <w:spacing w:after="0" w:line="250"/>
            </w:pPr>
            <w:r>
              <w:rPr>
                <w:sz w:val="19"/>
                <w:szCs w:val="19"/>
              </w:rPr>
              <w:t xml:space="preserve">Compte positionné sur un nœud administratif</w:t>
            </w:r>
          </w:p>
        </w:tc>
        <w:tc>
          <w:tcPr>
            <w:tcW w:type="dxa" w:w="3638"/>
            <w:tcMar>
              <w:top w:type="dxa" w:w="60"/>
              <w:left w:type="dxa" w:w="100"/>
              <w:bottom w:type="dxa" w:w="60"/>
              <w:right w:type="dxa" w:w="100"/>
            </w:tcMar>
          </w:tcPr>
          <w:p>
            <w:pPr>
              <w:spacing w:after="0" w:line="250"/>
            </w:pPr>
            <w:r>
              <w:rPr>
                <w:rFonts w:ascii="Consolas" w:cs="Consolas" w:eastAsia="Consolas" w:hAnsi="Consolas"/>
                <w:color w:val="0D5C63"/>
                <w:sz w:val="19"/>
                <w:szCs w:val="19"/>
              </w:rPr>
              <w:t xml:space="preserve">Changer de compte</w:t>
            </w:r>
            <w:r>
              <w:rPr>
                <w:sz w:val="19"/>
                <w:szCs w:val="19"/>
              </w:rPr>
              <w:t xml:space="preserve"> vers le compte du centre (texte bleu)</w:t>
            </w:r>
          </w:p>
        </w:tc>
      </w:tr>
      <w:tr>
        <w:tc>
          <w:tcPr>
            <w:tcW w:type="dxa" w:w="3200"/>
            <w:tcMar>
              <w:top w:type="dxa" w:w="60"/>
              <w:left w:type="dxa" w:w="100"/>
              <w:bottom w:type="dxa" w:w="60"/>
              <w:right w:type="dxa" w:w="100"/>
            </w:tcMar>
          </w:tcPr>
          <w:p>
            <w:pPr>
              <w:spacing w:after="0" w:line="250"/>
            </w:pPr>
            <w:r>
              <w:rPr>
                <w:sz w:val="19"/>
                <w:szCs w:val="19"/>
              </w:rPr>
              <w:t xml:space="preserve">Les prix ne s'affichent pas</w:t>
            </w:r>
          </w:p>
        </w:tc>
        <w:tc>
          <w:tcPr>
            <w:tcW w:type="dxa" w:w="2800"/>
            <w:tcMar>
              <w:top w:type="dxa" w:w="60"/>
              <w:left w:type="dxa" w:w="100"/>
              <w:bottom w:type="dxa" w:w="60"/>
              <w:right w:type="dxa" w:w="100"/>
            </w:tcMar>
          </w:tcPr>
          <w:p>
            <w:pPr>
              <w:spacing w:after="0" w:line="250"/>
            </w:pPr>
            <w:r>
              <w:rPr>
                <w:sz w:val="19"/>
                <w:szCs w:val="19"/>
              </w:rPr>
              <w:t xml:space="preserve">Même cause, ou session expirée</w:t>
            </w:r>
          </w:p>
        </w:tc>
        <w:tc>
          <w:tcPr>
            <w:tcW w:type="dxa" w:w="3638"/>
            <w:tcMar>
              <w:top w:type="dxa" w:w="60"/>
              <w:left w:type="dxa" w:w="100"/>
              <w:bottom w:type="dxa" w:w="60"/>
              <w:right w:type="dxa" w:w="100"/>
            </w:tcMar>
          </w:tcPr>
          <w:p>
            <w:pPr>
              <w:spacing w:after="0" w:line="250"/>
            </w:pPr>
            <w:r>
              <w:rPr>
                <w:sz w:val="19"/>
                <w:szCs w:val="19"/>
              </w:rPr>
              <w:t xml:space="preserve">Se reconnecter, puis sélectionner un compte de livraison</w:t>
            </w:r>
          </w:p>
        </w:tc>
      </w:tr>
      <w:tr>
        <w:tc>
          <w:tcPr>
            <w:tcW w:type="dxa" w:w="3200"/>
            <w:tcMar>
              <w:top w:type="dxa" w:w="60"/>
              <w:left w:type="dxa" w:w="100"/>
              <w:bottom w:type="dxa" w:w="60"/>
              <w:right w:type="dxa" w:w="100"/>
            </w:tcMar>
          </w:tcPr>
          <w:p>
            <w:pPr>
              <w:spacing w:after="0" w:line="250"/>
            </w:pPr>
            <w:r>
              <w:rPr>
                <w:sz w:val="19"/>
                <w:szCs w:val="19"/>
              </w:rPr>
              <w:t xml:space="preserve">Alerte budget au moment de valider</w:t>
            </w:r>
          </w:p>
        </w:tc>
        <w:tc>
          <w:tcPr>
            <w:tcW w:type="dxa" w:w="2800"/>
            <w:tcMar>
              <w:top w:type="dxa" w:w="60"/>
              <w:left w:type="dxa" w:w="100"/>
              <w:bottom w:type="dxa" w:w="60"/>
              <w:right w:type="dxa" w:w="100"/>
            </w:tcMar>
          </w:tcPr>
          <w:p>
            <w:pPr>
              <w:spacing w:after="0" w:line="250"/>
            </w:pPr>
            <w:r>
              <w:rPr>
                <w:sz w:val="19"/>
                <w:szCs w:val="19"/>
              </w:rPr>
              <w:t xml:space="preserve">Le montant dépasse le budget du compte</w:t>
            </w:r>
          </w:p>
        </w:tc>
        <w:tc>
          <w:tcPr>
            <w:tcW w:type="dxa" w:w="3638"/>
            <w:tcMar>
              <w:top w:type="dxa" w:w="60"/>
              <w:left w:type="dxa" w:w="100"/>
              <w:bottom w:type="dxa" w:w="60"/>
              <w:right w:type="dxa" w:w="100"/>
            </w:tcMar>
          </w:tcPr>
          <w:p>
            <w:pPr>
              <w:spacing w:after="0" w:line="250"/>
            </w:pPr>
            <w:r>
              <w:rPr>
                <w:sz w:val="19"/>
                <w:szCs w:val="19"/>
              </w:rPr>
              <w:t xml:space="preserve">Réduire le panier ou justifier le dépassement auprès du valideur</w:t>
            </w:r>
          </w:p>
        </w:tc>
      </w:tr>
      <w:tr>
        <w:tc>
          <w:tcPr>
            <w:tcW w:type="dxa" w:w="3200"/>
            <w:tcMar>
              <w:top w:type="dxa" w:w="60"/>
              <w:left w:type="dxa" w:w="100"/>
              <w:bottom w:type="dxa" w:w="60"/>
              <w:right w:type="dxa" w:w="100"/>
            </w:tcMar>
          </w:tcPr>
          <w:p>
            <w:pPr>
              <w:spacing w:after="0" w:line="250"/>
            </w:pPr>
            <w:r>
              <w:rPr>
                <w:sz w:val="19"/>
                <w:szCs w:val="19"/>
              </w:rPr>
              <w:t xml:space="preserve">Un produit connu est introuvable</w:t>
            </w:r>
          </w:p>
        </w:tc>
        <w:tc>
          <w:tcPr>
            <w:tcW w:type="dxa" w:w="2800"/>
            <w:tcMar>
              <w:top w:type="dxa" w:w="60"/>
              <w:left w:type="dxa" w:w="100"/>
              <w:bottom w:type="dxa" w:w="60"/>
              <w:right w:type="dxa" w:w="100"/>
            </w:tcMar>
          </w:tcPr>
          <w:p>
            <w:pPr>
              <w:spacing w:after="0" w:line="250"/>
            </w:pPr>
            <w:r>
              <w:rPr>
                <w:sz w:val="19"/>
                <w:szCs w:val="19"/>
              </w:rPr>
              <w:t xml:space="preserve">Article hors mini-catalogue</w:t>
            </w:r>
          </w:p>
        </w:tc>
        <w:tc>
          <w:tcPr>
            <w:tcW w:type="dxa" w:w="3638"/>
            <w:tcMar>
              <w:top w:type="dxa" w:w="60"/>
              <w:left w:type="dxa" w:w="100"/>
              <w:bottom w:type="dxa" w:w="60"/>
              <w:right w:type="dxa" w:w="100"/>
            </w:tcMar>
          </w:tcPr>
          <w:p>
            <w:pPr>
              <w:spacing w:after="0" w:line="250"/>
            </w:pPr>
            <w:r>
              <w:rPr>
                <w:sz w:val="19"/>
                <w:szCs w:val="19"/>
              </w:rPr>
              <w:t xml:space="preserve">Demande au service achats ; ne pas contourner par une autre référence approchante</w:t>
            </w:r>
          </w:p>
        </w:tc>
      </w:tr>
      <w:tr>
        <w:tc>
          <w:tcPr>
            <w:tcW w:type="dxa" w:w="3200"/>
            <w:tcMar>
              <w:top w:type="dxa" w:w="60"/>
              <w:left w:type="dxa" w:w="100"/>
              <w:bottom w:type="dxa" w:w="60"/>
              <w:right w:type="dxa" w:w="100"/>
            </w:tcMar>
          </w:tcPr>
          <w:p>
            <w:pPr>
              <w:spacing w:after="0" w:line="250"/>
            </w:pPr>
            <w:r>
              <w:rPr>
                <w:sz w:val="19"/>
                <w:szCs w:val="19"/>
              </w:rPr>
              <w:t xml:space="preserve">La commande reste « en attente de validation »</w:t>
            </w:r>
          </w:p>
        </w:tc>
        <w:tc>
          <w:tcPr>
            <w:tcW w:type="dxa" w:w="2800"/>
            <w:tcMar>
              <w:top w:type="dxa" w:w="60"/>
              <w:left w:type="dxa" w:w="100"/>
              <w:bottom w:type="dxa" w:w="60"/>
              <w:right w:type="dxa" w:w="100"/>
            </w:tcMar>
          </w:tcPr>
          <w:p>
            <w:pPr>
              <w:spacing w:after="0" w:line="250"/>
            </w:pPr>
            <w:r>
              <w:rPr>
                <w:sz w:val="19"/>
                <w:szCs w:val="19"/>
              </w:rPr>
              <w:t xml:space="preserve">Le valideur n'a pas traité la demande</w:t>
            </w:r>
          </w:p>
        </w:tc>
        <w:tc>
          <w:tcPr>
            <w:tcW w:type="dxa" w:w="3638"/>
            <w:tcMar>
              <w:top w:type="dxa" w:w="60"/>
              <w:left w:type="dxa" w:w="100"/>
              <w:bottom w:type="dxa" w:w="60"/>
              <w:right w:type="dxa" w:w="100"/>
            </w:tcMar>
          </w:tcPr>
          <w:p>
            <w:pPr>
              <w:spacing w:after="0" w:line="250"/>
            </w:pPr>
            <w:r>
              <w:rPr>
                <w:sz w:val="19"/>
                <w:szCs w:val="19"/>
              </w:rPr>
              <w:t xml:space="preserve">Relancer le valideur ; la commande n'est pas partie chez Lyreco</w:t>
            </w:r>
          </w:p>
        </w:tc>
      </w:tr>
      <w:tr>
        <w:tc>
          <w:tcPr>
            <w:tcW w:type="dxa" w:w="3200"/>
            <w:tcMar>
              <w:top w:type="dxa" w:w="60"/>
              <w:left w:type="dxa" w:w="100"/>
              <w:bottom w:type="dxa" w:w="60"/>
              <w:right w:type="dxa" w:w="100"/>
            </w:tcMar>
          </w:tcPr>
          <w:p>
            <w:pPr>
              <w:spacing w:after="0" w:line="250"/>
            </w:pPr>
            <w:r>
              <w:rPr>
                <w:sz w:val="19"/>
                <w:szCs w:val="19"/>
              </w:rPr>
              <w:t xml:space="preserve">Livraison arrivée dans un autre centre</w:t>
            </w:r>
          </w:p>
        </w:tc>
        <w:tc>
          <w:tcPr>
            <w:tcW w:type="dxa" w:w="2800"/>
            <w:tcMar>
              <w:top w:type="dxa" w:w="60"/>
              <w:left w:type="dxa" w:w="100"/>
              <w:bottom w:type="dxa" w:w="60"/>
              <w:right w:type="dxa" w:w="100"/>
            </w:tcMar>
          </w:tcPr>
          <w:p>
            <w:pPr>
              <w:spacing w:after="0" w:line="250"/>
            </w:pPr>
            <w:r>
              <w:rPr>
                <w:sz w:val="19"/>
                <w:szCs w:val="19"/>
              </w:rPr>
              <w:t xml:space="preserve">Mauvais compte actif au moment de la validation</w:t>
            </w:r>
          </w:p>
        </w:tc>
        <w:tc>
          <w:tcPr>
            <w:tcW w:type="dxa" w:w="3638"/>
            <w:tcMar>
              <w:top w:type="dxa" w:w="60"/>
              <w:left w:type="dxa" w:w="100"/>
              <w:bottom w:type="dxa" w:w="60"/>
              <w:right w:type="dxa" w:w="100"/>
            </w:tcMar>
          </w:tcPr>
          <w:p>
            <w:pPr>
              <w:spacing w:after="0" w:line="250"/>
            </w:pPr>
            <w:r>
              <w:rPr>
                <w:sz w:val="19"/>
                <w:szCs w:val="19"/>
              </w:rPr>
              <w:t xml:space="preserve">Prévenir les deux centres et l'administrateur ; appliquer la règle R4 à l'avenir</w:t>
            </w:r>
          </w:p>
        </w:tc>
      </w:tr>
      <w:tr>
        <w:tc>
          <w:tcPr>
            <w:tcW w:type="dxa" w:w="3200"/>
            <w:tcMar>
              <w:top w:type="dxa" w:w="60"/>
              <w:left w:type="dxa" w:w="100"/>
              <w:bottom w:type="dxa" w:w="60"/>
              <w:right w:type="dxa" w:w="100"/>
            </w:tcMar>
          </w:tcPr>
          <w:p>
            <w:pPr>
              <w:spacing w:after="0" w:line="250"/>
            </w:pPr>
            <w:r>
              <w:rPr>
                <w:sz w:val="19"/>
                <w:szCs w:val="19"/>
              </w:rPr>
              <w:t xml:space="preserve">Quantité reçue dix fois supérieure au besoin</w:t>
            </w:r>
          </w:p>
        </w:tc>
        <w:tc>
          <w:tcPr>
            <w:tcW w:type="dxa" w:w="2800"/>
            <w:tcMar>
              <w:top w:type="dxa" w:w="60"/>
              <w:left w:type="dxa" w:w="100"/>
              <w:bottom w:type="dxa" w:w="60"/>
              <w:right w:type="dxa" w:w="100"/>
            </w:tcMar>
          </w:tcPr>
          <w:p>
            <w:pPr>
              <w:spacing w:after="0" w:line="250"/>
            </w:pPr>
            <w:r>
              <w:rPr>
                <w:sz w:val="19"/>
                <w:szCs w:val="19"/>
              </w:rPr>
              <w:t xml:space="preserve">Confusion entre unité et conditionnement</w:t>
            </w:r>
          </w:p>
        </w:tc>
        <w:tc>
          <w:tcPr>
            <w:tcW w:type="dxa" w:w="3638"/>
            <w:tcMar>
              <w:top w:type="dxa" w:w="60"/>
              <w:left w:type="dxa" w:w="100"/>
              <w:bottom w:type="dxa" w:w="60"/>
              <w:right w:type="dxa" w:w="100"/>
            </w:tcMar>
          </w:tcPr>
          <w:p>
            <w:pPr>
              <w:spacing w:after="0" w:line="250"/>
            </w:pPr>
            <w:r>
              <w:rPr>
                <w:sz w:val="19"/>
                <w:szCs w:val="19"/>
              </w:rPr>
              <w:t xml:space="preserve">Demande de reprise sous 30 jours, emballages intacts</w:t>
            </w:r>
          </w:p>
        </w:tc>
      </w:tr>
      <w:tr>
        <w:tc>
          <w:tcPr>
            <w:tcW w:type="dxa" w:w="3200"/>
            <w:tcMar>
              <w:top w:type="dxa" w:w="60"/>
              <w:left w:type="dxa" w:w="100"/>
              <w:bottom w:type="dxa" w:w="60"/>
              <w:right w:type="dxa" w:w="100"/>
            </w:tcMar>
          </w:tcPr>
          <w:p>
            <w:pPr>
              <w:spacing w:after="0" w:line="250"/>
            </w:pPr>
            <w:r>
              <w:rPr>
                <w:sz w:val="19"/>
                <w:szCs w:val="19"/>
              </w:rPr>
              <w:t xml:space="preserve">Les droits modifiés ne sont pas actifs</w:t>
            </w:r>
          </w:p>
        </w:tc>
        <w:tc>
          <w:tcPr>
            <w:tcW w:type="dxa" w:w="2800"/>
            <w:tcMar>
              <w:top w:type="dxa" w:w="60"/>
              <w:left w:type="dxa" w:w="100"/>
              <w:bottom w:type="dxa" w:w="60"/>
              <w:right w:type="dxa" w:w="100"/>
            </w:tcMar>
          </w:tcPr>
          <w:p>
            <w:pPr>
              <w:spacing w:after="0" w:line="250"/>
            </w:pPr>
            <w:r>
              <w:rPr>
                <w:sz w:val="19"/>
                <w:szCs w:val="19"/>
              </w:rPr>
              <w:t xml:space="preserve">Prise en compte différée</w:t>
            </w:r>
          </w:p>
        </w:tc>
        <w:tc>
          <w:tcPr>
            <w:tcW w:type="dxa" w:w="3638"/>
            <w:tcMar>
              <w:top w:type="dxa" w:w="60"/>
              <w:left w:type="dxa" w:w="100"/>
              <w:bottom w:type="dxa" w:w="60"/>
              <w:right w:type="dxa" w:w="100"/>
            </w:tcMar>
          </w:tcPr>
          <w:p>
            <w:pPr>
              <w:spacing w:after="0" w:line="250"/>
            </w:pPr>
            <w:r>
              <w:rPr>
                <w:sz w:val="19"/>
                <w:szCs w:val="19"/>
              </w:rPr>
              <w:t xml:space="preserve">Attendre le lendemain ; anticiper les changements</w:t>
            </w:r>
          </w:p>
        </w:tc>
      </w:tr>
      <w:tr>
        <w:tc>
          <w:tcPr>
            <w:tcW w:type="dxa" w:w="3200"/>
            <w:tcMar>
              <w:top w:type="dxa" w:w="60"/>
              <w:left w:type="dxa" w:w="100"/>
              <w:bottom w:type="dxa" w:w="60"/>
              <w:right w:type="dxa" w:w="100"/>
            </w:tcMar>
          </w:tcPr>
          <w:p>
            <w:pPr>
              <w:spacing w:after="0" w:line="250"/>
            </w:pPr>
            <w:r>
              <w:rPr>
                <w:sz w:val="19"/>
                <w:szCs w:val="19"/>
              </w:rPr>
              <w:t xml:space="preserve">Panier perdu après un changement de compte</w:t>
            </w:r>
          </w:p>
        </w:tc>
        <w:tc>
          <w:tcPr>
            <w:tcW w:type="dxa" w:w="2800"/>
            <w:tcMar>
              <w:top w:type="dxa" w:w="60"/>
              <w:left w:type="dxa" w:w="100"/>
              <w:bottom w:type="dxa" w:w="60"/>
              <w:right w:type="dxa" w:w="100"/>
            </w:tcMar>
          </w:tcPr>
          <w:p>
            <w:pPr>
              <w:spacing w:after="0" w:line="250"/>
            </w:pPr>
            <w:r>
              <w:rPr>
                <w:sz w:val="19"/>
                <w:szCs w:val="19"/>
              </w:rPr>
              <w:t xml:space="preserve">Le panier est propre à chaque compte</w:t>
            </w:r>
          </w:p>
        </w:tc>
        <w:tc>
          <w:tcPr>
            <w:tcW w:type="dxa" w:w="3638"/>
            <w:tcMar>
              <w:top w:type="dxa" w:w="60"/>
              <w:left w:type="dxa" w:w="100"/>
              <w:bottom w:type="dxa" w:w="60"/>
              <w:right w:type="dxa" w:w="100"/>
            </w:tcMar>
          </w:tcPr>
          <w:p>
            <w:pPr>
              <w:spacing w:after="0" w:line="250"/>
            </w:pPr>
            <w:r>
              <w:rPr>
                <w:sz w:val="19"/>
                <w:szCs w:val="19"/>
              </w:rPr>
              <w:t xml:space="preserve">Sélectionner le compte avant de constituer le panier ; utiliser la mise en attente</w:t>
            </w:r>
          </w:p>
        </w:tc>
      </w:tr>
    </w:tbl>
    <w:p>
      <w:pPr>
        <w:pStyle w:val="Heading1"/>
        <w:spacing w:after="160" w:before="360"/>
      </w:pPr>
      <w:r>
        <w:rPr>
          <w:b/>
          <w:bCs/>
          <w:color w:val="0D5C63"/>
          <w:sz w:val="30"/>
          <w:szCs w:val="30"/>
        </w:rPr>
        <w:t xml:space="preserve">Annexe D — Glossaire</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3000"/>
        <w:gridCol w:w="6638"/>
      </w:tblGrid>
      <w:tr>
        <w:trPr>
          <w:tblHeader/>
        </w:trPr>
        <w:tc>
          <w:tcPr>
            <w:tcW w:type="dxa" w:w="3000"/>
            <w:shd w:fill="EEF2F1" w:color="auto" w:val="clear"/>
            <w:tcMar>
              <w:top w:type="dxa" w:w="60"/>
              <w:left w:type="dxa" w:w="100"/>
              <w:bottom w:type="dxa" w:w="60"/>
              <w:right w:type="dxa" w:w="100"/>
            </w:tcMar>
          </w:tcPr>
          <w:p>
            <w:pPr>
              <w:spacing w:after="0"/>
            </w:pPr>
            <w:r>
              <w:rPr>
                <w:b/>
                <w:bCs/>
                <w:caps/>
                <w:color w:val="5B6C72"/>
                <w:sz w:val="17"/>
                <w:szCs w:val="17"/>
              </w:rPr>
              <w:t xml:space="preserve">Terme</w:t>
            </w:r>
          </w:p>
        </w:tc>
        <w:tc>
          <w:tcPr>
            <w:tcW w:type="dxa" w:w="6638"/>
            <w:shd w:fill="EEF2F1" w:color="auto" w:val="clear"/>
            <w:tcMar>
              <w:top w:type="dxa" w:w="60"/>
              <w:left w:type="dxa" w:w="100"/>
              <w:bottom w:type="dxa" w:w="60"/>
              <w:right w:type="dxa" w:w="100"/>
            </w:tcMar>
          </w:tcPr>
          <w:p>
            <w:pPr>
              <w:spacing w:after="0"/>
            </w:pPr>
            <w:r>
              <w:rPr>
                <w:b/>
                <w:bCs/>
                <w:caps/>
                <w:color w:val="5B6C72"/>
                <w:sz w:val="17"/>
                <w:szCs w:val="17"/>
              </w:rPr>
              <w:t xml:space="preserve">Définition</w:t>
            </w:r>
          </w:p>
        </w:tc>
      </w:tr>
      <w:tr>
        <w:tc>
          <w:tcPr>
            <w:tcW w:type="dxa" w:w="3000"/>
            <w:tcMar>
              <w:top w:type="dxa" w:w="60"/>
              <w:left w:type="dxa" w:w="100"/>
              <w:bottom w:type="dxa" w:w="60"/>
              <w:right w:type="dxa" w:w="100"/>
            </w:tcMar>
          </w:tcPr>
          <w:p>
            <w:pPr>
              <w:spacing w:after="0" w:line="250"/>
            </w:pPr>
            <w:r>
              <w:rPr>
                <w:b/>
                <w:bCs/>
                <w:sz w:val="19"/>
                <w:szCs w:val="19"/>
              </w:rPr>
              <w:t xml:space="preserve">Compte</w:t>
            </w:r>
          </w:p>
        </w:tc>
        <w:tc>
          <w:tcPr>
            <w:tcW w:type="dxa" w:w="6638"/>
            <w:tcMar>
              <w:top w:type="dxa" w:w="60"/>
              <w:left w:type="dxa" w:w="100"/>
              <w:bottom w:type="dxa" w:w="60"/>
              <w:right w:type="dxa" w:w="100"/>
            </w:tcMar>
          </w:tcPr>
          <w:p>
            <w:pPr>
              <w:spacing w:after="0" w:line="250"/>
            </w:pPr>
            <w:r>
              <w:rPr>
                <w:sz w:val="19"/>
                <w:szCs w:val="19"/>
              </w:rPr>
              <w:t xml:space="preserve">Identifiant à sept chiffres attribué par Lyreco à une entité : nœud d'organisation ou adresse de livraison.</w:t>
            </w:r>
          </w:p>
        </w:tc>
      </w:tr>
      <w:tr>
        <w:tc>
          <w:tcPr>
            <w:tcW w:type="dxa" w:w="3000"/>
            <w:tcMar>
              <w:top w:type="dxa" w:w="60"/>
              <w:left w:type="dxa" w:w="100"/>
              <w:bottom w:type="dxa" w:w="60"/>
              <w:right w:type="dxa" w:w="100"/>
            </w:tcMar>
          </w:tcPr>
          <w:p>
            <w:pPr>
              <w:spacing w:after="0" w:line="250"/>
            </w:pPr>
            <w:r>
              <w:rPr>
                <w:b/>
                <w:bCs/>
                <w:sz w:val="19"/>
                <w:szCs w:val="19"/>
              </w:rPr>
              <w:t xml:space="preserve">Nœud / donneur d'ordre</w:t>
            </w:r>
          </w:p>
        </w:tc>
        <w:tc>
          <w:tcPr>
            <w:tcW w:type="dxa" w:w="6638"/>
            <w:tcMar>
              <w:top w:type="dxa" w:w="60"/>
              <w:left w:type="dxa" w:w="100"/>
              <w:bottom w:type="dxa" w:w="60"/>
              <w:right w:type="dxa" w:w="100"/>
            </w:tcMar>
          </w:tcPr>
          <w:p>
            <w:pPr>
              <w:spacing w:after="0" w:line="250"/>
            </w:pPr>
            <w:r>
              <w:rPr>
                <w:sz w:val="19"/>
                <w:szCs w:val="19"/>
              </w:rPr>
              <w:t xml:space="preserve">Niveau d'organisation dans l'arborescence, affiché en noir. Ne reçoit pas de livraison.</w:t>
            </w:r>
          </w:p>
        </w:tc>
      </w:tr>
      <w:tr>
        <w:tc>
          <w:tcPr>
            <w:tcW w:type="dxa" w:w="3000"/>
            <w:tcMar>
              <w:top w:type="dxa" w:w="60"/>
              <w:left w:type="dxa" w:w="100"/>
              <w:bottom w:type="dxa" w:w="60"/>
              <w:right w:type="dxa" w:w="100"/>
            </w:tcMar>
          </w:tcPr>
          <w:p>
            <w:pPr>
              <w:spacing w:after="0" w:line="250"/>
            </w:pPr>
            <w:r>
              <w:rPr>
                <w:b/>
                <w:bCs/>
                <w:sz w:val="19"/>
                <w:szCs w:val="19"/>
              </w:rPr>
              <w:t xml:space="preserve">Adresse de livraison</w:t>
            </w:r>
          </w:p>
        </w:tc>
        <w:tc>
          <w:tcPr>
            <w:tcW w:type="dxa" w:w="6638"/>
            <w:tcMar>
              <w:top w:type="dxa" w:w="60"/>
              <w:left w:type="dxa" w:w="100"/>
              <w:bottom w:type="dxa" w:w="60"/>
              <w:right w:type="dxa" w:w="100"/>
            </w:tcMar>
          </w:tcPr>
          <w:p>
            <w:pPr>
              <w:spacing w:after="0" w:line="250"/>
            </w:pPr>
            <w:r>
              <w:rPr>
                <w:sz w:val="19"/>
                <w:szCs w:val="19"/>
              </w:rPr>
              <w:t xml:space="preserve">Compte livrable, affiché en bleu. Un compte = une adresse de livraison.</w:t>
            </w:r>
          </w:p>
        </w:tc>
      </w:tr>
      <w:tr>
        <w:tc>
          <w:tcPr>
            <w:tcW w:type="dxa" w:w="3000"/>
            <w:tcMar>
              <w:top w:type="dxa" w:w="60"/>
              <w:left w:type="dxa" w:w="100"/>
              <w:bottom w:type="dxa" w:w="60"/>
              <w:right w:type="dxa" w:w="100"/>
            </w:tcMar>
          </w:tcPr>
          <w:p>
            <w:pPr>
              <w:spacing w:after="0" w:line="250"/>
            </w:pPr>
            <w:r>
              <w:rPr>
                <w:b/>
                <w:bCs/>
                <w:sz w:val="19"/>
                <w:szCs w:val="19"/>
              </w:rPr>
              <w:t xml:space="preserve">Leader / sous-leader</w:t>
            </w:r>
          </w:p>
        </w:tc>
        <w:tc>
          <w:tcPr>
            <w:tcW w:type="dxa" w:w="6638"/>
            <w:tcMar>
              <w:top w:type="dxa" w:w="60"/>
              <w:left w:type="dxa" w:w="100"/>
              <w:bottom w:type="dxa" w:w="60"/>
              <w:right w:type="dxa" w:w="100"/>
            </w:tcMar>
          </w:tcPr>
          <w:p>
            <w:pPr>
              <w:spacing w:after="0" w:line="250"/>
            </w:pPr>
            <w:r>
              <w:rPr>
                <w:sz w:val="19"/>
                <w:szCs w:val="19"/>
              </w:rPr>
              <w:t xml:space="preserve">Entité de tête du contrat et ses entités rattachées.</w:t>
            </w:r>
          </w:p>
        </w:tc>
      </w:tr>
      <w:tr>
        <w:tc>
          <w:tcPr>
            <w:tcW w:type="dxa" w:w="3000"/>
            <w:tcMar>
              <w:top w:type="dxa" w:w="60"/>
              <w:left w:type="dxa" w:w="100"/>
              <w:bottom w:type="dxa" w:w="60"/>
              <w:right w:type="dxa" w:w="100"/>
            </w:tcMar>
          </w:tcPr>
          <w:p>
            <w:pPr>
              <w:spacing w:after="0" w:line="250"/>
            </w:pPr>
            <w:r>
              <w:rPr>
                <w:b/>
                <w:bCs/>
                <w:sz w:val="19"/>
                <w:szCs w:val="19"/>
              </w:rPr>
              <w:t xml:space="preserve">Mini-catalogue</w:t>
            </w:r>
          </w:p>
        </w:tc>
        <w:tc>
          <w:tcPr>
            <w:tcW w:type="dxa" w:w="6638"/>
            <w:tcMar>
              <w:top w:type="dxa" w:w="60"/>
              <w:left w:type="dxa" w:w="100"/>
              <w:bottom w:type="dxa" w:w="60"/>
              <w:right w:type="dxa" w:w="100"/>
            </w:tcMar>
          </w:tcPr>
          <w:p>
            <w:pPr>
              <w:spacing w:after="0" w:line="250"/>
            </w:pPr>
            <w:r>
              <w:rPr>
                <w:sz w:val="19"/>
                <w:szCs w:val="19"/>
              </w:rPr>
              <w:t xml:space="preserve">Sélection restreinte de produits négociés, affectée à un ou plusieurs comptes.</w:t>
            </w:r>
          </w:p>
        </w:tc>
      </w:tr>
      <w:tr>
        <w:tc>
          <w:tcPr>
            <w:tcW w:type="dxa" w:w="3000"/>
            <w:tcMar>
              <w:top w:type="dxa" w:w="60"/>
              <w:left w:type="dxa" w:w="100"/>
              <w:bottom w:type="dxa" w:w="60"/>
              <w:right w:type="dxa" w:w="100"/>
            </w:tcMar>
          </w:tcPr>
          <w:p>
            <w:pPr>
              <w:spacing w:after="0" w:line="250"/>
            </w:pPr>
            <w:r>
              <w:rPr>
                <w:b/>
                <w:bCs/>
                <w:sz w:val="19"/>
                <w:szCs w:val="19"/>
              </w:rPr>
              <w:t xml:space="preserve">Produit contrôlé</w:t>
            </w:r>
          </w:p>
        </w:tc>
        <w:tc>
          <w:tcPr>
            <w:tcW w:type="dxa" w:w="6638"/>
            <w:tcMar>
              <w:top w:type="dxa" w:w="60"/>
              <w:left w:type="dxa" w:w="100"/>
              <w:bottom w:type="dxa" w:w="60"/>
              <w:right w:type="dxa" w:w="100"/>
            </w:tcMar>
          </w:tcPr>
          <w:p>
            <w:pPr>
              <w:spacing w:after="0" w:line="250"/>
            </w:pPr>
            <w:r>
              <w:rPr>
                <w:sz w:val="19"/>
                <w:szCs w:val="19"/>
              </w:rPr>
              <w:t xml:space="preserve">Article du mini-catalogue signalé sous son prix, dont la commande déclenche une validation.</w:t>
            </w:r>
          </w:p>
        </w:tc>
      </w:tr>
      <w:tr>
        <w:tc>
          <w:tcPr>
            <w:tcW w:type="dxa" w:w="3000"/>
            <w:tcMar>
              <w:top w:type="dxa" w:w="60"/>
              <w:left w:type="dxa" w:w="100"/>
              <w:bottom w:type="dxa" w:w="60"/>
              <w:right w:type="dxa" w:w="100"/>
            </w:tcMar>
          </w:tcPr>
          <w:p>
            <w:pPr>
              <w:spacing w:after="0" w:line="250"/>
            </w:pPr>
            <w:r>
              <w:rPr>
                <w:b/>
                <w:bCs/>
                <w:sz w:val="19"/>
                <w:szCs w:val="19"/>
              </w:rPr>
              <w:t xml:space="preserve">Budget</w:t>
            </w:r>
          </w:p>
        </w:tc>
        <w:tc>
          <w:tcPr>
            <w:tcW w:type="dxa" w:w="6638"/>
            <w:tcMar>
              <w:top w:type="dxa" w:w="60"/>
              <w:left w:type="dxa" w:w="100"/>
              <w:bottom w:type="dxa" w:w="60"/>
              <w:right w:type="dxa" w:w="100"/>
            </w:tcMar>
          </w:tcPr>
          <w:p>
            <w:pPr>
              <w:spacing w:after="0" w:line="250"/>
            </w:pPr>
            <w:r>
              <w:rPr>
                <w:sz w:val="19"/>
                <w:szCs w:val="19"/>
              </w:rPr>
              <w:t xml:space="preserve">Montant paramétré sur un compte ; son dépassement impose une double validation.</w:t>
            </w:r>
          </w:p>
        </w:tc>
      </w:tr>
      <w:tr>
        <w:tc>
          <w:tcPr>
            <w:tcW w:type="dxa" w:w="3000"/>
            <w:tcMar>
              <w:top w:type="dxa" w:w="60"/>
              <w:left w:type="dxa" w:w="100"/>
              <w:bottom w:type="dxa" w:w="60"/>
              <w:right w:type="dxa" w:w="100"/>
            </w:tcMar>
          </w:tcPr>
          <w:p>
            <w:pPr>
              <w:spacing w:after="0" w:line="250"/>
            </w:pPr>
            <w:r>
              <w:rPr>
                <w:b/>
                <w:bCs/>
                <w:sz w:val="19"/>
                <w:szCs w:val="19"/>
              </w:rPr>
              <w:t xml:space="preserve">Valideur / approbateur final</w:t>
            </w:r>
          </w:p>
        </w:tc>
        <w:tc>
          <w:tcPr>
            <w:tcW w:type="dxa" w:w="6638"/>
            <w:tcMar>
              <w:top w:type="dxa" w:w="60"/>
              <w:left w:type="dxa" w:w="100"/>
              <w:bottom w:type="dxa" w:w="60"/>
              <w:right w:type="dxa" w:w="100"/>
            </w:tcMar>
          </w:tcPr>
          <w:p>
            <w:pPr>
              <w:spacing w:after="0" w:line="250"/>
            </w:pPr>
            <w:r>
              <w:rPr>
                <w:sz w:val="19"/>
                <w:szCs w:val="19"/>
              </w:rPr>
              <w:t xml:space="preserve">Utilisateurs habilités à valider, modifier ou refuser une commande soumise à contrôle.</w:t>
            </w:r>
          </w:p>
        </w:tc>
      </w:tr>
      <w:tr>
        <w:tc>
          <w:tcPr>
            <w:tcW w:type="dxa" w:w="3000"/>
            <w:tcMar>
              <w:top w:type="dxa" w:w="60"/>
              <w:left w:type="dxa" w:w="100"/>
              <w:bottom w:type="dxa" w:w="60"/>
              <w:right w:type="dxa" w:w="100"/>
            </w:tcMar>
          </w:tcPr>
          <w:p>
            <w:pPr>
              <w:spacing w:after="0" w:line="250"/>
            </w:pPr>
            <w:r>
              <w:rPr>
                <w:b/>
                <w:bCs/>
                <w:sz w:val="19"/>
                <w:szCs w:val="19"/>
              </w:rPr>
              <w:t xml:space="preserve">Franco de port</w:t>
            </w:r>
          </w:p>
        </w:tc>
        <w:tc>
          <w:tcPr>
            <w:tcW w:type="dxa" w:w="6638"/>
            <w:tcMar>
              <w:top w:type="dxa" w:w="60"/>
              <w:left w:type="dxa" w:w="100"/>
              <w:bottom w:type="dxa" w:w="60"/>
              <w:right w:type="dxa" w:w="100"/>
            </w:tcMar>
          </w:tcPr>
          <w:p>
            <w:pPr>
              <w:spacing w:after="0" w:line="250"/>
            </w:pPr>
            <w:r>
              <w:rPr>
                <w:sz w:val="19"/>
                <w:szCs w:val="19"/>
              </w:rPr>
              <w:t xml:space="preserve">Seuil de commande à partir duquel la livraison est gratuite : 75 € HT.</w:t>
            </w:r>
          </w:p>
        </w:tc>
      </w:tr>
      <w:tr>
        <w:tc>
          <w:tcPr>
            <w:tcW w:type="dxa" w:w="3000"/>
            <w:tcMar>
              <w:top w:type="dxa" w:w="60"/>
              <w:left w:type="dxa" w:w="100"/>
              <w:bottom w:type="dxa" w:w="60"/>
              <w:right w:type="dxa" w:w="100"/>
            </w:tcMar>
          </w:tcPr>
          <w:p>
            <w:pPr>
              <w:spacing w:after="0" w:line="250"/>
            </w:pPr>
            <w:r>
              <w:rPr>
                <w:b/>
                <w:bCs/>
                <w:sz w:val="19"/>
                <w:szCs w:val="19"/>
              </w:rPr>
              <w:t xml:space="preserve">Commande rapide</w:t>
            </w:r>
          </w:p>
        </w:tc>
        <w:tc>
          <w:tcPr>
            <w:tcW w:type="dxa" w:w="6638"/>
            <w:tcMar>
              <w:top w:type="dxa" w:w="60"/>
              <w:left w:type="dxa" w:w="100"/>
              <w:bottom w:type="dxa" w:w="60"/>
              <w:right w:type="dxa" w:w="100"/>
            </w:tcMar>
          </w:tcPr>
          <w:p>
            <w:pPr>
              <w:spacing w:after="0" w:line="250"/>
            </w:pPr>
            <w:r>
              <w:rPr>
                <w:sz w:val="19"/>
                <w:szCs w:val="19"/>
              </w:rPr>
              <w:t xml:space="preserve">Saisie directe de références ou import d'un fichier, sans passer par le catalogue.</w:t>
            </w:r>
          </w:p>
        </w:tc>
      </w:tr>
      <w:tr>
        <w:tc>
          <w:tcPr>
            <w:tcW w:type="dxa" w:w="3000"/>
            <w:tcMar>
              <w:top w:type="dxa" w:w="60"/>
              <w:left w:type="dxa" w:w="100"/>
              <w:bottom w:type="dxa" w:w="60"/>
              <w:right w:type="dxa" w:w="100"/>
            </w:tcMar>
          </w:tcPr>
          <w:p>
            <w:pPr>
              <w:spacing w:after="0" w:line="250"/>
            </w:pPr>
            <w:r>
              <w:rPr>
                <w:b/>
                <w:bCs/>
                <w:sz w:val="19"/>
                <w:szCs w:val="19"/>
              </w:rPr>
              <w:t xml:space="preserve">Panier en attente</w:t>
            </w:r>
          </w:p>
        </w:tc>
        <w:tc>
          <w:tcPr>
            <w:tcW w:type="dxa" w:w="6638"/>
            <w:tcMar>
              <w:top w:type="dxa" w:w="60"/>
              <w:left w:type="dxa" w:w="100"/>
              <w:bottom w:type="dxa" w:w="60"/>
              <w:right w:type="dxa" w:w="100"/>
            </w:tcMar>
          </w:tcPr>
          <w:p>
            <w:pPr>
              <w:spacing w:after="0" w:line="250"/>
            </w:pPr>
            <w:r>
              <w:rPr>
                <w:sz w:val="19"/>
                <w:szCs w:val="19"/>
              </w:rPr>
              <w:t xml:space="preserve">Panier sauvegardé sous un titre, repris ultérieurement.</w:t>
            </w:r>
          </w:p>
        </w:tc>
      </w:tr>
      <w:tr>
        <w:tc>
          <w:tcPr>
            <w:tcW w:type="dxa" w:w="3000"/>
            <w:tcMar>
              <w:top w:type="dxa" w:w="60"/>
              <w:left w:type="dxa" w:w="100"/>
              <w:bottom w:type="dxa" w:w="60"/>
              <w:right w:type="dxa" w:w="100"/>
            </w:tcMar>
          </w:tcPr>
          <w:p>
            <w:pPr>
              <w:spacing w:after="0" w:line="250"/>
            </w:pPr>
            <w:r>
              <w:rPr>
                <w:b/>
                <w:bCs/>
                <w:sz w:val="19"/>
                <w:szCs w:val="19"/>
              </w:rPr>
              <w:t xml:space="preserve">BL</w:t>
            </w:r>
          </w:p>
        </w:tc>
        <w:tc>
          <w:tcPr>
            <w:tcW w:type="dxa" w:w="6638"/>
            <w:tcMar>
              <w:top w:type="dxa" w:w="60"/>
              <w:left w:type="dxa" w:w="100"/>
              <w:bottom w:type="dxa" w:w="60"/>
              <w:right w:type="dxa" w:w="100"/>
            </w:tcMar>
          </w:tcPr>
          <w:p>
            <w:pPr>
              <w:spacing w:after="0" w:line="250"/>
            </w:pPr>
            <w:r>
              <w:rPr>
                <w:sz w:val="19"/>
                <w:szCs w:val="19"/>
              </w:rPr>
              <w:t xml:space="preserve">Bon de livraison, document remis avec la marchandise.</w:t>
            </w:r>
          </w:p>
        </w:tc>
      </w:tr>
      <w:tr>
        <w:tc>
          <w:tcPr>
            <w:tcW w:type="dxa" w:w="3000"/>
            <w:tcMar>
              <w:top w:type="dxa" w:w="60"/>
              <w:left w:type="dxa" w:w="100"/>
              <w:bottom w:type="dxa" w:w="60"/>
              <w:right w:type="dxa" w:w="100"/>
            </w:tcMar>
          </w:tcPr>
          <w:p>
            <w:pPr>
              <w:spacing w:after="0" w:line="250"/>
            </w:pPr>
            <w:r>
              <w:rPr>
                <w:b/>
                <w:bCs/>
                <w:sz w:val="19"/>
                <w:szCs w:val="19"/>
              </w:rPr>
              <w:t xml:space="preserve">BL émargé</w:t>
            </w:r>
          </w:p>
        </w:tc>
        <w:tc>
          <w:tcPr>
            <w:tcW w:type="dxa" w:w="6638"/>
            <w:tcMar>
              <w:top w:type="dxa" w:w="60"/>
              <w:left w:type="dxa" w:w="100"/>
              <w:bottom w:type="dxa" w:w="60"/>
              <w:right w:type="dxa" w:w="100"/>
            </w:tcMar>
          </w:tcPr>
          <w:p>
            <w:pPr>
              <w:spacing w:after="0" w:line="250"/>
            </w:pPr>
            <w:r>
              <w:rPr>
                <w:sz w:val="19"/>
                <w:szCs w:val="19"/>
              </w:rPr>
              <w:t xml:space="preserve">Bon de livraison signé à la réception, valant preuve de livraison.</w:t>
            </w:r>
          </w:p>
        </w:tc>
      </w:tr>
      <w:tr>
        <w:tc>
          <w:tcPr>
            <w:tcW w:type="dxa" w:w="3000"/>
            <w:tcMar>
              <w:top w:type="dxa" w:w="60"/>
              <w:left w:type="dxa" w:w="100"/>
              <w:bottom w:type="dxa" w:w="60"/>
              <w:right w:type="dxa" w:w="100"/>
            </w:tcMar>
          </w:tcPr>
          <w:p>
            <w:pPr>
              <w:spacing w:after="0" w:line="250"/>
            </w:pPr>
            <w:r>
              <w:rPr>
                <w:b/>
                <w:bCs/>
                <w:sz w:val="19"/>
                <w:szCs w:val="19"/>
              </w:rPr>
              <w:t xml:space="preserve">Avoir</w:t>
            </w:r>
          </w:p>
        </w:tc>
        <w:tc>
          <w:tcPr>
            <w:tcW w:type="dxa" w:w="6638"/>
            <w:tcMar>
              <w:top w:type="dxa" w:w="60"/>
              <w:left w:type="dxa" w:w="100"/>
              <w:bottom w:type="dxa" w:w="60"/>
              <w:right w:type="dxa" w:w="100"/>
            </w:tcMar>
          </w:tcPr>
          <w:p>
            <w:pPr>
              <w:spacing w:after="0" w:line="250"/>
            </w:pPr>
            <w:r>
              <w:rPr>
                <w:sz w:val="19"/>
                <w:szCs w:val="19"/>
              </w:rPr>
              <w:t xml:space="preserve">Document comptable émis par Lyreco à la suite d'un retour ou d'une erreur.</w:t>
            </w:r>
          </w:p>
        </w:tc>
      </w:tr>
    </w:tbl>
    <w:p>
      <w:pPr>
        <w:pStyle w:val="Heading1"/>
        <w:spacing w:after="160" w:before="360"/>
      </w:pPr>
      <w:r>
        <w:rPr>
          <w:b/>
          <w:bCs/>
          <w:color w:val="0D5C63"/>
          <w:sz w:val="30"/>
          <w:szCs w:val="30"/>
        </w:rPr>
        <w:t xml:space="preserve">Annexe E — Historique des révisions</w:t>
      </w:r>
    </w:p>
    <w:tbl>
      <w:tblPr>
        <w:tblW w:type="dxa" w:w="9638"/>
        <w:tblBorders>
          <w:top w:val="single" w:color="D3DBDB" w:sz="4"/>
          <w:left w:val="single" w:color="D3DBDB" w:sz="4"/>
          <w:bottom w:val="single" w:color="D3DBDB" w:sz="4"/>
          <w:right w:val="single" w:color="D3DBDB" w:sz="4"/>
          <w:insideH w:val="single" w:color="D3DBDB" w:sz="4"/>
          <w:insideV w:val="single" w:color="D3DBDB" w:sz="4"/>
        </w:tblBorders>
      </w:tblPr>
      <w:tblGrid>
        <w:gridCol w:w="1400"/>
        <w:gridCol w:w="2000"/>
        <w:gridCol w:w="4238"/>
        <w:gridCol w:w="2000"/>
      </w:tblGrid>
      <w:tr>
        <w:trPr>
          <w:tblHeader/>
        </w:trPr>
        <w:tc>
          <w:tcPr>
            <w:tcW w:type="dxa" w:w="1400"/>
            <w:shd w:fill="EEF2F1" w:color="auto" w:val="clear"/>
            <w:tcMar>
              <w:top w:type="dxa" w:w="60"/>
              <w:left w:type="dxa" w:w="100"/>
              <w:bottom w:type="dxa" w:w="60"/>
              <w:right w:type="dxa" w:w="100"/>
            </w:tcMar>
          </w:tcPr>
          <w:p>
            <w:pPr>
              <w:spacing w:after="0"/>
            </w:pPr>
            <w:r>
              <w:rPr>
                <w:b/>
                <w:bCs/>
                <w:caps/>
                <w:color w:val="5B6C72"/>
                <w:sz w:val="17"/>
                <w:szCs w:val="17"/>
              </w:rPr>
              <w:t xml:space="preserve">Version</w:t>
            </w:r>
          </w:p>
        </w:tc>
        <w:tc>
          <w:tcPr>
            <w:tcW w:type="dxa" w:w="2000"/>
            <w:shd w:fill="EEF2F1" w:color="auto" w:val="clear"/>
            <w:tcMar>
              <w:top w:type="dxa" w:w="60"/>
              <w:left w:type="dxa" w:w="100"/>
              <w:bottom w:type="dxa" w:w="60"/>
              <w:right w:type="dxa" w:w="100"/>
            </w:tcMar>
          </w:tcPr>
          <w:p>
            <w:pPr>
              <w:spacing w:after="0"/>
            </w:pPr>
            <w:r>
              <w:rPr>
                <w:b/>
                <w:bCs/>
                <w:caps/>
                <w:color w:val="5B6C72"/>
                <w:sz w:val="17"/>
                <w:szCs w:val="17"/>
              </w:rPr>
              <w:t xml:space="preserve">Date</w:t>
            </w:r>
          </w:p>
        </w:tc>
        <w:tc>
          <w:tcPr>
            <w:tcW w:type="dxa" w:w="4238"/>
            <w:shd w:fill="EEF2F1" w:color="auto" w:val="clear"/>
            <w:tcMar>
              <w:top w:type="dxa" w:w="60"/>
              <w:left w:type="dxa" w:w="100"/>
              <w:bottom w:type="dxa" w:w="60"/>
              <w:right w:type="dxa" w:w="100"/>
            </w:tcMar>
          </w:tcPr>
          <w:p>
            <w:pPr>
              <w:spacing w:after="0"/>
            </w:pPr>
            <w:r>
              <w:rPr>
                <w:b/>
                <w:bCs/>
                <w:caps/>
                <w:color w:val="5B6C72"/>
                <w:sz w:val="17"/>
                <w:szCs w:val="17"/>
              </w:rPr>
              <w:t xml:space="preserve">Objet</w:t>
            </w:r>
          </w:p>
        </w:tc>
        <w:tc>
          <w:tcPr>
            <w:tcW w:type="dxa" w:w="2000"/>
            <w:shd w:fill="EEF2F1" w:color="auto" w:val="clear"/>
            <w:tcMar>
              <w:top w:type="dxa" w:w="60"/>
              <w:left w:type="dxa" w:w="100"/>
              <w:bottom w:type="dxa" w:w="60"/>
              <w:right w:type="dxa" w:w="100"/>
            </w:tcMar>
          </w:tcPr>
          <w:p>
            <w:pPr>
              <w:spacing w:after="0"/>
            </w:pPr>
            <w:r>
              <w:rPr>
                <w:b/>
                <w:bCs/>
                <w:caps/>
                <w:color w:val="5B6C72"/>
                <w:sz w:val="17"/>
                <w:szCs w:val="17"/>
              </w:rPr>
              <w:t xml:space="preserve">Rédacteur</w:t>
            </w:r>
          </w:p>
        </w:tc>
      </w:tr>
      <w:tr>
        <w:tc>
          <w:tcPr>
            <w:tcW w:type="dxa" w:w="1400"/>
            <w:tcMar>
              <w:top w:type="dxa" w:w="60"/>
              <w:left w:type="dxa" w:w="100"/>
              <w:bottom w:type="dxa" w:w="60"/>
              <w:right w:type="dxa" w:w="100"/>
            </w:tcMar>
          </w:tcPr>
          <w:p>
            <w:pPr>
              <w:spacing w:after="0" w:line="250"/>
            </w:pPr>
            <w:r>
              <w:rPr>
                <w:sz w:val="19"/>
                <w:szCs w:val="19"/>
              </w:rPr>
              <w:t xml:space="preserve">1.0</w:t>
            </w:r>
          </w:p>
        </w:tc>
        <w:tc>
          <w:tcPr>
            <w:tcW w:type="dxa" w:w="2000"/>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c>
          <w:tcPr>
            <w:tcW w:type="dxa" w:w="4238"/>
            <w:tcMar>
              <w:top w:type="dxa" w:w="60"/>
              <w:left w:type="dxa" w:w="100"/>
              <w:bottom w:type="dxa" w:w="60"/>
              <w:right w:type="dxa" w:w="100"/>
            </w:tcMar>
          </w:tcPr>
          <w:p>
            <w:pPr>
              <w:spacing w:after="0" w:line="250"/>
            </w:pPr>
            <w:r>
              <w:rPr>
                <w:sz w:val="19"/>
                <w:szCs w:val="19"/>
              </w:rPr>
              <w:t xml:space="preserve">Création de la procédure</w:t>
            </w:r>
          </w:p>
        </w:tc>
        <w:tc>
          <w:tcPr>
            <w:tcW w:type="dxa" w:w="2000"/>
            <w:tcMar>
              <w:top w:type="dxa" w:w="60"/>
              <w:left w:type="dxa" w:w="100"/>
              <w:bottom w:type="dxa" w:w="60"/>
              <w:right w:type="dxa" w:w="100"/>
            </w:tcMar>
          </w:tcPr>
          <w:p>
            <w:pPr>
              <w:spacing w:after="0" w:line="250"/>
            </w:pPr>
            <w:r>
              <w:rPr>
                <w:i/>
                <w:iCs/>
                <w:sz w:val="19"/>
                <w:szCs w:val="19"/>
                <w:highlight w:val="yellow"/>
                <w:highlightCs w:val="yellow"/>
              </w:rPr>
              <w:t xml:space="preserve">à compléter</w:t>
            </w:r>
          </w:p>
        </w:tc>
      </w:tr>
      <w:tr>
        <w:tc>
          <w:tcPr>
            <w:tcW w:type="dxa" w:w="1400"/>
            <w:tcMar>
              <w:top w:type="dxa" w:w="60"/>
              <w:left w:type="dxa" w:w="100"/>
              <w:bottom w:type="dxa" w:w="60"/>
              <w:right w:type="dxa" w:w="100"/>
            </w:tcMar>
          </w:tcPr>
          <w:p>
            <w:pPr>
              <w:spacing w:after="0" w:line="250"/>
            </w:pPr>
            <w:r>
              <w:rPr>
                <w:sz w:val="19"/>
                <w:szCs w:val="19"/>
              </w:rPr>
              <w:t xml:space="preserve"> </w:t>
            </w:r>
          </w:p>
        </w:tc>
        <w:tc>
          <w:tcPr>
            <w:tcW w:type="dxa" w:w="2000"/>
            <w:tcMar>
              <w:top w:type="dxa" w:w="60"/>
              <w:left w:type="dxa" w:w="100"/>
              <w:bottom w:type="dxa" w:w="60"/>
              <w:right w:type="dxa" w:w="100"/>
            </w:tcMar>
          </w:tcPr>
          <w:p>
            <w:pPr>
              <w:spacing w:after="0" w:line="250"/>
            </w:pPr>
            <w:r>
              <w:rPr>
                <w:sz w:val="19"/>
                <w:szCs w:val="19"/>
              </w:rPr>
              <w:t xml:space="preserve"> </w:t>
            </w:r>
          </w:p>
        </w:tc>
        <w:tc>
          <w:tcPr>
            <w:tcW w:type="dxa" w:w="4238"/>
            <w:tcMar>
              <w:top w:type="dxa" w:w="60"/>
              <w:left w:type="dxa" w:w="100"/>
              <w:bottom w:type="dxa" w:w="60"/>
              <w:right w:type="dxa" w:w="100"/>
            </w:tcMar>
          </w:tcPr>
          <w:p>
            <w:pPr>
              <w:spacing w:after="0" w:line="250"/>
            </w:pPr>
            <w:r>
              <w:rPr>
                <w:sz w:val="19"/>
                <w:szCs w:val="19"/>
              </w:rPr>
              <w:t xml:space="preserve"> </w:t>
            </w:r>
          </w:p>
        </w:tc>
        <w:tc>
          <w:tcPr>
            <w:tcW w:type="dxa" w:w="2000"/>
            <w:tcMar>
              <w:top w:type="dxa" w:w="60"/>
              <w:left w:type="dxa" w:w="100"/>
              <w:bottom w:type="dxa" w:w="60"/>
              <w:right w:type="dxa" w:w="100"/>
            </w:tcMar>
          </w:tcPr>
          <w:p>
            <w:pPr>
              <w:spacing w:after="0" w:line="250"/>
            </w:pPr>
            <w:r>
              <w:rPr>
                <w:sz w:val="19"/>
                <w:szCs w:val="19"/>
              </w:rPr>
              <w:t xml:space="preserve"> </w:t>
            </w:r>
          </w:p>
        </w:tc>
      </w:tr>
      <w:tr>
        <w:tc>
          <w:tcPr>
            <w:tcW w:type="dxa" w:w="1400"/>
            <w:tcMar>
              <w:top w:type="dxa" w:w="60"/>
              <w:left w:type="dxa" w:w="100"/>
              <w:bottom w:type="dxa" w:w="60"/>
              <w:right w:type="dxa" w:w="100"/>
            </w:tcMar>
          </w:tcPr>
          <w:p>
            <w:pPr>
              <w:spacing w:after="0" w:line="250"/>
            </w:pPr>
            <w:r>
              <w:rPr>
                <w:sz w:val="19"/>
                <w:szCs w:val="19"/>
              </w:rPr>
              <w:t xml:space="preserve"> </w:t>
            </w:r>
          </w:p>
        </w:tc>
        <w:tc>
          <w:tcPr>
            <w:tcW w:type="dxa" w:w="2000"/>
            <w:tcMar>
              <w:top w:type="dxa" w:w="60"/>
              <w:left w:type="dxa" w:w="100"/>
              <w:bottom w:type="dxa" w:w="60"/>
              <w:right w:type="dxa" w:w="100"/>
            </w:tcMar>
          </w:tcPr>
          <w:p>
            <w:pPr>
              <w:spacing w:after="0" w:line="250"/>
            </w:pPr>
            <w:r>
              <w:rPr>
                <w:sz w:val="19"/>
                <w:szCs w:val="19"/>
              </w:rPr>
              <w:t xml:space="preserve"> </w:t>
            </w:r>
          </w:p>
        </w:tc>
        <w:tc>
          <w:tcPr>
            <w:tcW w:type="dxa" w:w="4238"/>
            <w:tcMar>
              <w:top w:type="dxa" w:w="60"/>
              <w:left w:type="dxa" w:w="100"/>
              <w:bottom w:type="dxa" w:w="60"/>
              <w:right w:type="dxa" w:w="100"/>
            </w:tcMar>
          </w:tcPr>
          <w:p>
            <w:pPr>
              <w:spacing w:after="0" w:line="250"/>
            </w:pPr>
            <w:r>
              <w:rPr>
                <w:sz w:val="19"/>
                <w:szCs w:val="19"/>
              </w:rPr>
              <w:t xml:space="preserve"> </w:t>
            </w:r>
          </w:p>
        </w:tc>
        <w:tc>
          <w:tcPr>
            <w:tcW w:type="dxa" w:w="2000"/>
            <w:tcMar>
              <w:top w:type="dxa" w:w="60"/>
              <w:left w:type="dxa" w:w="100"/>
              <w:bottom w:type="dxa" w:w="60"/>
              <w:right w:type="dxa" w:w="100"/>
            </w:tcMar>
          </w:tcPr>
          <w:p>
            <w:pPr>
              <w:spacing w:after="0" w:line="250"/>
            </w:pPr>
            <w:r>
              <w:rPr>
                <w:sz w:val="19"/>
                <w:szCs w:val="19"/>
              </w:rPr>
              <w:t xml:space="preserv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C72"/>
        <w:sz w:val="16"/>
        <w:szCs w:val="16"/>
      </w:rPr>
      <w:t xml:space="preserve">Document interne — diffusion restreinte          </w:t>
    </w:r>
    <w:r>
      <w:rPr>
        <w:color w:val="5B6C72"/>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BDB" w:sz="4" w:space="6"/>
      </w:pBdr>
      <w:spacing w:after="200"/>
    </w:pPr>
    <w:r>
      <w:rPr>
        <w:color w:val="5B6C72"/>
        <w:sz w:val="16"/>
        <w:szCs w:val="16"/>
      </w:rPr>
      <w:t xml:space="preserve">PRO-ACH-001 · Commander des fournitures sur le webshop Lyreco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D5C63"/>
      <w:sz w:val="30"/>
      <w:szCs w:val="30"/>
    </w:rPr>
  </w:style>
  <w:style w:type="paragraph" w:styleId="Heading2">
    <w:name w:val="Heading 2"/>
    <w:basedOn w:val="Normal"/>
    <w:next w:val="Normal"/>
    <w:qFormat/>
    <w:rPr>
      <w:rFonts w:ascii="Calibri" w:cs="Calibri" w:eastAsia="Calibri" w:hAnsi="Calibri"/>
      <w:b/>
      <w:bCs/>
      <w:color w:val="17232A"/>
      <w:sz w:val="24"/>
      <w:szCs w:val="24"/>
    </w:rPr>
  </w:style>
  <w:style w:type="paragraph" w:styleId="Heading3">
    <w:name w:val="Heading 3"/>
    <w:basedOn w:val="Normal"/>
    <w:next w:val="Normal"/>
    <w:qFormat/>
    <w:rPr>
      <w:rFonts w:ascii="Calibri" w:cs="Calibri" w:eastAsia="Calibri" w:hAnsi="Calibri"/>
      <w:b/>
      <w:bCs/>
      <w:color w:val="5B6C7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PRO-ACH-001 — Commander des fournitures sur le webshop Lyreco</dc:title>
  <dc:creator>Service achats</dc:creator>
  <dc:description>Procédure interne</dc:description>
  <cp:lastModifiedBy>Un-named</cp:lastModifiedBy>
  <cp:revision>1</cp:revision>
  <dcterms:created xsi:type="dcterms:W3CDTF">2026-08-19T13:31:20.533Z</dcterms:created>
  <dcterms:modified xsi:type="dcterms:W3CDTF">2026-08-19T13:31:20.533Z</dcterms:modified>
</cp:coreProperties>
</file>

<file path=docProps/custom.xml><?xml version="1.0" encoding="utf-8"?>
<Properties xmlns="http://schemas.openxmlformats.org/officeDocument/2006/custom-properties" xmlns:vt="http://schemas.openxmlformats.org/officeDocument/2006/docPropsVTypes"/>
</file>