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Stephanie Smith</w:t>
      </w:r>
    </w:p>
    <w:p>
      <w:r>
        <w:rPr>
          <w:b w:val="0"/>
          <w:sz w:val="20"/>
        </w:rPr>
        <w:t>Employer Address: Apt. 413 56 Yang Freeway, St. Joshua NT 2912</w:t>
      </w:r>
    </w:p>
    <w:p>
      <w:r>
        <w:rPr>
          <w:b w:val="0"/>
          <w:sz w:val="20"/>
        </w:rPr>
        <w:t>Employee Name: Jacob Bell</w:t>
      </w:r>
    </w:p>
    <w:p>
      <w:r>
        <w:rPr>
          <w:b w:val="0"/>
          <w:sz w:val="20"/>
        </w:rPr>
        <w:t>Employee Address: 522/10 Joan Chase, Lake Scott NSW 9494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