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BD8A1" w14:textId="77777777" w:rsidR="005D6F11" w:rsidRDefault="00000000">
      <w:pPr>
        <w:pStyle w:val="Titre1"/>
      </w:pPr>
      <w:r>
        <w:t>Analyse de Risques – CHU de Ynov</w:t>
      </w:r>
    </w:p>
    <w:p w14:paraId="48824F7D" w14:textId="77777777" w:rsidR="005D6F11" w:rsidRDefault="00000000">
      <w:pPr>
        <w:pStyle w:val="Titre2"/>
      </w:pPr>
      <w:r>
        <w:t>1. Actifs Critiques</w:t>
      </w:r>
    </w:p>
    <w:p w14:paraId="4A303CB1" w14:textId="77777777" w:rsidR="005D6F11" w:rsidRDefault="00000000">
      <w:r>
        <w:t>Le système d'information du CHU repose sur un ensemble d'actifs essentiels, dont la compromission aurait un impact direct sur la continuité des soins, la sécurité des patients et la conformité réglementaire.</w:t>
      </w:r>
      <w:r>
        <w:br/>
        <w:t>- Infrastructures techniques : serveurs de fichiers, équipements médicaux connectés, réseau interne, commutateurs, routeurs, pare-feu.</w:t>
      </w:r>
      <w:r>
        <w:br/>
        <w:t>- Applications métiers : logiciels hospitaliers, portails patients, système de gestion des rendez-vous, bases de données médicales.</w:t>
      </w:r>
      <w:r>
        <w:br/>
        <w:t>- Données sensibles : dossiers médicaux, identifiants personnels, données administratives, financières et RH.</w:t>
      </w:r>
      <w:r>
        <w:br/>
      </w:r>
    </w:p>
    <w:p w14:paraId="37952CE4" w14:textId="77777777" w:rsidR="005D6F11" w:rsidRDefault="00000000">
      <w:pPr>
        <w:pStyle w:val="Titre2"/>
      </w:pPr>
      <w:r>
        <w:t>2. Vulnérabilités identifiées</w:t>
      </w:r>
    </w:p>
    <w:p w14:paraId="70E7F174" w14:textId="77777777" w:rsidR="005D6F11" w:rsidRDefault="00000000">
      <w:pPr>
        <w:pStyle w:val="Titre3"/>
      </w:pPr>
      <w:r>
        <w:t>a) Vulnérabilités techniques</w:t>
      </w:r>
    </w:p>
    <w:p w14:paraId="0D26EC0D" w14:textId="689B5668" w:rsidR="005D6F11" w:rsidRDefault="00000000">
      <w:r>
        <w:t>- Une segmentation du réseau insuffisante favorise les mouvements latéraux en cas de compromission.</w:t>
      </w:r>
      <w:r>
        <w:br/>
        <w:t>- Certains systèmes ne sont pas à jour, exposant des failles connues.</w:t>
      </w:r>
      <w:r>
        <w:br/>
        <w:t>- L’absence d’authentification forte sur des applications critiques augmente les risques d’accès non autorisé.</w:t>
      </w:r>
      <w:r>
        <w:br/>
        <w:t>- Logiciels obsolètes utilisés sur des équipements médicaux, difficilement maintenables.</w:t>
      </w:r>
    </w:p>
    <w:p w14:paraId="293A5A68" w14:textId="77777777" w:rsidR="005D6F11" w:rsidRDefault="00000000">
      <w:pPr>
        <w:pStyle w:val="Titre3"/>
      </w:pPr>
      <w:r>
        <w:t>b) Vulnérabilités organisationnelles et humaines</w:t>
      </w:r>
    </w:p>
    <w:p w14:paraId="3EAB1DA6" w14:textId="2A4EB351" w:rsidR="005D6F11" w:rsidRDefault="00000000">
      <w:r>
        <w:t>- Le personnel hospitalier n'est pas suffisamment formé aux bonnes pratiques de cybersécurité.</w:t>
      </w:r>
      <w:r>
        <w:br/>
        <w:t>- Aucune politique de sécurité (PSSI) clairement formalisée.</w:t>
      </w:r>
      <w:r>
        <w:br/>
        <w:t>- Conformité insuffisante avec les exigences du RGPD et des normes ISO 27001.</w:t>
      </w:r>
    </w:p>
    <w:p w14:paraId="459D494A" w14:textId="77777777" w:rsidR="005D6F11" w:rsidRDefault="00000000">
      <w:pPr>
        <w:pStyle w:val="Titre3"/>
      </w:pPr>
      <w:r>
        <w:t>c) Vulnérabilités liées aux outils et au déploiement</w:t>
      </w:r>
    </w:p>
    <w:p w14:paraId="3E116982" w14:textId="77777777" w:rsidR="005D6F11" w:rsidRDefault="00000000">
      <w:r>
        <w:t>- Outils de détection de vulnérabilités mal configurés ou rarement utilisés.</w:t>
      </w:r>
      <w:r>
        <w:br/>
        <w:t>- Absence de supervision continue (SIEM) ou de réponse rapide en cas d’anomalie.</w:t>
      </w:r>
      <w:r>
        <w:br/>
      </w:r>
    </w:p>
    <w:p w14:paraId="3D0980F6" w14:textId="77777777" w:rsidR="005D6F11" w:rsidRDefault="00000000">
      <w:pPr>
        <w:pStyle w:val="Titre2"/>
      </w:pPr>
      <w:r>
        <w:t>3. Principales menaces</w:t>
      </w:r>
    </w:p>
    <w:p w14:paraId="30A523F3" w14:textId="77777777" w:rsidR="005D6F11" w:rsidRDefault="00000000">
      <w:pPr>
        <w:pStyle w:val="Titre3"/>
      </w:pPr>
      <w:r>
        <w:t>a) Menaces externes</w:t>
      </w:r>
    </w:p>
    <w:p w14:paraId="4A60FF2A" w14:textId="77777777" w:rsidR="005D6F11" w:rsidRDefault="00000000">
      <w:r>
        <w:t>- Campagnes de phishing ciblant le personnel hospitalier.</w:t>
      </w:r>
      <w:r>
        <w:br/>
        <w:t>- Attaques par rançongiciel (ransomware) visant les bases de données médicales.</w:t>
      </w:r>
      <w:r>
        <w:br/>
        <w:t>- Tentatives de déni de service (DDoS) sur les portails web publics.</w:t>
      </w:r>
      <w:r>
        <w:br/>
      </w:r>
    </w:p>
    <w:p w14:paraId="0629B897" w14:textId="77777777" w:rsidR="005D6F11" w:rsidRDefault="00000000">
      <w:pPr>
        <w:pStyle w:val="Titre3"/>
      </w:pPr>
      <w:r>
        <w:lastRenderedPageBreak/>
        <w:t>b) Menaces internes</w:t>
      </w:r>
    </w:p>
    <w:p w14:paraId="099B3387" w14:textId="77777777" w:rsidR="005D6F11" w:rsidRDefault="00000000">
      <w:r>
        <w:t>- Abus de privilèges d'accès par des utilisateurs légitimes.</w:t>
      </w:r>
      <w:r>
        <w:br/>
        <w:t>- Fuites de données sensibles suite à un partage non autorisé ou à un défaut de chiffrement.</w:t>
      </w:r>
      <w:r>
        <w:br/>
        <w:t>- Erreurs de configuration dues à un manque de supervision ou de procédures claires.</w:t>
      </w:r>
      <w:r>
        <w:br/>
      </w:r>
    </w:p>
    <w:p w14:paraId="22147E23" w14:textId="77777777" w:rsidR="005D6F11" w:rsidRDefault="00000000">
      <w:pPr>
        <w:pStyle w:val="Titre2"/>
      </w:pPr>
      <w:r>
        <w:t>✅ Plan d'action proposé</w:t>
      </w:r>
    </w:p>
    <w:p w14:paraId="0737D21F" w14:textId="77777777" w:rsidR="005D6F11" w:rsidRDefault="00000000">
      <w:pPr>
        <w:pStyle w:val="Titre3"/>
      </w:pPr>
      <w:r>
        <w:t>Gouvernance &amp; conformité</w:t>
      </w:r>
    </w:p>
    <w:p w14:paraId="038494BB" w14:textId="22A68079" w:rsidR="005D6F11" w:rsidRDefault="00000000">
      <w:r>
        <w:t>- Mise en place d’une PSSI formalisée, intégrant les responsabilités, les procédures et les contrôles de sécurité.</w:t>
      </w:r>
      <w:r>
        <w:br/>
        <w:t>- Alignement progressif avec les standards ISO 27001 et le RGPD.</w:t>
      </w:r>
    </w:p>
    <w:p w14:paraId="104A7685" w14:textId="77777777" w:rsidR="005D6F11" w:rsidRDefault="00000000">
      <w:pPr>
        <w:pStyle w:val="Titre3"/>
      </w:pPr>
      <w:r>
        <w:t>Sécurisation technique</w:t>
      </w:r>
    </w:p>
    <w:p w14:paraId="13B182B8" w14:textId="2841F49B" w:rsidR="005D6F11" w:rsidRDefault="00000000">
      <w:r>
        <w:t>- Segmentation du réseau via VLANs.</w:t>
      </w:r>
      <w:r>
        <w:br/>
        <w:t>- Déploiement d’un pare-feu pfSense et d’un IDS/IPS Snort.</w:t>
      </w:r>
      <w:r>
        <w:br/>
        <w:t xml:space="preserve">- Application régulière des mises à jour de sécurité sur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systèmes</w:t>
      </w:r>
      <w:proofErr w:type="spellEnd"/>
      <w:r>
        <w:t>.</w:t>
      </w:r>
    </w:p>
    <w:p w14:paraId="1BF07B60" w14:textId="77777777" w:rsidR="005D6F11" w:rsidRDefault="00000000">
      <w:pPr>
        <w:pStyle w:val="Titre3"/>
      </w:pPr>
      <w:r>
        <w:t>Gestion des accès</w:t>
      </w:r>
    </w:p>
    <w:p w14:paraId="73B9E3FE" w14:textId="0551B168" w:rsidR="005D6F11" w:rsidRDefault="00000000">
      <w:r>
        <w:t>- Activation de l’authentification multi-facteurs (MFA) sur tous les comptes à privilèges.</w:t>
      </w:r>
      <w:r>
        <w:br/>
        <w:t>- Centralisation de la gestion des identités via Active Directory et restrictions par rôle.</w:t>
      </w:r>
      <w:r>
        <w:br/>
        <w:t xml:space="preserve">- Déploiement d’un bastion d’administration pour les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>.</w:t>
      </w:r>
    </w:p>
    <w:p w14:paraId="3D6C8A79" w14:textId="77777777" w:rsidR="005D6F11" w:rsidRDefault="00000000">
      <w:pPr>
        <w:pStyle w:val="Titre3"/>
      </w:pPr>
      <w:r>
        <w:t>Surveillance et détection</w:t>
      </w:r>
    </w:p>
    <w:p w14:paraId="08091FE6" w14:textId="2A0FA71E" w:rsidR="005D6F11" w:rsidRDefault="00000000">
      <w:r>
        <w:t>- Mise en place d’un SIEM (</w:t>
      </w:r>
      <w:proofErr w:type="gramStart"/>
      <w:r>
        <w:t>ex. :</w:t>
      </w:r>
      <w:proofErr w:type="gramEnd"/>
      <w:r>
        <w:t xml:space="preserve"> ELK, Splunk) pour la corrélation des logs et la détection d’activités anormales.</w:t>
      </w:r>
      <w:r>
        <w:br/>
        <w:t xml:space="preserve">- Déclenchement d’alertes en temps </w:t>
      </w:r>
      <w:proofErr w:type="spellStart"/>
      <w:r>
        <w:t>réel</w:t>
      </w:r>
      <w:proofErr w:type="spellEnd"/>
      <w:r>
        <w:t xml:space="preserve"> et </w:t>
      </w:r>
      <w:proofErr w:type="spellStart"/>
      <w:r>
        <w:t>journalisation</w:t>
      </w:r>
      <w:proofErr w:type="spellEnd"/>
      <w:r>
        <w:t xml:space="preserve"> </w:t>
      </w:r>
      <w:proofErr w:type="spellStart"/>
      <w:r>
        <w:t>centralisée</w:t>
      </w:r>
      <w:proofErr w:type="spellEnd"/>
      <w:r>
        <w:t>.</w:t>
      </w:r>
    </w:p>
    <w:p w14:paraId="61196929" w14:textId="77777777" w:rsidR="005D6F11" w:rsidRDefault="00000000">
      <w:pPr>
        <w:pStyle w:val="Titre3"/>
      </w:pPr>
      <w:r>
        <w:t>Sensibilisation &amp; formation</w:t>
      </w:r>
    </w:p>
    <w:p w14:paraId="26E422FC" w14:textId="358AF68D" w:rsidR="005D6F11" w:rsidRDefault="00000000">
      <w:r>
        <w:t>- Organisation de campagnes de simulation de phishing.</w:t>
      </w:r>
      <w:r>
        <w:br/>
        <w:t xml:space="preserve">- Formations continues en cybersécurité pour le personnel </w:t>
      </w:r>
      <w:proofErr w:type="spellStart"/>
      <w:r>
        <w:t>administratif</w:t>
      </w:r>
      <w:proofErr w:type="spellEnd"/>
      <w:r>
        <w:t xml:space="preserve"> et </w:t>
      </w:r>
      <w:proofErr w:type="spellStart"/>
      <w:r>
        <w:t>médical</w:t>
      </w:r>
      <w:proofErr w:type="spellEnd"/>
      <w:r>
        <w:t>.</w:t>
      </w:r>
    </w:p>
    <w:p w14:paraId="191EF644" w14:textId="77777777" w:rsidR="005D6F11" w:rsidRDefault="00000000">
      <w:pPr>
        <w:pStyle w:val="Titre3"/>
      </w:pPr>
      <w:r>
        <w:t>Continuité d’activité (PCA/PRA)</w:t>
      </w:r>
    </w:p>
    <w:p w14:paraId="53DA4493" w14:textId="2F215218" w:rsidR="005D6F11" w:rsidRDefault="00000000">
      <w:r>
        <w:t>- Sauvegardes chiffrées quotidiennes et hebdomadaires.</w:t>
      </w:r>
      <w:r>
        <w:br/>
        <w:t xml:space="preserve">- Tests réguliers de restauration sur un </w:t>
      </w:r>
      <w:proofErr w:type="spellStart"/>
      <w:r>
        <w:t>environnement</w:t>
      </w:r>
      <w:proofErr w:type="spellEnd"/>
      <w:r>
        <w:t xml:space="preserve"> de secours.</w:t>
      </w:r>
    </w:p>
    <w:p w14:paraId="7785AC3E" w14:textId="77777777" w:rsidR="005D6F11" w:rsidRDefault="00000000">
      <w:pPr>
        <w:pStyle w:val="Titre3"/>
      </w:pPr>
      <w:r>
        <w:t>Audits &amp; tests d’intrusion</w:t>
      </w:r>
    </w:p>
    <w:p w14:paraId="5E2DB57E" w14:textId="2C573883" w:rsidR="005D6F11" w:rsidRDefault="00000000">
      <w:r>
        <w:t>- Réalisation trimestrielle de scans de vulnérabilités (Nessus, OpenVAS).</w:t>
      </w:r>
      <w:r>
        <w:br/>
        <w:t>- Mise en œuvre de tests d’intrusion internes (via Metasploit) pour évaluer les systèmes.</w:t>
      </w:r>
    </w:p>
    <w:sectPr w:rsidR="005D6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168891">
    <w:abstractNumId w:val="8"/>
  </w:num>
  <w:num w:numId="2" w16cid:durableId="1689333382">
    <w:abstractNumId w:val="6"/>
  </w:num>
  <w:num w:numId="3" w16cid:durableId="1313801412">
    <w:abstractNumId w:val="5"/>
  </w:num>
  <w:num w:numId="4" w16cid:durableId="1237279286">
    <w:abstractNumId w:val="4"/>
  </w:num>
  <w:num w:numId="5" w16cid:durableId="1593777505">
    <w:abstractNumId w:val="7"/>
  </w:num>
  <w:num w:numId="6" w16cid:durableId="1704986925">
    <w:abstractNumId w:val="3"/>
  </w:num>
  <w:num w:numId="7" w16cid:durableId="1029258843">
    <w:abstractNumId w:val="2"/>
  </w:num>
  <w:num w:numId="8" w16cid:durableId="757411712">
    <w:abstractNumId w:val="1"/>
  </w:num>
  <w:num w:numId="9" w16cid:durableId="42245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F11"/>
    <w:rsid w:val="005F7E5E"/>
    <w:rsid w:val="00AA1D8D"/>
    <w:rsid w:val="00B42F7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B333E3"/>
  <w14:defaultImageDpi w14:val="300"/>
  <w15:docId w15:val="{0FE9B2AF-8FD1-4599-9379-D783C5A4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tristan etesse</cp:lastModifiedBy>
  <cp:revision>2</cp:revision>
  <dcterms:created xsi:type="dcterms:W3CDTF">2013-12-23T23:15:00Z</dcterms:created>
  <dcterms:modified xsi:type="dcterms:W3CDTF">2025-05-10T08:33:00Z</dcterms:modified>
  <cp:category/>
</cp:coreProperties>
</file>