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-1429797555"/>
        <w:docPartObj>
          <w:docPartGallery w:val="Cover Pages"/>
          <w:docPartUnique/>
        </w:docPartObj>
      </w:sdtPr>
      <w:sdtContent>
        <w:p w14:paraId="669F7A34" w14:textId="68490C28" w:rsidR="00F73D77" w:rsidRPr="00A66BD5" w:rsidRDefault="00F73D77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F73D77" w:rsidRPr="00A66BD5" w14:paraId="5C038AA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200F9C" w14:textId="638F7C77" w:rsidR="00F73D77" w:rsidRPr="00A66BD5" w:rsidRDefault="00F73D77" w:rsidP="00F73D77">
                <w:pPr>
                  <w:pStyle w:val="Sansinterligne"/>
                  <w:tabs>
                    <w:tab w:val="left" w:pos="2770"/>
                  </w:tabs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</w:p>
            </w:tc>
          </w:tr>
          <w:tr w:rsidR="00F73D77" w:rsidRPr="00A66BD5" w14:paraId="01A82893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4E1D23FC1A047E8A2963697EF1375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EBA867" w14:textId="43BD4577" w:rsidR="00F73D77" w:rsidRPr="00A66BD5" w:rsidRDefault="00F73D77">
                    <w:pPr>
                      <w:pStyle w:val="Sansinterligne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A66BD5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PSSI</w:t>
                    </w:r>
                  </w:p>
                </w:sdtContent>
              </w:sdt>
            </w:tc>
          </w:tr>
          <w:tr w:rsidR="00F73D77" w:rsidRPr="00A66BD5" w14:paraId="69DD7910" w14:textId="77777777">
            <w:sdt>
              <w:sdtPr>
                <w:rPr>
                  <w:rFonts w:ascii="Calibri" w:hAnsi="Calibri" w:cs="Calibri"/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D4AEF6402F045A395574116FCDC24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2948E0" w14:textId="6F3765D3" w:rsidR="00F73D77" w:rsidRPr="00A66BD5" w:rsidRDefault="00F73D77">
                    <w:pPr>
                      <w:pStyle w:val="Sansinterligne"/>
                      <w:rPr>
                        <w:rFonts w:ascii="Calibri" w:hAnsi="Calibri" w:cs="Calibri"/>
                        <w:color w:val="0F4761" w:themeColor="accent1" w:themeShade="BF"/>
                        <w:sz w:val="24"/>
                      </w:rPr>
                    </w:pPr>
                    <w:r w:rsidRPr="00A66BD5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 xml:space="preserve">CHU de </w:t>
                    </w:r>
                    <w:proofErr w:type="spellStart"/>
                    <w:r w:rsidRPr="00A66BD5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F73D77" w:rsidRPr="00A66BD5" w14:paraId="46F44FE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3B35612608C477F9C047B2820407F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409E67" w14:textId="381504F6" w:rsidR="00F73D77" w:rsidRPr="00A66BD5" w:rsidRDefault="00F73D77" w:rsidP="00F73D77">
                    <w:pPr>
                      <w:pStyle w:val="Sansinterligne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</w:rPr>
                    </w:pPr>
                    <w:r w:rsidRPr="00A66BD5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</w:rPr>
                      <w:t>VIOLLET Yoan, ETESSE Tristan</w:t>
                    </w:r>
                  </w:p>
                </w:sdtContent>
              </w:sdt>
              <w:p w14:paraId="0D09AB10" w14:textId="77777777" w:rsidR="00F73D77" w:rsidRPr="00A66BD5" w:rsidRDefault="00F73D77">
                <w:pPr>
                  <w:pStyle w:val="Sansinterligne"/>
                  <w:rPr>
                    <w:rFonts w:ascii="Calibri" w:hAnsi="Calibri" w:cs="Calibri"/>
                    <w:color w:val="156082" w:themeColor="accent1"/>
                  </w:rPr>
                </w:pPr>
              </w:p>
            </w:tc>
          </w:tr>
        </w:tbl>
        <w:p w14:paraId="13C0CDAF" w14:textId="027BF3EA" w:rsidR="00F73D77" w:rsidRPr="00A66BD5" w:rsidRDefault="00F73D77">
          <w:pPr>
            <w:spacing w:after="160" w:line="278" w:lineRule="auto"/>
            <w:rPr>
              <w:rFonts w:ascii="Calibri" w:eastAsiaTheme="majorEastAsia" w:hAnsi="Calibri" w:cs="Calibri"/>
              <w:spacing w:val="-10"/>
              <w:kern w:val="28"/>
              <w:sz w:val="56"/>
              <w:szCs w:val="56"/>
            </w:rPr>
          </w:pPr>
          <w:r w:rsidRPr="00A66BD5">
            <w:rPr>
              <w:rFonts w:ascii="Calibri" w:hAnsi="Calibri" w:cs="Calibri"/>
            </w:rPr>
            <w:br w:type="page"/>
          </w:r>
        </w:p>
      </w:sdtContent>
    </w:sdt>
    <w:p w14:paraId="74913DA5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lastRenderedPageBreak/>
        <w:t>1. Introduction</w:t>
      </w:r>
    </w:p>
    <w:p w14:paraId="02F6DF8D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 xml:space="preserve">Le Centre Hospitalier Universitaire (CHU) de </w:t>
      </w:r>
      <w:proofErr w:type="spellStart"/>
      <w:r w:rsidRPr="00A66BD5">
        <w:rPr>
          <w:rFonts w:ascii="Calibri" w:hAnsi="Calibri" w:cs="Calibri"/>
          <w:lang w:val="fr-FR"/>
        </w:rPr>
        <w:t>Ynov</w:t>
      </w:r>
      <w:proofErr w:type="spellEnd"/>
      <w:r w:rsidRPr="00A66BD5">
        <w:rPr>
          <w:rFonts w:ascii="Calibri" w:hAnsi="Calibri" w:cs="Calibri"/>
          <w:lang w:val="fr-FR"/>
        </w:rPr>
        <w:t xml:space="preserve"> utilise de nombreuses ressources informatiques pour assurer la continuité et la qualité des soins. Cette Politique de Sécurité des Systèmes d’Information (PSSI) vise à protéger les actifs numériques de l’établissement, garantir la confidentialité des données patients, et assurer la disponibilité des services critiques.</w:t>
      </w:r>
    </w:p>
    <w:p w14:paraId="53EADA65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2. Périmètre de la PSSI</w:t>
      </w:r>
    </w:p>
    <w:p w14:paraId="73C93B0B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 xml:space="preserve">Cette politique couvre l’ensemble du système d’information du CHU de </w:t>
      </w:r>
      <w:proofErr w:type="spellStart"/>
      <w:r w:rsidRPr="00A66BD5">
        <w:rPr>
          <w:rFonts w:ascii="Calibri" w:hAnsi="Calibri" w:cs="Calibri"/>
          <w:lang w:val="fr-FR"/>
        </w:rPr>
        <w:t>Ynov</w:t>
      </w:r>
      <w:proofErr w:type="spellEnd"/>
      <w:r w:rsidRPr="00A66BD5">
        <w:rPr>
          <w:rFonts w:ascii="Calibri" w:hAnsi="Calibri" w:cs="Calibri"/>
          <w:lang w:val="fr-FR"/>
        </w:rPr>
        <w:t>, incluant :</w:t>
      </w:r>
      <w:r w:rsidRPr="00A66BD5">
        <w:rPr>
          <w:rFonts w:ascii="Calibri" w:hAnsi="Calibri" w:cs="Calibri"/>
          <w:lang w:val="fr-FR"/>
        </w:rPr>
        <w:br/>
        <w:t>- Le réseau segmenté par VLANs (médical, administratif, invités, management)</w:t>
      </w:r>
      <w:r w:rsidRPr="00A66BD5">
        <w:rPr>
          <w:rFonts w:ascii="Calibri" w:hAnsi="Calibri" w:cs="Calibri"/>
          <w:lang w:val="fr-FR"/>
        </w:rPr>
        <w:br/>
        <w:t>- Les serveurs et applications critiques (Web, BDD, AD, DNS, DHCP)</w:t>
      </w:r>
      <w:r w:rsidRPr="00A66BD5">
        <w:rPr>
          <w:rFonts w:ascii="Calibri" w:hAnsi="Calibri" w:cs="Calibri"/>
          <w:lang w:val="fr-FR"/>
        </w:rPr>
        <w:br/>
        <w:t>- Les dispositifs médicaux connectés</w:t>
      </w:r>
      <w:r w:rsidRPr="00A66BD5">
        <w:rPr>
          <w:rFonts w:ascii="Calibri" w:hAnsi="Calibri" w:cs="Calibri"/>
          <w:lang w:val="fr-FR"/>
        </w:rPr>
        <w:br/>
        <w:t>- Les postes clients</w:t>
      </w:r>
      <w:r w:rsidRPr="00A66BD5">
        <w:rPr>
          <w:rFonts w:ascii="Calibri" w:hAnsi="Calibri" w:cs="Calibri"/>
          <w:lang w:val="fr-FR"/>
        </w:rPr>
        <w:br/>
        <w:t>- Les équipements réseau et l’infrastructure de virtualisation</w:t>
      </w:r>
      <w:r w:rsidRPr="00A66BD5">
        <w:rPr>
          <w:rFonts w:ascii="Calibri" w:hAnsi="Calibri" w:cs="Calibri"/>
          <w:lang w:val="fr-FR"/>
        </w:rPr>
        <w:br/>
        <w:t>- Les utilisateurs internes (médicaux, administratifs, IT)</w:t>
      </w:r>
    </w:p>
    <w:p w14:paraId="09EB0A7D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3. Objectifs de sécurité</w:t>
      </w:r>
    </w:p>
    <w:p w14:paraId="18FE09B2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Les trois objectifs fondamentaux sont :</w:t>
      </w:r>
      <w:r w:rsidRPr="00A66BD5">
        <w:rPr>
          <w:rFonts w:ascii="Calibri" w:hAnsi="Calibri" w:cs="Calibri"/>
          <w:lang w:val="fr-FR"/>
        </w:rPr>
        <w:br/>
        <w:t>- Confidentialité : garantir la protection des données personnelles et médicales</w:t>
      </w:r>
      <w:r w:rsidRPr="00A66BD5">
        <w:rPr>
          <w:rFonts w:ascii="Calibri" w:hAnsi="Calibri" w:cs="Calibri"/>
          <w:lang w:val="fr-FR"/>
        </w:rPr>
        <w:br/>
        <w:t>- Intégrité : assurer la fiabilité des informations échangées</w:t>
      </w:r>
      <w:r w:rsidRPr="00A66BD5">
        <w:rPr>
          <w:rFonts w:ascii="Calibri" w:hAnsi="Calibri" w:cs="Calibri"/>
          <w:lang w:val="fr-FR"/>
        </w:rPr>
        <w:br/>
        <w:t>- Disponibilité : garantir l’accès aux systèmes vitaux à tout moment</w:t>
      </w:r>
    </w:p>
    <w:p w14:paraId="64C6B28D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4. Gouvernance et responsabilités</w:t>
      </w:r>
    </w:p>
    <w:p w14:paraId="35BCB09A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La responsabilité de la sécurité du SI incombe à la Direction Informatique. Les tâches sont réparties comme suit :</w:t>
      </w:r>
      <w:r w:rsidRPr="00A66BD5">
        <w:rPr>
          <w:rFonts w:ascii="Calibri" w:hAnsi="Calibri" w:cs="Calibri"/>
          <w:lang w:val="fr-FR"/>
        </w:rPr>
        <w:br/>
        <w:t>- RSSI : supervision de la sécurité globale et des incidents</w:t>
      </w:r>
      <w:r w:rsidRPr="00A66BD5">
        <w:rPr>
          <w:rFonts w:ascii="Calibri" w:hAnsi="Calibri" w:cs="Calibri"/>
          <w:lang w:val="fr-FR"/>
        </w:rPr>
        <w:br/>
        <w:t>- Administrateurs systèmes : mise en œuvre des configurations sécurisées</w:t>
      </w:r>
      <w:r w:rsidRPr="00A66BD5">
        <w:rPr>
          <w:rFonts w:ascii="Calibri" w:hAnsi="Calibri" w:cs="Calibri"/>
          <w:lang w:val="fr-FR"/>
        </w:rPr>
        <w:br/>
        <w:t>- Utilisateurs : respect des bonnes pratiques de cybersécurité définies</w:t>
      </w:r>
    </w:p>
    <w:p w14:paraId="22CFD492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5. Classification des actifs</w:t>
      </w:r>
    </w:p>
    <w:p w14:paraId="1A1AA99A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Les actifs sont classés par criticité :</w:t>
      </w:r>
      <w:r w:rsidRPr="00A66BD5">
        <w:rPr>
          <w:rFonts w:ascii="Calibri" w:hAnsi="Calibri" w:cs="Calibri"/>
          <w:lang w:val="fr-FR"/>
        </w:rPr>
        <w:br/>
        <w:t>- Critiques : dossiers médicaux, serveurs applicatifs, systèmes de soins</w:t>
      </w:r>
      <w:r w:rsidRPr="00A66BD5">
        <w:rPr>
          <w:rFonts w:ascii="Calibri" w:hAnsi="Calibri" w:cs="Calibri"/>
          <w:lang w:val="fr-FR"/>
        </w:rPr>
        <w:br/>
        <w:t>- Importants : outils administratifs, AD, DNS, systèmes RH</w:t>
      </w:r>
      <w:r w:rsidRPr="00A66BD5">
        <w:rPr>
          <w:rFonts w:ascii="Calibri" w:hAnsi="Calibri" w:cs="Calibri"/>
          <w:lang w:val="fr-FR"/>
        </w:rPr>
        <w:br/>
        <w:t>- Modérés : postes utilisateurs, réseau invité</w:t>
      </w:r>
    </w:p>
    <w:p w14:paraId="0BE93424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lastRenderedPageBreak/>
        <w:t>6. Mesures organisationnelles</w:t>
      </w:r>
    </w:p>
    <w:p w14:paraId="0C820F97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- Attribution de rôles selon le principe du moindre privilège</w:t>
      </w:r>
      <w:r w:rsidRPr="00A66BD5">
        <w:rPr>
          <w:rFonts w:ascii="Calibri" w:hAnsi="Calibri" w:cs="Calibri"/>
          <w:lang w:val="fr-FR"/>
        </w:rPr>
        <w:br/>
        <w:t xml:space="preserve">- Accès différencié entre les VLANs via des </w:t>
      </w:r>
      <w:proofErr w:type="spellStart"/>
      <w:r w:rsidRPr="00A66BD5">
        <w:rPr>
          <w:rFonts w:ascii="Calibri" w:hAnsi="Calibri" w:cs="Calibri"/>
          <w:lang w:val="fr-FR"/>
        </w:rPr>
        <w:t>ACLs</w:t>
      </w:r>
      <w:proofErr w:type="spellEnd"/>
      <w:r w:rsidRPr="00A66BD5">
        <w:rPr>
          <w:rFonts w:ascii="Calibri" w:hAnsi="Calibri" w:cs="Calibri"/>
          <w:lang w:val="fr-FR"/>
        </w:rPr>
        <w:br/>
        <w:t>- Mise en œuvre d’un bastion d’administration</w:t>
      </w:r>
      <w:r w:rsidRPr="00A66BD5">
        <w:rPr>
          <w:rFonts w:ascii="Calibri" w:hAnsi="Calibri" w:cs="Calibri"/>
          <w:lang w:val="fr-FR"/>
        </w:rPr>
        <w:br/>
        <w:t>- Formation initiale à la sécurité pour tout nouveau personnel</w:t>
      </w:r>
      <w:r w:rsidRPr="00A66BD5">
        <w:rPr>
          <w:rFonts w:ascii="Calibri" w:hAnsi="Calibri" w:cs="Calibri"/>
          <w:lang w:val="fr-FR"/>
        </w:rPr>
        <w:br/>
        <w:t>- Procédures d’escalade en cas d’incident</w:t>
      </w:r>
    </w:p>
    <w:p w14:paraId="749CC468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7. Mesures techniques</w:t>
      </w:r>
    </w:p>
    <w:p w14:paraId="3D27BE98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 xml:space="preserve">- Segmentation réseau en VLANs avec filtrage </w:t>
      </w:r>
      <w:proofErr w:type="spellStart"/>
      <w:r w:rsidRPr="00A66BD5">
        <w:rPr>
          <w:rFonts w:ascii="Calibri" w:hAnsi="Calibri" w:cs="Calibri"/>
          <w:lang w:val="fr-FR"/>
        </w:rPr>
        <w:t>ACLs</w:t>
      </w:r>
      <w:proofErr w:type="spellEnd"/>
      <w:r w:rsidRPr="00A66BD5">
        <w:rPr>
          <w:rFonts w:ascii="Calibri" w:hAnsi="Calibri" w:cs="Calibri"/>
          <w:lang w:val="fr-FR"/>
        </w:rPr>
        <w:br/>
        <w:t xml:space="preserve">- IDS </w:t>
      </w:r>
      <w:proofErr w:type="spellStart"/>
      <w:r w:rsidRPr="00A66BD5">
        <w:rPr>
          <w:rFonts w:ascii="Calibri" w:hAnsi="Calibri" w:cs="Calibri"/>
          <w:lang w:val="fr-FR"/>
        </w:rPr>
        <w:t>Snort</w:t>
      </w:r>
      <w:proofErr w:type="spellEnd"/>
      <w:r w:rsidRPr="00A66BD5">
        <w:rPr>
          <w:rFonts w:ascii="Calibri" w:hAnsi="Calibri" w:cs="Calibri"/>
          <w:lang w:val="fr-FR"/>
        </w:rPr>
        <w:t xml:space="preserve"> sur VLAN management pour la détection d’intrusion</w:t>
      </w:r>
      <w:r w:rsidRPr="00A66BD5">
        <w:rPr>
          <w:rFonts w:ascii="Calibri" w:hAnsi="Calibri" w:cs="Calibri"/>
          <w:lang w:val="fr-FR"/>
        </w:rPr>
        <w:br/>
        <w:t xml:space="preserve">- Pare-feu </w:t>
      </w:r>
      <w:proofErr w:type="spellStart"/>
      <w:r w:rsidRPr="00A66BD5">
        <w:rPr>
          <w:rFonts w:ascii="Calibri" w:hAnsi="Calibri" w:cs="Calibri"/>
          <w:lang w:val="fr-FR"/>
        </w:rPr>
        <w:t>pfSense</w:t>
      </w:r>
      <w:proofErr w:type="spellEnd"/>
      <w:r w:rsidRPr="00A66BD5">
        <w:rPr>
          <w:rFonts w:ascii="Calibri" w:hAnsi="Calibri" w:cs="Calibri"/>
          <w:lang w:val="fr-FR"/>
        </w:rPr>
        <w:t xml:space="preserve"> à configurer pour les flux inter-VLAN</w:t>
      </w:r>
      <w:r w:rsidRPr="00A66BD5">
        <w:rPr>
          <w:rFonts w:ascii="Calibri" w:hAnsi="Calibri" w:cs="Calibri"/>
          <w:lang w:val="fr-FR"/>
        </w:rPr>
        <w:br/>
        <w:t>- Mise à jour régulière des OS et services critiques</w:t>
      </w:r>
      <w:r w:rsidRPr="00A66BD5">
        <w:rPr>
          <w:rFonts w:ascii="Calibri" w:hAnsi="Calibri" w:cs="Calibri"/>
          <w:lang w:val="fr-FR"/>
        </w:rPr>
        <w:br/>
        <w:t>- Journalisation des événements sur un serveur central (prévu via SIEM)</w:t>
      </w:r>
    </w:p>
    <w:p w14:paraId="38C7ADF4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8. Gestion des accès</w:t>
      </w:r>
    </w:p>
    <w:p w14:paraId="5F693039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- Authentification locale ou via Active Directory</w:t>
      </w:r>
      <w:r w:rsidRPr="00A66BD5">
        <w:rPr>
          <w:rFonts w:ascii="Calibri" w:hAnsi="Calibri" w:cs="Calibri"/>
          <w:lang w:val="fr-FR"/>
        </w:rPr>
        <w:br/>
        <w:t>- MFA pour les comptes à privilèges</w:t>
      </w:r>
      <w:r w:rsidRPr="00A66BD5">
        <w:rPr>
          <w:rFonts w:ascii="Calibri" w:hAnsi="Calibri" w:cs="Calibri"/>
          <w:lang w:val="fr-FR"/>
        </w:rPr>
        <w:br/>
        <w:t>- Politique de mot de passe : minimum 12 caractères, complexité imposée, changement tous les 90 jours</w:t>
      </w:r>
      <w:r w:rsidRPr="00A66BD5">
        <w:rPr>
          <w:rFonts w:ascii="Calibri" w:hAnsi="Calibri" w:cs="Calibri"/>
          <w:lang w:val="fr-FR"/>
        </w:rPr>
        <w:br/>
        <w:t>- Suppression immédiate des comptes obsolètes</w:t>
      </w:r>
    </w:p>
    <w:p w14:paraId="616BD897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9. Sauvegardes et plan de continuité</w:t>
      </w:r>
    </w:p>
    <w:p w14:paraId="0161098D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- Sauvegardes chiffrées quotidiennes des bases critiques, hebdomadaires complètes</w:t>
      </w:r>
      <w:r w:rsidRPr="00A66BD5">
        <w:rPr>
          <w:rFonts w:ascii="Calibri" w:hAnsi="Calibri" w:cs="Calibri"/>
          <w:lang w:val="fr-FR"/>
        </w:rPr>
        <w:br/>
        <w:t>- Stockage des sauvegardes sur serveur distant ou support externe</w:t>
      </w:r>
      <w:r w:rsidRPr="00A66BD5">
        <w:rPr>
          <w:rFonts w:ascii="Calibri" w:hAnsi="Calibri" w:cs="Calibri"/>
          <w:lang w:val="fr-FR"/>
        </w:rPr>
        <w:br/>
        <w:t xml:space="preserve">- Plan de reprise (PRA) : redéploiement des </w:t>
      </w:r>
      <w:proofErr w:type="spellStart"/>
      <w:r w:rsidRPr="00A66BD5">
        <w:rPr>
          <w:rFonts w:ascii="Calibri" w:hAnsi="Calibri" w:cs="Calibri"/>
          <w:lang w:val="fr-FR"/>
        </w:rPr>
        <w:t>VMs</w:t>
      </w:r>
      <w:proofErr w:type="spellEnd"/>
      <w:r w:rsidRPr="00A66BD5">
        <w:rPr>
          <w:rFonts w:ascii="Calibri" w:hAnsi="Calibri" w:cs="Calibri"/>
          <w:lang w:val="fr-FR"/>
        </w:rPr>
        <w:t xml:space="preserve"> critiques en 2h via snapshots</w:t>
      </w:r>
      <w:r w:rsidRPr="00A66BD5">
        <w:rPr>
          <w:rFonts w:ascii="Calibri" w:hAnsi="Calibri" w:cs="Calibri"/>
          <w:lang w:val="fr-FR"/>
        </w:rPr>
        <w:br/>
        <w:t>- Plan de continuité (PCA) : maintien de l’accès aux services essentiels même en mode dégradé</w:t>
      </w:r>
    </w:p>
    <w:p w14:paraId="02B820E5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10. Sensibilisation du personnel</w:t>
      </w:r>
    </w:p>
    <w:p w14:paraId="6CD2AD48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- Présentation annuelle sur les menaces courantes : phishing, ransomware</w:t>
      </w:r>
      <w:r w:rsidRPr="00A66BD5">
        <w:rPr>
          <w:rFonts w:ascii="Calibri" w:hAnsi="Calibri" w:cs="Calibri"/>
          <w:lang w:val="fr-FR"/>
        </w:rPr>
        <w:br/>
        <w:t>- Affiches de sensibilisation dans les locaux</w:t>
      </w:r>
      <w:r w:rsidRPr="00A66BD5">
        <w:rPr>
          <w:rFonts w:ascii="Calibri" w:hAnsi="Calibri" w:cs="Calibri"/>
          <w:lang w:val="fr-FR"/>
        </w:rPr>
        <w:br/>
        <w:t>- Simulations d’attaque organisées par l’équipe IT</w:t>
      </w:r>
      <w:r w:rsidRPr="00A66BD5">
        <w:rPr>
          <w:rFonts w:ascii="Calibri" w:hAnsi="Calibri" w:cs="Calibri"/>
          <w:lang w:val="fr-FR"/>
        </w:rPr>
        <w:br/>
        <w:t>- Fiches réflexes en cas de suspicion d’incident</w:t>
      </w:r>
    </w:p>
    <w:p w14:paraId="694EA26B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lastRenderedPageBreak/>
        <w:t>11. Surveillance et gestion des incidents</w:t>
      </w:r>
    </w:p>
    <w:p w14:paraId="08B9CCC0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- Mise en place d’un SIEM (ex. : ELK/Splunk) pour corrélation des logs (en projet)</w:t>
      </w:r>
      <w:r w:rsidRPr="00A66BD5">
        <w:rPr>
          <w:rFonts w:ascii="Calibri" w:hAnsi="Calibri" w:cs="Calibri"/>
          <w:lang w:val="fr-FR"/>
        </w:rPr>
        <w:br/>
        <w:t>- Journalisation centralisée</w:t>
      </w:r>
      <w:r w:rsidRPr="00A66BD5">
        <w:rPr>
          <w:rFonts w:ascii="Calibri" w:hAnsi="Calibri" w:cs="Calibri"/>
          <w:lang w:val="fr-FR"/>
        </w:rPr>
        <w:br/>
        <w:t>- Procédure d’analyse d’incident et réponse en moins de 4h</w:t>
      </w:r>
      <w:r w:rsidRPr="00A66BD5">
        <w:rPr>
          <w:rFonts w:ascii="Calibri" w:hAnsi="Calibri" w:cs="Calibri"/>
          <w:lang w:val="fr-FR"/>
        </w:rPr>
        <w:br/>
        <w:t>- Tests d’intrusion trimestriels (internes ou simulés)</w:t>
      </w:r>
    </w:p>
    <w:p w14:paraId="5AF0881D" w14:textId="77777777" w:rsidR="00E73157" w:rsidRPr="00A66BD5" w:rsidRDefault="00E73157" w:rsidP="00E73157">
      <w:pPr>
        <w:pStyle w:val="Titre1"/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>12. Conformité réglementaire</w:t>
      </w:r>
    </w:p>
    <w:p w14:paraId="58A29A5F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 xml:space="preserve">Le CHU de </w:t>
      </w:r>
      <w:proofErr w:type="spellStart"/>
      <w:r w:rsidRPr="00A66BD5">
        <w:rPr>
          <w:rFonts w:ascii="Calibri" w:hAnsi="Calibri" w:cs="Calibri"/>
          <w:lang w:val="fr-FR"/>
        </w:rPr>
        <w:t>Ynov</w:t>
      </w:r>
      <w:proofErr w:type="spellEnd"/>
      <w:r w:rsidRPr="00A66BD5">
        <w:rPr>
          <w:rFonts w:ascii="Calibri" w:hAnsi="Calibri" w:cs="Calibri"/>
          <w:lang w:val="fr-FR"/>
        </w:rPr>
        <w:t xml:space="preserve"> s’engage à :</w:t>
      </w:r>
      <w:r w:rsidRPr="00A66BD5">
        <w:rPr>
          <w:rFonts w:ascii="Calibri" w:hAnsi="Calibri" w:cs="Calibri"/>
          <w:lang w:val="fr-FR"/>
        </w:rPr>
        <w:br/>
        <w:t>- Respecter le RGPD pour la gestion des données à caractère personnel</w:t>
      </w:r>
      <w:r w:rsidRPr="00A66BD5">
        <w:rPr>
          <w:rFonts w:ascii="Calibri" w:hAnsi="Calibri" w:cs="Calibri"/>
          <w:lang w:val="fr-FR"/>
        </w:rPr>
        <w:br/>
        <w:t>- Se conformer aux bonnes pratiques de la norme ISO 27001</w:t>
      </w:r>
      <w:r w:rsidRPr="00A66BD5">
        <w:rPr>
          <w:rFonts w:ascii="Calibri" w:hAnsi="Calibri" w:cs="Calibri"/>
          <w:lang w:val="fr-FR"/>
        </w:rPr>
        <w:br/>
        <w:t>- Définir un registre des traitements de données sensibles</w:t>
      </w:r>
    </w:p>
    <w:p w14:paraId="7109268B" w14:textId="77777777" w:rsidR="00E73157" w:rsidRPr="00A66BD5" w:rsidRDefault="00E73157" w:rsidP="00E73157">
      <w:pPr>
        <w:pStyle w:val="Titre1"/>
        <w:rPr>
          <w:rFonts w:ascii="Calibri" w:hAnsi="Calibri" w:cs="Calibri"/>
        </w:rPr>
      </w:pPr>
      <w:r w:rsidRPr="00A66BD5">
        <w:rPr>
          <w:rFonts w:ascii="Calibri" w:hAnsi="Calibri" w:cs="Calibri"/>
        </w:rPr>
        <w:t>13. Évolution de la politique</w:t>
      </w:r>
    </w:p>
    <w:p w14:paraId="0718A241" w14:textId="77777777" w:rsidR="00E73157" w:rsidRPr="00A66BD5" w:rsidRDefault="00E73157" w:rsidP="00E73157">
      <w:pPr>
        <w:rPr>
          <w:rFonts w:ascii="Calibri" w:hAnsi="Calibri" w:cs="Calibri"/>
          <w:lang w:val="fr-FR"/>
        </w:rPr>
      </w:pPr>
      <w:r w:rsidRPr="00A66BD5">
        <w:rPr>
          <w:rFonts w:ascii="Calibri" w:hAnsi="Calibri" w:cs="Calibri"/>
          <w:lang w:val="fr-FR"/>
        </w:rPr>
        <w:t xml:space="preserve">Cette politique est revue chaque année par la Direction Informatique. Elle peut être modifiée </w:t>
      </w:r>
      <w:proofErr w:type="gramStart"/>
      <w:r w:rsidRPr="00A66BD5">
        <w:rPr>
          <w:rFonts w:ascii="Calibri" w:hAnsi="Calibri" w:cs="Calibri"/>
          <w:lang w:val="fr-FR"/>
        </w:rPr>
        <w:t>suite à</w:t>
      </w:r>
      <w:proofErr w:type="gramEnd"/>
      <w:r w:rsidRPr="00A66BD5">
        <w:rPr>
          <w:rFonts w:ascii="Calibri" w:hAnsi="Calibri" w:cs="Calibri"/>
          <w:lang w:val="fr-FR"/>
        </w:rPr>
        <w:t xml:space="preserve"> :</w:t>
      </w:r>
      <w:r w:rsidRPr="00A66BD5">
        <w:rPr>
          <w:rFonts w:ascii="Calibri" w:hAnsi="Calibri" w:cs="Calibri"/>
          <w:lang w:val="fr-FR"/>
        </w:rPr>
        <w:br/>
        <w:t>- Un audit</w:t>
      </w:r>
      <w:r w:rsidRPr="00A66BD5">
        <w:rPr>
          <w:rFonts w:ascii="Calibri" w:hAnsi="Calibri" w:cs="Calibri"/>
          <w:lang w:val="fr-FR"/>
        </w:rPr>
        <w:br/>
        <w:t>- Un incident majeur</w:t>
      </w:r>
      <w:r w:rsidRPr="00A66BD5">
        <w:rPr>
          <w:rFonts w:ascii="Calibri" w:hAnsi="Calibri" w:cs="Calibri"/>
          <w:lang w:val="fr-FR"/>
        </w:rPr>
        <w:br/>
        <w:t>- Une évolution technologique ou réglementaire</w:t>
      </w:r>
    </w:p>
    <w:p w14:paraId="2BDBFB4D" w14:textId="77777777" w:rsidR="00E73157" w:rsidRPr="00A66BD5" w:rsidRDefault="00E73157">
      <w:pPr>
        <w:rPr>
          <w:rFonts w:ascii="Calibri" w:hAnsi="Calibri" w:cs="Calibri"/>
          <w:lang w:val="fr-FR"/>
        </w:rPr>
      </w:pPr>
    </w:p>
    <w:sectPr w:rsidR="00E73157" w:rsidRPr="00A66BD5" w:rsidSect="00F73D7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35DA7" w14:textId="77777777" w:rsidR="00223245" w:rsidRDefault="00223245" w:rsidP="00E73157">
      <w:pPr>
        <w:spacing w:after="0" w:line="240" w:lineRule="auto"/>
      </w:pPr>
      <w:r>
        <w:separator/>
      </w:r>
    </w:p>
  </w:endnote>
  <w:endnote w:type="continuationSeparator" w:id="0">
    <w:p w14:paraId="1FE689C2" w14:textId="77777777" w:rsidR="00223245" w:rsidRDefault="00223245" w:rsidP="00E7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742962"/>
      <w:docPartObj>
        <w:docPartGallery w:val="Page Numbers (Bottom of Page)"/>
        <w:docPartUnique/>
      </w:docPartObj>
    </w:sdtPr>
    <w:sdtContent>
      <w:p w14:paraId="5A7CAC57" w14:textId="77777777" w:rsidR="00E73157" w:rsidRDefault="00E731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DBB58D8" w14:textId="77777777" w:rsidR="00E73157" w:rsidRDefault="00E731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1E2AF" w14:textId="77777777" w:rsidR="00223245" w:rsidRDefault="00223245" w:rsidP="00E73157">
      <w:pPr>
        <w:spacing w:after="0" w:line="240" w:lineRule="auto"/>
      </w:pPr>
      <w:r>
        <w:separator/>
      </w:r>
    </w:p>
  </w:footnote>
  <w:footnote w:type="continuationSeparator" w:id="0">
    <w:p w14:paraId="0DA6ADD4" w14:textId="77777777" w:rsidR="00223245" w:rsidRDefault="00223245" w:rsidP="00E7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7B40A" w14:textId="65722F01" w:rsidR="00F73D77" w:rsidRDefault="00F73D7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82331F" wp14:editId="65F00C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421AF1" w14:textId="4091B1FF" w:rsidR="00F73D77" w:rsidRDefault="00F73D7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PSSI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82331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421AF1" w14:textId="4091B1FF" w:rsidR="00F73D77" w:rsidRDefault="00F73D7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PSSI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7"/>
    <w:rsid w:val="00223245"/>
    <w:rsid w:val="005E743D"/>
    <w:rsid w:val="00A66BD5"/>
    <w:rsid w:val="00B54DAD"/>
    <w:rsid w:val="00C530AE"/>
    <w:rsid w:val="00E73157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FE5CA"/>
  <w15:chartTrackingRefBased/>
  <w15:docId w15:val="{6417BBFF-22CB-4B96-9151-EB737AC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5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7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31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31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31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31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31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31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31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31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31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31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315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315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315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ansinterligne">
    <w:name w:val="No Spacing"/>
    <w:link w:val="SansinterligneCar"/>
    <w:uiPriority w:val="1"/>
    <w:qFormat/>
    <w:rsid w:val="00F73D77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3D77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E1D23FC1A047E8A2963697EF137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7DF4F-C547-4ED8-BBAE-142CA34DD2E8}"/>
      </w:docPartPr>
      <w:docPartBody>
        <w:p w:rsidR="00000000" w:rsidRDefault="00165FF2" w:rsidP="00165FF2">
          <w:pPr>
            <w:pStyle w:val="E4E1D23FC1A047E8A2963697EF13756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D4AEF6402F045A395574116FCDC24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CBF9C8-778B-4C45-81F1-F28DFF693A9F}"/>
      </w:docPartPr>
      <w:docPartBody>
        <w:p w:rsidR="00000000" w:rsidRDefault="00165FF2" w:rsidP="00165FF2">
          <w:pPr>
            <w:pStyle w:val="FD4AEF6402F045A395574116FCDC2464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B3B35612608C477F9C047B2820407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7A586-7455-45B5-BB1E-FB786C054078}"/>
      </w:docPartPr>
      <w:docPartBody>
        <w:p w:rsidR="00000000" w:rsidRDefault="00165FF2" w:rsidP="00165FF2">
          <w:pPr>
            <w:pStyle w:val="B3B35612608C477F9C047B2820407F52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F2"/>
    <w:rsid w:val="00165FF2"/>
    <w:rsid w:val="00C530AE"/>
    <w:rsid w:val="00F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448900C56C4D8186396F9E3A5919B3">
    <w:name w:val="1D448900C56C4D8186396F9E3A5919B3"/>
    <w:rsid w:val="00165FF2"/>
  </w:style>
  <w:style w:type="paragraph" w:customStyle="1" w:styleId="E4E1D23FC1A047E8A2963697EF13756E">
    <w:name w:val="E4E1D23FC1A047E8A2963697EF13756E"/>
    <w:rsid w:val="00165FF2"/>
  </w:style>
  <w:style w:type="paragraph" w:customStyle="1" w:styleId="FD4AEF6402F045A395574116FCDC2464">
    <w:name w:val="FD4AEF6402F045A395574116FCDC2464"/>
    <w:rsid w:val="00165FF2"/>
  </w:style>
  <w:style w:type="paragraph" w:customStyle="1" w:styleId="B3B35612608C477F9C047B2820407F52">
    <w:name w:val="B3B35612608C477F9C047B2820407F52"/>
    <w:rsid w:val="00165FF2"/>
  </w:style>
  <w:style w:type="paragraph" w:customStyle="1" w:styleId="1408DA9298744DEDAAC1ADBDA1692235">
    <w:name w:val="1408DA9298744DEDAAC1ADBDA1692235"/>
    <w:rsid w:val="00165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03C0-A40E-4A53-8A18-5170A6DE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609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PSSI</dc:title>
  <dc:subject>CHU de Ynov</dc:subject>
  <dc:creator>VIOLLET Yoan, ETESSE Tristan</dc:creator>
  <cp:keywords/>
  <dc:description/>
  <cp:lastModifiedBy>VIOLLET Yoan</cp:lastModifiedBy>
  <cp:revision>3</cp:revision>
  <dcterms:created xsi:type="dcterms:W3CDTF">2025-05-29T10:06:00Z</dcterms:created>
  <dcterms:modified xsi:type="dcterms:W3CDTF">2025-06-03T11:51:00Z</dcterms:modified>
</cp:coreProperties>
</file>