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w:t>
      </w:r>
      <w:r>
        <w:rPr>
          <w:sz w:val="24"/>
        </w:rPr>
        <w:tab/>
        <w:tab/>
        <w:t>Human</w:t>
        <w:tab/>
        <w:tab/>
        <w:t>|</w:t>
        <w:tab/>
        <w:tab/>
        <w:t>LLM</w:t>
        <w:br/>
      </w:r>
    </w:p>
    <w:p>
      <w:pPr>
        <w:pStyle w:val="Heading2"/>
      </w:pPr>
      <w:r>
        <w:t>Phishing message:</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pPr>
        <w:pStyle w:val="Heading2"/>
      </w:pPr>
      <w:r>
        <w:t>Phishing message B:</w:t>
      </w:r>
    </w:p>
    <w:p>
      <w:r>
        <w:t xml:space="preserve">Robert Sorenson </w:t>
        <w:br/>
        <w:t>please find the attached link to access the latest lotto numbers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