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9v51cdn2btz" w:id="0"/>
      <w:bookmarkEnd w:id="0"/>
      <w:r w:rsidDel="00000000" w:rsidR="00000000" w:rsidRPr="00000000">
        <w:rPr>
          <w:rtl w:val="0"/>
        </w:rPr>
        <w:t xml:space="preserve">02. Shaul Arieli - Clinging to the Land or Hoodwinking the Public?</w:t>
      </w:r>
    </w:p>
    <w:p w:rsidR="00000000" w:rsidDel="00000000" w:rsidP="00000000" w:rsidRDefault="00000000" w:rsidRPr="00000000" w14:paraId="00000002">
      <w:pPr>
        <w:pStyle w:val="Heading2"/>
        <w:rPr/>
      </w:pPr>
      <w:bookmarkStart w:colFirst="0" w:colLast="0" w:name="_fd6ixa5h4zvt" w:id="1"/>
      <w:bookmarkEnd w:id="1"/>
      <w:r w:rsidDel="00000000" w:rsidR="00000000" w:rsidRPr="00000000">
        <w:rPr>
          <w:rtl w:val="0"/>
        </w:rPr>
        <w:t xml:space="preserve">The Effect of Jewish Settlements in the Area of Judea and Samaria (The Settlements) on the Feasibility of the Two-State Solution</w:t>
      </w:r>
    </w:p>
    <w:p w:rsidR="00000000" w:rsidDel="00000000" w:rsidP="00000000" w:rsidRDefault="00000000" w:rsidRPr="00000000" w14:paraId="00000003">
      <w:pPr>
        <w:rPr/>
      </w:pPr>
      <w:r w:rsidDel="00000000" w:rsidR="00000000" w:rsidRPr="00000000">
        <w:rPr>
          <w:rtl w:val="0"/>
        </w:rPr>
        <w:t xml:space="preserve">Shaul Arieli</w:t>
        <w:br w:type="textWrapping"/>
        <w:t xml:space="preserve">March 2022</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ind w:left="600" w:right="600" w:firstLine="0"/>
        <w:rPr/>
      </w:pPr>
      <w:r w:rsidDel="00000000" w:rsidR="00000000" w:rsidRPr="00000000">
        <w:rPr>
          <w:rtl w:val="0"/>
        </w:rPr>
        <w:t xml:space="preserve">Sharon's plan was to deploy so many settlements at so many points in Judea and Samaria that a Palestinian state could never be established. But this plan was an act of folly. Sharon's isolated settlements did not strengthen the settlement blocs; they weakened them. Sharon's isolated settlements were a classic case of biting off more than you can chew.</w:t>
        <w:br w:type="textWrapping"/>
        <w:t xml:space="preserve">— Ehud Barak, 2005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Shaul Arieli</w:t>
        <w:br w:type="textWrapping"/>
      </w:r>
      <w:r w:rsidDel="00000000" w:rsidR="00000000" w:rsidRPr="00000000">
        <w:rPr>
          <w:i w:val="1"/>
          <w:iCs w:val="1"/>
          <w:rtl w:val="0"/>
        </w:rPr>
        <w:t xml:space="preserve">Is the Two-State Solution Still Relevant to the Israeli-Palestinian Conflict?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Shaul Arieli</w:t>
        <w:br w:type="textWrapping"/>
      </w:r>
      <w:r w:rsidDel="00000000" w:rsidR="00000000" w:rsidRPr="00000000">
        <w:rPr>
          <w:b w:val="1"/>
          <w:bCs w:val="1"/>
          <w:rtl w:val="0"/>
        </w:rPr>
        <w:t xml:space="preserve">Clinging to the Land or Hoodwinking the Public?</w:t>
      </w:r>
      <w:r w:rsidDel="00000000" w:rsidR="00000000" w:rsidRPr="00000000">
        <w:rPr>
          <w:rtl w:val="0"/>
        </w:rPr>
        <w:br w:type="textWrapping"/>
        <w:t xml:space="preserve">The Effect of Jewish Settlements in the Area of Judea and Samaria (The Settlements) on the Feasibility of the Two-State Solution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All rights reserved © Shaul Arieli</w:t>
        <w:br w:type="textWrapping"/>
      </w:r>
      <w:hyperlink r:id="rId6">
        <w:r w:rsidDel="00000000" w:rsidR="00000000" w:rsidRPr="00000000">
          <w:rPr>
            <w:color w:val="1155cc"/>
            <w:u w:val="single"/>
            <w:rtl w:val="0"/>
          </w:rPr>
          <w:t xml:space="preserve">shaul@orsha.co.il</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Editing: Muli Meltzer</w:t>
        <w:br w:type="textWrapping"/>
        <w:t xml:space="preserve">Research Assistant: Ori Shechtman</w:t>
        <w:br w:type="textWrapping"/>
        <w:t xml:space="preserve">Map Design &amp; Execution: Reshef Moriah</w:t>
        <w:br w:type="textWrapping"/>
        <w:t xml:space="preserve">Table Design: Bella Graf (Gauthier)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Book Layout &amp; Cover Design: Sigalit Bixenstine</w:t>
        <w:br w:type="textWrapping"/>
        <w:t xml:space="preserve">Print Production: Speedgan Ltd.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Printed in Israel 2022</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gi141ni9ceaq" w:id="2"/>
      <w:bookmarkEnd w:id="2"/>
      <w:r w:rsidDel="00000000" w:rsidR="00000000" w:rsidRPr="00000000">
        <w:rPr>
          <w:rtl w:val="0"/>
        </w:rPr>
        <w:t xml:space="preserve">Table of Contents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List of Maps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List of Tables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List of Charts for Appendix 2</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Books by the Author</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Executive Summary</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Introduction</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Chapter 1: Jewish Settlement Beyond the Green Line: Historical Background</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1967-1977: Alignment (Labor) Governments</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1977-1984: Likud Governments</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1984-1990: Rotation Governments</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1990-1992: Likud Government</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1992-2020: Various Governments</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Interim Summary &amp; Main Findings</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Chapter 2: The Three Political Goals Tested Against Five Criteria across Different Delimitations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Chapter 3: Criterion 1: Does the Number of Jewish Settlers Reach a Critical Mass in the Territory?</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Chapter 4: Criterion 2: Has High Population Density Been Created Enabling Continuous Connection and Consolidation?</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Chapter 5: Criterion 3: Has a Settlement Hierarchy Been Built by Size and Location?</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Chapter 6: Criterion 4: Is Settlement Conducted Through Land Hold and Local Agriculture/Industry?</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Chapter 7: Criterion 5: Does Population Distribution Rely on Main Exclusive/Safe Transport Arteries?</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Chapter 8: Summary and Conclusions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Appendix 1: The Two-State Solution: Core Principles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Appendix 2: Characterization of Needs and Desires of West Bank Settlers (Prof. Gilad Hirschberger &amp; Prof. Sivan Hirsch-Hoefler)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axubhptop5f3" w:id="3"/>
      <w:bookmarkEnd w:id="3"/>
      <w:r w:rsidDel="00000000" w:rsidR="00000000" w:rsidRPr="00000000">
        <w:rPr>
          <w:rtl w:val="0"/>
        </w:rPr>
        <w:t xml:space="preserve">Executive Summary</w:t>
      </w:r>
    </w:p>
    <w:p w:rsidR="00000000" w:rsidDel="00000000" w:rsidP="00000000" w:rsidRDefault="00000000" w:rsidRPr="00000000" w14:paraId="0000002E">
      <w:pPr>
        <w:rPr/>
      </w:pPr>
      <w:r w:rsidDel="00000000" w:rsidR="00000000" w:rsidRPr="00000000">
        <w:rPr>
          <w:rtl w:val="0"/>
        </w:rPr>
        <w:t xml:space="preserve">Since 1967, Israeli governments have operated according to various changing political plans regarding the political future of the territories occupied in the Six-Day War. Within these plans, they established Jewish settlements in the West Bank and Gaza Strip. These settlements were established to create physical, spatial, and consciousness conditions to achieve three political goals (in ascending priority):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Contain any Arab political entity within territories Israel controls and within desired borders.</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Prevent the establishment of an independent, territorially contiguous Palestinian state through significant Israeli presence along the mountain ridge (Route 60).</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Annex significant parts or all of the occupied territories to Israel without harming the Zionist vision of a democratic state with a Jewish majority.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These political goals were pursued via three main strategies: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Overcoming the space through a self-sustaining, demographically dominant settlement array.</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Establishing a complementary settlement array integrated into the local array.</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Establishing a wedge settlement array to disrupt Palestinian territorial and transport contiguity.</w:t>
      </w:r>
    </w:p>
    <w:p w:rsidR="00000000" w:rsidDel="00000000" w:rsidP="00000000" w:rsidRDefault="00000000" w:rsidRPr="00000000" w14:paraId="00000039">
      <w:pPr>
        <w:pStyle w:val="Heading3"/>
        <w:rPr/>
      </w:pPr>
      <w:bookmarkStart w:colFirst="0" w:colLast="0" w:name="_cu5r0rqmgyz0" w:id="4"/>
      <w:bookmarkEnd w:id="4"/>
      <w:r w:rsidDel="00000000" w:rsidR="00000000" w:rsidRPr="00000000">
        <w:rPr>
          <w:rtl w:val="0"/>
        </w:rPr>
        <w:t xml:space="preserve">Key Findings of the Study:</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At the end of 2020, the Jewish settlement array comprised 451,257 Israeli citizens in 4 cities (43.5%), 13 local councils (20.7%), and 6 regional councils (35.8%) containing 110 settlements.</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Demographics:</w:t>
      </w:r>
      <w:r w:rsidDel="00000000" w:rsidR="00000000" w:rsidRPr="00000000">
        <w:rPr>
          <w:rtl w:val="0"/>
        </w:rPr>
        <w:t xml:space="preserve"> Settler annual growth rates have declined steadily from 16% in 1991 to 2.24% in 2020. Natural growth (primarily in Ultra-Orthodox cities Modi'in Illit and Beitar Illit) now accounts for almost all annual growth, while net internal migration turned negative in 2020.</w:t>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Density &amp; Spatial Reality:</w:t>
      </w:r>
      <w:r w:rsidDel="00000000" w:rsidR="00000000" w:rsidRPr="00000000">
        <w:rPr>
          <w:rtl w:val="0"/>
        </w:rPr>
        <w:t xml:space="preserve"> Settler population density remains low (78 people/sq km) compared to Palestinian density (472 people/sq km). Outside the Jerusalem area, Jewish settlements remain an isolated wedge array rather than a contiguous, dominant urban mass.</w:t>
      </w:r>
    </w:p>
    <w:p w:rsidR="00000000" w:rsidDel="00000000" w:rsidP="00000000" w:rsidRDefault="00000000" w:rsidRPr="00000000" w14:paraId="0000003D">
      <w:pPr>
        <w:numPr>
          <w:ilvl w:val="0"/>
          <w:numId w:val="2"/>
        </w:numPr>
        <w:ind w:left="720" w:hanging="360"/>
      </w:pPr>
      <w:r w:rsidDel="00000000" w:rsidR="00000000" w:rsidRPr="00000000">
        <w:rPr>
          <w:b w:val="1"/>
          <w:bCs w:val="1"/>
          <w:rtl w:val="0"/>
        </w:rPr>
        <w:t xml:space="preserve">Feasibility:</w:t>
      </w:r>
      <w:r w:rsidDel="00000000" w:rsidR="00000000" w:rsidRPr="00000000">
        <w:rPr>
          <w:rtl w:val="0"/>
        </w:rPr>
        <w:t xml:space="preserve"> The study proves that the settlement array has failed to achieve its strategic political goals of preventing a contiguous, viable Palestinian state or enabling full annexation. Therefore, the spatial/physical feasibility of a two-state solution based on 1967 lines with 1:1 land swaps remains fully intact.</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haul@orsha.co.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