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ikptkn8yals" w:id="0"/>
      <w:bookmarkEnd w:id="0"/>
      <w:r w:rsidDel="00000000" w:rsidR="00000000" w:rsidRPr="00000000">
        <w:rPr>
          <w:rtl w:val="0"/>
        </w:rPr>
        <w:t xml:space="preserve">15. ACRI, Breaking the Silence, Ofek, Yesh Din - The Quiet Coup: West Bank Control Changes (July 2024)</w:t>
      </w:r>
    </w:p>
    <w:p w:rsidR="00000000" w:rsidDel="00000000" w:rsidP="00000000" w:rsidRDefault="00000000" w:rsidRPr="00000000" w14:paraId="00000002">
      <w:pPr>
        <w:rPr/>
      </w:pPr>
      <w:r w:rsidDel="00000000" w:rsidR="00000000" w:rsidRPr="00000000">
        <w:rPr>
          <w:rtl w:val="0"/>
        </w:rPr>
        <w:t xml:space="preserve">July 2024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Association for Civil Rights in Israel (ACRI), Breaking the Silence, Ofek – The Israeli Center for Public Affairs, Yesh Din - Volunteers for Human Rights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ch9bfdtoa4qt" w:id="1"/>
      <w:bookmarkEnd w:id="1"/>
      <w:r w:rsidDel="00000000" w:rsidR="00000000" w:rsidRPr="00000000">
        <w:rPr>
          <w:rtl w:val="0"/>
        </w:rPr>
        <w:t xml:space="preserve">Table of Contents</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Structural Changes in Military Rule Operations</w:t>
      </w:r>
      <w:r w:rsidDel="00000000" w:rsidR="00000000" w:rsidRPr="00000000">
        <w:rPr>
          <w:rtl w:val="0"/>
        </w:rPr>
      </w:r>
    </w:p>
    <w:p w:rsidR="00000000" w:rsidDel="00000000" w:rsidP="00000000" w:rsidRDefault="00000000" w:rsidRPr="00000000" w14:paraId="0000000A">
      <w:pPr>
        <w:numPr>
          <w:ilvl w:val="1"/>
          <w:numId w:val="1"/>
        </w:numPr>
        <w:ind w:left="1440" w:hanging="360"/>
      </w:pPr>
      <w:r w:rsidDel="00000000" w:rsidR="00000000" w:rsidRPr="00000000">
        <w:rPr>
          <w:rtl w:val="0"/>
        </w:rPr>
        <w:t xml:space="preserve">The Power-Sharing Agreement in the Ministry of Defense</w:t>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The Settlement Administration</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Appointing a Civilian Deputy Head of Civil Administration</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Reducing IAG (Yuo'matz) Authority</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Structural Changes in Government Ministry Powers &amp; Appointments</w:t>
      </w:r>
      <w:r w:rsidDel="00000000" w:rsidR="00000000" w:rsidRPr="00000000">
        <w:rPr>
          <w:rtl w:val="0"/>
        </w:rPr>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Structural Changes across Government Ministries (Finance, Settlement, Heritage, National Security)</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Legislative Changes, Budgetary Support, and Removing Bureaucratic Barriers</w:t>
      </w:r>
      <w:r w:rsidDel="00000000" w:rsidR="00000000" w:rsidRPr="00000000">
        <w:rPr>
          <w:rtl w:val="0"/>
        </w:rPr>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Legislative Changes &amp; Removing Barriers (Amendment to Decision 150, Repeal of Disengagement Law)</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Budgetary Support (Coalition Funds, Municipal Grants, Road Budgets)</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Massive Expansion of Settlements &amp; Encouraging Israeli Relocation</w:t>
      </w:r>
      <w:r w:rsidDel="00000000" w:rsidR="00000000" w:rsidRPr="00000000">
        <w:rPr>
          <w:rtl w:val="0"/>
        </w:rPr>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New Outposts and Farm Outposts</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Establishing New Settlements &amp; Legalizing Dozens of Outposts</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Declaring "State Land"</w:t>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Declaring Nature Reserves, Parks, Forests &amp; Tourism Development</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Expanding Municipal Jurisdictions &amp; Special Security Areas</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Highways and Roads</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Promoting &amp; Approving Construction Plans</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Enforcement &amp; Demolition Policies</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Violence as a Tool for Annexation and Displacement</w:t>
      </w:r>
      <w:r w:rsidDel="00000000" w:rsidR="00000000" w:rsidRPr="00000000">
        <w:rPr>
          <w:rtl w:val="0"/>
        </w:rPr>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Dramatic Increase in Ideological Violence ("Settler Violence")</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Settler Violence – Lack of Enforcement, Denial, and Encouragement</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Arming &amp; Recruiting Settlers</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Expelling Communities &amp; Preventing Safe Return</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Pillars of Democratic Erosion Inside Sovereign Israel</w:t>
      </w: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Appendices (Declarations, Transportation Infrastructure, Approved Housing Plans)</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lptvi3d0wfr2" w:id="2"/>
      <w:bookmarkEnd w:id="2"/>
      <w:r w:rsidDel="00000000" w:rsidR="00000000" w:rsidRPr="00000000">
        <w:rPr>
          <w:rtl w:val="0"/>
        </w:rPr>
        <w:t xml:space="preserve">Executive Summary</w:t>
      </w:r>
    </w:p>
    <w:p w:rsidR="00000000" w:rsidDel="00000000" w:rsidP="00000000" w:rsidRDefault="00000000" w:rsidRPr="00000000" w14:paraId="00000026">
      <w:pPr>
        <w:rPr/>
      </w:pPr>
      <w:r w:rsidDel="00000000" w:rsidR="00000000" w:rsidRPr="00000000">
        <w:rPr>
          <w:rtl w:val="0"/>
        </w:rPr>
        <w:t xml:space="preserve">On December 29, 2022, Israel's 37th Government was sworn in. Its founding principles declared: "The Jewish people have an exclusive and unquestionable right to all areas of the Land of Israel... The government will promote and develop settlement in all parts of the Land of Israel."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report documents a fundamental, quiet structural overhaul of Israeli governance in the West Bank. Israel's government has executed an explicit strategy to transition from a temporary military occupation framework to permanent, de facto annexation and institutionalized Jewish supremacy across Area C and beyond, while pushing Palestinians into cramped, isolated enclaves.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jlmoaztn2lst" w:id="3"/>
      <w:bookmarkEnd w:id="3"/>
      <w:r w:rsidDel="00000000" w:rsidR="00000000" w:rsidRPr="00000000">
        <w:rPr>
          <w:rtl w:val="0"/>
        </w:rPr>
        <w:t xml:space="preserve">Key Structural &amp; Policy Changes</w:t>
      </w:r>
    </w:p>
    <w:p w:rsidR="00000000" w:rsidDel="00000000" w:rsidP="00000000" w:rsidRDefault="00000000" w:rsidRPr="00000000" w14:paraId="0000002C">
      <w:pPr>
        <w:pStyle w:val="Heading3"/>
        <w:rPr/>
      </w:pPr>
      <w:bookmarkStart w:colFirst="0" w:colLast="0" w:name="_251h66hnawsi" w:id="4"/>
      <w:bookmarkEnd w:id="4"/>
      <w:r w:rsidDel="00000000" w:rsidR="00000000" w:rsidRPr="00000000">
        <w:rPr>
          <w:rtl w:val="0"/>
        </w:rPr>
        <w:t xml:space="preserve">1. Power-Sharing Agreement &amp; The Settlement Administration</w:t>
      </w:r>
    </w:p>
    <w:p w:rsidR="00000000" w:rsidDel="00000000" w:rsidP="00000000" w:rsidRDefault="00000000" w:rsidRPr="00000000" w14:paraId="0000002D">
      <w:pPr>
        <w:rPr/>
      </w:pPr>
      <w:r w:rsidDel="00000000" w:rsidR="00000000" w:rsidRPr="00000000">
        <w:rPr>
          <w:rtl w:val="0"/>
        </w:rPr>
        <w:t xml:space="preserve">On February 23, 2023, Defense Minister Yoav Gallant and Minister in the Defense Ministry Bezalel Smotrich signed a power-sharing agreement: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Military vs Civil Separation:</w:t>
      </w:r>
      <w:r w:rsidDel="00000000" w:rsidR="00000000" w:rsidRPr="00000000">
        <w:rPr>
          <w:rtl w:val="0"/>
        </w:rPr>
        <w:t xml:space="preserve"> Military operational matters remained with Gallant, while all civilian powers over West Bank governance (planning, land registration, infrastructure, water, enforcement, archaeology) were transferred to Smotrich.</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Settlement Administration (Minhelet HaHitnahlut):</w:t>
      </w:r>
      <w:r w:rsidDel="00000000" w:rsidR="00000000" w:rsidRPr="00000000">
        <w:rPr>
          <w:rtl w:val="0"/>
        </w:rPr>
        <w:t xml:space="preserve"> A new civilian body inside the Defense Ministry headed by Smotrich appointee Yehuda Eliyahu.</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Civilian Deputy Head of Civil Administration:</w:t>
      </w:r>
      <w:r w:rsidDel="00000000" w:rsidR="00000000" w:rsidRPr="00000000">
        <w:rPr>
          <w:rtl w:val="0"/>
        </w:rPr>
        <w:t xml:space="preserve"> On May 29, 2024, Hillel Roth (a civilian settler) was appointed Deputy Head of the Civil Administration for Civil Affairs, taking over statutory powers directly from Brigadier General Hisham Ibrahim.</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Bypassing Military Legal Counsel:</w:t>
      </w:r>
      <w:r w:rsidDel="00000000" w:rsidR="00000000" w:rsidRPr="00000000">
        <w:rPr>
          <w:rtl w:val="0"/>
        </w:rPr>
        <w:t xml:space="preserve"> Legal counsel for civilian matters was transferred from the Military Advocate General (MAG) to civilian legal advisors in the Ministry of Defense headed by Moshe Frucht.</w:t>
      </w:r>
    </w:p>
    <w:p w:rsidR="00000000" w:rsidDel="00000000" w:rsidP="00000000" w:rsidRDefault="00000000" w:rsidRPr="00000000" w14:paraId="00000033">
      <w:pPr>
        <w:pStyle w:val="Heading3"/>
        <w:rPr/>
      </w:pPr>
      <w:bookmarkStart w:colFirst="0" w:colLast="0" w:name="_5sgmxub1y2oi" w:id="5"/>
      <w:bookmarkEnd w:id="5"/>
      <w:r w:rsidDel="00000000" w:rsidR="00000000" w:rsidRPr="00000000">
        <w:rPr>
          <w:rtl w:val="0"/>
        </w:rPr>
        <w:t xml:space="preserve">2. Legislative &amp; Bureaucratic Barrier Removal</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Government Decision 150 Amendment (June 2023):</w:t>
      </w:r>
      <w:r w:rsidDel="00000000" w:rsidR="00000000" w:rsidRPr="00000000">
        <w:rPr>
          <w:rtl w:val="0"/>
        </w:rPr>
        <w:t xml:space="preserve"> Eliminated the requirement for Defense Minister approval at every planning stage. Smotrich became the sole authority approving settlement planning stages.</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Repeal of Disengagement Law (March 2023 / May 2024):</w:t>
      </w:r>
      <w:r w:rsidDel="00000000" w:rsidR="00000000" w:rsidRPr="00000000">
        <w:rPr>
          <w:rtl w:val="0"/>
        </w:rPr>
        <w:t xml:space="preserve"> Canceled the 2005 prohibition on Israelis entering Homesh, Sa-Nur, Ganim, and Kadim in northern West Bank, re-establishing Homesh and approving new settlements.</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Massive Budget Allocations:</w:t>
      </w:r>
      <w:r w:rsidDel="00000000" w:rsidR="00000000" w:rsidRPr="00000000">
        <w:rPr>
          <w:rtl w:val="0"/>
        </w:rPr>
        <w:t xml:space="preserve"> Over NIS 737 million in coalition funds allocated directly to settlements in 2024; NIS 7 billion allocated to intercity settlement bypass roads (~25% of Israel's total road budget).</w:t>
      </w:r>
    </w:p>
    <w:p w:rsidR="00000000" w:rsidDel="00000000" w:rsidP="00000000" w:rsidRDefault="00000000" w:rsidRPr="00000000" w14:paraId="00000037">
      <w:pPr>
        <w:pStyle w:val="Heading3"/>
        <w:rPr/>
      </w:pPr>
      <w:bookmarkStart w:colFirst="0" w:colLast="0" w:name="_f5o2h3iw97pz" w:id="6"/>
      <w:bookmarkEnd w:id="6"/>
      <w:r w:rsidDel="00000000" w:rsidR="00000000" w:rsidRPr="00000000">
        <w:rPr>
          <w:rtl w:val="0"/>
        </w:rPr>
        <w:t xml:space="preserve">3. Accelerated Land Takeovers &amp; Settlement Construction</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State Land Declarations:</w:t>
      </w:r>
      <w:r w:rsidDel="00000000" w:rsidR="00000000" w:rsidRPr="00000000">
        <w:rPr>
          <w:rtl w:val="0"/>
        </w:rPr>
        <w:t xml:space="preserve"> In the first half of 2024 alone, over 23,700 dunams were declared "state land"—a 25-year record (compared to 13,000 dunams in 2014–2023 combined).</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New Outposts &amp; Farms:</w:t>
      </w:r>
      <w:r w:rsidDel="00000000" w:rsidR="00000000" w:rsidRPr="00000000">
        <w:rPr>
          <w:rtl w:val="0"/>
        </w:rPr>
        <w:t xml:space="preserve"> 41 new outposts established since Dec 2022 (over half as farm outposts).</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Outpost Legalization:</w:t>
      </w:r>
      <w:r w:rsidDel="00000000" w:rsidR="00000000" w:rsidRPr="00000000">
        <w:rPr>
          <w:rtl w:val="0"/>
        </w:rPr>
        <w:t xml:space="preserve"> Cabinet decisions approved the legalization/establishment of 16 new official settlements (e.g., Avagail, Asa'el, Mishmar Yehuda, Eviatar, Homesh, Khallet al-Amd) and initiated authorization for 68 additional outposts ("sites under authorization").</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Housing Approvals:</w:t>
      </w:r>
      <w:r w:rsidDel="00000000" w:rsidR="00000000" w:rsidRPr="00000000">
        <w:rPr>
          <w:rtl w:val="0"/>
        </w:rPr>
        <w:t xml:space="preserve"> Record 12,349 housing units promoted in 2023, with thousands more in 2024 (including E1 plans for 3,401 units).</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Nature Reserve Declarations:</w:t>
      </w:r>
      <w:r w:rsidDel="00000000" w:rsidR="00000000" w:rsidRPr="00000000">
        <w:rPr>
          <w:rtl w:val="0"/>
        </w:rPr>
        <w:t xml:space="preserve"> Over 56,000 dunams declared as nature reserves/parks (e.g., Umm Zuka reserve expansion of 22,000 dunams).</w:t>
      </w:r>
    </w:p>
    <w:p w:rsidR="00000000" w:rsidDel="00000000" w:rsidP="00000000" w:rsidRDefault="00000000" w:rsidRPr="00000000" w14:paraId="0000003D">
      <w:pPr>
        <w:pStyle w:val="Heading3"/>
        <w:rPr/>
      </w:pPr>
      <w:bookmarkStart w:colFirst="0" w:colLast="0" w:name="_eew1ujburzi" w:id="7"/>
      <w:bookmarkEnd w:id="7"/>
      <w:r w:rsidDel="00000000" w:rsidR="00000000" w:rsidRPr="00000000">
        <w:rPr>
          <w:rtl w:val="0"/>
        </w:rPr>
        <w:t xml:space="preserve">4. Violence &amp; Forcible Transfer</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Record Settler Attacks:</w:t>
      </w:r>
      <w:r w:rsidDel="00000000" w:rsidR="00000000" w:rsidRPr="00000000">
        <w:rPr>
          <w:rtl w:val="0"/>
        </w:rPr>
        <w:t xml:space="preserve"> Over 1,200 attacks in 2023 and over 900 attacks in Oct 2023–May 2024. 34 Palestinians killed in settler-related violence.</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Arming Settlers:</w:t>
      </w:r>
      <w:r w:rsidDel="00000000" w:rsidR="00000000" w:rsidRPr="00000000">
        <w:rPr>
          <w:rtl w:val="0"/>
        </w:rPr>
        <w:t xml:space="preserve"> Over 7,000 assault rifles distributed to settler Regional Defense (Hagmar) units and civilian security squads.</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Displacement of Communities:</w:t>
      </w:r>
      <w:r w:rsidDel="00000000" w:rsidR="00000000" w:rsidRPr="00000000">
        <w:rPr>
          <w:rtl w:val="0"/>
        </w:rPr>
        <w:t xml:space="preserve"> 18 entire herding communities (over 1,500 people, including 756 children) forcibly transferred due to unchecked settler violence, outpost pressure, and state home demolitions.</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Discriminatory Enforcement:</w:t>
      </w:r>
      <w:r w:rsidDel="00000000" w:rsidR="00000000" w:rsidRPr="00000000">
        <w:rPr>
          <w:rtl w:val="0"/>
        </w:rPr>
        <w:t xml:space="preserve"> In 2023, the Civil Administration executed 862 demolitions of Palestinian structures while enforcing almost zero demolitions against illegal settler construction.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rPr/>
      </w:pPr>
      <w:bookmarkStart w:colFirst="0" w:colLast="0" w:name="_uwonqss5zwyv" w:id="8"/>
      <w:bookmarkEnd w:id="8"/>
      <w:r w:rsidDel="00000000" w:rsidR="00000000" w:rsidRPr="00000000">
        <w:rPr>
          <w:rtl w:val="0"/>
        </w:rPr>
        <w:t xml:space="preserve">Conclusion</w:t>
      </w:r>
    </w:p>
    <w:p w:rsidR="00000000" w:rsidDel="00000000" w:rsidP="00000000" w:rsidRDefault="00000000" w:rsidRPr="00000000" w14:paraId="00000045">
      <w:pPr>
        <w:rPr/>
      </w:pPr>
      <w:r w:rsidDel="00000000" w:rsidR="00000000" w:rsidRPr="00000000">
        <w:rPr>
          <w:rtl w:val="0"/>
        </w:rPr>
        <w:t xml:space="preserve">The 37th Government of Israel has engineered a "quiet coup" in West Bank governance—transferring civil authority from military commanders to political civilian appointees, removing planning barriers, arming settlers, and cementing permanent de facto annexation while dispossessing the Palestinian population.</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