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swmenftvs73b" w:id="0"/>
      <w:bookmarkEnd w:id="0"/>
      <w:r w:rsidDel="00000000" w:rsidR="00000000" w:rsidRPr="00000000">
        <w:rPr>
          <w:rtl w:val="0"/>
        </w:rPr>
        <w:t xml:space="preserve">17. Emek Shaveh &amp; Yesh Din - Appropriating the Past: Israel's Use of Archaeology in the West Bank (Dec 2017)</w:t>
      </w:r>
    </w:p>
    <w:p w:rsidR="00000000" w:rsidDel="00000000" w:rsidP="00000000" w:rsidRDefault="00000000" w:rsidRPr="00000000" w14:paraId="00000002">
      <w:pPr>
        <w:rPr/>
      </w:pPr>
      <w:r w:rsidDel="00000000" w:rsidR="00000000" w:rsidRPr="00000000">
        <w:rPr>
          <w:rtl w:val="0"/>
        </w:rPr>
        <w:t xml:space="preserve">December 2017</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Emek Shaveh &amp; Yesh Din - Volunteers for Human Rights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Research and Writing: Ziv Stahl</w:t>
        <w:br w:type="textWrapping"/>
        <w:t xml:space="preserve">Legal Counsel &amp; Introduction: Atty. Shlemy Zacharia</w:t>
        <w:br w:type="textWrapping"/>
        <w:t xml:space="preserve">Content Editing: Yonatan Mizrachi, Lior Amihai, Miriam Weiler, Yonatan Kanonitz, Gideon Sulimani, Chemi Schiff</w:t>
        <w:br w:type="textWrapping"/>
        <w:t xml:space="preserve">Legal Counsel: Atty. Yishai Shneydor</w:t>
        <w:br w:type="textWrapping"/>
        <w:t xml:space="preserve">GIS &amp; Mapping: Hagit Ofran</w:t>
        <w:br w:type="textWrapping"/>
        <w:t xml:space="preserve">Language Editing: Anat Einor</w:t>
        <w:br w:type="textWrapping"/>
        <w:t xml:space="preserve">Design: Lior Cohen</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Co-funded by the European Union.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rPr/>
      </w:pPr>
      <w:bookmarkStart w:colFirst="0" w:colLast="0" w:name="_h8kovvqcu8i7" w:id="1"/>
      <w:bookmarkEnd w:id="1"/>
      <w:r w:rsidDel="00000000" w:rsidR="00000000" w:rsidRPr="00000000">
        <w:rPr>
          <w:rtl w:val="0"/>
        </w:rPr>
        <w:t xml:space="preserve">Table of Contents</w:t>
      </w:r>
    </w:p>
    <w:p w:rsidR="00000000" w:rsidDel="00000000" w:rsidP="00000000" w:rsidRDefault="00000000" w:rsidRPr="00000000" w14:paraId="0000000C">
      <w:pPr>
        <w:numPr>
          <w:ilvl w:val="0"/>
          <w:numId w:val="1"/>
        </w:numPr>
        <w:ind w:left="720" w:hanging="360"/>
      </w:pPr>
      <w:r w:rsidDel="00000000" w:rsidR="00000000" w:rsidRPr="00000000">
        <w:rPr>
          <w:b w:val="1"/>
          <w:bCs w:val="1"/>
          <w:rtl w:val="0"/>
        </w:rPr>
        <w:t xml:space="preserve">Introduction</w:t>
      </w:r>
      <w:r w:rsidDel="00000000" w:rsidR="00000000" w:rsidRPr="00000000">
        <w:rPr>
          <w:rtl w:val="0"/>
        </w:rPr>
      </w:r>
    </w:p>
    <w:p w:rsidR="00000000" w:rsidDel="00000000" w:rsidP="00000000" w:rsidRDefault="00000000" w:rsidRPr="00000000" w14:paraId="0000000D">
      <w:pPr>
        <w:numPr>
          <w:ilvl w:val="0"/>
          <w:numId w:val="1"/>
        </w:numPr>
        <w:ind w:left="720" w:hanging="360"/>
      </w:pPr>
      <w:r w:rsidDel="00000000" w:rsidR="00000000" w:rsidRPr="00000000">
        <w:rPr>
          <w:b w:val="1"/>
          <w:bCs w:val="1"/>
          <w:rtl w:val="0"/>
        </w:rPr>
        <w:t xml:space="preserve">Archaeology in Occupied Territory – Legal Framework</w:t>
      </w:r>
      <w:r w:rsidDel="00000000" w:rsidR="00000000" w:rsidRPr="00000000">
        <w:rPr>
          <w:rtl w:val="0"/>
        </w:rPr>
      </w:r>
    </w:p>
    <w:p w:rsidR="00000000" w:rsidDel="00000000" w:rsidP="00000000" w:rsidRDefault="00000000" w:rsidRPr="00000000" w14:paraId="0000000E">
      <w:pPr>
        <w:numPr>
          <w:ilvl w:val="0"/>
          <w:numId w:val="1"/>
        </w:numPr>
        <w:ind w:left="720" w:hanging="360"/>
      </w:pPr>
      <w:r w:rsidDel="00000000" w:rsidR="00000000" w:rsidRPr="00000000">
        <w:rPr>
          <w:b w:val="1"/>
          <w:bCs w:val="1"/>
          <w:rtl w:val="0"/>
        </w:rPr>
        <w:t xml:space="preserve">Staff Officer for Archaeology (Kammat) – Governance Background</w:t>
      </w:r>
      <w:r w:rsidDel="00000000" w:rsidR="00000000" w:rsidRPr="00000000">
        <w:rPr>
          <w:rtl w:val="0"/>
        </w:rPr>
      </w:r>
    </w:p>
    <w:p w:rsidR="00000000" w:rsidDel="00000000" w:rsidP="00000000" w:rsidRDefault="00000000" w:rsidRPr="00000000" w14:paraId="0000000F">
      <w:pPr>
        <w:numPr>
          <w:ilvl w:val="0"/>
          <w:numId w:val="1"/>
        </w:numPr>
        <w:ind w:left="720" w:hanging="360"/>
      </w:pPr>
      <w:r w:rsidDel="00000000" w:rsidR="00000000" w:rsidRPr="00000000">
        <w:rPr>
          <w:b w:val="1"/>
          <w:bCs w:val="1"/>
          <w:rtl w:val="0"/>
        </w:rPr>
        <w:t xml:space="preserve">Archaeology as a Means of Taking Over Palestinian Land</w:t>
      </w:r>
      <w:r w:rsidDel="00000000" w:rsidR="00000000" w:rsidRPr="00000000">
        <w:rPr>
          <w:rtl w:val="0"/>
        </w:rPr>
      </w:r>
    </w:p>
    <w:p w:rsidR="00000000" w:rsidDel="00000000" w:rsidP="00000000" w:rsidRDefault="00000000" w:rsidRPr="00000000" w14:paraId="00000010">
      <w:pPr>
        <w:numPr>
          <w:ilvl w:val="0"/>
          <w:numId w:val="1"/>
        </w:numPr>
        <w:ind w:left="720" w:hanging="360"/>
      </w:pPr>
      <w:r w:rsidDel="00000000" w:rsidR="00000000" w:rsidRPr="00000000">
        <w:rPr>
          <w:b w:val="1"/>
          <w:bCs w:val="1"/>
          <w:rtl w:val="0"/>
        </w:rPr>
        <w:t xml:space="preserve">Whose Archaeology Is It? Archaeology as a Tool to Control the Narrative</w:t>
      </w:r>
      <w:r w:rsidDel="00000000" w:rsidR="00000000" w:rsidRPr="00000000">
        <w:rPr>
          <w:rtl w:val="0"/>
        </w:rPr>
      </w:r>
    </w:p>
    <w:p w:rsidR="00000000" w:rsidDel="00000000" w:rsidP="00000000" w:rsidRDefault="00000000" w:rsidRPr="00000000" w14:paraId="00000011">
      <w:pPr>
        <w:numPr>
          <w:ilvl w:val="0"/>
          <w:numId w:val="1"/>
        </w:numPr>
        <w:ind w:left="720" w:hanging="360"/>
      </w:pPr>
      <w:r w:rsidDel="00000000" w:rsidR="00000000" w:rsidRPr="00000000">
        <w:rPr>
          <w:b w:val="1"/>
          <w:bCs w:val="1"/>
          <w:rtl w:val="0"/>
        </w:rPr>
        <w:t xml:space="preserve">Case Study: Tel Shiloh / Khirbet Seilun on the Lands of Qaryut</w:t>
      </w:r>
      <w:r w:rsidDel="00000000" w:rsidR="00000000" w:rsidRPr="00000000">
        <w:rPr>
          <w:rtl w:val="0"/>
        </w:rPr>
      </w:r>
    </w:p>
    <w:p w:rsidR="00000000" w:rsidDel="00000000" w:rsidP="00000000" w:rsidRDefault="00000000" w:rsidRPr="00000000" w14:paraId="00000012">
      <w:pPr>
        <w:numPr>
          <w:ilvl w:val="0"/>
          <w:numId w:val="1"/>
        </w:numPr>
        <w:ind w:left="720" w:hanging="360"/>
      </w:pPr>
      <w:r w:rsidDel="00000000" w:rsidR="00000000" w:rsidRPr="00000000">
        <w:rPr>
          <w:b w:val="1"/>
          <w:bCs w:val="1"/>
          <w:rtl w:val="0"/>
        </w:rPr>
        <w:t xml:space="preserve">Conclusion</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rPr/>
      </w:pPr>
      <w:bookmarkStart w:colFirst="0" w:colLast="0" w:name="_vj2642km11ex" w:id="2"/>
      <w:bookmarkEnd w:id="2"/>
      <w:r w:rsidDel="00000000" w:rsidR="00000000" w:rsidRPr="00000000">
        <w:rPr>
          <w:rtl w:val="0"/>
        </w:rPr>
        <w:t xml:space="preserve">Executive Summary</w:t>
      </w:r>
    </w:p>
    <w:p w:rsidR="00000000" w:rsidDel="00000000" w:rsidP="00000000" w:rsidRDefault="00000000" w:rsidRPr="00000000" w14:paraId="00000016">
      <w:pPr>
        <w:rPr/>
      </w:pPr>
      <w:r w:rsidDel="00000000" w:rsidR="00000000" w:rsidRPr="00000000">
        <w:rPr>
          <w:rtl w:val="0"/>
        </w:rPr>
        <w:t xml:space="preserve">The West Bank is rich in archaeological sites and historical remains representing a diverse history. Since occupying the West Bank in 1967, Israel has utilized archaeology as a significant instrument to deepen control over land, expand settlements, and shape a Jewish-national narrative while dispossessing Palestinians of their land, heritage, and cultural rights.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This joint report by Emek Shaveh and Yesh Din examines the legal, political, and spatial mechanisms through which Israel manages archaeological sites in Area C of the West Bank (where ~2,300 declared archaeological sites are located).</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rPr/>
      </w:pPr>
      <w:bookmarkStart w:colFirst="0" w:colLast="0" w:name="_civisrhzo8fs" w:id="3"/>
      <w:bookmarkEnd w:id="3"/>
      <w:r w:rsidDel="00000000" w:rsidR="00000000" w:rsidRPr="00000000">
        <w:rPr>
          <w:rtl w:val="0"/>
        </w:rPr>
        <w:t xml:space="preserve">Key Findings</w:t>
      </w:r>
    </w:p>
    <w:p w:rsidR="00000000" w:rsidDel="00000000" w:rsidP="00000000" w:rsidRDefault="00000000" w:rsidRPr="00000000" w14:paraId="0000001C">
      <w:pPr>
        <w:pStyle w:val="Heading3"/>
        <w:rPr/>
      </w:pPr>
      <w:bookmarkStart w:colFirst="0" w:colLast="0" w:name="_wq3ym6w6q41y" w:id="4"/>
      <w:bookmarkEnd w:id="4"/>
      <w:r w:rsidDel="00000000" w:rsidR="00000000" w:rsidRPr="00000000">
        <w:rPr>
          <w:rtl w:val="0"/>
        </w:rPr>
        <w:t xml:space="preserve">1. Legal Framework</w:t>
      </w:r>
    </w:p>
    <w:p w:rsidR="00000000" w:rsidDel="00000000" w:rsidP="00000000" w:rsidRDefault="00000000" w:rsidRPr="00000000" w14:paraId="0000001D">
      <w:pPr>
        <w:numPr>
          <w:ilvl w:val="0"/>
          <w:numId w:val="1"/>
        </w:numPr>
        <w:ind w:left="720" w:hanging="360"/>
      </w:pPr>
      <w:r w:rsidDel="00000000" w:rsidR="00000000" w:rsidRPr="00000000">
        <w:rPr>
          <w:rtl w:val="0"/>
        </w:rPr>
        <w:t xml:space="preserve">Under International Humanitarian Law (IHL), including the 1907 Hague Regulations (Articles 43 &amp; 55) and the 1954 Hague Convention for the Protection of Cultural Property in the Event of Armed Conflict, archaeological sites and artifacts in occupied territory are cultural property belonging to the occupied territory and its population.</w:t>
      </w:r>
    </w:p>
    <w:p w:rsidR="00000000" w:rsidDel="00000000" w:rsidP="00000000" w:rsidRDefault="00000000" w:rsidRPr="00000000" w14:paraId="0000001E">
      <w:pPr>
        <w:numPr>
          <w:ilvl w:val="0"/>
          <w:numId w:val="1"/>
        </w:numPr>
        <w:ind w:left="720" w:hanging="360"/>
      </w:pPr>
      <w:r w:rsidDel="00000000" w:rsidR="00000000" w:rsidRPr="00000000">
        <w:rPr>
          <w:rtl w:val="0"/>
        </w:rPr>
        <w:t xml:space="preserve">The occupying power acts merely as a temporary administrator/trustee and is strictly prohibited from conducting permanent changes, looting, removing cultural artifacts from occupied territory (1954 First Protocol), or appropriating heritage for its own national/political interests.</w:t>
      </w:r>
    </w:p>
    <w:p w:rsidR="00000000" w:rsidDel="00000000" w:rsidP="00000000" w:rsidRDefault="00000000" w:rsidRPr="00000000" w14:paraId="0000001F">
      <w:pPr>
        <w:numPr>
          <w:ilvl w:val="0"/>
          <w:numId w:val="1"/>
        </w:numPr>
        <w:ind w:left="720" w:hanging="360"/>
      </w:pPr>
      <w:r w:rsidDel="00000000" w:rsidR="00000000" w:rsidRPr="00000000">
        <w:rPr>
          <w:rtl w:val="0"/>
        </w:rPr>
        <w:t xml:space="preserve">While "salvage excavations" (Hafirot Hatzala) are permitted in narrow circumstances to prevent imminent destruction, Israel uses the label "salvage excavation" as a blanket justification for research and tourism excavations aimed at expanding settlement presence without Palestinian participation.</w:t>
      </w:r>
    </w:p>
    <w:p w:rsidR="00000000" w:rsidDel="00000000" w:rsidP="00000000" w:rsidRDefault="00000000" w:rsidRPr="00000000" w14:paraId="00000020">
      <w:pPr>
        <w:pStyle w:val="Heading3"/>
        <w:rPr/>
      </w:pPr>
      <w:bookmarkStart w:colFirst="0" w:colLast="0" w:name="_te17eg3aqi97" w:id="5"/>
      <w:bookmarkEnd w:id="5"/>
      <w:r w:rsidDel="00000000" w:rsidR="00000000" w:rsidRPr="00000000">
        <w:rPr>
          <w:rtl w:val="0"/>
        </w:rPr>
        <w:t xml:space="preserve">2. The Staff Officer for Archaeology (Kammat)</w:t>
      </w:r>
    </w:p>
    <w:p w:rsidR="00000000" w:rsidDel="00000000" w:rsidP="00000000" w:rsidRDefault="00000000" w:rsidRPr="00000000" w14:paraId="00000021">
      <w:pPr>
        <w:numPr>
          <w:ilvl w:val="0"/>
          <w:numId w:val="1"/>
        </w:numPr>
        <w:ind w:left="720" w:hanging="360"/>
      </w:pPr>
      <w:r w:rsidDel="00000000" w:rsidR="00000000" w:rsidRPr="00000000">
        <w:rPr>
          <w:rtl w:val="0"/>
        </w:rPr>
        <w:t xml:space="preserve">Archeological management in Area C is headed by the Staff Officer for Archaeology (Kammat) in the Civil Administration (currently Hananya Hizmi).</w:t>
      </w:r>
    </w:p>
    <w:p w:rsidR="00000000" w:rsidDel="00000000" w:rsidP="00000000" w:rsidRDefault="00000000" w:rsidRPr="00000000" w14:paraId="00000022">
      <w:pPr>
        <w:numPr>
          <w:ilvl w:val="0"/>
          <w:numId w:val="1"/>
        </w:numPr>
        <w:ind w:left="720" w:hanging="360"/>
      </w:pPr>
      <w:r w:rsidDel="00000000" w:rsidR="00000000" w:rsidRPr="00000000">
        <w:rPr>
          <w:rtl w:val="0"/>
        </w:rPr>
        <w:t xml:space="preserve">The Kammat holds absolute authority over excavation permits, site management, artifact storage, and publication. He operates without transparency, refusing to disclose excavation permit lists, artifact loan inventories, or excavation data, citing concerns over academic boycotts or foreign relations.</w:t>
      </w:r>
    </w:p>
    <w:p w:rsidR="00000000" w:rsidDel="00000000" w:rsidP="00000000" w:rsidRDefault="00000000" w:rsidRPr="00000000" w14:paraId="00000023">
      <w:pPr>
        <w:numPr>
          <w:ilvl w:val="0"/>
          <w:numId w:val="1"/>
        </w:numPr>
        <w:ind w:left="720" w:hanging="360"/>
      </w:pPr>
      <w:r w:rsidDel="00000000" w:rsidR="00000000" w:rsidRPr="00000000">
        <w:rPr>
          <w:rtl w:val="0"/>
        </w:rPr>
        <w:t xml:space="preserve">Most excavation permits are granted directly to the Kammat's own department, making it both the regulatory body and the primary excavator.</w:t>
      </w:r>
    </w:p>
    <w:p w:rsidR="00000000" w:rsidDel="00000000" w:rsidP="00000000" w:rsidRDefault="00000000" w:rsidRPr="00000000" w14:paraId="00000024">
      <w:pPr>
        <w:pStyle w:val="Heading3"/>
        <w:rPr/>
      </w:pPr>
      <w:bookmarkStart w:colFirst="0" w:colLast="0" w:name="_gqhmvgv4bcmp" w:id="6"/>
      <w:bookmarkEnd w:id="6"/>
      <w:r w:rsidDel="00000000" w:rsidR="00000000" w:rsidRPr="00000000">
        <w:rPr>
          <w:rtl w:val="0"/>
        </w:rPr>
        <w:t xml:space="preserve">3. Archaeology as a Land Takeover Mechanism</w:t>
      </w:r>
    </w:p>
    <w:p w:rsidR="00000000" w:rsidDel="00000000" w:rsidP="00000000" w:rsidRDefault="00000000" w:rsidRPr="00000000" w14:paraId="00000025">
      <w:pPr>
        <w:numPr>
          <w:ilvl w:val="0"/>
          <w:numId w:val="1"/>
        </w:numPr>
        <w:ind w:left="720" w:hanging="360"/>
      </w:pPr>
      <w:r w:rsidDel="00000000" w:rsidR="00000000" w:rsidRPr="00000000">
        <w:rPr>
          <w:b w:val="1"/>
          <w:bCs w:val="1"/>
          <w:rtl w:val="0"/>
        </w:rPr>
        <w:t xml:space="preserve">Incorporating Sites into Settlement Jurisdictions:</w:t>
      </w:r>
      <w:r w:rsidDel="00000000" w:rsidR="00000000" w:rsidRPr="00000000">
        <w:rPr>
          <w:rtl w:val="0"/>
        </w:rPr>
        <w:t xml:space="preserve"> Israel includes archaeological sites in settlement municipal boundaries or expands boundaries specifically to encompass them (e.g., Tel Shiloh, Khirbet Almit in Anata), prohibiting Palestinian access under Military Order 378 (Closed Military Zone).</w:t>
      </w:r>
    </w:p>
    <w:p w:rsidR="00000000" w:rsidDel="00000000" w:rsidP="00000000" w:rsidRDefault="00000000" w:rsidRPr="00000000" w14:paraId="00000026">
      <w:pPr>
        <w:numPr>
          <w:ilvl w:val="0"/>
          <w:numId w:val="1"/>
        </w:numPr>
        <w:ind w:left="720" w:hanging="360"/>
      </w:pPr>
      <w:r w:rsidDel="00000000" w:rsidR="00000000" w:rsidRPr="00000000">
        <w:rPr>
          <w:b w:val="1"/>
          <w:bCs w:val="1"/>
          <w:rtl w:val="0"/>
        </w:rPr>
        <w:t xml:space="preserve">Settler Land Grabs via Archaeology:</w:t>
      </w:r>
      <w:r w:rsidDel="00000000" w:rsidR="00000000" w:rsidRPr="00000000">
        <w:rPr>
          <w:rtl w:val="0"/>
        </w:rPr>
        <w:t xml:space="preserve"> Settlers systematically seize springs and ancient ruins on private Palestinian land (e.g., Ein al-Qos / Ma'ayan An-Nabi Saleh, Gvei Anar near Ras Karkar, Tel Rumeida in Hebron), developing tourist parks with municipal funding while police fail to enforce trespassing laws against settlers.</w:t>
      </w:r>
    </w:p>
    <w:p w:rsidR="00000000" w:rsidDel="00000000" w:rsidP="00000000" w:rsidRDefault="00000000" w:rsidRPr="00000000" w14:paraId="00000027">
      <w:pPr>
        <w:numPr>
          <w:ilvl w:val="0"/>
          <w:numId w:val="1"/>
        </w:numPr>
        <w:ind w:left="720" w:hanging="360"/>
      </w:pPr>
      <w:r w:rsidDel="00000000" w:rsidR="00000000" w:rsidRPr="00000000">
        <w:rPr>
          <w:b w:val="1"/>
          <w:bCs w:val="1"/>
          <w:rtl w:val="0"/>
        </w:rPr>
        <w:t xml:space="preserve">Archaeology as Settlement Cover:</w:t>
      </w:r>
      <w:r w:rsidDel="00000000" w:rsidR="00000000" w:rsidRPr="00000000">
        <w:rPr>
          <w:rtl w:val="0"/>
        </w:rPr>
        <w:t xml:space="preserve"> Archaeology has been used as a cover to establish settlements without formal government decisions (e.g., Shiloh in 1978 and Amona in 1997, where excavation permits served as legal pretexts to erect residential camps).</w:t>
      </w:r>
    </w:p>
    <w:p w:rsidR="00000000" w:rsidDel="00000000" w:rsidP="00000000" w:rsidRDefault="00000000" w:rsidRPr="00000000" w14:paraId="00000028">
      <w:pPr>
        <w:pStyle w:val="Heading3"/>
        <w:rPr/>
      </w:pPr>
      <w:bookmarkStart w:colFirst="0" w:colLast="0" w:name="_17vqvpkyeljw" w:id="7"/>
      <w:bookmarkEnd w:id="7"/>
      <w:r w:rsidDel="00000000" w:rsidR="00000000" w:rsidRPr="00000000">
        <w:rPr>
          <w:rtl w:val="0"/>
        </w:rPr>
        <w:t xml:space="preserve">4. Controlling the Narrative &amp; Artifact Appropriations</w:t>
      </w:r>
    </w:p>
    <w:p w:rsidR="00000000" w:rsidDel="00000000" w:rsidP="00000000" w:rsidRDefault="00000000" w:rsidRPr="00000000" w14:paraId="00000029">
      <w:pPr>
        <w:numPr>
          <w:ilvl w:val="0"/>
          <w:numId w:val="1"/>
        </w:numPr>
        <w:ind w:left="720" w:hanging="360"/>
      </w:pPr>
      <w:r w:rsidDel="00000000" w:rsidR="00000000" w:rsidRPr="00000000">
        <w:rPr>
          <w:b w:val="1"/>
          <w:bCs w:val="1"/>
          <w:rtl w:val="0"/>
        </w:rPr>
        <w:t xml:space="preserve">Narrative Monopolization:</w:t>
      </w:r>
      <w:r w:rsidDel="00000000" w:rsidR="00000000" w:rsidRPr="00000000">
        <w:rPr>
          <w:rtl w:val="0"/>
        </w:rPr>
        <w:t xml:space="preserve"> Site presentation, signage, and multimedia exhibits emphasize biblical/Jewish heritage almost exclusively, erasing or marginalizing Canaanite, Byzantine, Roman, Mamluk, and Ottoman layers and severing Palestinian cultural connections.</w:t>
      </w:r>
    </w:p>
    <w:p w:rsidR="00000000" w:rsidDel="00000000" w:rsidP="00000000" w:rsidRDefault="00000000" w:rsidRPr="00000000" w14:paraId="0000002A">
      <w:pPr>
        <w:numPr>
          <w:ilvl w:val="0"/>
          <w:numId w:val="1"/>
        </w:numPr>
        <w:ind w:left="720" w:hanging="360"/>
      </w:pPr>
      <w:r w:rsidDel="00000000" w:rsidR="00000000" w:rsidRPr="00000000">
        <w:rPr>
          <w:b w:val="1"/>
          <w:bCs w:val="1"/>
          <w:rtl w:val="0"/>
        </w:rPr>
        <w:t xml:space="preserve">Artifact Removal:</w:t>
      </w:r>
      <w:r w:rsidDel="00000000" w:rsidR="00000000" w:rsidRPr="00000000">
        <w:rPr>
          <w:rtl w:val="0"/>
        </w:rPr>
        <w:t xml:space="preserve"> Thousands of artifacts excavated in the West Bank are stored in Civil Administration warehouses or transferred to Israeli museums (e.g., The Israel Museum in Jerusalem, Good Samaritan Museum, Kedumim Museum), violating international prohibitions against removing cultural property from occupied territory.</w:t>
      </w:r>
    </w:p>
    <w:p w:rsidR="00000000" w:rsidDel="00000000" w:rsidP="00000000" w:rsidRDefault="00000000" w:rsidRPr="00000000" w14:paraId="0000002B">
      <w:pPr>
        <w:numPr>
          <w:ilvl w:val="0"/>
          <w:numId w:val="1"/>
        </w:numPr>
        <w:ind w:left="720" w:hanging="360"/>
      </w:pPr>
      <w:r w:rsidDel="00000000" w:rsidR="00000000" w:rsidRPr="00000000">
        <w:rPr>
          <w:b w:val="1"/>
          <w:bCs w:val="1"/>
          <w:rtl w:val="0"/>
        </w:rPr>
        <w:t xml:space="preserve">Management Handover to Settler Entities:</w:t>
      </w:r>
      <w:r w:rsidDel="00000000" w:rsidR="00000000" w:rsidRPr="00000000">
        <w:rPr>
          <w:rtl w:val="0"/>
        </w:rPr>
        <w:t xml:space="preserve"> The Civil Administration has formally delegated site management, tourism, and revenues of major archaeological sites to settler regional councils and private settler foundations (e.g., Tel Shiloh to Binyamin Regional Council / Mishkan Shiloh Foundation; Amet HaBi'ar to Gush Etzion Development Company; Susya to Har Hebron Regional Council).</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2"/>
        <w:rPr/>
      </w:pPr>
      <w:bookmarkStart w:colFirst="0" w:colLast="0" w:name="_ttyipxadxjon" w:id="8"/>
      <w:bookmarkEnd w:id="8"/>
      <w:r w:rsidDel="00000000" w:rsidR="00000000" w:rsidRPr="00000000">
        <w:rPr>
          <w:rtl w:val="0"/>
        </w:rPr>
        <w:t xml:space="preserve">Case Study: Tel Shiloh / Khirbet Seilun (Qaryut Lands)</w:t>
      </w:r>
    </w:p>
    <w:p w:rsidR="00000000" w:rsidDel="00000000" w:rsidP="00000000" w:rsidRDefault="00000000" w:rsidRPr="00000000" w14:paraId="0000002F">
      <w:pPr>
        <w:rPr/>
      </w:pPr>
      <w:r w:rsidDel="00000000" w:rsidR="00000000" w:rsidRPr="00000000">
        <w:rPr>
          <w:rtl w:val="0"/>
        </w:rPr>
        <w:t xml:space="preserve">Tel Shiloh is a multi-layered archaeological mound on private Palestinian land belonging to Qaryut village residents who previously lived and farmed there until being displaced in the early 1980s.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numPr>
          <w:ilvl w:val="0"/>
          <w:numId w:val="1"/>
        </w:numPr>
        <w:ind w:left="720" w:hanging="360"/>
      </w:pPr>
      <w:r w:rsidDel="00000000" w:rsidR="00000000" w:rsidRPr="00000000">
        <w:rPr>
          <w:b w:val="1"/>
          <w:bCs w:val="1"/>
          <w:rtl w:val="0"/>
        </w:rPr>
        <w:t xml:space="preserve">Settlement Expansion:</w:t>
      </w:r>
      <w:r w:rsidDel="00000000" w:rsidR="00000000" w:rsidRPr="00000000">
        <w:rPr>
          <w:rtl w:val="0"/>
        </w:rPr>
        <w:t xml:space="preserve"> In 1981 and 1992, the Civil Administration incorporated the site into the municipal boundary of Shiloh settlement, banning Palestinian access.</w:t>
      </w:r>
    </w:p>
    <w:p w:rsidR="00000000" w:rsidDel="00000000" w:rsidP="00000000" w:rsidRDefault="00000000" w:rsidRPr="00000000" w14:paraId="00000032">
      <w:pPr>
        <w:numPr>
          <w:ilvl w:val="0"/>
          <w:numId w:val="1"/>
        </w:numPr>
        <w:ind w:left="720" w:hanging="360"/>
      </w:pPr>
      <w:r w:rsidDel="00000000" w:rsidR="00000000" w:rsidRPr="00000000">
        <w:rPr>
          <w:b w:val="1"/>
          <w:bCs w:val="1"/>
          <w:rtl w:val="0"/>
        </w:rPr>
        <w:t xml:space="preserve">Privatized Management:</w:t>
      </w:r>
      <w:r w:rsidDel="00000000" w:rsidR="00000000" w:rsidRPr="00000000">
        <w:rPr>
          <w:rtl w:val="0"/>
        </w:rPr>
        <w:t xml:space="preserve"> In 1996 and 2014, the Civil Administration transferred site management to the Mateh Binyamin Regional Council, which handed daily operations to a private settler NGO, "Mishkan Shiloh."</w:t>
      </w:r>
    </w:p>
    <w:p w:rsidR="00000000" w:rsidDel="00000000" w:rsidP="00000000" w:rsidRDefault="00000000" w:rsidRPr="00000000" w14:paraId="00000033">
      <w:pPr>
        <w:numPr>
          <w:ilvl w:val="0"/>
          <w:numId w:val="1"/>
        </w:numPr>
        <w:ind w:left="720" w:hanging="360"/>
      </w:pPr>
      <w:r w:rsidDel="00000000" w:rsidR="00000000" w:rsidRPr="00000000">
        <w:rPr>
          <w:b w:val="1"/>
          <w:bCs w:val="1"/>
          <w:rtl w:val="0"/>
        </w:rPr>
        <w:t xml:space="preserve">Destructive Commercialization:</w:t>
      </w:r>
      <w:r w:rsidDel="00000000" w:rsidR="00000000" w:rsidRPr="00000000">
        <w:rPr>
          <w:rtl w:val="0"/>
        </w:rPr>
        <w:t xml:space="preserve"> In 2012, Israel declared Tel Shiloh a "National Heritage Site," investing millions in commercial development (a 9-meter concrete "Tower of Seer" / Migdal HaRo'eh built directly into the archaeological mound, a 60-room hotel, 5,000-seat amphitheater, and commercial center covering 11,000 sqm), causing irreversible damage to the archaeological layers.</w:t>
      </w:r>
    </w:p>
    <w:p w:rsidR="00000000" w:rsidDel="00000000" w:rsidP="00000000" w:rsidRDefault="00000000" w:rsidRPr="00000000" w14:paraId="00000034">
      <w:pPr>
        <w:numPr>
          <w:ilvl w:val="0"/>
          <w:numId w:val="1"/>
        </w:numPr>
        <w:ind w:left="720" w:hanging="360"/>
      </w:pPr>
      <w:r w:rsidDel="00000000" w:rsidR="00000000" w:rsidRPr="00000000">
        <w:rPr>
          <w:b w:val="1"/>
          <w:bCs w:val="1"/>
          <w:rtl w:val="0"/>
        </w:rPr>
        <w:t xml:space="preserve">Legal Challenge:</w:t>
      </w:r>
      <w:r w:rsidDel="00000000" w:rsidR="00000000" w:rsidRPr="00000000">
        <w:rPr>
          <w:rtl w:val="0"/>
        </w:rPr>
        <w:t xml:space="preserve"> Following a High Court petition (HCJ 6679/15) by Qaryut village council, Emek Shaveh, and Yesh Din, the military commander issued a permit in 2016 allowing Palestinian entry to Tel Shiloh, though management and commercial exploitation remain in settler hands.</w:t>
      </w:r>
    </w:p>
    <w:p w:rsidR="00000000" w:rsidDel="00000000" w:rsidP="00000000" w:rsidRDefault="00000000" w:rsidRPr="00000000" w14:paraId="00000035">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