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3ho15h0znmd" w:id="0"/>
      <w:bookmarkEnd w:id="0"/>
      <w:r w:rsidDel="00000000" w:rsidR="00000000" w:rsidRPr="00000000">
        <w:rPr>
          <w:rtl w:val="0"/>
        </w:rPr>
        <w:t xml:space="preserve">20. IDI - Review: ICJ Advisory Opinion on Israel's Policies in the Occupied Palestinian Territories (July 2024)</w:t>
      </w:r>
    </w:p>
    <w:p w:rsidR="00000000" w:rsidDel="00000000" w:rsidP="00000000" w:rsidRDefault="00000000" w:rsidRPr="00000000" w14:paraId="00000002">
      <w:pPr>
        <w:rPr/>
      </w:pPr>
      <w:r w:rsidDel="00000000" w:rsidR="00000000" w:rsidRPr="00000000">
        <w:rPr>
          <w:rtl w:val="0"/>
        </w:rPr>
        <w:t xml:space="preserve">July 24, 2024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Israel Democracy Institute (IDI)</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Authors: Atty. Mirit Lavi and Dr. Eran Shamir-Borer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w3wivrme32ee" w:id="1"/>
      <w:bookmarkEnd w:id="1"/>
      <w:r w:rsidDel="00000000" w:rsidR="00000000" w:rsidRPr="00000000">
        <w:rPr>
          <w:rtl w:val="0"/>
        </w:rPr>
        <w:t xml:space="preserve">Executive Summary of the ICJ Advisory Opinion (July 19, 2024)</w:t>
      </w:r>
    </w:p>
    <w:p w:rsidR="00000000" w:rsidDel="00000000" w:rsidP="00000000" w:rsidRDefault="00000000" w:rsidRPr="00000000" w14:paraId="0000000A">
      <w:pPr>
        <w:rPr/>
      </w:pPr>
      <w:r w:rsidDel="00000000" w:rsidR="00000000" w:rsidRPr="00000000">
        <w:rPr>
          <w:rtl w:val="0"/>
        </w:rPr>
        <w:t xml:space="preserve">On July 19, 2024, the International Court of Justice (ICJ) in The Hague published an Advisory Opinion requested by the UN General Assembly (Resolution A/RES/77/247 of December 30, 2022) concerning the "Legal Consequences arising from the Policies and Practices of Israel in the Occupied Palestinian Territory, including East Jerusalem."</w:t>
      </w:r>
    </w:p>
    <w:p w:rsidR="00000000" w:rsidDel="00000000" w:rsidP="00000000" w:rsidRDefault="00000000" w:rsidRPr="00000000" w14:paraId="0000000B">
      <w:pPr>
        <w:pStyle w:val="Heading3"/>
        <w:rPr/>
      </w:pPr>
      <w:bookmarkStart w:colFirst="0" w:colLast="0" w:name="_5vlktjehyl7p" w:id="2"/>
      <w:bookmarkEnd w:id="2"/>
      <w:r w:rsidDel="00000000" w:rsidR="00000000" w:rsidRPr="00000000">
        <w:rPr>
          <w:rtl w:val="0"/>
        </w:rPr>
        <w:t xml:space="preserve">Core Rulings of the Court:</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Illegality of Israel's Continued Presence:</w:t>
      </w:r>
      <w:r w:rsidDel="00000000" w:rsidR="00000000" w:rsidRPr="00000000">
        <w:rPr>
          <w:rtl w:val="0"/>
        </w:rPr>
        <w:t xml:space="preserve"> Israel's continued presence in the West Bank and East Jerusalem is </w:t>
      </w:r>
      <w:r w:rsidDel="00000000" w:rsidR="00000000" w:rsidRPr="00000000">
        <w:rPr>
          <w:b w:val="1"/>
          <w:bCs w:val="1"/>
          <w:rtl w:val="0"/>
        </w:rPr>
        <w:t xml:space="preserve">unlawful</w:t>
      </w:r>
      <w:r w:rsidDel="00000000" w:rsidR="00000000" w:rsidRPr="00000000">
        <w:rPr>
          <w:rtl w:val="0"/>
        </w:rPr>
        <w:t xml:space="preserve">. Israel is obliged to bring an end to its unlawful presence as "rapidly as possible."</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Illegality of Settlement Policy:</w:t>
      </w:r>
      <w:r w:rsidDel="00000000" w:rsidR="00000000" w:rsidRPr="00000000">
        <w:rPr>
          <w:rtl w:val="0"/>
        </w:rPr>
        <w:t xml:space="preserve"> Israel's settlement policy—including building, expanding, and supporting settlements and outposts—is </w:t>
      </w:r>
      <w:r w:rsidDel="00000000" w:rsidR="00000000" w:rsidRPr="00000000">
        <w:rPr>
          <w:b w:val="1"/>
          <w:bCs w:val="1"/>
          <w:rtl w:val="0"/>
        </w:rPr>
        <w:t xml:space="preserve">unlawful</w:t>
      </w:r>
      <w:r w:rsidDel="00000000" w:rsidR="00000000" w:rsidRPr="00000000">
        <w:rPr>
          <w:rtl w:val="0"/>
        </w:rPr>
        <w:t xml:space="preserve">. Israel is obliged to immediately cease all new settlement activities and evacuate all settlers from the West Bank and East Jerusalem.</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Duty of Reparation:</w:t>
      </w:r>
      <w:r w:rsidDel="00000000" w:rsidR="00000000" w:rsidRPr="00000000">
        <w:rPr>
          <w:rtl w:val="0"/>
        </w:rPr>
        <w:t xml:space="preserve"> Israel is obliged to make full reparation for the damage caused by its illegal acts to all natural and legal persons in the Occupied Palestinian Territory (including restitution of land and property, or compensation where restitution is materially impossible).</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Binding Duties of Other States and International Organizations:</w:t>
      </w:r>
      <w:r w:rsidDel="00000000" w:rsidR="00000000" w:rsidRPr="00000000">
        <w:rPr>
          <w:rtl w:val="0"/>
        </w:rPr>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All states are under an obligation </w:t>
      </w:r>
      <w:r w:rsidDel="00000000" w:rsidR="00000000" w:rsidRPr="00000000">
        <w:rPr>
          <w:b w:val="1"/>
          <w:bCs w:val="1"/>
          <w:rtl w:val="0"/>
        </w:rPr>
        <w:t xml:space="preserve">not to recognize as lawful</w:t>
      </w:r>
      <w:r w:rsidDel="00000000" w:rsidR="00000000" w:rsidRPr="00000000">
        <w:rPr>
          <w:rtl w:val="0"/>
        </w:rPr>
        <w:t xml:space="preserve"> the situation arising from the unlawful presence of Israel in the OPT.</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All states are under an obligation </w:t>
      </w:r>
      <w:r w:rsidDel="00000000" w:rsidR="00000000" w:rsidRPr="00000000">
        <w:rPr>
          <w:b w:val="1"/>
          <w:bCs w:val="1"/>
          <w:rtl w:val="0"/>
        </w:rPr>
        <w:t xml:space="preserve">not to render aid or assistance</w:t>
      </w:r>
      <w:r w:rsidDel="00000000" w:rsidR="00000000" w:rsidRPr="00000000">
        <w:rPr>
          <w:rtl w:val="0"/>
        </w:rPr>
        <w:t xml:space="preserve"> in maintaining the situation created by Israel's continued presence in the OPT.</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All states are obliged to </w:t>
      </w:r>
      <w:r w:rsidDel="00000000" w:rsidR="00000000" w:rsidRPr="00000000">
        <w:rPr>
          <w:b w:val="1"/>
          <w:bCs w:val="1"/>
          <w:rtl w:val="0"/>
        </w:rPr>
        <w:t xml:space="preserve">distinguish in their dealings with Israel</w:t>
      </w:r>
      <w:r w:rsidDel="00000000" w:rsidR="00000000" w:rsidRPr="00000000">
        <w:rPr>
          <w:rtl w:val="0"/>
        </w:rPr>
        <w:t xml:space="preserve"> between the territory of the State of Israel and the territories occupied since 1967 (e.g., refraining from treaty relations, trade, investments, or diplomatic presences involving the OPT).</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All states party to the Fourth Geneva Convention are obliged to ensure Israel's compliance with International Humanitarian Law.</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The UN General Assembly and Security Council should consider the precise modalities and further action required to bring to an end as rapidly as possible the unlawful presence of Israel in the OPT.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as0bbzkaz3h5" w:id="3"/>
      <w:bookmarkEnd w:id="3"/>
      <w:r w:rsidDel="00000000" w:rsidR="00000000" w:rsidRPr="00000000">
        <w:rPr>
          <w:rtl w:val="0"/>
        </w:rPr>
        <w:t xml:space="preserve">Key Legal Findings</w:t>
      </w:r>
    </w:p>
    <w:p w:rsidR="00000000" w:rsidDel="00000000" w:rsidP="00000000" w:rsidRDefault="00000000" w:rsidRPr="00000000" w14:paraId="00000018">
      <w:pPr>
        <w:rPr/>
      </w:pPr>
      <w:r w:rsidDel="00000000" w:rsidR="00000000" w:rsidRPr="00000000">
        <w:rPr>
          <w:rtl w:val="0"/>
        </w:rPr>
        <w:t xml:space="preserve">The Court concluded that the following aspects of Israel's policies and actions in the West Bank and East Jerusalem violate international law, aim to establish irreversible facts on the ground, amount to de facto annexation, and impede the Palestinian people's right to self-determination: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Land Confiscation &amp; Expropriation:</w:t>
      </w:r>
      <w:r w:rsidDel="00000000" w:rsidR="00000000" w:rsidRPr="00000000">
        <w:rPr>
          <w:rtl w:val="0"/>
        </w:rPr>
        <w:t xml:space="preserve"> Seizure, expropriation, and allocation of state/private lands for settlements.</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Resource Exploitation:</w:t>
      </w:r>
      <w:r w:rsidDel="00000000" w:rsidR="00000000" w:rsidRPr="00000000">
        <w:rPr>
          <w:rtl w:val="0"/>
        </w:rPr>
        <w:t xml:space="preserve"> Unlawful exploitation of natural resources (water, minerals) for Israeli benefit.</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Settler Violence:</w:t>
      </w:r>
      <w:r w:rsidDel="00000000" w:rsidR="00000000" w:rsidRPr="00000000">
        <w:rPr>
          <w:rtl w:val="0"/>
        </w:rPr>
        <w:t xml:space="preserve"> Failure to protect Palestinians from settler violence and failure to prosecute perpetrators.</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Systematic Discriminatory Legislation:</w:t>
      </w:r>
      <w:r w:rsidDel="00000000" w:rsidR="00000000" w:rsidRPr="00000000">
        <w:rPr>
          <w:rtl w:val="0"/>
        </w:rPr>
        <w:t xml:space="preserve"> Imposing discriminatory legislation and measures that differentiate between Palestinians and Israelis based on religion, race, or ethnic origin, establishing near-complete physical and legal separation (violating Article 3 of the Convention on the Elimination of All Forms of Racial Discrimination - CERD).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md3a33lgtnfa" w:id="4"/>
      <w:bookmarkEnd w:id="4"/>
      <w:r w:rsidDel="00000000" w:rsidR="00000000" w:rsidRPr="00000000">
        <w:rPr>
          <w:rtl w:val="0"/>
        </w:rPr>
        <w:t xml:space="preserve">Analysis of Court Approach &amp; Dissenting Opinions</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Broad Jurisdiction:</w:t>
      </w:r>
      <w:r w:rsidDel="00000000" w:rsidR="00000000" w:rsidRPr="00000000">
        <w:rPr>
          <w:rtl w:val="0"/>
        </w:rPr>
        <w:t xml:space="preserve"> The Court voted 14 to 1 (Vice-President Sebutinde dissenting) that it had jurisdiction and that there were no compelling reasons to decline giving an advisory opinion.</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Consensus Building &amp; Ambiguity:</w:t>
      </w:r>
      <w:r w:rsidDel="00000000" w:rsidR="00000000" w:rsidRPr="00000000">
        <w:rPr>
          <w:rtl w:val="0"/>
        </w:rPr>
        <w:t xml:space="preserve"> The Court sought a broad majority (11–14 judges), adopting ambiguous wording on certain issues (e.g., finding a violation of CERD Article 3 on racial segregation/apartheid without explicitly applying the term "apartheid" in the operative text, though separate declarations by President Salam and Judge Tladi affirmed apartheid, while Judges Iwasawa and Nolte noted the opinion stopped short of finding apartheid).</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Current Government Impact:</w:t>
      </w:r>
      <w:r w:rsidDel="00000000" w:rsidR="00000000" w:rsidRPr="00000000">
        <w:rPr>
          <w:rtl w:val="0"/>
        </w:rPr>
        <w:t xml:space="preserve"> The Court cited recent decisions by the 37th Government of Israel (e.g., appointing Minister Smotrich over West Bank planning, coalition agreements on sovereignty, accelerated outpost legalizations) as evidence of permanent annexation intent.</w:t>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Gaza Strip Status:</w:t>
      </w:r>
      <w:r w:rsidDel="00000000" w:rsidR="00000000" w:rsidRPr="00000000">
        <w:rPr>
          <w:rtl w:val="0"/>
        </w:rPr>
        <w:t xml:space="preserve"> The Court determined that Israel's military withdrawal from Gaza in 2005 did not entirely relieve it of occupation duties, holding that Israel remains bound by IHL obligations commensurate with the degree of its effective control over Gaza.</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Dissenting Views:</w:t>
      </w:r>
      <w:r w:rsidDel="00000000" w:rsidR="00000000" w:rsidRPr="00000000">
        <w:rPr>
          <w:rtl w:val="0"/>
        </w:rPr>
        <w:t xml:space="preserve"> Vice-President Sebutinde (Uganda) voted against main operative paragraphs, arguing the Court ignored Israel's security concerns and historical rights. Judges Tomka (Slovakia), Abraham (France), and Aurescu (Romania) dissented from the finding that the presence itself became unlawful, arguing occupation length alone does not render presence illegal.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ltery27g52ak" w:id="5"/>
      <w:bookmarkEnd w:id="5"/>
      <w:r w:rsidDel="00000000" w:rsidR="00000000" w:rsidRPr="00000000">
        <w:rPr>
          <w:rtl w:val="0"/>
        </w:rPr>
        <w:t xml:space="preserve">Practical Consequences &amp; Recommendations for Israel</w:t>
      </w:r>
    </w:p>
    <w:p w:rsidR="00000000" w:rsidDel="00000000" w:rsidP="00000000" w:rsidRDefault="00000000" w:rsidRPr="00000000" w14:paraId="00000029">
      <w:pPr>
        <w:pStyle w:val="Heading3"/>
        <w:rPr/>
      </w:pPr>
      <w:bookmarkStart w:colFirst="0" w:colLast="0" w:name="_sl3ybgqfkzp1" w:id="6"/>
      <w:bookmarkEnd w:id="6"/>
      <w:r w:rsidDel="00000000" w:rsidR="00000000" w:rsidRPr="00000000">
        <w:rPr>
          <w:rtl w:val="0"/>
        </w:rPr>
        <w:t xml:space="preserve">Potential International Consequences:</w:t>
      </w:r>
    </w:p>
    <w:p w:rsidR="00000000" w:rsidDel="00000000" w:rsidP="00000000" w:rsidRDefault="00000000" w:rsidRPr="00000000" w14:paraId="0000002A">
      <w:pPr>
        <w:numPr>
          <w:ilvl w:val="0"/>
          <w:numId w:val="4"/>
        </w:numPr>
        <w:ind w:left="720" w:hanging="360"/>
      </w:pPr>
      <w:r w:rsidDel="00000000" w:rsidR="00000000" w:rsidRPr="00000000">
        <w:rPr>
          <w:b w:val="1"/>
          <w:bCs w:val="1"/>
          <w:rtl w:val="0"/>
        </w:rPr>
        <w:t xml:space="preserve">Third-State Trade &amp; Treaty Restrictions:</w:t>
      </w:r>
      <w:r w:rsidDel="00000000" w:rsidR="00000000" w:rsidRPr="00000000">
        <w:rPr>
          <w:rtl w:val="0"/>
        </w:rPr>
        <w:t xml:space="preserve"> Increased pressure on foreign governments to restrict military sales, ban settlement product imports, enforce labeling, and penalize corporate investments in the West Bank.</w:t>
      </w:r>
    </w:p>
    <w:p w:rsidR="00000000" w:rsidDel="00000000" w:rsidP="00000000" w:rsidRDefault="00000000" w:rsidRPr="00000000" w14:paraId="0000002B">
      <w:pPr>
        <w:numPr>
          <w:ilvl w:val="0"/>
          <w:numId w:val="4"/>
        </w:numPr>
        <w:ind w:left="720" w:hanging="360"/>
      </w:pPr>
      <w:r w:rsidDel="00000000" w:rsidR="00000000" w:rsidRPr="00000000">
        <w:rPr>
          <w:b w:val="1"/>
          <w:bCs w:val="1"/>
          <w:rtl w:val="0"/>
        </w:rPr>
        <w:t xml:space="preserve">ICC Impact:</w:t>
      </w:r>
      <w:r w:rsidDel="00000000" w:rsidR="00000000" w:rsidRPr="00000000">
        <w:rPr>
          <w:rtl w:val="0"/>
        </w:rPr>
        <w:t xml:space="preserve"> Strengthening ICC Prosecutor investigations into West Bank settlement building and land confiscation.</w:t>
      </w:r>
    </w:p>
    <w:p w:rsidR="00000000" w:rsidDel="00000000" w:rsidP="00000000" w:rsidRDefault="00000000" w:rsidRPr="00000000" w14:paraId="0000002C">
      <w:pPr>
        <w:numPr>
          <w:ilvl w:val="0"/>
          <w:numId w:val="4"/>
        </w:numPr>
        <w:ind w:left="720" w:hanging="360"/>
      </w:pPr>
      <w:r w:rsidDel="00000000" w:rsidR="00000000" w:rsidRPr="00000000">
        <w:rPr>
          <w:b w:val="1"/>
          <w:bCs w:val="1"/>
          <w:rtl w:val="0"/>
        </w:rPr>
        <w:t xml:space="preserve">BDS &amp; Corporate Withdrawal:</w:t>
      </w:r>
      <w:r w:rsidDel="00000000" w:rsidR="00000000" w:rsidRPr="00000000">
        <w:rPr>
          <w:rtl w:val="0"/>
        </w:rPr>
        <w:t xml:space="preserve"> Fueling divestment campaigns against companies operating over the Green Line.</w:t>
      </w:r>
    </w:p>
    <w:p w:rsidR="00000000" w:rsidDel="00000000" w:rsidP="00000000" w:rsidRDefault="00000000" w:rsidRPr="00000000" w14:paraId="0000002D">
      <w:pPr>
        <w:pStyle w:val="Heading3"/>
        <w:rPr/>
      </w:pPr>
      <w:bookmarkStart w:colFirst="0" w:colLast="0" w:name="_nmm74wz9hyze" w:id="7"/>
      <w:bookmarkEnd w:id="7"/>
      <w:r w:rsidDel="00000000" w:rsidR="00000000" w:rsidRPr="00000000">
        <w:rPr>
          <w:rtl w:val="0"/>
        </w:rPr>
        <w:t xml:space="preserve">Options for Israel:</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Conduct an in-depth legal analysis of the opinion to understand its scope and nuances.</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Engage in rigorous substantive dialogue with allies regarding security justifications.</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Re-examine core West Bank settlement and annexation policies to mitigate escalating diplomatic and legal sanctions.</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