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</w:pPr>
      <w:r>
        <w:rPr>
          <w:rFonts w:ascii="Arial" w:cs="Arial" w:eastAsia="Arial" w:hAnsi="Arial"/>
          <w:sz w:val="22"/>
          <w:szCs w:val="22"/>
          <w:rtl/>
        </w:rPr>
        <w:t xml:space="preserve">תאריך: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__/__/__</w:t>
      </w:r>
    </w:p>
    <w:p>
      <w:pPr>
        <w:bidi/>
        <w:spacing w:after="40"/>
      </w:pPr>
      <w:r>
        <w:rPr>
          <w:rFonts w:ascii="Arial" w:cs="Arial" w:eastAsia="Arial" w:hAnsi="Arial"/>
          <w:sz w:val="22"/>
          <w:szCs w:val="22"/>
          <w:rtl/>
        </w:rPr>
        <w:t xml:space="preserve">לכבוד: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שם הלקוח/ות</w:t>
      </w:r>
    </w:p>
    <w:p>
      <w:pPr>
        <w:bidi/>
        <w:spacing w:after="300"/>
      </w:pPr>
      <w:r>
        <w:rPr>
          <w:rFonts w:ascii="Arial" w:cs="Arial" w:eastAsia="Arial" w:hAnsi="Arial"/>
          <w:sz w:val="22"/>
          <w:szCs w:val="22"/>
          <w:rtl/>
        </w:rPr>
        <w:t xml:space="preserve">כתובת הנכס: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רחוב, עיר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b/>
          <w:bCs/>
          <w:color w:val="6E625A"/>
          <w:sz w:val="32"/>
          <w:szCs w:val="32"/>
          <w:rtl/>
        </w:rPr>
        <w:t xml:space="preserve">הצעת מחיר – שינויי דיירים לדירת </w:t>
      </w:r>
      <w:r>
        <w:rPr>
          <w:rFonts w:ascii="Arial" w:cs="Arial" w:eastAsia="Arial" w:hAnsi="Arial"/>
          <w:b/>
          <w:bCs/>
          <w:color w:val="6E625A"/>
          <w:sz w:val="32"/>
          <w:szCs w:val="32"/>
          <w:highlight w:val="yellow"/>
          <w:highlightCs w:val="yellow"/>
          <w:rtl/>
        </w:rPr>
        <w:t xml:space="preserve">116</w:t>
      </w:r>
      <w:r>
        <w:rPr>
          <w:rFonts w:ascii="Arial" w:cs="Arial" w:eastAsia="Arial" w:hAnsi="Arial"/>
          <w:b/>
          <w:bCs/>
          <w:color w:val="6E625A"/>
          <w:sz w:val="32"/>
          <w:szCs w:val="32"/>
          <w:rtl/>
        </w:rPr>
        <w:t xml:space="preserve"> מ"ר בפרויקט </w:t>
      </w:r>
      <w:r>
        <w:rPr>
          <w:rFonts w:ascii="Arial" w:cs="Arial" w:eastAsia="Arial" w:hAnsi="Arial"/>
          <w:b/>
          <w:bCs/>
          <w:color w:val="6E625A"/>
          <w:sz w:val="32"/>
          <w:szCs w:val="32"/>
          <w:highlight w:val="yellow"/>
          <w:highlightCs w:val="yellow"/>
          <w:rtl/>
        </w:rPr>
        <w:t xml:space="preserve">נווה פארק, פתח תקווה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תודה על פנייתכם.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להלן הצעה לליווי אדריכלי ממוקד עבור דירתכם החדשה, תוך שימת דגש על אופטימיזציה של מערכות הבית, התאמת תשתיות הקבלן לצרכים הייחודיים שלכם, ותכנון נגרות ומטבח מותאמים אישית ברמה הגבוהה ביותר.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1. תכולת העבודה ושלבי הפרויקט</w:t>
      </w:r>
    </w:p>
    <w:p>
      <w:pPr>
        <w:keepNext/>
        <w:bidi/>
        <w:spacing w:after="80" w:before="220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שלב א': תכנון רעיוני ומערך העמדה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פגישת פרוגרמה (הגדרת צרכים, תקציב וסגנון).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פגישה עם מחלקת שינויי הדיירים לקבלת קבצים והנחיות (מקרא חשמל, תאורה וכו').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הכנת עד 3 חלופות להעמדת ריהוט (תוכנית מערך דו-ממדית) על גבי תוכנית המחיצות הקיימת של הקבלן, עד לבחירת הסקיצה המתאימה ביותר עבורכם.</w:t>
      </w:r>
    </w:p>
    <w:p>
      <w:pPr>
        <w:keepNext/>
        <w:bidi/>
        <w:spacing w:after="80" w:before="220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שלב ב': הפקת סט תוכניות עבודה לקבלן השינויים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לאחר אישור תוכנית ההעמדה, יופק סט תוכניות עבודה מלא, מפורט ומקצועי למתאם שינויי הדיירים של חברת הבנייה: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תוכנית הריסה ובנייה – על גבי מערך קירות הפנים המקורי של הקבלן (ראו "תוספות אפשריות" בהמשך).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תוכנית אינסטלציה (מיקומי כלים סניטריים, נקודות מים וניקוז).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תוכנית חשמל ותקשורת.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תוכנית תקרה ותאורה (מיקומי מפסקים, נקודות מאור וסוגי הדלקות).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תוכנית תקרות גבס, הנמכות ומיזוג אוויר (בהסתמך על התכנון הקיים).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תוכנית ריצוף – בהתאם לאריחים שייבחרו לחלל הדירה ולמרפסת, כולל אומדן כמויות.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פריסות מפורטות לחדרי הרחצה (מיקומי ברזים, אינטרפוצים ופריסת אריחים), עבור: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חדר רחצה הורים, חדר רחצה כללי, שירותי אורחים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ליווי באולמות תצוגה:</w:t>
      </w:r>
      <w:r>
        <w:rPr>
          <w:rFonts w:ascii="Arial" w:cs="Arial" w:eastAsia="Arial" w:hAnsi="Arial"/>
          <w:sz w:val="22"/>
          <w:szCs w:val="22"/>
          <w:rtl/>
        </w:rPr>
        <w:t xml:space="preserve"> עד 2 פגישות לבחירת ריצוף, חיפויים וכלים סניטריים.</w:t>
      </w:r>
    </w:p>
    <w:p>
      <w:pPr>
        <w:keepNext/>
        <w:bidi/>
        <w:spacing w:after="80" w:before="220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שלב ג': תכנון נגרות מותאמת אישית ומטבח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הפקת תוכניות עבודה מפורטות (תוכנית, חזיתות, חתכים, חומרים עקרוניים ומידות) לצורך קבלת הצעות מחיר מנגרים וחברות מטבחים: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תוכנית מטבח מלאה ומפורטת (כולל העמדת מכשירי חשמל ואינטגרציה, משטחים וחיפוי קיר).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פגישת סנכרון ותיאום אחת מול חברת המטבחים / הנגר שנבחר.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תוכניות נגרות עבור: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2 ארונות כיור, 3 ארונות בגדים וקיר טלוויזיה בסלון</w:t>
      </w:r>
      <w:r>
        <w:rPr>
          <w:rFonts w:ascii="Arial" w:cs="Arial" w:eastAsia="Arial" w:hAnsi="Arial"/>
          <w:sz w:val="22"/>
          <w:szCs w:val="22"/>
          <w:rtl/>
        </w:rPr>
        <w:t xml:space="preserve"> – עד 2 סקיצות לכל פריט.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עד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2</w:t>
      </w:r>
      <w:r>
        <w:rPr>
          <w:rFonts w:ascii="Arial" w:cs="Arial" w:eastAsia="Arial" w:hAnsi="Arial"/>
          <w:sz w:val="22"/>
          <w:szCs w:val="22"/>
          <w:rtl/>
        </w:rPr>
        <w:t xml:space="preserve"> הדמיות גושניות נפחיות למטבח / לפריט נגרות נבחר / לחלל הדירה.</w:t>
      </w:r>
    </w:p>
    <w:p>
      <w:pPr>
        <w:keepNext/>
        <w:bidi/>
        <w:spacing w:after="80" w:before="220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שלב ד': פיקוח עליון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עד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  <w:rtl/>
        </w:rPr>
        <w:t xml:space="preserve">2</w:t>
      </w:r>
      <w:r>
        <w:rPr>
          <w:rFonts w:ascii="Arial" w:cs="Arial" w:eastAsia="Arial" w:hAnsi="Arial"/>
          <w:sz w:val="22"/>
          <w:szCs w:val="22"/>
          <w:rtl/>
        </w:rPr>
        <w:t xml:space="preserve"> ביקורים מוגדרים מראש של האדריכלית בדירה בנקודות מפתח: (1) בדיקת סימון קירות ותשתיות בשטח; (2) בדיקה לפני סגירת קירות גבס / ריצוף.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עמידה בקשר מול מחלקת שינויי הדיירים בשלב התכנון, ומול הקבלן המבצע בשלב הביצוע.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2. פגישות וליווי הכלולים בהצעה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פגישה 1 – פרוגרמה ואפיון צרכים:</w:t>
      </w:r>
      <w:r>
        <w:rPr>
          <w:rFonts w:ascii="Arial" w:cs="Arial" w:eastAsia="Arial" w:hAnsi="Arial"/>
          <w:sz w:val="22"/>
          <w:szCs w:val="22"/>
          <w:rtl/>
        </w:rPr>
        <w:t xml:space="preserve"> הגדרת תקציב, סגנון עיצובי וצרכים פונקציונליים.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פגישה 2 – הצגת חלופות והעמדת ריהוט:</w:t>
      </w:r>
      <w:r>
        <w:rPr>
          <w:rFonts w:ascii="Arial" w:cs="Arial" w:eastAsia="Arial" w:hAnsi="Arial"/>
          <w:sz w:val="22"/>
          <w:szCs w:val="22"/>
          <w:rtl/>
        </w:rPr>
        <w:t xml:space="preserve"> בחירת הסקיצה הסופית שתהווה בסיס לתוכניות התשתיות.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פגישה 3 – תכנון תשתיות:</w:t>
      </w:r>
      <w:r>
        <w:rPr>
          <w:rFonts w:ascii="Arial" w:cs="Arial" w:eastAsia="Arial" w:hAnsi="Arial"/>
          <w:sz w:val="22"/>
          <w:szCs w:val="22"/>
          <w:rtl/>
        </w:rPr>
        <w:t xml:space="preserve"> תאורה, מיקומי שקעים, אינסטלציה ומיזוג אוויר.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פגישה 4 – תכנון נגרות ומטבח:</w:t>
      </w:r>
      <w:r>
        <w:rPr>
          <w:rFonts w:ascii="Arial" w:cs="Arial" w:eastAsia="Arial" w:hAnsi="Arial"/>
          <w:sz w:val="22"/>
          <w:szCs w:val="22"/>
          <w:rtl/>
        </w:rPr>
        <w:t xml:space="preserve"> קביעת פונקציות וחלוקות פנימיות, על בסיס שיעורי בית שיקבל המזמין מראש.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פגישות ליווי באולמות תצוגה / ספקים: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עד 2 פגישות לבחירת ריצוף, חיפויים וכלים סניטריים.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עד 2 פגישות לבחירת תאורה.</w:t>
      </w:r>
    </w:p>
    <w:p>
      <w:pPr>
        <w:pStyle w:val="ListParagraph"/>
        <w:numPr>
          <w:ilvl w:val="1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עד 2 פגישות עם חברת מטבחים / משטחים למטבח ולחדרי הרחצה.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כל פגישת עבודה או ליווי (בזום או פרונטלית, לפי הצורך המקצועי) הינה עד 2.5 שעות, אלא אם צוין אחרת בהצעה.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פגישות הליווי באולמות תצוגה, אצל ספקים, חברות מטבחים ונגרים ייערכו ברדיוס של עד כ-20 ק"מ ממשרד המתכננת.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בחירת ספקים ואולמות תצוגה מחוץ לאזור זה תתואם מראש בלבד, ותחויב בתוספת של 380 ₪ + מע"מ לשעה, כולל זמן נסיעה.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כל פגישה נוספת, או הגעה נוספת לאתר, מעבר למפורט בהצעה – תחויב לפי תעריף שעתי.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3. ההצעה אינה כוללת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ליווי, ייעוץ, בחירה או רכישה של: ריהוט נייד (ספות, מיטות, פינות אוכל), גופי תאורה דקורטיביים, טקסטיל (וילונות, שטיחים), תמונות ואקססוריז (הלבשת הבית / סטיילינג).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הפקת הדמיות תלת-ממדיות פוטו-ריאליסטיות (ניתן להוסיף כשירות נפרד).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שכר יועצים מקצועיים, כגון: מודד, כמאי, מהנדס קונסטרוקציה, יועץ אינסטלציה, יועץ איטום, יועץ מיזוג או כל יועץ נוסף שיידרש – העלות על המזמין.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מדידה מקצועית של הנכס ע"י מודד מוסמך (במידה ותידרש – העלות על המזמין).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תוכניות קונסטרוקציה, אישורי מהנדסים (למשל בפירוק קיר תומך / עמוד) או הגשות סטטוטוריות לעירייה / לרשויות.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תכנון נגרות מעבר לפריטים שהוגדרו בהצעה – כל פריט נוסף יתומחר בנפרד.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הדפסות ושליחתן – ישולמו ע"י המזמין ישירות למכון ההעתקות.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4. הערות ותנאים כלליים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סבבי תיקונים:</w:t>
      </w:r>
      <w:r>
        <w:rPr>
          <w:rFonts w:ascii="Arial" w:cs="Arial" w:eastAsia="Arial" w:hAnsi="Arial"/>
          <w:sz w:val="22"/>
          <w:szCs w:val="22"/>
          <w:rtl/>
        </w:rPr>
        <w:t xml:space="preserve"> המחיר כולל עד 2 סבבי תיקונים לתוכניות בשלב הטיוטה. שינויים ותיקונים שיבקש המזמין לאחר אישור הסט הסופי וחתימתו – יחויבו לפי תעריף שעתי של 380 ₪ + מע"מ.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אחריות ספקים, בדיקות ותיאומים בשטח:</w:t>
      </w:r>
      <w:r>
        <w:rPr>
          <w:rFonts w:ascii="Arial" w:cs="Arial" w:eastAsia="Arial" w:hAnsi="Arial"/>
          <w:sz w:val="22"/>
          <w:szCs w:val="22"/>
          <w:rtl/>
        </w:rPr>
        <w:t xml:space="preserve"> האחריות לבדיקת הגעת המוצרים הנכונים לשטח, נוכחות בזמן לקיחת מידות ע"י ספקים, בדיקת תקינות המוצרים שהגיעו וטיב ההתקנות והביצוע של הספקים והמבצעים – חלה על הקבלן המבצע בלבד. כנ"ל לגבי תיאום לוחות הזמנים בין הספקים השונים והפיקוח על טיב עבודתם. הצעה זו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אינה כוללת</w:t>
      </w:r>
      <w:r>
        <w:rPr>
          <w:rFonts w:ascii="Arial" w:cs="Arial" w:eastAsia="Arial" w:hAnsi="Arial"/>
          <w:sz w:val="22"/>
          <w:szCs w:val="22"/>
          <w:rtl/>
        </w:rPr>
        <w:t xml:space="preserve"> תיאומים לאספקת סחורה כלשהי, או נוכחות של האדריכלית באתר בזמן קבלת סחורה (לרבות הגעה לצורך "פתיחת דלת").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פתיחת דלתות:</w:t>
      </w:r>
      <w:r>
        <w:rPr>
          <w:rFonts w:ascii="Arial" w:cs="Arial" w:eastAsia="Arial" w:hAnsi="Arial"/>
          <w:sz w:val="22"/>
          <w:szCs w:val="22"/>
          <w:rtl/>
        </w:rPr>
        <w:t xml:space="preserve"> פתיחת הנכס והדלתות עבור ספקים, מתקינים ואנשי מקצוע תהיה באחריות הקבלן, המזמין או נציג מטעמו.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גבולות אחריות התכנון:</w:t>
      </w:r>
      <w:r>
        <w:rPr>
          <w:rFonts w:ascii="Arial" w:cs="Arial" w:eastAsia="Arial" w:hAnsi="Arial"/>
          <w:sz w:val="22"/>
          <w:szCs w:val="22"/>
          <w:rtl/>
        </w:rPr>
        <w:t xml:space="preserve"> אחריות האדריכלית הינה על עבודות התכנון והעיצוב בלבד ועל מציאת פתרונות הקשורים בעיצוב הנכס ותשתיותיו. הצעה זו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אינה כוללת</w:t>
      </w:r>
      <w:r>
        <w:rPr>
          <w:rFonts w:ascii="Arial" w:cs="Arial" w:eastAsia="Arial" w:hAnsi="Arial"/>
          <w:sz w:val="22"/>
          <w:szCs w:val="22"/>
          <w:rtl/>
        </w:rPr>
        <w:t xml:space="preserve"> פיקוח בנייה צמוד או אחריות כלשהי על טיב העבודה של הגורם המבצע בשטח. פיקוח עליון אינו פיקוח צמוד, ואינו מחליף מנהל עבודה או מפקח בנייה מוסמך.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אי-מתן אחריות על צדדים שלישיים:</w:t>
      </w:r>
      <w:r>
        <w:rPr>
          <w:rFonts w:ascii="Arial" w:cs="Arial" w:eastAsia="Arial" w:hAnsi="Arial"/>
          <w:sz w:val="22"/>
          <w:szCs w:val="22"/>
          <w:rtl/>
        </w:rPr>
        <w:t xml:space="preserve"> המלצה על אנשי מקצוע, קבלנים או ספקים נעשית כמחווה מקצועית בלבד, ואינה כוללת אחריות או ערבות כלשהי לטיב עבודתם, לעמידתם בלוחות הזמנים או לאיכות המוצרים שלהם.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הגשה אחת לקבלן:</w:t>
      </w:r>
      <w:r>
        <w:rPr>
          <w:rFonts w:ascii="Arial" w:cs="Arial" w:eastAsia="Arial" w:hAnsi="Arial"/>
          <w:sz w:val="22"/>
          <w:szCs w:val="22"/>
          <w:rtl/>
        </w:rPr>
        <w:t xml:space="preserve"> תוכניות השינויים מופקות ומסופקות לקבלן כסט אחד מרוכז וסופי. בקשה לשינויים ולהגשה נוספת / מעודכנת לאחר שהסט נמסר למתאם השינויים – תתומחר לפי תעריף שעתי.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סיום התקשרות:</w:t>
      </w:r>
      <w:r>
        <w:rPr>
          <w:rFonts w:ascii="Arial" w:cs="Arial" w:eastAsia="Arial" w:hAnsi="Arial"/>
          <w:sz w:val="22"/>
          <w:szCs w:val="22"/>
          <w:rtl/>
        </w:rPr>
        <w:t xml:space="preserve"> כל צד רשאי לסיים הסכם זה בכל עת, בהודעה בכתב של 14 יום מראש, ובלבד ששכר המתכננת שולם במלואו עד לאותו שלב, לרבות השלב/ים הנמצא/ים בתהליך ההכנה, על פי שלבי העבודה המתוארים לעיל.</w:t>
      </w:r>
    </w:p>
    <w:p>
      <w:pPr>
        <w:keepNext/>
        <w:pBdr>
          <w:bottom w:val="single" w:color="C9C2BC" w:sz="6" w:space="4"/>
        </w:pBdr>
        <w:bidi/>
        <w:spacing w:after="140" w:before="360"/>
      </w:pPr>
      <w:r>
        <w:rPr>
          <w:rFonts w:ascii="Arial" w:cs="Arial" w:eastAsia="Arial" w:hAnsi="Arial"/>
          <w:b/>
          <w:bCs/>
          <w:color w:val="6E625A"/>
          <w:sz w:val="26"/>
          <w:szCs w:val="26"/>
          <w:rtl/>
        </w:rPr>
        <w:t xml:space="preserve">5. שכר טרחה ותנאי תשלום</w:t>
      </w:r>
    </w:p>
    <w:p>
      <w:pPr>
        <w:bidi/>
        <w:spacing w:after="100" w:line="300"/>
      </w:pPr>
      <w:r>
        <w:rPr>
          <w:rFonts w:ascii="Arial" w:cs="Arial" w:eastAsia="Arial" w:hAnsi="Arial"/>
          <w:sz w:val="22"/>
          <w:szCs w:val="22"/>
          <w:rtl/>
        </w:rPr>
        <w:t xml:space="preserve">סך שכר הטרחה עבור הליווי המלא (שלבים א'–ד'): </w:t>
      </w: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  <w:rtl/>
        </w:rPr>
        <w:t xml:space="preserve">40,000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 ₪ + מע"מ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keepNext/>
        <w:bidi/>
        <w:spacing w:after="80" w:before="220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תוספות אפשריות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sz w:val="22"/>
          <w:szCs w:val="22"/>
          <w:rtl/>
        </w:rPr>
        <w:t xml:space="preserve">הצעה זו מבוססת על תכנון על גבי מערך הקירות הקיים של הקבלן. במידה ויוחלט על הזזה, שבירה או בנייה מחדש של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עד 2 קירות פנים</w:t>
      </w:r>
      <w:r>
        <w:rPr>
          <w:rFonts w:ascii="Arial" w:cs="Arial" w:eastAsia="Arial" w:hAnsi="Arial"/>
          <w:sz w:val="22"/>
          <w:szCs w:val="22"/>
          <w:rtl/>
        </w:rPr>
        <w:t xml:space="preserve">, תתווסף תוספת גלובלית חד-פעמית של </w:t>
      </w:r>
      <w:r>
        <w:rPr>
          <w:rFonts w:ascii="Arial" w:cs="Arial" w:eastAsia="Arial" w:hAnsi="Arial"/>
          <w:b/>
          <w:bCs/>
          <w:sz w:val="22"/>
          <w:szCs w:val="22"/>
          <w:highlight w:val="yellow"/>
          <w:highlightCs w:val="yellow"/>
          <w:rtl/>
        </w:rPr>
        <w:t xml:space="preserve">4,000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 ₪ + מע"מ</w:t>
      </w:r>
      <w:r>
        <w:rPr>
          <w:rFonts w:ascii="Arial" w:cs="Arial" w:eastAsia="Arial" w:hAnsi="Arial"/>
          <w:sz w:val="22"/>
          <w:szCs w:val="22"/>
          <w:rtl/>
        </w:rPr>
        <w:t xml:space="preserve">, המכסה את התכנון מחדש של אותם אזורים ואת עדכון תוכניות התשתיות (חשמל ואינסטלציה) באותם חללים.</w:t>
      </w:r>
    </w:p>
    <w:p>
      <w:pPr>
        <w:keepNext/>
        <w:bidi/>
        <w:spacing w:after="80" w:before="220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חלוקת התשלומים (לפי התקדמות שלבים)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38"/>
        <w:gridCol w:w="1300"/>
        <w:gridCol w:w="2300"/>
      </w:tblGrid>
      <w:tr>
        <w:trPr>
          <w:tblHeader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#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אבן דרך לתשלום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אחוז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סכום (₪, לפני מע"מ)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במעמד חתימת ההסכם ותחילת העבודה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20%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  <w:highlightCs w:val="yellow"/>
                <w:rtl/>
              </w:rPr>
              <w:t xml:space="preserve">8,000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עם אישור תוכנית ההעמדה הסופית (סיום שלב א')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25%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  <w:highlightCs w:val="yellow"/>
                <w:rtl/>
              </w:rPr>
              <w:t xml:space="preserve">10,000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עם מסירת סט תוכניות העבודה המלא לשינויי הדיירים (סיום שלב ב')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35%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  <w:highlightCs w:val="yellow"/>
                <w:rtl/>
              </w:rPr>
              <w:t xml:space="preserve">14,000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4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עם מסירת תוכניות הנגרות והמטבח הסופיות (סיום שלב ג')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15%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  <w:highlightCs w:val="yellow"/>
                <w:rtl/>
              </w:rPr>
              <w:t xml:space="preserve">6,000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</w:t>
            </w: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עם סיום ביקורי הפיקוח העליון בשטח (סיום שלב ד')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rtl/>
              </w:rPr>
              <w:t xml:space="preserve">5%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  <w:highlightCs w:val="yellow"/>
                <w:rtl/>
              </w:rPr>
              <w:t xml:space="preserve">2,000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</w:p>
        </w:tc>
        <w:tc>
          <w:tcPr>
            <w:tcW w:type="dxa" w:w="5338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סה"כ</w:t>
            </w:r>
          </w:p>
        </w:tc>
        <w:tc>
          <w:tcPr>
            <w:tcW w:type="dxa" w:w="1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100%</w:t>
            </w:r>
          </w:p>
        </w:tc>
        <w:tc>
          <w:tcPr>
            <w:tcW w:type="dxa" w:w="2300"/>
            <w:tcBorders>
              <w:top w:val="single" w:color="C9C2BC" w:sz="4"/>
              <w:left w:val="single" w:color="C9C2BC" w:sz="4"/>
              <w:bottom w:val="single" w:color="C9C2BC" w:sz="4"/>
              <w:right w:val="single" w:color="C9C2BC" w:sz="4"/>
            </w:tcBorders>
            <w:shd w:fill="F3F0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highlight w:val="yellow"/>
                <w:highlightCs w:val="yellow"/>
                <w:rtl/>
              </w:rPr>
              <w:t xml:space="preserve">40,000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  <w:rtl/>
              </w:rPr>
              <w:t xml:space="preserve"> ₪</w:t>
            </w:r>
          </w:p>
        </w:tc>
      </w:tr>
    </w:tbl>
    <w:p>
      <w:pPr>
        <w:bidi/>
        <w:spacing w:before="160"/>
      </w:pPr>
      <w:r>
        <w:rPr>
          <w:rFonts w:ascii="Arial" w:cs="Arial" w:eastAsia="Arial" w:hAnsi="Arial"/>
          <w:sz w:val="22"/>
          <w:szCs w:val="22"/>
          <w:rtl/>
        </w:rPr>
        <w:t xml:space="preserve">התשלום יבוצע ע"י המזמין תוך 3 ימי עסקים ממועד דרישת התשלום.</w:t>
      </w:r>
    </w:p>
    <w:p>
      <w:pPr>
        <w:keepNext/>
        <w:bidi/>
        <w:spacing w:after="0" w:before="28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ובזאת באו הצדדים על החתום: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40" w:before="440"/>
              <w:jc w:val="center"/>
            </w:pPr>
            <w:r>
              <w:rPr>
                <w:rFonts w:ascii="Arial" w:cs="Arial" w:eastAsia="Arial" w:hAnsi="Arial"/>
                <w:color w:val="8C8C8C"/>
                <w:sz w:val="22"/>
                <w:szCs w:val="22"/>
                <w:rtl/>
              </w:rPr>
              <w:t xml:space="preserve">_____________________</w:t>
            </w:r>
          </w:p>
          <w:p>
            <w:pPr>
              <w:bidi/>
              <w:spacing w:after="10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חתימת המזמין/ים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40" w:before="440"/>
              <w:jc w:val="center"/>
            </w:pPr>
            <w:r>
              <w:rPr>
                <w:rFonts w:ascii="Arial" w:cs="Arial" w:eastAsia="Arial" w:hAnsi="Arial"/>
                <w:color w:val="8C8C8C"/>
                <w:sz w:val="22"/>
                <w:szCs w:val="22"/>
                <w:rtl/>
              </w:rPr>
              <w:t xml:space="preserve">_____________________</w:t>
            </w:r>
          </w:p>
          <w:p>
            <w:pPr>
              <w:bidi/>
              <w:spacing w:after="10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40" w:before="440"/>
              <w:jc w:val="center"/>
            </w:pPr>
            <w:r>
              <w:rPr>
                <w:rFonts w:ascii="Arial" w:cs="Arial" w:eastAsia="Arial" w:hAnsi="Arial"/>
                <w:color w:val="8C8C8C"/>
                <w:sz w:val="22"/>
                <w:szCs w:val="22"/>
                <w:rtl/>
              </w:rPr>
              <w:t xml:space="preserve">_____________________</w:t>
            </w:r>
          </w:p>
          <w:p>
            <w:pPr>
              <w:bidi/>
              <w:spacing w:after="10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חתימת המתכננת</w:t>
            </w:r>
          </w:p>
        </w:tc>
      </w:tr>
    </w:tbl>
    <w:p>
      <w:pPr>
        <w:keepNext/>
        <w:bidi/>
        <w:spacing w:after="60" w:before="240"/>
      </w:pPr>
      <w:r>
        <w:rPr>
          <w:rFonts w:ascii="Arial" w:cs="Arial" w:eastAsia="Arial" w:hAnsi="Arial"/>
          <w:sz w:val="22"/>
          <w:szCs w:val="22"/>
          <w:rtl/>
        </w:rPr>
        <w:t xml:space="preserve">אשמח לעמוד לרשותכם בכל שאלה.</w:t>
      </w:r>
    </w:p>
    <w:p>
      <w:pPr>
        <w:keepNext/>
        <w:bidi/>
        <w:spacing w:after="40"/>
      </w:pPr>
      <w:r>
        <w:rPr>
          <w:rFonts w:ascii="Arial" w:cs="Arial" w:eastAsia="Arial" w:hAnsi="Arial"/>
          <w:sz w:val="22"/>
          <w:szCs w:val="22"/>
          <w:rtl/>
        </w:rPr>
        <w:t xml:space="preserve">בברכה,</w:t>
      </w:r>
    </w:p>
    <w:p>
      <w:pPr>
        <w:bidi/>
        <w:spacing w:after="100" w:line="300"/>
      </w:pPr>
      <w:r>
        <w:rPr>
          <w:rFonts w:ascii="Arial" w:cs="Arial" w:eastAsia="Arial" w:hAnsi="Arial"/>
          <w:b/>
          <w:bCs/>
          <w:color w:val="6E625A"/>
          <w:sz w:val="22"/>
          <w:szCs w:val="22"/>
          <w:rtl/>
        </w:rPr>
        <w:t xml:space="preserve">Orit Lev Architect</w:t>
      </w:r>
    </w:p>
    <w:sectPr>
      <w:headerReference w:type="default" r:id="rId7"/>
      <w:footerReference w:type="default" r:id="rId8"/>
      <w:pgSz w:w="11906" w:h="16838" w:orient="portrait"/>
      <w:pgMar w:top="1500" w:right="1134" w:bottom="13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2BC" w:sz="4" w:space="6"/>
      </w:pBdr>
      <w:jc w:val="center"/>
    </w:pPr>
    <w:r>
      <w:rPr>
        <w:rFonts w:ascii="Arial" w:cs="Arial" w:eastAsia="Arial" w:hAnsi="Arial"/>
        <w:color w:val="8C8C8C"/>
        <w:sz w:val="16"/>
        <w:szCs w:val="16"/>
      </w:rPr>
      <w:t xml:space="preserve">Orit Lev Architect  |  Tel: 03.5100885 / 054.397.2392  |  oritlev.arch@gmail.com</w:t>
    </w:r>
  </w:p>
  <w:p>
    <w:pPr>
      <w:bidi/>
      <w:jc w:val="center"/>
    </w:pPr>
    <w:r>
      <w:rPr>
        <w:rFonts w:ascii="Arial" w:cs="Arial" w:eastAsia="Arial" w:hAnsi="Arial"/>
        <w:color w:val="8C8C8C"/>
        <w:sz w:val="16"/>
        <w:szCs w:val="16"/>
        <w:rtl/>
      </w:rPr>
      <w:t xml:space="preserve">עמוד </w:t>
    </w:r>
    <w:r>
      <w:rPr>
        <w:rFonts w:ascii="Arial" w:cs="Arial" w:eastAsia="Arial" w:hAnsi="Arial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C8C8C"/>
        <w:sz w:val="16"/>
        <w:szCs w:val="16"/>
        <w:rtl/>
      </w:rPr>
      <w:t xml:space="preserve"> מתוך </w:t>
    </w:r>
    <w:r>
      <w:rPr>
        <w:rFonts w:ascii="Arial" w:cs="Arial" w:eastAsia="Arial" w:hAnsi="Arial"/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8438"/>
      <w:gridCol w:w="1200"/>
    </w:tblGrid>
    <w:tr>
      <w:tc>
        <w:tcPr>
          <w:tcW w:type="dxa" w:w="8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>
          <w:pPr>
            <w:bidi/>
          </w:pPr>
          <w:r>
            <w:rPr>
              <w:rFonts w:ascii="Arial" w:cs="Arial" w:eastAsia="Arial" w:hAnsi="Arial"/>
              <w:color w:val="6E625A"/>
              <w:spacing w:val="30"/>
              <w:sz w:val="20"/>
              <w:szCs w:val="20"/>
            </w:rPr>
            <w:t xml:space="preserve">Orit Lev Architect</w:t>
          </w:r>
        </w:p>
      </w:tc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drawing>
              <wp:inline distT="0" distB="0" distL="0" distR="0">
                <wp:extent cx="438150" cy="4381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C9C2BC" w:sz="4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540" w:hanging="360"/>
      </w:pPr>
      <w:rPr>
        <w:color w:val="6E625A"/>
      </w:rPr>
    </w:lvl>
    <w:lvl w:ilvl="1" w15:tentative="1">
      <w:start w:val="1"/>
      <w:numFmt w:val="bullet"/>
      <w:lvlText w:val="◦"/>
      <w:lvlJc w:val="start"/>
      <w:pPr>
        <w:ind w:start="1080" w:hanging="360"/>
      </w:pPr>
      <w:rPr>
        <w:color w:val="6E625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360"/>
      </w:pPr>
      <w:rPr>
        <w:color w:val="6E625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14a3b3d46b0338d23279ddb5b68b204738e544f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Orit Lev Architect</dc:creator>
  <cp:lastModifiedBy>Un-named</cp:lastModifiedBy>
  <cp:revision>1</cp:revision>
  <dcterms:created xsi:type="dcterms:W3CDTF">2026-10-22T09:55:09.400Z</dcterms:created>
  <dcterms:modified xsi:type="dcterms:W3CDTF">2026-10-22T09:55:09.400Z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