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Default="00FB03AF" w:rsidP="00FB03AF">
      <w:pPr>
        <w:rPr>
          <w:rFonts w:ascii="Helvetica" w:hAnsi="Helvetica" w:cs="Gill Sans"/>
          <w:sz w:val="22"/>
          <w:szCs w:val="22"/>
        </w:rPr>
      </w:pPr>
      <w:r>
        <w:rPr>
          <w:rFonts w:ascii="Helvetica" w:hAnsi="Helvetica" w:cs="Gill Sans"/>
          <w:sz w:val="22"/>
          <w:szCs w:val="22"/>
        </w:rPr>
        <w:t xml:space="preserve">Dear </w:t>
      </w:r>
      <w:proofErr w:type="spellStart"/>
      <w:r>
        <w:rPr>
          <w:rFonts w:ascii="Helvetica" w:hAnsi="Helvetica" w:cs="Gill Sans"/>
          <w:sz w:val="22"/>
          <w:szCs w:val="22"/>
        </w:rPr>
        <w:t>Editor,</w:t>
      </w:r>
    </w:p>
    <w:p w14:paraId="62088BE6" w14:textId="31EACC07" w:rsidR="00FB03AF" w:rsidRPr="00A00A1A" w:rsidRDefault="00FB03AF" w:rsidP="00FB03AF">
      <w:pPr>
        <w:rPr>
          <w:rFonts w:ascii="Helvetica" w:hAnsi="Helvetica" w:cs="Gill Sans"/>
          <w:sz w:val="22"/>
          <w:szCs w:val="22"/>
        </w:rPr>
      </w:pPr>
      <w:proofErr w:type="spellEnd"/>
      <w:r w:rsidRPr="00A00A1A">
        <w:rPr>
          <w:rFonts w:ascii="Helvetica" w:hAnsi="Helvetica" w:cs="Gill Sans"/>
          <w:sz w:val="22"/>
          <w:szCs w:val="22"/>
        </w:rPr>
        <w:t xml:space="preserve">Below are the </w:t>
      </w:r>
      <w:r>
        <w:rPr>
          <w:rFonts w:ascii="Helvetica" w:hAnsi="Helvetica" w:cs="Gill Sans"/>
          <w:sz w:val="22"/>
          <w:szCs w:val="22"/>
        </w:rPr>
        <w:t xml:space="preserve">editors’ </w:t>
      </w:r>
      <w:r w:rsidRPr="00A00A1A">
        <w:rPr>
          <w:rFonts w:ascii="Helvetica" w:hAnsi="Helvetica" w:cs="Gill Sans"/>
          <w:sz w:val="22"/>
          <w:szCs w:val="22"/>
        </w:rPr>
        <w:t>reviewer</w:t>
      </w:r>
      <w:r w:rsidRPr="00A00A1A">
        <w:rPr>
          <w:rFonts w:ascii="Helvetica" w:eastAsia="Helvetica" w:hAnsi="Helvetica" w:cs="Helvetica"/>
          <w:sz w:val="22"/>
          <w:szCs w:val="22"/>
        </w:rPr>
        <w:t>s</w:t>
      </w:r>
      <w:r>
        <w:rPr>
          <w:rFonts w:ascii="Helvetica" w:eastAsia="Helvetica" w:hAnsi="Helvetica" w:cs="Helvetica"/>
          <w:sz w:val="22"/>
          <w:szCs w:val="22"/>
        </w:rPr>
        <w:t>’</w:t>
      </w:r>
      <w:r w:rsidRPr="00A00A1A">
        <w:rPr>
          <w:rFonts w:ascii="Helvetica" w:eastAsia="Helvetica" w:hAnsi="Helvetica" w:cs="Helvetica"/>
          <w:sz w:val="22"/>
          <w:szCs w:val="22"/>
        </w:rPr>
        <w:t xml:space="preserve"> comments </w:t>
      </w:r>
      <w:r>
        <w:rPr>
          <w:rFonts w:ascii="Helvetica" w:eastAsia="Helvetica" w:hAnsi="Helvetica" w:cs="Helvetica"/>
          <w:sz w:val="22"/>
          <w:szCs w:val="22"/>
        </w:rPr>
        <w:t xml:space="preserve">in black </w:t>
      </w:r>
      <w:r>
        <w:rPr>
          <w:rFonts w:ascii="Helvetica" w:eastAsia="Helvetica" w:hAnsi="Helvetica" w:cs="Helvetica"/>
          <w:sz w:val="22"/>
          <w:szCs w:val="22"/>
        </w:rPr>
        <w:t>and our</w:t>
      </w:r>
      <w:r w:rsidRPr="00A00A1A">
        <w:rPr>
          <w:rFonts w:ascii="Helvetica" w:eastAsia="Helvetica" w:hAnsi="Helvetica" w:cs="Helvetica"/>
          <w:sz w:val="22"/>
          <w:szCs w:val="22"/>
        </w:rPr>
        <w:t xml:space="preserve"> answers</w:t>
      </w:r>
      <w:r>
        <w:rPr>
          <w:rFonts w:ascii="Helvetica" w:eastAsia="Helvetica" w:hAnsi="Helvetica" w:cs="Helvetica"/>
          <w:sz w:val="22"/>
          <w:szCs w:val="22"/>
        </w:rPr>
        <w:t xml:space="preserve"> in blue.</w:t>
      </w:r>
    </w:p>
    <w:p w14:paraId="1FFA57D7" w14:textId="77777777" w:rsidR="00FB03AF" w:rsidRDefault="00FB03AF" w:rsidP="006F576D">
      <w:pPr>
        <w:shd w:val="clear" w:color="auto" w:fill="FFFFFF"/>
        <w:spacing w:after="100"/>
        <w:rPr>
          <w:rFonts w:ascii="Arial" w:hAnsi="Arial" w:cs="Arial"/>
          <w:color w:val="222222"/>
        </w:rPr>
      </w:pPr>
    </w:p>
    <w:p w14:paraId="59FA9136" w14:textId="3D731913" w:rsidR="005765C0" w:rsidRDefault="006F576D" w:rsidP="006F576D">
      <w:pPr>
        <w:shd w:val="clear" w:color="auto" w:fill="FFFFFF"/>
        <w:spacing w:after="100"/>
        <w:rPr>
          <w:rFonts w:ascii="Arial" w:hAnsi="Arial" w:cs="Arial"/>
          <w:color w:val="222222"/>
        </w:rPr>
      </w:pPr>
      <w:r w:rsidRPr="00FB03AF">
        <w:rPr>
          <w:rFonts w:ascii="Arial" w:hAnsi="Arial" w:cs="Arial"/>
          <w:b/>
          <w:bCs/>
          <w:color w:val="222222"/>
          <w:u w:val="single"/>
        </w:rPr>
        <w:t>Editor</w:t>
      </w:r>
      <w:r w:rsidRPr="006F576D">
        <w:rPr>
          <w:rFonts w:ascii="Arial" w:hAnsi="Arial" w:cs="Arial"/>
          <w:color w:val="222222"/>
        </w:rPr>
        <w:br/>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17A203A9"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Associate Editor</w:t>
      </w:r>
      <w:r w:rsidR="006F576D" w:rsidRPr="006F576D">
        <w:rPr>
          <w:rFonts w:ascii="Arial" w:hAnsi="Arial" w:cs="Arial"/>
          <w:color w:val="222222"/>
        </w:rPr>
        <w:br/>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441AFA94"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w:t>
      </w:r>
      <w:r w:rsidR="002736EF">
        <w:rPr>
          <w:rFonts w:asciiTheme="majorBidi" w:hAnsiTheme="majorBidi" w:cstheme="majorBidi"/>
          <w:color w:val="4472C4" w:themeColor="accent1"/>
        </w:rPr>
        <w:t xml:space="preserve"> for his feedback and comments.</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11433793" w14:textId="77777777" w:rsidR="00FB03AF"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r>
    </w:p>
    <w:p w14:paraId="56223AE4" w14:textId="77777777" w:rsidR="00FB03AF" w:rsidRDefault="00FB03AF">
      <w:pPr>
        <w:spacing w:after="160" w:line="259" w:lineRule="auto"/>
        <w:rPr>
          <w:rFonts w:ascii="Arial" w:hAnsi="Arial" w:cs="Arial"/>
          <w:color w:val="222222"/>
        </w:rPr>
      </w:pPr>
      <w:r>
        <w:rPr>
          <w:rFonts w:ascii="Arial" w:hAnsi="Arial" w:cs="Arial"/>
          <w:color w:val="222222"/>
        </w:rPr>
        <w:br w:type="page"/>
      </w:r>
    </w:p>
    <w:p w14:paraId="2F4A1055" w14:textId="250B2AF7" w:rsidR="002B67E4" w:rsidRDefault="006F576D" w:rsidP="002B67E4">
      <w:pPr>
        <w:shd w:val="clear" w:color="auto" w:fill="FFFFFF"/>
        <w:spacing w:after="100"/>
        <w:rPr>
          <w:rFonts w:ascii="Arial" w:hAnsi="Arial" w:cs="Arial"/>
          <w:color w:val="222222"/>
        </w:rPr>
      </w:pPr>
      <w:r w:rsidRPr="00FB03AF">
        <w:rPr>
          <w:rFonts w:ascii="Arial" w:hAnsi="Arial" w:cs="Arial"/>
          <w:b/>
          <w:bCs/>
          <w:color w:val="222222"/>
          <w:u w:val="single"/>
        </w:rPr>
        <w:lastRenderedPageBreak/>
        <w:t>Referee: 1</w:t>
      </w:r>
      <w:r w:rsidRPr="006F576D">
        <w:rPr>
          <w:rFonts w:ascii="Arial" w:hAnsi="Arial" w:cs="Arial"/>
          <w:color w:val="222222"/>
        </w:rPr>
        <w:br/>
      </w:r>
      <w:r w:rsidRPr="006F576D">
        <w:rPr>
          <w:rFonts w:ascii="Arial" w:hAnsi="Arial" w:cs="Arial"/>
          <w:color w:val="222222"/>
        </w:rPr>
        <w:br/>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Pr="006F576D">
        <w:rPr>
          <w:rFonts w:ascii="Arial" w:hAnsi="Arial" w:cs="Arial"/>
          <w:color w:val="222222"/>
        </w:rPr>
        <w:br/>
      </w:r>
      <w:r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1ED42357" w:rsidR="002B67E4" w:rsidRDefault="002B67E4" w:rsidP="00193A27">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We </w:t>
      </w:r>
      <w:r w:rsidR="00193A27">
        <w:rPr>
          <w:rFonts w:asciiTheme="majorBidi" w:hAnsiTheme="majorBidi" w:cstheme="majorBidi"/>
          <w:color w:val="4472C4" w:themeColor="accent1"/>
        </w:rPr>
        <w:t>appreciate the positive feedback and thank the reviewer for his comments, which we believe improve the manuscript.</w:t>
      </w:r>
    </w:p>
    <w:p w14:paraId="4B5C91E7" w14:textId="77777777" w:rsidR="00193A27" w:rsidRDefault="00193A27" w:rsidP="00193A27">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70E53F08" w14:textId="59E5ADD6" w:rsidR="0023180B" w:rsidRDefault="00D717E6"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added a new paragraph that </w:t>
      </w:r>
      <w:r w:rsidR="00571639">
        <w:rPr>
          <w:rFonts w:asciiTheme="majorBidi" w:hAnsiTheme="majorBidi" w:cstheme="majorBidi"/>
          <w:color w:val="4472C4" w:themeColor="accent1"/>
        </w:rPr>
        <w:t>introduces</w:t>
      </w:r>
      <w:r>
        <w:rPr>
          <w:rFonts w:asciiTheme="majorBidi" w:hAnsiTheme="majorBidi" w:cstheme="majorBidi"/>
          <w:color w:val="4472C4" w:themeColor="accent1"/>
        </w:rPr>
        <w:t xml:space="preserve"> a classical result for </w:t>
      </w:r>
      <w:r w:rsidR="00571639">
        <w:rPr>
          <w:rFonts w:asciiTheme="majorBidi" w:hAnsiTheme="majorBidi" w:cstheme="majorBidi"/>
          <w:color w:val="4472C4" w:themeColor="accent1"/>
        </w:rPr>
        <w:t xml:space="preserve">evolution of </w:t>
      </w:r>
      <w:r>
        <w:rPr>
          <w:rFonts w:asciiTheme="majorBidi" w:hAnsiTheme="majorBidi" w:cstheme="majorBidi"/>
          <w:color w:val="4472C4" w:themeColor="accent1"/>
        </w:rPr>
        <w:t>cooperation on graphs</w:t>
      </w:r>
      <w:r w:rsidR="00C9683A">
        <w:rPr>
          <w:rFonts w:asciiTheme="majorBidi" w:hAnsiTheme="majorBidi" w:cstheme="majorBidi"/>
          <w:color w:val="4472C4" w:themeColor="accent1"/>
        </w:rPr>
        <w:t>, c&lt;b/k </w:t>
      </w:r>
      <w:r w:rsidR="0023180B">
        <w:rPr>
          <w:rFonts w:asciiTheme="majorBidi" w:hAnsiTheme="majorBidi" w:cstheme="majorBidi"/>
          <w:color w:val="4472C4" w:themeColor="accent1"/>
        </w:rPr>
        <w:t>(line</w:t>
      </w:r>
      <w:r w:rsidR="00C9683A">
        <w:rPr>
          <w:rFonts w:asciiTheme="majorBidi" w:hAnsiTheme="majorBidi" w:cstheme="majorBidi"/>
          <w:color w:val="4472C4" w:themeColor="accent1"/>
        </w:rPr>
        <w:t>s</w:t>
      </w:r>
      <w:r w:rsidR="0023180B">
        <w:rPr>
          <w:rFonts w:asciiTheme="majorBidi" w:hAnsiTheme="majorBidi" w:cstheme="majorBidi"/>
          <w:color w:val="4472C4" w:themeColor="accent1"/>
        </w:rPr>
        <w:t xml:space="preserve"> 54-59</w:t>
      </w:r>
      <w:r w:rsidR="00C9683A">
        <w:rPr>
          <w:rFonts w:asciiTheme="majorBidi" w:hAnsiTheme="majorBidi" w:cstheme="majorBidi"/>
          <w:color w:val="4472C4" w:themeColor="accent1"/>
        </w:rPr>
        <w:t xml:space="preserve"> and </w:t>
      </w:r>
      <w:proofErr w:type="spellStart"/>
      <w:r w:rsidR="006955EB">
        <w:rPr>
          <w:rFonts w:asciiTheme="majorBidi" w:hAnsiTheme="majorBidi" w:cstheme="majorBidi"/>
          <w:color w:val="4472C4" w:themeColor="accent1"/>
        </w:rPr>
        <w:t>in</w:t>
      </w:r>
      <w:r w:rsidR="00C9683A">
        <w:rPr>
          <w:rFonts w:asciiTheme="majorBidi" w:hAnsiTheme="majorBidi" w:cstheme="majorBidi"/>
          <w:color w:val="4472C4" w:themeColor="accent1"/>
        </w:rPr>
        <w:t>eq</w:t>
      </w:r>
      <w:proofErr w:type="spellEnd"/>
      <w:r w:rsidR="00C9683A">
        <w:rPr>
          <w:rFonts w:asciiTheme="majorBidi" w:hAnsiTheme="majorBidi" w:cstheme="majorBidi"/>
          <w:color w:val="4472C4" w:themeColor="accent1"/>
        </w:rPr>
        <w:t>. 4</w:t>
      </w:r>
      <w:r w:rsidR="0023180B">
        <w:rPr>
          <w:rFonts w:asciiTheme="majorBidi" w:hAnsiTheme="majorBidi" w:cstheme="majorBidi"/>
          <w:color w:val="4472C4" w:themeColor="accent1"/>
        </w:rPr>
        <w:t xml:space="preserve">): </w:t>
      </w:r>
    </w:p>
    <w:p w14:paraId="0063D894" w14:textId="4E914D55" w:rsidR="002B67E4" w:rsidRDefault="0023180B" w:rsidP="00AE1A3D">
      <w:pPr>
        <w:shd w:val="clear" w:color="auto" w:fill="FFFFFF"/>
        <w:spacing w:after="100"/>
        <w:rPr>
          <w:rFonts w:ascii="Arial" w:hAnsi="Arial" w:cs="Arial"/>
          <w:color w:val="222222"/>
        </w:rPr>
      </w:pPr>
      <w:r w:rsidRPr="0023180B">
        <w:rPr>
          <w:rFonts w:asciiTheme="majorBidi" w:hAnsiTheme="majorBidi" w:cstheme="majorBidi"/>
          <w:color w:val="FF0000"/>
        </w:rPr>
        <w:t>TODO:</w:t>
      </w:r>
      <w:r>
        <w:rPr>
          <w:rFonts w:asciiTheme="majorBidi" w:hAnsiTheme="majorBidi" w:cstheme="majorBidi"/>
          <w:color w:val="FF0000"/>
        </w:rPr>
        <w:t xml:space="preserve"> DC</w:t>
      </w:r>
      <w:r w:rsidRPr="0023180B">
        <w:rPr>
          <w:rFonts w:asciiTheme="majorBidi" w:hAnsiTheme="majorBidi" w:cstheme="majorBidi"/>
          <w:color w:val="FF0000"/>
        </w:rPr>
        <w:t xml:space="preserve"> </w:t>
      </w:r>
      <w:r>
        <w:rPr>
          <w:rFonts w:asciiTheme="majorBidi" w:hAnsiTheme="majorBidi" w:cstheme="majorBidi"/>
          <w:color w:val="FF0000"/>
        </w:rPr>
        <w:t xml:space="preserve">paste </w:t>
      </w:r>
      <w:r w:rsidRPr="0023180B">
        <w:rPr>
          <w:rFonts w:asciiTheme="majorBidi" w:hAnsiTheme="majorBidi" w:cstheme="majorBidi"/>
          <w:color w:val="FF0000"/>
        </w:rPr>
        <w:t>the whole paragraph here</w:t>
      </w:r>
      <w:r>
        <w:rPr>
          <w:rFonts w:asciiTheme="majorBidi" w:hAnsiTheme="majorBidi" w:cstheme="majorBidi"/>
          <w:color w:val="FF0000"/>
        </w:rPr>
        <w:t>.</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lastRenderedPageBreak/>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23B850CE" w:rsidR="000B7956" w:rsidRDefault="006243DB" w:rsidP="002B67E4">
      <w:pPr>
        <w:shd w:val="clear" w:color="auto" w:fill="FFFFFF"/>
        <w:spacing w:after="100"/>
        <w:rPr>
          <w:rFonts w:ascii="Arial" w:hAnsi="Arial" w:cs="Arial"/>
          <w:color w:val="222222"/>
        </w:rPr>
      </w:pPr>
      <w:r w:rsidRPr="006243DB">
        <w:rPr>
          <w:rFonts w:asciiTheme="majorBidi" w:hAnsiTheme="majorBidi" w:cstheme="majorBidi"/>
          <w:color w:val="4472C4" w:themeColor="accent1"/>
        </w:rPr>
        <w:t xml:space="preserve">- </w:t>
      </w:r>
      <w:r>
        <w:rPr>
          <w:rFonts w:asciiTheme="majorBidi" w:hAnsiTheme="majorBidi" w:cstheme="majorBidi"/>
          <w:color w:val="4472C4" w:themeColor="accent1"/>
        </w:rPr>
        <w:t>We added an explanation to our</w:t>
      </w:r>
      <w:r w:rsidRPr="006243DB">
        <w:rPr>
          <w:rFonts w:asciiTheme="majorBidi" w:hAnsiTheme="majorBidi" w:cstheme="majorBidi"/>
          <w:color w:val="4472C4" w:themeColor="accent1"/>
        </w:rPr>
        <w:t xml:space="preserve"> claim </w:t>
      </w:r>
      <w:r>
        <w:rPr>
          <w:rFonts w:asciiTheme="majorBidi" w:hAnsiTheme="majorBidi" w:cstheme="majorBidi"/>
          <w:color w:val="4472C4" w:themeColor="accent1"/>
        </w:rPr>
        <w:t xml:space="preserve">in order to make it </w:t>
      </w:r>
      <w:r w:rsidRPr="006243DB">
        <w:rPr>
          <w:rFonts w:asciiTheme="majorBidi" w:hAnsiTheme="majorBidi" w:cstheme="majorBidi"/>
          <w:color w:val="4472C4" w:themeColor="accent1"/>
        </w:rPr>
        <w:t>clearer</w:t>
      </w:r>
      <w:r>
        <w:rPr>
          <w:rFonts w:asciiTheme="majorBidi" w:hAnsiTheme="majorBidi" w:cstheme="majorBidi"/>
          <w:color w:val="4472C4" w:themeColor="accent1"/>
        </w:rPr>
        <w:t xml:space="preserve"> </w:t>
      </w:r>
      <w:r w:rsidRPr="006243DB">
        <w:rPr>
          <w:rFonts w:asciiTheme="majorBidi" w:hAnsiTheme="majorBidi" w:cstheme="majorBidi"/>
          <w:color w:val="4472C4" w:themeColor="accent1"/>
        </w:rPr>
        <w:t xml:space="preserve">(line </w:t>
      </w:r>
      <w:r w:rsidRPr="008C111E">
        <w:rPr>
          <w:rFonts w:asciiTheme="majorBidi" w:hAnsiTheme="majorBidi" w:cstheme="majorBidi"/>
          <w:color w:val="FF0000"/>
        </w:rPr>
        <w:t>XX</w:t>
      </w:r>
      <w:r>
        <w:rPr>
          <w:rFonts w:asciiTheme="majorBidi" w:hAnsiTheme="majorBidi" w:cstheme="majorBidi"/>
          <w:color w:val="4472C4" w:themeColor="accent1"/>
        </w:rPr>
        <w:t>, underlined</w:t>
      </w:r>
      <w:r w:rsidRPr="006243DB">
        <w:rPr>
          <w:rFonts w:asciiTheme="majorBidi" w:hAnsiTheme="majorBidi" w:cstheme="majorBidi"/>
          <w:color w:val="4472C4" w:themeColor="accent1"/>
        </w:rPr>
        <w:t>): “</w:t>
      </w:r>
      <w:r w:rsidRPr="006243DB">
        <w:rPr>
          <w:rFonts w:asciiTheme="majorBidi" w:hAnsiTheme="majorBidi" w:cstheme="majorBidi"/>
          <w:color w:val="4472C4" w:themeColor="accent1"/>
        </w:rPr>
        <w:t xml:space="preserve">it diminishes the effect of selection </w:t>
      </w:r>
      <w:r w:rsidRPr="006243DB">
        <w:rPr>
          <w:rFonts w:asciiTheme="majorBidi" w:hAnsiTheme="majorBidi" w:cstheme="majorBidi"/>
          <w:color w:val="4472C4" w:themeColor="accent1"/>
          <w:u w:val="single"/>
        </w:rPr>
        <w:t>(due to non-vertical transmission from non-reproducing individuals</w:t>
      </w:r>
      <w:r w:rsidRPr="006243DB">
        <w:rPr>
          <w:rFonts w:asciiTheme="majorBidi" w:hAnsiTheme="majorBidi" w:cstheme="majorBidi"/>
          <w:color w:val="4472C4" w:themeColor="accent1"/>
          <w:u w:val="single"/>
        </w:rPr>
        <w:t>)</w:t>
      </w:r>
      <w:r w:rsidRPr="006243DB">
        <w:rPr>
          <w:rFonts w:asciiTheme="majorBidi" w:hAnsiTheme="majorBidi" w:cstheme="majorBidi"/>
          <w:color w:val="4472C4" w:themeColor="accent1"/>
        </w:rPr>
        <w:t>.</w:t>
      </w:r>
      <w:r w:rsidR="006602A9">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4B445E55"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To </w:t>
      </w:r>
      <w:r w:rsidR="00861CC4">
        <w:rPr>
          <w:rFonts w:asciiTheme="majorBidi" w:hAnsiTheme="majorBidi" w:cstheme="majorBidi"/>
          <w:color w:val="4472C4" w:themeColor="accent1"/>
        </w:rPr>
        <w:t>avoid</w:t>
      </w:r>
      <w:r w:rsidR="00861CC4">
        <w:rPr>
          <w:rFonts w:asciiTheme="majorBidi" w:hAnsiTheme="majorBidi" w:cstheme="majorBidi" w:hint="cs"/>
          <w:color w:val="4472C4" w:themeColor="accent1"/>
          <w:rtl/>
        </w:rPr>
        <w:t xml:space="preserve"> </w:t>
      </w:r>
      <w:r w:rsidR="00861CC4">
        <w:rPr>
          <w:rFonts w:asciiTheme="majorBidi" w:hAnsiTheme="majorBidi" w:cstheme="majorBidi"/>
          <w:color w:val="4472C4" w:themeColor="accent1"/>
        </w:rPr>
        <w:t>confusion</w:t>
      </w:r>
      <w:r>
        <w:rPr>
          <w:rFonts w:asciiTheme="majorBidi" w:hAnsiTheme="majorBidi" w:cstheme="majorBidi"/>
          <w:color w:val="4472C4" w:themeColor="accent1"/>
        </w:rPr>
        <w:t>, we changed tilde</w:t>
      </w:r>
      <w:r w:rsidR="002A4A0C">
        <w:rPr>
          <w:rFonts w:asciiTheme="majorBidi" w:hAnsiTheme="majorBidi" w:cstheme="majorBidi"/>
          <w:color w:val="4472C4" w:themeColor="accent1"/>
        </w:rPr>
        <w:t>-</w:t>
      </w:r>
      <w:r>
        <w:rPr>
          <w:rFonts w:asciiTheme="majorBidi" w:hAnsiTheme="majorBidi" w:cstheme="majorBidi"/>
          <w:color w:val="4472C4" w:themeColor="accent1"/>
        </w:rPr>
        <w:t>p to dot</w:t>
      </w:r>
      <w:r w:rsidR="002A4A0C">
        <w:rPr>
          <w:rFonts w:asciiTheme="majorBidi" w:hAnsiTheme="majorBidi" w:cstheme="majorBidi"/>
          <w:color w:val="4472C4" w:themeColor="accent1"/>
        </w:rPr>
        <w:t>-</w:t>
      </w:r>
      <w:r>
        <w:rPr>
          <w:rFonts w:asciiTheme="majorBidi" w:hAnsiTheme="majorBidi" w:cstheme="majorBidi"/>
          <w:color w:val="4472C4" w:themeColor="accent1"/>
        </w:rPr>
        <w: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infinite panmictic population versus sampling with stochasticity, etc.).</w:t>
      </w:r>
    </w:p>
    <w:p w14:paraId="7F819E10" w14:textId="14768CBB" w:rsidR="005328C9" w:rsidRDefault="005328C9"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 </w:t>
      </w:r>
      <w:r>
        <w:rPr>
          <w:rFonts w:asciiTheme="majorBidi" w:hAnsiTheme="majorBidi" w:cstheme="majorBidi"/>
          <w:color w:val="4472C4" w:themeColor="accent1"/>
        </w:rPr>
        <w:t>We expanded the text preceding eq. 8</w:t>
      </w:r>
      <w:r w:rsidR="008302C2">
        <w:rPr>
          <w:rFonts w:asciiTheme="majorBidi" w:hAnsiTheme="majorBidi" w:cstheme="majorBidi"/>
          <w:color w:val="4472C4" w:themeColor="accent1"/>
        </w:rPr>
        <w:t xml:space="preserve">, </w:t>
      </w:r>
      <w:r>
        <w:rPr>
          <w:rFonts w:asciiTheme="majorBidi" w:hAnsiTheme="majorBidi" w:cstheme="majorBidi"/>
          <w:color w:val="4472C4" w:themeColor="accent1"/>
        </w:rPr>
        <w:t xml:space="preserve">now eq. 9 in the revised </w:t>
      </w:r>
      <w:r w:rsidR="008302C2">
        <w:rPr>
          <w:rFonts w:asciiTheme="majorBidi" w:hAnsiTheme="majorBidi" w:cstheme="majorBidi"/>
          <w:color w:val="4472C4" w:themeColor="accent1"/>
        </w:rPr>
        <w:t>manuscript (lines 115-119):</w:t>
      </w:r>
    </w:p>
    <w:p w14:paraId="2CEC726D" w14:textId="4B36B213" w:rsidR="008302C2" w:rsidRDefault="008302C2"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8302C2">
        <w:rPr>
          <w:rFonts w:asciiTheme="majorBidi" w:hAnsiTheme="majorBidi" w:cstheme="majorBidi"/>
          <w:color w:val="4472C4" w:themeColor="accent1"/>
        </w:rPr>
        <w:t xml:space="preserve">The right-hand terms in Eq. 8 give the frequencies of </w:t>
      </w:r>
      <w:r>
        <w:rPr>
          <w:rFonts w:asciiTheme="majorBidi" w:hAnsiTheme="majorBidi" w:cstheme="majorBidi"/>
          <w:color w:val="4472C4" w:themeColor="accent1"/>
        </w:rPr>
        <w:t xml:space="preserve">the </w:t>
      </w:r>
      <w:r w:rsidRPr="008302C2">
        <w:rPr>
          <w:rFonts w:asciiTheme="majorBidi" w:hAnsiTheme="majorBidi" w:cstheme="majorBidi"/>
          <w:color w:val="4472C4" w:themeColor="accent1"/>
        </w:rPr>
        <w:t>different interactions that produce cooperator adults (Table 1). The frequency of A among parents follows a similar dynamic</w:t>
      </w:r>
      <w:r>
        <w:rPr>
          <w:rFonts w:asciiTheme="majorBidi" w:hAnsiTheme="majorBidi" w:cstheme="majorBidi"/>
          <w:color w:val="4472C4" w:themeColor="accent1"/>
        </w:rPr>
        <w:t xml:space="preserve"> </w:t>
      </w:r>
      <w:r w:rsidRPr="008302C2">
        <w:rPr>
          <w:rFonts w:asciiTheme="majorBidi" w:hAnsiTheme="majorBidi" w:cstheme="majorBidi"/>
          <w:color w:val="4472C4" w:themeColor="accent1"/>
        </w:rPr>
        <w:t>but must also include the effect of natural selection. Therefore, each right-hand term from Eq. 8 is multiplied by the corresponding fitness value (Table 1, Figure 1</w:t>
      </w:r>
      <w:r>
        <w:rPr>
          <w:rFonts w:asciiTheme="majorBidi" w:hAnsiTheme="majorBidi" w:cstheme="majorBidi"/>
          <w:color w:val="4472C4" w:themeColor="accent1"/>
        </w:rPr>
        <w:t>a</w:t>
      </w:r>
      <w:r w:rsidRPr="008302C2">
        <w:rPr>
          <w:rFonts w:asciiTheme="majorBidi" w:hAnsiTheme="majorBidi" w:cstheme="majorBidi"/>
          <w:color w:val="4472C4" w:themeColor="accent1"/>
        </w:rPr>
        <w:t>), which depend</w:t>
      </w:r>
      <w:r>
        <w:rPr>
          <w:rFonts w:asciiTheme="majorBidi" w:hAnsiTheme="majorBidi" w:cstheme="majorBidi"/>
          <w:color w:val="4472C4" w:themeColor="accent1"/>
        </w:rPr>
        <w:t>s</w:t>
      </w:r>
      <w:r w:rsidRPr="008302C2">
        <w:rPr>
          <w:rFonts w:asciiTheme="majorBidi" w:hAnsiTheme="majorBidi" w:cstheme="majorBidi"/>
          <w:color w:val="4472C4" w:themeColor="accent1"/>
        </w:rPr>
        <w:t xml:space="preserve"> on the phenotypes of the two interaction partners. </w:t>
      </w:r>
      <w:r w:rsidRPr="008302C2">
        <w:rPr>
          <w:rFonts w:asciiTheme="majorBidi" w:hAnsiTheme="majorBidi" w:cstheme="majorBidi"/>
          <w:color w:val="4472C4" w:themeColor="accent1"/>
        </w:rPr>
        <w:t>Therefore,</w:t>
      </w:r>
      <w:r w:rsidRPr="008302C2">
        <w:rPr>
          <w:rFonts w:asciiTheme="majorBidi" w:hAnsiTheme="majorBidi" w:cstheme="majorBidi"/>
          <w:color w:val="4472C4" w:themeColor="accent1"/>
        </w:rPr>
        <w:t xml:space="preserve"> the frequency of phenotype A among parents is</w:t>
      </w:r>
      <w:r>
        <w:rPr>
          <w:rFonts w:asciiTheme="majorBidi" w:hAnsiTheme="majorBidi" w:cstheme="majorBidi"/>
          <w:color w:val="4472C4" w:themeColor="accent1"/>
        </w:rPr>
        <w:t>: …”</w:t>
      </w:r>
    </w:p>
    <w:p w14:paraId="77AB24AA" w14:textId="59C51E4C" w:rsidR="004F304E" w:rsidRPr="00503C3B" w:rsidRDefault="00503C3B" w:rsidP="00503C3B">
      <w:pPr>
        <w:shd w:val="clear" w:color="auto" w:fill="FFFFFF"/>
        <w:spacing w:after="100"/>
        <w:rPr>
          <w:rFonts w:ascii="Arial" w:hAnsi="Arial" w:cs="Arial"/>
          <w:color w:val="FF0000"/>
        </w:rPr>
      </w:pPr>
      <w:r>
        <w:rPr>
          <w:rFonts w:asciiTheme="majorBidi" w:hAnsiTheme="majorBidi" w:cstheme="majorBidi"/>
          <w:color w:val="4472C4" w:themeColor="accent1"/>
        </w:rPr>
        <w:t>- We changed the first line of the Models section (line 89) from “Consider a large population” to “Consider a very large well-mixed population”</w:t>
      </w:r>
      <w:r w:rsidR="00966849">
        <w:rPr>
          <w:rFonts w:asciiTheme="majorBidi" w:hAnsiTheme="majorBidi" w:cstheme="majorBidi"/>
          <w:color w:val="4472C4" w:themeColor="accent1"/>
        </w:rPr>
        <w:t xml:space="preserve"> to emphasize the </w:t>
      </w:r>
      <w:r w:rsidR="006073D8">
        <w:rPr>
          <w:rFonts w:asciiTheme="majorBidi" w:hAnsiTheme="majorBidi" w:cstheme="majorBidi"/>
          <w:color w:val="4472C4" w:themeColor="accent1"/>
        </w:rPr>
        <w:t xml:space="preserve">underlying </w:t>
      </w:r>
      <w:r w:rsidR="00966849">
        <w:rPr>
          <w:rFonts w:asciiTheme="majorBidi" w:hAnsiTheme="majorBidi" w:cstheme="majorBidi"/>
          <w:color w:val="4472C4" w:themeColor="accent1"/>
        </w:rPr>
        <w:t>assumptions.</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lastRenderedPageBreak/>
        <w:t xml:space="preserve">-Please discuss conditions 1-4 (lines 132-136) in more detail, as it relates to the mathematical properties of equilibria. </w:t>
      </w:r>
    </w:p>
    <w:p w14:paraId="6BB93179" w14:textId="77777777" w:rsidR="00E1507E" w:rsidRDefault="008A0BF7"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added more details</w:t>
      </w:r>
      <w:r w:rsidR="00E1507E">
        <w:rPr>
          <w:rFonts w:asciiTheme="majorBidi" w:hAnsiTheme="majorBidi" w:cstheme="majorBidi"/>
          <w:color w:val="4472C4" w:themeColor="accent1"/>
        </w:rPr>
        <w:t xml:space="preserve"> on conditions 1-4 in lines 145-150: </w:t>
      </w:r>
    </w:p>
    <w:p w14:paraId="443A4F6C" w14:textId="4778F997" w:rsidR="00025C98" w:rsidRDefault="00E1507E"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8A0BF7" w:rsidRPr="008A0BF7">
        <w:rPr>
          <w:rFonts w:asciiTheme="majorBidi" w:hAnsiTheme="majorBidi" w:cstheme="majorBidi"/>
          <w:color w:val="4472C4" w:themeColor="accent1"/>
        </w:rPr>
        <w:t xml:space="preserve">Thus, cooperation can take over the population if it either has a horizontal transmission advantage, or it has a horizontal transmission </w:t>
      </w:r>
      <w:r w:rsidRPr="008A0BF7">
        <w:rPr>
          <w:rFonts w:asciiTheme="majorBidi" w:hAnsiTheme="majorBidi" w:cstheme="majorBidi"/>
          <w:color w:val="4472C4" w:themeColor="accent1"/>
        </w:rPr>
        <w:t>disadvantage,</w:t>
      </w:r>
      <w:r w:rsidR="008A0BF7" w:rsidRPr="008A0BF7">
        <w:rPr>
          <w:rFonts w:asciiTheme="majorBidi" w:hAnsiTheme="majorBidi" w:cstheme="majorBidi"/>
          <w:color w:val="4472C4" w:themeColor="accent1"/>
        </w:rPr>
        <w:t xml:space="preserve"> but the vertical transmission rate is high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either case, the cost of cooperation must be small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A stable polymorphism can exist between cooperation and defection only if defection has a horizontal transmission advantage.</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this case, the existence of a stable polymorphism depends on an interplay between the benefit and cost of cooperation and the vertical transmission rate.</w:t>
      </w:r>
      <w:r>
        <w:rPr>
          <w:rFonts w:asciiTheme="majorBidi" w:hAnsiTheme="majorBidi" w:cstheme="majorBidi"/>
          <w:color w:val="4472C4" w:themeColor="accent1"/>
        </w:rPr>
        <w:t>”</w:t>
      </w:r>
    </w:p>
    <w:p w14:paraId="3E2DAE12" w14:textId="77777777" w:rsidR="008A0BF7" w:rsidRPr="008A0BF7" w:rsidRDefault="008A0BF7" w:rsidP="008A0BF7">
      <w:pPr>
        <w:shd w:val="clear" w:color="auto" w:fill="FFFFFF"/>
        <w:spacing w:after="100"/>
        <w:rPr>
          <w:rFonts w:asciiTheme="majorBidi" w:hAnsiTheme="majorBidi" w:cstheme="majorBidi"/>
          <w:color w:val="4472C4" w:themeColor="accent1"/>
        </w:rPr>
      </w:pPr>
    </w:p>
    <w:p w14:paraId="0D6C8607" w14:textId="6B011A0C"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p>
    <w:p w14:paraId="63DA8635" w14:textId="5C987109" w:rsidR="00B862A9" w:rsidRPr="00B862A9" w:rsidRDefault="00B862A9" w:rsidP="004F304E">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We </w:t>
      </w:r>
      <w:r w:rsidR="00124E0C">
        <w:rPr>
          <w:rFonts w:asciiTheme="majorBidi" w:hAnsiTheme="majorBidi" w:cstheme="majorBidi"/>
          <w:color w:val="4472C4" w:themeColor="accent1"/>
        </w:rPr>
        <w:t xml:space="preserve">now </w:t>
      </w:r>
      <w:r>
        <w:rPr>
          <w:rFonts w:asciiTheme="majorBidi" w:hAnsiTheme="majorBidi" w:cstheme="majorBidi"/>
          <w:color w:val="4472C4" w:themeColor="accent1"/>
        </w:rPr>
        <w:t xml:space="preserve">mentioned this </w:t>
      </w:r>
      <w:r w:rsidR="00124E0C">
        <w:rPr>
          <w:rFonts w:asciiTheme="majorBidi" w:hAnsiTheme="majorBidi" w:cstheme="majorBidi"/>
          <w:color w:val="4472C4" w:themeColor="accent1"/>
        </w:rPr>
        <w:t>in line 151: “</w:t>
      </w:r>
      <w:r w:rsidR="00124E0C" w:rsidRPr="00124E0C">
        <w:rPr>
          <w:rFonts w:asciiTheme="majorBidi" w:hAnsiTheme="majorBidi" w:cstheme="majorBidi"/>
          <w:color w:val="4472C4" w:themeColor="accent1"/>
        </w:rPr>
        <w:t>Note that stable and unstable polymorphism are also called, respectively, coexistence and bistable competition.</w:t>
      </w:r>
      <w:r w:rsidR="00124E0C">
        <w:rPr>
          <w:rFonts w:asciiTheme="majorBidi" w:hAnsiTheme="majorBidi" w:cstheme="majorBidi"/>
          <w:color w:val="4472C4" w:themeColor="accent1"/>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br/>
        <w:t>-On line 144, by “unites” you just mean that the two conditions predict the same selection pressures locally, right?</w:t>
      </w:r>
      <w:r w:rsidR="006A518F">
        <w:rPr>
          <w:rFonts w:ascii="Arial" w:hAnsi="Arial" w:cs="Arial"/>
          <w:color w:val="FF0000"/>
        </w:rPr>
        <w:t xml:space="preserve"> </w:t>
      </w:r>
    </w:p>
    <w:p w14:paraId="3E06E3EE" w14:textId="1BDA5B05" w:rsidR="007D1ED9" w:rsidRPr="007D1ED9" w:rsidRDefault="007D1ED9" w:rsidP="00025C98">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t>
      </w:r>
      <w:r w:rsidR="00060B58">
        <w:rPr>
          <w:rFonts w:asciiTheme="majorBidi" w:hAnsiTheme="majorBidi" w:cstheme="majorBidi"/>
          <w:color w:val="4472C4" w:themeColor="accent1"/>
        </w:rPr>
        <w:t>We are sorry for the confusion. B</w:t>
      </w:r>
      <w:r>
        <w:rPr>
          <w:rFonts w:asciiTheme="majorBidi" w:hAnsiTheme="majorBidi" w:cstheme="majorBidi"/>
          <w:color w:val="4472C4" w:themeColor="accent1"/>
        </w:rPr>
        <w:t xml:space="preserve">y </w:t>
      </w:r>
      <w:r w:rsidR="00060B58">
        <w:rPr>
          <w:rFonts w:asciiTheme="majorBidi" w:hAnsiTheme="majorBidi" w:cstheme="majorBidi"/>
          <w:color w:val="4472C4" w:themeColor="accent1"/>
        </w:rPr>
        <w:t>“</w:t>
      </w:r>
      <w:r>
        <w:rPr>
          <w:rFonts w:asciiTheme="majorBidi" w:hAnsiTheme="majorBidi" w:cstheme="majorBidi"/>
          <w:color w:val="4472C4" w:themeColor="accent1"/>
        </w:rPr>
        <w:t>unites</w:t>
      </w:r>
      <w:r w:rsidR="00060B58">
        <w:rPr>
          <w:rFonts w:asciiTheme="majorBidi" w:hAnsiTheme="majorBidi" w:cstheme="majorBidi"/>
          <w:color w:val="4472C4" w:themeColor="accent1"/>
        </w:rPr>
        <w:t>”</w:t>
      </w:r>
      <w:r>
        <w:rPr>
          <w:rFonts w:asciiTheme="majorBidi" w:hAnsiTheme="majorBidi" w:cstheme="majorBidi"/>
          <w:color w:val="4472C4" w:themeColor="accent1"/>
        </w:rPr>
        <w:t xml:space="preserve"> we meant that if we merge the conditions for fixation of cooperation and coexistence (stable polymorphism) we get </w:t>
      </w:r>
      <w:proofErr w:type="spellStart"/>
      <w:r w:rsidR="00060B58">
        <w:rPr>
          <w:rFonts w:asciiTheme="majorBidi" w:hAnsiTheme="majorBidi" w:cstheme="majorBidi"/>
          <w:color w:val="4472C4" w:themeColor="accent1"/>
        </w:rPr>
        <w:t>ine</w:t>
      </w:r>
      <w:r>
        <w:rPr>
          <w:rFonts w:asciiTheme="majorBidi" w:hAnsiTheme="majorBidi" w:cstheme="majorBidi"/>
          <w:color w:val="4472C4" w:themeColor="accent1"/>
        </w:rPr>
        <w:t>q</w:t>
      </w:r>
      <w:proofErr w:type="spellEnd"/>
      <w:r w:rsidR="00060B58">
        <w:rPr>
          <w:rFonts w:asciiTheme="majorBidi" w:hAnsiTheme="majorBidi" w:cstheme="majorBidi"/>
          <w:color w:val="4472C4" w:themeColor="accent1"/>
        </w:rPr>
        <w:t xml:space="preserve">. </w:t>
      </w:r>
      <w:r>
        <w:rPr>
          <w:rFonts w:asciiTheme="majorBidi" w:hAnsiTheme="majorBidi" w:cstheme="majorBidi"/>
          <w:color w:val="4472C4" w:themeColor="accent1"/>
        </w:rPr>
        <w:t>1</w:t>
      </w:r>
      <w:r w:rsidR="00060B58">
        <w:rPr>
          <w:rFonts w:asciiTheme="majorBidi" w:hAnsiTheme="majorBidi" w:cstheme="majorBidi"/>
          <w:color w:val="4472C4" w:themeColor="accent1"/>
        </w:rPr>
        <w:t xml:space="preserve">3 (formerly </w:t>
      </w:r>
      <w:proofErr w:type="spellStart"/>
      <w:r w:rsidR="00060B58">
        <w:rPr>
          <w:rFonts w:asciiTheme="majorBidi" w:hAnsiTheme="majorBidi" w:cstheme="majorBidi"/>
          <w:color w:val="4472C4" w:themeColor="accent1"/>
        </w:rPr>
        <w:t>ineq</w:t>
      </w:r>
      <w:proofErr w:type="spellEnd"/>
      <w:r w:rsidR="00060B58">
        <w:rPr>
          <w:rFonts w:asciiTheme="majorBidi" w:hAnsiTheme="majorBidi" w:cstheme="majorBidi"/>
          <w:color w:val="4472C4" w:themeColor="accent1"/>
        </w:rPr>
        <w:t>. 12)</w:t>
      </w:r>
      <w:r>
        <w:rPr>
          <w:rFonts w:asciiTheme="majorBidi" w:hAnsiTheme="majorBidi" w:cstheme="majorBidi"/>
          <w:color w:val="4472C4" w:themeColor="accent1"/>
        </w:rPr>
        <w:t>.</w:t>
      </w:r>
      <w:r w:rsidR="00060B58">
        <w:rPr>
          <w:rFonts w:asciiTheme="majorBidi" w:hAnsiTheme="majorBidi" w:cstheme="majorBidi"/>
          <w:color w:val="4472C4" w:themeColor="accent1"/>
        </w:rPr>
        <w:t xml:space="preserve"> We changed the text to read “merges the conditions” instead of “unties the conditions” (line 159)</w:t>
      </w:r>
      <w:r w:rsidR="00E012E2">
        <w:rPr>
          <w:rFonts w:asciiTheme="majorBidi" w:hAnsiTheme="majorBidi" w:cstheme="majorBidi"/>
          <w:color w:val="4472C4" w:themeColor="accent1"/>
        </w:rPr>
        <w:t>.</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7775068C" w:rsidR="00BC6A52" w:rsidRDefault="00025C98"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 xml:space="preserve">To address the reviewer’s comment, we </w:t>
      </w:r>
      <w:r w:rsidR="00BC6A52">
        <w:rPr>
          <w:rFonts w:asciiTheme="majorBidi" w:hAnsiTheme="majorBidi" w:cstheme="majorBidi"/>
          <w:color w:val="4472C4" w:themeColor="accent1"/>
        </w:rPr>
        <w:t>changed</w:t>
      </w:r>
      <w:r w:rsidRPr="00025C98">
        <w:rPr>
          <w:rFonts w:asciiTheme="majorBidi" w:hAnsiTheme="majorBidi" w:cstheme="majorBidi"/>
          <w:color w:val="4472C4" w:themeColor="accent1"/>
        </w:rPr>
        <w:t xml:space="preserve"> line </w:t>
      </w:r>
      <w:r w:rsidR="00BC6A52">
        <w:rPr>
          <w:rFonts w:asciiTheme="majorBidi" w:hAnsiTheme="majorBidi" w:cstheme="majorBidi"/>
          <w:color w:val="4472C4" w:themeColor="accent1"/>
        </w:rPr>
        <w:t xml:space="preserve">175: we replaced “In general” </w:t>
      </w:r>
      <w:proofErr w:type="gramStart"/>
      <w:r w:rsidR="00BC6A52">
        <w:rPr>
          <w:rFonts w:asciiTheme="majorBidi" w:hAnsiTheme="majorBidi" w:cstheme="majorBidi"/>
          <w:color w:val="4472C4" w:themeColor="accent1"/>
        </w:rPr>
        <w:t>with ”importantly</w:t>
      </w:r>
      <w:proofErr w:type="gramEnd"/>
      <w:r w:rsidR="00BC6A52">
        <w:rPr>
          <w:rFonts w:asciiTheme="majorBidi" w:hAnsiTheme="majorBidi" w:cstheme="majorBidi"/>
          <w:color w:val="4472C4" w:themeColor="accent1"/>
        </w:rPr>
        <w:t xml:space="preserve">” and added “commonly used” </w:t>
      </w:r>
      <w:r w:rsidR="00BC6A52" w:rsidRPr="00025C98">
        <w:rPr>
          <w:rFonts w:asciiTheme="majorBidi" w:hAnsiTheme="majorBidi" w:cstheme="majorBidi"/>
          <w:color w:val="4472C4" w:themeColor="accent1"/>
        </w:rPr>
        <w:t>to reflect that Hamilton’s rule is commonly used in the literature and textbooks. This also corresponds to the manuscript’s introduction.</w:t>
      </w:r>
      <w:r w:rsidR="00BC6A52">
        <w:rPr>
          <w:rFonts w:ascii="Arial" w:hAnsi="Arial" w:cs="Arial"/>
          <w:color w:val="222222"/>
        </w:rPr>
        <w:t xml:space="preserve"> </w:t>
      </w:r>
      <w:r w:rsidR="00BC6A52">
        <w:rPr>
          <w:rFonts w:asciiTheme="majorBidi" w:hAnsiTheme="majorBidi" w:cstheme="majorBidi"/>
          <w:color w:val="4472C4" w:themeColor="accent1"/>
        </w:rPr>
        <w:t>The line now reads:</w:t>
      </w:r>
    </w:p>
    <w:p w14:paraId="20896DD0" w14:textId="3A530528" w:rsidR="00BC6A52" w:rsidRDefault="00BC6A52"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BC6A52">
        <w:rPr>
          <w:rFonts w:asciiTheme="majorBidi" w:hAnsiTheme="majorBidi" w:cstheme="majorBidi"/>
          <w:color w:val="4472C4" w:themeColor="accent1"/>
          <w:u w:val="single"/>
        </w:rPr>
        <w:t>I</w:t>
      </w:r>
      <w:r w:rsidRPr="00BC6A52">
        <w:rPr>
          <w:rFonts w:asciiTheme="majorBidi" w:hAnsiTheme="majorBidi" w:cstheme="majorBidi"/>
          <w:color w:val="4472C4" w:themeColor="accent1"/>
          <w:u w:val="single"/>
        </w:rPr>
        <w:t>mportantly</w:t>
      </w:r>
      <w:r w:rsidRPr="00BC6A52">
        <w:rPr>
          <w:rFonts w:asciiTheme="majorBidi" w:hAnsiTheme="majorBidi" w:cstheme="majorBidi"/>
          <w:color w:val="4472C4" w:themeColor="accent1"/>
        </w:rPr>
        <w:t xml:space="preserve">, this condition cannot be formulated in the </w:t>
      </w:r>
      <w:r w:rsidRPr="00BC6A52">
        <w:rPr>
          <w:rFonts w:asciiTheme="majorBidi" w:hAnsiTheme="majorBidi" w:cstheme="majorBidi"/>
          <w:color w:val="4472C4" w:themeColor="accent1"/>
          <w:u w:val="single"/>
        </w:rPr>
        <w:t>commonly used</w:t>
      </w:r>
      <w:r w:rsidRPr="00BC6A52">
        <w:rPr>
          <w:rFonts w:asciiTheme="majorBidi" w:hAnsiTheme="majorBidi" w:cstheme="majorBidi"/>
          <w:color w:val="4472C4" w:themeColor="accent1"/>
        </w:rPr>
        <w:t xml:space="preserve"> form of Hamilton’s rule due to the bias in horizontal transmission</w:t>
      </w:r>
      <w:r>
        <w:rPr>
          <w:rFonts w:asciiTheme="majorBidi" w:hAnsiTheme="majorBidi" w:cstheme="majorBidi"/>
          <w:color w:val="4472C4" w:themeColor="accent1"/>
        </w:rPr>
        <w:t>”</w:t>
      </w:r>
    </w:p>
    <w:p w14:paraId="59CBCBA0" w14:textId="181BE3BD" w:rsidR="002C683A" w:rsidRDefault="006F576D" w:rsidP="00025C98">
      <w:pPr>
        <w:shd w:val="clear" w:color="auto" w:fill="FFFFFF"/>
        <w:spacing w:after="100"/>
        <w:rPr>
          <w:rFonts w:ascii="Arial" w:hAnsi="Arial" w:cs="Arial"/>
          <w:color w:val="222222"/>
        </w:rPr>
      </w:pPr>
      <w:r w:rsidRPr="006F576D">
        <w:rPr>
          <w:rFonts w:ascii="Arial" w:hAnsi="Arial" w:cs="Arial"/>
          <w:color w:val="222222"/>
        </w:rPr>
        <w:br/>
        <w:t>-Later on, around line 166, the authors state that the quantity $\alpha T/(1-</w:t>
      </w:r>
      <w:proofErr w:type="gramStart"/>
      <w:r w:rsidRPr="006F576D">
        <w:rPr>
          <w:rFonts w:ascii="Arial" w:hAnsi="Arial" w:cs="Arial"/>
          <w:color w:val="222222"/>
        </w:rPr>
        <w:t>T)$</w:t>
      </w:r>
      <w:proofErr w:type="gramEnd"/>
      <w:r w:rsidRPr="006F576D">
        <w:rPr>
          <w:rFonts w:ascii="Arial" w:hAnsi="Arial" w:cs="Arial"/>
          <w:color w:val="222222"/>
        </w:rPr>
        <w:t xml:space="preserve">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w:t>
      </w:r>
      <w:r w:rsidR="009322BF">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consider “cultural relatedness” to reflect the probability that two individuals have the same </w:t>
      </w:r>
      <w:r>
        <w:rPr>
          <w:rFonts w:asciiTheme="majorBidi" w:hAnsiTheme="majorBidi" w:cstheme="majorBidi"/>
          <w:color w:val="4472C4" w:themeColor="accent1"/>
        </w:rPr>
        <w:lastRenderedPageBreak/>
        <w:t>cultural trait, much like genetic relatedness is the probability that two individuals have the same genetic trait.</w:t>
      </w:r>
      <w:r w:rsidR="009322BF">
        <w:rPr>
          <w:rFonts w:asciiTheme="majorBidi" w:hAnsiTheme="majorBidi" w:cstheme="majorBidi"/>
          <w:color w:val="4472C4" w:themeColor="accent1"/>
        </w:rPr>
        <w:t xml:space="preserve"> </w:t>
      </w:r>
      <w:r w:rsidR="004F6620">
        <w:rPr>
          <w:rFonts w:asciiTheme="majorBidi" w:hAnsiTheme="majorBidi" w:cstheme="majorBidi"/>
          <w:color w:val="4472C4" w:themeColor="accent1"/>
        </w:rPr>
        <w:t xml:space="preserve">This is similar to the term “social relatedness” used by </w:t>
      </w:r>
      <w:proofErr w:type="spellStart"/>
      <w:r w:rsidR="004F6620">
        <w:rPr>
          <w:rFonts w:asciiTheme="majorBidi" w:hAnsiTheme="majorBidi" w:cstheme="majorBidi"/>
          <w:color w:val="4472C4" w:themeColor="accent1"/>
        </w:rPr>
        <w:t>Ohtsuki</w:t>
      </w:r>
      <w:proofErr w:type="spellEnd"/>
      <w:r w:rsidR="004F6620">
        <w:rPr>
          <w:rFonts w:asciiTheme="majorBidi" w:hAnsiTheme="majorBidi" w:cstheme="majorBidi"/>
          <w:color w:val="4472C4" w:themeColor="accent1"/>
        </w:rPr>
        <w:t xml:space="preserve"> et al. 2006. </w:t>
      </w:r>
    </w:p>
    <w:p w14:paraId="698A72D9" w14:textId="7437100D" w:rsidR="00025C98" w:rsidRDefault="009322BF"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The </w:t>
      </w:r>
      <w:r w:rsidR="004F6620">
        <w:rPr>
          <w:rFonts w:asciiTheme="majorBidi" w:hAnsiTheme="majorBidi" w:cstheme="majorBidi"/>
          <w:color w:val="4472C4" w:themeColor="accent1"/>
        </w:rPr>
        <w:t xml:space="preserve">revised </w:t>
      </w:r>
      <w:r>
        <w:rPr>
          <w:rFonts w:asciiTheme="majorBidi" w:hAnsiTheme="majorBidi" w:cstheme="majorBidi"/>
          <w:color w:val="4472C4" w:themeColor="accent1"/>
        </w:rPr>
        <w:t xml:space="preserve">text now reads (lines 180-182): </w:t>
      </w:r>
    </w:p>
    <w:p w14:paraId="03E1C393" w14:textId="7DACCECE" w:rsidR="009322BF" w:rsidRDefault="009322BF"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4F6620" w:rsidRPr="004F6620">
        <w:rPr>
          <w:rFonts w:asciiTheme="majorBidi" w:hAnsiTheme="majorBidi" w:cstheme="majorBidi"/>
          <w:color w:val="4472C4" w:themeColor="accent1"/>
        </w:rPr>
        <w:t xml:space="preserve">This condition can be interpreted as a version of Hamilton’s rule (c &lt; </w:t>
      </w:r>
      <w:proofErr w:type="spellStart"/>
      <w:r w:rsidR="004F6620" w:rsidRPr="004F6620">
        <w:rPr>
          <w:rFonts w:asciiTheme="majorBidi" w:hAnsiTheme="majorBidi" w:cstheme="majorBidi"/>
          <w:color w:val="4472C4" w:themeColor="accent1"/>
        </w:rPr>
        <w:t>b·r</w:t>
      </w:r>
      <w:proofErr w:type="spellEnd"/>
      <w:r w:rsidR="004F6620" w:rsidRPr="004F6620">
        <w:rPr>
          <w:rFonts w:asciiTheme="majorBidi" w:hAnsiTheme="majorBidi" w:cstheme="majorBidi"/>
          <w:color w:val="4472C4" w:themeColor="accent1"/>
        </w:rPr>
        <w:t xml:space="preserve">, inequality 1) or as a version of inequality 3, where αT/(1−T) </w:t>
      </w:r>
      <w:r w:rsidR="004F6620">
        <w:rPr>
          <w:rFonts w:asciiTheme="majorBidi" w:hAnsiTheme="majorBidi" w:cstheme="majorBidi"/>
          <w:color w:val="4472C4" w:themeColor="accent1"/>
        </w:rPr>
        <w:t>i</w:t>
      </w:r>
      <w:r w:rsidR="004F6620" w:rsidRPr="004F6620">
        <w:rPr>
          <w:rFonts w:asciiTheme="majorBidi" w:hAnsiTheme="majorBidi" w:cstheme="majorBidi"/>
          <w:color w:val="4472C4" w:themeColor="accent1"/>
        </w:rPr>
        <w:t xml:space="preserve">s a measure of </w:t>
      </w:r>
      <w:r w:rsidR="004F6620" w:rsidRPr="004F6620">
        <w:rPr>
          <w:rFonts w:asciiTheme="majorBidi" w:hAnsiTheme="majorBidi" w:cstheme="majorBidi"/>
          <w:i/>
          <w:iCs/>
          <w:color w:val="4472C4" w:themeColor="accent1"/>
        </w:rPr>
        <w:t>cultural relatedness</w:t>
      </w:r>
      <w:r w:rsidR="004F6620" w:rsidRPr="004F6620">
        <w:rPr>
          <w:rFonts w:asciiTheme="majorBidi" w:hAnsiTheme="majorBidi" w:cstheme="majorBidi"/>
          <w:color w:val="4472C4" w:themeColor="accent1"/>
        </w:rPr>
        <w:t xml:space="preserve"> or </w:t>
      </w:r>
      <w:r w:rsidR="004F6620" w:rsidRPr="004F6620">
        <w:rPr>
          <w:rFonts w:asciiTheme="majorBidi" w:hAnsiTheme="majorBidi" w:cstheme="majorBidi"/>
          <w:i/>
          <w:iCs/>
          <w:color w:val="4472C4" w:themeColor="accent1"/>
        </w:rPr>
        <w:t>cultural assortment</w:t>
      </w:r>
      <w:r w:rsidR="004F6620" w:rsidRPr="004F6620">
        <w:rPr>
          <w:rFonts w:asciiTheme="majorBidi" w:hAnsiTheme="majorBidi" w:cstheme="majorBidi"/>
          <w:color w:val="4472C4" w:themeColor="accent1"/>
        </w:rPr>
        <w:t xml:space="preserve">, respectively, similar to the term </w:t>
      </w:r>
      <w:r w:rsidR="004F6620" w:rsidRPr="004F6620">
        <w:rPr>
          <w:rFonts w:asciiTheme="majorBidi" w:hAnsiTheme="majorBidi" w:cstheme="majorBidi"/>
          <w:i/>
          <w:iCs/>
          <w:color w:val="4472C4" w:themeColor="accent1"/>
        </w:rPr>
        <w:t>social relatedness</w:t>
      </w:r>
      <w:r w:rsidR="004F6620" w:rsidRPr="004F6620">
        <w:rPr>
          <w:rFonts w:asciiTheme="majorBidi" w:hAnsiTheme="majorBidi" w:cstheme="majorBidi"/>
          <w:color w:val="4472C4" w:themeColor="accent1"/>
        </w:rPr>
        <w:t xml:space="preserve"> used by</w:t>
      </w:r>
      <w:r w:rsidR="004F6620">
        <w:rPr>
          <w:rFonts w:asciiTheme="majorBidi" w:hAnsiTheme="majorBidi" w:cstheme="majorBidi"/>
          <w:color w:val="4472C4" w:themeColor="accent1"/>
        </w:rPr>
        <w:t xml:space="preserve"> </w:t>
      </w:r>
      <w:proofErr w:type="spellStart"/>
      <w:r w:rsidR="004F6620" w:rsidRPr="004F6620">
        <w:rPr>
          <w:rFonts w:asciiTheme="majorBidi" w:hAnsiTheme="majorBidi" w:cstheme="majorBidi"/>
          <w:color w:val="4472C4" w:themeColor="accent1"/>
        </w:rPr>
        <w:t>Ohtsuki</w:t>
      </w:r>
      <w:proofErr w:type="spellEnd"/>
      <w:r w:rsidR="004F6620" w:rsidRPr="004F6620">
        <w:rPr>
          <w:rFonts w:asciiTheme="majorBidi" w:hAnsiTheme="majorBidi" w:cstheme="majorBidi"/>
          <w:color w:val="4472C4" w:themeColor="accent1"/>
        </w:rPr>
        <w:t xml:space="preserve"> et al. [13].</w:t>
      </w:r>
      <w:r w:rsidR="004F6620">
        <w:rPr>
          <w:rFonts w:asciiTheme="majorBidi" w:hAnsiTheme="majorBidi" w:cstheme="majorBidi"/>
          <w:color w:val="4472C4" w:themeColor="accent1"/>
        </w:rPr>
        <w: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w:t>
      </w:r>
      <w:proofErr w:type="gramStart"/>
      <w:r w:rsidR="006F576D" w:rsidRPr="00F274D2">
        <w:rPr>
          <w:rFonts w:ascii="Arial" w:hAnsi="Arial" w:cs="Arial"/>
          <w:color w:val="222222"/>
        </w:rPr>
        <w:t>sign(</w:t>
      </w:r>
      <w:proofErr w:type="gramEnd"/>
      <w:r w:rsidR="006F576D" w:rsidRPr="00F274D2">
        <w:rPr>
          <w:rFonts w:ascii="Arial" w:hAnsi="Arial" w:cs="Arial"/>
          <w:color w:val="222222"/>
        </w:rPr>
        <w:t>)” in words in the main text, e.g. “the sign of […] coincides with the sign of […].” It is fine to keep this notation in the appendix (as it is), though.</w:t>
      </w:r>
    </w:p>
    <w:p w14:paraId="16B641E4" w14:textId="77777777" w:rsidR="00606488" w:rsidRDefault="000D3B35" w:rsidP="006F576D">
      <w:pPr>
        <w:shd w:val="clear" w:color="auto" w:fill="FFFFFF"/>
        <w:spacing w:after="100"/>
        <w:rPr>
          <w:rFonts w:ascii="Arial" w:hAnsi="Arial" w:cs="Arial"/>
          <w:color w:val="222222"/>
        </w:rPr>
      </w:pPr>
      <w:r>
        <w:rPr>
          <w:rFonts w:asciiTheme="majorBidi" w:hAnsiTheme="majorBidi" w:cstheme="majorBidi"/>
          <w:color w:val="4472C4" w:themeColor="accent1"/>
        </w:rPr>
        <w:t>- Fixed</w:t>
      </w:r>
      <w:r w:rsidR="006F576D" w:rsidRPr="006F576D">
        <w:rPr>
          <w:rFonts w:ascii="Arial" w:hAnsi="Arial" w:cs="Arial"/>
          <w:color w:val="222222"/>
        </w:rPr>
        <w:br/>
      </w:r>
    </w:p>
    <w:p w14:paraId="2F605583" w14:textId="0233C26B" w:rsidR="00475AC3" w:rsidRDefault="006F576D" w:rsidP="006F576D">
      <w:pPr>
        <w:shd w:val="clear" w:color="auto" w:fill="FFFFFF"/>
        <w:spacing w:after="100"/>
        <w:rPr>
          <w:rFonts w:ascii="Arial" w:hAnsi="Arial" w:cs="Arial"/>
          <w:color w:val="222222"/>
        </w:rPr>
      </w:pPr>
      <w:r w:rsidRPr="006F576D">
        <w:rPr>
          <w:rFonts w:ascii="Arial" w:hAnsi="Arial" w:cs="Arial"/>
          <w:color w:val="222222"/>
        </w:rPr>
        <w:t>-Line 228: $\alpha$ must have been written as $alpha$ since the symbol is not rendered.</w:t>
      </w:r>
      <w:r w:rsidR="00D43FC0">
        <w:rPr>
          <w:rFonts w:ascii="Arial" w:hAnsi="Arial" w:cs="Arial"/>
          <w:color w:val="222222"/>
        </w:rPr>
        <w:t xml:space="preserve"> </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 xml:space="preserve">-In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w:t>
      </w:r>
      <w:proofErr w:type="gramStart"/>
      <w:r w:rsidR="006F576D" w:rsidRPr="006F576D">
        <w:rPr>
          <w:rFonts w:ascii="Arial" w:hAnsi="Arial" w:cs="Arial"/>
          <w:color w:val="222222"/>
        </w:rPr>
        <w:t>So</w:t>
      </w:r>
      <w:proofErr w:type="gramEnd"/>
      <w:r w:rsidR="006F576D" w:rsidRPr="006F576D">
        <w:rPr>
          <w:rFonts w:ascii="Arial" w:hAnsi="Arial" w:cs="Arial"/>
          <w:color w:val="222222"/>
        </w:rPr>
        <w:t xml:space="preserve">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proofErr w:type="gramStart"/>
      <w:r w:rsidRPr="00475AC3">
        <w:rPr>
          <w:rFonts w:asciiTheme="majorBidi" w:hAnsiTheme="majorBidi" w:cstheme="majorBidi"/>
          <w:color w:val="4472C4" w:themeColor="accent1"/>
        </w:rPr>
        <w:t>Thus</w:t>
      </w:r>
      <w:proofErr w:type="gramEnd"/>
      <w:r w:rsidRPr="00475AC3">
        <w:rPr>
          <w:rFonts w:asciiTheme="majorBidi" w:hAnsiTheme="majorBidi" w:cstheme="majorBidi"/>
          <w:color w:val="4472C4" w:themeColor="accent1"/>
        </w:rPr>
        <w:t>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lastRenderedPageBreak/>
        <w:br/>
        <w:t>-Line 254: a “grid” seems like a lattice with a von Neumann neighborhood, but here the authors refer to a Moore neighborhood ($M=8$); is this correct? Maybe mention this up front as well.</w:t>
      </w:r>
    </w:p>
    <w:p w14:paraId="7188A485" w14:textId="2E578CF1" w:rsidR="00475AC3" w:rsidRPr="00BF30C1" w:rsidRDefault="00475AC3" w:rsidP="00475AC3">
      <w:pPr>
        <w:shd w:val="clear" w:color="auto" w:fill="FFFFFF"/>
        <w:spacing w:after="100"/>
        <w:rPr>
          <w:rFonts w:ascii="Arial" w:hAnsi="Arial" w:cs="Arial"/>
          <w:color w:val="FF0000"/>
        </w:rPr>
      </w:pPr>
      <w:r w:rsidRPr="00BF30C1">
        <w:rPr>
          <w:rFonts w:ascii="Arial" w:hAnsi="Arial" w:cs="Arial"/>
          <w:strike/>
          <w:color w:val="FF0000"/>
        </w:rPr>
        <w:t>TODO DC</w:t>
      </w:r>
      <w:r w:rsidR="00BF30C1">
        <w:rPr>
          <w:rFonts w:ascii="Arial" w:hAnsi="Arial" w:cs="Arial"/>
          <w:color w:val="FF0000"/>
        </w:rPr>
        <w:t xml:space="preserve"> Still need to find REF for Moore neighborhood. </w:t>
      </w:r>
    </w:p>
    <w:p w14:paraId="2403C5E5" w14:textId="77777777" w:rsidR="0008037E" w:rsidRDefault="00475AC3" w:rsidP="0008037E">
      <w:pPr>
        <w:spacing w:after="240"/>
        <w:rPr>
          <w:rFonts w:ascii="Arial" w:hAnsi="Arial" w:cs="Arial"/>
          <w:color w:val="FF0000"/>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rPr>
        <w:t>TODO YR</w:t>
      </w:r>
    </w:p>
    <w:p w14:paraId="692D74B6" w14:textId="4AD2BC43"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18D29D0" w14:textId="15322E4A" w:rsidR="00BF30C1" w:rsidRPr="00BF30C1" w:rsidRDefault="00BF30C1" w:rsidP="0008037E">
      <w:pPr>
        <w:spacing w:after="240"/>
        <w:rPr>
          <w:rFonts w:ascii="Arial" w:hAnsi="Arial" w:cs="Arial"/>
          <w:strike/>
          <w:color w:val="222222"/>
        </w:rPr>
      </w:pPr>
      <w:r w:rsidRPr="00BF30C1">
        <w:rPr>
          <w:rFonts w:ascii="Arial" w:hAnsi="Arial" w:cs="Arial"/>
          <w:strike/>
          <w:color w:val="FF0000"/>
        </w:rPr>
        <w:t>TODO DC</w:t>
      </w:r>
    </w:p>
    <w:p w14:paraId="170AB3C3" w14:textId="77777777" w:rsidR="0008037E" w:rsidRDefault="0008037E" w:rsidP="0008037E">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rPr>
        <w:t>To clarify our discussion, we changed “population structure” to “spatial structure”.</w:t>
      </w:r>
    </w:p>
    <w:p w14:paraId="0697D885" w14:textId="5DB383C3" w:rsidR="0008037E" w:rsidRDefault="006F576D" w:rsidP="0008037E">
      <w:pPr>
        <w:shd w:val="clear" w:color="auto" w:fill="FFFFFF"/>
        <w:spacing w:after="100"/>
        <w:rPr>
          <w:rFonts w:ascii="Arial" w:hAnsi="Arial" w:cs="Arial"/>
          <w:color w:val="222222"/>
        </w:rPr>
      </w:pPr>
      <w:r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 xml:space="preserve">Figure 1: “showing </w:t>
      </w:r>
      <w:proofErr w:type="gramStart"/>
      <w:r w:rsidR="006F576D" w:rsidRPr="00F274D2">
        <w:rPr>
          <w:rFonts w:ascii="Arial" w:hAnsi="Arial" w:cs="Arial"/>
          <w:color w:val="222222"/>
        </w:rPr>
        <w:t>The</w:t>
      </w:r>
      <w:proofErr w:type="gramEnd"/>
      <w:r w:rsidR="006F576D" w:rsidRPr="00F274D2">
        <w:rPr>
          <w:rFonts w:ascii="Arial" w:hAnsi="Arial" w:cs="Arial"/>
          <w:color w:val="222222"/>
        </w:rPr>
        <w:t xml:space="preserv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Pr="007C6858" w:rsidRDefault="00865079" w:rsidP="006F576D">
      <w:pPr>
        <w:shd w:val="clear" w:color="auto" w:fill="FFFFFF"/>
        <w:spacing w:after="100"/>
        <w:rPr>
          <w:rFonts w:ascii="Arial" w:hAnsi="Arial" w:cs="Arial"/>
          <w:strike/>
          <w:color w:val="FF0000"/>
        </w:rPr>
      </w:pPr>
      <w:r w:rsidRPr="007C6858">
        <w:rPr>
          <w:rFonts w:ascii="Arial" w:hAnsi="Arial" w:cs="Arial"/>
          <w:strike/>
          <w:color w:val="FF0000"/>
        </w:rPr>
        <w:t>TODO: DC</w:t>
      </w:r>
    </w:p>
    <w:p w14:paraId="5CE0DED8" w14:textId="387BFBFB"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rPr>
        <w:t>- Fixed in Fig 1 and in line</w:t>
      </w:r>
      <w:r w:rsidR="007C6858">
        <w:rPr>
          <w:rFonts w:asciiTheme="majorBidi" w:hAnsiTheme="majorBidi" w:cstheme="majorBidi"/>
          <w:color w:val="4472C4" w:themeColor="accent1"/>
        </w:rPr>
        <w:t xml:space="preserve"> </w:t>
      </w:r>
      <w:r w:rsidR="00484F98">
        <w:rPr>
          <w:rFonts w:asciiTheme="majorBidi" w:hAnsiTheme="majorBidi" w:cstheme="majorBidi"/>
          <w:color w:val="4472C4" w:themeColor="accent1"/>
        </w:rPr>
        <w:t>253.</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Referee: 2</w:t>
      </w:r>
      <w:r w:rsidR="006F576D" w:rsidRPr="006F576D">
        <w:rPr>
          <w:rFonts w:ascii="Arial" w:hAnsi="Arial" w:cs="Arial"/>
          <w:color w:val="222222"/>
        </w:rPr>
        <w:br/>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lastRenderedPageBreak/>
        <w:t>I have one question about their choice of the payoff matrix. In fact, they use a simplified Prisoner's Dilemma -- so-called donation games, to model social interactions. How about using a general payoff matrix with R, S, T, P?</w:t>
      </w:r>
    </w:p>
    <w:p w14:paraId="2AF3D07B" w14:textId="6691DA8B" w:rsidR="00C8642F" w:rsidRDefault="00D03583" w:rsidP="00C8642F">
      <w:pPr>
        <w:shd w:val="clear" w:color="auto" w:fill="FFFFFF"/>
        <w:spacing w:after="100"/>
        <w:rPr>
          <w:rFonts w:ascii="Arial" w:hAnsi="Arial" w:cs="Arial"/>
          <w:color w:val="FF0000"/>
        </w:rPr>
      </w:pPr>
      <w:r>
        <w:rPr>
          <w:rFonts w:ascii="Arial" w:hAnsi="Arial" w:cs="Arial"/>
          <w:color w:val="FF0000"/>
        </w:rPr>
        <w:t>TODO: DC verify that this is correct</w:t>
      </w:r>
      <w:r w:rsidR="00A03B32">
        <w:rPr>
          <w:rFonts w:ascii="Arial" w:hAnsi="Arial" w:cs="Arial"/>
          <w:color w:val="FF0000"/>
        </w:rPr>
        <w:t xml:space="preserve">. </w:t>
      </w:r>
    </w:p>
    <w:p w14:paraId="20D7DC1C" w14:textId="77777777" w:rsidR="00A03B32" w:rsidRDefault="00A03B32" w:rsidP="006F576D">
      <w:pPr>
        <w:shd w:val="clear" w:color="auto" w:fill="FFFFFF"/>
        <w:spacing w:after="100"/>
        <w:rPr>
          <w:rFonts w:ascii="Arial" w:hAnsi="Arial" w:cs="Arial"/>
          <w:color w:val="FF0000"/>
        </w:rPr>
      </w:pPr>
    </w:p>
    <w:p w14:paraId="387A8D14" w14:textId="167CC035" w:rsidR="006F576D" w:rsidRPr="006F576D" w:rsidRDefault="00193A27" w:rsidP="00D717E6">
      <w:pPr>
        <w:shd w:val="clear" w:color="auto" w:fill="FFFFFF"/>
        <w:spacing w:after="100"/>
        <w:rPr>
          <w:rFonts w:ascii="Arial" w:hAnsi="Arial" w:cs="Arial"/>
          <w:color w:val="222222"/>
        </w:rPr>
      </w:pPr>
      <w:r>
        <w:rPr>
          <w:rFonts w:asciiTheme="majorBidi" w:hAnsiTheme="majorBidi" w:cstheme="majorBidi"/>
          <w:color w:val="4472C4" w:themeColor="accent1"/>
        </w:rPr>
        <w:t>- W</w:t>
      </w:r>
      <w:r w:rsidR="00D03583" w:rsidRPr="00A03B32">
        <w:rPr>
          <w:rFonts w:asciiTheme="majorBidi" w:hAnsiTheme="majorBidi" w:cstheme="majorBidi"/>
          <w:color w:val="4472C4" w:themeColor="accent1"/>
        </w:rPr>
        <w:t>e focus on c&lt;b (donation game</w:t>
      </w:r>
      <w:r w:rsidR="00A03B32">
        <w:rPr>
          <w:rFonts w:asciiTheme="majorBidi" w:hAnsiTheme="majorBidi" w:cstheme="majorBidi"/>
          <w:color w:val="4472C4" w:themeColor="accent1"/>
        </w:rPr>
        <w:t xml:space="preserve"> – </w:t>
      </w:r>
      <w:r w:rsidR="00A03B32" w:rsidRPr="00A03B32">
        <w:rPr>
          <w:rFonts w:asciiTheme="majorBidi" w:hAnsiTheme="majorBidi" w:cstheme="majorBidi"/>
          <w:color w:val="4472C4" w:themeColor="accent1"/>
        </w:rPr>
        <w:t>HILBE et al. Evolution of extortion in iterated prisoner’s dilemma games. Proceedings of the National Academy of Sciences, 2013, 110.17: 6913-6918.</w:t>
      </w:r>
      <w:r w:rsidR="00A03B32" w:rsidRPr="00A03B32">
        <w:rPr>
          <w:rFonts w:asciiTheme="majorBidi" w:hAnsiTheme="majorBidi" w:cstheme="majorBidi"/>
          <w:color w:val="4472C4" w:themeColor="accent1"/>
          <w:rtl/>
        </w:rPr>
        <w:t>‏</w:t>
      </w:r>
      <w:r w:rsidR="00D03583" w:rsidRPr="00A03B32">
        <w:rPr>
          <w:rFonts w:asciiTheme="majorBidi" w:hAnsiTheme="majorBidi" w:cstheme="majorBidi"/>
          <w:color w:val="4472C4" w:themeColor="accent1"/>
        </w:rPr>
        <w:t>),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484F98" w:rsidRDefault="00F62E39">
      <w:pPr>
        <w:rPr>
          <w:strike/>
          <w:color w:val="FF0000"/>
        </w:rPr>
      </w:pPr>
      <w:r w:rsidRPr="00484F98">
        <w:rPr>
          <w:strike/>
          <w:color w:val="FF0000"/>
        </w:rPr>
        <w:t>TODO: DC</w:t>
      </w:r>
    </w:p>
    <w:p w14:paraId="35FA4ADF" w14:textId="6A1D1A13" w:rsidR="00F62E39" w:rsidRDefault="00F62E39" w:rsidP="00F62E39">
      <w:pPr>
        <w:rPr>
          <w:rFonts w:asciiTheme="majorBidi" w:hAnsiTheme="majorBidi" w:cstheme="majorBidi"/>
          <w:color w:val="4472C4" w:themeColor="accent1"/>
        </w:rPr>
      </w:pPr>
      <w:r w:rsidRPr="00F274D2">
        <w:rPr>
          <w:rFonts w:asciiTheme="majorBidi" w:hAnsiTheme="majorBidi" w:cstheme="majorBidi"/>
          <w:color w:val="4472C4" w:themeColor="accent1"/>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w:t>
      </w:r>
      <w:proofErr w:type="spellStart"/>
      <w:r w:rsidRPr="00F274D2">
        <w:rPr>
          <w:rFonts w:asciiTheme="majorBidi" w:hAnsiTheme="majorBidi" w:cstheme="majorBidi"/>
          <w:color w:val="4472C4" w:themeColor="accent1"/>
        </w:rPr>
        <w:t>uni</w:t>
      </w:r>
      <w:proofErr w:type="spellEnd"/>
      <w:r w:rsidRPr="00F274D2">
        <w:rPr>
          <w:rFonts w:asciiTheme="majorBidi" w:hAnsiTheme="majorBidi" w:cstheme="majorBidi"/>
          <w:color w:val="4472C4" w:themeColor="accent1"/>
        </w:rPr>
        <w:t xml:space="preserve">-parental (stated in line 88). One could assume bi-parental transmission in later work, as in </w:t>
      </w:r>
      <w:r w:rsidRPr="00F274D2">
        <w:rPr>
          <w:rFonts w:ascii="Calibri" w:hAnsi="Calibri" w:cs="Calibri"/>
          <w:color w:val="4472C4" w:themeColor="accent1"/>
        </w:rPr>
        <w:t>﻿</w:t>
      </w:r>
      <w:r w:rsidRPr="00F274D2">
        <w:rPr>
          <w:rFonts w:asciiTheme="majorBidi" w:hAnsiTheme="majorBidi" w:cstheme="majorBidi"/>
          <w:color w:val="4472C4" w:themeColor="accent1"/>
        </w:rPr>
        <w:t>Cavalli-Sforza &amp; Feldman, 1981.</w:t>
      </w:r>
    </w:p>
    <w:p w14:paraId="797E427C" w14:textId="7BC98B59" w:rsidR="004C1BA3" w:rsidRDefault="004C1BA3" w:rsidP="00F62E39">
      <w:pPr>
        <w:rPr>
          <w:rFonts w:asciiTheme="majorBidi" w:hAnsiTheme="majorBidi" w:cstheme="majorBidi"/>
          <w:color w:val="4472C4" w:themeColor="accent1"/>
        </w:rPr>
      </w:pPr>
    </w:p>
    <w:p w14:paraId="7DF3E2B8" w14:textId="104DA3C2" w:rsidR="004C1BA3" w:rsidRDefault="004C1BA3" w:rsidP="00F62E39">
      <w:pPr>
        <w:rPr>
          <w:rFonts w:asciiTheme="majorBidi" w:hAnsiTheme="majorBidi" w:cstheme="majorBidi"/>
          <w:color w:val="4472C4" w:themeColor="accent1"/>
        </w:rPr>
      </w:pPr>
    </w:p>
    <w:p w14:paraId="0D900725" w14:textId="12EC056F" w:rsidR="004C1BA3" w:rsidRDefault="004C1BA3" w:rsidP="00F62E39">
      <w:pPr>
        <w:rPr>
          <w:rFonts w:asciiTheme="majorBidi" w:hAnsiTheme="majorBidi" w:cstheme="majorBidi"/>
          <w:color w:val="4472C4" w:themeColor="accent1"/>
        </w:rPr>
      </w:pPr>
      <w:r>
        <w:rPr>
          <w:rFonts w:asciiTheme="majorBidi" w:hAnsiTheme="majorBidi" w:cstheme="majorBidi"/>
          <w:color w:val="4472C4" w:themeColor="accent1"/>
        </w:rPr>
        <w:t>Other changes:</w:t>
      </w:r>
    </w:p>
    <w:p w14:paraId="1462E333" w14:textId="73F2D666" w:rsidR="004C1BA3" w:rsidRDefault="004C1BA3" w:rsidP="004C1BA3">
      <w:pPr>
        <w:rPr>
          <w:color w:val="FF0000"/>
        </w:rPr>
      </w:pPr>
      <w:r>
        <w:rPr>
          <w:rFonts w:asciiTheme="majorBidi" w:hAnsiTheme="majorBidi" w:cstheme="majorBidi"/>
          <w:color w:val="4472C4" w:themeColor="accent1"/>
        </w:rPr>
        <w:t xml:space="preserve">- </w:t>
      </w:r>
      <w:r w:rsidR="00033AA5">
        <w:rPr>
          <w:rFonts w:asciiTheme="majorBidi" w:hAnsiTheme="majorBidi" w:cstheme="majorBidi"/>
          <w:color w:val="4472C4" w:themeColor="accent1"/>
        </w:rPr>
        <w:t>Removed</w:t>
      </w:r>
      <w:r>
        <w:rPr>
          <w:rFonts w:asciiTheme="majorBidi" w:hAnsiTheme="majorBidi" w:cstheme="majorBidi"/>
          <w:color w:val="4472C4" w:themeColor="accent1"/>
        </w:rPr>
        <w:t xml:space="preserve"> comma after “</w:t>
      </w:r>
      <w:proofErr w:type="gramStart"/>
      <w:r>
        <w:rPr>
          <w:rFonts w:asciiTheme="majorBidi" w:hAnsiTheme="majorBidi" w:cstheme="majorBidi"/>
          <w:color w:val="4472C4" w:themeColor="accent1"/>
        </w:rPr>
        <w:t>i.e.</w:t>
      </w:r>
      <w:proofErr w:type="gramEnd"/>
      <w:r>
        <w:rPr>
          <w:rFonts w:asciiTheme="majorBidi" w:hAnsiTheme="majorBidi" w:cstheme="majorBidi"/>
          <w:color w:val="4472C4" w:themeColor="accent1"/>
        </w:rPr>
        <w:t>”</w:t>
      </w:r>
      <w:r w:rsidR="005B2064">
        <w:rPr>
          <w:rFonts w:asciiTheme="majorBidi" w:hAnsiTheme="majorBidi" w:cstheme="majorBidi"/>
          <w:color w:val="4472C4" w:themeColor="accent1"/>
        </w:rPr>
        <w:t xml:space="preserve"> everywhere.</w:t>
      </w:r>
      <w:r>
        <w:rPr>
          <w:rFonts w:asciiTheme="majorBidi" w:hAnsiTheme="majorBidi" w:cstheme="majorBidi"/>
          <w:color w:val="4472C4" w:themeColor="accent1"/>
        </w:rPr>
        <w:t xml:space="preserve"> </w:t>
      </w:r>
    </w:p>
    <w:p w14:paraId="4617F713" w14:textId="77777777" w:rsidR="003101B3" w:rsidRPr="00484F98" w:rsidRDefault="003101B3" w:rsidP="004C1BA3">
      <w:pPr>
        <w:rPr>
          <w:strike/>
          <w:color w:val="FF0000"/>
        </w:rPr>
      </w:pPr>
    </w:p>
    <w:sectPr w:rsidR="003101B3" w:rsidRPr="00484F9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AC38E" w14:textId="77777777" w:rsidR="00C15747" w:rsidRDefault="00C15747" w:rsidP="00FB03AF">
      <w:r>
        <w:separator/>
      </w:r>
    </w:p>
  </w:endnote>
  <w:endnote w:type="continuationSeparator" w:id="0">
    <w:p w14:paraId="6743FBF6" w14:textId="77777777" w:rsidR="00C15747" w:rsidRDefault="00C15747"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4AF9C" w14:textId="77777777" w:rsidR="00C15747" w:rsidRDefault="00C15747" w:rsidP="00FB03AF">
      <w:r>
        <w:separator/>
      </w:r>
    </w:p>
  </w:footnote>
  <w:footnote w:type="continuationSeparator" w:id="0">
    <w:p w14:paraId="4B84C1EB" w14:textId="77777777" w:rsidR="00C15747" w:rsidRDefault="00C15747"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070B47F0"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 xml:space="preserve">Cohen et al., </w:t>
    </w:r>
    <w:r w:rsidRPr="00FB03AF">
      <w:rPr>
        <w:rFonts w:asciiTheme="majorBidi" w:hAnsiTheme="majorBidi" w:cstheme="majorBidi"/>
        <w:sz w:val="22"/>
        <w:szCs w:val="22"/>
      </w:rPr>
      <w:t>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Pr="00FB03AF">
      <w:rPr>
        <w:rFonts w:asciiTheme="majorBidi" w:hAnsiTheme="majorBidi" w:cstheme="majorBidi"/>
        <w:noProof/>
        <w:sz w:val="22"/>
        <w:szCs w:val="22"/>
      </w:rPr>
      <w:t>April 14,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33AA5"/>
    <w:rsid w:val="00060B58"/>
    <w:rsid w:val="0008037E"/>
    <w:rsid w:val="000B7956"/>
    <w:rsid w:val="000D2FB2"/>
    <w:rsid w:val="000D3B35"/>
    <w:rsid w:val="00124E0C"/>
    <w:rsid w:val="00193A27"/>
    <w:rsid w:val="001A708E"/>
    <w:rsid w:val="0023180B"/>
    <w:rsid w:val="002736EF"/>
    <w:rsid w:val="002A4A0C"/>
    <w:rsid w:val="002B5F1A"/>
    <w:rsid w:val="002B67E4"/>
    <w:rsid w:val="002C683A"/>
    <w:rsid w:val="002F4C22"/>
    <w:rsid w:val="003101B3"/>
    <w:rsid w:val="003D4B4E"/>
    <w:rsid w:val="00475AC3"/>
    <w:rsid w:val="00484F98"/>
    <w:rsid w:val="004C1BA3"/>
    <w:rsid w:val="004F304E"/>
    <w:rsid w:val="004F3A73"/>
    <w:rsid w:val="004F6620"/>
    <w:rsid w:val="00503C3B"/>
    <w:rsid w:val="005328C9"/>
    <w:rsid w:val="00532A80"/>
    <w:rsid w:val="00571639"/>
    <w:rsid w:val="005765C0"/>
    <w:rsid w:val="005B2064"/>
    <w:rsid w:val="00606488"/>
    <w:rsid w:val="006073D8"/>
    <w:rsid w:val="006243DB"/>
    <w:rsid w:val="006602A9"/>
    <w:rsid w:val="006955EB"/>
    <w:rsid w:val="006A518F"/>
    <w:rsid w:val="006F576D"/>
    <w:rsid w:val="00773B3E"/>
    <w:rsid w:val="007C6858"/>
    <w:rsid w:val="007D1ED9"/>
    <w:rsid w:val="00803000"/>
    <w:rsid w:val="00824C67"/>
    <w:rsid w:val="008302C2"/>
    <w:rsid w:val="00861CC4"/>
    <w:rsid w:val="00865079"/>
    <w:rsid w:val="008A0BF7"/>
    <w:rsid w:val="008C111E"/>
    <w:rsid w:val="009233CC"/>
    <w:rsid w:val="009322BF"/>
    <w:rsid w:val="00966849"/>
    <w:rsid w:val="009F1ECE"/>
    <w:rsid w:val="00A03B32"/>
    <w:rsid w:val="00A766A9"/>
    <w:rsid w:val="00AD037B"/>
    <w:rsid w:val="00AE1A3D"/>
    <w:rsid w:val="00B862A9"/>
    <w:rsid w:val="00B9117C"/>
    <w:rsid w:val="00BC6A52"/>
    <w:rsid w:val="00BF30C1"/>
    <w:rsid w:val="00C15747"/>
    <w:rsid w:val="00C76015"/>
    <w:rsid w:val="00C8642F"/>
    <w:rsid w:val="00C9683A"/>
    <w:rsid w:val="00D03583"/>
    <w:rsid w:val="00D12BD8"/>
    <w:rsid w:val="00D25156"/>
    <w:rsid w:val="00D43FC0"/>
    <w:rsid w:val="00D5793E"/>
    <w:rsid w:val="00D717E6"/>
    <w:rsid w:val="00D902C4"/>
    <w:rsid w:val="00D94785"/>
    <w:rsid w:val="00E012E2"/>
    <w:rsid w:val="00E1507E"/>
    <w:rsid w:val="00E32B40"/>
    <w:rsid w:val="00F1412F"/>
    <w:rsid w:val="00F274D2"/>
    <w:rsid w:val="00F62E39"/>
    <w:rsid w:val="00FB03AF"/>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rPr>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366</TotalTime>
  <Pages>7</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59</cp:revision>
  <dcterms:created xsi:type="dcterms:W3CDTF">2021-04-13T07:25:00Z</dcterms:created>
  <dcterms:modified xsi:type="dcterms:W3CDTF">2021-04-14T12:13:00Z</dcterms:modified>
</cp:coreProperties>
</file>