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Laland et al. 1995</w:t>
      </w:r>
    </w:p>
    <w:p w14:paraId="54024E10" w14:textId="65EDEA1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p>
    <w:p w14:paraId="5155908B" w14:textId="3A7E40A5" w:rsidR="00A42949" w:rsidRDefault="00B36D8D" w:rsidP="00CB5F62">
      <w:r>
        <w:t>3</w:t>
      </w:r>
      <w:r w:rsidR="00C2140C">
        <w:t xml:space="preserve"> </w:t>
      </w:r>
      <w:r>
        <w:t xml:space="preserve">December </w:t>
      </w:r>
      <w:r w:rsidR="00C2140C">
        <w:t>2024</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Sagol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49527EE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Laland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In this study, we replicate and extend the Laland et al. model, clarifying ambiguities in their analysis 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discrepancies arise 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0E1FB90E"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(Faurie &amp; Raymond, 2004). The evidence that population-level right-handedness is a unique, universal, and historical human trait has sparked considerable interest in the evolutionary dynamics underlying human handedness.</w:t>
      </w:r>
      <w:r>
        <w:t xml:space="preserve"> </w:t>
      </w:r>
      <w:r>
        <w:rPr>
          <w:highlight w:val="white"/>
        </w:rPr>
        <w:t>The current literature</w:t>
      </w:r>
      <w:r w:rsidRPr="00EF21D5">
        <w:rPr>
          <w:highlight w:val="white"/>
        </w:rPr>
        <w:t xml:space="preserve"> </w:t>
      </w:r>
      <w:r>
        <w:rPr>
          <w:highlight w:val="white"/>
        </w:rPr>
        <w:t xml:space="preserve">does not </w:t>
      </w:r>
      <w:r w:rsidRPr="00EF21D5">
        <w:rPr>
          <w:highlight w:val="white"/>
        </w:rPr>
        <w:t xml:space="preserve">fully account for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w:t>
      </w:r>
      <w:proofErr w:type="gramStart"/>
      <w:r>
        <w:rPr>
          <w:highlight w:val="white"/>
        </w:rPr>
        <w:t xml:space="preserve">Such </w:t>
      </w:r>
      <w:r w:rsidRPr="00EF21D5">
        <w:rPr>
          <w:highlight w:val="white"/>
        </w:rPr>
        <w:t>studies</w:t>
      </w:r>
      <w:proofErr w:type="gramEnd"/>
      <w:r w:rsidRPr="00EF21D5">
        <w:rPr>
          <w:highlight w:val="white"/>
        </w:rPr>
        <w:t xml:space="preserve">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phenotypes and attribute dominance to the right-handed allele predict that offspring of </w:t>
      </w:r>
      <w:r>
        <w:rPr>
          <w:highlight w:val="white"/>
        </w:rPr>
        <w:lastRenderedPageBreak/>
        <w:t xml:space="preserve">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lastRenderedPageBreak/>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In a meta-analysis, Papadatou-</w:t>
      </w:r>
      <w:proofErr w:type="spellStart"/>
      <w:r w:rsidR="00953024" w:rsidRPr="00EF21D5">
        <w:t>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r w:rsidR="00C4200C" w:rsidRPr="00EF21D5">
        <w:t>Papadatou-</w:t>
      </w:r>
      <w:proofErr w:type="spellStart"/>
      <w:r w:rsidR="00C4200C" w:rsidRPr="00EF21D5">
        <w:t>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(Medland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w:t>
      </w:r>
      <w:r w:rsidR="00AC7EE2" w:rsidRPr="00EF21D5">
        <w:rPr>
          <w:highlight w:val="white"/>
        </w:rPr>
        <w:lastRenderedPageBreak/>
        <w:t xml:space="preserve">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Laland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Laland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 xml:space="preserve">left-handed parents. The model </w:t>
      </w:r>
      <w:r w:rsidR="00AD2F72">
        <w:rPr>
          <w:color w:val="000000"/>
          <w:shd w:val="clear" w:color="auto" w:fill="FFFFFF"/>
        </w:rPr>
        <w:lastRenderedPageBreak/>
        <w:t xml:space="preserve">predicted that right-handers should be 88% of the population (similar to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r w:rsidR="00AD2F72">
        <w:t xml:space="preserve">Laland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To date, Laland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6AF89815"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Laland et al.’s analysis to establish a foundation for its application and extension. We clarified the analysis, which was </w:t>
      </w:r>
      <w:r w:rsidR="00303671" w:rsidRPr="004814D0">
        <w:rPr>
          <w:highlight w:val="white"/>
        </w:rPr>
        <w:t>ambiguously</w:t>
      </w:r>
      <w:r w:rsidRPr="004814D0">
        <w:rPr>
          <w:highlight w:val="white"/>
        </w:rPr>
        <w:t xml:space="preserve"> described in the original paper, and validated the results. We then extended the model to account for differences in parental and offspring sex and compared this extended 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xml:space="preserve">. This work will </w:t>
      </w:r>
      <w:r w:rsidRPr="004814D0">
        <w:rPr>
          <w:highlight w:val="white"/>
        </w:rPr>
        <w:lastRenderedPageBreak/>
        <w:t>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Laland</w:t>
      </w:r>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3DB5B0C6"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Laland</w:t>
      </w:r>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Similar to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it was </w:t>
      </w:r>
      <w:r w:rsidR="00303671">
        <w:rPr>
          <w:highlight w:val="white"/>
        </w:rPr>
        <w:t>unclear whether</w:t>
      </w:r>
      <w:r w:rsidR="00E96B76" w:rsidRPr="004814D0">
        <w:rPr>
          <w:highlight w:val="white"/>
        </w:rPr>
        <w:t xml:space="preserve"> this </w:t>
      </w:r>
      <w:r w:rsidRPr="004814D0">
        <w:rPr>
          <w:highlight w:val="white"/>
        </w:rPr>
        <w:t>adjustment</w:t>
      </w:r>
      <w:r w:rsidR="00E96B76" w:rsidRPr="004814D0">
        <w:rPr>
          <w:highlight w:val="white"/>
        </w:rPr>
        <w:t xml:space="preserve"> was </w:t>
      </w:r>
      <w:r w:rsidRPr="004814D0">
        <w:rPr>
          <w:highlight w:val="white"/>
        </w:rPr>
        <w:t xml:space="preserve">applied </w:t>
      </w:r>
      <w:r w:rsidR="00E96B76" w:rsidRPr="004814D0">
        <w:rPr>
          <w:highlight w:val="white"/>
        </w:rPr>
        <w:t>during estimatio</w:t>
      </w:r>
      <w:r w:rsidR="00D175F4">
        <w:rPr>
          <w:highlight w:val="white"/>
        </w:rPr>
        <w:t>n</w:t>
      </w:r>
      <w:r w:rsidR="00E96B76" w:rsidRPr="004814D0">
        <w:rPr>
          <w:highlight w:val="white"/>
        </w:rPr>
        <w:t>, testing, or both</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r w:rsidR="004B0D57" w:rsidRPr="004814D0">
        <w:rPr>
          <w:highlight w:val="white"/>
        </w:rPr>
        <w:t>Similar to</w:t>
      </w:r>
      <w:r w:rsidR="004B0D57">
        <w:rPr>
          <w:color w:val="000000"/>
        </w:rPr>
        <w:t xml:space="preserve"> Laland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to produce a research protocol for cases in which all three parameters are included in the analysis</w:t>
      </w:r>
      <w:r w:rsidR="002F6B15">
        <w:t>.</w:t>
      </w:r>
    </w:p>
    <w:p w14:paraId="52AF213C" w14:textId="5F6F96FC" w:rsidR="00756C67" w:rsidRPr="00EF21D5" w:rsidRDefault="00756C67" w:rsidP="00CB5F62">
      <w:r w:rsidRPr="00EF21D5">
        <w:lastRenderedPageBreak/>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r w:rsidRPr="00EF21D5">
        <w:t>Laland</w:t>
      </w:r>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proofErr w:type="gramStart"/>
      <w:r w:rsidR="000527F5">
        <w:t>combine</w:t>
      </w:r>
      <w:proofErr w:type="gramEnd"/>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Carter-Saltzmann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Laland</w:t>
      </w:r>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w:t>
      </w:r>
      <w:r w:rsidRPr="00840E75">
        <w:lastRenderedPageBreak/>
        <w:t xml:space="preserve">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examining the original studies, it became evident that the data as presented in Laland</w:t>
      </w:r>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r w:rsidR="00090882" w:rsidRPr="00EF21D5">
        <w:rPr>
          <w:color w:val="000000"/>
        </w:rPr>
        <w:t>Chaurasia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Laland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Ramaley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Laland</w:t>
      </w:r>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Laland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McManus using the original data. Hence, alongside the actual data, Laland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lastRenderedPageBreak/>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Laland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1246E328" w:rsidR="004814D0" w:rsidRDefault="0005230D" w:rsidP="00CB5F62">
      <w:r>
        <w:t>We</w:t>
      </w:r>
      <w:r w:rsidR="007F07FB" w:rsidRPr="00A87049">
        <w:t xml:space="preserve"> </w:t>
      </w:r>
      <w:r w:rsidR="00090882" w:rsidRPr="00A87049">
        <w:t>found several discrepancies between the data reported in the original studies and in Laland</w:t>
      </w:r>
      <w:r w:rsidR="007F07FB" w:rsidRPr="00A87049">
        <w:t xml:space="preserve"> et al</w:t>
      </w:r>
      <w:r w:rsidR="00090882" w:rsidRPr="00A87049">
        <w:t>.</w:t>
      </w:r>
      <w:r w:rsidR="007F07FB" w:rsidRPr="00A87049">
        <w:t xml:space="preserve"> (1995).</w:t>
      </w:r>
      <w:r w:rsidR="00090882" w:rsidRPr="00A87049">
        <w:t xml:space="preserve"> These discrepancies seem to </w:t>
      </w:r>
      <w:r>
        <w:t>result from</w:t>
      </w:r>
      <w:r w:rsidR="00090882" w:rsidRPr="00A87049">
        <w:t xml:space="preserve"> a ‘telephone game’ in which the authors relied on their predecessors</w:t>
      </w:r>
      <w:r w:rsidR="00C02D01">
        <w:t>' findings</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Laland</w:t>
      </w:r>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Laland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r w:rsidRPr="00EF21D5">
        <w:t>Laland</w:t>
      </w:r>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right-hand 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w:t>
      </w:r>
      <w:r w:rsidR="008136DE">
        <w:lastRenderedPageBreak/>
        <w:t xml:space="preserve">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r w:rsidRPr="00EF21D5">
        <w:t>Laland</w:t>
      </w:r>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Laland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Laland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lastRenderedPageBreak/>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particular definition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Laland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lastRenderedPageBreak/>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which does not vary across studies and generations. In Laland</w:t>
      </w:r>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r>
        <w:rPr>
          <w:highlight w:val="white"/>
        </w:rPr>
        <w:t xml:space="preserve">Assuming </w:t>
      </w:r>
      <w:r w:rsidR="00090882" w:rsidRPr="00EF21D5">
        <w:rPr>
          <w:highlight w:val="white"/>
        </w:rPr>
        <w:t xml:space="preserve">that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in Laland</w:t>
      </w:r>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lastRenderedPageBreak/>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The adjustment for criterion shift is not explicitly described in Laland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w:lastRenderedPageBreak/>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lastRenderedPageBreak/>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Laland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proofErr w:type="gramStart"/>
      <w:r w:rsidR="00A87049">
        <w:t>log</w:t>
      </w:r>
      <w:proofErr w:type="gramEnd"/>
      <w:r w:rsidR="00A87049">
        <w:t>-</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lastRenderedPageBreak/>
        <w:t>Statistical inference</w:t>
      </w:r>
      <w:bookmarkEnd w:id="35"/>
      <w:bookmarkEnd w:id="36"/>
      <w:bookmarkEnd w:id="37"/>
    </w:p>
    <w:p w14:paraId="5B4E8243" w14:textId="75E17DCB" w:rsidR="008C1425" w:rsidRPr="008C1425" w:rsidRDefault="008C1425" w:rsidP="00CB5F62">
      <w:pPr>
        <w:rPr>
          <w:highlight w:val="white"/>
        </w:rPr>
      </w:pPr>
      <w:r>
        <w:rPr>
          <w:highlight w:val="white"/>
        </w:rPr>
        <w:t>Following the procedure of Laland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 xml:space="preserve">We performed this analysis for each of the two </w:t>
      </w:r>
      <w:proofErr w:type="gramStart"/>
      <w:r>
        <w:rPr>
          <w:highlight w:val="white"/>
        </w:rPr>
        <w:t>log</w:t>
      </w:r>
      <w:proofErr w:type="gramEnd"/>
      <w:r>
        <w:rPr>
          <w:highlight w:val="white"/>
        </w:rPr>
        <w:t>-likelihood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Nelder-Mead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to zero. In all cases, the grid search yielded the same results as the Nelder-Mead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w:lastRenderedPageBreak/>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According to Laland</w:t>
      </w:r>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The number of parameters estimated across the entire dataset should be subtracted from this overall number of degrees of 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w:t>
      </w:r>
      <w:r w:rsidR="00090882" w:rsidRPr="00EF21D5">
        <w:rPr>
          <w:color w:val="000000"/>
        </w:rPr>
        <w:lastRenderedPageBreak/>
        <w:t>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pon examining the G-test results in Laland</w:t>
      </w:r>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d the model from Laland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Laland et al. (1995).</w:t>
      </w:r>
    </w:p>
    <w:p w14:paraId="786576D9" w14:textId="22A0011B" w:rsidR="0034355B" w:rsidRDefault="0034355B" w:rsidP="0034355B">
      <w:r>
        <w:lastRenderedPageBreak/>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Laland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Laland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r w:rsidRPr="00215994">
        <w:t>Laland</w:t>
      </w:r>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lastRenderedPageBreak/>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209C0760" w14:textId="5DA2410F" w:rsidR="0034355B" w:rsidRDefault="0034355B" w:rsidP="0034355B">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546D52B6" w14:textId="77777777" w:rsidR="00D86094" w:rsidRDefault="00D86094" w:rsidP="0034355B"/>
    <w:p w14:paraId="11F8B4B9" w14:textId="77777777" w:rsidR="00D86094" w:rsidRDefault="00D86094" w:rsidP="00D86094">
      <w:pPr>
        <w:pStyle w:val="Heading2"/>
      </w:pPr>
      <w:r w:rsidRPr="00591650">
        <w:t>Simulations</w:t>
      </w:r>
    </w:p>
    <w:p w14:paraId="0D39E85D" w14:textId="595FD9C3" w:rsidR="00D86094" w:rsidRDefault="00D86094" w:rsidP="00D86094">
      <w:pPr>
        <w:rPr>
          <w:iCs/>
        </w:rPr>
      </w:pPr>
      <w:r>
        <w:t xml:space="preserve">Using Laland's model, synthetic data could be created to simulate populations with different values of </w:t>
      </w:r>
      <w:r w:rsidRPr="00591650">
        <w:t xml:space="preserve">ρ, α, </w:t>
      </w:r>
      <w:r>
        <w:t xml:space="preserve">and </w:t>
      </w:r>
      <w:r w:rsidRPr="00591650">
        <w:t>β</w:t>
      </w:r>
      <w:r>
        <w:t xml:space="preserve">. Specifically, each synthetic data contains </w:t>
      </w:r>
      <w:r w:rsidRPr="00591650">
        <w:t>17 datasets presenting triplets</w:t>
      </w:r>
      <w:r>
        <w:t xml:space="preserve">. </w:t>
      </w:r>
      <w:r w:rsidRPr="00591650">
        <w:t>As the number of families in each dataset in Laland was highly varied, we defined the number of families as uniformly distributed between 100 and 2200</w:t>
      </w:r>
      <w:r>
        <w:t xml:space="preserve">. The number of offspring per family was estimated from </w:t>
      </w:r>
      <w:r w:rsidRPr="00591650">
        <w:t>the multiple offspring datasets of McManus (1985)</w:t>
      </w:r>
      <w:r>
        <w:t xml:space="preserve"> as </w:t>
      </w:r>
      <w:r w:rsidRPr="001E24E2">
        <w:t>1+Bin (4,0.354)</w:t>
      </w:r>
      <w:r>
        <w:rPr>
          <w:i/>
        </w:rPr>
        <w:t>.</w:t>
      </w:r>
      <w:r>
        <w:rPr>
          <w:iCs/>
        </w:rPr>
        <w:t xml:space="preserve"> The mating types were simulated as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sidR="00F01D52">
        <w:rPr>
          <w:iCs/>
        </w:rPr>
        <w:t>.</w:t>
      </w:r>
      <w:r>
        <w:rPr>
          <w:iCs/>
        </w:rPr>
        <w:t xml:space="preserve"> Then, the number of left-handed offspring per family was simulated utilizing the mating type, model parameters, and distribution defined in Table 1 by</w:t>
      </w:r>
      <w:r w:rsidRPr="00591650">
        <w:t xml:space="preserve"> Laland et al. </w:t>
      </w:r>
    </w:p>
    <w:p w14:paraId="0193F262" w14:textId="4D31EFB2" w:rsidR="00D86094" w:rsidRPr="00591650" w:rsidRDefault="00D86094" w:rsidP="00D86094">
      <w:r>
        <w:rPr>
          <w:iCs/>
        </w:rPr>
        <w:lastRenderedPageBreak/>
        <w:t xml:space="preserve">Criterion shift in each dataset could be simulated by choosing from all the observed rates reported in the datasets Laland (1995) twice, </w:t>
      </w:r>
      <w:r w:rsidRPr="00591650">
        <w:t>once for the parent's generation and once for the offspring's generation.</w:t>
      </w:r>
      <w:r>
        <w:t xml:space="preserve"> The chosen rates can then be scaled to the current simulation by </w:t>
      </w:r>
      <w:r w:rsidRPr="00591650">
        <w:t xml:space="preserve">multiplying the </w:t>
      </w:r>
      <w:r>
        <w:t xml:space="preserve">chosen </w:t>
      </w:r>
      <w:r w:rsidRPr="00591650">
        <w:t xml:space="preserve">rates by the simulation's </w:t>
      </w:r>
      <w:r w:rsidRPr="00591650">
        <w:rPr>
          <w:i/>
          <w:iCs/>
        </w:rPr>
        <w:t>true</w:t>
      </w:r>
      <w:r w:rsidRPr="00591650">
        <w:t xml:space="preserve"> rate of left-handedness and dividing by Laland's reported </w:t>
      </w:r>
      <w:r w:rsidRPr="00591650">
        <w:rPr>
          <w:i/>
          <w:iCs/>
        </w:rPr>
        <w:t>true</w:t>
      </w:r>
      <w:r w:rsidRPr="00591650">
        <w:t xml:space="preserve"> rate.</w:t>
      </w:r>
      <w:r>
        <w:t xml:space="preserve"> The rescaled rates can then be used for each generation and the simulation's </w:t>
      </w:r>
      <w:r w:rsidRPr="00A7292F">
        <w:rPr>
          <w:i/>
          <w:iCs/>
        </w:rPr>
        <w:t>tru</w:t>
      </w:r>
      <w:r>
        <w:rPr>
          <w:i/>
          <w:iCs/>
        </w:rPr>
        <w:t xml:space="preserve">e </w:t>
      </w:r>
      <w:r>
        <w:t xml:space="preserve">rate of left-handedness to obtain the probabilities defined by matrix O, which can shift the dataset's phenotypes from </w:t>
      </w:r>
      <w:r>
        <w:rPr>
          <w:i/>
          <w:iCs/>
        </w:rPr>
        <w:t xml:space="preserve">true </w:t>
      </w:r>
      <w:r>
        <w:t xml:space="preserve">to </w:t>
      </w:r>
      <w:r>
        <w:rPr>
          <w:i/>
          <w:iCs/>
        </w:rPr>
        <w:t xml:space="preserve">measured </w:t>
      </w:r>
      <w:r>
        <w:t>handedness.</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Laland</w:t>
      </w:r>
      <w:r w:rsidR="00C4194C" w:rsidRPr="00C4194C">
        <w:t xml:space="preserve"> et al.</w:t>
      </w:r>
      <w:r w:rsidRPr="00C4194C">
        <w:t xml:space="preserve"> up to three decimal places. </w:t>
      </w:r>
    </w:p>
    <w:bookmarkStart w:id="50" w:name="_heading=h.1pxezwc" w:colFirst="0" w:colLast="0"/>
    <w:bookmarkStart w:id="51" w:name="_Toc147242194"/>
    <w:bookmarkEnd w:id="50"/>
    <w:p w14:paraId="41D87BAF" w14:textId="75231942" w:rsidR="000817A5" w:rsidRPr="00EF21D5" w:rsidRDefault="00C4194C" w:rsidP="00CB5F62">
      <w:pPr>
        <w:pStyle w:val="Heading3"/>
      </w:pPr>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&#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&#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&#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144CC8E5"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presented by Laland</w:t>
      </w:r>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obtain the same </w:t>
      </w:r>
      <w:r w:rsidR="00FA3461">
        <w:t>G statistic</w:t>
      </w:r>
      <w:r w:rsidRPr="00EF21D5">
        <w:t xml:space="preserve">s as Laland </w:t>
      </w:r>
      <w:r w:rsidR="000B2196">
        <w:t xml:space="preserve">et al. </w:t>
      </w:r>
      <w:r w:rsidRPr="00EF21D5">
        <w:t xml:space="preserve">for any of the 17 studies.  The most notable disparity in </w:t>
      </w:r>
      <w:r w:rsidR="00FA3461">
        <w:t>G statistic</w:t>
      </w:r>
      <w:r w:rsidRPr="00EF21D5">
        <w:t>s is that in the data from Chamberlain (1928): in Laland</w:t>
      </w:r>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Laland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r w:rsidRPr="00EF21D5">
        <w:t>Laland</w:t>
      </w:r>
      <w:r w:rsidR="000B2196">
        <w:t xml:space="preserve"> et al</w:t>
      </w:r>
      <w:r w:rsidRPr="00EF21D5">
        <w:t xml:space="preserve">. </w:t>
      </w:r>
    </w:p>
    <w:p w14:paraId="66AFCDA7" w14:textId="4748AC31" w:rsidR="000817A5" w:rsidRPr="00EF21D5" w:rsidRDefault="000817A5" w:rsidP="00CB5F62">
      <w:r w:rsidRPr="00EF21D5">
        <w:t xml:space="preserve">Consequently, not only did </w:t>
      </w:r>
      <w:r w:rsidR="000B2196">
        <w:t xml:space="preserve">our </w:t>
      </w:r>
      <w:r w:rsidRPr="00EF21D5">
        <w:t xml:space="preserve">analysis fail to obtain the same </w:t>
      </w:r>
      <w:r w:rsidR="00FA3461">
        <w:t>G statistic</w:t>
      </w:r>
      <w:r w:rsidRPr="00EF21D5">
        <w:t xml:space="preserve">s as Laland for any of the 17 studies, but the </w:t>
      </w:r>
      <w:r w:rsidR="00FA3461">
        <w:t>G statistic</w:t>
      </w:r>
      <w:r w:rsidRPr="00EF21D5">
        <w:t xml:space="preserve">s also exhibited substantial increases in most cases both for individual studies and when considered collectively. When fitting across all studies combined, the </w:t>
      </w:r>
      <w:r w:rsidR="00FA3461">
        <w:t>G statistic</w:t>
      </w:r>
      <w:r w:rsidRPr="00EF21D5">
        <w:t xml:space="preserve"> increased from 44.43 to 556.73 and 556.03 for</w:t>
      </w:r>
      <w:r w:rsidR="000B2196">
        <w:t xml:space="preserve"> a model with</w:t>
      </w:r>
      <w:r w:rsidRPr="00EF21D5">
        <w:t xml:space="preserve"> three and two parameter</w:t>
      </w:r>
      <w:r w:rsidR="000B2196">
        <w:t>s</w:t>
      </w:r>
      <w:r w:rsidRPr="00EF21D5">
        <w:t>, respectively.</w:t>
      </w:r>
    </w:p>
    <w:p w14:paraId="105DB0C6" w14:textId="50443B8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Laland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Laland et al</w:t>
      </w:r>
      <w:r w:rsidR="000817A5" w:rsidRPr="00EF21D5">
        <w:t xml:space="preserve">. This suggests that </w:t>
      </w:r>
      <w:r w:rsidR="005D4D8C">
        <w:t>Laland et al. did not use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those reported by Laland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r w:rsidR="002C70F8" w:rsidRPr="00957A9A">
        <w:t>Ramaley (1913)</w:t>
      </w:r>
      <w:r w:rsidR="00957A9A">
        <w:t xml:space="preserve">, </w:t>
      </w:r>
      <w:r w:rsidR="00714962">
        <w:t xml:space="preserve">as is the case in Laland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Laland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Laland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G=4.37 in Laland</w:t>
      </w:r>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that of Laland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Laland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r w:rsidR="002C70F8" w:rsidRPr="00EF21D5">
        <w:t>Laland</w:t>
      </w:r>
      <w:r>
        <w:t xml:space="preserve"> et al</w:t>
      </w:r>
      <w:r w:rsidR="002C70F8" w:rsidRPr="00EF21D5">
        <w:t xml:space="preserve">. The differences between </w:t>
      </w:r>
      <w:r>
        <w:t xml:space="preserve">our </w:t>
      </w:r>
      <w:r w:rsidR="002C70F8" w:rsidRPr="00EF21D5">
        <w:t xml:space="preserve">results and those </w:t>
      </w:r>
      <w:r>
        <w:t xml:space="preserve">of </w:t>
      </w:r>
      <w:r w:rsidR="002C70F8" w:rsidRPr="00EF21D5">
        <w:t xml:space="preserve">Laland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77777777"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those reported by Laland</w:t>
      </w:r>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analysis provided similar results to those reported by Laland</w:t>
      </w:r>
      <w:r>
        <w:t xml:space="preserve"> et al</w:t>
      </w:r>
      <w:r w:rsidR="002C70F8" w:rsidRPr="00EF21D5">
        <w:t>. Therefore, maximum</w:t>
      </w:r>
      <w:r>
        <w:t>-</w:t>
      </w:r>
      <w:r w:rsidR="002C70F8" w:rsidRPr="00EF21D5">
        <w:t xml:space="preserve">likelihood estimation without adjustment and goodness-of-fit testing with adjustment led to successful </w:t>
      </w:r>
      <w:r>
        <w:t xml:space="preserve">reproduction </w:t>
      </w:r>
      <w:r w:rsidR="002C70F8" w:rsidRPr="00EF21D5">
        <w:t xml:space="preserve">of </w:t>
      </w:r>
      <w:r w:rsidR="00DA3CE8">
        <w:t xml:space="preserve">the analysis of </w:t>
      </w:r>
      <w:r w:rsidR="002C70F8" w:rsidRPr="00EF21D5">
        <w:t>Laland</w:t>
      </w:r>
      <w:r w:rsidR="00DA3CE8">
        <w:t xml:space="preserve"> et al.</w:t>
      </w:r>
      <w:r w:rsidR="002C70F8" w:rsidRPr="00EF21D5">
        <w:t xml:space="preserve">, suggesting that this </w:t>
      </w:r>
      <w:r w:rsidR="00DA3CE8">
        <w:t>Scenario B was applied by Laland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w:t>
      </w:r>
      <w:proofErr w:type="gramStart"/>
      <w:r w:rsidRPr="00EF21D5">
        <w:t>log</w:t>
      </w:r>
      <w:proofErr w:type="gramEnd"/>
      <w:r w:rsidRPr="00EF21D5">
        <w:t xml:space="preserve">-likelihood function in Laland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7E500D5D" w:rsidR="00C45582" w:rsidRDefault="002F16CE" w:rsidP="00CB5F62">
      <w:r>
        <w:t>Estimating the parameter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58C6558E" w:rsidR="002F16CE" w:rsidRPr="00187842" w:rsidRDefault="002F16CE" w:rsidP="00B44DFA">
      <w:r w:rsidRPr="00EF21D5">
        <w:t xml:space="preserve">These results are similar to those </w:t>
      </w:r>
      <w:r w:rsidR="00714962">
        <w:t xml:space="preserve">of </w:t>
      </w:r>
      <w:r w:rsidRPr="00EF21D5">
        <w:t>Laland</w:t>
      </w:r>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Laland et al., the </w:t>
      </w:r>
      <w:r w:rsidRPr="00EF21D5">
        <w:t>one study the model failed to fit was Ramaley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r w:rsidRPr="00EF21D5">
        <w:t xml:space="preserve">Ramaley (1913) for both sets of estimates: while Laland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Laland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Laland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r w:rsidRPr="00EF21D5">
        <w:rPr>
          <w:color w:val="000000"/>
        </w:rPr>
        <w:t xml:space="preserve">Laland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Laland</w:t>
      </w:r>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r w:rsidR="002F16CE" w:rsidRPr="00EF21D5">
        <w:t>Laland</w:t>
      </w:r>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Laland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Laland</w:t>
      </w:r>
      <w:r>
        <w:t xml:space="preserve"> et al</w:t>
      </w:r>
      <w:r w:rsidR="002F16CE" w:rsidRPr="00EF21D5">
        <w:t>.</w:t>
      </w:r>
      <w:r>
        <w:t>,</w:t>
      </w:r>
      <w:r w:rsidR="002F16CE" w:rsidRPr="00EF21D5">
        <w:t xml:space="preserve"> </w:t>
      </w:r>
      <w:r>
        <w:t xml:space="preserve">strongly suggesting </w:t>
      </w:r>
      <w:r w:rsidR="00150438">
        <w:t xml:space="preserve">that </w:t>
      </w:r>
      <w:r w:rsidR="002F16CE" w:rsidRPr="00EF21D5">
        <w:t xml:space="preserve">Laland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r>
        <w:t xml:space="preserve">Laland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those reported in Laland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Laland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r w:rsidRPr="00906E7F">
        <w:t>Laland</w:t>
      </w:r>
      <w:r>
        <w:t xml:space="preserve"> et al</w:t>
      </w:r>
      <w:r w:rsidRPr="00906E7F">
        <w:t>.</w:t>
      </w:r>
      <w:r w:rsidR="00CC0FFF">
        <w:t xml:space="preserve"> Overall</w:t>
      </w:r>
      <w:r w:rsidR="008205CA">
        <w:t>,</w:t>
      </w:r>
      <w:r w:rsidR="00CC0FFF">
        <w:t xml:space="preserve"> this analysis provides a good reproduction of Laland et al.</w:t>
      </w:r>
      <w:r w:rsidR="00ED66F8">
        <w:t xml:space="preserve"> </w:t>
      </w:r>
    </w:p>
    <w:p w14:paraId="62D26CCB" w14:textId="77777777" w:rsidR="003A6842" w:rsidRDefault="003A6842" w:rsidP="003A6842">
      <w:pPr>
        <w:pStyle w:val="Heading2"/>
      </w:pPr>
      <w:r w:rsidRPr="00467837">
        <w:t>Evaluation of the estimation method</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36778B40" w:rsidR="003A6842" w:rsidRDefault="003A6842" w:rsidP="00150438">
      <w:pPr>
        <w:rPr>
          <w:rFonts w:eastAsiaTheme="minorEastAsia"/>
        </w:rPr>
      </w:pPr>
      <w:r w:rsidRPr="00591650">
        <w:t>After establishing the estimation process performed by Laland et al., the same process performance could be measured by applying it to new datasets simulated from the model where the parameters creating the data are known.</w:t>
      </w:r>
      <w:r>
        <w:t xml:space="preserve"> </w:t>
      </w:r>
      <w:r>
        <w:rPr>
          <w:rFonts w:eastAsiaTheme="minorEastAsia"/>
        </w:rPr>
        <w:t xml:space="preserve">We started measuring the model's accuracy specifically for </w:t>
      </w:r>
      <w:r w:rsidRPr="006B5E01">
        <w:rPr>
          <w:rFonts w:eastAsiaTheme="minorEastAsia"/>
        </w:rPr>
        <w:t xml:space="preserve">the </w:t>
      </w:r>
      <w:r>
        <w:rPr>
          <w:rFonts w:eastAsiaTheme="minorEastAsia"/>
        </w:rPr>
        <w:t xml:space="preserve">reported </w:t>
      </w:r>
      <w:r w:rsidRPr="006B5E01">
        <w:rPr>
          <w:rFonts w:eastAsiaTheme="minorEastAsia"/>
        </w:rPr>
        <w:t xml:space="preserve">estimated </w:t>
      </w:r>
      <w:r>
        <w:rPr>
          <w:rFonts w:eastAsiaTheme="minorEastAsia"/>
        </w:rPr>
        <w:t xml:space="preserve">parameters </w:t>
      </w:r>
      <w:r w:rsidRPr="006B5E01">
        <w:rPr>
          <w:rFonts w:eastAsiaTheme="minorEastAsia"/>
        </w:rPr>
        <w:t xml:space="preserve">by Laland </w:t>
      </w:r>
      <w:r>
        <w:rPr>
          <w:rFonts w:eastAsiaTheme="minorEastAsia"/>
        </w:rPr>
        <w:t>et al.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ran </w:t>
      </w:r>
      <w:r w:rsidR="00960B24">
        <w:rPr>
          <w:rFonts w:eastAsiaTheme="minorEastAsia"/>
        </w:rPr>
        <w:t>15</w:t>
      </w:r>
      <w:r>
        <w:rPr>
          <w:rFonts w:eastAsiaTheme="minorEastAsia"/>
        </w:rPr>
        <w:t xml:space="preserve">,000 simulations with criterion shift to create synthetic data from these parameter values, and then for each data, we estimated the parameters </w:t>
      </w:r>
      <w:r>
        <w:t xml:space="preserve">using the process described in </w:t>
      </w:r>
      <w:r w:rsidRPr="00EF21D5">
        <w:t xml:space="preserve">Scenario </w:t>
      </w:r>
      <w:r>
        <w:t>B</w:t>
      </w:r>
      <w:r w:rsidR="00150438">
        <w:t>, but instead of using 1000 random guesses, we used 5 fixed guesses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w:t>
      </w:r>
      <w:r>
        <w:rPr>
          <w:rFonts w:eastAsiaTheme="minorEastAsia"/>
        </w:rPr>
        <w:lastRenderedPageBreak/>
        <w:t>The distribution of the estimated parameters indicated that α</w:t>
      </w:r>
      <w:r w:rsidRPr="006B5E01">
        <w:rPr>
          <w:rFonts w:eastAsiaTheme="minorEastAsia"/>
        </w:rPr>
        <w:t xml:space="preserve"> is underestimated</w:t>
      </w:r>
      <w:r>
        <w:rPr>
          <w:rFonts w:eastAsiaTheme="minorEastAsia"/>
        </w:rPr>
        <w:t xml:space="preserve"> with a bias of 0.048</w:t>
      </w:r>
      <w:r w:rsidRPr="006B5E01">
        <w:rPr>
          <w:rFonts w:eastAsiaTheme="minorEastAsia"/>
        </w:rPr>
        <w:t>, and ρ is overestimated</w:t>
      </w:r>
      <w:r>
        <w:rPr>
          <w:rFonts w:eastAsiaTheme="minorEastAsia"/>
        </w:rPr>
        <w:t xml:space="preserve"> with a bias of 0.029 </w:t>
      </w:r>
      <w:r w:rsidRPr="00B33D0D">
        <w:rPr>
          <w:rFonts w:eastAsiaTheme="minorEastAsia"/>
          <w:highlight w:val="yellow"/>
        </w:rPr>
        <w:t>(Figure 3</w:t>
      </w:r>
      <w:r w:rsidR="00526056" w:rsidRPr="00B33D0D">
        <w:rPr>
          <w:rFonts w:eastAsiaTheme="minorEastAsia"/>
          <w:highlight w:val="yellow"/>
        </w:rPr>
        <w:t>a</w:t>
      </w:r>
      <w:r w:rsidR="00526056">
        <w:rPr>
          <w:rFonts w:eastAsiaTheme="minorEastAsia"/>
          <w:highlight w:val="yellow"/>
        </w:rPr>
        <w:t>, b</w:t>
      </w:r>
      <w:r w:rsidRPr="00B33D0D">
        <w:rPr>
          <w:rFonts w:eastAsiaTheme="minorEastAsia"/>
          <w:highlight w:val="yellow"/>
        </w:rPr>
        <w:t>)</w:t>
      </w:r>
      <w:r w:rsidRPr="006B5E01">
        <w:rPr>
          <w:rFonts w:eastAsiaTheme="minorEastAsia"/>
        </w:rPr>
        <w:t>.</w:t>
      </w:r>
    </w:p>
    <w:p w14:paraId="208C6452" w14:textId="6F2EF4EA" w:rsidR="003A6842" w:rsidRDefault="003A6842" w:rsidP="003A6842">
      <w:pPr>
        <w:rPr>
          <w:rFonts w:eastAsiaTheme="minorEastAsia"/>
        </w:rPr>
      </w:pPr>
      <w:r>
        <w:rPr>
          <w:rFonts w:eastAsiaTheme="minorEastAsia"/>
        </w:rPr>
        <w:t>Then, to check whether the phenomena of α</w:t>
      </w:r>
      <w:r w:rsidRPr="006B5E01">
        <w:rPr>
          <w:rFonts w:eastAsiaTheme="minorEastAsia"/>
        </w:rPr>
        <w:t xml:space="preserve"> </w:t>
      </w:r>
      <w:r>
        <w:rPr>
          <w:rFonts w:eastAsiaTheme="minorEastAsia"/>
        </w:rPr>
        <w:t>being</w:t>
      </w:r>
      <w:r w:rsidRPr="006B5E01">
        <w:rPr>
          <w:rFonts w:eastAsiaTheme="minorEastAsia"/>
        </w:rPr>
        <w:t xml:space="preserve"> underestimated and ρ overestimated</w:t>
      </w:r>
      <w:r>
        <w:rPr>
          <w:rFonts w:eastAsiaTheme="minorEastAsia"/>
        </w:rPr>
        <w:t xml:space="preserve"> resulted from </w:t>
      </w:r>
      <w:r w:rsidR="00526056">
        <w:rPr>
          <w:rFonts w:eastAsiaTheme="minorEastAsia"/>
        </w:rPr>
        <w:t xml:space="preserve">a flaw in </w:t>
      </w:r>
      <w:r>
        <w:rPr>
          <w:rFonts w:eastAsiaTheme="minorEastAsia"/>
        </w:rPr>
        <w:t xml:space="preserve">the estimation process, we created synthetic data using 15000 simulations and applied criterion shift. For each simulation, </w:t>
      </w:r>
      <w:r w:rsidRPr="00135767">
        <w:rPr>
          <w:rFonts w:eastAsiaTheme="minorEastAsia"/>
        </w:rPr>
        <w:t>ρ</w:t>
      </w:r>
      <w:r>
        <w:rPr>
          <w:rFonts w:eastAsiaTheme="minorEastAsia"/>
        </w:rPr>
        <w:t xml:space="preserve"> was sampled uniformly from 0 to 0.5, and </w:t>
      </w:r>
      <w:r w:rsidRPr="00135767">
        <w:rPr>
          <w:rFonts w:eastAsiaTheme="minorEastAsia"/>
        </w:rPr>
        <w:t>α</w:t>
      </w:r>
      <w:r>
        <w:rPr>
          <w:rFonts w:eastAsiaTheme="minorEastAsia"/>
        </w:rPr>
        <w:t xml:space="preserve"> was sampled uniformly from 0 to 0.5-</w:t>
      </w:r>
      <w:r w:rsidRPr="00562999">
        <w:rPr>
          <w:rFonts w:eastAsiaTheme="minorEastAsia"/>
          <w:iCs/>
        </w:rPr>
        <w:t>ρ</w:t>
      </w:r>
      <w:r>
        <w:rPr>
          <w:rFonts w:eastAsiaTheme="minorEastAsia"/>
          <w:iCs/>
        </w:rPr>
        <w:t xml:space="preserve">. </w:t>
      </w:r>
      <w:r w:rsidRPr="00562999">
        <w:rPr>
          <w:rFonts w:eastAsiaTheme="minorEastAsia"/>
          <w:iCs/>
        </w:rPr>
        <w:t>The</w:t>
      </w:r>
      <w:r>
        <w:rPr>
          <w:rFonts w:eastAsiaTheme="minorEastAsia"/>
          <w:iCs/>
        </w:rPr>
        <w:t xml:space="preserve"> estimated parameters from the data indicate that for most pairs of parameters </w:t>
      </w:r>
      <w:r w:rsidRPr="00B33D0D">
        <w:rPr>
          <w:rFonts w:eastAsiaTheme="minorEastAsia"/>
          <w:iCs/>
        </w:rPr>
        <w:t>ρ and α</w:t>
      </w:r>
      <w:r>
        <w:rPr>
          <w:rFonts w:eastAsiaTheme="minorEastAsia"/>
          <w:i/>
          <w:iCs/>
        </w:rPr>
        <w:t xml:space="preserve">, </w:t>
      </w:r>
      <w:r w:rsidRPr="00B33D0D">
        <w:rPr>
          <w:rFonts w:eastAsiaTheme="minorEastAsia"/>
        </w:rPr>
        <w:t>the model underestimates</w:t>
      </w:r>
      <w:r>
        <w:rPr>
          <w:rFonts w:eastAsiaTheme="minorEastAsia"/>
          <w:i/>
          <w:iCs/>
        </w:rPr>
        <w:t xml:space="preserve"> </w:t>
      </w:r>
      <w:r w:rsidRPr="00B33D0D">
        <w:rPr>
          <w:rFonts w:eastAsiaTheme="minorEastAsia"/>
        </w:rPr>
        <w:t>α</w:t>
      </w:r>
      <w:r>
        <w:rPr>
          <w:rFonts w:eastAsiaTheme="minorEastAsia"/>
        </w:rPr>
        <w:t xml:space="preserve"> and overestimates </w:t>
      </w:r>
      <w:r w:rsidRPr="006B5E01">
        <w:rPr>
          <w:rFonts w:eastAsiaTheme="minorEastAsia"/>
        </w:rPr>
        <w:t>ρ</w:t>
      </w:r>
      <w:r>
        <w:rPr>
          <w:rFonts w:eastAsiaTheme="minorEastAsia"/>
        </w:rPr>
        <w:t xml:space="preserve"> </w:t>
      </w:r>
      <w:r w:rsidRPr="00B33D0D">
        <w:rPr>
          <w:rFonts w:eastAsiaTheme="minorEastAsia"/>
          <w:highlight w:val="yellow"/>
        </w:rPr>
        <w:t>(Figure 3</w:t>
      </w:r>
      <w:r w:rsidR="00526056">
        <w:rPr>
          <w:rFonts w:eastAsiaTheme="minorEastAsia"/>
          <w:highlight w:val="yellow"/>
        </w:rPr>
        <w:t>c, d</w:t>
      </w:r>
      <w:r w:rsidRPr="00B33D0D">
        <w:rPr>
          <w:rFonts w:eastAsiaTheme="minorEastAsia"/>
          <w:highlight w:val="yellow"/>
        </w:rPr>
        <w:t>)</w:t>
      </w:r>
      <w:r>
        <w:rPr>
          <w:rFonts w:eastAsiaTheme="minorEastAsia"/>
        </w:rPr>
        <w:t>.</w:t>
      </w:r>
      <w:r w:rsidR="00526056">
        <w:rPr>
          <w:rFonts w:eastAsiaTheme="minorEastAsia"/>
        </w:rPr>
        <w:t xml:space="preserve">  </w:t>
      </w:r>
    </w:p>
    <w:p w14:paraId="44F16040" w14:textId="77777777" w:rsidR="003A6842" w:rsidRPr="00EB6A95" w:rsidRDefault="003A6842" w:rsidP="003A6842">
      <w:pPr>
        <w:pStyle w:val="Heading3"/>
        <w:rPr>
          <w:rFonts w:eastAsiaTheme="minorEastAsia"/>
        </w:rPr>
      </w:pPr>
      <w:r w:rsidRPr="00E80ABA">
        <w:rPr>
          <w:rFonts w:eastAsiaTheme="minorEastAsia"/>
        </w:rPr>
        <w:t>Confidence interval on model parameters and coverage</w:t>
      </w:r>
    </w:p>
    <w:p w14:paraId="7B065582" w14:textId="77777777" w:rsidR="003A6842" w:rsidRDefault="003A6842" w:rsidP="003A6842">
      <w:pPr>
        <w:rPr>
          <w:rFonts w:eastAsiaTheme="minorEastAsia"/>
        </w:rPr>
      </w:pPr>
      <w:r>
        <w:rPr>
          <w:rFonts w:eastAsiaTheme="minorEastAsia"/>
        </w:rPr>
        <w:t xml:space="preserve">The effect of this bias is further when measuring the </w:t>
      </w:r>
      <w:r>
        <w:rPr>
          <w:rFonts w:eastAsiaTheme="minorEastAsia"/>
          <w:i/>
          <w:iCs/>
        </w:rPr>
        <w:t xml:space="preserve">true coverage </w:t>
      </w:r>
      <w:r>
        <w:rPr>
          <w:rFonts w:eastAsiaTheme="minorEastAsia"/>
        </w:rPr>
        <w:t>of the estimation process. True coverage is defined as the rate</w:t>
      </w:r>
      <w:r w:rsidRPr="004B29FD">
        <w:rPr>
          <w:rFonts w:eastAsiaTheme="minorEastAsia"/>
        </w:rPr>
        <w:t xml:space="preserve"> </w:t>
      </w:r>
      <w:r>
        <w:rPr>
          <w:rFonts w:eastAsiaTheme="minorEastAsia"/>
        </w:rPr>
        <w:t>of the true parameter creating the data being contained in</w:t>
      </w:r>
      <w:r w:rsidRPr="006B5E01">
        <w:rPr>
          <w:rFonts w:eastAsiaTheme="minorEastAsia"/>
        </w:rPr>
        <w:t xml:space="preserve"> a confidence interval (CI)</w:t>
      </w:r>
      <w:r>
        <w:rPr>
          <w:rFonts w:eastAsiaTheme="minorEastAsia"/>
        </w:rPr>
        <w:t xml:space="preserve"> </w:t>
      </w:r>
      <w:r>
        <w:rPr>
          <w:rFonts w:eastAsiaTheme="minorEastAsia"/>
        </w:rPr>
        <w:fldChar w:fldCharType="begin"/>
      </w:r>
      <w:r>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Pr>
          <w:rFonts w:eastAsiaTheme="minorEastAsia"/>
        </w:rPr>
        <w:fldChar w:fldCharType="separate"/>
      </w:r>
      <w:r w:rsidRPr="004B29FD">
        <w:rPr>
          <w:rFonts w:ascii="Aptos" w:hAnsi="Aptos"/>
        </w:rPr>
        <w:t>(Schall, 2012)</w:t>
      </w:r>
      <w:r>
        <w:rPr>
          <w:rFonts w:eastAsiaTheme="minorEastAsia"/>
        </w:rPr>
        <w:fldChar w:fldCharType="end"/>
      </w:r>
      <w:r>
        <w:rPr>
          <w:rFonts w:eastAsiaTheme="minorEastAsia"/>
        </w:rPr>
        <w:t xml:space="preserve">. For a CI corresponding to a confidence level of c, the true parameter is expected to be contained within the CI in probability c. </w:t>
      </w:r>
    </w:p>
    <w:p w14:paraId="3D0B4966" w14:textId="65EA78F3" w:rsidR="003A6842" w:rsidRDefault="003A6842" w:rsidP="003A6842">
      <w:pPr>
        <w:rPr>
          <w:rFonts w:eastAsiaTheme="minorEastAsia"/>
        </w:rPr>
      </w:pPr>
      <w:r>
        <w:rPr>
          <w:rFonts w:eastAsiaTheme="minorEastAsia"/>
        </w:rPr>
        <w:t xml:space="preserve">As this test requires knowing the true parameters of the data, it could not be applied to Laland's data; therefore, we conducted it using the same 15000 simulations with criterion shift as before. We bootstrapped the datasets 200 times for each synthetic data, and for each bootstrap, we estimated the model parameters. A CI matching a confidence level c for a model parameter was defined as the range between </w:t>
      </w:r>
      <w:r w:rsidRPr="005E7603">
        <w:rPr>
          <w:rFonts w:eastAsiaTheme="minorEastAsia"/>
        </w:rPr>
        <w:t xml:space="preserve">the </w:t>
      </w:r>
      <m:oMath>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w:t>
      </w:r>
      <w:r w:rsidRPr="005E7603">
        <w:rPr>
          <w:rFonts w:eastAsiaTheme="minorEastAsia"/>
        </w:rPr>
        <w:t xml:space="preserve">percentile and the </w:t>
      </w:r>
      <m:oMath>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2</m:t>
            </m:r>
          </m:den>
        </m:f>
      </m:oMath>
      <w:r>
        <w:rPr>
          <w:rFonts w:eastAsiaTheme="minorEastAsia"/>
        </w:rPr>
        <w:t xml:space="preserve"> percentile within the estimated values through the bootstrap. </w:t>
      </w:r>
    </w:p>
    <w:p w14:paraId="750B9A8E" w14:textId="4474EB30" w:rsidR="003A6842" w:rsidRDefault="003A6842" w:rsidP="003A6842">
      <w:pPr>
        <w:rPr>
          <w:rFonts w:eastAsiaTheme="minorEastAsia"/>
        </w:rPr>
      </w:pPr>
      <w:r>
        <w:rPr>
          <w:rFonts w:eastAsiaTheme="minorEastAsia"/>
        </w:rPr>
        <w:t xml:space="preserve">For both parameters </w:t>
      </w:r>
      <w:r w:rsidRPr="00EB6A95">
        <w:rPr>
          <w:rFonts w:eastAsiaTheme="minorEastAsia"/>
        </w:rPr>
        <w:t>α</w:t>
      </w:r>
      <w:r>
        <w:rPr>
          <w:rFonts w:eastAsiaTheme="minorEastAsia"/>
        </w:rPr>
        <w:t xml:space="preserve"> and </w:t>
      </w:r>
      <w:r w:rsidRPr="00EB6A95">
        <w:rPr>
          <w:rFonts w:eastAsiaTheme="minorEastAsia"/>
        </w:rPr>
        <w:t>ρ</w:t>
      </w:r>
      <w:r>
        <w:rPr>
          <w:rFonts w:eastAsiaTheme="minorEastAsia"/>
        </w:rPr>
        <w:t>, the true coverage was far below the intended rate, with less than 20% of CIs matching the confidence level of 0.95 contained the parameters (</w:t>
      </w:r>
      <w:r w:rsidRPr="00B33D0D">
        <w:rPr>
          <w:rFonts w:eastAsiaTheme="minorEastAsia"/>
          <w:highlight w:val="yellow"/>
        </w:rPr>
        <w:t xml:space="preserve">Figure </w:t>
      </w:r>
      <w:r>
        <w:rPr>
          <w:rFonts w:eastAsiaTheme="minorEastAsia"/>
        </w:rPr>
        <w:t>3</w:t>
      </w:r>
      <w:r w:rsidR="00526056">
        <w:rPr>
          <w:rFonts w:eastAsiaTheme="minorEastAsia"/>
        </w:rPr>
        <w:t>e, f</w:t>
      </w:r>
      <w:r>
        <w:rPr>
          <w:rFonts w:eastAsiaTheme="minorEastAsia"/>
        </w:rPr>
        <w:t>). This, along with the estimation bias shown before, suggests that Laland's estimation process, which does not use the correction for criterion shift, fails to capture the true parameters of human handedness.</w:t>
      </w:r>
    </w:p>
    <w:p w14:paraId="005D9F92" w14:textId="26D34845" w:rsidR="00526056" w:rsidRPr="00EB6A95" w:rsidRDefault="00526056" w:rsidP="00526056">
      <w:pPr>
        <w:pStyle w:val="Heading3"/>
        <w:rPr>
          <w:rFonts w:eastAsiaTheme="minorEastAsia"/>
        </w:rPr>
      </w:pPr>
      <w:r w:rsidRPr="00E80ABA">
        <w:rPr>
          <w:rFonts w:eastAsiaTheme="minorEastAsia"/>
        </w:rPr>
        <w:lastRenderedPageBreak/>
        <w:t>Correcting the estimates</w:t>
      </w:r>
    </w:p>
    <w:p w14:paraId="1E830749" w14:textId="0172F587" w:rsidR="00490431" w:rsidRDefault="00526056" w:rsidP="00E34674">
      <w:pPr>
        <w:rPr>
          <w:rFonts w:eastAsiaTheme="minorEastAsia"/>
        </w:rPr>
      </w:pPr>
      <w:r>
        <w:rPr>
          <w:rFonts w:eastAsiaTheme="minorEastAsia"/>
        </w:rPr>
        <w:t xml:space="preserve">We used the results obtained from estimating the parameters of the 15000 synthetic data </w:t>
      </w:r>
      <w:proofErr w:type="gramStart"/>
      <w:r w:rsidR="00E34674" w:rsidRPr="00E34674">
        <w:rPr>
          <w:rFonts w:eastAsiaTheme="minorEastAsia"/>
        </w:rPr>
        <w:t>o fit</w:t>
      </w:r>
      <w:proofErr w:type="gramEnd"/>
      <w:r w:rsidR="00E34674" w:rsidRPr="00E34674">
        <w:rPr>
          <w:rFonts w:eastAsiaTheme="minorEastAsia"/>
        </w:rPr>
        <w:t xml:space="preserve"> a linear regression model that relates the estimated parameters to the actual parameters, aiming to correct estimation errors. While the linear regression produced a good fit and notably improved the true coverage of the model, the true coverage remained significantly below the intended rate (</w:t>
      </w:r>
      <w:r w:rsidR="00965854">
        <w:rPr>
          <w:rFonts w:eastAsiaTheme="minorEastAsia"/>
        </w:rPr>
        <w:t>F</w:t>
      </w:r>
      <w:r w:rsidR="00E34674" w:rsidRPr="00E34674">
        <w:rPr>
          <w:rFonts w:eastAsiaTheme="minorEastAsia"/>
        </w:rPr>
        <w:t xml:space="preserve">igure S4). </w:t>
      </w:r>
      <w:r w:rsidR="00965854">
        <w:rPr>
          <w:rFonts w:eastAsiaTheme="minorEastAsia"/>
        </w:rPr>
        <w:t>Furthermore, applying this correction to Laland's estimates resulted in α = 0.223 and ρ = 0.229. However, these estimates produced a good fit for only three of the datasets and did not fit with the results when all studies were combined (G = 1210.01, p &lt; 0.001). This outcome suggests that Method B still does not accurately capture the true parameters.</w:t>
      </w:r>
    </w:p>
    <w:p w14:paraId="4305D6DC" w14:textId="4212BEB1" w:rsidR="00AF2745" w:rsidRDefault="00490431" w:rsidP="00AF2745">
      <w:pPr>
        <w:rPr>
          <w:rFonts w:eastAsiaTheme="minorEastAsia"/>
        </w:rPr>
      </w:pPr>
      <w:r>
        <w:rPr>
          <w:rFonts w:eastAsiaTheme="minorEastAsia"/>
        </w:rPr>
        <w:t>Finally</w:t>
      </w:r>
      <w:r w:rsidR="00BF72F7">
        <w:rPr>
          <w:rFonts w:eastAsiaTheme="minorEastAsia"/>
        </w:rPr>
        <w:t xml:space="preserve">, we </w:t>
      </w:r>
      <w:r w:rsidR="00966DD7">
        <w:rPr>
          <w:rFonts w:eastAsiaTheme="minorEastAsia"/>
        </w:rPr>
        <w:t>repeated</w:t>
      </w:r>
      <w:r w:rsidR="00BF72F7">
        <w:rPr>
          <w:rFonts w:eastAsiaTheme="minorEastAsia"/>
        </w:rPr>
        <w:t xml:space="preserve"> the </w:t>
      </w:r>
      <w:r w:rsidR="00966DD7">
        <w:rPr>
          <w:rFonts w:eastAsiaTheme="minorEastAsia"/>
        </w:rPr>
        <w:t xml:space="preserve">same process to </w:t>
      </w:r>
      <w:r w:rsidR="00BF72F7">
        <w:rPr>
          <w:rFonts w:eastAsiaTheme="minorEastAsia"/>
        </w:rPr>
        <w:t>estimat</w:t>
      </w:r>
      <w:r w:rsidR="00966DD7">
        <w:rPr>
          <w:rFonts w:eastAsiaTheme="minorEastAsia"/>
        </w:rPr>
        <w:t>e the</w:t>
      </w:r>
      <w:r w:rsidR="00BF72F7">
        <w:rPr>
          <w:rFonts w:eastAsiaTheme="minorEastAsia"/>
        </w:rPr>
        <w:t xml:space="preserve"> accuracy of estimation method C. </w:t>
      </w:r>
      <w:r w:rsidR="00966DD7">
        <w:rPr>
          <w:rFonts w:eastAsiaTheme="minorEastAsia"/>
        </w:rPr>
        <w:t>For</w:t>
      </w:r>
      <w:r w:rsidR="00BF72F7">
        <w:rPr>
          <w:rFonts w:eastAsiaTheme="minorEastAsia"/>
        </w:rPr>
        <w:t xml:space="preserve"> </w:t>
      </w:r>
      <w:r w:rsidR="00966DD7">
        <w:rPr>
          <w:rFonts w:eastAsiaTheme="minorEastAsia"/>
        </w:rPr>
        <w:t xml:space="preserve">the </w:t>
      </w:r>
      <w:r w:rsidR="00BF72F7">
        <w:rPr>
          <w:rFonts w:eastAsiaTheme="minorEastAsia"/>
        </w:rPr>
        <w:t>15000 synthetic data</w:t>
      </w:r>
      <w:r w:rsidR="00966DD7">
        <w:rPr>
          <w:rFonts w:eastAsiaTheme="minorEastAsia"/>
        </w:rPr>
        <w:t>,</w:t>
      </w:r>
      <w:r w:rsidR="00EC7BA3">
        <w:rPr>
          <w:rFonts w:eastAsiaTheme="minorEastAsia"/>
        </w:rPr>
        <w:t xml:space="preserve"> an improved ability of this method to capture the true parameters of the data over method B, even after adding the linear correction, can be observed (</w:t>
      </w:r>
      <w:r w:rsidR="008143FC" w:rsidRPr="00B33D0D">
        <w:rPr>
          <w:rFonts w:eastAsiaTheme="minorEastAsia"/>
          <w:highlight w:val="yellow"/>
        </w:rPr>
        <w:t xml:space="preserve">Figure </w:t>
      </w:r>
      <w:r w:rsidR="00E46DB0">
        <w:rPr>
          <w:rFonts w:eastAsiaTheme="minorEastAsia"/>
          <w:highlight w:val="yellow"/>
        </w:rPr>
        <w:t>S5 a, b</w:t>
      </w:r>
      <w:r w:rsidR="00EC7BA3" w:rsidRPr="00EC7BA3">
        <w:rPr>
          <w:rFonts w:eastAsiaTheme="minorEastAsia"/>
          <w:highlight w:val="yellow"/>
        </w:rPr>
        <w:t>)</w:t>
      </w:r>
      <w:r w:rsidR="00EC7BA3">
        <w:rPr>
          <w:rFonts w:eastAsiaTheme="minorEastAsia"/>
        </w:rPr>
        <w:t xml:space="preserve">. Although </w:t>
      </w:r>
      <w:r w:rsidR="00AF2745">
        <w:rPr>
          <w:rFonts w:eastAsiaTheme="minorEastAsia"/>
        </w:rPr>
        <w:t xml:space="preserve">it is visible that for some data, mainly when </w:t>
      </w:r>
      <w:r w:rsidR="00AF2745" w:rsidRPr="00AF2745">
        <w:rPr>
          <w:rFonts w:eastAsiaTheme="minorEastAsia"/>
        </w:rPr>
        <w:t>α</w:t>
      </w:r>
      <w:r w:rsidR="00AF2745">
        <w:rPr>
          <w:rFonts w:eastAsiaTheme="minorEastAsia"/>
        </w:rPr>
        <w:t xml:space="preserve"> is low or when </w:t>
      </w:r>
      <w:r w:rsidR="00AF2745" w:rsidRPr="00AF2745">
        <w:rPr>
          <w:rFonts w:eastAsiaTheme="minorEastAsia"/>
        </w:rPr>
        <w:t>ρ</w:t>
      </w:r>
      <w:r w:rsidR="00AF2745">
        <w:rPr>
          <w:rFonts w:eastAsiaTheme="minorEastAsia"/>
        </w:rPr>
        <w:t xml:space="preserve"> is almost 0.5, this method fails to capture the true parameters of the data. </w:t>
      </w:r>
    </w:p>
    <w:p w14:paraId="2E230F45" w14:textId="69F2333A" w:rsidR="00884535" w:rsidRDefault="00AF2745" w:rsidP="00AF2745">
      <w:pPr>
        <w:rPr>
          <w:rFonts w:eastAsiaTheme="minorEastAsia"/>
        </w:rPr>
      </w:pPr>
      <w:r>
        <w:rPr>
          <w:rFonts w:eastAsiaTheme="minorEastAsia"/>
        </w:rPr>
        <w:t xml:space="preserve">When using this method on real data, the true values of </w:t>
      </w:r>
      <w:r w:rsidRPr="00AF2745">
        <w:rPr>
          <w:rFonts w:eastAsiaTheme="minorEastAsia"/>
        </w:rPr>
        <w:t>α</w:t>
      </w:r>
      <w:r>
        <w:rPr>
          <w:rFonts w:eastAsiaTheme="minorEastAsia"/>
        </w:rPr>
        <w:t xml:space="preserve"> and </w:t>
      </w:r>
      <w:r w:rsidRPr="00AF2745">
        <w:rPr>
          <w:rFonts w:eastAsiaTheme="minorEastAsia"/>
        </w:rPr>
        <w:t>ρ</w:t>
      </w:r>
      <w:r>
        <w:rPr>
          <w:rFonts w:eastAsiaTheme="minorEastAsia"/>
        </w:rPr>
        <w:t xml:space="preserve"> are not known; thus, the limitations of this method must be defined in terms that can be measured. For the case of </w:t>
      </w:r>
      <w:r w:rsidRPr="00AF2745">
        <w:rPr>
          <w:rFonts w:eastAsiaTheme="minorEastAsia"/>
        </w:rPr>
        <w:t>α</w:t>
      </w:r>
      <w:r>
        <w:rPr>
          <w:rFonts w:eastAsiaTheme="minorEastAsia"/>
        </w:rPr>
        <w:t xml:space="preserve">, we would expect that there would be </w:t>
      </w:r>
      <w:r w:rsidR="006729E5">
        <w:rPr>
          <w:rFonts w:eastAsiaTheme="minorEastAsia"/>
        </w:rPr>
        <w:t xml:space="preserve">a </w:t>
      </w:r>
      <w:r>
        <w:rPr>
          <w:rFonts w:eastAsiaTheme="minorEastAsia"/>
        </w:rPr>
        <w:t>small difference between</w:t>
      </w:r>
      <w:r w:rsidR="006729E5">
        <w:rPr>
          <w:rFonts w:eastAsiaTheme="minorEastAsia"/>
        </w:rPr>
        <w:t xml:space="preserve"> the rates of right-handed offspring resulting from the three groups of matings. For </w:t>
      </w:r>
      <w:r w:rsidRPr="00AF2745">
        <w:rPr>
          <w:rFonts w:eastAsiaTheme="minorEastAsia"/>
        </w:rPr>
        <w:t>ρ</w:t>
      </w:r>
      <w:r w:rsidR="006729E5">
        <w:rPr>
          <w:rFonts w:eastAsiaTheme="minorEastAsia"/>
        </w:rPr>
        <w:t xml:space="preserve">, we expect a low rate of left-handers to be measured. </w:t>
      </w:r>
      <w:r w:rsidR="0005654B">
        <w:rPr>
          <w:rFonts w:eastAsiaTheme="minorEastAsia"/>
        </w:rPr>
        <w:t xml:space="preserve">We discovered that it is sufficient to remove data in two scenarios: When there is less than 1% of left-handers in either the parent or offspring generation and when the difference in the rate of right-handed offspring from two right-handed parents (p(R|R×R)) and the rate of right-handed offspring from two left-handed parents (p(R|L×L)) is less than </w:t>
      </w:r>
      <w:r w:rsidR="00E46DB0">
        <w:rPr>
          <w:rFonts w:eastAsiaTheme="minorEastAsia"/>
        </w:rPr>
        <w:t>7</w:t>
      </w:r>
      <w:r w:rsidR="0005654B">
        <w:rPr>
          <w:rFonts w:eastAsiaTheme="minorEastAsia"/>
        </w:rPr>
        <w:t>%</w:t>
      </w:r>
      <w:r w:rsidR="00E46DB0">
        <w:rPr>
          <w:rFonts w:eastAsiaTheme="minorEastAsia"/>
        </w:rPr>
        <w:t xml:space="preserve"> (fig S5 </w:t>
      </w:r>
      <w:proofErr w:type="spellStart"/>
      <w:r w:rsidR="00E46DB0">
        <w:rPr>
          <w:rFonts w:eastAsiaTheme="minorEastAsia"/>
        </w:rPr>
        <w:t>c,d</w:t>
      </w:r>
      <w:proofErr w:type="spellEnd"/>
      <w:r w:rsidR="00E46DB0">
        <w:rPr>
          <w:rFonts w:eastAsiaTheme="minorEastAsia"/>
        </w:rPr>
        <w:t>)</w:t>
      </w:r>
      <w:r w:rsidR="0005654B">
        <w:rPr>
          <w:rFonts w:eastAsiaTheme="minorEastAsia"/>
        </w:rPr>
        <w:t>. Luckily</w:t>
      </w:r>
      <w:r w:rsidR="00E46DB0">
        <w:rPr>
          <w:rFonts w:eastAsiaTheme="minorEastAsia"/>
        </w:rPr>
        <w:t>,</w:t>
      </w:r>
      <w:r w:rsidR="0005654B">
        <w:rPr>
          <w:rFonts w:eastAsiaTheme="minorEastAsia"/>
        </w:rPr>
        <w:t xml:space="preserve"> these cases are not expected to be found in real data.</w:t>
      </w:r>
    </w:p>
    <w:p w14:paraId="5CAEDE5F" w14:textId="76FB1E93" w:rsidR="0005654B" w:rsidRDefault="0005654B" w:rsidP="00AF2745">
      <w:pPr>
        <w:rPr>
          <w:rFonts w:eastAsiaTheme="minorEastAsia"/>
        </w:rPr>
      </w:pPr>
      <w:r>
        <w:rPr>
          <w:rFonts w:eastAsiaTheme="minorEastAsia"/>
        </w:rPr>
        <w:lastRenderedPageBreak/>
        <w:t xml:space="preserve">In addition to the improved ability to capture the parameters </w:t>
      </w:r>
      <w:proofErr w:type="gramStart"/>
      <w:r w:rsidR="00E46DB0">
        <w:rPr>
          <w:rFonts w:eastAsiaTheme="minorEastAsia"/>
        </w:rPr>
        <w:t>created</w:t>
      </w:r>
      <w:proofErr w:type="gramEnd"/>
      <w:r w:rsidR="00E46DB0">
        <w:rPr>
          <w:rFonts w:eastAsiaTheme="minorEastAsia"/>
        </w:rPr>
        <w:t xml:space="preserve"> </w:t>
      </w:r>
      <w:r>
        <w:rPr>
          <w:rFonts w:eastAsiaTheme="minorEastAsia"/>
        </w:rPr>
        <w:t>the data, we also observe that the true coverage when using this method aligns with the intended rate</w:t>
      </w:r>
      <w:r w:rsidR="00E46DB0">
        <w:rPr>
          <w:rFonts w:eastAsiaTheme="minorEastAsia"/>
        </w:rPr>
        <w:t xml:space="preserve"> (fig 5S </w:t>
      </w:r>
      <w:proofErr w:type="spellStart"/>
      <w:proofErr w:type="gramStart"/>
      <w:r w:rsidR="00E46DB0">
        <w:rPr>
          <w:rFonts w:eastAsiaTheme="minorEastAsia"/>
        </w:rPr>
        <w:t>e,f</w:t>
      </w:r>
      <w:proofErr w:type="spellEnd"/>
      <w:proofErr w:type="gramEnd"/>
      <w:r w:rsidR="00E46DB0">
        <w:rPr>
          <w:rFonts w:eastAsiaTheme="minorEastAsia"/>
        </w:rPr>
        <w:t>)</w:t>
      </w:r>
      <w:r>
        <w:rPr>
          <w:rFonts w:eastAsiaTheme="minorEastAsia"/>
        </w:rPr>
        <w:t>. Further</w:t>
      </w:r>
      <w:r w:rsidR="00E46DB0">
        <w:rPr>
          <w:rFonts w:eastAsiaTheme="minorEastAsia"/>
        </w:rPr>
        <w:t xml:space="preserve">, this indicates that method C </w:t>
      </w:r>
      <w:r w:rsidR="003A52C6">
        <w:rPr>
          <w:rFonts w:eastAsiaTheme="minorEastAsia"/>
        </w:rPr>
        <w:t>should be used when estimating parameters.</w:t>
      </w:r>
      <w:r>
        <w:rPr>
          <w:rFonts w:eastAsiaTheme="minorEastAsia"/>
        </w:rPr>
        <w:t xml:space="preserve">   </w:t>
      </w:r>
    </w:p>
    <w:p w14:paraId="2CC86AEB" w14:textId="253D6B61" w:rsidR="00911917" w:rsidRDefault="00911917" w:rsidP="00911917">
      <w:pPr>
        <w:pStyle w:val="Heading3"/>
      </w:pPr>
      <w:r>
        <w:t>Non-identifiability leads to poor parameter recovery</w:t>
      </w:r>
    </w:p>
    <w:p w14:paraId="6B54C3AB" w14:textId="75BE140F" w:rsidR="00FF4F4C" w:rsidRDefault="003A6842" w:rsidP="003A6842">
      <w:pPr>
        <w:rPr>
          <w:rFonts w:eastAsiaTheme="minorEastAsia"/>
        </w:rPr>
      </w:pPr>
      <w:r>
        <w:t>We present a few possible explanations here to explain the subpar estimation process (Figure 3b), which is only present under criteria shift</w:t>
      </w:r>
      <w:r w:rsidR="00FF4F4C">
        <w:t>.</w:t>
      </w:r>
      <w:r>
        <w:t xml:space="preserve"> </w:t>
      </w:r>
      <w:r w:rsidR="00FF4F4C">
        <w:t xml:space="preserve">Firstly, the criterion shift alters the model’s probabilities and thus changes the </w:t>
      </w:r>
      <w:proofErr w:type="gramStart"/>
      <w:r w:rsidR="00FF4F4C">
        <w:t>log</w:t>
      </w:r>
      <w:proofErr w:type="gramEnd"/>
      <w:r w:rsidR="00FF4F4C">
        <w:t xml:space="preserve">-likelihood function. </w:t>
      </w:r>
      <w:r w:rsidR="00FF4F4C">
        <w:rPr>
          <w:rFonts w:eastAsiaTheme="minorEastAsia"/>
        </w:rPr>
        <w:t xml:space="preserve">The unadjusted log-likelihood function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T</m:t>
            </m:r>
          </m:sub>
        </m:sSub>
        <m:r>
          <w:rPr>
            <w:rFonts w:ascii="Cambria Math" w:eastAsiaTheme="minorEastAsia" w:hAnsi="Cambria Math"/>
          </w:rPr>
          <m:t>(ρ,α|D)</m:t>
        </m:r>
      </m:oMath>
      <w:r w:rsidR="00FF4F4C">
        <w:rPr>
          <w:rFonts w:eastAsiaTheme="minorEastAsia"/>
        </w:rPr>
        <w:t xml:space="preserve"> (eq. 4) requires the entries of </w:t>
      </w:r>
      <w:r w:rsidR="00FF4F4C">
        <w:rPr>
          <w:rFonts w:eastAsiaTheme="minorEastAsia"/>
          <w:i/>
          <w:iCs/>
        </w:rPr>
        <w:t xml:space="preserve">T </w:t>
      </w:r>
      <w:r w:rsidR="00FF4F4C">
        <w:rPr>
          <w:rFonts w:eastAsiaTheme="minorEastAsia"/>
        </w:rPr>
        <w:t xml:space="preserve">to be between 0 and 1 and its rows to sum to 1, giving a single constraint on the model parameters, </w:t>
      </w:r>
      <m:oMath>
        <m:r>
          <w:rPr>
            <w:rFonts w:ascii="Cambria Math" w:eastAsiaTheme="minorEastAsia" w:hAnsi="Cambria Math"/>
          </w:rPr>
          <m:t>ρ+α&lt;0.5</m:t>
        </m:r>
      </m:oMath>
      <w:r w:rsidR="00FF4F4C">
        <w:rPr>
          <w:rFonts w:eastAsiaTheme="minorEastAsia"/>
        </w:rPr>
        <w:t xml:space="preserve">. In contrast, the adjusted log-likelihood function </w:t>
      </w:r>
      <m:oMath>
        <m:sSub>
          <m:sSubPr>
            <m:ctrlPr>
              <w:rPr>
                <w:rFonts w:ascii="Cambria Math" w:hAnsi="Cambria Math"/>
                <w:i/>
              </w:rPr>
            </m:ctrlPr>
          </m:sSubPr>
          <m:e>
            <m:r>
              <w:rPr>
                <w:rFonts w:ascii="Cambria Math" w:hAnsi="Cambria Math"/>
              </w:rPr>
              <m:t>S</m:t>
            </m:r>
          </m:e>
          <m:sub>
            <m:r>
              <w:rPr>
                <w:rFonts w:ascii="Cambria Math" w:hAnsi="Cambria Math"/>
              </w:rPr>
              <m:t>M</m:t>
            </m:r>
          </m:sub>
        </m:sSub>
        <m:r>
          <w:rPr>
            <w:rFonts w:ascii="Cambria Math" w:hAnsi="Cambria Math"/>
          </w:rPr>
          <m:t>(ρ,α|D)</m:t>
        </m:r>
      </m:oMath>
      <w:r w:rsidR="00FF4F4C">
        <w:rPr>
          <w:rFonts w:eastAsiaTheme="minorEastAsia"/>
        </w:rPr>
        <w:t xml:space="preserve"> (eq. 5) requires the entries of </w:t>
      </w:r>
      <w:r w:rsidR="00FF4F4C">
        <w:rPr>
          <w:rFonts w:eastAsiaTheme="minorEastAsia"/>
          <w:i/>
          <w:iCs/>
        </w:rPr>
        <w:t>M=PTO</w:t>
      </w:r>
      <w:r w:rsidR="00FF4F4C">
        <w:rPr>
          <w:rFonts w:eastAsiaTheme="minorEastAsia"/>
        </w:rPr>
        <w:t xml:space="preserve"> to be between 0 and 1 and the rows of </w:t>
      </w:r>
      <w:r w:rsidR="00FF4F4C" w:rsidRPr="005E2257">
        <w:rPr>
          <w:rFonts w:eastAsiaTheme="minorEastAsia"/>
          <w:i/>
          <w:iCs/>
        </w:rPr>
        <w:t>M</w:t>
      </w:r>
      <w:r w:rsidR="00FF4F4C">
        <w:rPr>
          <w:rFonts w:eastAsiaTheme="minorEastAsia"/>
        </w:rPr>
        <w:t xml:space="preserve"> to sum to 1. These requirements depend on the data </w:t>
      </w:r>
      <w:r w:rsidR="00FF4F4C">
        <w:rPr>
          <w:rFonts w:eastAsiaTheme="minorEastAsia"/>
          <w:i/>
          <w:iCs/>
        </w:rPr>
        <w:t>D</w:t>
      </w:r>
      <w:r w:rsidR="00FF4F4C">
        <w:rPr>
          <w:rFonts w:eastAsiaTheme="minorEastAsia"/>
        </w:rPr>
        <w:t xml:space="preserve"> via </w:t>
      </w:r>
      <w:proofErr w:type="spellStart"/>
      <w:r w:rsidR="00FF4F4C">
        <w:rPr>
          <w:rFonts w:eastAsiaTheme="minorEastAsia"/>
          <w:i/>
          <w:iCs/>
        </w:rPr>
        <w:t>m</w:t>
      </w:r>
      <w:r w:rsidR="00FF4F4C" w:rsidRPr="005E2257">
        <w:rPr>
          <w:rFonts w:eastAsiaTheme="minorEastAsia"/>
          <w:i/>
          <w:iCs/>
          <w:vertAlign w:val="subscript"/>
        </w:rPr>
        <w:t>p</w:t>
      </w:r>
      <w:proofErr w:type="spellEnd"/>
      <w:r w:rsidR="00FF4F4C">
        <w:rPr>
          <w:rFonts w:eastAsiaTheme="minorEastAsia"/>
        </w:rPr>
        <w:t xml:space="preserve"> and </w:t>
      </w:r>
      <w:r w:rsidR="00FF4F4C">
        <w:rPr>
          <w:rFonts w:eastAsiaTheme="minorEastAsia"/>
          <w:i/>
          <w:iCs/>
        </w:rPr>
        <w:t>m</w:t>
      </w:r>
      <w:r w:rsidR="00FF4F4C" w:rsidRPr="005E2257">
        <w:rPr>
          <w:rFonts w:eastAsiaTheme="minorEastAsia"/>
          <w:i/>
          <w:iCs/>
          <w:vertAlign w:val="subscript"/>
        </w:rPr>
        <w:t>o</w:t>
      </w:r>
      <w:r w:rsidR="00FF4F4C">
        <w:rPr>
          <w:rFonts w:eastAsiaTheme="minorEastAsia"/>
        </w:rPr>
        <w:t xml:space="preserve">. We used the Python package </w:t>
      </w:r>
      <w:proofErr w:type="spellStart"/>
      <w:r w:rsidR="00FF4F4C">
        <w:rPr>
          <w:rFonts w:eastAsiaTheme="minorEastAsia"/>
          <w:i/>
          <w:iCs/>
        </w:rPr>
        <w:t>SymPy</w:t>
      </w:r>
      <w:proofErr w:type="spellEnd"/>
      <w:r w:rsidR="00FF4F4C">
        <w:rPr>
          <w:rFonts w:eastAsiaTheme="minorEastAsia"/>
        </w:rPr>
        <w:t xml:space="preserve"> (Meurer et al. 2017) to find expressions for </w:t>
      </w:r>
      <w:r w:rsidR="00FF4F4C">
        <w:rPr>
          <w:rFonts w:eastAsiaTheme="minorEastAsia"/>
          <w:i/>
          <w:iCs/>
        </w:rPr>
        <w:t>M</w:t>
      </w:r>
      <w:r w:rsidR="00FF4F4C">
        <w:rPr>
          <w:rFonts w:eastAsiaTheme="minorEastAsia"/>
        </w:rPr>
        <w:t xml:space="preserve"> under the various adjustments (depending on the values of </w:t>
      </w:r>
      <w:r w:rsidR="00FF4F4C" w:rsidRPr="00F75FFB">
        <w:rPr>
          <w:rFonts w:eastAsiaTheme="minorEastAsia"/>
          <w:i/>
          <w:iCs/>
        </w:rPr>
        <w:t>t</w:t>
      </w:r>
      <w:r w:rsidR="00FF4F4C">
        <w:rPr>
          <w:rFonts w:eastAsiaTheme="minorEastAsia"/>
        </w:rPr>
        <w:t xml:space="preserve">, </w:t>
      </w:r>
      <w:proofErr w:type="spellStart"/>
      <w:r w:rsidR="00FF4F4C" w:rsidRPr="00F75FFB">
        <w:rPr>
          <w:rFonts w:eastAsiaTheme="minorEastAsia"/>
          <w:i/>
          <w:iCs/>
        </w:rPr>
        <w:t>m</w:t>
      </w:r>
      <w:r w:rsidR="00FF4F4C" w:rsidRPr="00F75FFB">
        <w:rPr>
          <w:rFonts w:eastAsiaTheme="minorEastAsia"/>
          <w:i/>
          <w:iCs/>
          <w:vertAlign w:val="subscript"/>
        </w:rPr>
        <w:t>p</w:t>
      </w:r>
      <w:proofErr w:type="spellEnd"/>
      <w:r w:rsidR="00FF4F4C">
        <w:rPr>
          <w:rFonts w:eastAsiaTheme="minorEastAsia"/>
          <w:i/>
          <w:iCs/>
          <w:vertAlign w:val="subscript"/>
        </w:rPr>
        <w:t>,</w:t>
      </w:r>
      <w:r w:rsidR="00FF4F4C">
        <w:rPr>
          <w:rFonts w:eastAsiaTheme="minorEastAsia"/>
        </w:rPr>
        <w:t xml:space="preserve"> and </w:t>
      </w:r>
      <w:proofErr w:type="spellStart"/>
      <w:r w:rsidR="00FF4F4C" w:rsidRPr="00F75FFB">
        <w:rPr>
          <w:rFonts w:eastAsiaTheme="minorEastAsia"/>
          <w:i/>
          <w:iCs/>
        </w:rPr>
        <w:t>m</w:t>
      </w:r>
      <w:r w:rsidR="00FF4F4C" w:rsidRPr="00F75FFB">
        <w:rPr>
          <w:rFonts w:eastAsiaTheme="minorEastAsia"/>
          <w:i/>
          <w:iCs/>
          <w:vertAlign w:val="subscript"/>
        </w:rPr>
        <w:t>o</w:t>
      </w:r>
      <w:proofErr w:type="spellEnd"/>
      <w:r w:rsidR="00FF4F4C">
        <w:rPr>
          <w:rFonts w:eastAsiaTheme="minorEastAsia"/>
        </w:rPr>
        <w:t xml:space="preserve">). For example, when the </w:t>
      </w:r>
      <w:r w:rsidR="00FF4F4C" w:rsidRPr="003277F2">
        <w:rPr>
          <w:rFonts w:eastAsiaTheme="minorEastAsia"/>
        </w:rPr>
        <w:t>measured incidence is less than the true incidence in</w:t>
      </w:r>
      <w:r w:rsidR="00FF4F4C">
        <w:rPr>
          <w:rFonts w:eastAsiaTheme="minorEastAsia"/>
        </w:rPr>
        <w:t xml:space="preserve"> both</w:t>
      </w:r>
      <w:r w:rsidR="00FF4F4C" w:rsidRPr="003277F2">
        <w:rPr>
          <w:rFonts w:eastAsiaTheme="minorEastAsia"/>
        </w:rPr>
        <w:t xml:space="preserve"> </w:t>
      </w:r>
      <w:r w:rsidR="00FF4F4C">
        <w:rPr>
          <w:rFonts w:eastAsiaTheme="minorEastAsia"/>
        </w:rPr>
        <w:t xml:space="preserve">the </w:t>
      </w:r>
      <w:r w:rsidR="00FF4F4C" w:rsidRPr="003277F2">
        <w:rPr>
          <w:rFonts w:eastAsiaTheme="minorEastAsia"/>
        </w:rPr>
        <w:t>parent</w:t>
      </w:r>
      <w:r w:rsidR="00FF4F4C">
        <w:rPr>
          <w:rFonts w:eastAsiaTheme="minorEastAsia"/>
        </w:rPr>
        <w:t xml:space="preserve"> and offspring</w:t>
      </w:r>
      <w:r w:rsidR="00FF4F4C" w:rsidRPr="003277F2">
        <w:rPr>
          <w:rFonts w:eastAsiaTheme="minorEastAsia"/>
        </w:rPr>
        <w:t xml:space="preserve"> generation</w:t>
      </w:r>
      <w:r w:rsidR="00FF4F4C">
        <w:rPr>
          <w:rFonts w:eastAsiaTheme="minorEastAsia"/>
        </w:rPr>
        <w:t>s (</w:t>
      </w:r>
      <w:proofErr w:type="spellStart"/>
      <w:r w:rsidR="00FF4F4C" w:rsidRPr="00674E4F">
        <w:rPr>
          <w:rFonts w:eastAsiaTheme="minorEastAsia"/>
          <w:i/>
          <w:iCs/>
        </w:rPr>
        <w:t>m</w:t>
      </w:r>
      <w:r w:rsidR="00FF4F4C">
        <w:rPr>
          <w:rFonts w:eastAsiaTheme="minorEastAsia"/>
          <w:i/>
          <w:iCs/>
          <w:vertAlign w:val="subscript"/>
        </w:rPr>
        <w:t>p</w:t>
      </w:r>
      <w:proofErr w:type="spellEnd"/>
      <w:r w:rsidR="00FF4F4C" w:rsidRPr="00674E4F">
        <w:rPr>
          <w:rFonts w:eastAsiaTheme="minorEastAsia"/>
          <w:i/>
          <w:iCs/>
        </w:rPr>
        <w:t>,</w:t>
      </w:r>
      <w:r w:rsidR="00FF4F4C">
        <w:rPr>
          <w:rFonts w:eastAsiaTheme="minorEastAsia"/>
          <w:i/>
          <w:iCs/>
        </w:rPr>
        <w:t xml:space="preserve"> </w:t>
      </w:r>
      <w:proofErr w:type="spellStart"/>
      <w:r w:rsidR="00FF4F4C" w:rsidRPr="00674E4F">
        <w:rPr>
          <w:rFonts w:eastAsiaTheme="minorEastAsia"/>
          <w:i/>
          <w:iCs/>
        </w:rPr>
        <w:t>m</w:t>
      </w:r>
      <w:r w:rsidR="00FF4F4C">
        <w:rPr>
          <w:rFonts w:eastAsiaTheme="minorEastAsia"/>
          <w:i/>
          <w:iCs/>
          <w:vertAlign w:val="subscript"/>
        </w:rPr>
        <w:t>o</w:t>
      </w:r>
      <w:proofErr w:type="spellEnd"/>
      <w:r w:rsidR="00FF4F4C">
        <w:rPr>
          <w:rFonts w:eastAsiaTheme="minorEastAsia"/>
          <w:i/>
          <w:iCs/>
          <w:vertAlign w:val="subscript"/>
        </w:rPr>
        <w:t xml:space="preserve"> </w:t>
      </w:r>
      <w:r w:rsidR="00FF4F4C">
        <w:rPr>
          <w:rFonts w:eastAsiaTheme="minorEastAsia"/>
          <w:i/>
          <w:iCs/>
        </w:rPr>
        <w:t xml:space="preserve">&lt; </w:t>
      </w:r>
      <w:r w:rsidR="00FF4F4C" w:rsidRPr="00674E4F">
        <w:rPr>
          <w:rFonts w:eastAsiaTheme="minorEastAsia"/>
          <w:i/>
          <w:iCs/>
        </w:rPr>
        <w:t>t</w:t>
      </w:r>
      <w:r w:rsidR="00FF4F4C">
        <w:rPr>
          <w:rFonts w:eastAsiaTheme="minorEastAsia"/>
        </w:rPr>
        <w:t>), then</w:t>
      </w:r>
    </w:p>
    <w:p w14:paraId="2DE36D96" w14:textId="77777777" w:rsidR="00FF4F4C" w:rsidRPr="005D7392" w:rsidRDefault="00FF4F4C" w:rsidP="00FF4F4C">
      <w:pPr>
        <w:rPr>
          <w:rFonts w:eastAsiaTheme="minorEastAsia"/>
          <w:sz w:val="18"/>
          <w:szCs w:val="18"/>
        </w:rPr>
      </w:pPr>
      <m:oMathPara>
        <m:oMath>
          <m:r>
            <w:rPr>
              <w:rFonts w:ascii="Cambria Math" w:eastAsiaTheme="minorEastAsia" w:hAnsi="Cambria Math"/>
              <w:sz w:val="18"/>
              <w:szCs w:val="18"/>
            </w:rPr>
            <m:t>M=</m:t>
          </m:r>
          <m:r>
            <w:rPr>
              <w:rFonts w:ascii="Cambria Math" w:hAnsi="Cambria Math"/>
              <w:sz w:val="18"/>
              <w:szCs w:val="18"/>
              <w:shd w:val="clear" w:color="auto" w:fill="FFFFFF"/>
            </w:rPr>
            <m:t>PTO</m:t>
          </m:r>
          <m:r>
            <w:rPr>
              <w:rFonts w:ascii="Cambria Math" w:eastAsiaTheme="minorEastAsia" w:hAnsi="Cambria Math"/>
              <w:sz w:val="18"/>
              <w:szCs w:val="18"/>
            </w:rPr>
            <m:t>=</m:t>
          </m:r>
          <m:d>
            <m:dPr>
              <m:ctrlPr>
                <w:rPr>
                  <w:rFonts w:ascii="Cambria Math" w:hAnsi="Cambria Math"/>
                  <w:sz w:val="18"/>
                  <w:szCs w:val="18"/>
                </w:rPr>
              </m:ctrlPr>
            </m:dPr>
            <m:e>
              <m:m>
                <m:mPr>
                  <m:mcs>
                    <m:mc>
                      <m:mcPr>
                        <m:count m:val="3"/>
                        <m:mcJc m:val="center"/>
                      </m:mcPr>
                    </m:mc>
                  </m:mcs>
                  <m:ctrlPr>
                    <w:rPr>
                      <w:rFonts w:ascii="Cambria Math" w:hAnsi="Cambria Math"/>
                      <w:sz w:val="18"/>
                      <w:szCs w:val="18"/>
                    </w:rPr>
                  </m:ctrlPr>
                </m:mPr>
                <m:mr>
                  <m:e>
                    <m:sSup>
                      <m:sSupPr>
                        <m:ctrlPr>
                          <w:rPr>
                            <w:rFonts w:ascii="Cambria Math" w:hAnsi="Cambria Math"/>
                            <w:sz w:val="18"/>
                            <w:szCs w:val="18"/>
                          </w:rPr>
                        </m:ctrlPr>
                      </m:sSupPr>
                      <m:e>
                        <m:d>
                          <m:dPr>
                            <m:ctrlPr>
                              <w:rPr>
                                <w:rFonts w:ascii="Cambria Math" w:hAnsi="Cambria Math"/>
                                <w:sz w:val="18"/>
                                <w:szCs w:val="18"/>
                              </w:rPr>
                            </m:ctrlPr>
                          </m:dPr>
                          <m:e>
                            <m:r>
                              <m:rPr>
                                <m:sty m:val="p"/>
                              </m:rPr>
                              <w:rPr>
                                <w:rFonts w:ascii="Cambria Math" w:hAnsi="Cambria Math"/>
                                <w:sz w:val="18"/>
                                <w:szCs w:val="18"/>
                              </w:rPr>
                              <m:t>1-</m:t>
                            </m:r>
                            <m:r>
                              <w:rPr>
                                <w:rFonts w:ascii="Cambria Math" w:hAnsi="Cambria Math"/>
                                <w:sz w:val="18"/>
                                <w:szCs w:val="18"/>
                              </w:rPr>
                              <m:t>v</m:t>
                            </m:r>
                          </m:e>
                        </m:d>
                      </m:e>
                      <m:sup>
                        <m:r>
                          <m:rPr>
                            <m:sty m:val="p"/>
                          </m:rPr>
                          <w:rPr>
                            <w:rFonts w:ascii="Cambria Math" w:hAnsi="Cambria Math"/>
                            <w:sz w:val="18"/>
                            <w:szCs w:val="18"/>
                          </w:rPr>
                          <m:t>2</m:t>
                        </m:r>
                      </m:sup>
                    </m:sSup>
                  </m:e>
                  <m:e>
                    <m:r>
                      <m:rPr>
                        <m:sty m:val="p"/>
                      </m:rPr>
                      <w:rPr>
                        <w:rFonts w:ascii="Cambria Math" w:hAnsi="Cambria Math"/>
                        <w:sz w:val="18"/>
                        <w:szCs w:val="18"/>
                      </w:rPr>
                      <m:t>2</m:t>
                    </m:r>
                    <m:r>
                      <w:rPr>
                        <w:rFonts w:ascii="Cambria Math" w:hAnsi="Cambria Math"/>
                        <w:sz w:val="18"/>
                        <w:szCs w:val="18"/>
                      </w:rPr>
                      <m:t>v</m:t>
                    </m:r>
                    <m:r>
                      <m:rPr>
                        <m:sty m:val="p"/>
                      </m:rPr>
                      <w:rPr>
                        <w:rFonts w:ascii="Cambria Math" w:hAnsi="Cambria Math"/>
                        <w:sz w:val="18"/>
                        <w:szCs w:val="18"/>
                      </w:rPr>
                      <m:t>(1-</m:t>
                    </m:r>
                    <m:r>
                      <w:rPr>
                        <w:rFonts w:ascii="Cambria Math" w:hAnsi="Cambria Math"/>
                        <w:sz w:val="18"/>
                        <w:szCs w:val="18"/>
                      </w:rPr>
                      <m:t>v</m:t>
                    </m:r>
                    <m:r>
                      <m:rPr>
                        <m:sty m:val="p"/>
                      </m:rPr>
                      <w:rPr>
                        <w:rFonts w:ascii="Cambria Math" w:hAnsi="Cambria Math"/>
                        <w:sz w:val="18"/>
                        <w:szCs w:val="18"/>
                      </w:rPr>
                      <m:t>)</m:t>
                    </m:r>
                  </m:e>
                  <m:e>
                    <m:sSup>
                      <m:sSupPr>
                        <m:ctrlPr>
                          <w:rPr>
                            <w:rFonts w:ascii="Cambria Math" w:hAnsi="Cambria Math"/>
                            <w:sz w:val="18"/>
                            <w:szCs w:val="18"/>
                          </w:rPr>
                        </m:ctrlPr>
                      </m:sSupPr>
                      <m:e>
                        <m:r>
                          <w:rPr>
                            <w:rFonts w:ascii="Cambria Math" w:hAnsi="Cambria Math"/>
                            <w:sz w:val="18"/>
                            <w:szCs w:val="18"/>
                          </w:rPr>
                          <m:t>v</m:t>
                        </m:r>
                      </m:e>
                      <m:sup>
                        <m:r>
                          <m:rPr>
                            <m:sty m:val="p"/>
                          </m:rPr>
                          <w:rPr>
                            <w:rFonts w:ascii="Cambria Math" w:hAnsi="Cambria Math"/>
                            <w:sz w:val="18"/>
                            <w:szCs w:val="18"/>
                          </w:rPr>
                          <m:t>2</m:t>
                        </m:r>
                      </m:sup>
                    </m:sSup>
                  </m:e>
                </m:mr>
                <m:mr>
                  <m:e>
                    <m:r>
                      <m:rPr>
                        <m:sty m:val="p"/>
                      </m:rPr>
                      <w:rPr>
                        <w:rFonts w:ascii="Cambria Math" w:hAnsi="Cambria Math"/>
                        <w:sz w:val="18"/>
                        <w:szCs w:val="18"/>
                      </w:rPr>
                      <m:t>0</m:t>
                    </m:r>
                  </m:e>
                  <m:e>
                    <m:r>
                      <m:rPr>
                        <m:sty m:val="p"/>
                      </m:rPr>
                      <w:rPr>
                        <w:rFonts w:ascii="Cambria Math" w:hAnsi="Cambria Math"/>
                        <w:sz w:val="18"/>
                        <w:szCs w:val="18"/>
                      </w:rPr>
                      <m:t>1-</m:t>
                    </m:r>
                    <m:r>
                      <w:rPr>
                        <w:rFonts w:ascii="Cambria Math" w:hAnsi="Cambria Math"/>
                        <w:sz w:val="18"/>
                        <w:szCs w:val="18"/>
                      </w:rPr>
                      <m:t>v</m:t>
                    </m:r>
                  </m:e>
                  <m:e>
                    <m:r>
                      <w:rPr>
                        <w:rFonts w:ascii="Cambria Math" w:hAnsi="Cambria Math"/>
                        <w:sz w:val="18"/>
                        <w:szCs w:val="18"/>
                      </w:rPr>
                      <m:t>v</m:t>
                    </m:r>
                  </m:e>
                </m:mr>
                <m:mr>
                  <m:e>
                    <m:r>
                      <m:rPr>
                        <m:sty m:val="p"/>
                      </m:rPr>
                      <w:rPr>
                        <w:rFonts w:ascii="Cambria Math" w:hAnsi="Cambria Math"/>
                        <w:sz w:val="18"/>
                        <w:szCs w:val="18"/>
                      </w:rPr>
                      <m:t>0</m:t>
                    </m:r>
                  </m:e>
                  <m:e>
                    <m:r>
                      <m:rPr>
                        <m:sty m:val="p"/>
                      </m:rPr>
                      <w:rPr>
                        <w:rFonts w:ascii="Cambria Math" w:hAnsi="Cambria Math"/>
                        <w:sz w:val="18"/>
                        <w:szCs w:val="18"/>
                      </w:rPr>
                      <m:t>0</m:t>
                    </m:r>
                  </m:e>
                  <m:e>
                    <m:r>
                      <m:rPr>
                        <m:sty m:val="p"/>
                      </m:rPr>
                      <w:rPr>
                        <w:rFonts w:ascii="Cambria Math" w:hAnsi="Cambria Math"/>
                        <w:sz w:val="18"/>
                        <w:szCs w:val="18"/>
                      </w:rPr>
                      <m:t>1</m:t>
                    </m:r>
                  </m:e>
                </m:mr>
              </m:m>
            </m:e>
          </m:d>
          <m:r>
            <w:rPr>
              <w:rFonts w:ascii="Cambria Math" w:eastAsiaTheme="minorEastAsia" w:hAnsi="Cambria Math"/>
              <w:sz w:val="18"/>
              <w:szCs w:val="18"/>
            </w:rPr>
            <m:t>⋅</m:t>
          </m:r>
          <m:d>
            <m:dPr>
              <m:ctrlPr>
                <w:rPr>
                  <w:rFonts w:ascii="Cambria Math" w:eastAsiaTheme="minorEastAsia" w:hAnsi="Cambria Math"/>
                  <w:i/>
                  <w:sz w:val="18"/>
                  <w:szCs w:val="18"/>
                </w:rPr>
              </m:ctrlPr>
            </m:dPr>
            <m:e>
              <m:m>
                <m:mPr>
                  <m:mcs>
                    <m:mc>
                      <m:mcPr>
                        <m:count m:val="2"/>
                        <m:mcJc m:val="center"/>
                      </m:mcPr>
                    </m:mc>
                  </m:mcs>
                  <m:ctrlPr>
                    <w:rPr>
                      <w:rFonts w:ascii="Cambria Math" w:eastAsiaTheme="minorEastAsia" w:hAnsi="Cambria Math"/>
                      <w:i/>
                      <w:sz w:val="18"/>
                      <w:szCs w:val="18"/>
                    </w:rPr>
                  </m:ctrlPr>
                </m:mP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ρ-α</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e>
                </m:mr>
                <m:mr>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e>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den>
                    </m:f>
                    <m:r>
                      <m:rPr>
                        <m:sty m:val="p"/>
                      </m:rPr>
                      <w:rPr>
                        <w:rFonts w:ascii="Cambria Math" w:hAnsi="Cambria Math"/>
                        <w:sz w:val="18"/>
                        <w:szCs w:val="18"/>
                      </w:rPr>
                      <m:t>-</m:t>
                    </m:r>
                    <m:r>
                      <w:rPr>
                        <w:rFonts w:ascii="Cambria Math" w:hAnsi="Cambria Math"/>
                        <w:sz w:val="18"/>
                        <w:szCs w:val="18"/>
                      </w:rPr>
                      <m:t>ρ</m:t>
                    </m:r>
                    <m:r>
                      <m:rPr>
                        <m:sty m:val="p"/>
                      </m:rPr>
                      <w:rPr>
                        <w:rFonts w:ascii="Cambria Math" w:hAnsi="Cambria Math"/>
                        <w:sz w:val="18"/>
                        <w:szCs w:val="18"/>
                      </w:rPr>
                      <m:t>+</m:t>
                    </m:r>
                    <m:r>
                      <w:rPr>
                        <w:rFonts w:ascii="Cambria Math" w:hAnsi="Cambria Math"/>
                        <w:sz w:val="18"/>
                        <w:szCs w:val="18"/>
                      </w:rPr>
                      <m:t>α</m:t>
                    </m:r>
                  </m:e>
                </m:mr>
              </m:m>
            </m:e>
          </m:d>
          <m:r>
            <w:rPr>
              <w:rFonts w:ascii="Cambria Math" w:eastAsiaTheme="minorEastAsia" w:hAnsi="Cambria Math"/>
              <w:sz w:val="18"/>
              <w:szCs w:val="18"/>
            </w:rPr>
            <m:t>⋅</m:t>
          </m:r>
          <m:d>
            <m:dPr>
              <m:ctrlPr>
                <w:rPr>
                  <w:rFonts w:ascii="Cambria Math" w:hAnsi="Cambria Math"/>
                  <w:sz w:val="18"/>
                  <w:szCs w:val="18"/>
                </w:rPr>
              </m:ctrlPr>
            </m:dPr>
            <m:e>
              <m:m>
                <m:mPr>
                  <m:mcs>
                    <m:mc>
                      <m:mcPr>
                        <m:count m:val="2"/>
                        <m:mcJc m:val="center"/>
                      </m:mcPr>
                    </m:mc>
                  </m:mcs>
                  <m:ctrlPr>
                    <w:rPr>
                      <w:rFonts w:ascii="Cambria Math" w:hAnsi="Cambria Math"/>
                      <w:sz w:val="18"/>
                      <w:szCs w:val="18"/>
                    </w:rPr>
                  </m:ctrlPr>
                </m:mPr>
                <m:mr>
                  <m:e>
                    <m:r>
                      <m:rPr>
                        <m:sty m:val="p"/>
                      </m:rPr>
                      <w:rPr>
                        <w:rFonts w:ascii="Cambria Math" w:hAnsi="Cambria Math"/>
                        <w:sz w:val="18"/>
                        <w:szCs w:val="18"/>
                      </w:rPr>
                      <m:t>1</m:t>
                    </m:r>
                  </m:e>
                  <m:e>
                    <m:r>
                      <m:rPr>
                        <m:sty m:val="p"/>
                      </m:rPr>
                      <w:rPr>
                        <w:rFonts w:ascii="Cambria Math" w:hAnsi="Cambria Math"/>
                        <w:sz w:val="18"/>
                        <w:szCs w:val="18"/>
                      </w:rPr>
                      <m:t>0</m:t>
                    </m:r>
                  </m:e>
                </m:mr>
                <m:mr>
                  <m:e>
                    <m:r>
                      <w:rPr>
                        <w:rFonts w:ascii="Cambria Math" w:hAnsi="Cambria Math"/>
                        <w:sz w:val="18"/>
                        <w:szCs w:val="18"/>
                      </w:rPr>
                      <m:t>x</m:t>
                    </m:r>
                  </m:e>
                  <m:e>
                    <m:r>
                      <m:rPr>
                        <m:sty m:val="p"/>
                      </m:rPr>
                      <w:rPr>
                        <w:rFonts w:ascii="Cambria Math" w:hAnsi="Cambria Math"/>
                        <w:sz w:val="18"/>
                        <w:szCs w:val="18"/>
                      </w:rPr>
                      <m:t>1-</m:t>
                    </m:r>
                    <m:r>
                      <w:rPr>
                        <w:rFonts w:ascii="Cambria Math" w:hAnsi="Cambria Math"/>
                        <w:sz w:val="18"/>
                        <w:szCs w:val="18"/>
                      </w:rPr>
                      <m:t>x</m:t>
                    </m:r>
                  </m:e>
                </m:mr>
              </m:m>
            </m:e>
          </m:d>
          <m:r>
            <w:rPr>
              <w:rFonts w:ascii="Cambria Math" w:eastAsiaTheme="minorEastAsia" w:hAnsi="Cambria Math"/>
              <w:sz w:val="18"/>
              <w:szCs w:val="18"/>
            </w:rPr>
            <m:t>.</m:t>
          </m:r>
        </m:oMath>
      </m:oMathPara>
    </w:p>
    <w:p w14:paraId="240B1701" w14:textId="16570DA6" w:rsidR="002E7613" w:rsidRDefault="00FF4F4C" w:rsidP="003E5EA2">
      <w:pPr>
        <w:rPr>
          <w:rFonts w:eastAsiaTheme="minorEastAsia"/>
        </w:rPr>
      </w:pPr>
      <w:r w:rsidRPr="004E5BEE">
        <w:rPr>
          <w:rFonts w:eastAsiaTheme="minorEastAsia"/>
        </w:rPr>
        <w:t xml:space="preserve">We </w:t>
      </w:r>
      <w:r>
        <w:rPr>
          <w:rFonts w:eastAsiaTheme="minorEastAsia"/>
        </w:rPr>
        <w:t>then found</w:t>
      </w:r>
      <w:r w:rsidRPr="004E5BEE">
        <w:rPr>
          <w:rFonts w:eastAsiaTheme="minorEastAsia"/>
        </w:rPr>
        <w:t xml:space="preserve"> parameter combinations for which </w:t>
      </w:r>
      <w:r>
        <w:rPr>
          <w:rFonts w:eastAsiaTheme="minorEastAsia"/>
        </w:rPr>
        <w:t>at least one of the</w:t>
      </w:r>
      <w:r w:rsidRPr="004E5BEE">
        <w:rPr>
          <w:rFonts w:eastAsiaTheme="minorEastAsia"/>
        </w:rPr>
        <w:t xml:space="preserve"> entries of </w:t>
      </w:r>
      <w:r w:rsidRPr="004E5BEE">
        <w:rPr>
          <w:rFonts w:eastAsiaTheme="minorEastAsia"/>
          <w:i/>
          <w:iCs/>
        </w:rPr>
        <w:t>M</w:t>
      </w:r>
      <w:r w:rsidRPr="004E5BEE">
        <w:rPr>
          <w:rFonts w:eastAsiaTheme="minorEastAsia"/>
        </w:rPr>
        <w:t>, i.e., the adjusted predicted conditional probabilities, are zero</w:t>
      </w:r>
      <w:r>
        <w:rPr>
          <w:rFonts w:eastAsiaTheme="minorEastAsia"/>
        </w:rPr>
        <w:t>. Therefore, the</w:t>
      </w:r>
      <w:r w:rsidRPr="004E5BEE">
        <w:rPr>
          <w:rFonts w:eastAsiaTheme="minorEastAsia"/>
        </w:rPr>
        <w:t xml:space="preserve"> </w:t>
      </w:r>
      <w:proofErr w:type="gramStart"/>
      <w:r w:rsidRPr="004E5BEE">
        <w:rPr>
          <w:rFonts w:eastAsiaTheme="minorEastAsia"/>
        </w:rPr>
        <w:t>log</w:t>
      </w:r>
      <w:proofErr w:type="gramEnd"/>
      <w:r w:rsidRPr="004E5BEE">
        <w:rPr>
          <w:rFonts w:eastAsiaTheme="minorEastAsia"/>
        </w:rPr>
        <w:t>-likelihood</w:t>
      </w:r>
      <w:r>
        <w:rPr>
          <w:rFonts w:eastAsiaTheme="minorEastAsia"/>
        </w:rPr>
        <w:t xml:space="preserve"> </w:t>
      </w:r>
      <w:r w:rsidRPr="00F75FFB">
        <w:rPr>
          <w:rFonts w:eastAsiaTheme="minorEastAsia"/>
          <w:i/>
          <w:iCs/>
        </w:rPr>
        <w:t>S</w:t>
      </w:r>
      <w:r w:rsidRPr="00F75FFB">
        <w:rPr>
          <w:rFonts w:eastAsiaTheme="minorEastAsia"/>
          <w:i/>
          <w:iCs/>
          <w:vertAlign w:val="subscript"/>
        </w:rPr>
        <w:t>M</w:t>
      </w:r>
      <w:r>
        <w:rPr>
          <w:rFonts w:eastAsiaTheme="minorEastAsia"/>
        </w:rPr>
        <w:t xml:space="preserve"> is undefined (i.e., it has a negative infinity value).</w:t>
      </w:r>
      <w:r w:rsidRPr="004E5BEE">
        <w:rPr>
          <w:rFonts w:eastAsiaTheme="minorEastAsia"/>
        </w:rPr>
        <w:t xml:space="preserve"> </w:t>
      </w:r>
      <w:r>
        <w:rPr>
          <w:rFonts w:eastAsiaTheme="minorEastAsia"/>
        </w:rPr>
        <w:t>Indeed, the resulting curves in parameter space correspond with the</w:t>
      </w:r>
      <w:r w:rsidRPr="004E5BEE">
        <w:rPr>
          <w:rFonts w:eastAsiaTheme="minorEastAsia"/>
        </w:rPr>
        <w:t xml:space="preserve"> </w:t>
      </w:r>
      <w:commentRangeStart w:id="75"/>
      <w:r>
        <w:rPr>
          <w:rFonts w:eastAsiaTheme="minorEastAsia"/>
        </w:rPr>
        <w:t>non-smooth</w:t>
      </w:r>
      <w:commentRangeEnd w:id="75"/>
      <w:r>
        <w:rPr>
          <w:rStyle w:val="CommentReference"/>
          <w:rFonts w:ascii="Times New Roman" w:eastAsia="Times New Roman" w:hAnsi="Times New Roman" w:cs="Times New Roman"/>
          <w:kern w:val="0"/>
          <w14:ligatures w14:val="none"/>
        </w:rPr>
        <w:commentReference w:id="75"/>
      </w:r>
      <w:r>
        <w:rPr>
          <w:rFonts w:eastAsiaTheme="minorEastAsia"/>
        </w:rPr>
        <w:t xml:space="preserve"> region of the</w:t>
      </w:r>
      <w:r w:rsidRPr="004E5BEE">
        <w:rPr>
          <w:rFonts w:eastAsiaTheme="minorEastAsia"/>
        </w:rPr>
        <w:t xml:space="preserve"> log-likelihood surface</w:t>
      </w:r>
      <w:r>
        <w:rPr>
          <w:rFonts w:eastAsiaTheme="minorEastAsia"/>
        </w:rPr>
        <w:t> </w:t>
      </w:r>
      <w:r w:rsidRPr="004E5BEE">
        <w:rPr>
          <w:rFonts w:eastAsiaTheme="minorEastAsia"/>
        </w:rPr>
        <w:t>(Figure S</w:t>
      </w:r>
      <w:r w:rsidR="00142457">
        <w:rPr>
          <w:rFonts w:eastAsiaTheme="minorEastAsia"/>
        </w:rPr>
        <w:t>6</w:t>
      </w:r>
      <w:r w:rsidRPr="004E5BEE">
        <w:rPr>
          <w:rFonts w:eastAsiaTheme="minorEastAsia"/>
        </w:rPr>
        <w:t>).</w:t>
      </w:r>
      <w:r w:rsidR="003E5EA2">
        <w:rPr>
          <w:rFonts w:eastAsiaTheme="minorEastAsia"/>
        </w:rPr>
        <w:br/>
        <w:t xml:space="preserve">This analysis could explain some of the estimation inaccuracies, as the optimization algorithm heavily depends on the starting point when the objective isn’t smooth. However, we observed that there exist pairs </w:t>
      </w:r>
      <m:oMath>
        <m:r>
          <w:rPr>
            <w:rFonts w:ascii="Cambria Math" w:eastAsiaTheme="minorEastAsia" w:hAnsi="Cambria Math"/>
          </w:rPr>
          <m:t>(ρ,α)</m:t>
        </m:r>
      </m:oMath>
      <w:r w:rsidR="003E5EA2">
        <w:rPr>
          <w:rFonts w:eastAsiaTheme="minorEastAsia"/>
        </w:rPr>
        <w:t xml:space="preserve"> for which the estimation is inaccurate despite the likelihood surface being smooth (</w:t>
      </w:r>
      <w:r w:rsidR="003E5EA2" w:rsidRPr="00D754D6">
        <w:rPr>
          <w:rFonts w:eastAsiaTheme="minorEastAsia"/>
          <w:highlight w:val="yellow"/>
        </w:rPr>
        <w:t>Figure ???</w:t>
      </w:r>
      <w:r w:rsidR="003E5EA2">
        <w:rPr>
          <w:rFonts w:eastAsiaTheme="minorEastAsia"/>
        </w:rPr>
        <w:t xml:space="preserve">). </w:t>
      </w:r>
      <w:commentRangeStart w:id="76"/>
      <w:r w:rsidR="003E5EA2">
        <w:rPr>
          <w:rFonts w:eastAsiaTheme="minorEastAsia"/>
        </w:rPr>
        <w:t xml:space="preserve">These values lay </w:t>
      </w:r>
      <w:r w:rsidR="00D22385">
        <w:rPr>
          <w:rFonts w:eastAsiaTheme="minorEastAsia"/>
        </w:rPr>
        <w:t>close to</w:t>
      </w:r>
      <w:r w:rsidR="003E5EA2">
        <w:rPr>
          <w:rFonts w:eastAsiaTheme="minorEastAsia"/>
        </w:rPr>
        <w:t xml:space="preserve"> the boundary </w:t>
      </w:r>
      <m:oMath>
        <m:r>
          <w:rPr>
            <w:rFonts w:ascii="Cambria Math" w:eastAsiaTheme="minorEastAsia" w:hAnsi="Cambria Math"/>
          </w:rPr>
          <m:t>ρ+α=</m:t>
        </m:r>
        <m:r>
          <w:rPr>
            <w:rFonts w:ascii="Cambria Math" w:eastAsiaTheme="minorEastAsia" w:hAnsi="Cambria Math"/>
          </w:rPr>
          <w:lastRenderedPageBreak/>
          <m:t>0.5</m:t>
        </m:r>
      </m:oMath>
      <w:r w:rsidR="003E5EA2">
        <w:rPr>
          <w:rFonts w:eastAsiaTheme="minorEastAsia"/>
        </w:rPr>
        <w:t>.</w:t>
      </w:r>
      <w:commentRangeEnd w:id="76"/>
      <w:r w:rsidR="003E5EA2">
        <w:rPr>
          <w:rStyle w:val="CommentReference"/>
          <w:rFonts w:ascii="Times New Roman" w:eastAsia="Times New Roman" w:hAnsi="Times New Roman" w:cs="Times New Roman"/>
          <w:kern w:val="0"/>
          <w14:ligatures w14:val="none"/>
        </w:rPr>
        <w:commentReference w:id="76"/>
      </w:r>
      <w:r w:rsidR="003E5EA2">
        <w:rPr>
          <w:rFonts w:eastAsiaTheme="minorEastAsia"/>
        </w:rPr>
        <w:t xml:space="preserve"> For these values</w:t>
      </w:r>
      <w:r w:rsidR="002E7613">
        <w:rPr>
          <w:rFonts w:eastAsiaTheme="minorEastAsia"/>
        </w:rPr>
        <w:t xml:space="preserve">, </w:t>
      </w:r>
      <w:r w:rsidR="003E5EA2">
        <w:rPr>
          <w:rFonts w:eastAsiaTheme="minorEastAsia"/>
        </w:rPr>
        <w:t xml:space="preserve">we observe </w:t>
      </w:r>
      <w:r w:rsidR="002E7613">
        <w:rPr>
          <w:rFonts w:eastAsiaTheme="minorEastAsia"/>
        </w:rPr>
        <w:t>parameter</w:t>
      </w:r>
      <w:r w:rsidR="003E5EA2">
        <w:rPr>
          <w:rFonts w:eastAsiaTheme="minorEastAsia"/>
        </w:rPr>
        <w:t xml:space="preserve"> non-identifiability, i.e., different </w:t>
      </w:r>
      <w:r w:rsidR="002E7613">
        <w:rPr>
          <w:rFonts w:eastAsiaTheme="minorEastAsia"/>
        </w:rPr>
        <w:t xml:space="preserve">parameter combinations leading to the same </w:t>
      </w:r>
      <w:r w:rsidR="00D22385">
        <w:rPr>
          <w:rFonts w:eastAsiaTheme="minorEastAsia"/>
        </w:rPr>
        <w:t xml:space="preserve">(maximal) </w:t>
      </w:r>
      <w:r w:rsidR="002E7613">
        <w:rPr>
          <w:rFonts w:eastAsiaTheme="minorEastAsia"/>
        </w:rPr>
        <w:t xml:space="preserve">likelihood value (Figure ???). This is no surprise when we look at the associated (simulated) datasets, in which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+ρ+α≈1</m:t>
        </m:r>
      </m:oMath>
      <w:r w:rsidR="002E7613">
        <w:rPr>
          <w:rFonts w:eastAsiaTheme="minorEastAsia"/>
        </w:rPr>
        <w:t xml:space="preserve">. Indeed, </w:t>
      </w:r>
      <m:oMath>
        <m:r>
          <w:rPr>
            <w:rFonts w:ascii="Cambria Math" w:eastAsiaTheme="minorEastAsia" w:hAnsi="Cambria Math"/>
          </w:rPr>
          <m:t xml:space="preserve">ρ </m:t>
        </m:r>
      </m:oMath>
      <w:r w:rsidR="002E7613">
        <w:rPr>
          <w:rFonts w:eastAsiaTheme="minorEastAsia"/>
        </w:rPr>
        <w:t xml:space="preserve">and </w:t>
      </w:r>
      <m:oMath>
        <m:r>
          <w:rPr>
            <w:rFonts w:ascii="Cambria Math" w:eastAsiaTheme="minorEastAsia" w:hAnsi="Cambria Math"/>
          </w:rPr>
          <m:t>α</m:t>
        </m:r>
      </m:oMath>
      <w:r w:rsidR="002E7613">
        <w:rPr>
          <w:rFonts w:eastAsiaTheme="minorEastAsia"/>
        </w:rPr>
        <w:t xml:space="preserve"> are non-identifiable in this case. Fortunately, these values don’t reflect real-world scenarios for handedness.</w:t>
      </w:r>
    </w:p>
    <w:p w14:paraId="377D434F" w14:textId="4584681E" w:rsidR="00911917" w:rsidRDefault="002E7613" w:rsidP="003E5EA2">
      <w:pPr>
        <w:rPr>
          <w:rFonts w:eastAsiaTheme="minorEastAsia"/>
        </w:rPr>
      </w:pPr>
      <w:r>
        <w:rPr>
          <w:rFonts w:eastAsiaTheme="minorEastAsia"/>
        </w:rPr>
        <w:t xml:space="preserve"> Finally, we check the sensitivity of this property, i.e., find the interval for </w:t>
      </w:r>
      <m:oMath>
        <m:r>
          <w:rPr>
            <w:rFonts w:ascii="Cambria Math" w:eastAsiaTheme="minorEastAsia" w:hAnsi="Cambria Math"/>
          </w:rPr>
          <m:t>ρ+α</m:t>
        </m:r>
      </m:oMath>
      <w:r>
        <w:rPr>
          <w:rFonts w:eastAsiaTheme="minorEastAsia"/>
        </w:rPr>
        <w:t xml:space="preserve"> for which estimation is </w:t>
      </w:r>
      <w:r w:rsidR="00D22385">
        <w:rPr>
          <w:rFonts w:eastAsiaTheme="minorEastAsia"/>
        </w:rPr>
        <w:t xml:space="preserve">sufficiently </w:t>
      </w:r>
      <w:r>
        <w:rPr>
          <w:rFonts w:eastAsiaTheme="minorEastAsia"/>
        </w:rPr>
        <w:t>accurate.</w:t>
      </w:r>
      <w:r w:rsidR="00D22385">
        <w:rPr>
          <w:rFonts w:eastAsiaTheme="minorEastAsia"/>
        </w:rPr>
        <w:t xml:space="preserve"> …</w:t>
      </w:r>
    </w:p>
    <w:p w14:paraId="00B951A4" w14:textId="77777777" w:rsidR="00911917" w:rsidRPr="00B81546" w:rsidRDefault="00911917" w:rsidP="0054127C">
      <w:pPr>
        <w:rPr>
          <w:rFonts w:eastAsiaTheme="minorEastAsia"/>
        </w:rPr>
      </w:pP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We extended Laland et al.’s model to include sex differences in parental effects and offspring response (Table</w:t>
      </w:r>
      <w:r w:rsidR="00682358">
        <w:t> </w:t>
      </w:r>
      <w:r>
        <w:t xml:space="preserve">S11). As in Laland et al., we assumed fixation of the </w:t>
      </w:r>
      <w:r w:rsidRPr="00BA7D74">
        <w:rPr>
          <w:i/>
          <w:iCs/>
        </w:rPr>
        <w:t>D</w:t>
      </w:r>
      <w:r>
        <w:t xml:space="preserve"> allele and estimate</w:t>
      </w:r>
      <w:r w:rsidR="0095104B">
        <w:t>d the</w:t>
      </w:r>
      <w:r>
        <w:t xml:space="preserve"> model parameters using </w:t>
      </w:r>
      <w:r w:rsidR="0095104B">
        <w:t xml:space="preserve">a </w:t>
      </w:r>
      <w:r>
        <w:t>maximum-likelihood approach without adjusting for criterion shift</w:t>
      </w:r>
      <w:r w:rsidR="0095104B">
        <w:t xml:space="preserve"> (</w:t>
      </w:r>
      <w:r>
        <w:t>Scenario B</w:t>
      </w:r>
      <w:r w:rsidR="0095104B">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0005 except for Laland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7" w:name="_Toc164785475"/>
      <w:bookmarkStart w:id="78" w:name="_Toc171803967"/>
      <w:r w:rsidRPr="00EF21D5">
        <w:rPr>
          <w:highlight w:val="white"/>
        </w:rPr>
        <w:t xml:space="preserve">Key </w:t>
      </w:r>
      <w:r w:rsidRPr="00D86F72">
        <w:rPr>
          <w:highlight w:val="white"/>
        </w:rPr>
        <w:t>findings</w:t>
      </w:r>
      <w:bookmarkEnd w:id="77"/>
      <w:bookmarkEnd w:id="78"/>
    </w:p>
    <w:p w14:paraId="42B483E0" w14:textId="270FFE98" w:rsidR="00D86F72" w:rsidRPr="005D490C" w:rsidRDefault="00D86F72" w:rsidP="00CB5F62">
      <w:pPr>
        <w:rPr>
          <w:rFonts w:ascii="Calibri" w:hAnsi="Calibri" w:cs="Calibri"/>
          <w:color w:val="4472C4"/>
          <w:highlight w:val="white"/>
        </w:rPr>
      </w:pPr>
      <w:r w:rsidRPr="00EF21D5">
        <w:rPr>
          <w:highlight w:val="white"/>
        </w:rPr>
        <w:t>To reproduce the analysis conducted by Laland</w:t>
      </w:r>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estimates closely matched those reported by Laland</w:t>
      </w:r>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of Laland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r w:rsidR="003928CE">
        <w:rPr>
          <w:highlight w:val="white"/>
        </w:rPr>
        <w:t>Laland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of Laland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of Laland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which again reproduced the results of Laland et al.</w:t>
      </w:r>
    </w:p>
    <w:p w14:paraId="7E920B3B" w14:textId="4C593285" w:rsidR="00982F72" w:rsidRDefault="00FD1857" w:rsidP="000623F6">
      <w:pPr>
        <w:rPr>
          <w:highlight w:val="white"/>
        </w:rPr>
      </w:pPr>
      <w:r>
        <w:rPr>
          <w:highlight w:val="white"/>
        </w:rPr>
        <w:t>The a</w:t>
      </w:r>
      <w:r w:rsidR="00D86F72" w:rsidRPr="00EF21D5">
        <w:rPr>
          <w:highlight w:val="white"/>
        </w:rPr>
        <w:t xml:space="preserve">djustment for 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982F72" w:rsidRPr="000623F6">
        <w:rPr>
          <w:highlight w:val="white"/>
        </w:rPr>
        <w:t>Importantly</w:t>
      </w:r>
      <w:r w:rsidR="00D86F72" w:rsidRPr="000623F6">
        <w:rPr>
          <w:highlight w:val="white"/>
        </w:rPr>
        <w:t xml:space="preserve">, the adjustment introduced ruggedness to the </w:t>
      </w:r>
      <w:r w:rsidR="00B76047" w:rsidRPr="000623F6">
        <w:rPr>
          <w:highlight w:val="white"/>
        </w:rPr>
        <w:t>log-</w:t>
      </w:r>
      <w:r w:rsidR="00D86F72" w:rsidRPr="000623F6">
        <w:rPr>
          <w:highlight w:val="white"/>
        </w:rPr>
        <w:t xml:space="preserve">likelihood surface </w:t>
      </w:r>
      <w:r w:rsidR="00B76047" w:rsidRPr="000623F6">
        <w:rPr>
          <w:highlight w:val="white"/>
        </w:rPr>
        <w:t>(</w:t>
      </w:r>
      <w:r w:rsidR="000623F6" w:rsidRPr="000623F6">
        <w:fldChar w:fldCharType="begin"/>
      </w:r>
      <w:r w:rsidR="000623F6" w:rsidRPr="000623F6">
        <w:instrText xml:space="preserve"> REF _Ref171957415 \h  \* MERGEFORMAT </w:instrText>
      </w:r>
      <w:r w:rsidR="000623F6" w:rsidRPr="000623F6">
        <w:fldChar w:fldCharType="separate"/>
      </w:r>
      <w:r w:rsidR="00557A93" w:rsidRPr="00557A93">
        <w:t>Figure 2</w:t>
      </w:r>
      <w:r w:rsidR="000623F6" w:rsidRPr="000623F6">
        <w:fldChar w:fldCharType="end"/>
      </w:r>
      <w:r w:rsidR="00914565">
        <w:t xml:space="preserve"> and S4</w:t>
      </w:r>
      <w:r w:rsidR="00B76047" w:rsidRPr="000623F6">
        <w:rPr>
          <w:highlight w:val="white"/>
        </w:rPr>
        <w:t>)</w:t>
      </w:r>
      <w:r w:rsidR="00D86F72" w:rsidRPr="000623F6">
        <w:rPr>
          <w:highlight w:val="white"/>
        </w:rPr>
        <w:t>.</w:t>
      </w:r>
      <w:r w:rsidR="00B76047" w:rsidRPr="000623F6">
        <w:t xml:space="preserve"> This </w:t>
      </w:r>
      <w:r w:rsidR="00723BEE">
        <w:t>is</w:t>
      </w:r>
      <w:r w:rsidR="00B76047" w:rsidRPr="000623F6">
        <w:t xml:space="preserve"> because the adjustment, which aims to bridge the gap between true and measured incidence of lef</w:t>
      </w:r>
      <w:r w:rsidR="000C078E">
        <w:t>t</w:t>
      </w:r>
      <w:r w:rsidR="00B76047" w:rsidRPr="000623F6">
        <w:t xml:space="preserve">-handedness, </w:t>
      </w:r>
      <w:r w:rsidR="00B76047" w:rsidRPr="000623F6">
        <w:rPr>
          <w:highlight w:val="white"/>
        </w:rPr>
        <w:t>introduces additional non-linear</w:t>
      </w:r>
      <w:r w:rsidR="00723BEE">
        <w:rPr>
          <w:highlight w:val="white"/>
        </w:rPr>
        <w:t xml:space="preserve"> constraints on </w:t>
      </w:r>
      <w:r w:rsidR="00B76047" w:rsidRPr="000623F6">
        <w:rPr>
          <w:highlight w:val="white"/>
        </w:rPr>
        <w:t>the model param</w:t>
      </w:r>
      <w:r w:rsidR="00C6220B">
        <w:rPr>
          <w:highlight w:val="white"/>
        </w:rPr>
        <w:t>e</w:t>
      </w:r>
      <w:r w:rsidR="00B76047" w:rsidRPr="000623F6">
        <w:rPr>
          <w:highlight w:val="white"/>
        </w:rPr>
        <w:t>ters</w:t>
      </w:r>
      <w:r w:rsidR="00723BEE">
        <w:rPr>
          <w:highlight w:val="white"/>
        </w:rPr>
        <w:t xml:space="preserve">, creating curves </w:t>
      </w:r>
      <w:r w:rsidR="00900AD9">
        <w:rPr>
          <w:highlight w:val="white"/>
        </w:rPr>
        <w:t>in the</w:t>
      </w:r>
      <w:r w:rsidR="00265A67">
        <w:rPr>
          <w:highlight w:val="white"/>
        </w:rPr>
        <w:t xml:space="preserve"> parameter space in which the </w:t>
      </w:r>
      <w:r w:rsidR="00B76047" w:rsidRPr="000623F6">
        <w:rPr>
          <w:highlight w:val="white"/>
        </w:rPr>
        <w:t>log-</w:t>
      </w:r>
      <w:r w:rsidR="00D86F72" w:rsidRPr="000623F6">
        <w:rPr>
          <w:highlight w:val="white"/>
        </w:rPr>
        <w:t xml:space="preserve">likelihood </w:t>
      </w:r>
      <w:r w:rsidR="00900AD9">
        <w:t xml:space="preserve">is </w:t>
      </w:r>
      <w:r w:rsidR="00265A67">
        <w:t>undefined</w:t>
      </w:r>
      <w:r w:rsidR="00D86F72" w:rsidRPr="000623F6">
        <w:t>.</w:t>
      </w:r>
      <w:r w:rsidR="00982F72" w:rsidRPr="000623F6">
        <w:t xml:space="preserve"> Furthermore, </w:t>
      </w:r>
      <w:r w:rsidR="00982F72" w:rsidRPr="000623F6">
        <w:rPr>
          <w:highlight w:val="white"/>
        </w:rPr>
        <w:t>adjusting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xml:space="preserve">) and even more so when estimating with </w:t>
      </w:r>
      <w:r w:rsidR="00982F72">
        <w:rPr>
          <w:highlight w:val="white"/>
        </w:rPr>
        <w:lastRenderedPageBreak/>
        <w:t>adjustment (Scenario C).</w:t>
      </w:r>
      <w:r w:rsidR="00D86F72" w:rsidRPr="00EF21D5">
        <w:rPr>
          <w:highlight w:val="white"/>
        </w:rPr>
        <w:t xml:space="preserve"> </w:t>
      </w:r>
      <w:r w:rsidR="00982F72">
        <w:rPr>
          <w:highlight w:val="white"/>
        </w:rPr>
        <w:t xml:space="preserve">However, it appears that Laland et al. only adjusted during testing </w:t>
      </w:r>
      <w:r w:rsidR="00D721A3">
        <w:rPr>
          <w:highlight w:val="white"/>
        </w:rPr>
        <w:t>rather than</w:t>
      </w:r>
      <w:r w:rsidR="00982F72">
        <w:rPr>
          <w:highlight w:val="white"/>
        </w:rPr>
        <w:t xml:space="preserve"> during estimation.</w:t>
      </w:r>
    </w:p>
    <w:p w14:paraId="274E5D89" w14:textId="14F3FF1F"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r>
        <w:t xml:space="preserve">Laland et al. found that estimates of </w:t>
      </w:r>
      <w:r>
        <w:rPr>
          <w:lang w:val="el-GR"/>
        </w:rPr>
        <w:t>β</w:t>
      </w:r>
      <w:r w:rsidRPr="001C0CFB">
        <w:t xml:space="preserve"> </w:t>
      </w:r>
      <w:r>
        <w:t xml:space="preserve">close to zero, and therefore they also used a nested model in which </w:t>
      </w:r>
      <w:r>
        <w:rPr>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EF21D5">
        <w:rPr>
          <w:color w:val="000000"/>
        </w:rPr>
        <w:t>F(</w:t>
      </w:r>
      <w:proofErr w:type="gramEnd"/>
      <w:r w:rsidR="00D86F72" w:rsidRPr="00EF21D5">
        <w:rPr>
          <w:color w:val="000000"/>
        </w:rPr>
        <w:t>1,14)=</w:t>
      </w:r>
      <w:r w:rsidR="00D86F72" w:rsidRPr="00EF21D5">
        <w:rPr>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it at zero seems appropriate, suggesting that, at least in this dataset, the cultural effect of two parents with opposite hand preference</w:t>
      </w:r>
      <w:r w:rsidR="00DE6517">
        <w:rPr>
          <w:color w:val="000000"/>
        </w:rPr>
        <w:t>s</w:t>
      </w:r>
      <w:r w:rsidR="00212D3E">
        <w:rPr>
          <w:color w:val="000000"/>
        </w:rPr>
        <w:t xml:space="preserve"> cancels out.</w:t>
      </w:r>
    </w:p>
    <w:p w14:paraId="00A6211D" w14:textId="674E4CF4" w:rsidR="00900AD9" w:rsidRPr="00212D3E" w:rsidRDefault="00900AD9" w:rsidP="00CB5F62">
      <w:r>
        <w:rPr>
          <w:color w:val="000000"/>
        </w:rPr>
        <w:t xml:space="preserve">Finally, we find that </w:t>
      </w:r>
      <w:r w:rsidR="003A52C6">
        <w:rPr>
          <w:color w:val="000000"/>
        </w:rPr>
        <w:t>Laland's estimation method</w:t>
      </w:r>
      <w:r>
        <w:rPr>
          <w:color w:val="000000"/>
        </w:rPr>
        <w:t xml:space="preserve"> is</w:t>
      </w:r>
      <w:r w:rsidR="006C5DC9">
        <w:rPr>
          <w:color w:val="000000"/>
        </w:rPr>
        <w:t xml:space="preserve"> </w:t>
      </w:r>
      <w:r w:rsidR="004E3278">
        <w:rPr>
          <w:color w:val="000000"/>
        </w:rPr>
        <w:t>biased</w:t>
      </w:r>
      <w:r w:rsidR="006C5DC9">
        <w:rPr>
          <w:color w:val="000000"/>
        </w:rPr>
        <w:t xml:space="preserve"> and</w:t>
      </w:r>
      <w:r>
        <w:rPr>
          <w:color w:val="000000"/>
        </w:rPr>
        <w:t xml:space="preserve"> underconfident</w:t>
      </w:r>
      <w:r w:rsidR="00DE6517">
        <w:rPr>
          <w:color w:val="000000"/>
        </w:rPr>
        <w:t>. W</w:t>
      </w:r>
      <w:r>
        <w:rPr>
          <w:color w:val="000000"/>
        </w:rPr>
        <w:t xml:space="preserve">hen evaluating it on data simulated from known parameter values, it </w:t>
      </w:r>
      <w:r w:rsidR="004E3278">
        <w:rPr>
          <w:color w:val="000000"/>
        </w:rPr>
        <w:t xml:space="preserve">consistently overestimates </w:t>
      </w:r>
      <w:r w:rsidR="004E3278" w:rsidRPr="00982F72">
        <w:rPr>
          <w:i/>
          <w:iCs/>
          <w:lang w:val="el-GR"/>
        </w:rPr>
        <w:t>ρ</w:t>
      </w:r>
      <w:r w:rsidR="004E3278">
        <w:rPr>
          <w:color w:val="000000"/>
        </w:rPr>
        <w:t xml:space="preserve"> and underestimates </w:t>
      </w:r>
      <w:r w:rsidR="004E3278" w:rsidRPr="00982F72">
        <w:rPr>
          <w:i/>
          <w:iCs/>
          <w:lang w:val="el-GR"/>
        </w:rPr>
        <w:t>α</w:t>
      </w:r>
      <w:r w:rsidR="004E3278">
        <w:rPr>
          <w:color w:val="000000"/>
        </w:rPr>
        <w:t xml:space="preserve"> and </w:t>
      </w:r>
      <w:r>
        <w:rPr>
          <w:color w:val="000000"/>
        </w:rPr>
        <w:t xml:space="preserve">produces too-wide confidence intervals that do not contain the true parameter value. </w:t>
      </w:r>
      <w:r w:rsidR="009E3DA1">
        <w:t xml:space="preserve">However, </w:t>
      </w:r>
      <w:r w:rsidR="000B4041">
        <w:t>while adjusting for criterion shift, estimating</w:t>
      </w:r>
      <w:r w:rsidR="009E3DA1">
        <w:t xml:space="preserve"> successfully estimates the parameters, creating the simulated data and producing adequate confidence intervals. </w:t>
      </w:r>
      <w:r w:rsidR="009E3DA1">
        <w:rPr>
          <w:color w:val="000000"/>
        </w:rPr>
        <w:t>Thus, future applications should consider using this estimation method.</w:t>
      </w:r>
    </w:p>
    <w:p w14:paraId="04670BE4" w14:textId="77777777" w:rsidR="00D86F72" w:rsidRPr="00EF21D5" w:rsidRDefault="00D86F72" w:rsidP="00CB5F62">
      <w:pPr>
        <w:pStyle w:val="Heading2"/>
        <w:rPr>
          <w:highlight w:val="white"/>
        </w:rPr>
      </w:pPr>
      <w:bookmarkStart w:id="79" w:name="_Toc164785476"/>
      <w:bookmarkStart w:id="80" w:name="_Toc171803968"/>
      <w:r w:rsidRPr="00212D3E">
        <w:rPr>
          <w:highlight w:val="white"/>
        </w:rPr>
        <w:t>Implications</w:t>
      </w:r>
      <w:bookmarkEnd w:id="79"/>
      <w:bookmarkEnd w:id="80"/>
      <w:r w:rsidRPr="00EF21D5">
        <w:rPr>
          <w:highlight w:val="white"/>
        </w:rPr>
        <w:t xml:space="preserve"> </w:t>
      </w:r>
    </w:p>
    <w:p w14:paraId="157AAE6D" w14:textId="34D10CC2"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Laland</w:t>
      </w:r>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w:t>
      </w:r>
      <w:r w:rsidR="00C257C6">
        <w:rPr>
          <w:highlight w:val="white"/>
        </w:rPr>
        <w:lastRenderedPageBreak/>
        <w:t>analysis. Since its publication in 1995, their model and analysis have yet to be reproduced, extended,</w:t>
      </w:r>
      <w:r w:rsidR="00D86F72" w:rsidRPr="00EF21D5">
        <w:rPr>
          <w:highlight w:val="white"/>
        </w:rPr>
        <w:t xml:space="preserve"> or applied to new data. The procedure in </w:t>
      </w:r>
      <w:r w:rsidR="00B528F1">
        <w:rPr>
          <w:highlight w:val="white"/>
        </w:rPr>
        <w:t>S</w:t>
      </w:r>
      <w:r w:rsidR="00D86F72" w:rsidRPr="00EF21D5">
        <w:rPr>
          <w:highlight w:val="white"/>
        </w:rPr>
        <w:t xml:space="preserve">cenario B enabled the successful reproduction of their analysis. </w:t>
      </w:r>
      <w:r w:rsidR="00B528F1">
        <w:rPr>
          <w:highlight w:val="white"/>
        </w:rPr>
        <w:t>We</w:t>
      </w:r>
      <w:r w:rsidR="00C257C6">
        <w:rPr>
          <w:highlight w:val="white"/>
        </w:rPr>
        <w:t>, therefore, provide an updated open-source implementation of their analysis in the Python programming language;</w:t>
      </w:r>
      <w:r w:rsidR="00983943">
        <w:rPr>
          <w:highlight w:val="white"/>
        </w:rPr>
        <w:t xml:space="preserve"> see </w:t>
      </w:r>
      <w:hyperlink r:id="rId14"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66F5AE6B" w14:textId="03E6276E" w:rsidR="00D86F72" w:rsidRDefault="00983943" w:rsidP="00CB5F62">
      <w:pPr>
        <w:rPr>
          <w:highlight w:val="white"/>
        </w:rPr>
      </w:pPr>
      <w:r>
        <w:rPr>
          <w:highlight w:val="white"/>
        </w:rPr>
        <w:t>Our</w:t>
      </w:r>
      <w:r w:rsidR="00D86F72" w:rsidRPr="00EF21D5">
        <w:rPr>
          <w:highlight w:val="white"/>
        </w:rPr>
        <w:t xml:space="preserve"> </w:t>
      </w:r>
      <w:r>
        <w:rPr>
          <w:highlight w:val="white"/>
        </w:rPr>
        <w:t xml:space="preserve">results also </w:t>
      </w:r>
      <w:r w:rsidR="00D86F72" w:rsidRPr="00EF21D5">
        <w:rPr>
          <w:highlight w:val="white"/>
        </w:rPr>
        <w:t xml:space="preserve">suggest adjusting for criterion shift improves model </w:t>
      </w:r>
      <w:r>
        <w:rPr>
          <w:highlight w:val="white"/>
        </w:rPr>
        <w:t>goodness-of-fit</w:t>
      </w:r>
      <w:r w:rsidR="00D86F72" w:rsidRPr="00EF21D5">
        <w:rPr>
          <w:highlight w:val="white"/>
        </w:rPr>
        <w:t>: excluding the adjustment (</w:t>
      </w:r>
      <w:r>
        <w:rPr>
          <w:highlight w:val="white"/>
        </w:rPr>
        <w:t>S</w:t>
      </w:r>
      <w:r w:rsidR="00D86F72" w:rsidRPr="00EF21D5">
        <w:rPr>
          <w:highlight w:val="white"/>
        </w:rPr>
        <w:t>cenario A) provided the worst fit</w:t>
      </w:r>
      <w:r w:rsidR="00C257C6">
        <w:rPr>
          <w:highlight w:val="white"/>
        </w:rPr>
        <w:t>,</w:t>
      </w:r>
      <w:r w:rsidR="00D86F72" w:rsidRPr="00EF21D5">
        <w:rPr>
          <w:highlight w:val="white"/>
        </w:rPr>
        <w:t xml:space="preserve"> </w:t>
      </w:r>
      <w:r>
        <w:rPr>
          <w:highlight w:val="white"/>
        </w:rPr>
        <w:t xml:space="preserve">whereas </w:t>
      </w:r>
      <w:r w:rsidR="00D86F72" w:rsidRPr="00EF21D5">
        <w:rPr>
          <w:highlight w:val="white"/>
        </w:rPr>
        <w:t xml:space="preserve">including it </w:t>
      </w:r>
      <w:r>
        <w:rPr>
          <w:highlight w:val="white"/>
        </w:rPr>
        <w:t xml:space="preserve">in both the estimation and testing </w:t>
      </w:r>
      <w:r w:rsidR="00D86F72" w:rsidRPr="00EF21D5">
        <w:rPr>
          <w:highlight w:val="white"/>
        </w:rPr>
        <w:t>(</w:t>
      </w:r>
      <w:r>
        <w:rPr>
          <w:highlight w:val="white"/>
        </w:rPr>
        <w:t>S</w:t>
      </w:r>
      <w:r w:rsidR="00D86F72" w:rsidRPr="00EF21D5">
        <w:rPr>
          <w:highlight w:val="white"/>
        </w:rPr>
        <w:t>cenario C) provided the best fit.</w:t>
      </w:r>
      <w:r>
        <w:rPr>
          <w:highlight w:val="white"/>
        </w:rPr>
        <w:t xml:space="preserve"> We found </w:t>
      </w:r>
      <w:r w:rsidR="00D86F72" w:rsidRPr="00EF21D5">
        <w:rPr>
          <w:highlight w:val="white"/>
        </w:rPr>
        <w:t xml:space="preserve">a gap between the </w:t>
      </w:r>
      <w:r w:rsidR="00D86F72" w:rsidRPr="00EF21D5">
        <w:rPr>
          <w:i/>
          <w:highlight w:val="white"/>
        </w:rPr>
        <w:t>true incidence</w:t>
      </w:r>
      <w:r w:rsidR="00D86F72" w:rsidRPr="00EF21D5">
        <w:rPr>
          <w:highlight w:val="white"/>
        </w:rPr>
        <w:t xml:space="preserve"> of left-handedness and the </w:t>
      </w:r>
      <w:r w:rsidR="00D86F72" w:rsidRPr="00EF21D5">
        <w:rPr>
          <w:i/>
          <w:highlight w:val="white"/>
        </w:rPr>
        <w:t>measured incidence</w:t>
      </w:r>
      <w:r w:rsidR="00D86F72" w:rsidRPr="00EF21D5">
        <w:rPr>
          <w:highlight w:val="white"/>
        </w:rPr>
        <w:t xml:space="preserve"> across studies and generations. </w:t>
      </w:r>
      <w:r>
        <w:rPr>
          <w:highlight w:val="white"/>
        </w:rPr>
        <w:t>Moreover, t</w:t>
      </w:r>
      <w:r w:rsidR="00D86F72" w:rsidRPr="00EF21D5">
        <w:rPr>
          <w:highlight w:val="white"/>
        </w:rPr>
        <w:t>he distribution of criterion shift</w:t>
      </w:r>
      <w:r w:rsidR="00C257C6">
        <w:rPr>
          <w:highlight w:val="white"/>
        </w:rPr>
        <w:t>s</w:t>
      </w:r>
      <w:r w:rsidR="00D86F72" w:rsidRPr="00EF21D5">
        <w:rPr>
          <w:highlight w:val="white"/>
        </w:rPr>
        <w:t xml:space="preserve"> </w:t>
      </w:r>
      <w:r>
        <w:rPr>
          <w:highlight w:val="white"/>
        </w:rPr>
        <w:t xml:space="preserve">is </w:t>
      </w:r>
      <w:r w:rsidR="00D86F72" w:rsidRPr="00EF21D5">
        <w:rPr>
          <w:highlight w:val="white"/>
        </w:rPr>
        <w:t>asymmetric</w:t>
      </w:r>
      <w:r>
        <w:rPr>
          <w:highlight w:val="white"/>
        </w:rPr>
        <w:t xml:space="preserve">. </w:t>
      </w:r>
      <w:r w:rsidR="00D86F72" w:rsidRPr="00EF21D5">
        <w:rPr>
          <w:highlight w:val="white"/>
        </w:rPr>
        <w:t>In 15 of 17 studies</w:t>
      </w:r>
      <w:r w:rsidR="00C257C6">
        <w:rPr>
          <w:highlight w:val="white"/>
        </w:rPr>
        <w:t>,</w:t>
      </w:r>
      <w:r w:rsidR="00D86F72" w:rsidRPr="00EF21D5">
        <w:rPr>
          <w:highlight w:val="white"/>
        </w:rPr>
        <w:t xml:space="preserve"> the </w:t>
      </w:r>
      <w:r w:rsidR="00D86F72" w:rsidRPr="00EF21D5">
        <w:rPr>
          <w:i/>
          <w:highlight w:val="white"/>
        </w:rPr>
        <w:t>measured incidence</w:t>
      </w:r>
      <w:r w:rsidR="00D86F72" w:rsidRPr="00EF21D5">
        <w:rPr>
          <w:highlight w:val="white"/>
        </w:rPr>
        <w:t xml:space="preserve"> of left-handers in the parent generation was lower than the</w:t>
      </w:r>
      <w:r>
        <w:rPr>
          <w:highlight w:val="white"/>
        </w:rPr>
        <w:t xml:space="preserve"> </w:t>
      </w:r>
      <w:r w:rsidR="00D86F72" w:rsidRPr="00EF21D5">
        <w:rPr>
          <w:highlight w:val="white"/>
        </w:rPr>
        <w:t xml:space="preserve">predicted </w:t>
      </w:r>
      <w:r w:rsidR="00D86F72" w:rsidRPr="00EF21D5">
        <w:rPr>
          <w:i/>
          <w:highlight w:val="white"/>
        </w:rPr>
        <w:t>true incidence</w:t>
      </w:r>
      <w:r w:rsidR="00D86F72" w:rsidRPr="00EF21D5">
        <w:rPr>
          <w:highlight w:val="white"/>
        </w:rPr>
        <w:t>.</w:t>
      </w:r>
      <w:r>
        <w:rPr>
          <w:highlight w:val="white"/>
        </w:rPr>
        <w:t xml:space="preserve"> </w:t>
      </w:r>
      <w:r w:rsidR="00D86F72" w:rsidRPr="00EF21D5">
        <w:rPr>
          <w:highlight w:val="white"/>
        </w:rPr>
        <w:t xml:space="preserve">In the offspring generation, the same </w:t>
      </w:r>
      <w:r>
        <w:rPr>
          <w:highlight w:val="white"/>
        </w:rPr>
        <w:t xml:space="preserve">is </w:t>
      </w:r>
      <w:r w:rsidR="00D86F72" w:rsidRPr="00EF21D5">
        <w:rPr>
          <w:highlight w:val="white"/>
        </w:rPr>
        <w:t xml:space="preserve">true for 9 of 17 studies. Therefore, the tendency to classify left-handers as right-handers is seen within and across generations. However, it should be </w:t>
      </w:r>
      <w:r w:rsidR="00C257C6">
        <w:rPr>
          <w:rFonts w:hint="cs"/>
          <w:highlight w:val="white"/>
        </w:rPr>
        <w:t>remembere</w:t>
      </w:r>
      <w:r w:rsidR="00D86F72" w:rsidRPr="00EF21D5">
        <w:rPr>
          <w:highlight w:val="white"/>
        </w:rPr>
        <w:t xml:space="preserve">d that this discrepancy is </w:t>
      </w:r>
      <w:r>
        <w:rPr>
          <w:highlight w:val="white"/>
        </w:rPr>
        <w:t xml:space="preserve">between the </w:t>
      </w:r>
      <w:r w:rsidRPr="00983943">
        <w:rPr>
          <w:i/>
          <w:iCs/>
          <w:highlight w:val="white"/>
        </w:rPr>
        <w:t>me</w:t>
      </w:r>
      <w:r w:rsidR="00E65450">
        <w:rPr>
          <w:i/>
          <w:iCs/>
          <w:highlight w:val="white"/>
        </w:rPr>
        <w:t>a</w:t>
      </w:r>
      <w:r w:rsidRPr="00983943">
        <w:rPr>
          <w:i/>
          <w:iCs/>
          <w:highlight w:val="white"/>
        </w:rPr>
        <w:t>sured incidence</w:t>
      </w:r>
      <w:r>
        <w:rPr>
          <w:highlight w:val="white"/>
        </w:rPr>
        <w:t xml:space="preserve"> and </w:t>
      </w:r>
      <w:r w:rsidR="00D86F72" w:rsidRPr="00EF21D5">
        <w:rPr>
          <w:highlight w:val="white"/>
        </w:rPr>
        <w:t xml:space="preserve">the </w:t>
      </w:r>
      <w:r>
        <w:rPr>
          <w:highlight w:val="white"/>
        </w:rPr>
        <w:t xml:space="preserve">model prediction of </w:t>
      </w:r>
      <w:r w:rsidR="00D86F72" w:rsidRPr="00EF21D5">
        <w:rPr>
          <w:i/>
          <w:highlight w:val="white"/>
        </w:rPr>
        <w:t xml:space="preserve">true incidence </w:t>
      </w:r>
      <w:r>
        <w:rPr>
          <w:highlight w:val="white"/>
        </w:rPr>
        <w:t xml:space="preserve">after </w:t>
      </w:r>
      <w:r w:rsidR="00D86F72" w:rsidRPr="00EF21D5">
        <w:rPr>
          <w:highlight w:val="white"/>
        </w:rPr>
        <w:t xml:space="preserve">fitting </w:t>
      </w:r>
      <w:r>
        <w:rPr>
          <w:highlight w:val="white"/>
        </w:rPr>
        <w:t xml:space="preserve">the model </w:t>
      </w:r>
      <w:r w:rsidR="00D86F72" w:rsidRPr="00EF21D5">
        <w:rPr>
          <w:highlight w:val="white"/>
        </w:rPr>
        <w:t xml:space="preserve">to the data. The uncertainty regarding the true distribution of human handedness due to methodological issues is a longstanding issue </w:t>
      </w:r>
      <w:r w:rsidR="00D86F72" w:rsidRPr="00EF21D5">
        <w:t>(</w:t>
      </w:r>
      <w:proofErr w:type="spellStart"/>
      <w:r w:rsidR="00D86F72" w:rsidRPr="00EF21D5">
        <w:t>Perelle</w:t>
      </w:r>
      <w:proofErr w:type="spellEnd"/>
      <w:r w:rsidR="00D86F72" w:rsidRPr="00EF21D5">
        <w:t xml:space="preserve"> &amp; Ehrman, 2005)</w:t>
      </w:r>
      <w:r w:rsidR="00D86F72" w:rsidRPr="00EF21D5">
        <w:rPr>
          <w:highlight w:val="white"/>
        </w:rPr>
        <w:t>.</w:t>
      </w:r>
      <w:r>
        <w:rPr>
          <w:highlight w:val="white"/>
        </w:rPr>
        <w:t xml:space="preserve"> However</w:t>
      </w:r>
      <w:r w:rsidRPr="00EF21D5">
        <w:rPr>
          <w:highlight w:val="white"/>
        </w:rPr>
        <w:t xml:space="preserve">, the </w:t>
      </w:r>
      <w:r>
        <w:rPr>
          <w:highlight w:val="white"/>
        </w:rPr>
        <w:t xml:space="preserve">introduction of </w:t>
      </w:r>
      <w:r w:rsidRPr="00EF21D5">
        <w:rPr>
          <w:highlight w:val="white"/>
        </w:rPr>
        <w:t xml:space="preserve">ruggedness </w:t>
      </w:r>
      <w:r>
        <w:rPr>
          <w:highlight w:val="white"/>
        </w:rPr>
        <w:t xml:space="preserve">to </w:t>
      </w:r>
      <w:r w:rsidRPr="00EF21D5">
        <w:rPr>
          <w:highlight w:val="white"/>
        </w:rPr>
        <w:t>the log-likelihood surface when adjust</w:t>
      </w:r>
      <w:r>
        <w:rPr>
          <w:highlight w:val="white"/>
        </w:rPr>
        <w:t>ing for criterion shift</w:t>
      </w:r>
      <w:r w:rsidRPr="00EF21D5">
        <w:rPr>
          <w:highlight w:val="white"/>
        </w:rPr>
        <w:t xml:space="preserve"> (</w:t>
      </w:r>
      <w:r w:rsidR="00665B9F" w:rsidRPr="00665B9F">
        <w:rPr>
          <w:color w:val="000000"/>
          <w:highlight w:val="white"/>
        </w:rPr>
        <w:fldChar w:fldCharType="begin"/>
      </w:r>
      <w:r w:rsidR="00665B9F" w:rsidRPr="00665B9F">
        <w:rPr>
          <w:color w:val="000000"/>
          <w:highlight w:val="white"/>
        </w:rPr>
        <w:instrText xml:space="preserve"> REF _Ref171957415 \h  \* MERGEFORMAT </w:instrText>
      </w:r>
      <w:r w:rsidR="00665B9F" w:rsidRPr="00665B9F">
        <w:rPr>
          <w:color w:val="000000"/>
          <w:highlight w:val="white"/>
        </w:rPr>
      </w:r>
      <w:r w:rsidR="00665B9F" w:rsidRPr="00665B9F">
        <w:rPr>
          <w:color w:val="000000"/>
          <w:highlight w:val="white"/>
        </w:rPr>
        <w:fldChar w:fldCharType="separate"/>
      </w:r>
      <w:r w:rsidR="00557A93" w:rsidRPr="00557A93">
        <w:t xml:space="preserve">Figure </w:t>
      </w:r>
      <w:r w:rsidR="00557A93" w:rsidRPr="00557A93">
        <w:rPr>
          <w:noProof/>
        </w:rPr>
        <w:t>2</w:t>
      </w:r>
      <w:r w:rsidR="00665B9F" w:rsidRPr="00665B9F">
        <w:rPr>
          <w:color w:val="000000"/>
          <w:highlight w:val="white"/>
        </w:rPr>
        <w:fldChar w:fldCharType="end"/>
      </w:r>
      <w:r w:rsidR="00900AD9">
        <w:rPr>
          <w:color w:val="000000"/>
          <w:highlight w:val="white"/>
        </w:rPr>
        <w:t xml:space="preserve"> and S4</w:t>
      </w:r>
      <w:r w:rsidRPr="00EF21D5">
        <w:rPr>
          <w:highlight w:val="white"/>
        </w:rPr>
        <w:t>)</w:t>
      </w:r>
      <w:r>
        <w:rPr>
          <w:highlight w:val="white"/>
        </w:rPr>
        <w:t xml:space="preserve"> suggest</w:t>
      </w:r>
      <w:r w:rsidR="00900AD9">
        <w:rPr>
          <w:highlight w:val="white"/>
        </w:rPr>
        <w:t>s</w:t>
      </w:r>
      <w:r>
        <w:rPr>
          <w:highlight w:val="white"/>
        </w:rPr>
        <w:t xml:space="preserve"> that other adjustment approaches should be explored. O</w:t>
      </w:r>
      <w:r w:rsidR="00D86F72" w:rsidRPr="00EF21D5">
        <w:rPr>
          <w:highlight w:val="white"/>
        </w:rPr>
        <w:t>nly a few researchers have empirically explored and accounted for criterion shift</w:t>
      </w:r>
      <w:r w:rsidR="00C257C6">
        <w:rPr>
          <w:highlight w:val="white"/>
        </w:rPr>
        <w:t>, which</w:t>
      </w:r>
      <w:r>
        <w:rPr>
          <w:highlight w:val="white"/>
        </w:rPr>
        <w:t xml:space="preserve"> </w:t>
      </w:r>
      <w:r w:rsidR="00E65450">
        <w:rPr>
          <w:highlight w:val="white"/>
        </w:rPr>
        <w:t>needs to be</w:t>
      </w:r>
      <w:r w:rsidR="00D86F72" w:rsidRPr="00EF21D5">
        <w:rPr>
          <w:highlight w:val="white"/>
        </w:rPr>
        <w:t xml:space="preserve"> addressed when collecting or analyzing handedness data</w:t>
      </w:r>
      <w:r>
        <w:rPr>
          <w:highlight w:val="white"/>
        </w:rPr>
        <w:t>. These</w:t>
      </w:r>
      <w:r w:rsidR="00D86F72" w:rsidRPr="00EF21D5">
        <w:rPr>
          <w:highlight w:val="white"/>
        </w:rPr>
        <w:t xml:space="preserve"> results </w:t>
      </w:r>
      <w:r>
        <w:rPr>
          <w:highlight w:val="white"/>
        </w:rPr>
        <w:t xml:space="preserve">highlight </w:t>
      </w:r>
      <w:r w:rsidR="00D86F72" w:rsidRPr="00EF21D5">
        <w:rPr>
          <w:highlight w:val="white"/>
        </w:rPr>
        <w:t xml:space="preserve">the importance of </w:t>
      </w:r>
      <w:r>
        <w:rPr>
          <w:highlight w:val="white"/>
        </w:rPr>
        <w:t>accounting for it</w:t>
      </w:r>
      <w:r w:rsidR="00D86F72">
        <w:rPr>
          <w:highlight w:val="white"/>
        </w:rPr>
        <w:t>.</w:t>
      </w:r>
    </w:p>
    <w:p w14:paraId="2CF81BF0" w14:textId="020D6C5C" w:rsidR="0004164F" w:rsidRPr="000D111A" w:rsidRDefault="0004164F" w:rsidP="0004164F">
      <w:pPr>
        <w:pStyle w:val="Heading2"/>
      </w:pPr>
      <w:r>
        <w:lastRenderedPageBreak/>
        <w:t>Sex differences in handedness</w:t>
      </w:r>
    </w:p>
    <w:p w14:paraId="53D66A79" w14:textId="64E1508C" w:rsidR="00417F91" w:rsidRDefault="00370A84" w:rsidP="00417F91">
      <w:r>
        <w:t>The model of Laland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Laland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as Laland</w:t>
      </w:r>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Laland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E65450">
        <w:rPr>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commentRangeStart w:id="81"/>
      <w:commentRangeStart w:id="82"/>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commentRangeEnd w:id="81"/>
      <w:commentRangeEnd w:id="82"/>
      <w:r w:rsidR="007800CF">
        <w:t xml:space="preserve"> </w:t>
      </w:r>
      <w:r w:rsidR="007800CF">
        <w:rPr>
          <w:rStyle w:val="CommentReference"/>
          <w:rFonts w:ascii="Times New Roman" w:eastAsia="Times New Roman" w:hAnsi="Times New Roman" w:cs="Times New Roman"/>
          <w:kern w:val="0"/>
          <w14:ligatures w14:val="none"/>
        </w:rPr>
        <w:commentReference w:id="81"/>
      </w:r>
      <w:r w:rsidR="00A476DD">
        <w:rPr>
          <w:rStyle w:val="CommentReference"/>
          <w:rFonts w:ascii="Times New Roman" w:eastAsia="Times New Roman" w:hAnsi="Times New Roman" w:cs="Times New Roman"/>
          <w:kern w:val="0"/>
          <w14:ligatures w14:val="none"/>
        </w:rPr>
        <w:commentReference w:id="82"/>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therefore, parameter estimates differ from those of Laland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lastRenderedPageBreak/>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83" w:name="_Toc164785479"/>
      <w:bookmarkStart w:id="84" w:name="_Toc171803971"/>
      <w:r w:rsidRPr="00EF21D5">
        <w:rPr>
          <w:highlight w:val="white"/>
        </w:rPr>
        <w:t xml:space="preserve">Future </w:t>
      </w:r>
      <w:r w:rsidR="004C3329">
        <w:rPr>
          <w:highlight w:val="white"/>
        </w:rPr>
        <w:t>d</w:t>
      </w:r>
      <w:r w:rsidRPr="00EF21D5">
        <w:rPr>
          <w:highlight w:val="white"/>
        </w:rPr>
        <w:t>irections</w:t>
      </w:r>
      <w:bookmarkEnd w:id="83"/>
      <w:bookmarkEnd w:id="84"/>
      <w:r w:rsidRPr="00EF21D5">
        <w:rPr>
          <w:highlight w:val="white"/>
        </w:rPr>
        <w:t xml:space="preserve"> </w:t>
      </w:r>
    </w:p>
    <w:p w14:paraId="16878370" w14:textId="2CA564FA"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of Laland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xml:space="preserve">, future research </w:t>
      </w:r>
      <w:proofErr w:type="spellStart"/>
      <w:r w:rsidR="00E455B1">
        <w:t>could</w:t>
      </w:r>
      <w:r w:rsidR="00FD2F8B">
        <w:t>z</w:t>
      </w:r>
      <w:r w:rsidR="00E455B1">
        <w:t>analyse</w:t>
      </w:r>
      <w:proofErr w:type="spellEnd"/>
      <w:r w:rsidR="00E455B1">
        <w:t xml:space="preserve"> 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w:t>
      </w:r>
      <w:r w:rsidRPr="00EF21D5">
        <w:rPr>
          <w:highlight w:val="white"/>
        </w:rPr>
        <w:lastRenderedPageBreak/>
        <w:t>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34ACEABB"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 and Minerva Stiftung Center for Lab Evolution (YR) and by fellowships from the Edmond J. Safra Center for Bioinformatics at Tel-Aviv University (NBN) and</w:t>
      </w:r>
      <w:r w:rsidR="00B63742" w:rsidRPr="00545D3D">
        <w:t xml:space="preserve"> the AI and Data Science Center at Tel-Aviv University (NBN).</w:t>
      </w:r>
    </w:p>
    <w:p w14:paraId="49D28BAD" w14:textId="2D6720BA" w:rsidR="00FF49A6" w:rsidRDefault="00CA52DA" w:rsidP="00CB5F62">
      <w:pPr>
        <w:pStyle w:val="Heading1"/>
      </w:pPr>
      <w:r>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Laland, K. N., Kumm,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Rapin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Medland,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Nyholt,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Medland,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5"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Nelder,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Pfeifer, L. S., Schmitz, J., Papadatou-</w:t>
      </w:r>
      <w:proofErr w:type="spellStart"/>
      <w:r w:rsidRPr="006D0EC3">
        <w:rPr>
          <w:rFonts w:ascii="Calibri" w:hAnsi="Calibri" w:cs="Calibri"/>
          <w:kern w:val="0"/>
          <w14:ligatures w14:val="none"/>
        </w:rPr>
        <w:t>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Pontier,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6"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Steenhuis,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Ficek-Tani, B., &amp; Scheinost,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Haberland, K Jarrod Millman, Nikolay Mayorov,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7"/>
                    <a:srcRect/>
                    <a:stretch>
                      <a:fillRect/>
                    </a:stretch>
                  </pic:blipFill>
                  <pic:spPr>
                    <a:xfrm>
                      <a:off x="0" y="0"/>
                      <a:ext cx="5727700" cy="1972475"/>
                    </a:xfrm>
                    <a:prstGeom prst="rect">
                      <a:avLst/>
                    </a:prstGeom>
                    <a:ln/>
                  </pic:spPr>
                </pic:pic>
              </a:graphicData>
            </a:graphic>
          </wp:inline>
        </w:drawing>
      </w:r>
      <w:bookmarkStart w:id="85" w:name="_Ref171864228"/>
    </w:p>
    <w:p w14:paraId="5691A347" w14:textId="3B06E348" w:rsidR="00FF49A6" w:rsidRDefault="00FF49A6" w:rsidP="00FF49A6">
      <w:bookmarkStart w:id="86"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5"/>
      <w:bookmarkEnd w:id="86"/>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r w:rsidRPr="00A04B81">
        <w:t xml:space="preserve">Nelder-Mead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8">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9">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7"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7"/>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r w:rsidRPr="00CB5F62">
        <w:t>Nelder-Mead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4301008F" w14:textId="0D6E24A3" w:rsidR="00DE58A1" w:rsidRDefault="00762D70" w:rsidP="00DE58A1">
      <w:pPr>
        <w:keepNext/>
        <w:spacing w:before="0" w:line="240" w:lineRule="auto"/>
        <w:rPr>
          <w:b/>
          <w:bCs/>
        </w:rPr>
      </w:pPr>
      <w:r w:rsidRPr="00762D70">
        <w:rPr>
          <w:noProof/>
        </w:rPr>
        <w:lastRenderedPageBreak/>
        <w:t xml:space="preserve"> </w:t>
      </w:r>
      <w:bookmarkStart w:id="88" w:name="_Ref177995513"/>
      <w:r w:rsidR="00837D06" w:rsidRPr="00837D06">
        <w:rPr>
          <w:noProof/>
        </w:rPr>
        <w:drawing>
          <wp:inline distT="0" distB="0" distL="0" distR="0" wp14:anchorId="55802C4C" wp14:editId="52AB782C">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20"/>
                    <a:stretch>
                      <a:fillRect/>
                    </a:stretch>
                  </pic:blipFill>
                  <pic:spPr>
                    <a:xfrm>
                      <a:off x="0" y="0"/>
                      <a:ext cx="5943600" cy="3333750"/>
                    </a:xfrm>
                    <a:prstGeom prst="rect">
                      <a:avLst/>
                    </a:prstGeom>
                  </pic:spPr>
                </pic:pic>
              </a:graphicData>
            </a:graphic>
          </wp:inline>
        </w:drawing>
      </w:r>
      <w:r w:rsidR="006A0AF5" w:rsidRPr="006A0AF5">
        <w:rPr>
          <w:noProof/>
        </w:rPr>
        <w:t xml:space="preserve"> </w:t>
      </w:r>
      <w:r w:rsidR="00192F32" w:rsidRPr="00192F32">
        <w:rPr>
          <w:rFonts w:eastAsiaTheme="minorEastAsia"/>
          <w:b/>
          <w:bCs/>
        </w:rPr>
        <w:t xml:space="preserve">Figure </w:t>
      </w:r>
      <w:r w:rsidR="00192F32" w:rsidRPr="00192F32">
        <w:rPr>
          <w:rFonts w:eastAsiaTheme="minorEastAsia"/>
          <w:b/>
          <w:bCs/>
          <w:i/>
          <w:iCs/>
        </w:rPr>
        <w:fldChar w:fldCharType="begin"/>
      </w:r>
      <w:r w:rsidR="00192F32" w:rsidRPr="00192F32">
        <w:rPr>
          <w:rFonts w:eastAsiaTheme="minorEastAsia"/>
          <w:b/>
          <w:bCs/>
        </w:rPr>
        <w:instrText xml:space="preserve"> SEQ Figure \* ARABIC </w:instrText>
      </w:r>
      <w:r w:rsidR="00192F32" w:rsidRPr="00192F32">
        <w:rPr>
          <w:rFonts w:eastAsiaTheme="minorEastAsia"/>
          <w:b/>
          <w:bCs/>
          <w:i/>
          <w:iCs/>
        </w:rPr>
        <w:fldChar w:fldCharType="separate"/>
      </w:r>
      <w:r w:rsidR="00557A93">
        <w:rPr>
          <w:rFonts w:eastAsiaTheme="minorEastAsia"/>
          <w:b/>
          <w:bCs/>
          <w:noProof/>
        </w:rPr>
        <w:t>3</w:t>
      </w:r>
      <w:r w:rsidR="00192F32" w:rsidRPr="00192F32">
        <w:rPr>
          <w:rFonts w:eastAsiaTheme="minorEastAsia"/>
          <w:b/>
          <w:bCs/>
          <w:i/>
          <w:iCs/>
        </w:rPr>
        <w:fldChar w:fldCharType="end"/>
      </w:r>
      <w:bookmarkEnd w:id="88"/>
      <w:r w:rsidR="00192F32" w:rsidRPr="00192F32">
        <w:rPr>
          <w:b/>
          <w:bCs/>
        </w:rPr>
        <w:t xml:space="preserve">. </w:t>
      </w:r>
      <w:bookmarkStart w:id="89" w:name="_Hlk186641856"/>
      <w:r w:rsidR="00192F32" w:rsidRPr="00192F32">
        <w:rPr>
          <w:b/>
          <w:bCs/>
        </w:rPr>
        <w:t xml:space="preserve">Performance of </w:t>
      </w:r>
      <w:r w:rsidR="00192F32">
        <w:rPr>
          <w:b/>
          <w:bCs/>
        </w:rPr>
        <w:t xml:space="preserve">the </w:t>
      </w:r>
      <w:r w:rsidR="00192F32" w:rsidRPr="00192F32">
        <w:rPr>
          <w:b/>
          <w:bCs/>
        </w:rPr>
        <w:t>parameter estimation</w:t>
      </w:r>
      <w:r w:rsidR="00192F32">
        <w:rPr>
          <w:b/>
          <w:bCs/>
        </w:rPr>
        <w:t xml:space="preserve"> method</w:t>
      </w:r>
      <w:r w:rsidR="00323102">
        <w:rPr>
          <w:b/>
          <w:bCs/>
        </w:rPr>
        <w:t xml:space="preserve"> B</w:t>
      </w:r>
      <w:r w:rsidR="00192F32" w:rsidRPr="00192F32">
        <w:rPr>
          <w:b/>
          <w:bCs/>
        </w:rPr>
        <w:t>.</w:t>
      </w:r>
    </w:p>
    <w:p w14:paraId="220B6CDC" w14:textId="56418D1B" w:rsidR="00C81739" w:rsidRPr="00DE58A1" w:rsidRDefault="00DE58A1" w:rsidP="00DE58A1">
      <w:pPr>
        <w:keepNext/>
        <w:spacing w:after="240"/>
        <w:rPr>
          <w:b/>
          <w:bCs/>
        </w:rPr>
      </w:pPr>
      <w:r>
        <w:rPr>
          <w:b/>
          <w:bCs/>
        </w:rPr>
        <w:t>a, b:</w:t>
      </w:r>
      <w:r w:rsidR="006A0AF5" w:rsidRPr="00192F32">
        <w:t xml:space="preserve"> The distribution of </w:t>
      </w:r>
      <w:r w:rsidR="000F538A" w:rsidRPr="00192F32">
        <w:t xml:space="preserve">α </w:t>
      </w:r>
      <w:r w:rsidR="000F538A">
        <w:t xml:space="preserve">and </w:t>
      </w:r>
      <w:r w:rsidR="000F538A" w:rsidRPr="00192F32">
        <w:t xml:space="preserve">ρ </w:t>
      </w:r>
      <w:r w:rsidR="006A0AF5" w:rsidRPr="00192F32">
        <w:t>values estimated from data simulated with ρ=0.277 and α=0.138, the values estimated by Laland et al. (1995) and shown in dashed lines.</w:t>
      </w:r>
      <w:r w:rsidR="006A0AF5" w:rsidRPr="006A0AF5">
        <w:rPr>
          <w:b/>
          <w:bCs/>
        </w:rPr>
        <w:t xml:space="preserve"> </w:t>
      </w:r>
      <w:r>
        <w:rPr>
          <w:b/>
          <w:bCs/>
        </w:rPr>
        <w:t>c, d:</w:t>
      </w:r>
      <w:r w:rsidR="006A0AF5">
        <w:rPr>
          <w:b/>
          <w:bCs/>
        </w:rPr>
        <w:t xml:space="preserve"> </w:t>
      </w:r>
      <w:r w:rsidR="006A0AF5" w:rsidRPr="006A0AF5">
        <w:t>Scatter plot</w:t>
      </w:r>
      <w:r w:rsidR="006A0AF5">
        <w:rPr>
          <w:b/>
          <w:bCs/>
        </w:rPr>
        <w:t xml:space="preserve"> </w:t>
      </w:r>
      <w:r w:rsidR="006A0AF5">
        <w:t>of estimated parameter values</w:t>
      </w:r>
      <w:r w:rsidR="006A0AF5">
        <w:rPr>
          <w:b/>
          <w:bCs/>
        </w:rPr>
        <w:t xml:space="preserve"> </w:t>
      </w:r>
      <w:r w:rsidR="000F538A" w:rsidRPr="00192F32">
        <w:t xml:space="preserve">α </w:t>
      </w:r>
      <w:r w:rsidR="000F538A">
        <w:t xml:space="preserve">and </w:t>
      </w:r>
      <w:r w:rsidR="000F538A" w:rsidRPr="00192F32">
        <w:t xml:space="preserve">ρ </w:t>
      </w:r>
      <w:r w:rsidR="006A0AF5" w:rsidRPr="006A0AF5">
        <w:t>given the t</w:t>
      </w:r>
      <w:r w:rsidR="006A0AF5">
        <w:t xml:space="preserve">rue parameter value. </w:t>
      </w:r>
      <w:r>
        <w:rPr>
          <w:b/>
          <w:bCs/>
        </w:rPr>
        <w:t>e, f:</w:t>
      </w:r>
      <w:r>
        <w:t xml:space="preserve"> </w:t>
      </w:r>
      <w:r w:rsidR="00192F32" w:rsidRPr="00192F32">
        <w:t>The rate at which the true parameter value</w:t>
      </w:r>
      <w:r w:rsidR="000F538A">
        <w:t xml:space="preserve"> of </w:t>
      </w:r>
      <w:r w:rsidR="000F538A" w:rsidRPr="00192F32">
        <w:t xml:space="preserve">α </w:t>
      </w:r>
      <w:r w:rsidR="000F538A">
        <w:t xml:space="preserve">and </w:t>
      </w:r>
      <w:r w:rsidR="000F538A" w:rsidRPr="00192F32">
        <w:t>ρ</w:t>
      </w:r>
      <w:r w:rsidR="00192F32" w:rsidRPr="00192F32">
        <w:t xml:space="preserve"> used to generate the data falls within the estimated confidence interval for that </w:t>
      </w:r>
      <w:r w:rsidR="00801280">
        <w:t>parameter created through bootstrapping.</w:t>
      </w:r>
      <w:bookmarkEnd w:id="89"/>
      <w:r w:rsidR="00192F32" w:rsidRPr="00192F32">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90" w:name="_Toc161849383"/>
      <w:bookmarkStart w:id="91" w:name="_Toc162276022"/>
      <w:bookmarkStart w:id="92" w:name="_Toc171803984"/>
    </w:p>
    <w:p w14:paraId="31F0EDE2" w14:textId="7266C48C" w:rsidR="003A3147" w:rsidRPr="00EE129F" w:rsidRDefault="003A3147" w:rsidP="007C6C76">
      <w:bookmarkStart w:id="93"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93"/>
      <w:r w:rsidRPr="00EE129F">
        <w:rPr>
          <w:b/>
          <w:bCs/>
        </w:rPr>
        <w:t xml:space="preserve">. </w:t>
      </w:r>
      <w:bookmarkStart w:id="94"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4"/>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r w:rsidRPr="00413499">
              <w:rPr>
                <w:sz w:val="16"/>
                <w:szCs w:val="16"/>
              </w:rPr>
              <w:t>Laland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r w:rsidRPr="00413499">
              <w:rPr>
                <w:sz w:val="16"/>
                <w:szCs w:val="16"/>
              </w:rPr>
              <w:t>Laland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Laland et al. (1995). </w:t>
      </w:r>
      <w:bookmarkEnd w:id="90"/>
      <w:bookmarkEnd w:id="91"/>
      <w:bookmarkEnd w:id="92"/>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Laland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5"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5"/>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Laland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Laland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Ramaley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Chaurasia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Carter-Saltzmann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6" w:name="bookmark=id.46r0co2" w:colFirst="0" w:colLast="0"/>
      <w:bookmarkEnd w:id="96"/>
    </w:p>
    <w:sectPr w:rsidR="00334F34" w:rsidRPr="00334F34">
      <w:footerReference w:type="even" r:id="rId21"/>
      <w:footerReference w:type="default" r:id="rId22"/>
      <w:pgSz w:w="12240" w:h="15840"/>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5" w:author="Nadav Ben Nun" w:date="2024-12-10T12:00:00Z" w:initials="NB">
    <w:p w14:paraId="6470AC47" w14:textId="77777777" w:rsidR="003E5EA2" w:rsidRDefault="00FF4F4C" w:rsidP="003E5EA2">
      <w:pPr>
        <w:pStyle w:val="CommentText"/>
        <w:jc w:val="left"/>
      </w:pPr>
      <w:r>
        <w:rPr>
          <w:rStyle w:val="CommentReference"/>
        </w:rPr>
        <w:annotationRef/>
      </w:r>
      <w:r w:rsidR="003E5EA2">
        <w:t>Maybe change to a better term</w:t>
      </w:r>
    </w:p>
  </w:comment>
  <w:comment w:id="76" w:author="Nadav Ben Nun" w:date="2024-12-10T12:09:00Z" w:initials="NB">
    <w:p w14:paraId="73EB6EB4" w14:textId="77777777" w:rsidR="003E5EA2" w:rsidRDefault="003E5EA2" w:rsidP="003E5EA2">
      <w:pPr>
        <w:pStyle w:val="CommentText"/>
        <w:jc w:val="left"/>
      </w:pPr>
      <w:r>
        <w:rPr>
          <w:rStyle w:val="CommentReference"/>
        </w:rPr>
        <w:annotationRef/>
      </w:r>
      <w:r>
        <w:t>Still hypothesized, need to check</w:t>
      </w:r>
    </w:p>
  </w:comment>
  <w:comment w:id="81" w:author="Yoav Ram" w:date="2024-11-17T16:33:00Z" w:initials="YR">
    <w:p w14:paraId="7F511553" w14:textId="29D3435E" w:rsidR="00E05EDC" w:rsidRDefault="007800CF" w:rsidP="00E05EDC">
      <w:pPr>
        <w:jc w:val="left"/>
      </w:pPr>
      <w:r>
        <w:rPr>
          <w:rStyle w:val="CommentReference"/>
        </w:rPr>
        <w:annotationRef/>
      </w:r>
      <w:r w:rsidR="00E05EDC">
        <w:rPr>
          <w:rFonts w:ascii="Times New Roman" w:eastAsia="Times New Roman" w:hAnsi="Times New Roman" w:cs="Times New Roman"/>
          <w:kern w:val="0"/>
          <w:sz w:val="20"/>
          <w:szCs w:val="20"/>
          <w14:ligatures w14:val="none"/>
        </w:rPr>
        <w:t>why is beta negative…? it was positive in Laland et al and in our analysis.</w:t>
      </w:r>
    </w:p>
  </w:comment>
  <w:comment w:id="82" w:author="Chloe Shiff" w:date="2024-11-26T01:43:00Z" w:initials="CS">
    <w:p w14:paraId="40F31D2A" w14:textId="77777777" w:rsidR="00A476DD" w:rsidRDefault="00A476DD" w:rsidP="00A476DD">
      <w:pPr>
        <w:pStyle w:val="CommentText"/>
        <w:jc w:val="left"/>
      </w:pPr>
      <w:r>
        <w:rPr>
          <w:rStyle w:val="CommentReference"/>
        </w:rPr>
        <w:annotationRef/>
      </w:r>
      <w:r>
        <w:t xml:space="preserve">We allow it to be negative when we fit. We get a different fit since we use different data. We can change this if we want.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470AC47" w15:done="0"/>
  <w15:commentEx w15:paraId="73EB6EB4" w15:done="0"/>
  <w15:commentEx w15:paraId="7F511553" w15:done="0"/>
  <w15:commentEx w15:paraId="40F31D2A" w15:paraIdParent="7F51155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1AE886" w16cex:dateUtc="2024-12-10T10:00:00Z"/>
  <w16cex:commentExtensible w16cex:durableId="722A11FC" w16cex:dateUtc="2024-12-10T10:09:00Z"/>
  <w16cex:commentExtensible w16cex:durableId="769286CD" w16cex:dateUtc="2024-11-17T14:33:00Z"/>
  <w16cex:commentExtensible w16cex:durableId="2207A057" w16cex:dateUtc="2024-11-26T06: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470AC47" w16cid:durableId="521AE886"/>
  <w16cid:commentId w16cid:paraId="73EB6EB4" w16cid:durableId="722A11FC"/>
  <w16cid:commentId w16cid:paraId="7F511553" w16cid:durableId="769286CD"/>
  <w16cid:commentId w16cid:paraId="40F31D2A" w16cid:durableId="2207A05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C101C" w14:textId="77777777" w:rsidR="00BE69F0" w:rsidRDefault="00BE69F0" w:rsidP="00CB5F62">
      <w:r>
        <w:separator/>
      </w:r>
    </w:p>
  </w:endnote>
  <w:endnote w:type="continuationSeparator" w:id="0">
    <w:p w14:paraId="4A59DCD8" w14:textId="77777777" w:rsidR="00BE69F0" w:rsidRDefault="00BE69F0"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94F05A" w14:textId="77777777" w:rsidR="00BE69F0" w:rsidRDefault="00BE69F0" w:rsidP="00CB5F62">
      <w:r>
        <w:separator/>
      </w:r>
    </w:p>
  </w:footnote>
  <w:footnote w:type="continuationSeparator" w:id="0">
    <w:p w14:paraId="27CA1713" w14:textId="77777777" w:rsidR="00BE69F0" w:rsidRDefault="00BE69F0"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adav Ben Nun">
    <w15:presenceInfo w15:providerId="Windows Live" w15:userId="d5f92573ff8f6438"/>
  </w15:person>
  <w15:person w15:author="Yoav Ram">
    <w15:presenceInfo w15:providerId="AD" w15:userId="S::yoavram@tauex.tau.ac.il::05188b73-53ae-4e5f-a076-0346e59591a5"/>
  </w15:person>
  <w15:person w15:author="Chloe Shiff">
    <w15:presenceInfo w15:providerId="AD" w15:userId="S::cshiff@stanford.edu::0a557167-4007-4377-b0b6-2c34ff3de10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5E14"/>
    <w:rsid w:val="000327C6"/>
    <w:rsid w:val="000334BF"/>
    <w:rsid w:val="000344C2"/>
    <w:rsid w:val="0004164F"/>
    <w:rsid w:val="00041768"/>
    <w:rsid w:val="00045018"/>
    <w:rsid w:val="0005230D"/>
    <w:rsid w:val="000527F5"/>
    <w:rsid w:val="0005654B"/>
    <w:rsid w:val="000623F6"/>
    <w:rsid w:val="0006462E"/>
    <w:rsid w:val="000710F3"/>
    <w:rsid w:val="000817A5"/>
    <w:rsid w:val="00083C91"/>
    <w:rsid w:val="00090882"/>
    <w:rsid w:val="00094B37"/>
    <w:rsid w:val="000A4859"/>
    <w:rsid w:val="000A73CC"/>
    <w:rsid w:val="000B0CF8"/>
    <w:rsid w:val="000B14A5"/>
    <w:rsid w:val="000B2196"/>
    <w:rsid w:val="000B4041"/>
    <w:rsid w:val="000C078E"/>
    <w:rsid w:val="000C3DC4"/>
    <w:rsid w:val="000D0202"/>
    <w:rsid w:val="000E4957"/>
    <w:rsid w:val="000F152E"/>
    <w:rsid w:val="000F4F9F"/>
    <w:rsid w:val="000F538A"/>
    <w:rsid w:val="001032E3"/>
    <w:rsid w:val="00110086"/>
    <w:rsid w:val="0011323B"/>
    <w:rsid w:val="00116A4F"/>
    <w:rsid w:val="00120641"/>
    <w:rsid w:val="00131CE5"/>
    <w:rsid w:val="00133108"/>
    <w:rsid w:val="00142457"/>
    <w:rsid w:val="00143D85"/>
    <w:rsid w:val="00150438"/>
    <w:rsid w:val="00153DAA"/>
    <w:rsid w:val="00162DCA"/>
    <w:rsid w:val="00163BAE"/>
    <w:rsid w:val="00164672"/>
    <w:rsid w:val="00165466"/>
    <w:rsid w:val="00171ECF"/>
    <w:rsid w:val="00180A63"/>
    <w:rsid w:val="00182201"/>
    <w:rsid w:val="001851D6"/>
    <w:rsid w:val="00185B73"/>
    <w:rsid w:val="00187842"/>
    <w:rsid w:val="001921D1"/>
    <w:rsid w:val="00192F32"/>
    <w:rsid w:val="00197407"/>
    <w:rsid w:val="001A385A"/>
    <w:rsid w:val="001A4C1C"/>
    <w:rsid w:val="001A6BAD"/>
    <w:rsid w:val="001C0CFB"/>
    <w:rsid w:val="001C2294"/>
    <w:rsid w:val="001D52A8"/>
    <w:rsid w:val="001F03B8"/>
    <w:rsid w:val="001F35AD"/>
    <w:rsid w:val="001F7204"/>
    <w:rsid w:val="00212D3E"/>
    <w:rsid w:val="00215555"/>
    <w:rsid w:val="002269AC"/>
    <w:rsid w:val="00231858"/>
    <w:rsid w:val="00241253"/>
    <w:rsid w:val="00247080"/>
    <w:rsid w:val="00260B85"/>
    <w:rsid w:val="00265A67"/>
    <w:rsid w:val="00267E20"/>
    <w:rsid w:val="0027524E"/>
    <w:rsid w:val="00283817"/>
    <w:rsid w:val="0029006C"/>
    <w:rsid w:val="002945AF"/>
    <w:rsid w:val="002949A8"/>
    <w:rsid w:val="002A4169"/>
    <w:rsid w:val="002B61A0"/>
    <w:rsid w:val="002C5610"/>
    <w:rsid w:val="002C58FF"/>
    <w:rsid w:val="002C70F8"/>
    <w:rsid w:val="002C7524"/>
    <w:rsid w:val="002C7C69"/>
    <w:rsid w:val="002D7ADE"/>
    <w:rsid w:val="002D7FCD"/>
    <w:rsid w:val="002E3CDD"/>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3320A"/>
    <w:rsid w:val="003345F3"/>
    <w:rsid w:val="00334F34"/>
    <w:rsid w:val="0034010B"/>
    <w:rsid w:val="003406EA"/>
    <w:rsid w:val="00340E5E"/>
    <w:rsid w:val="003419C0"/>
    <w:rsid w:val="00342D7E"/>
    <w:rsid w:val="0034355B"/>
    <w:rsid w:val="003452BC"/>
    <w:rsid w:val="00353982"/>
    <w:rsid w:val="00354B43"/>
    <w:rsid w:val="00355680"/>
    <w:rsid w:val="00364073"/>
    <w:rsid w:val="003643EF"/>
    <w:rsid w:val="003648C2"/>
    <w:rsid w:val="003709CE"/>
    <w:rsid w:val="00370A84"/>
    <w:rsid w:val="00371DD1"/>
    <w:rsid w:val="00372B8B"/>
    <w:rsid w:val="003739C1"/>
    <w:rsid w:val="00375463"/>
    <w:rsid w:val="00381729"/>
    <w:rsid w:val="003860D1"/>
    <w:rsid w:val="0038639B"/>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401412"/>
    <w:rsid w:val="00401A96"/>
    <w:rsid w:val="0040281C"/>
    <w:rsid w:val="00402E1E"/>
    <w:rsid w:val="00405E20"/>
    <w:rsid w:val="004075D6"/>
    <w:rsid w:val="00413499"/>
    <w:rsid w:val="00417F91"/>
    <w:rsid w:val="0042127B"/>
    <w:rsid w:val="004229F9"/>
    <w:rsid w:val="00425EDC"/>
    <w:rsid w:val="004276B9"/>
    <w:rsid w:val="00436171"/>
    <w:rsid w:val="00436EE1"/>
    <w:rsid w:val="00442A52"/>
    <w:rsid w:val="00445A97"/>
    <w:rsid w:val="00461231"/>
    <w:rsid w:val="00467837"/>
    <w:rsid w:val="00471DEE"/>
    <w:rsid w:val="004808B6"/>
    <w:rsid w:val="004814D0"/>
    <w:rsid w:val="004870C1"/>
    <w:rsid w:val="00490431"/>
    <w:rsid w:val="00493C36"/>
    <w:rsid w:val="004A0470"/>
    <w:rsid w:val="004A2FE0"/>
    <w:rsid w:val="004B0D57"/>
    <w:rsid w:val="004B29FD"/>
    <w:rsid w:val="004B5856"/>
    <w:rsid w:val="004B6725"/>
    <w:rsid w:val="004B7AFA"/>
    <w:rsid w:val="004C1773"/>
    <w:rsid w:val="004C29CE"/>
    <w:rsid w:val="004C3329"/>
    <w:rsid w:val="004C43EB"/>
    <w:rsid w:val="004D2332"/>
    <w:rsid w:val="004D59C4"/>
    <w:rsid w:val="004D6888"/>
    <w:rsid w:val="004E3278"/>
    <w:rsid w:val="004E5BEE"/>
    <w:rsid w:val="004E5DFA"/>
    <w:rsid w:val="004E5F50"/>
    <w:rsid w:val="004F2A58"/>
    <w:rsid w:val="004F64AE"/>
    <w:rsid w:val="004F7551"/>
    <w:rsid w:val="004F7DAC"/>
    <w:rsid w:val="00526056"/>
    <w:rsid w:val="00526394"/>
    <w:rsid w:val="00530779"/>
    <w:rsid w:val="00533ABB"/>
    <w:rsid w:val="005358FF"/>
    <w:rsid w:val="0054127C"/>
    <w:rsid w:val="00543A5A"/>
    <w:rsid w:val="0054515F"/>
    <w:rsid w:val="00545D3D"/>
    <w:rsid w:val="005477B3"/>
    <w:rsid w:val="00551775"/>
    <w:rsid w:val="00552348"/>
    <w:rsid w:val="00554D3B"/>
    <w:rsid w:val="00554EAB"/>
    <w:rsid w:val="00557A93"/>
    <w:rsid w:val="005664DB"/>
    <w:rsid w:val="005727CD"/>
    <w:rsid w:val="00574B5F"/>
    <w:rsid w:val="00580C88"/>
    <w:rsid w:val="00583394"/>
    <w:rsid w:val="00590D40"/>
    <w:rsid w:val="005911A5"/>
    <w:rsid w:val="00592A4E"/>
    <w:rsid w:val="00595D89"/>
    <w:rsid w:val="005A0339"/>
    <w:rsid w:val="005B5F4B"/>
    <w:rsid w:val="005D38A1"/>
    <w:rsid w:val="005D490C"/>
    <w:rsid w:val="005D4D8C"/>
    <w:rsid w:val="005D6196"/>
    <w:rsid w:val="005D6575"/>
    <w:rsid w:val="005E2257"/>
    <w:rsid w:val="005E40D4"/>
    <w:rsid w:val="005E6440"/>
    <w:rsid w:val="0060263C"/>
    <w:rsid w:val="00607C5A"/>
    <w:rsid w:val="00610E72"/>
    <w:rsid w:val="006144C1"/>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800CF"/>
    <w:rsid w:val="00784E4F"/>
    <w:rsid w:val="00792B51"/>
    <w:rsid w:val="00792E4F"/>
    <w:rsid w:val="007944B7"/>
    <w:rsid w:val="007961D4"/>
    <w:rsid w:val="007A07A3"/>
    <w:rsid w:val="007A0C3A"/>
    <w:rsid w:val="007B541B"/>
    <w:rsid w:val="007B729F"/>
    <w:rsid w:val="007C6C76"/>
    <w:rsid w:val="007C7052"/>
    <w:rsid w:val="007C7D30"/>
    <w:rsid w:val="007E2059"/>
    <w:rsid w:val="007E4C04"/>
    <w:rsid w:val="007E52B6"/>
    <w:rsid w:val="007F07FB"/>
    <w:rsid w:val="007F5DA7"/>
    <w:rsid w:val="007F7E69"/>
    <w:rsid w:val="00801280"/>
    <w:rsid w:val="00807A16"/>
    <w:rsid w:val="008105B2"/>
    <w:rsid w:val="008136DE"/>
    <w:rsid w:val="008143FC"/>
    <w:rsid w:val="008205CA"/>
    <w:rsid w:val="00823512"/>
    <w:rsid w:val="00825C90"/>
    <w:rsid w:val="00831407"/>
    <w:rsid w:val="008329C8"/>
    <w:rsid w:val="00837140"/>
    <w:rsid w:val="00837D06"/>
    <w:rsid w:val="00840E75"/>
    <w:rsid w:val="00842759"/>
    <w:rsid w:val="0084421E"/>
    <w:rsid w:val="00855FBC"/>
    <w:rsid w:val="008661DD"/>
    <w:rsid w:val="00866BEC"/>
    <w:rsid w:val="00870C39"/>
    <w:rsid w:val="008745E1"/>
    <w:rsid w:val="0087669A"/>
    <w:rsid w:val="00876AAD"/>
    <w:rsid w:val="008776DD"/>
    <w:rsid w:val="008838FB"/>
    <w:rsid w:val="008839E0"/>
    <w:rsid w:val="00884535"/>
    <w:rsid w:val="008877F3"/>
    <w:rsid w:val="008931FB"/>
    <w:rsid w:val="008A0965"/>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11917"/>
    <w:rsid w:val="0091207E"/>
    <w:rsid w:val="00914565"/>
    <w:rsid w:val="009159F6"/>
    <w:rsid w:val="0091718D"/>
    <w:rsid w:val="00924B9A"/>
    <w:rsid w:val="0093345C"/>
    <w:rsid w:val="0093705C"/>
    <w:rsid w:val="0094247F"/>
    <w:rsid w:val="00942DFE"/>
    <w:rsid w:val="00944462"/>
    <w:rsid w:val="0094473A"/>
    <w:rsid w:val="009453DB"/>
    <w:rsid w:val="00946D0F"/>
    <w:rsid w:val="00947B93"/>
    <w:rsid w:val="00947C5C"/>
    <w:rsid w:val="0095104B"/>
    <w:rsid w:val="00953024"/>
    <w:rsid w:val="00957A9A"/>
    <w:rsid w:val="0096042B"/>
    <w:rsid w:val="00960B24"/>
    <w:rsid w:val="00965854"/>
    <w:rsid w:val="0096590C"/>
    <w:rsid w:val="009662A9"/>
    <w:rsid w:val="00966DD7"/>
    <w:rsid w:val="00967B71"/>
    <w:rsid w:val="00971395"/>
    <w:rsid w:val="0097149D"/>
    <w:rsid w:val="00982F72"/>
    <w:rsid w:val="00983943"/>
    <w:rsid w:val="00987E6B"/>
    <w:rsid w:val="00990700"/>
    <w:rsid w:val="00992AD7"/>
    <w:rsid w:val="00997FFD"/>
    <w:rsid w:val="009C25AF"/>
    <w:rsid w:val="009C416C"/>
    <w:rsid w:val="009C573E"/>
    <w:rsid w:val="009D2278"/>
    <w:rsid w:val="009D49C9"/>
    <w:rsid w:val="009D50C9"/>
    <w:rsid w:val="009D6992"/>
    <w:rsid w:val="009D73F0"/>
    <w:rsid w:val="009E25A1"/>
    <w:rsid w:val="009E3B93"/>
    <w:rsid w:val="009E3DA1"/>
    <w:rsid w:val="009E4301"/>
    <w:rsid w:val="009E7BFD"/>
    <w:rsid w:val="009F0B6C"/>
    <w:rsid w:val="009F3F99"/>
    <w:rsid w:val="009F4669"/>
    <w:rsid w:val="009F4A0A"/>
    <w:rsid w:val="009F6448"/>
    <w:rsid w:val="00A04B81"/>
    <w:rsid w:val="00A12EF4"/>
    <w:rsid w:val="00A15C20"/>
    <w:rsid w:val="00A274B2"/>
    <w:rsid w:val="00A42949"/>
    <w:rsid w:val="00A476DD"/>
    <w:rsid w:val="00A81595"/>
    <w:rsid w:val="00A8287A"/>
    <w:rsid w:val="00A838B5"/>
    <w:rsid w:val="00A87049"/>
    <w:rsid w:val="00A873AB"/>
    <w:rsid w:val="00A9188D"/>
    <w:rsid w:val="00A955AD"/>
    <w:rsid w:val="00A96F99"/>
    <w:rsid w:val="00AA654B"/>
    <w:rsid w:val="00AB0D16"/>
    <w:rsid w:val="00AB164D"/>
    <w:rsid w:val="00AB4594"/>
    <w:rsid w:val="00AB5FB4"/>
    <w:rsid w:val="00AB6352"/>
    <w:rsid w:val="00AC1B1B"/>
    <w:rsid w:val="00AC7EE2"/>
    <w:rsid w:val="00AD2F72"/>
    <w:rsid w:val="00AD5E3B"/>
    <w:rsid w:val="00AD6DFC"/>
    <w:rsid w:val="00AD6E1A"/>
    <w:rsid w:val="00AD7805"/>
    <w:rsid w:val="00AE2CF5"/>
    <w:rsid w:val="00AE6187"/>
    <w:rsid w:val="00AF0CA8"/>
    <w:rsid w:val="00AF2745"/>
    <w:rsid w:val="00AF2F4F"/>
    <w:rsid w:val="00B039A6"/>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69F0"/>
    <w:rsid w:val="00BE74DC"/>
    <w:rsid w:val="00BF53D2"/>
    <w:rsid w:val="00BF72F7"/>
    <w:rsid w:val="00C01490"/>
    <w:rsid w:val="00C01C97"/>
    <w:rsid w:val="00C02D01"/>
    <w:rsid w:val="00C05A7C"/>
    <w:rsid w:val="00C11458"/>
    <w:rsid w:val="00C2140C"/>
    <w:rsid w:val="00C226CB"/>
    <w:rsid w:val="00C24138"/>
    <w:rsid w:val="00C257C6"/>
    <w:rsid w:val="00C3424D"/>
    <w:rsid w:val="00C4194C"/>
    <w:rsid w:val="00C4200C"/>
    <w:rsid w:val="00C451A1"/>
    <w:rsid w:val="00C45582"/>
    <w:rsid w:val="00C4716F"/>
    <w:rsid w:val="00C53EEE"/>
    <w:rsid w:val="00C57384"/>
    <w:rsid w:val="00C6220B"/>
    <w:rsid w:val="00C62D41"/>
    <w:rsid w:val="00C70517"/>
    <w:rsid w:val="00C73AD2"/>
    <w:rsid w:val="00C74489"/>
    <w:rsid w:val="00C80BD3"/>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75F4"/>
    <w:rsid w:val="00D22385"/>
    <w:rsid w:val="00D223D2"/>
    <w:rsid w:val="00D278F6"/>
    <w:rsid w:val="00D34D79"/>
    <w:rsid w:val="00D40829"/>
    <w:rsid w:val="00D412FB"/>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3CE8"/>
    <w:rsid w:val="00DA5383"/>
    <w:rsid w:val="00DB1503"/>
    <w:rsid w:val="00DC1166"/>
    <w:rsid w:val="00DC4F1E"/>
    <w:rsid w:val="00DC64C5"/>
    <w:rsid w:val="00DD6BD1"/>
    <w:rsid w:val="00DE58A1"/>
    <w:rsid w:val="00DE6517"/>
    <w:rsid w:val="00DF3589"/>
    <w:rsid w:val="00DF5002"/>
    <w:rsid w:val="00E02EC6"/>
    <w:rsid w:val="00E05948"/>
    <w:rsid w:val="00E05EDC"/>
    <w:rsid w:val="00E11E6E"/>
    <w:rsid w:val="00E15177"/>
    <w:rsid w:val="00E26191"/>
    <w:rsid w:val="00E31C00"/>
    <w:rsid w:val="00E34674"/>
    <w:rsid w:val="00E4244B"/>
    <w:rsid w:val="00E443D2"/>
    <w:rsid w:val="00E455B1"/>
    <w:rsid w:val="00E4684E"/>
    <w:rsid w:val="00E46DB0"/>
    <w:rsid w:val="00E4714F"/>
    <w:rsid w:val="00E51CC1"/>
    <w:rsid w:val="00E65450"/>
    <w:rsid w:val="00E73E3F"/>
    <w:rsid w:val="00E75DE2"/>
    <w:rsid w:val="00E80ABA"/>
    <w:rsid w:val="00E8687C"/>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71B7"/>
    <w:rsid w:val="00EF3C22"/>
    <w:rsid w:val="00F0127D"/>
    <w:rsid w:val="00F01D52"/>
    <w:rsid w:val="00F04224"/>
    <w:rsid w:val="00F074D5"/>
    <w:rsid w:val="00F10E1B"/>
    <w:rsid w:val="00F13BD8"/>
    <w:rsid w:val="00F15BD7"/>
    <w:rsid w:val="00F16E78"/>
    <w:rsid w:val="00F30BF3"/>
    <w:rsid w:val="00F41455"/>
    <w:rsid w:val="00F44FD5"/>
    <w:rsid w:val="00F53B4E"/>
    <w:rsid w:val="00F549AD"/>
    <w:rsid w:val="00F564CA"/>
    <w:rsid w:val="00F66781"/>
    <w:rsid w:val="00F75FFB"/>
    <w:rsid w:val="00F76846"/>
    <w:rsid w:val="00F77995"/>
    <w:rsid w:val="00F81B1B"/>
    <w:rsid w:val="00F93408"/>
    <w:rsid w:val="00F938EC"/>
    <w:rsid w:val="00FA0801"/>
    <w:rsid w:val="00FA0E96"/>
    <w:rsid w:val="00FA1D38"/>
    <w:rsid w:val="00FA3461"/>
    <w:rsid w:val="00FA7CF5"/>
    <w:rsid w:val="00FC4BF1"/>
    <w:rsid w:val="00FD1857"/>
    <w:rsid w:val="00FD2F8B"/>
    <w:rsid w:val="00FF004F"/>
    <w:rsid w:val="00FF23BB"/>
    <w:rsid w:val="00FF2FBE"/>
    <w:rsid w:val="00FF39C9"/>
    <w:rsid w:val="00FF3BFF"/>
    <w:rsid w:val="00FF49A6"/>
    <w:rsid w:val="00FF4C6A"/>
    <w:rsid w:val="00FF4F4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753039387">
      <w:bodyDiv w:val="1"/>
      <w:marLeft w:val="0"/>
      <w:marRight w:val="0"/>
      <w:marTop w:val="0"/>
      <w:marBottom w:val="0"/>
      <w:divBdr>
        <w:top w:val="none" w:sz="0" w:space="0" w:color="auto"/>
        <w:left w:val="none" w:sz="0" w:space="0" w:color="auto"/>
        <w:bottom w:val="none" w:sz="0" w:space="0" w:color="auto"/>
        <w:right w:val="none" w:sz="0" w:space="0" w:color="auto"/>
      </w:divBdr>
      <w:divsChild>
        <w:div w:id="936522374">
          <w:marLeft w:val="0"/>
          <w:marRight w:val="0"/>
          <w:marTop w:val="0"/>
          <w:marBottom w:val="0"/>
          <w:divBdr>
            <w:top w:val="none" w:sz="0" w:space="0" w:color="auto"/>
            <w:left w:val="none" w:sz="0" w:space="0" w:color="auto"/>
            <w:bottom w:val="none" w:sz="0" w:space="0" w:color="auto"/>
            <w:right w:val="none" w:sz="0" w:space="0" w:color="auto"/>
          </w:divBdr>
          <w:divsChild>
            <w:div w:id="1860771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964934">
      <w:bodyDiv w:val="1"/>
      <w:marLeft w:val="0"/>
      <w:marRight w:val="0"/>
      <w:marTop w:val="0"/>
      <w:marBottom w:val="0"/>
      <w:divBdr>
        <w:top w:val="none" w:sz="0" w:space="0" w:color="auto"/>
        <w:left w:val="none" w:sz="0" w:space="0" w:color="auto"/>
        <w:bottom w:val="none" w:sz="0" w:space="0" w:color="auto"/>
        <w:right w:val="none" w:sz="0" w:space="0" w:color="auto"/>
      </w:divBdr>
      <w:divsChild>
        <w:div w:id="1500926661">
          <w:marLeft w:val="0"/>
          <w:marRight w:val="0"/>
          <w:marTop w:val="0"/>
          <w:marBottom w:val="0"/>
          <w:divBdr>
            <w:top w:val="none" w:sz="0" w:space="0" w:color="auto"/>
            <w:left w:val="none" w:sz="0" w:space="0" w:color="auto"/>
            <w:bottom w:val="none" w:sz="0" w:space="0" w:color="auto"/>
            <w:right w:val="none" w:sz="0" w:space="0" w:color="auto"/>
          </w:divBdr>
          <w:divsChild>
            <w:div w:id="1774663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microsoft.com/office/2018/08/relationships/commentsExtensible" Target="commentsExtensible.xml"/><Relationship Id="rId18" Type="http://schemas.openxmlformats.org/officeDocument/2006/relationships/image" Target="media/image2.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1.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doi.org/10.1080/13576500244000274" TargetMode="Externa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hyperlink" Target="https://doi.org/10.7717/peerj-cs.103" TargetMode="External"/><Relationship Id="rId23" Type="http://schemas.openxmlformats.org/officeDocument/2006/relationships/fontTable" Target="fontTable.xml"/><Relationship Id="rId10" Type="http://schemas.openxmlformats.org/officeDocument/2006/relationships/comments" Target="comments.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hyperlink" Target="https://github.com/yoavram-lab/Laland1995"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455</TotalTime>
  <Pages>51</Pages>
  <Words>14228</Words>
  <Characters>78828</Characters>
  <Application>Microsoft Office Word</Application>
  <DocSecurity>0</DocSecurity>
  <Lines>1608</Lines>
  <Paragraphs>781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92275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Tomer Oron</cp:lastModifiedBy>
  <cp:revision>30</cp:revision>
  <cp:lastPrinted>2024-11-27T12:29:00Z</cp:lastPrinted>
  <dcterms:created xsi:type="dcterms:W3CDTF">2024-11-27T12:48:00Z</dcterms:created>
  <dcterms:modified xsi:type="dcterms:W3CDTF">2025-01-02T13:12:00Z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