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3A5E9" w14:textId="6927A05E" w:rsidR="002C58FF" w:rsidRPr="00442A52" w:rsidRDefault="0033320A" w:rsidP="002C58FF">
      <w:pPr>
        <w:rPr>
          <w:b/>
          <w:bCs/>
        </w:rPr>
      </w:pPr>
      <w:r>
        <w:rPr>
          <w:b/>
          <w:bCs/>
        </w:rPr>
        <w:t xml:space="preserve"> </w:t>
      </w:r>
      <w:r w:rsidR="002C58FF" w:rsidRPr="002C58FF">
        <w:rPr>
          <w:b/>
          <w:bCs/>
        </w:rPr>
        <w:t>Revisiting the Gene-Culture Model of</w:t>
      </w:r>
      <w:r w:rsidR="0094247F">
        <w:rPr>
          <w:b/>
          <w:bCs/>
        </w:rPr>
        <w:t xml:space="preserve"> Human</w:t>
      </w:r>
      <w:r w:rsidR="002C58FF" w:rsidRPr="002C58FF">
        <w:rPr>
          <w:b/>
          <w:bCs/>
        </w:rPr>
        <w:t xml:space="preserve"> Handedness through a Replication and Extension of Laland et al. 1995</w:t>
      </w:r>
    </w:p>
    <w:p w14:paraId="54024E10" w14:textId="65EDEA18" w:rsidR="00CA52DA" w:rsidRDefault="00CA52DA" w:rsidP="00CB5F62">
      <w:r>
        <w:t>Rony Karstadt</w:t>
      </w:r>
      <w:r w:rsidRPr="00CA52DA">
        <w:rPr>
          <w:vertAlign w:val="superscript"/>
        </w:rPr>
        <w:t>1</w:t>
      </w:r>
      <w:r w:rsidR="00B36D8D">
        <w:rPr>
          <w:vertAlign w:val="superscript"/>
        </w:rPr>
        <w:t>,#</w:t>
      </w:r>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p>
    <w:p w14:paraId="5155908B" w14:textId="3A7E40A5" w:rsidR="00A42949" w:rsidRDefault="00B36D8D" w:rsidP="00CB5F62">
      <w:r>
        <w:t>3</w:t>
      </w:r>
      <w:r w:rsidR="00C2140C">
        <w:t xml:space="preserve"> </w:t>
      </w:r>
      <w:r>
        <w:t xml:space="preserve">December </w:t>
      </w:r>
      <w:r w:rsidR="00C2140C">
        <w:t>2024</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Laland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5BBB76B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xml:space="preserve">, but with a crucial </w:t>
      </w:r>
      <w:r w:rsidR="00BC7FBD">
        <w:rPr>
          <w:highlight w:val="white"/>
        </w:rPr>
        <w:t>distinction</w:t>
      </w:r>
      <w:r>
        <w:rPr>
          <w:highlight w:val="white"/>
        </w:rPr>
        <w:t xml:space="preserve">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w:t>
      </w:r>
      <w:r w:rsidR="00BC7FBD">
        <w:rPr>
          <w:highlight w:val="white"/>
        </w:rPr>
        <w:t>generalize</w:t>
      </w:r>
      <w:r>
        <w:rPr>
          <w:highlight w:val="white"/>
        </w:rPr>
        <w:t xml:space="preserve"> </w:t>
      </w:r>
      <w:r w:rsidR="00BC7FBD">
        <w:rPr>
          <w:highlight w:val="white"/>
        </w:rPr>
        <w:t xml:space="preserve">the </w:t>
      </w:r>
      <w:r>
        <w:rPr>
          <w:highlight w:val="white"/>
        </w:rPr>
        <w:t xml:space="preserve">results </w:t>
      </w:r>
      <w:r w:rsidRPr="00EF21D5">
        <w:rPr>
          <w:highlight w:val="white"/>
        </w:rPr>
        <w:t>of experiments on handedness to reveal how human hand usage patterns evolved.</w:t>
      </w:r>
    </w:p>
    <w:p w14:paraId="184E19A8" w14:textId="592EE3FC"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(Porac, 2016)</w:t>
      </w:r>
      <w:r>
        <w:rPr>
          <w:highlight w:val="white"/>
        </w:rPr>
        <w:t xml:space="preserve">. But models based on Mendelian genetics </w:t>
      </w:r>
      <w:r w:rsidRPr="00EF21D5">
        <w:t>(Ramly, 19</w:t>
      </w:r>
      <w:r w:rsidR="00F10E1B">
        <w:t>1</w:t>
      </w:r>
      <w:r w:rsidRPr="00EF21D5">
        <w:t>3; Chamberlain, 1928; Rife, 195</w:t>
      </w:r>
      <w:r w:rsidR="00F10E1B">
        <w:t>1</w:t>
      </w:r>
      <w:r w:rsidRPr="00EF21D5">
        <w:t>; Trankell, 1955, Annett, 1964)</w:t>
      </w:r>
      <w:r>
        <w:rPr>
          <w:highlight w:val="white"/>
        </w:rPr>
        <w:t xml:space="preserve"> that assume two alleles associated with the two phenotypes and attribute dominance to the right-handed allele predict that offspring of </w:t>
      </w:r>
      <w:r>
        <w:rPr>
          <w:highlight w:val="white"/>
        </w:rPr>
        <w:lastRenderedPageBreak/>
        <w:t xml:space="preserve">same-handed parents will have the same phenotype as their parents. Similarly, such models predict 100% concordance rate between monozygotic twins, or at least one that surpasses the rate of dizygotic twins. However, again, studies found a concordance rate </w:t>
      </w:r>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75446A0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ha</w:t>
      </w:r>
      <w:r w:rsidR="00BC7FBD">
        <w:rPr>
          <w:highlight w:val="white"/>
        </w:rPr>
        <w:t>s</w:t>
      </w:r>
      <w:r w:rsidR="00C4200C">
        <w:rPr>
          <w:highlight w:val="white"/>
        </w:rPr>
        <w:t xml:space="preserve"> 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759F633A"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r w:rsidR="00BC7FBD">
        <w:rPr>
          <w:highlight w:val="white"/>
        </w:rPr>
        <w:t>polymorphism</w:t>
      </w:r>
      <w:r w:rsidR="0027524E">
        <w:rPr>
          <w:highlight w:val="white"/>
        </w:rPr>
        <w:t xml:space="preserve">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lastRenderedPageBreak/>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66039DBC" w:rsidR="004814D0" w:rsidRDefault="009F0B6C" w:rsidP="00CB5F62">
      <w:pPr>
        <w:rPr>
          <w:highlight w:val="white"/>
        </w:rPr>
      </w:pPr>
      <w:r>
        <w:rPr>
          <w:highlight w:val="white"/>
        </w:rPr>
        <w:t>Another factor in determining handedness is cultural influence (Corballis,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r w:rsidR="00C4200C" w:rsidRPr="00EF21D5">
        <w:t>Papadatou-Pastou et al. 2020)</w:t>
      </w:r>
      <w:r w:rsidR="00C4200C">
        <w:t>.</w:t>
      </w:r>
    </w:p>
    <w:p w14:paraId="04B5FF43" w14:textId="0581AE2E"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ably, this cultural change can account for the increase in the prevalence of left-handed writing over the past century in many western 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w:t>
      </w:r>
      <w:r w:rsidR="00AC7EE2" w:rsidRPr="00EF21D5">
        <w:rPr>
          <w:highlight w:val="white"/>
        </w:rPr>
        <w:lastRenderedPageBreak/>
        <w:t xml:space="preserve">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421464C3" w:rsidR="004814D0" w:rsidRDefault="008329C8" w:rsidP="00CB5F62">
      <w:r>
        <w:rPr>
          <w:highlight w:val="white"/>
        </w:rPr>
        <w:t xml:space="preserve">The only model that sought to account for gene-culture evolution of human handedness was published by Laland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predisposition towards right-handedness and C for lack of such predisposition. But 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(RxR, RxL, or LxL).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Nevertheless, Laland et al. (1995) used the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in the offspring of two right-handed parents and decreased to 64%  in the offspring of two </w:t>
      </w:r>
      <w:r w:rsidR="00AD2F72">
        <w:rPr>
          <w:color w:val="000000"/>
          <w:shd w:val="clear" w:color="auto" w:fill="FFFFFF"/>
        </w:rPr>
        <w:t xml:space="preserve">left-handed parents. The model </w:t>
      </w:r>
      <w:r w:rsidR="00AD2F72">
        <w:rPr>
          <w:color w:val="000000"/>
          <w:shd w:val="clear" w:color="auto" w:fill="FFFFFF"/>
        </w:rPr>
        <w:lastRenderedPageBreak/>
        <w:t>predicted that right-handers should be 88% of the population (similar to observed frequencies, e.g., Corballis, 1991) and provided a better fit to 16 of 17 familial datase</w:t>
      </w:r>
      <w:r w:rsidR="00AD2F72" w:rsidRPr="00120641">
        <w:rPr>
          <w:color w:val="000000"/>
          <w:shd w:val="clear" w:color="auto" w:fill="FFFFFF"/>
        </w:rPr>
        <w:t>ts and 27 of 28 twins datasets compared to previous 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7C52F250"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cultural factors operating via parental influence during 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5C110FE8"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w:t>
      </w:r>
      <w:r w:rsidR="00303671">
        <w:rPr>
          <w:highlight w:val="white"/>
        </w:rPr>
        <w:t>has</w:t>
      </w:r>
      <w:r w:rsidRPr="004814D0">
        <w:rPr>
          <w:highlight w:val="white"/>
        </w:rPr>
        <w:t xml:space="preser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6AF89815" w:rsidR="00971395" w:rsidRPr="004814D0" w:rsidRDefault="00971395" w:rsidP="00372B8B">
      <w:pPr>
        <w:rPr>
          <w:highlight w:val="white"/>
        </w:rPr>
      </w:pPr>
      <w:r w:rsidRPr="004814D0">
        <w:rPr>
          <w:highlight w:val="white"/>
        </w:rPr>
        <w:t xml:space="preserve">Here, we have </w:t>
      </w:r>
      <w:r w:rsidR="00303671" w:rsidRPr="004814D0">
        <w:rPr>
          <w:highlight w:val="white"/>
        </w:rPr>
        <w:t>reproduced</w:t>
      </w:r>
      <w:r w:rsidRPr="004814D0">
        <w:rPr>
          <w:highlight w:val="white"/>
        </w:rPr>
        <w:t xml:space="preserve"> Laland et al.’s analysis to establish a foundation for its application and extension. We clarified the analysis, which was </w:t>
      </w:r>
      <w:r w:rsidR="00303671" w:rsidRPr="004814D0">
        <w:rPr>
          <w:highlight w:val="white"/>
        </w:rPr>
        <w:t>ambiguously</w:t>
      </w:r>
      <w:r w:rsidRPr="004814D0">
        <w:rPr>
          <w:highlight w:val="white"/>
        </w:rPr>
        <w:t xml:space="preserve"> described in the original paper, and validated the results. We then extended the model to account for differences in parental and offspring sex and compared this extended 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xml:space="preserve">. This work will </w:t>
      </w:r>
      <w:r w:rsidRPr="004814D0">
        <w:rPr>
          <w:highlight w:val="white"/>
        </w:rPr>
        <w:lastRenderedPageBreak/>
        <w:t>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4C1F23DE"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03671">
        <w:rPr>
          <w:highlight w:val="white"/>
        </w:rPr>
        <w:t>model's goodness-of-fit</w:t>
      </w:r>
      <w:r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twins dataset</w:t>
      </w:r>
      <w:r w:rsidR="00090882" w:rsidRPr="004814D0">
        <w:rPr>
          <w:highlight w:val="white"/>
        </w:rPr>
        <w:t>.</w:t>
      </w:r>
    </w:p>
    <w:p w14:paraId="04204344" w14:textId="3DB5B0C6"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w:t>
      </w:r>
      <w:r w:rsidR="00303671">
        <w:rPr>
          <w:highlight w:val="white"/>
        </w:rPr>
        <w:t>unclear whether</w:t>
      </w:r>
      <w:r w:rsidR="00E96B76" w:rsidRPr="004814D0">
        <w:rPr>
          <w:highlight w:val="white"/>
        </w:rPr>
        <w:t xml:space="preserve">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rPr>
        <w:t>n</w:t>
      </w:r>
      <w:r w:rsidR="00E96B76" w:rsidRPr="004814D0">
        <w:rPr>
          <w:highlight w:val="white"/>
        </w:rPr>
        <w:t>, testing, or both</w:t>
      </w:r>
      <w:r w:rsidRPr="004814D0">
        <w:rPr>
          <w:highlight w:val="white"/>
        </w:rPr>
        <w:t>.</w:t>
      </w:r>
    </w:p>
    <w:p w14:paraId="25463150" w14:textId="7FD955F3" w:rsidR="00944462" w:rsidRPr="00402E1E" w:rsidRDefault="00E96B76" w:rsidP="00402E1E">
      <w:pPr>
        <w:rPr>
          <w:highlight w:val="white"/>
        </w:rPr>
      </w:pPr>
      <w:r w:rsidRPr="004814D0">
        <w:rPr>
          <w:highlight w:val="white"/>
        </w:rPr>
        <w:t>We</w:t>
      </w:r>
      <w:r w:rsidR="00303671">
        <w:rPr>
          <w:highlight w:val="white"/>
        </w:rPr>
        <w:t>, therefore,</w:t>
      </w:r>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557A93" w:rsidRPr="00557A93">
        <w:rPr>
          <w:highlight w:val="white"/>
        </w:rPr>
        <w:t xml:space="preserve">Figure </w:t>
      </w:r>
      <w:r w:rsidR="00557A93">
        <w:rPr>
          <w:b/>
          <w:bCs/>
          <w:noProof/>
        </w:rPr>
        <w:t>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to produce a research protocol for cases in which all three parameters are included in the analysis</w:t>
      </w:r>
      <w:r w:rsidR="002F6B15">
        <w:t>.</w:t>
      </w:r>
    </w:p>
    <w:p w14:paraId="52AF213C" w14:textId="5F6F96FC" w:rsidR="00756C67" w:rsidRPr="00EF21D5" w:rsidRDefault="00756C67" w:rsidP="00CB5F62">
      <w:r w:rsidRPr="00EF21D5">
        <w:lastRenderedPageBreak/>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r w:rsidR="000527F5">
        <w:t>combine</w:t>
      </w:r>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Nurhayu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5381D602" w:rsidR="007961D4" w:rsidRPr="007961D4" w:rsidRDefault="00090882" w:rsidP="00CB5F62">
      <w:r w:rsidRPr="00EF21D5">
        <w:t xml:space="preserve">Based on the </w:t>
      </w:r>
      <w:r w:rsidR="003D37E6">
        <w:t xml:space="preserve">familial </w:t>
      </w:r>
      <w:r w:rsidRPr="00EF21D5">
        <w:t xml:space="preserve">data presented </w:t>
      </w:r>
      <w:r w:rsidR="000527F5">
        <w:t>by</w:t>
      </w:r>
      <w:r w:rsidRPr="00EF21D5">
        <w:t xml:space="preserve">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w:t>
      </w:r>
      <w:r w:rsidR="000527F5">
        <w:t>,</w:t>
      </w:r>
      <w:r w:rsidRPr="00EF21D5">
        <w:t xml:space="preserve">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not described</w:t>
      </w:r>
      <w:r w:rsidR="00BD322F">
        <w:t xml:space="preserve">, </w:t>
      </w:r>
      <w:r w:rsidRPr="00EF21D5">
        <w:t xml:space="preserve">and </w:t>
      </w:r>
      <w:r w:rsidRPr="00EF21D5">
        <w:rPr>
          <w:color w:val="000000"/>
        </w:rPr>
        <w:t>Mascie-Taylor (unpublished), in which the participants were sampled from the general UK population</w:t>
      </w:r>
      <w:r w:rsidR="000527F5">
        <w:rPr>
          <w:color w:val="000000"/>
        </w:rPr>
        <w:t>,</w:t>
      </w:r>
      <w:r w:rsidRPr="00EF21D5">
        <w:rPr>
          <w:color w:val="000000"/>
        </w:rPr>
        <w:t xml:space="preserve"> </w:t>
      </w:r>
      <w:r w:rsidRPr="00EF21D5">
        <w:t>and the criteria for left-handedness are not described.</w:t>
      </w:r>
      <w:r w:rsidRPr="00EF21D5">
        <w:rPr>
          <w:color w:val="000000"/>
        </w:rPr>
        <w:t xml:space="preserve"> </w:t>
      </w:r>
    </w:p>
    <w:p w14:paraId="4B9526FB" w14:textId="4F62EFB4"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w:t>
      </w:r>
      <w:r w:rsidRPr="00840E75">
        <w:lastRenderedPageBreak/>
        <w:t xml:space="preserve">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557A93">
        <w:t xml:space="preserve">Table </w:t>
      </w:r>
      <w:r w:rsidR="00557A93" w:rsidRPr="00557A93">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F075732"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68FC20BA" w:rsidR="00D776B2" w:rsidRDefault="00090882" w:rsidP="00CB5F62">
      <w:r w:rsidRPr="00EF21D5">
        <w:t xml:space="preserve">Finally, </w:t>
      </w:r>
      <w:r w:rsidR="000527F5">
        <w:t>even though</w:t>
      </w:r>
      <w:r w:rsidRPr="00EF21D5">
        <w:t xml:space="preserve"> the data are presented equivalently in McManus (1985) and Laland</w:t>
      </w:r>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w:t>
      </w:r>
      <w:r w:rsidR="000527F5">
        <w:t xml:space="preserve"> and each study</w:t>
      </w:r>
      <w:r w:rsidRPr="00EF21D5">
        <w:t xml:space="preserve">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Laland </w:t>
      </w:r>
      <w:r w:rsidR="00D776B2">
        <w:t xml:space="preserve">et al. </w:t>
      </w:r>
      <w:r w:rsidRPr="00EF21D5">
        <w:t xml:space="preserve">likely used the observed frequency of left-handers reported </w:t>
      </w:r>
      <w:r w:rsidR="00D776B2">
        <w:t xml:space="preserve">by </w:t>
      </w:r>
      <w:r w:rsidRPr="00EF21D5">
        <w:t xml:space="preserve">McManus. </w:t>
      </w:r>
      <w:r w:rsidR="00D776B2">
        <w:t xml:space="preserve">We validated this by comparing </w:t>
      </w:r>
      <w:r w:rsidRPr="00EF21D5">
        <w:t xml:space="preserve">the </w:t>
      </w:r>
      <w:r w:rsidR="0005230D">
        <w:t>analysis results</w:t>
      </w:r>
      <w:r w:rsidRPr="00EF21D5">
        <w:t xml:space="preserve"> using the observed frequency in the parent generation </w:t>
      </w:r>
      <w:r w:rsidR="00D776B2">
        <w:lastRenderedPageBreak/>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r w:rsidR="00C02D01">
        <w:t>like</w:t>
      </w:r>
      <w:r w:rsidR="00D776B2">
        <w:t xml:space="preserve"> those reported by Laland et al., but </w:t>
      </w:r>
      <w:r w:rsidR="007F07FB">
        <w:t xml:space="preserve">the </w:t>
      </w:r>
      <w:r w:rsidR="00D776B2">
        <w:t xml:space="preserve">latter </w:t>
      </w:r>
      <w:r w:rsidR="007F07FB">
        <w:t>resulted in</w:t>
      </w:r>
      <w:r w:rsidR="00D776B2">
        <w:t xml:space="preserve"> </w:t>
      </w:r>
      <w:r w:rsidR="00C02D01">
        <w:t xml:space="preserve">a </w:t>
      </w:r>
      <w:r w:rsidR="00D776B2">
        <w:t>noticeable discrepancy</w:t>
      </w:r>
      <w:r w:rsidR="00C02D01">
        <w:t>,</w:t>
      </w:r>
      <w:r w:rsidR="00D776B2">
        <w:t xml:space="preserve"> whereas the former </w:t>
      </w:r>
      <w:r w:rsidR="007F07FB">
        <w:t xml:space="preserve">resulted in </w:t>
      </w:r>
      <w:r w:rsidR="00D776B2">
        <w:t>a good match.</w:t>
      </w:r>
    </w:p>
    <w:p w14:paraId="34AE7B56" w14:textId="1246E328" w:rsidR="004814D0" w:rsidRDefault="0005230D" w:rsidP="00CB5F62">
      <w:r>
        <w:t>We</w:t>
      </w:r>
      <w:r w:rsidR="007F07FB" w:rsidRPr="00A87049">
        <w:t xml:space="preserve"> </w:t>
      </w:r>
      <w:r w:rsidR="00090882" w:rsidRPr="00A87049">
        <w:t>found several discrepancies between the data reported in the original studies and in Laland</w:t>
      </w:r>
      <w:r w:rsidR="007F07FB" w:rsidRPr="00A87049">
        <w:t xml:space="preserve"> et al</w:t>
      </w:r>
      <w:r w:rsidR="00090882" w:rsidRPr="00A87049">
        <w:t>.</w:t>
      </w:r>
      <w:r w:rsidR="007F07FB" w:rsidRPr="00A87049">
        <w:t xml:space="preserve"> (1995).</w:t>
      </w:r>
      <w:r w:rsidR="00090882" w:rsidRPr="00A87049">
        <w:t xml:space="preserve"> These discrepancies seem to </w:t>
      </w:r>
      <w:r>
        <w:t>result from</w:t>
      </w:r>
      <w:r w:rsidR="00090882" w:rsidRPr="00A87049">
        <w:t xml:space="preserve"> a ‘telephone game’ in which the authors relied on their predecessors</w:t>
      </w:r>
      <w:r w:rsidR="00C02D01">
        <w:t>' findings</w:t>
      </w:r>
      <w:r w:rsidR="00090882" w:rsidRPr="00A87049">
        <w:t xml:space="preserve">. However, organizing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0ABE6985"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and left-left pairs of monozygous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9865666"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 xml:space="preserve">-hand preference such that it is increased or decreased by </w:t>
      </w:r>
      <w:r w:rsidR="008136DE" w:rsidRPr="00AC1B1B">
        <w:rPr>
          <w:i/>
          <w:iCs/>
        </w:rPr>
        <w:t>α</w:t>
      </w:r>
      <w:r w:rsidR="008136DE">
        <w:t xml:space="preserve"> when both parents are right- or </w:t>
      </w:r>
      <w:r w:rsidR="008136DE">
        <w:lastRenderedPageBreak/>
        <w:t xml:space="preserve">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5757CEC4"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31AD8E00" w:rsidR="00090882" w:rsidRPr="00EF21D5" w:rsidRDefault="00090882" w:rsidP="00CB5F62">
      <w:pPr>
        <w:rPr>
          <w:highlight w:val="white"/>
        </w:rPr>
      </w:pPr>
      <w:bookmarkStart w:id="14" w:name="_heading=h.lnxbz9" w:colFirst="0" w:colLast="0"/>
      <w:bookmarkEnd w:id="14"/>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30B78A1"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557A93">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6D87D648"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557A93">
        <w:rPr>
          <w:b/>
          <w:bCs/>
          <w:noProof/>
        </w:rPr>
        <w:t>2</w:t>
      </w:r>
      <w:r w:rsidR="00090882" w:rsidRPr="00286424">
        <w:rPr>
          <w:b/>
          <w:bCs/>
        </w:rPr>
        <w:fldChar w:fldCharType="end"/>
      </w:r>
      <w:r w:rsidR="00090882" w:rsidRPr="00286424">
        <w:rPr>
          <w:b/>
          <w:bCs/>
        </w:rPr>
        <w:t>)</w:t>
      </w:r>
    </w:p>
    <w:p w14:paraId="0BB26158" w14:textId="17F03693" w:rsidR="00EA6679" w:rsidRPr="00EA6679" w:rsidRDefault="00EA6679" w:rsidP="009D49C9">
      <w:r>
        <w:rPr>
          <w:highlight w:val="white"/>
        </w:rPr>
        <w:lastRenderedPageBreak/>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Laland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lastRenderedPageBreak/>
        <w:t xml:space="preserve">This procedure assumes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5911A5">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623A0995"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557A93">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2C4DBAC0"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5927B800"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060EA85" w:rsidR="00090882" w:rsidRDefault="008931FB" w:rsidP="00CB5F62">
      <w:r>
        <w:t>Remember that for each dataset</w:t>
      </w:r>
      <w:r w:rsidR="004E5DFA">
        <w:t>,</w:t>
      </w:r>
      <w:r>
        <w:t xml:space="preserve">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are computed from the data. G</w:t>
      </w:r>
      <w:r>
        <w:t xml:space="preserve">iven specific parameter values, </w:t>
      </w:r>
      <w:r>
        <w:rPr>
          <w:i/>
          <w:iCs/>
        </w:rPr>
        <w:t xml:space="preserve">t </w:t>
      </w:r>
      <w:r>
        <w:t xml:space="preserve">is computed from the parameter values (eqs. 1-2), </w:t>
      </w:r>
      <w:r w:rsidR="004E5DFA">
        <w:t xml:space="preserve">compared to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r w:rsidR="004E5DFA">
        <w:rPr>
          <w:i/>
          <w:iCs/>
        </w:rPr>
        <w:t>m</w:t>
      </w:r>
      <w:r w:rsidR="004E5DFA" w:rsidRPr="004E5DFA">
        <w:rPr>
          <w:i/>
          <w:iCs/>
          <w:vertAlign w:val="subscript"/>
        </w:rPr>
        <w:t>p</w:t>
      </w:r>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1D07F1B1" w:rsidR="006C3657" w:rsidRDefault="008877F3" w:rsidP="008877F3">
      <w:pPr>
        <w:rPr>
          <w:rFonts w:cstheme="minorHAnsi"/>
        </w:rPr>
      </w:pPr>
      <w:r>
        <w:t>The adjustment for criterion shift is not explicitly described in Laland et al. (1995)</w:t>
      </w:r>
      <w:r w:rsidR="005911A5">
        <w:t xml:space="preserve"> but </w:t>
      </w:r>
      <w:r>
        <w:t xml:space="preserve">is straightforward. In the twin data the parental phenotype is not explicitly reported, so. A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to twins. It describes the probability of measuring the phenotype of twins,  Hm-Hm, given the true phenotype, Ht-Ht, where H can be either R for right-handedness or L for left-handedness</w:t>
      </w:r>
      <w:r>
        <w:rPr>
          <w:rFonts w:eastAsiaTheme="minorEastAsia" w:cstheme="minorHAnsi"/>
        </w:rPr>
        <w:t xml:space="preserve">.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5B8D2942"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2D7D60C6"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lastRenderedPageBreak/>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eqs.</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using eqs.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lastRenderedPageBreak/>
        <w:t>Statistical inference</w:t>
      </w:r>
      <w:bookmarkEnd w:id="35"/>
      <w:bookmarkEnd w:id="36"/>
      <w:bookmarkEnd w:id="37"/>
    </w:p>
    <w:p w14:paraId="5B4E8243" w14:textId="75E17DCB"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r w:rsidR="00090882" w:rsidRPr="00EF21D5">
        <w:rPr>
          <w:i/>
          <w:iCs/>
        </w:rPr>
        <w:t>scipy.optimize.minimize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w:t>
      </w:r>
      <w:r w:rsidR="009C25AF">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t>Goodness-of-</w:t>
      </w:r>
      <w:bookmarkStart w:id="44" w:name="_Toc146614814"/>
      <w:r w:rsidRPr="00EF21D5">
        <w:t>fit test</w:t>
      </w:r>
      <w:bookmarkEnd w:id="42"/>
      <w:bookmarkEnd w:id="43"/>
      <w:r w:rsidRPr="00EF21D5">
        <w:t xml:space="preserve"> </w:t>
      </w:r>
      <w:bookmarkEnd w:id="44"/>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w:lastRenderedPageBreak/>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r w:rsidR="009C25AF">
        <w:t>j</w:t>
      </w:r>
      <w:r w:rsidR="008105B2">
        <w:t xml:space="preserve">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 xml:space="preserve">2-1)=2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The number of parameters estimated across the entire dataset should be subtracted from this overall number of degrees of 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r w:rsidR="00090882" w:rsidRPr="00EF21D5">
        <w:rPr>
          <w:i/>
          <w:iCs/>
        </w:rPr>
        <w:t>scipy.stats.chi2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w:t>
      </w:r>
      <w:r w:rsidR="00090882" w:rsidRPr="00EF21D5">
        <w:rPr>
          <w:color w:val="000000"/>
        </w:rPr>
        <w:lastRenderedPageBreak/>
        <w:t>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r w:rsidRPr="001603AD">
        <w:rPr>
          <w:i/>
        </w:rPr>
        <w:t>γ</w:t>
      </w:r>
      <w:r w:rsidRPr="001603AD">
        <w:rPr>
          <w:i/>
          <w:vertAlign w:val="subscript"/>
        </w:rPr>
        <w:t>F</w:t>
      </w:r>
      <w:r w:rsidRPr="001603AD">
        <w:rPr>
          <w:i/>
        </w:rPr>
        <w:t>, γ</w:t>
      </w:r>
      <w:r w:rsidRPr="001603AD">
        <w:rPr>
          <w:i/>
          <w:vertAlign w:val="subscript"/>
        </w:rPr>
        <w:t xml:space="preserve">M,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r w:rsidRPr="001603AD">
        <w:rPr>
          <w:i/>
        </w:rPr>
        <w:t>γ</w:t>
      </w:r>
      <w:r w:rsidRPr="001603AD">
        <w:rPr>
          <w:i/>
          <w:vertAlign w:val="subscript"/>
        </w:rPr>
        <w:t>F</w:t>
      </w:r>
      <w:r w:rsidR="00F01D52">
        <w:t xml:space="preserve"> </w:t>
      </w:r>
      <w:r w:rsidRPr="001603AD">
        <w:t>=</w:t>
      </w:r>
      <w:r w:rsidR="00F01D52">
        <w:t xml:space="preserve"> </w:t>
      </w:r>
      <w:r w:rsidRPr="001603AD">
        <w:rPr>
          <w:i/>
        </w:rPr>
        <w:t>γ</w:t>
      </w:r>
      <w:r w:rsidRPr="001603AD">
        <w:rPr>
          <w:i/>
          <w:vertAlign w:val="subscript"/>
        </w:rPr>
        <w:t>M</w:t>
      </w:r>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22A0011B" w:rsidR="0034355B" w:rsidRDefault="0034355B" w:rsidP="0034355B">
      <w:r>
        <w:lastRenderedPageBreak/>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r w:rsidR="0034355B" w:rsidRPr="001603AD">
        <w:rPr>
          <w:i/>
        </w:rPr>
        <w:t>γ</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F</w:t>
      </w:r>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γ</w:t>
      </w:r>
      <w:r w:rsidRPr="001603AD">
        <w:rPr>
          <w:i/>
          <w:vertAlign w:val="subscript"/>
        </w:rPr>
        <w:t>F</w:t>
      </w:r>
      <w:r w:rsidRPr="001603AD">
        <w:rPr>
          <w:i/>
        </w:rPr>
        <w:t>, γ</w:t>
      </w:r>
      <w:r w:rsidRPr="001603AD">
        <w:rPr>
          <w:i/>
          <w:vertAlign w:val="subscript"/>
        </w:rPr>
        <w:t>M</w:t>
      </w:r>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r>
        <w:rPr>
          <w:i/>
          <w:iCs/>
        </w:rPr>
        <w:t>i=F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r>
        <w:rPr>
          <w:i/>
        </w:rPr>
        <w:t>i</w:t>
      </w:r>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r>
        <w:rPr>
          <w:i/>
        </w:rPr>
        <w:t>i</w:t>
      </w:r>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lastRenderedPageBreak/>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209C0760" w14:textId="5DA2410F" w:rsidR="0034355B" w:rsidRDefault="0034355B" w:rsidP="0034355B">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546D52B6" w14:textId="77777777" w:rsidR="00D86094" w:rsidRDefault="00D86094" w:rsidP="0034355B"/>
    <w:p w14:paraId="11F8B4B9" w14:textId="77777777" w:rsidR="00D86094" w:rsidRDefault="00D86094" w:rsidP="00D86094">
      <w:pPr>
        <w:pStyle w:val="Heading2"/>
      </w:pPr>
      <w:r w:rsidRPr="00591650">
        <w:t>Simulations</w:t>
      </w:r>
    </w:p>
    <w:p w14:paraId="0D39E85D" w14:textId="595FD9C3" w:rsidR="00D86094" w:rsidRDefault="00D86094" w:rsidP="00D86094">
      <w:pPr>
        <w:rPr>
          <w:iCs/>
        </w:rPr>
      </w:pPr>
      <w:r>
        <w:t xml:space="preserve">Using Laland's model, synthetic data could be created to simulate populations with different values of </w:t>
      </w:r>
      <w:r w:rsidRPr="00591650">
        <w:t xml:space="preserve">ρ, α, </w:t>
      </w:r>
      <w:r>
        <w:t xml:space="preserve">and </w:t>
      </w:r>
      <w:r w:rsidRPr="00591650">
        <w:t>β</w:t>
      </w:r>
      <w:r>
        <w:t xml:space="preserve">. Specifically, each synthetic data contains </w:t>
      </w:r>
      <w:r w:rsidRPr="00591650">
        <w:t>17 datasets presenting triplets</w:t>
      </w:r>
      <w:r>
        <w:t xml:space="preserve">. </w:t>
      </w:r>
      <w:r w:rsidRPr="00591650">
        <w:t>As the number of families in each dataset in Laland was highly varied, we defined the number of families as uniformly distributed between 100 and 2200</w:t>
      </w:r>
      <w:r>
        <w:t xml:space="preserve">. The number of offspring per family was estimated from </w:t>
      </w:r>
      <w:r w:rsidRPr="00591650">
        <w:t>the multiple offspring datasets of McManus (1985)</w:t>
      </w:r>
      <w:r>
        <w:t xml:space="preserve"> as </w:t>
      </w:r>
      <w:r w:rsidRPr="001E24E2">
        <w:t>1+Bin (4,0.354)</w:t>
      </w:r>
      <w:r>
        <w:rPr>
          <w:i/>
        </w:rPr>
        <w:t>.</w:t>
      </w:r>
      <w:r>
        <w:rPr>
          <w:iCs/>
        </w:rPr>
        <w:t xml:space="preserve"> The mating types were simulated as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sidR="00F01D52">
        <w:rPr>
          <w:iCs/>
        </w:rPr>
        <w:t>.</w:t>
      </w:r>
      <w:r>
        <w:rPr>
          <w:iCs/>
        </w:rPr>
        <w:t xml:space="preserve"> Then, the number of left-handed offspring per family was simulated utilizing the mating type, model parameters, and distribution defined in Table 1 by</w:t>
      </w:r>
      <w:r w:rsidRPr="00591650">
        <w:t xml:space="preserve"> Laland et al. </w:t>
      </w:r>
    </w:p>
    <w:p w14:paraId="0193F262" w14:textId="4D31EFB2" w:rsidR="00D86094" w:rsidRPr="00591650" w:rsidRDefault="00D86094" w:rsidP="00D86094">
      <w:r>
        <w:rPr>
          <w:iCs/>
        </w:rPr>
        <w:lastRenderedPageBreak/>
        <w:t xml:space="preserve">Criterion shift in each dataset could be simulated by choosing from all the observed rates reported in the datasets Laland (1995) twice, </w:t>
      </w:r>
      <w:r w:rsidRPr="00591650">
        <w:t>once for the parent's generation and once for the offspring's generation.</w:t>
      </w:r>
      <w:r>
        <w:t xml:space="preserve"> The chosen rates can then be scaled to the current simulation by </w:t>
      </w:r>
      <w:r w:rsidRPr="00591650">
        <w:t xml:space="preserve">multiplying the </w:t>
      </w:r>
      <w:r>
        <w:t xml:space="preserve">chosen </w:t>
      </w:r>
      <w:r w:rsidRPr="00591650">
        <w:t xml:space="preserve">rates by the simulation's </w:t>
      </w:r>
      <w:r w:rsidRPr="00591650">
        <w:rPr>
          <w:i/>
          <w:iCs/>
        </w:rPr>
        <w:t>true</w:t>
      </w:r>
      <w:r w:rsidRPr="00591650">
        <w:t xml:space="preserve"> rate of left-handedness and dividing by Laland's reported </w:t>
      </w:r>
      <w:r w:rsidRPr="00591650">
        <w:rPr>
          <w:i/>
          <w:iCs/>
        </w:rPr>
        <w:t>true</w:t>
      </w:r>
      <w:r w:rsidRPr="00591650">
        <w:t xml:space="preserve"> rate.</w:t>
      </w:r>
      <w:r>
        <w:t xml:space="preserve"> The rescaled rates can then be used for each generation and the simulation's </w:t>
      </w:r>
      <w:r w:rsidRPr="00A7292F">
        <w:rPr>
          <w:i/>
          <w:iCs/>
        </w:rPr>
        <w:t>tru</w:t>
      </w:r>
      <w:r>
        <w:rPr>
          <w:i/>
          <w:iCs/>
        </w:rPr>
        <w:t xml:space="preserve">e </w:t>
      </w:r>
      <w:r>
        <w:t xml:space="preserve">rate of left-handedness to obtain the probabilities defined by matrix O, which can shift the dataset's phenotypes from </w:t>
      </w:r>
      <w:r>
        <w:rPr>
          <w:i/>
          <w:iCs/>
        </w:rPr>
        <w:t xml:space="preserve">true </w:t>
      </w:r>
      <w:r>
        <w:t xml:space="preserve">to </w:t>
      </w:r>
      <w:r>
        <w:rPr>
          <w:i/>
          <w:iCs/>
        </w:rPr>
        <w:t xml:space="preserve">measured </w:t>
      </w:r>
      <w:r>
        <w:t>handedness.</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2B0982A0"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bookmarkStart w:id="50" w:name="_heading=h.1pxezwc" w:colFirst="0" w:colLast="0"/>
    <w:bookmarkStart w:id="51" w:name="_Toc147242194"/>
    <w:bookmarkEnd w:id="50"/>
    <w:p w14:paraId="41D87BAF" w14:textId="75231942" w:rsidR="000817A5" w:rsidRPr="00EF21D5" w:rsidRDefault="00C4194C" w:rsidP="00CB5F62">
      <w:pPr>
        <w:pStyle w:val="Heading3"/>
      </w:pPr>
      <w:r w:rsidRPr="00E95FD5">
        <w:rPr>
          <w:noProof/>
        </w:rPr>
        <w:lastRenderedPageBreak/>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&#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144CC8E5"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r w:rsidRPr="00EF21D5">
        <w:t>Laland</w:t>
      </w:r>
      <w:r w:rsidR="000B2196">
        <w:t xml:space="preserve"> et al</w:t>
      </w:r>
      <w:r w:rsidRPr="00EF21D5">
        <w:t xml:space="preserve">. </w:t>
      </w:r>
    </w:p>
    <w:p w14:paraId="66AFCDA7" w14:textId="4748AC3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556.03 for</w:t>
      </w:r>
      <w:r w:rsidR="000B2196">
        <w:t xml:space="preserve"> a model with</w:t>
      </w:r>
      <w:r w:rsidRPr="00EF21D5">
        <w:t xml:space="preserve"> three and two parameter</w:t>
      </w:r>
      <w:r w:rsidR="000B2196">
        <w:t>s</w:t>
      </w:r>
      <w:r w:rsidRPr="00EF21D5">
        <w:t>, respectively.</w:t>
      </w:r>
    </w:p>
    <w:p w14:paraId="105DB0C6" w14:textId="50443B8A"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Laland et al</w:t>
      </w:r>
      <w:r w:rsidR="000817A5" w:rsidRPr="00EF21D5">
        <w:t xml:space="preserve">. This suggests that </w:t>
      </w:r>
      <w:r w:rsidR="005D4D8C">
        <w:t>Laland et al. did not use the goodness-of-fit procedure without adjustment</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lastRenderedPageBreak/>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5FF53B30"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05050C01"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w:t>
      </w:r>
      <w:r w:rsidR="005D4D8C">
        <w:t xml:space="preserve"> </w:t>
      </w:r>
      <w:r w:rsidR="002F6B15">
        <w:t>p=0.071</w:t>
      </w:r>
      <w:r w:rsidR="002C70F8" w:rsidRPr="002F6B15">
        <w:t>)</w:t>
      </w:r>
      <w:r w:rsidR="00957A9A" w:rsidRPr="002F6B15">
        <w:t xml:space="preserve">, which </w:t>
      </w:r>
      <w:bookmarkStart w:id="61" w:name="_heading=h.23ckvvd" w:colFirst="0" w:colLast="0"/>
      <w:bookmarkEnd w:id="61"/>
      <w:r w:rsidR="007E52B6" w:rsidRPr="002F6B15">
        <w:t>clos</w:t>
      </w:r>
      <w:r w:rsidR="005D4D8C">
        <w:t>e</w:t>
      </w:r>
      <w:r w:rsidR="007E52B6" w:rsidRPr="002F6B15">
        <w:t xml:space="preserve">ly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Laland et </w:t>
      </w:r>
      <w:r w:rsidR="005D4D8C">
        <w:t>al.'s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2DAA285A"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77777777" w:rsidR="002F16CE" w:rsidRDefault="00957A9A" w:rsidP="00CB5F62">
      <w:r>
        <w:lastRenderedPageBreak/>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7E500D5D" w:rsidR="00C45582" w:rsidRDefault="002F16CE" w:rsidP="00CB5F62">
      <w:r>
        <w:t>Estimating the parameter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0833A2CB"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lastRenderedPageBreak/>
        <w:t>G</w:t>
      </w:r>
      <w:r w:rsidR="002F16CE" w:rsidRPr="00C45582">
        <w:t>oodness</w:t>
      </w:r>
      <w:r w:rsidR="002F16CE" w:rsidRPr="00EF21D5">
        <w:t>-of-fit</w:t>
      </w:r>
      <w:bookmarkEnd w:id="71"/>
      <w:bookmarkEnd w:id="72"/>
      <w:r w:rsidR="002F16CE" w:rsidRPr="00EF21D5">
        <w:t xml:space="preserve"> </w:t>
      </w:r>
      <w:bookmarkEnd w:id="73"/>
      <w:r>
        <w:t>test</w:t>
      </w:r>
    </w:p>
    <w:p w14:paraId="7BDA9296" w14:textId="2EEC2B6B"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58C6558E"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033552E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sidR="005D4D8C">
        <w:t>T</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lastRenderedPageBreak/>
        <w:t xml:space="preserve">from those reported </w:t>
      </w:r>
      <w:r w:rsidR="005D4D8C">
        <w:t>by</w:t>
      </w:r>
      <w:r w:rsidR="002F16CE" w:rsidRPr="00EF21D5">
        <w:t xml:space="preserve"> Laland</w:t>
      </w:r>
      <w:r>
        <w:t xml:space="preserve"> et al</w:t>
      </w:r>
      <w:r w:rsidR="002F16CE" w:rsidRPr="00EF21D5">
        <w:t>.</w:t>
      </w:r>
      <w:r>
        <w:t>,</w:t>
      </w:r>
      <w:r w:rsidR="002F16CE" w:rsidRPr="00EF21D5">
        <w:t xml:space="preserve"> </w:t>
      </w:r>
      <w:r>
        <w:t xml:space="preserve">strongly suggesting </w:t>
      </w:r>
      <w:r w:rsidR="00150438">
        <w:t xml:space="preserve">that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62D26CCB" w14:textId="77777777" w:rsidR="003A6842" w:rsidRDefault="003A6842" w:rsidP="003A6842">
      <w:pPr>
        <w:pStyle w:val="Heading2"/>
      </w:pPr>
      <w:r w:rsidRPr="00467837">
        <w:t>Evaluation of the estimation method</w:t>
      </w:r>
    </w:p>
    <w:p w14:paraId="3DA49DE9" w14:textId="77777777" w:rsidR="003A6842" w:rsidRDefault="003A6842" w:rsidP="003A6842">
      <w:pPr>
        <w:pStyle w:val="Heading3"/>
        <w:rPr>
          <w:rFonts w:eastAsiaTheme="minorEastAsia"/>
        </w:rPr>
      </w:pPr>
      <w:r>
        <w:rPr>
          <w:rFonts w:eastAsiaTheme="minorEastAsia"/>
        </w:rPr>
        <w:t>Estimation accuracy</w:t>
      </w:r>
    </w:p>
    <w:p w14:paraId="6F4AB847" w14:textId="36778B40" w:rsidR="003A6842" w:rsidRDefault="003A6842" w:rsidP="00150438">
      <w:pPr>
        <w:rPr>
          <w:rFonts w:eastAsiaTheme="minorEastAsia"/>
        </w:rPr>
      </w:pPr>
      <w:r w:rsidRPr="00591650">
        <w:t>After establishing the estimation process performed by Laland et al., the same process performance could be measured by applying it to new datasets simulated from the model where the parameters creating the data are known.</w:t>
      </w:r>
      <w:r>
        <w:t xml:space="preserve"> </w:t>
      </w:r>
      <w:r>
        <w:rPr>
          <w:rFonts w:eastAsiaTheme="minorEastAsia"/>
        </w:rPr>
        <w:t xml:space="preserve">We started measuring the model's accuracy specifically for </w:t>
      </w:r>
      <w:r w:rsidRPr="006B5E01">
        <w:rPr>
          <w:rFonts w:eastAsiaTheme="minorEastAsia"/>
        </w:rPr>
        <w:t xml:space="preserve">the </w:t>
      </w:r>
      <w:r>
        <w:rPr>
          <w:rFonts w:eastAsiaTheme="minorEastAsia"/>
        </w:rPr>
        <w:t xml:space="preserve">reported </w:t>
      </w:r>
      <w:r w:rsidRPr="006B5E01">
        <w:rPr>
          <w:rFonts w:eastAsiaTheme="minorEastAsia"/>
        </w:rPr>
        <w:t xml:space="preserve">estimated </w:t>
      </w:r>
      <w:r>
        <w:rPr>
          <w:rFonts w:eastAsiaTheme="minorEastAsia"/>
        </w:rPr>
        <w:t xml:space="preserve">parameters </w:t>
      </w:r>
      <w:r w:rsidRPr="006B5E01">
        <w:rPr>
          <w:rFonts w:eastAsiaTheme="minorEastAsia"/>
        </w:rPr>
        <w:t xml:space="preserve">by Laland </w:t>
      </w:r>
      <w:r>
        <w:rPr>
          <w:rFonts w:eastAsiaTheme="minorEastAsia"/>
        </w:rPr>
        <w:t>et al.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ran </w:t>
      </w:r>
      <w:r w:rsidR="00960B24">
        <w:rPr>
          <w:rFonts w:eastAsiaTheme="minorEastAsia"/>
        </w:rPr>
        <w:t>15</w:t>
      </w:r>
      <w:r>
        <w:rPr>
          <w:rFonts w:eastAsiaTheme="minorEastAsia"/>
        </w:rPr>
        <w:t xml:space="preserve">,000 simulations with criterion shift to create synthetic data from these parameter values, and then for each data, we estimated the parameters </w:t>
      </w:r>
      <w:r>
        <w:t xml:space="preserve">using the process described in </w:t>
      </w:r>
      <w:r w:rsidRPr="00EF21D5">
        <w:t xml:space="preserve">Scenario </w:t>
      </w:r>
      <w:r>
        <w:t>B</w:t>
      </w:r>
      <w:r w:rsidR="00150438">
        <w:t>, but instead of using 1000 random guesses, we used 5 fixed guesses (</w:t>
      </w:r>
      <w:r w:rsidR="00150438" w:rsidRPr="00150438">
        <w:t>α=ρ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 xml:space="preserve">45 and </w:t>
      </w:r>
      <w:r w:rsidR="00150438" w:rsidRPr="00150438">
        <w:t>ρ</w:t>
      </w:r>
      <w:r w:rsidR="00150438">
        <w:t>=</w:t>
      </w:r>
      <w:r w:rsidR="00150438" w:rsidRPr="00150438">
        <w:t>0.</w:t>
      </w:r>
      <w:r w:rsidR="00150438">
        <w:t>01)</w:t>
      </w:r>
      <w:r>
        <w:t>.</w:t>
      </w:r>
      <w:r>
        <w:rPr>
          <w:rFonts w:eastAsiaTheme="minorEastAsia"/>
        </w:rPr>
        <w:t xml:space="preserve"> </w:t>
      </w:r>
      <w:r>
        <w:rPr>
          <w:rFonts w:eastAsiaTheme="minorEastAsia"/>
        </w:rPr>
        <w:lastRenderedPageBreak/>
        <w:t>The distribution of the estimated parameters indicated that α</w:t>
      </w:r>
      <w:r w:rsidRPr="006B5E01">
        <w:rPr>
          <w:rFonts w:eastAsiaTheme="minorEastAsia"/>
        </w:rPr>
        <w:t xml:space="preserve"> is underestimated</w:t>
      </w:r>
      <w:r>
        <w:rPr>
          <w:rFonts w:eastAsiaTheme="minorEastAsia"/>
        </w:rPr>
        <w:t xml:space="preserve"> with a bias of 0.048</w:t>
      </w:r>
      <w:r w:rsidRPr="006B5E01">
        <w:rPr>
          <w:rFonts w:eastAsiaTheme="minorEastAsia"/>
        </w:rPr>
        <w:t>, and ρ is overestimated</w:t>
      </w:r>
      <w:r>
        <w:rPr>
          <w:rFonts w:eastAsiaTheme="minorEastAsia"/>
        </w:rPr>
        <w:t xml:space="preserve"> with a bias of 0.029 </w:t>
      </w:r>
      <w:r w:rsidRPr="00B33D0D">
        <w:rPr>
          <w:rFonts w:eastAsiaTheme="minorEastAsia"/>
          <w:highlight w:val="yellow"/>
        </w:rPr>
        <w:t>(Figure 3</w:t>
      </w:r>
      <w:r w:rsidR="00526056" w:rsidRPr="00B33D0D">
        <w:rPr>
          <w:rFonts w:eastAsiaTheme="minorEastAsia"/>
          <w:highlight w:val="yellow"/>
        </w:rPr>
        <w:t>a</w:t>
      </w:r>
      <w:r w:rsidR="00526056">
        <w:rPr>
          <w:rFonts w:eastAsiaTheme="minorEastAsia"/>
          <w:highlight w:val="yellow"/>
        </w:rPr>
        <w:t>, b</w:t>
      </w:r>
      <w:r w:rsidRPr="00B33D0D">
        <w:rPr>
          <w:rFonts w:eastAsiaTheme="minorEastAsia"/>
          <w:highlight w:val="yellow"/>
        </w:rPr>
        <w:t>)</w:t>
      </w:r>
      <w:r w:rsidRPr="006B5E01">
        <w:rPr>
          <w:rFonts w:eastAsiaTheme="minorEastAsia"/>
        </w:rPr>
        <w:t>.</w:t>
      </w:r>
    </w:p>
    <w:p w14:paraId="208C6452" w14:textId="6F2EF4EA" w:rsidR="003A6842" w:rsidRDefault="003A6842" w:rsidP="003A6842">
      <w:pPr>
        <w:rPr>
          <w:rFonts w:eastAsiaTheme="minorEastAsia"/>
        </w:rPr>
      </w:pPr>
      <w:r>
        <w:rPr>
          <w:rFonts w:eastAsiaTheme="minorEastAsia"/>
        </w:rPr>
        <w:t>Then, to check whether the phenomena of α</w:t>
      </w:r>
      <w:r w:rsidRPr="006B5E01">
        <w:rPr>
          <w:rFonts w:eastAsiaTheme="minorEastAsia"/>
        </w:rPr>
        <w:t xml:space="preserve"> </w:t>
      </w:r>
      <w:r>
        <w:rPr>
          <w:rFonts w:eastAsiaTheme="minorEastAsia"/>
        </w:rPr>
        <w:t>being</w:t>
      </w:r>
      <w:r w:rsidRPr="006B5E01">
        <w:rPr>
          <w:rFonts w:eastAsiaTheme="minorEastAsia"/>
        </w:rPr>
        <w:t xml:space="preserve"> underestimated and ρ overestimated</w:t>
      </w:r>
      <w:r>
        <w:rPr>
          <w:rFonts w:eastAsiaTheme="minorEastAsia"/>
        </w:rPr>
        <w:t xml:space="preserve"> resulted from </w:t>
      </w:r>
      <w:r w:rsidR="00526056">
        <w:rPr>
          <w:rFonts w:eastAsiaTheme="minorEastAsia"/>
        </w:rPr>
        <w:t xml:space="preserve">a flaw in </w:t>
      </w:r>
      <w:r>
        <w:rPr>
          <w:rFonts w:eastAsiaTheme="minorEastAsia"/>
        </w:rPr>
        <w:t xml:space="preserve">the estimation process, we created synthetic data using 15000 simulations and applied criterion shift. For each simulation, </w:t>
      </w:r>
      <w:r w:rsidRPr="00135767">
        <w:rPr>
          <w:rFonts w:eastAsiaTheme="minorEastAsia"/>
        </w:rPr>
        <w:t>ρ</w:t>
      </w:r>
      <w:r>
        <w:rPr>
          <w:rFonts w:eastAsiaTheme="minorEastAsia"/>
        </w:rPr>
        <w:t xml:space="preserve"> was sampled uniformly from 0 to 0.5, and </w:t>
      </w:r>
      <w:r w:rsidRPr="00135767">
        <w:rPr>
          <w:rFonts w:eastAsiaTheme="minorEastAsia"/>
        </w:rPr>
        <w:t>α</w:t>
      </w:r>
      <w:r>
        <w:rPr>
          <w:rFonts w:eastAsiaTheme="minorEastAsia"/>
        </w:rPr>
        <w:t xml:space="preserve"> was sampled uniformly from 0 to 0.5-</w:t>
      </w:r>
      <w:r w:rsidRPr="00562999">
        <w:rPr>
          <w:rFonts w:eastAsiaTheme="minorEastAsia"/>
          <w:iCs/>
        </w:rPr>
        <w:t>ρ</w:t>
      </w:r>
      <w:r>
        <w:rPr>
          <w:rFonts w:eastAsiaTheme="minorEastAsia"/>
          <w:iCs/>
        </w:rPr>
        <w:t xml:space="preserve">. </w:t>
      </w:r>
      <w:r w:rsidRPr="00562999">
        <w:rPr>
          <w:rFonts w:eastAsiaTheme="minorEastAsia"/>
          <w:iCs/>
        </w:rPr>
        <w:t>The</w:t>
      </w:r>
      <w:r>
        <w:rPr>
          <w:rFonts w:eastAsiaTheme="minorEastAsia"/>
          <w:iCs/>
        </w:rPr>
        <w:t xml:space="preserve"> estimated parameters from the data indicate that for most pairs of parameters </w:t>
      </w:r>
      <w:r w:rsidRPr="00B33D0D">
        <w:rPr>
          <w:rFonts w:eastAsiaTheme="minorEastAsia"/>
          <w:iCs/>
        </w:rPr>
        <w:t>ρ and α</w:t>
      </w:r>
      <w:r>
        <w:rPr>
          <w:rFonts w:eastAsiaTheme="minorEastAsia"/>
          <w:i/>
          <w:iCs/>
        </w:rPr>
        <w:t xml:space="preserve">, </w:t>
      </w:r>
      <w:r w:rsidRPr="00B33D0D">
        <w:rPr>
          <w:rFonts w:eastAsiaTheme="minorEastAsia"/>
        </w:rPr>
        <w:t>the model underestimates</w:t>
      </w:r>
      <w:r>
        <w:rPr>
          <w:rFonts w:eastAsiaTheme="minorEastAsia"/>
          <w:i/>
          <w:iCs/>
        </w:rPr>
        <w:t xml:space="preserve"> </w:t>
      </w:r>
      <w:r w:rsidRPr="00B33D0D">
        <w:rPr>
          <w:rFonts w:eastAsiaTheme="minorEastAsia"/>
        </w:rPr>
        <w:t>α</w:t>
      </w:r>
      <w:r>
        <w:rPr>
          <w:rFonts w:eastAsiaTheme="minorEastAsia"/>
        </w:rPr>
        <w:t xml:space="preserve"> and overestimates </w:t>
      </w:r>
      <w:r w:rsidRPr="006B5E01">
        <w:rPr>
          <w:rFonts w:eastAsiaTheme="minorEastAsia"/>
        </w:rPr>
        <w:t>ρ</w:t>
      </w:r>
      <w:r>
        <w:rPr>
          <w:rFonts w:eastAsiaTheme="minorEastAsia"/>
        </w:rPr>
        <w:t xml:space="preserve"> </w:t>
      </w:r>
      <w:r w:rsidRPr="00B33D0D">
        <w:rPr>
          <w:rFonts w:eastAsiaTheme="minorEastAsia"/>
          <w:highlight w:val="yellow"/>
        </w:rPr>
        <w:t>(Figure 3</w:t>
      </w:r>
      <w:r w:rsidR="00526056">
        <w:rPr>
          <w:rFonts w:eastAsiaTheme="minorEastAsia"/>
          <w:highlight w:val="yellow"/>
        </w:rPr>
        <w:t>c, d</w:t>
      </w:r>
      <w:r w:rsidRPr="00B33D0D">
        <w:rPr>
          <w:rFonts w:eastAsiaTheme="minorEastAsia"/>
          <w:highlight w:val="yellow"/>
        </w:rPr>
        <w:t>)</w:t>
      </w:r>
      <w:r>
        <w:rPr>
          <w:rFonts w:eastAsiaTheme="minorEastAsia"/>
        </w:rPr>
        <w:t>.</w:t>
      </w:r>
      <w:r w:rsidR="00526056">
        <w:rPr>
          <w:rFonts w:eastAsiaTheme="minorEastAsia"/>
        </w:rPr>
        <w:t xml:space="preserve">  </w:t>
      </w:r>
    </w:p>
    <w:p w14:paraId="44F16040" w14:textId="77777777" w:rsidR="003A6842" w:rsidRPr="00EB6A95" w:rsidRDefault="003A6842" w:rsidP="003A6842">
      <w:pPr>
        <w:pStyle w:val="Heading3"/>
        <w:rPr>
          <w:rFonts w:eastAsiaTheme="minorEastAsia"/>
        </w:rPr>
      </w:pPr>
      <w:r w:rsidRPr="00E80ABA">
        <w:rPr>
          <w:rFonts w:eastAsiaTheme="minorEastAsia"/>
        </w:rPr>
        <w:t>Confidence interval on model parameters and coverage</w:t>
      </w:r>
    </w:p>
    <w:p w14:paraId="7B065582" w14:textId="77777777" w:rsidR="003A6842" w:rsidRDefault="003A6842" w:rsidP="003A6842">
      <w:pPr>
        <w:rPr>
          <w:rFonts w:eastAsiaTheme="minorEastAsia"/>
        </w:rPr>
      </w:pPr>
      <w:r>
        <w:rPr>
          <w:rFonts w:eastAsiaTheme="minorEastAsia"/>
        </w:rPr>
        <w:t xml:space="preserve">The effect of this bias is further when measuring the </w:t>
      </w:r>
      <w:r>
        <w:rPr>
          <w:rFonts w:eastAsiaTheme="minorEastAsia"/>
          <w:i/>
          <w:iCs/>
        </w:rPr>
        <w:t xml:space="preserve">true coverage </w:t>
      </w:r>
      <w:r>
        <w:rPr>
          <w:rFonts w:eastAsiaTheme="minorEastAsia"/>
        </w:rPr>
        <w:t>of the estimation process. True coverage is defined as the rate</w:t>
      </w:r>
      <w:r w:rsidRPr="004B29FD">
        <w:rPr>
          <w:rFonts w:eastAsiaTheme="minorEastAsia"/>
        </w:rPr>
        <w:t xml:space="preserve"> </w:t>
      </w:r>
      <w:r>
        <w:rPr>
          <w:rFonts w:eastAsiaTheme="minorEastAsia"/>
        </w:rPr>
        <w:t>of the true parameter creating the data being contained in</w:t>
      </w:r>
      <w:r w:rsidRPr="006B5E01">
        <w:rPr>
          <w:rFonts w:eastAsiaTheme="minorEastAsia"/>
        </w:rPr>
        <w:t xml:space="preserve"> a confidence interval (CI)</w:t>
      </w:r>
      <w:r>
        <w:rPr>
          <w:rFonts w:eastAsiaTheme="minorEastAsia"/>
        </w:rPr>
        <w:t xml:space="preserve"> </w:t>
      </w:r>
      <w:r>
        <w:rPr>
          <w:rFonts w:eastAsiaTheme="minorEastAsia"/>
        </w:rPr>
        <w:fldChar w:fldCharType="begin"/>
      </w:r>
      <w:r>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Pr>
          <w:rFonts w:eastAsiaTheme="minorEastAsia"/>
        </w:rPr>
        <w:fldChar w:fldCharType="separate"/>
      </w:r>
      <w:r w:rsidRPr="004B29FD">
        <w:rPr>
          <w:rFonts w:ascii="Aptos" w:hAnsi="Aptos"/>
        </w:rPr>
        <w:t>(Schall, 2012)</w:t>
      </w:r>
      <w:r>
        <w:rPr>
          <w:rFonts w:eastAsiaTheme="minorEastAsia"/>
        </w:rPr>
        <w:fldChar w:fldCharType="end"/>
      </w:r>
      <w:r>
        <w:rPr>
          <w:rFonts w:eastAsiaTheme="minorEastAsia"/>
        </w:rPr>
        <w:t xml:space="preserve">. For a CI corresponding to a confidence level of c, the true parameter is expected to be contained within the CI in probability c. </w:t>
      </w:r>
    </w:p>
    <w:p w14:paraId="3D0B4966" w14:textId="65EA78F3" w:rsidR="003A6842" w:rsidRDefault="003A6842" w:rsidP="003A6842">
      <w:pPr>
        <w:rPr>
          <w:rFonts w:eastAsiaTheme="minorEastAsia"/>
        </w:rPr>
      </w:pPr>
      <w:r>
        <w:rPr>
          <w:rFonts w:eastAsiaTheme="minorEastAsia"/>
        </w:rPr>
        <w:t xml:space="preserve">As this test requires knowing the true parameters of the data, it could not be applied to Laland's data; therefore, we conducted it using the same 15000 simulations with criterion shift as before. We bootstrapped the datasets 200 times for each synthetic data, and for each bootstrap, we estimated the model parameters. A CI matching a confidence level c for a model parameter was defined as the range between </w:t>
      </w:r>
      <w:r w:rsidRPr="005E7603">
        <w:rPr>
          <w:rFonts w:eastAsiaTheme="minorEastAsia"/>
        </w:rPr>
        <w:t xml:space="preserve">the </w:t>
      </w:r>
      <m:oMath>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Pr>
          <w:rFonts w:eastAsiaTheme="minorEastAsia"/>
        </w:rPr>
        <w:t xml:space="preserve"> </w:t>
      </w:r>
      <w:r w:rsidRPr="005E7603">
        <w:rPr>
          <w:rFonts w:eastAsiaTheme="minorEastAsia"/>
        </w:rPr>
        <w:t xml:space="preserve">percentile and the </w:t>
      </w:r>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Pr>
          <w:rFonts w:eastAsiaTheme="minorEastAsia"/>
        </w:rPr>
        <w:t xml:space="preserve"> percentile within the estimated values through the bootstrap. </w:t>
      </w:r>
    </w:p>
    <w:p w14:paraId="750B9A8E" w14:textId="4474EB30" w:rsidR="003A6842" w:rsidRDefault="003A6842" w:rsidP="003A6842">
      <w:pPr>
        <w:rPr>
          <w:rFonts w:eastAsiaTheme="minorEastAsia"/>
        </w:rPr>
      </w:pPr>
      <w:r>
        <w:rPr>
          <w:rFonts w:eastAsiaTheme="minorEastAsia"/>
        </w:rPr>
        <w:t xml:space="preserve">For both parameters </w:t>
      </w:r>
      <w:r w:rsidRPr="00EB6A95">
        <w:rPr>
          <w:rFonts w:eastAsiaTheme="minorEastAsia"/>
        </w:rPr>
        <w:t>α</w:t>
      </w:r>
      <w:r>
        <w:rPr>
          <w:rFonts w:eastAsiaTheme="minorEastAsia"/>
        </w:rPr>
        <w:t xml:space="preserve"> and </w:t>
      </w:r>
      <w:r w:rsidRPr="00EB6A95">
        <w:rPr>
          <w:rFonts w:eastAsiaTheme="minorEastAsia"/>
        </w:rPr>
        <w:t>ρ</w:t>
      </w:r>
      <w:r>
        <w:rPr>
          <w:rFonts w:eastAsiaTheme="minorEastAsia"/>
        </w:rPr>
        <w:t>, the true coverage was far below the intended rate, with less than 20% of CIs matching the confidence level of 0.95 contained the parameters (</w:t>
      </w:r>
      <w:r w:rsidRPr="00B33D0D">
        <w:rPr>
          <w:rFonts w:eastAsiaTheme="minorEastAsia"/>
          <w:highlight w:val="yellow"/>
        </w:rPr>
        <w:t xml:space="preserve">Figure </w:t>
      </w:r>
      <w:r>
        <w:rPr>
          <w:rFonts w:eastAsiaTheme="minorEastAsia"/>
        </w:rPr>
        <w:t>3</w:t>
      </w:r>
      <w:r w:rsidR="00526056">
        <w:rPr>
          <w:rFonts w:eastAsiaTheme="minorEastAsia"/>
        </w:rPr>
        <w:t>e, f</w:t>
      </w:r>
      <w:r>
        <w:rPr>
          <w:rFonts w:eastAsiaTheme="minorEastAsia"/>
        </w:rPr>
        <w:t>). This, along with the estimation bias shown before, suggests that Laland's estimation process, which does not use the correction for criterion shift, fails to capture the true parameters of human handedness.</w:t>
      </w:r>
    </w:p>
    <w:p w14:paraId="005D9F92" w14:textId="26D34845" w:rsidR="00526056" w:rsidRPr="00EB6A95" w:rsidRDefault="00526056" w:rsidP="00526056">
      <w:pPr>
        <w:pStyle w:val="Heading3"/>
        <w:rPr>
          <w:rFonts w:eastAsiaTheme="minorEastAsia"/>
        </w:rPr>
      </w:pPr>
      <w:r w:rsidRPr="00E80ABA">
        <w:rPr>
          <w:rFonts w:eastAsiaTheme="minorEastAsia"/>
        </w:rPr>
        <w:lastRenderedPageBreak/>
        <w:t>Correcting the estimates</w:t>
      </w:r>
    </w:p>
    <w:p w14:paraId="1E830749" w14:textId="5A678C64" w:rsidR="00490431" w:rsidRDefault="00526056" w:rsidP="003A6842">
      <w:pPr>
        <w:rPr>
          <w:rFonts w:eastAsiaTheme="minorEastAsia"/>
        </w:rPr>
      </w:pPr>
      <w:r>
        <w:rPr>
          <w:rFonts w:eastAsiaTheme="minorEastAsia"/>
        </w:rPr>
        <w:t xml:space="preserve">We used the results obtained from estimating the parameters of the 15000 synthetic data to fit </w:t>
      </w:r>
      <w:r w:rsidR="003419C0">
        <w:rPr>
          <w:rFonts w:eastAsiaTheme="minorEastAsia"/>
        </w:rPr>
        <w:t xml:space="preserve">a </w:t>
      </w:r>
      <w:r>
        <w:rPr>
          <w:rFonts w:eastAsiaTheme="minorEastAsia"/>
        </w:rPr>
        <w:t>linear regressio</w:t>
      </w:r>
      <w:r w:rsidR="003419C0">
        <w:rPr>
          <w:rFonts w:eastAsiaTheme="minorEastAsia"/>
        </w:rPr>
        <w:t>n model between the estimated parameters and the correct parameters in order to obtain correction of the estimation errors. Although the linear</w:t>
      </w:r>
      <w:r w:rsidR="00E80ABA">
        <w:rPr>
          <w:rFonts w:eastAsiaTheme="minorEastAsia"/>
        </w:rPr>
        <w:t xml:space="preserve"> regression provided a good fit, using it </w:t>
      </w:r>
      <w:r w:rsidR="00490431">
        <w:rPr>
          <w:rFonts w:eastAsiaTheme="minorEastAsia"/>
        </w:rPr>
        <w:t>improved</w:t>
      </w:r>
      <w:r w:rsidR="00E80ABA">
        <w:rPr>
          <w:rFonts w:eastAsiaTheme="minorEastAsia"/>
        </w:rPr>
        <w:t xml:space="preserve"> the</w:t>
      </w:r>
      <w:r w:rsidR="00490431">
        <w:rPr>
          <w:rFonts w:eastAsiaTheme="minorEastAsia"/>
        </w:rPr>
        <w:t xml:space="preserve"> </w:t>
      </w:r>
      <w:r w:rsidR="00490431">
        <w:rPr>
          <w:rFonts w:eastAsiaTheme="minorEastAsia"/>
          <w:i/>
          <w:iCs/>
        </w:rPr>
        <w:t xml:space="preserve">true coverage </w:t>
      </w:r>
      <w:r w:rsidR="00490431">
        <w:rPr>
          <w:rFonts w:eastAsiaTheme="minorEastAsia"/>
        </w:rPr>
        <w:t>of the model</w:t>
      </w:r>
      <w:r w:rsidR="00966DD7">
        <w:rPr>
          <w:rFonts w:eastAsiaTheme="minorEastAsia"/>
        </w:rPr>
        <w:t>. However, the</w:t>
      </w:r>
      <w:r w:rsidR="00490431">
        <w:rPr>
          <w:rFonts w:eastAsiaTheme="minorEastAsia"/>
        </w:rPr>
        <w:t xml:space="preserve"> true coverage was far below the intended rate (</w:t>
      </w:r>
      <w:r w:rsidR="00490431" w:rsidRPr="00490431">
        <w:rPr>
          <w:rFonts w:eastAsiaTheme="minorEastAsia"/>
          <w:highlight w:val="yellow"/>
        </w:rPr>
        <w:t xml:space="preserve">fig </w:t>
      </w:r>
      <w:r w:rsidR="00323102">
        <w:rPr>
          <w:rFonts w:eastAsiaTheme="minorEastAsia"/>
        </w:rPr>
        <w:t>S4</w:t>
      </w:r>
      <w:r w:rsidR="00490431">
        <w:rPr>
          <w:rFonts w:eastAsiaTheme="minorEastAsia"/>
        </w:rPr>
        <w:t>)</w:t>
      </w:r>
      <w:r w:rsidR="00BF72F7">
        <w:rPr>
          <w:rFonts w:eastAsiaTheme="minorEastAsia"/>
        </w:rPr>
        <w:t xml:space="preserve">, thus indicating </w:t>
      </w:r>
      <w:r w:rsidR="00966DD7">
        <w:rPr>
          <w:rFonts w:eastAsiaTheme="minorEastAsia"/>
        </w:rPr>
        <w:t xml:space="preserve">that </w:t>
      </w:r>
      <w:r w:rsidR="00BF72F7">
        <w:rPr>
          <w:rFonts w:eastAsiaTheme="minorEastAsia"/>
        </w:rPr>
        <w:t xml:space="preserve">method B still fails </w:t>
      </w:r>
      <w:r w:rsidR="00966DD7">
        <w:rPr>
          <w:rFonts w:eastAsiaTheme="minorEastAsia"/>
        </w:rPr>
        <w:t>to capture the true parameters.</w:t>
      </w:r>
      <w:r w:rsidR="00BF72F7">
        <w:rPr>
          <w:rFonts w:eastAsiaTheme="minorEastAsia"/>
        </w:rPr>
        <w:t xml:space="preserve"> </w:t>
      </w:r>
    </w:p>
    <w:p w14:paraId="4305D6DC" w14:textId="2919C73A" w:rsidR="00AF2745" w:rsidRDefault="00490431" w:rsidP="00AF2745">
      <w:pPr>
        <w:rPr>
          <w:rFonts w:eastAsiaTheme="minorEastAsia"/>
        </w:rPr>
      </w:pPr>
      <w:r>
        <w:rPr>
          <w:rFonts w:eastAsiaTheme="minorEastAsia"/>
        </w:rPr>
        <w:t>Finally</w:t>
      </w:r>
      <w:r w:rsidR="00BF72F7">
        <w:rPr>
          <w:rFonts w:eastAsiaTheme="minorEastAsia"/>
        </w:rPr>
        <w:t xml:space="preserve">, we </w:t>
      </w:r>
      <w:r w:rsidR="00966DD7">
        <w:rPr>
          <w:rFonts w:eastAsiaTheme="minorEastAsia"/>
        </w:rPr>
        <w:t>repeated</w:t>
      </w:r>
      <w:r w:rsidR="00BF72F7">
        <w:rPr>
          <w:rFonts w:eastAsiaTheme="minorEastAsia"/>
        </w:rPr>
        <w:t xml:space="preserve"> the </w:t>
      </w:r>
      <w:r w:rsidR="00966DD7">
        <w:rPr>
          <w:rFonts w:eastAsiaTheme="minorEastAsia"/>
        </w:rPr>
        <w:t xml:space="preserve">same process to </w:t>
      </w:r>
      <w:r w:rsidR="00BF72F7">
        <w:rPr>
          <w:rFonts w:eastAsiaTheme="minorEastAsia"/>
        </w:rPr>
        <w:t>estimat</w:t>
      </w:r>
      <w:r w:rsidR="00966DD7">
        <w:rPr>
          <w:rFonts w:eastAsiaTheme="minorEastAsia"/>
        </w:rPr>
        <w:t>e the</w:t>
      </w:r>
      <w:r w:rsidR="00BF72F7">
        <w:rPr>
          <w:rFonts w:eastAsiaTheme="minorEastAsia"/>
        </w:rPr>
        <w:t xml:space="preserve"> accuracy of estimation method C. </w:t>
      </w:r>
      <w:r w:rsidR="00966DD7">
        <w:rPr>
          <w:rFonts w:eastAsiaTheme="minorEastAsia"/>
        </w:rPr>
        <w:t>For</w:t>
      </w:r>
      <w:r w:rsidR="00BF72F7">
        <w:rPr>
          <w:rFonts w:eastAsiaTheme="minorEastAsia"/>
        </w:rPr>
        <w:t xml:space="preserve"> </w:t>
      </w:r>
      <w:r w:rsidR="00966DD7">
        <w:rPr>
          <w:rFonts w:eastAsiaTheme="minorEastAsia"/>
        </w:rPr>
        <w:t xml:space="preserve">the </w:t>
      </w:r>
      <w:r w:rsidR="00BF72F7">
        <w:rPr>
          <w:rFonts w:eastAsiaTheme="minorEastAsia"/>
        </w:rPr>
        <w:t>15000 synthetic data</w:t>
      </w:r>
      <w:r w:rsidR="00966DD7">
        <w:rPr>
          <w:rFonts w:eastAsiaTheme="minorEastAsia"/>
        </w:rPr>
        <w:t>,</w:t>
      </w:r>
      <w:r w:rsidR="00EC7BA3">
        <w:rPr>
          <w:rFonts w:eastAsiaTheme="minorEastAsia"/>
        </w:rPr>
        <w:t xml:space="preserve"> an improved ability of this method to capture the true parameters of the data over method B, even after adding the linear correction, can be observed (</w:t>
      </w:r>
      <w:r w:rsidR="00EC7BA3" w:rsidRPr="00EC7BA3">
        <w:rPr>
          <w:rFonts w:eastAsiaTheme="minorEastAsia"/>
          <w:highlight w:val="yellow"/>
        </w:rPr>
        <w:t xml:space="preserve">fig </w:t>
      </w:r>
      <w:r w:rsidR="00E46DB0">
        <w:rPr>
          <w:rFonts w:eastAsiaTheme="minorEastAsia"/>
          <w:highlight w:val="yellow"/>
        </w:rPr>
        <w:t>S5 a, b</w:t>
      </w:r>
      <w:r w:rsidR="00EC7BA3" w:rsidRPr="00EC7BA3">
        <w:rPr>
          <w:rFonts w:eastAsiaTheme="minorEastAsia"/>
          <w:highlight w:val="yellow"/>
        </w:rPr>
        <w:t>)</w:t>
      </w:r>
      <w:r w:rsidR="00EC7BA3">
        <w:rPr>
          <w:rFonts w:eastAsiaTheme="minorEastAsia"/>
        </w:rPr>
        <w:t xml:space="preserve">. Although </w:t>
      </w:r>
      <w:r w:rsidR="00AF2745">
        <w:rPr>
          <w:rFonts w:eastAsiaTheme="minorEastAsia"/>
        </w:rPr>
        <w:t xml:space="preserve">it is visible that for some data, mainly when </w:t>
      </w:r>
      <w:r w:rsidR="00AF2745" w:rsidRPr="00AF2745">
        <w:rPr>
          <w:rFonts w:eastAsiaTheme="minorEastAsia"/>
        </w:rPr>
        <w:t>α</w:t>
      </w:r>
      <w:r w:rsidR="00AF2745">
        <w:rPr>
          <w:rFonts w:eastAsiaTheme="minorEastAsia"/>
        </w:rPr>
        <w:t xml:space="preserve"> is low or when </w:t>
      </w:r>
      <w:r w:rsidR="00AF2745" w:rsidRPr="00AF2745">
        <w:rPr>
          <w:rFonts w:eastAsiaTheme="minorEastAsia"/>
        </w:rPr>
        <w:t>ρ</w:t>
      </w:r>
      <w:r w:rsidR="00AF2745">
        <w:rPr>
          <w:rFonts w:eastAsiaTheme="minorEastAsia"/>
        </w:rPr>
        <w:t xml:space="preserve"> is almost 0.5, this method fails to capture the true parameters of the data. </w:t>
      </w:r>
    </w:p>
    <w:p w14:paraId="2E230F45" w14:textId="69F2333A" w:rsidR="00884535" w:rsidRDefault="00AF2745" w:rsidP="00AF2745">
      <w:pPr>
        <w:rPr>
          <w:rFonts w:eastAsiaTheme="minorEastAsia"/>
        </w:rPr>
      </w:pPr>
      <w:r>
        <w:rPr>
          <w:rFonts w:eastAsiaTheme="minorEastAsia"/>
        </w:rPr>
        <w:t xml:space="preserve">When using this method on real data, the true values of </w:t>
      </w:r>
      <w:r w:rsidRPr="00AF2745">
        <w:rPr>
          <w:rFonts w:eastAsiaTheme="minorEastAsia"/>
        </w:rPr>
        <w:t>α</w:t>
      </w:r>
      <w:r>
        <w:rPr>
          <w:rFonts w:eastAsiaTheme="minorEastAsia"/>
        </w:rPr>
        <w:t xml:space="preserve"> and </w:t>
      </w:r>
      <w:r w:rsidRPr="00AF2745">
        <w:rPr>
          <w:rFonts w:eastAsiaTheme="minorEastAsia"/>
        </w:rPr>
        <w:t>ρ</w:t>
      </w:r>
      <w:r>
        <w:rPr>
          <w:rFonts w:eastAsiaTheme="minorEastAsia"/>
        </w:rPr>
        <w:t xml:space="preserve"> are not known; thus, the limitations of this method must be defined in terms that can be measured. For the case of </w:t>
      </w:r>
      <w:r w:rsidRPr="00AF2745">
        <w:rPr>
          <w:rFonts w:eastAsiaTheme="minorEastAsia"/>
        </w:rPr>
        <w:t>α</w:t>
      </w:r>
      <w:r>
        <w:rPr>
          <w:rFonts w:eastAsiaTheme="minorEastAsia"/>
        </w:rPr>
        <w:t xml:space="preserve">, we would expect that there would be </w:t>
      </w:r>
      <w:r w:rsidR="006729E5">
        <w:rPr>
          <w:rFonts w:eastAsiaTheme="minorEastAsia"/>
        </w:rPr>
        <w:t xml:space="preserve">a </w:t>
      </w:r>
      <w:r>
        <w:rPr>
          <w:rFonts w:eastAsiaTheme="minorEastAsia"/>
        </w:rPr>
        <w:t>small difference between</w:t>
      </w:r>
      <w:r w:rsidR="006729E5">
        <w:rPr>
          <w:rFonts w:eastAsiaTheme="minorEastAsia"/>
        </w:rPr>
        <w:t xml:space="preserve"> the rates of right-handed offspring resulting from the three groups of matings. For </w:t>
      </w:r>
      <w:r w:rsidRPr="00AF2745">
        <w:rPr>
          <w:rFonts w:eastAsiaTheme="minorEastAsia"/>
        </w:rPr>
        <w:t>ρ</w:t>
      </w:r>
      <w:r w:rsidR="006729E5">
        <w:rPr>
          <w:rFonts w:eastAsiaTheme="minorEastAsia"/>
        </w:rPr>
        <w:t xml:space="preserve">, we expect a low rate of left-handers to be measured. </w:t>
      </w:r>
      <w:r w:rsidR="0005654B">
        <w:rPr>
          <w:rFonts w:eastAsiaTheme="minorEastAsia"/>
        </w:rPr>
        <w:t xml:space="preserve">We discovered that it is sufficient to remove data in two scenarios: When there is less than 1% of left-handers in either the parent or offspring generation and when the difference in the rate of right-handed offspring from two right-handed parents (p(R|R×R)) and the rate of right-handed offspring from two left-handed parents (p(R|L×L)) is less than </w:t>
      </w:r>
      <w:r w:rsidR="00E46DB0">
        <w:rPr>
          <w:rFonts w:eastAsiaTheme="minorEastAsia"/>
        </w:rPr>
        <w:t>7</w:t>
      </w:r>
      <w:r w:rsidR="0005654B">
        <w:rPr>
          <w:rFonts w:eastAsiaTheme="minorEastAsia"/>
        </w:rPr>
        <w:t>%</w:t>
      </w:r>
      <w:r w:rsidR="00E46DB0">
        <w:rPr>
          <w:rFonts w:eastAsiaTheme="minorEastAsia"/>
        </w:rPr>
        <w:t xml:space="preserve"> (fig S5 c,d)</w:t>
      </w:r>
      <w:r w:rsidR="0005654B">
        <w:rPr>
          <w:rFonts w:eastAsiaTheme="minorEastAsia"/>
        </w:rPr>
        <w:t>. Luckily</w:t>
      </w:r>
      <w:r w:rsidR="00E46DB0">
        <w:rPr>
          <w:rFonts w:eastAsiaTheme="minorEastAsia"/>
        </w:rPr>
        <w:t>,</w:t>
      </w:r>
      <w:r w:rsidR="0005654B">
        <w:rPr>
          <w:rFonts w:eastAsiaTheme="minorEastAsia"/>
        </w:rPr>
        <w:t xml:space="preserve"> these cases are not expected to be found in real data.</w:t>
      </w:r>
    </w:p>
    <w:p w14:paraId="5CAEDE5F" w14:textId="76FB1E93" w:rsidR="0005654B" w:rsidRDefault="0005654B" w:rsidP="00AF2745">
      <w:pPr>
        <w:rPr>
          <w:rFonts w:eastAsiaTheme="minorEastAsia"/>
        </w:rPr>
      </w:pPr>
      <w:r>
        <w:rPr>
          <w:rFonts w:eastAsiaTheme="minorEastAsia"/>
        </w:rPr>
        <w:t xml:space="preserve">In addition to the improved ability to capture the parameters </w:t>
      </w:r>
      <w:r w:rsidR="00E46DB0">
        <w:rPr>
          <w:rFonts w:eastAsiaTheme="minorEastAsia"/>
        </w:rPr>
        <w:t xml:space="preserve">created </w:t>
      </w:r>
      <w:r>
        <w:rPr>
          <w:rFonts w:eastAsiaTheme="minorEastAsia"/>
        </w:rPr>
        <w:t>the data, we also observe that the true coverage when using this method aligns with the intended rate</w:t>
      </w:r>
      <w:r w:rsidR="00E46DB0">
        <w:rPr>
          <w:rFonts w:eastAsiaTheme="minorEastAsia"/>
        </w:rPr>
        <w:t xml:space="preserve"> (fig 5S e,f)</w:t>
      </w:r>
      <w:r>
        <w:rPr>
          <w:rFonts w:eastAsiaTheme="minorEastAsia"/>
        </w:rPr>
        <w:t>. Further</w:t>
      </w:r>
      <w:r w:rsidR="00E46DB0">
        <w:rPr>
          <w:rFonts w:eastAsiaTheme="minorEastAsia"/>
        </w:rPr>
        <w:t xml:space="preserve">, this indicates that method C </w:t>
      </w:r>
      <w:r w:rsidR="003A52C6">
        <w:rPr>
          <w:rFonts w:eastAsiaTheme="minorEastAsia"/>
        </w:rPr>
        <w:t>should be used when estimating parameters.</w:t>
      </w:r>
      <w:r>
        <w:rPr>
          <w:rFonts w:eastAsiaTheme="minorEastAsia"/>
        </w:rPr>
        <w:t xml:space="preserve">   </w:t>
      </w:r>
    </w:p>
    <w:p w14:paraId="2CC86AEB" w14:textId="253D6B61" w:rsidR="00911917" w:rsidRDefault="00911917" w:rsidP="00911917">
      <w:pPr>
        <w:pStyle w:val="Heading3"/>
      </w:pPr>
      <w:r>
        <w:lastRenderedPageBreak/>
        <w:t>Non-identifiability leads to poor parameter recovery</w:t>
      </w:r>
    </w:p>
    <w:p w14:paraId="6B54C3AB" w14:textId="75BE140F" w:rsidR="00FF4F4C" w:rsidRDefault="003A6842" w:rsidP="003A6842">
      <w:pPr>
        <w:rPr>
          <w:rFonts w:eastAsiaTheme="minorEastAsia"/>
        </w:rPr>
      </w:pPr>
      <w:r>
        <w:t>We present a few possible explanations here to explain the subpar estimation process (Figure 3b), which is only present under criteria shift</w:t>
      </w:r>
      <w:r w:rsidR="00FF4F4C">
        <w:t>.</w:t>
      </w:r>
      <w:r>
        <w:t xml:space="preserve"> </w:t>
      </w:r>
      <w:r w:rsidR="00FF4F4C">
        <w:t xml:space="preserve">Firstly, the criterion shift alters the model’s probabilities and thus changes the log-likelihood function. </w:t>
      </w:r>
      <w:r w:rsidR="00FF4F4C">
        <w:rPr>
          <w:rFonts w:eastAsiaTheme="minorEastAsia"/>
        </w:rPr>
        <w:t xml:space="preserve">The unadjusted log-likelihood function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(ρ,α|D)</m:t>
        </m:r>
      </m:oMath>
      <w:r w:rsidR="00FF4F4C">
        <w:rPr>
          <w:rFonts w:eastAsiaTheme="minorEastAsia"/>
        </w:rPr>
        <w:t xml:space="preserve"> (eq. 4) requires the entries of </w:t>
      </w:r>
      <w:r w:rsidR="00FF4F4C">
        <w:rPr>
          <w:rFonts w:eastAsiaTheme="minorEastAsia"/>
          <w:i/>
          <w:iCs/>
        </w:rPr>
        <w:t xml:space="preserve">T </w:t>
      </w:r>
      <w:r w:rsidR="00FF4F4C">
        <w:rPr>
          <w:rFonts w:eastAsiaTheme="minorEastAsia"/>
        </w:rPr>
        <w:t xml:space="preserve">to be between 0 and 1 and its rows to sum to 1, giving a single constraint on the model parameters, </w:t>
      </w:r>
      <m:oMath>
        <m:r>
          <w:rPr>
            <w:rFonts w:ascii="Cambria Math" w:eastAsiaTheme="minorEastAsia" w:hAnsi="Cambria Math"/>
          </w:rPr>
          <m:t>ρ+α&lt;0.5</m:t>
        </m:r>
      </m:oMath>
      <w:r w:rsidR="00FF4F4C">
        <w:rPr>
          <w:rFonts w:eastAsiaTheme="minorEastAsia"/>
        </w:rPr>
        <w:t xml:space="preserve">. In contrast, the adjusted log-likelihood function </w:t>
      </w:r>
      <m:oMath>
        <m:sSub>
          <m:sSubPr>
            <m:ctrlPr>
              <w:rPr>
                <w:rFonts w:ascii="Cambria Math" w:hAnsi="Cambria Math"/>
                <w:i/>
              </w:rPr>
            </m:ctrlPr>
          </m:sSubPr>
          <m:e>
            <m:r>
              <w:rPr>
                <w:rFonts w:ascii="Cambria Math" w:hAnsi="Cambria Math"/>
              </w:rPr>
              <m:t>S</m:t>
            </m:r>
          </m:e>
          <m:sub>
            <m:r>
              <w:rPr>
                <w:rFonts w:ascii="Cambria Math" w:hAnsi="Cambria Math"/>
              </w:rPr>
              <m:t>M</m:t>
            </m:r>
          </m:sub>
        </m:sSub>
        <m:r>
          <w:rPr>
            <w:rFonts w:ascii="Cambria Math" w:hAnsi="Cambria Math"/>
          </w:rPr>
          <m:t>(ρ,α|D)</m:t>
        </m:r>
      </m:oMath>
      <w:r w:rsidR="00FF4F4C">
        <w:rPr>
          <w:rFonts w:eastAsiaTheme="minorEastAsia"/>
        </w:rPr>
        <w:t xml:space="preserve"> (eq. 5) requires the entries of </w:t>
      </w:r>
      <w:r w:rsidR="00FF4F4C">
        <w:rPr>
          <w:rFonts w:eastAsiaTheme="minorEastAsia"/>
          <w:i/>
          <w:iCs/>
        </w:rPr>
        <w:t>M=PTO</w:t>
      </w:r>
      <w:r w:rsidR="00FF4F4C">
        <w:rPr>
          <w:rFonts w:eastAsiaTheme="minorEastAsia"/>
        </w:rPr>
        <w:t xml:space="preserve"> to be between 0 and 1 and the rows of </w:t>
      </w:r>
      <w:r w:rsidR="00FF4F4C" w:rsidRPr="005E2257">
        <w:rPr>
          <w:rFonts w:eastAsiaTheme="minorEastAsia"/>
          <w:i/>
          <w:iCs/>
        </w:rPr>
        <w:t>M</w:t>
      </w:r>
      <w:r w:rsidR="00FF4F4C">
        <w:rPr>
          <w:rFonts w:eastAsiaTheme="minorEastAsia"/>
        </w:rPr>
        <w:t xml:space="preserve"> to sum to 1. These requirements depend on the data </w:t>
      </w:r>
      <w:r w:rsidR="00FF4F4C">
        <w:rPr>
          <w:rFonts w:eastAsiaTheme="minorEastAsia"/>
          <w:i/>
          <w:iCs/>
        </w:rPr>
        <w:t>D</w:t>
      </w:r>
      <w:r w:rsidR="00FF4F4C">
        <w:rPr>
          <w:rFonts w:eastAsiaTheme="minorEastAsia"/>
        </w:rPr>
        <w:t xml:space="preserve"> via </w:t>
      </w:r>
      <w:r w:rsidR="00FF4F4C">
        <w:rPr>
          <w:rFonts w:eastAsiaTheme="minorEastAsia"/>
          <w:i/>
          <w:iCs/>
        </w:rPr>
        <w:t>m</w:t>
      </w:r>
      <w:r w:rsidR="00FF4F4C" w:rsidRPr="005E2257">
        <w:rPr>
          <w:rFonts w:eastAsiaTheme="minorEastAsia"/>
          <w:i/>
          <w:iCs/>
          <w:vertAlign w:val="subscript"/>
        </w:rPr>
        <w:t>p</w:t>
      </w:r>
      <w:r w:rsidR="00FF4F4C">
        <w:rPr>
          <w:rFonts w:eastAsiaTheme="minorEastAsia"/>
        </w:rPr>
        <w:t xml:space="preserve"> and </w:t>
      </w:r>
      <w:r w:rsidR="00FF4F4C">
        <w:rPr>
          <w:rFonts w:eastAsiaTheme="minorEastAsia"/>
          <w:i/>
          <w:iCs/>
        </w:rPr>
        <w:t>m</w:t>
      </w:r>
      <w:r w:rsidR="00FF4F4C" w:rsidRPr="005E2257">
        <w:rPr>
          <w:rFonts w:eastAsiaTheme="minorEastAsia"/>
          <w:i/>
          <w:iCs/>
          <w:vertAlign w:val="subscript"/>
        </w:rPr>
        <w:t>o</w:t>
      </w:r>
      <w:r w:rsidR="00FF4F4C">
        <w:rPr>
          <w:rFonts w:eastAsiaTheme="minorEastAsia"/>
        </w:rPr>
        <w:t xml:space="preserve">. We used the Python package </w:t>
      </w:r>
      <w:r w:rsidR="00FF4F4C">
        <w:rPr>
          <w:rFonts w:eastAsiaTheme="minorEastAsia"/>
          <w:i/>
          <w:iCs/>
        </w:rPr>
        <w:t>SymPy</w:t>
      </w:r>
      <w:r w:rsidR="00FF4F4C">
        <w:rPr>
          <w:rFonts w:eastAsiaTheme="minorEastAsia"/>
        </w:rPr>
        <w:t xml:space="preserve"> (Meurer et al. 2017) to find expressions for </w:t>
      </w:r>
      <w:r w:rsidR="00FF4F4C">
        <w:rPr>
          <w:rFonts w:eastAsiaTheme="minorEastAsia"/>
          <w:i/>
          <w:iCs/>
        </w:rPr>
        <w:t>M</w:t>
      </w:r>
      <w:r w:rsidR="00FF4F4C">
        <w:rPr>
          <w:rFonts w:eastAsiaTheme="minorEastAsia"/>
        </w:rPr>
        <w:t xml:space="preserve"> under the various adjustments (depending on the values of </w:t>
      </w:r>
      <w:r w:rsidR="00FF4F4C" w:rsidRPr="00F75FFB">
        <w:rPr>
          <w:rFonts w:eastAsiaTheme="minorEastAsia"/>
          <w:i/>
          <w:iCs/>
        </w:rPr>
        <w:t>t</w:t>
      </w:r>
      <w:r w:rsidR="00FF4F4C">
        <w:rPr>
          <w:rFonts w:eastAsiaTheme="minorEastAsia"/>
        </w:rPr>
        <w:t xml:space="preserve">, </w:t>
      </w:r>
      <w:r w:rsidR="00FF4F4C" w:rsidRPr="00F75FFB">
        <w:rPr>
          <w:rFonts w:eastAsiaTheme="minorEastAsia"/>
          <w:i/>
          <w:iCs/>
        </w:rPr>
        <w:t>m</w:t>
      </w:r>
      <w:r w:rsidR="00FF4F4C" w:rsidRPr="00F75FFB">
        <w:rPr>
          <w:rFonts w:eastAsiaTheme="minorEastAsia"/>
          <w:i/>
          <w:iCs/>
          <w:vertAlign w:val="subscript"/>
        </w:rPr>
        <w:t>p</w:t>
      </w:r>
      <w:r w:rsidR="00FF4F4C">
        <w:rPr>
          <w:rFonts w:eastAsiaTheme="minorEastAsia"/>
          <w:i/>
          <w:iCs/>
          <w:vertAlign w:val="subscript"/>
        </w:rPr>
        <w:t>,</w:t>
      </w:r>
      <w:r w:rsidR="00FF4F4C">
        <w:rPr>
          <w:rFonts w:eastAsiaTheme="minorEastAsia"/>
        </w:rPr>
        <w:t xml:space="preserve"> and </w:t>
      </w:r>
      <w:r w:rsidR="00FF4F4C" w:rsidRPr="00F75FFB">
        <w:rPr>
          <w:rFonts w:eastAsiaTheme="minorEastAsia"/>
          <w:i/>
          <w:iCs/>
        </w:rPr>
        <w:t>m</w:t>
      </w:r>
      <w:r w:rsidR="00FF4F4C" w:rsidRPr="00F75FFB">
        <w:rPr>
          <w:rFonts w:eastAsiaTheme="minorEastAsia"/>
          <w:i/>
          <w:iCs/>
          <w:vertAlign w:val="subscript"/>
        </w:rPr>
        <w:t>o</w:t>
      </w:r>
      <w:r w:rsidR="00FF4F4C">
        <w:rPr>
          <w:rFonts w:eastAsiaTheme="minorEastAsia"/>
        </w:rPr>
        <w:t xml:space="preserve">). For example, when the </w:t>
      </w:r>
      <w:r w:rsidR="00FF4F4C" w:rsidRPr="003277F2">
        <w:rPr>
          <w:rFonts w:eastAsiaTheme="minorEastAsia"/>
        </w:rPr>
        <w:t>measured incidence is less than the true incidence in</w:t>
      </w:r>
      <w:r w:rsidR="00FF4F4C">
        <w:rPr>
          <w:rFonts w:eastAsiaTheme="minorEastAsia"/>
        </w:rPr>
        <w:t xml:space="preserve"> both</w:t>
      </w:r>
      <w:r w:rsidR="00FF4F4C" w:rsidRPr="003277F2">
        <w:rPr>
          <w:rFonts w:eastAsiaTheme="minorEastAsia"/>
        </w:rPr>
        <w:t xml:space="preserve"> </w:t>
      </w:r>
      <w:r w:rsidR="00FF4F4C">
        <w:rPr>
          <w:rFonts w:eastAsiaTheme="minorEastAsia"/>
        </w:rPr>
        <w:t xml:space="preserve">the </w:t>
      </w:r>
      <w:r w:rsidR="00FF4F4C" w:rsidRPr="003277F2">
        <w:rPr>
          <w:rFonts w:eastAsiaTheme="minorEastAsia"/>
        </w:rPr>
        <w:t>parent</w:t>
      </w:r>
      <w:r w:rsidR="00FF4F4C">
        <w:rPr>
          <w:rFonts w:eastAsiaTheme="minorEastAsia"/>
        </w:rPr>
        <w:t xml:space="preserve"> and offspring</w:t>
      </w:r>
      <w:r w:rsidR="00FF4F4C" w:rsidRPr="003277F2">
        <w:rPr>
          <w:rFonts w:eastAsiaTheme="minorEastAsia"/>
        </w:rPr>
        <w:t xml:space="preserve"> generation</w:t>
      </w:r>
      <w:r w:rsidR="00FF4F4C">
        <w:rPr>
          <w:rFonts w:eastAsiaTheme="minorEastAsia"/>
        </w:rPr>
        <w:t>s (</w:t>
      </w:r>
      <w:r w:rsidR="00FF4F4C" w:rsidRPr="00674E4F">
        <w:rPr>
          <w:rFonts w:eastAsiaTheme="minorEastAsia"/>
          <w:i/>
          <w:iCs/>
        </w:rPr>
        <w:t>m</w:t>
      </w:r>
      <w:r w:rsidR="00FF4F4C">
        <w:rPr>
          <w:rFonts w:eastAsiaTheme="minorEastAsia"/>
          <w:i/>
          <w:iCs/>
          <w:vertAlign w:val="subscript"/>
        </w:rPr>
        <w:t>p</w:t>
      </w:r>
      <w:r w:rsidR="00FF4F4C" w:rsidRPr="00674E4F">
        <w:rPr>
          <w:rFonts w:eastAsiaTheme="minorEastAsia"/>
          <w:i/>
          <w:iCs/>
        </w:rPr>
        <w:t>,</w:t>
      </w:r>
      <w:r w:rsidR="00FF4F4C">
        <w:rPr>
          <w:rFonts w:eastAsiaTheme="minorEastAsia"/>
          <w:i/>
          <w:iCs/>
        </w:rPr>
        <w:t xml:space="preserve"> </w:t>
      </w:r>
      <w:r w:rsidR="00FF4F4C" w:rsidRPr="00674E4F">
        <w:rPr>
          <w:rFonts w:eastAsiaTheme="minorEastAsia"/>
          <w:i/>
          <w:iCs/>
        </w:rPr>
        <w:t>m</w:t>
      </w:r>
      <w:r w:rsidR="00FF4F4C">
        <w:rPr>
          <w:rFonts w:eastAsiaTheme="minorEastAsia"/>
          <w:i/>
          <w:iCs/>
          <w:vertAlign w:val="subscript"/>
        </w:rPr>
        <w:t xml:space="preserve">o </w:t>
      </w:r>
      <w:r w:rsidR="00FF4F4C">
        <w:rPr>
          <w:rFonts w:eastAsiaTheme="minorEastAsia"/>
          <w:i/>
          <w:iCs/>
        </w:rPr>
        <w:t xml:space="preserve">&lt; </w:t>
      </w:r>
      <w:r w:rsidR="00FF4F4C" w:rsidRPr="00674E4F">
        <w:rPr>
          <w:rFonts w:eastAsiaTheme="minorEastAsia"/>
          <w:i/>
          <w:iCs/>
        </w:rPr>
        <w:t>t</w:t>
      </w:r>
      <w:r w:rsidR="00FF4F4C">
        <w:rPr>
          <w:rFonts w:eastAsiaTheme="minorEastAsia"/>
        </w:rPr>
        <w:t>), then</w:t>
      </w:r>
    </w:p>
    <w:p w14:paraId="2DE36D96" w14:textId="77777777" w:rsidR="00FF4F4C" w:rsidRPr="005D7392" w:rsidRDefault="00FF4F4C" w:rsidP="00FF4F4C">
      <w:pPr>
        <w:rPr>
          <w:rFonts w:eastAsiaTheme="minorEastAsia"/>
          <w:sz w:val="18"/>
          <w:szCs w:val="18"/>
        </w:rPr>
      </w:pPr>
      <m:oMathPara>
        <m:oMath>
          <m:r>
            <w:rPr>
              <w:rFonts w:ascii="Cambria Math" w:eastAsiaTheme="minorEastAsia" w:hAnsi="Cambria Math"/>
              <w:sz w:val="18"/>
              <w:szCs w:val="18"/>
            </w:rPr>
            <m:t>M=</m:t>
          </m:r>
          <m:r>
            <w:rPr>
              <w:rFonts w:ascii="Cambria Math" w:hAnsi="Cambria Math"/>
              <w:sz w:val="18"/>
              <w:szCs w:val="18"/>
              <w:shd w:val="clear" w:color="auto" w:fill="FFFFFF"/>
            </w:rPr>
            <m:t>PTO</m:t>
          </m:r>
          <m:r>
            <w:rPr>
              <w:rFonts w:ascii="Cambria Math" w:eastAsiaTheme="minorEastAsia"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sSup>
                      <m:sSupPr>
                        <m:ctrlPr>
                          <w:rPr>
                            <w:rFonts w:ascii="Cambria Math" w:hAnsi="Cambria Math"/>
                            <w:sz w:val="18"/>
                            <w:szCs w:val="18"/>
                          </w:rPr>
                        </m:ctrlPr>
                      </m:sSupPr>
                      <m:e>
                        <m:d>
                          <m:dPr>
                            <m:ctrlPr>
                              <w:rPr>
                                <w:rFonts w:ascii="Cambria Math" w:hAnsi="Cambria Math"/>
                                <w:sz w:val="18"/>
                                <w:szCs w:val="18"/>
                              </w:rPr>
                            </m:ctrlPr>
                          </m:dPr>
                          <m:e>
                            <m:r>
                              <m:rPr>
                                <m:sty m:val="p"/>
                              </m:rPr>
                              <w:rPr>
                                <w:rFonts w:ascii="Cambria Math" w:hAnsi="Cambria Math"/>
                                <w:sz w:val="18"/>
                                <w:szCs w:val="18"/>
                              </w:rPr>
                              <m:t>1-</m:t>
                            </m:r>
                            <m:r>
                              <w:rPr>
                                <w:rFonts w:ascii="Cambria Math" w:hAnsi="Cambria Math"/>
                                <w:sz w:val="18"/>
                                <w:szCs w:val="18"/>
                              </w:rPr>
                              <m:t>v</m:t>
                            </m:r>
                          </m:e>
                        </m:d>
                      </m:e>
                      <m:sup>
                        <m:r>
                          <m:rPr>
                            <m:sty m:val="p"/>
                          </m:rPr>
                          <w:rPr>
                            <w:rFonts w:ascii="Cambria Math" w:hAnsi="Cambria Math"/>
                            <w:sz w:val="18"/>
                            <w:szCs w:val="18"/>
                          </w:rPr>
                          <m:t>2</m:t>
                        </m:r>
                      </m:sup>
                    </m:sSup>
                  </m:e>
                  <m:e>
                    <m:r>
                      <m:rPr>
                        <m:sty m:val="p"/>
                      </m:rPr>
                      <w:rPr>
                        <w:rFonts w:ascii="Cambria Math" w:hAnsi="Cambria Math"/>
                        <w:sz w:val="18"/>
                        <w:szCs w:val="18"/>
                      </w:rPr>
                      <m:t>2</m:t>
                    </m:r>
                    <m:r>
                      <w:rPr>
                        <w:rFonts w:ascii="Cambria Math" w:hAnsi="Cambria Math"/>
                        <w:sz w:val="18"/>
                        <w:szCs w:val="18"/>
                      </w:rPr>
                      <m:t>v</m:t>
                    </m:r>
                    <m:r>
                      <m:rPr>
                        <m:sty m:val="p"/>
                      </m:rPr>
                      <w:rPr>
                        <w:rFonts w:ascii="Cambria Math" w:hAnsi="Cambria Math"/>
                        <w:sz w:val="18"/>
                        <w:szCs w:val="18"/>
                      </w:rPr>
                      <m:t>(1-</m:t>
                    </m:r>
                    <m:r>
                      <w:rPr>
                        <w:rFonts w:ascii="Cambria Math" w:hAnsi="Cambria Math"/>
                        <w:sz w:val="18"/>
                        <w:szCs w:val="18"/>
                      </w:rPr>
                      <m:t>v</m:t>
                    </m:r>
                    <m:r>
                      <m:rPr>
                        <m:sty m:val="p"/>
                      </m:rPr>
                      <w:rPr>
                        <w:rFonts w:ascii="Cambria Math" w:hAnsi="Cambria Math"/>
                        <w:sz w:val="18"/>
                        <w:szCs w:val="18"/>
                      </w:rPr>
                      <m:t>)</m:t>
                    </m:r>
                  </m:e>
                  <m:e>
                    <m:sSup>
                      <m:sSupPr>
                        <m:ctrlPr>
                          <w:rPr>
                            <w:rFonts w:ascii="Cambria Math" w:hAnsi="Cambria Math"/>
                            <w:sz w:val="18"/>
                            <w:szCs w:val="18"/>
                          </w:rPr>
                        </m:ctrlPr>
                      </m:sSupPr>
                      <m:e>
                        <m:r>
                          <w:rPr>
                            <w:rFonts w:ascii="Cambria Math" w:hAnsi="Cambria Math"/>
                            <w:sz w:val="18"/>
                            <w:szCs w:val="18"/>
                          </w:rPr>
                          <m:t>v</m:t>
                        </m:r>
                      </m:e>
                      <m:sup>
                        <m:r>
                          <m:rPr>
                            <m:sty m:val="p"/>
                          </m:rPr>
                          <w:rPr>
                            <w:rFonts w:ascii="Cambria Math" w:hAnsi="Cambria Math"/>
                            <w:sz w:val="18"/>
                            <w:szCs w:val="18"/>
                          </w:rPr>
                          <m:t>2</m:t>
                        </m:r>
                      </m:sup>
                    </m:sSup>
                  </m:e>
                </m:mr>
                <m:mr>
                  <m:e>
                    <m:r>
                      <m:rPr>
                        <m:sty m:val="p"/>
                      </m:rPr>
                      <w:rPr>
                        <w:rFonts w:ascii="Cambria Math" w:hAnsi="Cambria Math"/>
                        <w:sz w:val="18"/>
                        <w:szCs w:val="18"/>
                      </w:rPr>
                      <m:t>0</m:t>
                    </m:r>
                  </m:e>
                  <m:e>
                    <m:r>
                      <m:rPr>
                        <m:sty m:val="p"/>
                      </m:rPr>
                      <w:rPr>
                        <w:rFonts w:ascii="Cambria Math" w:hAnsi="Cambria Math"/>
                        <w:sz w:val="18"/>
                        <w:szCs w:val="18"/>
                      </w:rPr>
                      <m:t>1-</m:t>
                    </m:r>
                    <m:r>
                      <w:rPr>
                        <w:rFonts w:ascii="Cambria Math" w:hAnsi="Cambria Math"/>
                        <w:sz w:val="18"/>
                        <w:szCs w:val="18"/>
                      </w:rPr>
                      <m:t>v</m:t>
                    </m:r>
                  </m:e>
                  <m:e>
                    <m:r>
                      <w:rPr>
                        <w:rFonts w:ascii="Cambria Math" w:hAnsi="Cambria Math"/>
                        <w:sz w:val="18"/>
                        <w:szCs w:val="18"/>
                      </w:rPr>
                      <m:t>v</m:t>
                    </m:r>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1</m:t>
                    </m:r>
                  </m:e>
                </m:mr>
              </m:m>
            </m:e>
          </m:d>
          <m:r>
            <w:rPr>
              <w:rFonts w:ascii="Cambria Math" w:eastAsiaTheme="minorEastAsia" w:hAnsi="Cambria Math"/>
              <w:sz w:val="18"/>
              <w:szCs w:val="18"/>
            </w:rPr>
            <m:t>⋅</m:t>
          </m:r>
          <m:d>
            <m:dPr>
              <m:ctrlPr>
                <w:rPr>
                  <w:rFonts w:ascii="Cambria Math" w:eastAsiaTheme="minorEastAsia" w:hAnsi="Cambria Math"/>
                  <w:i/>
                  <w:sz w:val="18"/>
                  <w:szCs w:val="18"/>
                </w:rPr>
              </m:ctrlPr>
            </m:dPr>
            <m:e>
              <m:m>
                <m:mPr>
                  <m:mcs>
                    <m:mc>
                      <m:mcPr>
                        <m:count m:val="2"/>
                        <m:mcJc m:val="center"/>
                      </m:mcPr>
                    </m:mc>
                  </m:mcs>
                  <m:ctrlPr>
                    <w:rPr>
                      <w:rFonts w:ascii="Cambria Math" w:eastAsiaTheme="minorEastAsia" w:hAnsi="Cambria Math"/>
                      <w:i/>
                      <w:sz w:val="18"/>
                      <w:szCs w:val="18"/>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rPr>
            <m:t>⋅</m:t>
          </m:r>
          <m:d>
            <m:dPr>
              <m:ctrlPr>
                <w:rPr>
                  <w:rFonts w:ascii="Cambria Math" w:hAnsi="Cambria Math"/>
                  <w:sz w:val="18"/>
                  <w:szCs w:val="18"/>
                </w:rPr>
              </m:ctrlPr>
            </m:dPr>
            <m:e>
              <m:m>
                <m:mPr>
                  <m:mcs>
                    <m:mc>
                      <m:mcPr>
                        <m:count m:val="2"/>
                        <m:mcJc m:val="center"/>
                      </m:mcPr>
                    </m:mc>
                  </m:mcs>
                  <m:ctrlPr>
                    <w:rPr>
                      <w:rFonts w:ascii="Cambria Math" w:hAnsi="Cambria Math"/>
                      <w:sz w:val="18"/>
                      <w:szCs w:val="18"/>
                    </w:rPr>
                  </m:ctrlPr>
                </m:mPr>
                <m:mr>
                  <m:e>
                    <m:r>
                      <m:rPr>
                        <m:sty m:val="p"/>
                      </m:rPr>
                      <w:rPr>
                        <w:rFonts w:ascii="Cambria Math" w:hAnsi="Cambria Math"/>
                        <w:sz w:val="18"/>
                        <w:szCs w:val="18"/>
                      </w:rPr>
                      <m:t>1</m:t>
                    </m:r>
                  </m:e>
                  <m:e>
                    <m:r>
                      <m:rPr>
                        <m:sty m:val="p"/>
                      </m:rPr>
                      <w:rPr>
                        <w:rFonts w:ascii="Cambria Math" w:hAnsi="Cambria Math"/>
                        <w:sz w:val="18"/>
                        <w:szCs w:val="18"/>
                      </w:rPr>
                      <m:t>0</m:t>
                    </m:r>
                  </m:e>
                </m:mr>
                <m:mr>
                  <m:e>
                    <m:r>
                      <w:rPr>
                        <w:rFonts w:ascii="Cambria Math" w:hAnsi="Cambria Math"/>
                        <w:sz w:val="18"/>
                        <w:szCs w:val="18"/>
                      </w:rPr>
                      <m:t>x</m:t>
                    </m:r>
                  </m:e>
                  <m:e>
                    <m:r>
                      <m:rPr>
                        <m:sty m:val="p"/>
                      </m:rPr>
                      <w:rPr>
                        <w:rFonts w:ascii="Cambria Math" w:hAnsi="Cambria Math"/>
                        <w:sz w:val="18"/>
                        <w:szCs w:val="18"/>
                      </w:rPr>
                      <m:t>1-</m:t>
                    </m:r>
                    <m:r>
                      <w:rPr>
                        <w:rFonts w:ascii="Cambria Math" w:hAnsi="Cambria Math"/>
                        <w:sz w:val="18"/>
                        <w:szCs w:val="18"/>
                      </w:rPr>
                      <m:t>x</m:t>
                    </m:r>
                  </m:e>
                </m:mr>
              </m:m>
            </m:e>
          </m:d>
          <m:r>
            <w:rPr>
              <w:rFonts w:ascii="Cambria Math" w:eastAsiaTheme="minorEastAsia" w:hAnsi="Cambria Math"/>
              <w:sz w:val="18"/>
              <w:szCs w:val="18"/>
            </w:rPr>
            <m:t>.</m:t>
          </m:r>
        </m:oMath>
      </m:oMathPara>
    </w:p>
    <w:p w14:paraId="240B1701" w14:textId="490E29EC" w:rsidR="002E7613" w:rsidRDefault="00FF4F4C" w:rsidP="003E5EA2">
      <w:pPr>
        <w:rPr>
          <w:rFonts w:eastAsiaTheme="minorEastAsia"/>
        </w:rPr>
      </w:pPr>
      <w:r w:rsidRPr="004E5BEE">
        <w:rPr>
          <w:rFonts w:eastAsiaTheme="minorEastAsia"/>
        </w:rPr>
        <w:t xml:space="preserve">We </w:t>
      </w:r>
      <w:r>
        <w:rPr>
          <w:rFonts w:eastAsiaTheme="minorEastAsia"/>
        </w:rPr>
        <w:t>then found</w:t>
      </w:r>
      <w:r w:rsidRPr="004E5BEE">
        <w:rPr>
          <w:rFonts w:eastAsiaTheme="minorEastAsia"/>
        </w:rPr>
        <w:t xml:space="preserve"> parameter combinations for which </w:t>
      </w:r>
      <w:r>
        <w:rPr>
          <w:rFonts w:eastAsiaTheme="minorEastAsia"/>
        </w:rPr>
        <w:t>at least one of the</w:t>
      </w:r>
      <w:r w:rsidRPr="004E5BEE">
        <w:rPr>
          <w:rFonts w:eastAsiaTheme="minorEastAsia"/>
        </w:rPr>
        <w:t xml:space="preserve"> entries of </w:t>
      </w:r>
      <w:r w:rsidRPr="004E5BEE">
        <w:rPr>
          <w:rFonts w:eastAsiaTheme="minorEastAsia"/>
          <w:i/>
          <w:iCs/>
        </w:rPr>
        <w:t>M</w:t>
      </w:r>
      <w:r w:rsidRPr="004E5BEE">
        <w:rPr>
          <w:rFonts w:eastAsiaTheme="minorEastAsia"/>
        </w:rPr>
        <w:t>, i.e., the adjusted predicted conditional probabilities, are zero</w:t>
      </w:r>
      <w:r>
        <w:rPr>
          <w:rFonts w:eastAsiaTheme="minorEastAsia"/>
        </w:rPr>
        <w:t>. Therefore, the</w:t>
      </w:r>
      <w:r w:rsidRPr="004E5BEE">
        <w:rPr>
          <w:rFonts w:eastAsiaTheme="minorEastAsia"/>
        </w:rPr>
        <w:t xml:space="preserve"> log-likelihood</w:t>
      </w:r>
      <w:r>
        <w:rPr>
          <w:rFonts w:eastAsiaTheme="minorEastAsia"/>
        </w:rPr>
        <w:t xml:space="preserve"> </w:t>
      </w:r>
      <w:r w:rsidRPr="00F75FFB">
        <w:rPr>
          <w:rFonts w:eastAsiaTheme="minorEastAsia"/>
          <w:i/>
          <w:iCs/>
        </w:rPr>
        <w:t>S</w:t>
      </w:r>
      <w:r w:rsidRPr="00F75FFB">
        <w:rPr>
          <w:rFonts w:eastAsiaTheme="minorEastAsia"/>
          <w:i/>
          <w:iCs/>
          <w:vertAlign w:val="subscript"/>
        </w:rPr>
        <w:t>M</w:t>
      </w:r>
      <w:r>
        <w:rPr>
          <w:rFonts w:eastAsiaTheme="minorEastAsia"/>
        </w:rPr>
        <w:t xml:space="preserve"> is undefined (i.e., it has a negative infinity value).</w:t>
      </w:r>
      <w:r w:rsidRPr="004E5BEE">
        <w:rPr>
          <w:rFonts w:eastAsiaTheme="minorEastAsia"/>
        </w:rPr>
        <w:t xml:space="preserve"> </w:t>
      </w:r>
      <w:r>
        <w:rPr>
          <w:rFonts w:eastAsiaTheme="minorEastAsia"/>
        </w:rPr>
        <w:t>Indeed, the resulting curves in parameter space correspond with the</w:t>
      </w:r>
      <w:r w:rsidRPr="004E5BEE">
        <w:rPr>
          <w:rFonts w:eastAsiaTheme="minorEastAsia"/>
        </w:rPr>
        <w:t xml:space="preserve"> </w:t>
      </w:r>
      <w:commentRangeStart w:id="75"/>
      <w:r>
        <w:rPr>
          <w:rFonts w:eastAsiaTheme="minorEastAsia"/>
        </w:rPr>
        <w:t>non-smooth</w:t>
      </w:r>
      <w:commentRangeEnd w:id="75"/>
      <w:r>
        <w:rPr>
          <w:rStyle w:val="CommentReference"/>
          <w:rFonts w:ascii="Times New Roman" w:eastAsia="Times New Roman" w:hAnsi="Times New Roman" w:cs="Times New Roman"/>
          <w:kern w:val="0"/>
          <w14:ligatures w14:val="none"/>
        </w:rPr>
        <w:commentReference w:id="75"/>
      </w:r>
      <w:r>
        <w:rPr>
          <w:rFonts w:eastAsiaTheme="minorEastAsia"/>
        </w:rPr>
        <w:t xml:space="preserve"> region of the</w:t>
      </w:r>
      <w:r w:rsidRPr="004E5BEE">
        <w:rPr>
          <w:rFonts w:eastAsiaTheme="minorEastAsia"/>
        </w:rPr>
        <w:t xml:space="preserve"> log-likelihood surface</w:t>
      </w:r>
      <w:r>
        <w:rPr>
          <w:rFonts w:eastAsiaTheme="minorEastAsia"/>
        </w:rPr>
        <w:t> </w:t>
      </w:r>
      <w:r w:rsidRPr="004E5BEE">
        <w:rPr>
          <w:rFonts w:eastAsiaTheme="minorEastAsia"/>
        </w:rPr>
        <w:t>(Figure S4).</w:t>
      </w:r>
      <w:r w:rsidR="003E5EA2">
        <w:rPr>
          <w:rFonts w:eastAsiaTheme="minorEastAsia"/>
        </w:rPr>
        <w:br/>
        <w:t xml:space="preserve">This analysis could explain some of the estimation inaccuracies, as the optimization algorithm heavily depends on the starting point when the objective isn’t smooth. However, we observed that there exist pairs </w:t>
      </w:r>
      <m:oMath>
        <m:r>
          <w:rPr>
            <w:rFonts w:ascii="Cambria Math" w:eastAsiaTheme="minorEastAsia" w:hAnsi="Cambria Math"/>
          </w:rPr>
          <m:t>(ρ,α)</m:t>
        </m:r>
      </m:oMath>
      <w:r w:rsidR="003E5EA2">
        <w:rPr>
          <w:rFonts w:eastAsiaTheme="minorEastAsia"/>
        </w:rPr>
        <w:t xml:space="preserve"> for which the estimation is inaccurate despite the likelihood surface being smooth (</w:t>
      </w:r>
      <w:r w:rsidR="003E5EA2" w:rsidRPr="00D754D6">
        <w:rPr>
          <w:rFonts w:eastAsiaTheme="minorEastAsia"/>
          <w:highlight w:val="yellow"/>
        </w:rPr>
        <w:t>Figure ???</w:t>
      </w:r>
      <w:r w:rsidR="003E5EA2">
        <w:rPr>
          <w:rFonts w:eastAsiaTheme="minorEastAsia"/>
        </w:rPr>
        <w:t xml:space="preserve">). </w:t>
      </w:r>
      <w:commentRangeStart w:id="76"/>
      <w:r w:rsidR="003E5EA2">
        <w:rPr>
          <w:rFonts w:eastAsiaTheme="minorEastAsia"/>
        </w:rPr>
        <w:t xml:space="preserve">These values lay </w:t>
      </w:r>
      <w:r w:rsidR="00D22385">
        <w:rPr>
          <w:rFonts w:eastAsiaTheme="minorEastAsia"/>
        </w:rPr>
        <w:t>close to</w:t>
      </w:r>
      <w:r w:rsidR="003E5EA2">
        <w:rPr>
          <w:rFonts w:eastAsiaTheme="minorEastAsia"/>
        </w:rPr>
        <w:t xml:space="preserve"> the boundary </w:t>
      </w:r>
      <m:oMath>
        <m:r>
          <w:rPr>
            <w:rFonts w:ascii="Cambria Math" w:eastAsiaTheme="minorEastAsia" w:hAnsi="Cambria Math"/>
          </w:rPr>
          <m:t>ρ+α=0.5</m:t>
        </m:r>
      </m:oMath>
      <w:r w:rsidR="003E5EA2">
        <w:rPr>
          <w:rFonts w:eastAsiaTheme="minorEastAsia"/>
        </w:rPr>
        <w:t>.</w:t>
      </w:r>
      <w:commentRangeEnd w:id="76"/>
      <w:r w:rsidR="003E5EA2">
        <w:rPr>
          <w:rStyle w:val="CommentReference"/>
          <w:rFonts w:ascii="Times New Roman" w:eastAsia="Times New Roman" w:hAnsi="Times New Roman" w:cs="Times New Roman"/>
          <w:kern w:val="0"/>
          <w14:ligatures w14:val="none"/>
        </w:rPr>
        <w:commentReference w:id="76"/>
      </w:r>
      <w:r w:rsidR="003E5EA2">
        <w:rPr>
          <w:rFonts w:eastAsiaTheme="minorEastAsia"/>
        </w:rPr>
        <w:t xml:space="preserve"> For these values</w:t>
      </w:r>
      <w:r w:rsidR="002E7613">
        <w:rPr>
          <w:rFonts w:eastAsiaTheme="minorEastAsia"/>
        </w:rPr>
        <w:t xml:space="preserve">, </w:t>
      </w:r>
      <w:r w:rsidR="003E5EA2">
        <w:rPr>
          <w:rFonts w:eastAsiaTheme="minorEastAsia"/>
        </w:rPr>
        <w:t xml:space="preserve">we observe </w:t>
      </w:r>
      <w:r w:rsidR="002E7613">
        <w:rPr>
          <w:rFonts w:eastAsiaTheme="minorEastAsia"/>
        </w:rPr>
        <w:t>parameter</w:t>
      </w:r>
      <w:r w:rsidR="003E5EA2">
        <w:rPr>
          <w:rFonts w:eastAsiaTheme="minorEastAsia"/>
        </w:rPr>
        <w:t xml:space="preserve"> non-identifiability, i.e., different </w:t>
      </w:r>
      <w:r w:rsidR="002E7613">
        <w:rPr>
          <w:rFonts w:eastAsiaTheme="minorEastAsia"/>
        </w:rPr>
        <w:t xml:space="preserve">parameter combinations leading to the same </w:t>
      </w:r>
      <w:r w:rsidR="00D22385">
        <w:rPr>
          <w:rFonts w:eastAsiaTheme="minorEastAsia"/>
        </w:rPr>
        <w:t xml:space="preserve">(maximal) </w:t>
      </w:r>
      <w:r w:rsidR="002E7613">
        <w:rPr>
          <w:rFonts w:eastAsiaTheme="minorEastAsia"/>
        </w:rPr>
        <w:t xml:space="preserve">likelihood value (Figure ???). This is no surprise when we look at the associated (simulated) datasets, in which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r>
          <w:rPr>
            <w:rFonts w:ascii="Cambria Math" w:hAnsi="Cambria Math"/>
          </w:rPr>
          <w:lastRenderedPageBreak/>
          <m:t>α≈1</m:t>
        </m:r>
      </m:oMath>
      <w:r w:rsidR="002E7613">
        <w:rPr>
          <w:rFonts w:eastAsiaTheme="minorEastAsia"/>
        </w:rPr>
        <w:t xml:space="preserve">. Indeed, </w:t>
      </w:r>
      <m:oMath>
        <m:r>
          <w:rPr>
            <w:rFonts w:ascii="Cambria Math" w:eastAsiaTheme="minorEastAsia" w:hAnsi="Cambria Math"/>
          </w:rPr>
          <m:t xml:space="preserve">ρ </m:t>
        </m:r>
      </m:oMath>
      <w:r w:rsidR="002E7613">
        <w:rPr>
          <w:rFonts w:eastAsiaTheme="minorEastAsia"/>
        </w:rPr>
        <w:t xml:space="preserve">and </w:t>
      </w:r>
      <m:oMath>
        <m:r>
          <w:rPr>
            <w:rFonts w:ascii="Cambria Math" w:eastAsiaTheme="minorEastAsia" w:hAnsi="Cambria Math"/>
          </w:rPr>
          <m:t>α</m:t>
        </m:r>
      </m:oMath>
      <w:r w:rsidR="002E7613">
        <w:rPr>
          <w:rFonts w:eastAsiaTheme="minorEastAsia"/>
        </w:rPr>
        <w:t xml:space="preserve"> are non-identifiable in this case. Fortunately, these values don’t reflect real-world scenarios for handedness.</w:t>
      </w:r>
    </w:p>
    <w:p w14:paraId="377D434F" w14:textId="4584681E" w:rsidR="00911917" w:rsidRDefault="002E7613" w:rsidP="003E5EA2">
      <w:pPr>
        <w:rPr>
          <w:rFonts w:eastAsiaTheme="minorEastAsia"/>
        </w:rPr>
      </w:pPr>
      <w:r>
        <w:rPr>
          <w:rFonts w:eastAsiaTheme="minorEastAsia"/>
        </w:rPr>
        <w:t xml:space="preserve"> Finally, we check the sensitivity of this property, i.e., find the interval for </w:t>
      </w:r>
      <m:oMath>
        <m:r>
          <w:rPr>
            <w:rFonts w:ascii="Cambria Math" w:eastAsiaTheme="minorEastAsia" w:hAnsi="Cambria Math"/>
          </w:rPr>
          <m:t>ρ+α</m:t>
        </m:r>
      </m:oMath>
      <w:r>
        <w:rPr>
          <w:rFonts w:eastAsiaTheme="minorEastAsia"/>
        </w:rPr>
        <w:t xml:space="preserve"> for which estimation is </w:t>
      </w:r>
      <w:r w:rsidR="00D22385">
        <w:rPr>
          <w:rFonts w:eastAsiaTheme="minorEastAsia"/>
        </w:rPr>
        <w:t xml:space="preserve">sufficiently </w:t>
      </w:r>
      <w:r>
        <w:rPr>
          <w:rFonts w:eastAsiaTheme="minorEastAsia"/>
        </w:rPr>
        <w:t>accurate.</w:t>
      </w:r>
      <w:r w:rsidR="00D22385">
        <w:rPr>
          <w:rFonts w:eastAsiaTheme="minorEastAsia"/>
        </w:rPr>
        <w:t xml:space="preserve"> …</w:t>
      </w:r>
    </w:p>
    <w:p w14:paraId="00B951A4" w14:textId="77777777" w:rsidR="00911917" w:rsidRPr="00B81546" w:rsidRDefault="00911917" w:rsidP="0054127C">
      <w:pPr>
        <w:rPr>
          <w:rFonts w:eastAsiaTheme="minorEastAsia"/>
        </w:rPr>
      </w:pP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We extended Laland et al.’s model to include sex differences in parental effects and offspring response (Table</w:t>
      </w:r>
      <w:r w:rsidR="00682358">
        <w:t> </w:t>
      </w:r>
      <w:r>
        <w:t xml:space="preserve">S11). As in Laland et al., we assumed fixation of the </w:t>
      </w:r>
      <w:r w:rsidRPr="00BA7D74">
        <w:rPr>
          <w:i/>
          <w:iCs/>
        </w:rPr>
        <w:t>D</w:t>
      </w:r>
      <w:r>
        <w:t xml:space="preserve"> allele and estimate</w:t>
      </w:r>
      <w:r w:rsidR="0095104B">
        <w:t>d the</w:t>
      </w:r>
      <w:r>
        <w:t xml:space="preserve"> model parameters using </w:t>
      </w:r>
      <w:r w:rsidR="0095104B">
        <w:t xml:space="preserve">a </w:t>
      </w:r>
      <w:r>
        <w:t>maximum-likelihood approach without adjusting for criterion shift</w:t>
      </w:r>
      <w:r w:rsidR="0095104B">
        <w:t xml:space="preserve"> (</w:t>
      </w:r>
      <w:r>
        <w:t>Scenario B</w:t>
      </w:r>
      <w:r w:rsidR="0095104B">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0005 except for Laland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r w:rsidR="00AF0CA8" w:rsidRPr="001603AD">
        <w:rPr>
          <w:i/>
        </w:rPr>
        <w:t>γ</w:t>
      </w:r>
      <w:r w:rsidR="00AF0CA8" w:rsidRPr="001603AD">
        <w:rPr>
          <w:i/>
          <w:vertAlign w:val="subscript"/>
        </w:rPr>
        <w:t>F</w:t>
      </w:r>
      <w:r w:rsidR="00AF0CA8" w:rsidRPr="001603AD">
        <w:rPr>
          <w:i/>
        </w:rPr>
        <w:t>, γ</w:t>
      </w:r>
      <w:r w:rsidR="00AF0CA8" w:rsidRPr="001603AD">
        <w:rPr>
          <w:i/>
          <w:vertAlign w:val="subscript"/>
        </w:rPr>
        <w:t xml:space="preserve">M,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lastRenderedPageBreak/>
        <w:t>Discussion</w:t>
      </w:r>
    </w:p>
    <w:p w14:paraId="0A9D9BE3" w14:textId="77777777" w:rsidR="00D86F72" w:rsidRPr="00EF21D5" w:rsidRDefault="00D86F72" w:rsidP="00CB5F62">
      <w:pPr>
        <w:pStyle w:val="Heading2"/>
        <w:rPr>
          <w:highlight w:val="white"/>
        </w:rPr>
      </w:pPr>
      <w:bookmarkStart w:id="77" w:name="_Toc164785475"/>
      <w:bookmarkStart w:id="78" w:name="_Toc171803967"/>
      <w:r w:rsidRPr="00EF21D5">
        <w:rPr>
          <w:highlight w:val="white"/>
        </w:rPr>
        <w:t xml:space="preserve">Key </w:t>
      </w:r>
      <w:r w:rsidRPr="00D86F72">
        <w:rPr>
          <w:highlight w:val="white"/>
        </w:rPr>
        <w:t>findings</w:t>
      </w:r>
      <w:bookmarkEnd w:id="77"/>
      <w:bookmarkEnd w:id="78"/>
    </w:p>
    <w:p w14:paraId="42B483E0" w14:textId="270FFE98" w:rsidR="00D86F72" w:rsidRPr="005D490C" w:rsidRDefault="00D86F72" w:rsidP="00CB5F62">
      <w:pPr>
        <w:rPr>
          <w:rFonts w:ascii="Calibri" w:hAnsi="Calibri" w:cs="Calibri"/>
          <w:color w:val="4472C4"/>
          <w:highlight w:val="white"/>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which again reproduced the results of Laland et al.</w:t>
      </w:r>
    </w:p>
    <w:p w14:paraId="7E920B3B" w14:textId="4C593285"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557A93" w:rsidRPr="00557A93">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because the adjustment, which aims to bridge the gap between true and measured incidence of lef</w:t>
      </w:r>
      <w:r w:rsidR="000C078E">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w:t>
      </w:r>
      <w:r w:rsidR="00C6220B">
        <w:rPr>
          <w:highlight w:val="white"/>
        </w:rPr>
        <w:t>e</w:t>
      </w:r>
      <w:r w:rsidR="00B76047" w:rsidRPr="000623F6">
        <w:rPr>
          <w:highlight w:val="white"/>
        </w:rPr>
        <w:t>ters</w:t>
      </w:r>
      <w:r w:rsidR="00723BEE">
        <w:rPr>
          <w:highlight w:val="white"/>
        </w:rPr>
        <w:t xml:space="preserve">, creating curves </w:t>
      </w:r>
      <w:r w:rsidR="00900AD9">
        <w:rPr>
          <w:highlight w:val="white"/>
        </w:rPr>
        <w:t>in the</w:t>
      </w:r>
      <w:r w:rsidR="00265A67">
        <w:rPr>
          <w:highlight w:val="white"/>
        </w:rPr>
        <w:t xml:space="preserve"> parameter space in which the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xml:space="preserve">) and even more so when estimating with </w:t>
      </w:r>
      <w:r w:rsidR="00982F72">
        <w:rPr>
          <w:highlight w:val="white"/>
        </w:rPr>
        <w:lastRenderedPageBreak/>
        <w:t>adjustment (Scenario C).</w:t>
      </w:r>
      <w:r w:rsidR="00D86F72" w:rsidRPr="00EF21D5">
        <w:rPr>
          <w:highlight w:val="white"/>
        </w:rPr>
        <w:t xml:space="preserve"> </w:t>
      </w:r>
      <w:r w:rsidR="00982F72">
        <w:rPr>
          <w:highlight w:val="white"/>
        </w:rPr>
        <w:t xml:space="preserve">However, it appears that Laland et al. only adjusted during testing </w:t>
      </w:r>
      <w:r w:rsidR="00D721A3">
        <w:rPr>
          <w:highlight w:val="white"/>
        </w:rPr>
        <w:t>rather than</w:t>
      </w:r>
      <w:r w:rsidR="00982F72">
        <w:rPr>
          <w:highlight w:val="white"/>
        </w:rPr>
        <w:t xml:space="preserve"> during estimation.</w:t>
      </w:r>
    </w:p>
    <w:p w14:paraId="274E5D89" w14:textId="14F3FF1F"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r>
        <w:t xml:space="preserve">Laland et al. found that estimates of </w:t>
      </w:r>
      <w:r>
        <w:rPr>
          <w:lang w:val="el-GR"/>
        </w:rPr>
        <w:t>β</w:t>
      </w:r>
      <w:r w:rsidRPr="001C0CFB">
        <w:t xml:space="preserve"> </w:t>
      </w:r>
      <w:r>
        <w:t xml:space="preserve">close to zero, and therefore they also used a nested model in which </w:t>
      </w:r>
      <w:r>
        <w:rPr>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it at zero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674E4CF4" w:rsidR="00900AD9" w:rsidRPr="00212D3E" w:rsidRDefault="00900AD9" w:rsidP="00CB5F62">
      <w:r>
        <w:rPr>
          <w:color w:val="000000"/>
        </w:rPr>
        <w:t xml:space="preserve">Finally, we find that </w:t>
      </w:r>
      <w:r w:rsidR="003A52C6">
        <w:rPr>
          <w:color w:val="000000"/>
        </w:rPr>
        <w:t>Laland's estimation method</w:t>
      </w:r>
      <w:r>
        <w:rPr>
          <w:color w:val="000000"/>
        </w:rPr>
        <w:t xml:space="preserve"> is</w:t>
      </w:r>
      <w:r w:rsidR="006C5DC9">
        <w:rPr>
          <w:color w:val="000000"/>
        </w:rPr>
        <w:t xml:space="preserve"> </w:t>
      </w:r>
      <w:r w:rsidR="004E3278">
        <w:rPr>
          <w:color w:val="000000"/>
        </w:rPr>
        <w:t>biased</w:t>
      </w:r>
      <w:r w:rsidR="006C5DC9">
        <w:rPr>
          <w:color w:val="000000"/>
        </w:rPr>
        <w:t xml:space="preserve"> and</w:t>
      </w:r>
      <w:r>
        <w:rPr>
          <w:color w:val="000000"/>
        </w:rPr>
        <w:t xml:space="preserve"> underconfident</w:t>
      </w:r>
      <w:r w:rsidR="00DE6517">
        <w:rPr>
          <w:color w:val="000000"/>
        </w:rPr>
        <w:t>. W</w:t>
      </w:r>
      <w:r>
        <w:rPr>
          <w:color w:val="000000"/>
        </w:rPr>
        <w:t xml:space="preserve">hen evaluating it on data simulated from known parameter values, it </w:t>
      </w:r>
      <w:r w:rsidR="004E3278">
        <w:rPr>
          <w:color w:val="000000"/>
        </w:rPr>
        <w:t xml:space="preserve">consistently overestimates </w:t>
      </w:r>
      <w:r w:rsidR="004E3278" w:rsidRPr="00982F72">
        <w:rPr>
          <w:i/>
          <w:iCs/>
          <w:lang w:val="el-GR"/>
        </w:rPr>
        <w:t>ρ</w:t>
      </w:r>
      <w:r w:rsidR="004E3278">
        <w:rPr>
          <w:color w:val="000000"/>
        </w:rPr>
        <w:t xml:space="preserve"> and underestimates </w:t>
      </w:r>
      <w:r w:rsidR="004E3278" w:rsidRPr="00982F72">
        <w:rPr>
          <w:i/>
          <w:iCs/>
          <w:lang w:val="el-GR"/>
        </w:rPr>
        <w:t>α</w:t>
      </w:r>
      <w:r w:rsidR="004E3278">
        <w:rPr>
          <w:color w:val="000000"/>
        </w:rPr>
        <w:t xml:space="preserve"> and </w:t>
      </w:r>
      <w:r>
        <w:rPr>
          <w:color w:val="000000"/>
        </w:rPr>
        <w:t xml:space="preserve">produces too-wide confidence intervals that do not contain the true parameter value. </w:t>
      </w:r>
      <w:r w:rsidR="009E3DA1">
        <w:t xml:space="preserve">However, </w:t>
      </w:r>
      <w:r w:rsidR="000B4041">
        <w:t>while adjusting for criterion shift, estimating</w:t>
      </w:r>
      <w:r w:rsidR="009E3DA1">
        <w:t xml:space="preserve"> successfully estimates the parameters, creating the simulated data and producing adequate confidence intervals. </w:t>
      </w:r>
      <w:r w:rsidR="009E3DA1">
        <w:rPr>
          <w:color w:val="000000"/>
        </w:rPr>
        <w:t>Thus, future applications should consider using this estimation method.</w:t>
      </w:r>
    </w:p>
    <w:p w14:paraId="04670BE4" w14:textId="77777777" w:rsidR="00D86F72" w:rsidRPr="00EF21D5" w:rsidRDefault="00D86F72" w:rsidP="00CB5F62">
      <w:pPr>
        <w:pStyle w:val="Heading2"/>
        <w:rPr>
          <w:highlight w:val="white"/>
        </w:rPr>
      </w:pPr>
      <w:bookmarkStart w:id="79" w:name="_Toc164785476"/>
      <w:bookmarkStart w:id="80" w:name="_Toc171803968"/>
      <w:r w:rsidRPr="00212D3E">
        <w:rPr>
          <w:highlight w:val="white"/>
        </w:rPr>
        <w:t>Implications</w:t>
      </w:r>
      <w:bookmarkEnd w:id="79"/>
      <w:bookmarkEnd w:id="80"/>
      <w:r w:rsidRPr="00EF21D5">
        <w:rPr>
          <w:highlight w:val="white"/>
        </w:rPr>
        <w:t xml:space="preserve"> </w:t>
      </w:r>
    </w:p>
    <w:p w14:paraId="157AAE6D" w14:textId="34D10CC2"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w:t>
      </w:r>
      <w:r w:rsidR="00C257C6">
        <w:rPr>
          <w:highlight w:val="white"/>
        </w:rPr>
        <w:lastRenderedPageBreak/>
        <w:t>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03E6276E" w:rsidR="00D86F72"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E65450">
        <w:rPr>
          <w:i/>
          <w:iCs/>
          <w:highlight w:val="white"/>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557A93" w:rsidRPr="00557A93">
        <w:t xml:space="preserve">Figure </w:t>
      </w:r>
      <w:r w:rsidR="00557A93" w:rsidRPr="00557A93">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E65450">
        <w:rPr>
          <w:highlight w:val="white"/>
        </w:rPr>
        <w:t>needs to be</w:t>
      </w:r>
      <w:r w:rsidR="00D86F72" w:rsidRPr="00EF21D5">
        <w:rPr>
          <w:highlight w:val="white"/>
        </w:rPr>
        <w:t xml:space="preserve">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CF81BF0" w14:textId="020D6C5C" w:rsidR="0004164F" w:rsidRPr="000D111A" w:rsidRDefault="0004164F" w:rsidP="0004164F">
      <w:pPr>
        <w:pStyle w:val="Heading2"/>
      </w:pPr>
      <w:r>
        <w:lastRenderedPageBreak/>
        <w:t>Sex differences in handedness</w:t>
      </w:r>
    </w:p>
    <w:p w14:paraId="53D66A79" w14:textId="64E1508C"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Laland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E65450">
        <w:rPr>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commentRangeStart w:id="81"/>
      <w:commentRangeStart w:id="82"/>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commentRangeEnd w:id="81"/>
      <w:commentRangeEnd w:id="82"/>
      <w:r w:rsidR="007800CF">
        <w:t xml:space="preserve"> </w:t>
      </w:r>
      <w:r w:rsidR="007800CF">
        <w:rPr>
          <w:rStyle w:val="CommentReference"/>
          <w:rFonts w:ascii="Times New Roman" w:eastAsia="Times New Roman" w:hAnsi="Times New Roman" w:cs="Times New Roman"/>
          <w:kern w:val="0"/>
          <w14:ligatures w14:val="none"/>
        </w:rPr>
        <w:commentReference w:id="81"/>
      </w:r>
      <w:r w:rsidR="00A476DD">
        <w:rPr>
          <w:rStyle w:val="CommentReference"/>
          <w:rFonts w:ascii="Times New Roman" w:eastAsia="Times New Roman" w:hAnsi="Times New Roman" w:cs="Times New Roman"/>
          <w:kern w:val="0"/>
          <w14:ligatures w14:val="none"/>
        </w:rPr>
        <w:commentReference w:id="82"/>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therefore, parameter estimates differ from those of Laland et al., which used other datasets.</w:t>
      </w:r>
      <w:r w:rsidR="002D7ADE">
        <w:t xml:space="preserve"> </w:t>
      </w:r>
    </w:p>
    <w:p w14:paraId="01CABF27" w14:textId="307FA8A5" w:rsidR="006144C1" w:rsidRPr="00733E47" w:rsidRDefault="006144C1" w:rsidP="006144C1">
      <w:r>
        <w:t xml:space="preserve">When considering sex differences in parental effects, we find </w:t>
      </w:r>
      <w:r w:rsidRPr="000D111A">
        <w:t>that</w:t>
      </w:r>
      <w:r>
        <w:t xml:space="preserve"> cultural maternal effects on handedness are stronger than paternal effect, that is, </w:t>
      </w:r>
      <w:r w:rsidRPr="007800CF">
        <w:rPr>
          <w:i/>
          <w:iCs/>
          <w:lang w:val="el-GR"/>
        </w:rPr>
        <w:t>γ</w:t>
      </w:r>
      <w:r w:rsidRPr="00D86094">
        <w:rPr>
          <w:i/>
          <w:iCs/>
        </w:rPr>
        <w:t>&lt;</w:t>
      </w:r>
      <w:r w:rsidRPr="007800CF">
        <w:rPr>
          <w:i/>
          <w:iCs/>
          <w:lang w:val="el-GR"/>
        </w:rPr>
        <w:t>β</w:t>
      </w:r>
      <w:r>
        <w:t xml:space="preserve"> (model III: </w:t>
      </w:r>
      <w:r w:rsidRPr="001603AD">
        <w:rPr>
          <w:i/>
        </w:rPr>
        <w:t>γ</w:t>
      </w:r>
      <w:r w:rsidRPr="001603AD">
        <w:rPr>
          <w:i/>
          <w:vertAlign w:val="subscript"/>
        </w:rPr>
        <w:t>F</w:t>
      </w:r>
      <w:r>
        <w:t>=</w:t>
      </w:r>
      <w:r w:rsidRPr="001603AD">
        <w:rPr>
          <w:i/>
        </w:rPr>
        <w:t>γ</w:t>
      </w:r>
      <w:r w:rsidRPr="001603AD">
        <w:rPr>
          <w:i/>
          <w:vertAlign w:val="subscript"/>
        </w:rPr>
        <w:t>M</w:t>
      </w:r>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r w:rsidRPr="001603AD">
        <w:rPr>
          <w:i/>
        </w:rPr>
        <w:t>γ</w:t>
      </w:r>
      <w:r w:rsidRPr="001603AD">
        <w:rPr>
          <w:i/>
          <w:vertAlign w:val="subscript"/>
        </w:rPr>
        <w:t>F</w:t>
      </w:r>
      <w:r>
        <w:t>&gt;</w:t>
      </w:r>
      <w:r w:rsidRPr="00C83C4B">
        <w:rPr>
          <w:i/>
        </w:rPr>
        <w:t xml:space="preserve"> </w:t>
      </w:r>
      <w:r w:rsidRPr="001603AD">
        <w:rPr>
          <w:i/>
        </w:rPr>
        <w:t>γ</w:t>
      </w:r>
      <w:r w:rsidRPr="001603AD">
        <w:rPr>
          <w:i/>
          <w:vertAlign w:val="subscript"/>
        </w:rPr>
        <w:t>M</w:t>
      </w:r>
      <w:r w:rsidR="002D7FCD" w:rsidRPr="002D7FCD">
        <w:rPr>
          <w:iCs/>
        </w:rPr>
        <w:t>;</w:t>
      </w:r>
      <w:r>
        <w:t xml:space="preserve"> Table S12). </w:t>
      </w:r>
      <w:r w:rsidR="002D7FCD">
        <w:t>Similar</w:t>
      </w:r>
      <w:r>
        <w:t xml:space="preserve"> result</w:t>
      </w:r>
      <w:r w:rsidR="002D7FCD">
        <w:t>s have been described before</w:t>
      </w:r>
      <w:r>
        <w:t xml:space="preserve"> (McGee &amp; Cozad, 1980). </w:t>
      </w:r>
      <w:r w:rsidR="002D7FCD">
        <w:t>Maternal effects may be stronger because</w:t>
      </w:r>
      <w:r>
        <w:t xml:space="preserve"> mothers</w:t>
      </w:r>
      <w:r w:rsidR="002D7FCD">
        <w:t xml:space="preserve"> </w:t>
      </w:r>
      <w:r>
        <w:t>spend more time</w:t>
      </w:r>
      <w:r w:rsidR="002D7FCD">
        <w:t xml:space="preserve"> than fathers</w:t>
      </w:r>
      <w:r>
        <w:t xml:space="preserve"> teaching their children writing skills (Morgan et al., 2009). </w:t>
      </w:r>
      <w:r w:rsidR="002D7FCD">
        <w:t>Similar maternal bias has been documented in non-human animals (</w:t>
      </w:r>
      <w:r w:rsidR="002D7FCD" w:rsidRPr="002D7FCD">
        <w:t>Zefferman</w:t>
      </w:r>
      <w:r w:rsidR="002D7FCD">
        <w:t xml:space="preserve"> 2016). </w:t>
      </w:r>
    </w:p>
    <w:p w14:paraId="5A13FB28" w14:textId="7AF04EB4" w:rsidR="006144C1" w:rsidRPr="00B77482" w:rsidRDefault="006144C1" w:rsidP="006144C1">
      <w:pPr>
        <w:rPr>
          <w:iCs/>
        </w:rPr>
      </w:pPr>
      <w:r>
        <w:lastRenderedPageBreak/>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3" w:name="_Toc164785479"/>
      <w:bookmarkStart w:id="84" w:name="_Toc171803971"/>
      <w:r w:rsidRPr="00EF21D5">
        <w:rPr>
          <w:highlight w:val="white"/>
        </w:rPr>
        <w:t xml:space="preserve">Future </w:t>
      </w:r>
      <w:r w:rsidR="004C3329">
        <w:rPr>
          <w:highlight w:val="white"/>
        </w:rPr>
        <w:t>d</w:t>
      </w:r>
      <w:r w:rsidRPr="00EF21D5">
        <w:rPr>
          <w:highlight w:val="white"/>
        </w:rPr>
        <w:t>irections</w:t>
      </w:r>
      <w:bookmarkEnd w:id="83"/>
      <w:bookmarkEnd w:id="84"/>
      <w:r w:rsidRPr="00EF21D5">
        <w:rPr>
          <w:highlight w:val="white"/>
        </w:rPr>
        <w:t xml:space="preserve"> </w:t>
      </w:r>
    </w:p>
    <w:p w14:paraId="16878370" w14:textId="2CA564FA"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reproduction</w:t>
      </w:r>
      <w:r w:rsidR="00FD2F8B">
        <w:rPr>
          <w:highlight w:val="white"/>
        </w:rPr>
        <w:t xml:space="preserve"> 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estimates and other results depend on the cultural context in which the data were collected. </w:t>
      </w:r>
      <w:r w:rsidR="00E455B1" w:rsidRPr="00EF21D5">
        <w:rPr>
          <w:highlight w:val="white"/>
        </w:rPr>
        <w:t>Using the updated analysis presented here</w:t>
      </w:r>
      <w:r w:rsidR="00E455B1">
        <w:t>, future research could</w:t>
      </w:r>
      <w:r w:rsidR="00FD2F8B">
        <w:t>z</w:t>
      </w:r>
      <w:r w:rsidR="00E455B1">
        <w:t xml:space="preserve">analyse 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w:t>
      </w:r>
      <w:r w:rsidRPr="00EF21D5">
        <w:rPr>
          <w:highlight w:val="white"/>
        </w:rPr>
        <w:lastRenderedPageBreak/>
        <w:t>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34ACEABB" w:rsidR="00CA52DA" w:rsidRPr="00545D3D" w:rsidRDefault="00C62D41" w:rsidP="00CB5F62">
      <w:pPr>
        <w:rPr>
          <w:rFonts w:eastAsiaTheme="majorEastAsia"/>
          <w:color w:val="000000" w:themeColor="text1"/>
        </w:rPr>
      </w:pPr>
      <w:r w:rsidRPr="00545D3D">
        <w:t>We thank Uri Obolski</w:t>
      </w:r>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programmes.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85" w:name="_Ref171864228"/>
    </w:p>
    <w:p w14:paraId="5691A347" w14:textId="3B06E348" w:rsidR="00FF49A6" w:rsidRDefault="00FF49A6" w:rsidP="00FF49A6">
      <w:bookmarkStart w:id="86"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557A93">
        <w:rPr>
          <w:b/>
          <w:bCs/>
          <w:noProof/>
        </w:rPr>
        <w:t>1</w:t>
      </w:r>
      <w:r w:rsidRPr="00A04B81">
        <w:rPr>
          <w:b/>
          <w:bCs/>
        </w:rPr>
        <w:fldChar w:fldCharType="end"/>
      </w:r>
      <w:bookmarkEnd w:id="85"/>
      <w:bookmarkEnd w:id="86"/>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5582C170" w:rsidR="00192F32" w:rsidRDefault="00FF49A6" w:rsidP="00FF49A6">
      <w:bookmarkStart w:id="87"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557A93">
        <w:rPr>
          <w:b/>
          <w:bCs/>
          <w:noProof/>
        </w:rPr>
        <w:t>2</w:t>
      </w:r>
      <w:r w:rsidRPr="00D00A13">
        <w:rPr>
          <w:b/>
          <w:bCs/>
        </w:rPr>
        <w:fldChar w:fldCharType="end"/>
      </w:r>
      <w:bookmarkEnd w:id="87"/>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r w:rsidRPr="00CB5F62">
        <w:t>Nelder-Mead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4301008F" w14:textId="20649057" w:rsidR="00DE58A1" w:rsidRDefault="00762D70" w:rsidP="00DE58A1">
      <w:pPr>
        <w:keepNext/>
        <w:spacing w:before="0" w:line="240" w:lineRule="auto"/>
        <w:rPr>
          <w:b/>
          <w:bCs/>
        </w:rPr>
      </w:pPr>
      <w:r w:rsidRPr="00762D70">
        <w:rPr>
          <w:noProof/>
        </w:rPr>
        <w:lastRenderedPageBreak/>
        <w:t xml:space="preserve"> </w:t>
      </w:r>
      <w:bookmarkStart w:id="88" w:name="_Ref177995513"/>
      <w:r w:rsidR="00DE58A1" w:rsidRPr="00DE58A1">
        <w:rPr>
          <w:noProof/>
        </w:rPr>
        <w:drawing>
          <wp:inline distT="0" distB="0" distL="0" distR="0" wp14:anchorId="14A20195" wp14:editId="5E622391">
            <wp:extent cx="5943600" cy="3472180"/>
            <wp:effectExtent l="0" t="0" r="0" b="0"/>
            <wp:docPr id="77590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03927" name=""/>
                    <pic:cNvPicPr/>
                  </pic:nvPicPr>
                  <pic:blipFill>
                    <a:blip r:embed="rId20"/>
                    <a:stretch>
                      <a:fillRect/>
                    </a:stretch>
                  </pic:blipFill>
                  <pic:spPr>
                    <a:xfrm>
                      <a:off x="0" y="0"/>
                      <a:ext cx="5943600" cy="3472180"/>
                    </a:xfrm>
                    <a:prstGeom prst="rect">
                      <a:avLst/>
                    </a:prstGeom>
                  </pic:spPr>
                </pic:pic>
              </a:graphicData>
            </a:graphic>
          </wp:inline>
        </w:drawing>
      </w:r>
      <w:r w:rsidR="006A0AF5" w:rsidRPr="006A0AF5">
        <w:rPr>
          <w:noProof/>
        </w:rPr>
        <w:t xml:space="preserve"> </w:t>
      </w:r>
      <w:r w:rsidR="00192F32" w:rsidRPr="00192F32">
        <w:rPr>
          <w:rFonts w:eastAsiaTheme="minorEastAsia"/>
          <w:b/>
          <w:bCs/>
        </w:rPr>
        <w:t xml:space="preserve">Figure </w:t>
      </w:r>
      <w:r w:rsidR="00192F32" w:rsidRPr="00192F32">
        <w:rPr>
          <w:rFonts w:eastAsiaTheme="minorEastAsia"/>
          <w:b/>
          <w:bCs/>
          <w:i/>
          <w:iCs/>
        </w:rPr>
        <w:fldChar w:fldCharType="begin"/>
      </w:r>
      <w:r w:rsidR="00192F32" w:rsidRPr="00192F32">
        <w:rPr>
          <w:rFonts w:eastAsiaTheme="minorEastAsia"/>
          <w:b/>
          <w:bCs/>
        </w:rPr>
        <w:instrText xml:space="preserve"> SEQ Figure \* ARABIC </w:instrText>
      </w:r>
      <w:r w:rsidR="00192F32" w:rsidRPr="00192F32">
        <w:rPr>
          <w:rFonts w:eastAsiaTheme="minorEastAsia"/>
          <w:b/>
          <w:bCs/>
          <w:i/>
          <w:iCs/>
        </w:rPr>
        <w:fldChar w:fldCharType="separate"/>
      </w:r>
      <w:r w:rsidR="00557A93">
        <w:rPr>
          <w:rFonts w:eastAsiaTheme="minorEastAsia"/>
          <w:b/>
          <w:bCs/>
          <w:noProof/>
        </w:rPr>
        <w:t>3</w:t>
      </w:r>
      <w:r w:rsidR="00192F32" w:rsidRPr="00192F32">
        <w:rPr>
          <w:rFonts w:eastAsiaTheme="minorEastAsia"/>
          <w:b/>
          <w:bCs/>
          <w:i/>
          <w:iCs/>
        </w:rPr>
        <w:fldChar w:fldCharType="end"/>
      </w:r>
      <w:bookmarkEnd w:id="88"/>
      <w:r w:rsidR="00192F32" w:rsidRPr="00192F32">
        <w:rPr>
          <w:b/>
          <w:bCs/>
        </w:rPr>
        <w:t xml:space="preserve">. </w:t>
      </w:r>
      <w:bookmarkStart w:id="89" w:name="_Hlk186641856"/>
      <w:r w:rsidR="00192F32" w:rsidRPr="00192F32">
        <w:rPr>
          <w:b/>
          <w:bCs/>
        </w:rPr>
        <w:t xml:space="preserve">Performance of </w:t>
      </w:r>
      <w:r w:rsidR="00192F32">
        <w:rPr>
          <w:b/>
          <w:bCs/>
        </w:rPr>
        <w:t xml:space="preserve">the </w:t>
      </w:r>
      <w:r w:rsidR="00192F32" w:rsidRPr="00192F32">
        <w:rPr>
          <w:b/>
          <w:bCs/>
        </w:rPr>
        <w:t>parameter estimation</w:t>
      </w:r>
      <w:r w:rsidR="00192F32">
        <w:rPr>
          <w:b/>
          <w:bCs/>
        </w:rPr>
        <w:t xml:space="preserve"> method</w:t>
      </w:r>
      <w:r w:rsidR="00323102">
        <w:rPr>
          <w:b/>
          <w:bCs/>
        </w:rPr>
        <w:t xml:space="preserve"> B</w:t>
      </w:r>
      <w:r w:rsidR="00192F32" w:rsidRPr="00192F32">
        <w:rPr>
          <w:b/>
          <w:bCs/>
        </w:rPr>
        <w:t>.</w:t>
      </w:r>
    </w:p>
    <w:p w14:paraId="220B6CDC" w14:textId="56418D1B" w:rsidR="00C81739" w:rsidRPr="00DE58A1" w:rsidRDefault="00DE58A1" w:rsidP="00DE58A1">
      <w:pPr>
        <w:keepNext/>
        <w:spacing w:after="240"/>
        <w:rPr>
          <w:b/>
          <w:bCs/>
        </w:rPr>
      </w:pPr>
      <w:r>
        <w:rPr>
          <w:b/>
          <w:bCs/>
        </w:rPr>
        <w:t>a, b:</w:t>
      </w:r>
      <w:r w:rsidR="006A0AF5" w:rsidRPr="00192F32">
        <w:t xml:space="preserve"> The distribution of </w:t>
      </w:r>
      <w:r w:rsidR="000F538A" w:rsidRPr="00192F32">
        <w:t xml:space="preserve">α </w:t>
      </w:r>
      <w:r w:rsidR="000F538A">
        <w:t xml:space="preserve">and </w:t>
      </w:r>
      <w:r w:rsidR="000F538A" w:rsidRPr="00192F32">
        <w:t xml:space="preserve">ρ </w:t>
      </w:r>
      <w:r w:rsidR="006A0AF5" w:rsidRPr="00192F32">
        <w:t>values estimated from data simulated with ρ=0.277 and α=0.138, the values estimated by Laland et al. (1995) and shown in dashed lines.</w:t>
      </w:r>
      <w:r w:rsidR="006A0AF5" w:rsidRPr="006A0AF5">
        <w:rPr>
          <w:b/>
          <w:bCs/>
        </w:rPr>
        <w:t xml:space="preserve"> </w:t>
      </w:r>
      <w:r>
        <w:rPr>
          <w:b/>
          <w:bCs/>
        </w:rPr>
        <w:t>c, d:</w:t>
      </w:r>
      <w:r w:rsidR="006A0AF5">
        <w:rPr>
          <w:b/>
          <w:bCs/>
        </w:rPr>
        <w:t xml:space="preserve"> </w:t>
      </w:r>
      <w:r w:rsidR="006A0AF5" w:rsidRPr="006A0AF5">
        <w:t>Scatter plot</w:t>
      </w:r>
      <w:r w:rsidR="006A0AF5">
        <w:rPr>
          <w:b/>
          <w:bCs/>
        </w:rPr>
        <w:t xml:space="preserve"> </w:t>
      </w:r>
      <w:r w:rsidR="006A0AF5">
        <w:t>of estimated parameter values</w:t>
      </w:r>
      <w:r w:rsidR="006A0AF5">
        <w:rPr>
          <w:b/>
          <w:bCs/>
        </w:rPr>
        <w:t xml:space="preserve"> </w:t>
      </w:r>
      <w:r w:rsidR="000F538A" w:rsidRPr="00192F32">
        <w:t xml:space="preserve">α </w:t>
      </w:r>
      <w:r w:rsidR="000F538A">
        <w:t xml:space="preserve">and </w:t>
      </w:r>
      <w:r w:rsidR="000F538A" w:rsidRPr="00192F32">
        <w:t xml:space="preserve">ρ </w:t>
      </w:r>
      <w:r w:rsidR="006A0AF5" w:rsidRPr="006A0AF5">
        <w:t>given the t</w:t>
      </w:r>
      <w:r w:rsidR="006A0AF5">
        <w:t xml:space="preserve">rue parameter value. </w:t>
      </w:r>
      <w:r>
        <w:rPr>
          <w:b/>
          <w:bCs/>
        </w:rPr>
        <w:t>e, f:</w:t>
      </w:r>
      <w:r>
        <w:t xml:space="preserve"> </w:t>
      </w:r>
      <w:r w:rsidR="00192F32" w:rsidRPr="00192F32">
        <w:t>The rate at which the true parameter value</w:t>
      </w:r>
      <w:r w:rsidR="000F538A">
        <w:t xml:space="preserve"> of </w:t>
      </w:r>
      <w:r w:rsidR="000F538A" w:rsidRPr="00192F32">
        <w:t xml:space="preserve">α </w:t>
      </w:r>
      <w:r w:rsidR="000F538A">
        <w:t xml:space="preserve">and </w:t>
      </w:r>
      <w:r w:rsidR="000F538A" w:rsidRPr="00192F32">
        <w:t>ρ</w:t>
      </w:r>
      <w:r w:rsidR="00192F32" w:rsidRPr="00192F32">
        <w:t xml:space="preserve"> used to generate the data falls within the estimated confidence interval for that </w:t>
      </w:r>
      <w:r w:rsidR="00801280">
        <w:t>parameter created through bootstrapping.</w:t>
      </w:r>
      <w:bookmarkEnd w:id="89"/>
      <w:r w:rsidR="00192F32" w:rsidRPr="00192F32">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0" w:name="_Toc161849383"/>
      <w:bookmarkStart w:id="91" w:name="_Toc162276022"/>
      <w:bookmarkStart w:id="92" w:name="_Toc171803984"/>
    </w:p>
    <w:p w14:paraId="31F0EDE2" w14:textId="7266C48C" w:rsidR="003A3147" w:rsidRPr="00EE129F" w:rsidRDefault="003A3147" w:rsidP="007C6C76">
      <w:bookmarkStart w:id="93"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557A93">
        <w:rPr>
          <w:b/>
          <w:bCs/>
          <w:noProof/>
        </w:rPr>
        <w:t>1</w:t>
      </w:r>
      <w:r w:rsidRPr="00EE129F">
        <w:rPr>
          <w:b/>
          <w:bCs/>
        </w:rPr>
        <w:fldChar w:fldCharType="end"/>
      </w:r>
      <w:bookmarkEnd w:id="93"/>
      <w:r w:rsidRPr="00EE129F">
        <w:rPr>
          <w:b/>
          <w:bCs/>
        </w:rPr>
        <w:t xml:space="preserve">. </w:t>
      </w:r>
      <w:bookmarkStart w:id="94"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4"/>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BC90379"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90"/>
      <w:bookmarkEnd w:id="91"/>
      <w:bookmarkEnd w:id="92"/>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061A539F"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5"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5"/>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(df)</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r>
              <w:t>odel</w:t>
            </w:r>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r>
              <w:t>df</w:t>
            </w:r>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6" w:name="bookmark=id.46r0co2" w:colFirst="0" w:colLast="0"/>
      <w:bookmarkEnd w:id="96"/>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5" w:author="Nadav Ben Nun" w:date="2024-12-10T12:00:00Z" w:initials="NB">
    <w:p w14:paraId="6470AC47" w14:textId="77777777" w:rsidR="003E5EA2" w:rsidRDefault="00FF4F4C" w:rsidP="003E5EA2">
      <w:pPr>
        <w:pStyle w:val="CommentText"/>
        <w:jc w:val="left"/>
      </w:pPr>
      <w:r>
        <w:rPr>
          <w:rStyle w:val="CommentReference"/>
        </w:rPr>
        <w:annotationRef/>
      </w:r>
      <w:r w:rsidR="003E5EA2">
        <w:t>Maybe change to a better term</w:t>
      </w:r>
    </w:p>
  </w:comment>
  <w:comment w:id="76" w:author="Nadav Ben Nun" w:date="2024-12-10T12:09:00Z" w:initials="NB">
    <w:p w14:paraId="73EB6EB4" w14:textId="77777777" w:rsidR="003E5EA2" w:rsidRDefault="003E5EA2" w:rsidP="003E5EA2">
      <w:pPr>
        <w:pStyle w:val="CommentText"/>
        <w:jc w:val="left"/>
      </w:pPr>
      <w:r>
        <w:rPr>
          <w:rStyle w:val="CommentReference"/>
        </w:rPr>
        <w:annotationRef/>
      </w:r>
      <w:r>
        <w:t>Still hypothesized, need to check</w:t>
      </w:r>
    </w:p>
  </w:comment>
  <w:comment w:id="81" w:author="Yoav Ram" w:date="2024-11-17T16:33:00Z" w:initials="YR">
    <w:p w14:paraId="7F511553" w14:textId="29D3435E" w:rsidR="00E05EDC" w:rsidRDefault="007800CF" w:rsidP="00E05EDC">
      <w:pPr>
        <w:jc w:val="left"/>
      </w:pPr>
      <w:r>
        <w:rPr>
          <w:rStyle w:val="CommentReference"/>
        </w:rPr>
        <w:annotationRef/>
      </w:r>
      <w:r w:rsidR="00E05EDC">
        <w:rPr>
          <w:rFonts w:ascii="Times New Roman" w:eastAsia="Times New Roman" w:hAnsi="Times New Roman" w:cs="Times New Roman"/>
          <w:kern w:val="0"/>
          <w:sz w:val="20"/>
          <w:szCs w:val="20"/>
          <w14:ligatures w14:val="none"/>
        </w:rPr>
        <w:t>why is beta negative…? it was positive in Laland et al and in our analysis.</w:t>
      </w:r>
    </w:p>
  </w:comment>
  <w:comment w:id="82" w:author="Chloe Shiff" w:date="2024-11-26T01:43:00Z" w:initials="CS">
    <w:p w14:paraId="40F31D2A" w14:textId="77777777" w:rsidR="00A476DD" w:rsidRDefault="00A476DD" w:rsidP="00A476DD">
      <w:pPr>
        <w:pStyle w:val="CommentText"/>
        <w:jc w:val="left"/>
      </w:pPr>
      <w:r>
        <w:rPr>
          <w:rStyle w:val="CommentReference"/>
        </w:rPr>
        <w:annotationRef/>
      </w:r>
      <w:r>
        <w:t xml:space="preserve">We allow it to be negative when we fit. We get a different fit since we use different data. We can change this if we want.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70AC47" w15:done="0"/>
  <w15:commentEx w15:paraId="73EB6EB4" w15:done="0"/>
  <w15:commentEx w15:paraId="7F511553" w15:done="0"/>
  <w15:commentEx w15:paraId="40F31D2A" w15:paraIdParent="7F51155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1AE886" w16cex:dateUtc="2024-12-10T10:00:00Z"/>
  <w16cex:commentExtensible w16cex:durableId="722A11FC" w16cex:dateUtc="2024-12-10T10:09:00Z"/>
  <w16cex:commentExtensible w16cex:durableId="769286CD" w16cex:dateUtc="2024-11-17T14:33:00Z"/>
  <w16cex:commentExtensible w16cex:durableId="2207A057" w16cex:dateUtc="2024-11-26T0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70AC47" w16cid:durableId="521AE886"/>
  <w16cid:commentId w16cid:paraId="73EB6EB4" w16cid:durableId="722A11FC"/>
  <w16cid:commentId w16cid:paraId="7F511553" w16cid:durableId="769286CD"/>
  <w16cid:commentId w16cid:paraId="40F31D2A" w16cid:durableId="2207A0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4D3E5" w14:textId="77777777" w:rsidR="004F2A58" w:rsidRDefault="004F2A58" w:rsidP="00CB5F62">
      <w:r>
        <w:separator/>
      </w:r>
    </w:p>
  </w:endnote>
  <w:endnote w:type="continuationSeparator" w:id="0">
    <w:p w14:paraId="33E8F984" w14:textId="77777777" w:rsidR="004F2A58" w:rsidRDefault="004F2A58"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9DCC3" w14:textId="77777777" w:rsidR="004F2A58" w:rsidRDefault="004F2A58" w:rsidP="00CB5F62">
      <w:r>
        <w:separator/>
      </w:r>
    </w:p>
  </w:footnote>
  <w:footnote w:type="continuationSeparator" w:id="0">
    <w:p w14:paraId="12775E9E" w14:textId="77777777" w:rsidR="004F2A58" w:rsidRDefault="004F2A58"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dav Ben Nun">
    <w15:presenceInfo w15:providerId="Windows Live" w15:userId="d5f92573ff8f6438"/>
  </w15:person>
  <w15:person w15:author="Yoav Ram">
    <w15:presenceInfo w15:providerId="AD" w15:userId="S::yoavram@tauex.tau.ac.il::05188b73-53ae-4e5f-a076-0346e59591a5"/>
  </w15:person>
  <w15:person w15:author="Chloe Shiff">
    <w15:presenceInfo w15:providerId="AD" w15:userId="S::cshiff@stanford.edu::0a557167-4007-4377-b0b6-2c34ff3de1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5E14"/>
    <w:rsid w:val="000327C6"/>
    <w:rsid w:val="000334BF"/>
    <w:rsid w:val="000344C2"/>
    <w:rsid w:val="0004164F"/>
    <w:rsid w:val="00041768"/>
    <w:rsid w:val="00045018"/>
    <w:rsid w:val="0005230D"/>
    <w:rsid w:val="000527F5"/>
    <w:rsid w:val="0005654B"/>
    <w:rsid w:val="000623F6"/>
    <w:rsid w:val="0006462E"/>
    <w:rsid w:val="000710F3"/>
    <w:rsid w:val="000817A5"/>
    <w:rsid w:val="00083C91"/>
    <w:rsid w:val="00090882"/>
    <w:rsid w:val="00094B37"/>
    <w:rsid w:val="000A4859"/>
    <w:rsid w:val="000A73CC"/>
    <w:rsid w:val="000B0CF8"/>
    <w:rsid w:val="000B14A5"/>
    <w:rsid w:val="000B2196"/>
    <w:rsid w:val="000B4041"/>
    <w:rsid w:val="000C078E"/>
    <w:rsid w:val="000C3DC4"/>
    <w:rsid w:val="000D0202"/>
    <w:rsid w:val="000E4957"/>
    <w:rsid w:val="000F152E"/>
    <w:rsid w:val="000F4F9F"/>
    <w:rsid w:val="000F538A"/>
    <w:rsid w:val="001032E3"/>
    <w:rsid w:val="00110086"/>
    <w:rsid w:val="0011323B"/>
    <w:rsid w:val="00116A4F"/>
    <w:rsid w:val="00120641"/>
    <w:rsid w:val="00131CE5"/>
    <w:rsid w:val="00133108"/>
    <w:rsid w:val="00143D85"/>
    <w:rsid w:val="00150438"/>
    <w:rsid w:val="00153DAA"/>
    <w:rsid w:val="00162DCA"/>
    <w:rsid w:val="00163BAE"/>
    <w:rsid w:val="00164672"/>
    <w:rsid w:val="00165466"/>
    <w:rsid w:val="00171ECF"/>
    <w:rsid w:val="00180A63"/>
    <w:rsid w:val="00182201"/>
    <w:rsid w:val="001851D6"/>
    <w:rsid w:val="00185B73"/>
    <w:rsid w:val="00187842"/>
    <w:rsid w:val="001921D1"/>
    <w:rsid w:val="00192F32"/>
    <w:rsid w:val="00197407"/>
    <w:rsid w:val="001A385A"/>
    <w:rsid w:val="001A4C1C"/>
    <w:rsid w:val="001A6BAD"/>
    <w:rsid w:val="001C0CFB"/>
    <w:rsid w:val="001C2294"/>
    <w:rsid w:val="001D52A8"/>
    <w:rsid w:val="001F03B8"/>
    <w:rsid w:val="001F35AD"/>
    <w:rsid w:val="001F7204"/>
    <w:rsid w:val="00212D3E"/>
    <w:rsid w:val="00215555"/>
    <w:rsid w:val="002269AC"/>
    <w:rsid w:val="00231858"/>
    <w:rsid w:val="00241253"/>
    <w:rsid w:val="00247080"/>
    <w:rsid w:val="00260B85"/>
    <w:rsid w:val="00265A67"/>
    <w:rsid w:val="00267E20"/>
    <w:rsid w:val="0027524E"/>
    <w:rsid w:val="00283817"/>
    <w:rsid w:val="0029006C"/>
    <w:rsid w:val="002945AF"/>
    <w:rsid w:val="002949A8"/>
    <w:rsid w:val="002A4169"/>
    <w:rsid w:val="002B61A0"/>
    <w:rsid w:val="002C5610"/>
    <w:rsid w:val="002C58FF"/>
    <w:rsid w:val="002C70F8"/>
    <w:rsid w:val="002C7524"/>
    <w:rsid w:val="002C7C69"/>
    <w:rsid w:val="002D7ADE"/>
    <w:rsid w:val="002D7FCD"/>
    <w:rsid w:val="002E3CDD"/>
    <w:rsid w:val="002E543F"/>
    <w:rsid w:val="002E7613"/>
    <w:rsid w:val="002F16CE"/>
    <w:rsid w:val="002F6B15"/>
    <w:rsid w:val="002F7B90"/>
    <w:rsid w:val="00300302"/>
    <w:rsid w:val="00301197"/>
    <w:rsid w:val="0030295E"/>
    <w:rsid w:val="00303671"/>
    <w:rsid w:val="00312E4A"/>
    <w:rsid w:val="00313694"/>
    <w:rsid w:val="00321653"/>
    <w:rsid w:val="003217AD"/>
    <w:rsid w:val="00323102"/>
    <w:rsid w:val="0033320A"/>
    <w:rsid w:val="003345F3"/>
    <w:rsid w:val="00334F34"/>
    <w:rsid w:val="0034010B"/>
    <w:rsid w:val="003406EA"/>
    <w:rsid w:val="00340E5E"/>
    <w:rsid w:val="003419C0"/>
    <w:rsid w:val="00342D7E"/>
    <w:rsid w:val="0034355B"/>
    <w:rsid w:val="003452BC"/>
    <w:rsid w:val="00353982"/>
    <w:rsid w:val="00354B43"/>
    <w:rsid w:val="00355680"/>
    <w:rsid w:val="00364073"/>
    <w:rsid w:val="003643EF"/>
    <w:rsid w:val="003648C2"/>
    <w:rsid w:val="003709CE"/>
    <w:rsid w:val="00370A84"/>
    <w:rsid w:val="00371DD1"/>
    <w:rsid w:val="00372B8B"/>
    <w:rsid w:val="003739C1"/>
    <w:rsid w:val="00375463"/>
    <w:rsid w:val="00381729"/>
    <w:rsid w:val="003860D1"/>
    <w:rsid w:val="0038639B"/>
    <w:rsid w:val="00387E68"/>
    <w:rsid w:val="00390C5B"/>
    <w:rsid w:val="003928CE"/>
    <w:rsid w:val="003A1A0B"/>
    <w:rsid w:val="003A1B1E"/>
    <w:rsid w:val="003A3147"/>
    <w:rsid w:val="003A52C6"/>
    <w:rsid w:val="003A6842"/>
    <w:rsid w:val="003A6B9E"/>
    <w:rsid w:val="003B0C7E"/>
    <w:rsid w:val="003D1ACF"/>
    <w:rsid w:val="003D2532"/>
    <w:rsid w:val="003D37E6"/>
    <w:rsid w:val="003D705F"/>
    <w:rsid w:val="003E036C"/>
    <w:rsid w:val="003E21A5"/>
    <w:rsid w:val="003E5EA2"/>
    <w:rsid w:val="003F5F41"/>
    <w:rsid w:val="00401412"/>
    <w:rsid w:val="00401A96"/>
    <w:rsid w:val="0040281C"/>
    <w:rsid w:val="00402E1E"/>
    <w:rsid w:val="00405E20"/>
    <w:rsid w:val="004075D6"/>
    <w:rsid w:val="00413499"/>
    <w:rsid w:val="00417F91"/>
    <w:rsid w:val="0042127B"/>
    <w:rsid w:val="004229F9"/>
    <w:rsid w:val="00425EDC"/>
    <w:rsid w:val="004276B9"/>
    <w:rsid w:val="00436171"/>
    <w:rsid w:val="00436EE1"/>
    <w:rsid w:val="00442A52"/>
    <w:rsid w:val="00445A97"/>
    <w:rsid w:val="00461231"/>
    <w:rsid w:val="00467837"/>
    <w:rsid w:val="00471DEE"/>
    <w:rsid w:val="004808B6"/>
    <w:rsid w:val="004814D0"/>
    <w:rsid w:val="004870C1"/>
    <w:rsid w:val="00490431"/>
    <w:rsid w:val="00493C36"/>
    <w:rsid w:val="004A0470"/>
    <w:rsid w:val="004A2FE0"/>
    <w:rsid w:val="004B0D57"/>
    <w:rsid w:val="004B29FD"/>
    <w:rsid w:val="004B5856"/>
    <w:rsid w:val="004B6725"/>
    <w:rsid w:val="004B7AFA"/>
    <w:rsid w:val="004C1773"/>
    <w:rsid w:val="004C29CE"/>
    <w:rsid w:val="004C3329"/>
    <w:rsid w:val="004C43EB"/>
    <w:rsid w:val="004D2332"/>
    <w:rsid w:val="004D59C4"/>
    <w:rsid w:val="004D6888"/>
    <w:rsid w:val="004E3278"/>
    <w:rsid w:val="004E5BEE"/>
    <w:rsid w:val="004E5DFA"/>
    <w:rsid w:val="004E5F50"/>
    <w:rsid w:val="004F2A58"/>
    <w:rsid w:val="004F64AE"/>
    <w:rsid w:val="004F7551"/>
    <w:rsid w:val="004F7DAC"/>
    <w:rsid w:val="00526056"/>
    <w:rsid w:val="00526394"/>
    <w:rsid w:val="00530779"/>
    <w:rsid w:val="00533ABB"/>
    <w:rsid w:val="005358FF"/>
    <w:rsid w:val="0054127C"/>
    <w:rsid w:val="00543A5A"/>
    <w:rsid w:val="0054515F"/>
    <w:rsid w:val="00545D3D"/>
    <w:rsid w:val="005477B3"/>
    <w:rsid w:val="00551775"/>
    <w:rsid w:val="00552348"/>
    <w:rsid w:val="00554D3B"/>
    <w:rsid w:val="00554EAB"/>
    <w:rsid w:val="00557A93"/>
    <w:rsid w:val="005664DB"/>
    <w:rsid w:val="005727CD"/>
    <w:rsid w:val="00574B5F"/>
    <w:rsid w:val="00580C88"/>
    <w:rsid w:val="00583394"/>
    <w:rsid w:val="00590D40"/>
    <w:rsid w:val="005911A5"/>
    <w:rsid w:val="00592A4E"/>
    <w:rsid w:val="00595D89"/>
    <w:rsid w:val="005A0339"/>
    <w:rsid w:val="005B5F4B"/>
    <w:rsid w:val="005D38A1"/>
    <w:rsid w:val="005D490C"/>
    <w:rsid w:val="005D4D8C"/>
    <w:rsid w:val="005D6196"/>
    <w:rsid w:val="005D6575"/>
    <w:rsid w:val="005E2257"/>
    <w:rsid w:val="005E40D4"/>
    <w:rsid w:val="005E6440"/>
    <w:rsid w:val="0060263C"/>
    <w:rsid w:val="00607C5A"/>
    <w:rsid w:val="00610E72"/>
    <w:rsid w:val="006144C1"/>
    <w:rsid w:val="00626215"/>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6EC"/>
    <w:rsid w:val="00770E79"/>
    <w:rsid w:val="0077536D"/>
    <w:rsid w:val="007800CF"/>
    <w:rsid w:val="00784E4F"/>
    <w:rsid w:val="00792B51"/>
    <w:rsid w:val="00792E4F"/>
    <w:rsid w:val="007944B7"/>
    <w:rsid w:val="007961D4"/>
    <w:rsid w:val="007A07A3"/>
    <w:rsid w:val="007A0C3A"/>
    <w:rsid w:val="007B541B"/>
    <w:rsid w:val="007B729F"/>
    <w:rsid w:val="007C6C76"/>
    <w:rsid w:val="007C7052"/>
    <w:rsid w:val="007C7D30"/>
    <w:rsid w:val="007E2059"/>
    <w:rsid w:val="007E4C04"/>
    <w:rsid w:val="007E52B6"/>
    <w:rsid w:val="007F07FB"/>
    <w:rsid w:val="007F5DA7"/>
    <w:rsid w:val="007F7E69"/>
    <w:rsid w:val="00801280"/>
    <w:rsid w:val="00807A16"/>
    <w:rsid w:val="008105B2"/>
    <w:rsid w:val="008136DE"/>
    <w:rsid w:val="008205CA"/>
    <w:rsid w:val="00823512"/>
    <w:rsid w:val="00825C90"/>
    <w:rsid w:val="00831407"/>
    <w:rsid w:val="008329C8"/>
    <w:rsid w:val="00837140"/>
    <w:rsid w:val="00840E75"/>
    <w:rsid w:val="0084421E"/>
    <w:rsid w:val="00855FBC"/>
    <w:rsid w:val="008661DD"/>
    <w:rsid w:val="00866BEC"/>
    <w:rsid w:val="00870C39"/>
    <w:rsid w:val="008745E1"/>
    <w:rsid w:val="0087669A"/>
    <w:rsid w:val="00876AAD"/>
    <w:rsid w:val="008776DD"/>
    <w:rsid w:val="008838FB"/>
    <w:rsid w:val="008839E0"/>
    <w:rsid w:val="00884535"/>
    <w:rsid w:val="008877F3"/>
    <w:rsid w:val="008931FB"/>
    <w:rsid w:val="008A0965"/>
    <w:rsid w:val="008A7D5D"/>
    <w:rsid w:val="008B03CD"/>
    <w:rsid w:val="008B1E2F"/>
    <w:rsid w:val="008B3851"/>
    <w:rsid w:val="008B4292"/>
    <w:rsid w:val="008C1425"/>
    <w:rsid w:val="008D2B96"/>
    <w:rsid w:val="008D3A3B"/>
    <w:rsid w:val="008D523C"/>
    <w:rsid w:val="008F5978"/>
    <w:rsid w:val="008F6AED"/>
    <w:rsid w:val="009004BE"/>
    <w:rsid w:val="00900AD9"/>
    <w:rsid w:val="0090203B"/>
    <w:rsid w:val="00911917"/>
    <w:rsid w:val="0091207E"/>
    <w:rsid w:val="00914565"/>
    <w:rsid w:val="009159F6"/>
    <w:rsid w:val="0091718D"/>
    <w:rsid w:val="00924B9A"/>
    <w:rsid w:val="0093345C"/>
    <w:rsid w:val="0093705C"/>
    <w:rsid w:val="0094247F"/>
    <w:rsid w:val="00942DFE"/>
    <w:rsid w:val="00944462"/>
    <w:rsid w:val="0094473A"/>
    <w:rsid w:val="009453DB"/>
    <w:rsid w:val="00946D0F"/>
    <w:rsid w:val="00947B93"/>
    <w:rsid w:val="00947C5C"/>
    <w:rsid w:val="0095104B"/>
    <w:rsid w:val="00953024"/>
    <w:rsid w:val="00957A9A"/>
    <w:rsid w:val="0096042B"/>
    <w:rsid w:val="00960B24"/>
    <w:rsid w:val="0096590C"/>
    <w:rsid w:val="009662A9"/>
    <w:rsid w:val="00966DD7"/>
    <w:rsid w:val="00967B71"/>
    <w:rsid w:val="00971395"/>
    <w:rsid w:val="0097149D"/>
    <w:rsid w:val="00982F72"/>
    <w:rsid w:val="00983943"/>
    <w:rsid w:val="00987E6B"/>
    <w:rsid w:val="00990700"/>
    <w:rsid w:val="00992AD7"/>
    <w:rsid w:val="00997FFD"/>
    <w:rsid w:val="009C25AF"/>
    <w:rsid w:val="009C416C"/>
    <w:rsid w:val="009C573E"/>
    <w:rsid w:val="009D2278"/>
    <w:rsid w:val="009D49C9"/>
    <w:rsid w:val="009D50C9"/>
    <w:rsid w:val="009D6992"/>
    <w:rsid w:val="009D73F0"/>
    <w:rsid w:val="009E25A1"/>
    <w:rsid w:val="009E3B93"/>
    <w:rsid w:val="009E3DA1"/>
    <w:rsid w:val="009E4301"/>
    <w:rsid w:val="009E7BFD"/>
    <w:rsid w:val="009F0B6C"/>
    <w:rsid w:val="009F3F99"/>
    <w:rsid w:val="009F4669"/>
    <w:rsid w:val="009F4A0A"/>
    <w:rsid w:val="009F6448"/>
    <w:rsid w:val="00A04B81"/>
    <w:rsid w:val="00A12EF4"/>
    <w:rsid w:val="00A15C20"/>
    <w:rsid w:val="00A274B2"/>
    <w:rsid w:val="00A42949"/>
    <w:rsid w:val="00A476DD"/>
    <w:rsid w:val="00A81595"/>
    <w:rsid w:val="00A8287A"/>
    <w:rsid w:val="00A838B5"/>
    <w:rsid w:val="00A87049"/>
    <w:rsid w:val="00A873AB"/>
    <w:rsid w:val="00A9188D"/>
    <w:rsid w:val="00A955AD"/>
    <w:rsid w:val="00A96F99"/>
    <w:rsid w:val="00AA654B"/>
    <w:rsid w:val="00AB0D16"/>
    <w:rsid w:val="00AB164D"/>
    <w:rsid w:val="00AB4594"/>
    <w:rsid w:val="00AB5FB4"/>
    <w:rsid w:val="00AB6352"/>
    <w:rsid w:val="00AC1B1B"/>
    <w:rsid w:val="00AC7EE2"/>
    <w:rsid w:val="00AD2F72"/>
    <w:rsid w:val="00AD5E3B"/>
    <w:rsid w:val="00AD6DFC"/>
    <w:rsid w:val="00AD6E1A"/>
    <w:rsid w:val="00AD7805"/>
    <w:rsid w:val="00AE2CF5"/>
    <w:rsid w:val="00AE6187"/>
    <w:rsid w:val="00AF0CA8"/>
    <w:rsid w:val="00AF2745"/>
    <w:rsid w:val="00AF2F4F"/>
    <w:rsid w:val="00B039A6"/>
    <w:rsid w:val="00B1704A"/>
    <w:rsid w:val="00B171B8"/>
    <w:rsid w:val="00B17E09"/>
    <w:rsid w:val="00B23591"/>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6BB0"/>
    <w:rsid w:val="00BA7D74"/>
    <w:rsid w:val="00BB0FB1"/>
    <w:rsid w:val="00BB1F82"/>
    <w:rsid w:val="00BB585F"/>
    <w:rsid w:val="00BC1713"/>
    <w:rsid w:val="00BC3293"/>
    <w:rsid w:val="00BC7FBD"/>
    <w:rsid w:val="00BD322F"/>
    <w:rsid w:val="00BD4FE1"/>
    <w:rsid w:val="00BE1CAF"/>
    <w:rsid w:val="00BE251C"/>
    <w:rsid w:val="00BE27E7"/>
    <w:rsid w:val="00BE4D04"/>
    <w:rsid w:val="00BE647C"/>
    <w:rsid w:val="00BE74DC"/>
    <w:rsid w:val="00BF53D2"/>
    <w:rsid w:val="00BF72F7"/>
    <w:rsid w:val="00C01490"/>
    <w:rsid w:val="00C01C97"/>
    <w:rsid w:val="00C02D01"/>
    <w:rsid w:val="00C05A7C"/>
    <w:rsid w:val="00C11458"/>
    <w:rsid w:val="00C2140C"/>
    <w:rsid w:val="00C226CB"/>
    <w:rsid w:val="00C24138"/>
    <w:rsid w:val="00C257C6"/>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7C0C"/>
    <w:rsid w:val="00CB28FA"/>
    <w:rsid w:val="00CB3A0C"/>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75F4"/>
    <w:rsid w:val="00D22385"/>
    <w:rsid w:val="00D223D2"/>
    <w:rsid w:val="00D278F6"/>
    <w:rsid w:val="00D34D79"/>
    <w:rsid w:val="00D40829"/>
    <w:rsid w:val="00D412FB"/>
    <w:rsid w:val="00D4739D"/>
    <w:rsid w:val="00D53BA8"/>
    <w:rsid w:val="00D6173A"/>
    <w:rsid w:val="00D629F9"/>
    <w:rsid w:val="00D71FA2"/>
    <w:rsid w:val="00D721A3"/>
    <w:rsid w:val="00D72836"/>
    <w:rsid w:val="00D74EF5"/>
    <w:rsid w:val="00D754D6"/>
    <w:rsid w:val="00D776B2"/>
    <w:rsid w:val="00D86094"/>
    <w:rsid w:val="00D86ADC"/>
    <w:rsid w:val="00D86EAB"/>
    <w:rsid w:val="00D86F72"/>
    <w:rsid w:val="00D93692"/>
    <w:rsid w:val="00DA1B00"/>
    <w:rsid w:val="00DA3CE8"/>
    <w:rsid w:val="00DA5383"/>
    <w:rsid w:val="00DB1503"/>
    <w:rsid w:val="00DC1166"/>
    <w:rsid w:val="00DC4F1E"/>
    <w:rsid w:val="00DC64C5"/>
    <w:rsid w:val="00DD6BD1"/>
    <w:rsid w:val="00DE58A1"/>
    <w:rsid w:val="00DE6517"/>
    <w:rsid w:val="00DF3589"/>
    <w:rsid w:val="00DF5002"/>
    <w:rsid w:val="00E02EC6"/>
    <w:rsid w:val="00E05EDC"/>
    <w:rsid w:val="00E11E6E"/>
    <w:rsid w:val="00E15177"/>
    <w:rsid w:val="00E26191"/>
    <w:rsid w:val="00E31C00"/>
    <w:rsid w:val="00E4244B"/>
    <w:rsid w:val="00E443D2"/>
    <w:rsid w:val="00E455B1"/>
    <w:rsid w:val="00E4684E"/>
    <w:rsid w:val="00E46DB0"/>
    <w:rsid w:val="00E4714F"/>
    <w:rsid w:val="00E51CC1"/>
    <w:rsid w:val="00E65450"/>
    <w:rsid w:val="00E73E3F"/>
    <w:rsid w:val="00E75DE2"/>
    <w:rsid w:val="00E80ABA"/>
    <w:rsid w:val="00E8687C"/>
    <w:rsid w:val="00E909B8"/>
    <w:rsid w:val="00E9278F"/>
    <w:rsid w:val="00E9482E"/>
    <w:rsid w:val="00E96A28"/>
    <w:rsid w:val="00E96B76"/>
    <w:rsid w:val="00EA3557"/>
    <w:rsid w:val="00EA6679"/>
    <w:rsid w:val="00EB46C7"/>
    <w:rsid w:val="00EB5C71"/>
    <w:rsid w:val="00EB6A95"/>
    <w:rsid w:val="00EB7616"/>
    <w:rsid w:val="00EC6AA2"/>
    <w:rsid w:val="00EC7BA3"/>
    <w:rsid w:val="00ED13C7"/>
    <w:rsid w:val="00ED31CE"/>
    <w:rsid w:val="00ED66F8"/>
    <w:rsid w:val="00ED6C4B"/>
    <w:rsid w:val="00EE129F"/>
    <w:rsid w:val="00EE21AA"/>
    <w:rsid w:val="00EE2728"/>
    <w:rsid w:val="00EE5D67"/>
    <w:rsid w:val="00EE71B7"/>
    <w:rsid w:val="00EF3C22"/>
    <w:rsid w:val="00F0127D"/>
    <w:rsid w:val="00F01D52"/>
    <w:rsid w:val="00F04224"/>
    <w:rsid w:val="00F074D5"/>
    <w:rsid w:val="00F10E1B"/>
    <w:rsid w:val="00F13BD8"/>
    <w:rsid w:val="00F15BD7"/>
    <w:rsid w:val="00F16E78"/>
    <w:rsid w:val="00F30BF3"/>
    <w:rsid w:val="00F41455"/>
    <w:rsid w:val="00F44FD5"/>
    <w:rsid w:val="00F53B4E"/>
    <w:rsid w:val="00F549AD"/>
    <w:rsid w:val="00F564CA"/>
    <w:rsid w:val="00F66781"/>
    <w:rsid w:val="00F75FFB"/>
    <w:rsid w:val="00F76846"/>
    <w:rsid w:val="00F77995"/>
    <w:rsid w:val="00F81B1B"/>
    <w:rsid w:val="00F93408"/>
    <w:rsid w:val="00F938EC"/>
    <w:rsid w:val="00FA0801"/>
    <w:rsid w:val="00FA0E96"/>
    <w:rsid w:val="00FA1D38"/>
    <w:rsid w:val="00FA3461"/>
    <w:rsid w:val="00FA7CF5"/>
    <w:rsid w:val="00FC4BF1"/>
    <w:rsid w:val="00FD1857"/>
    <w:rsid w:val="00FD2F8B"/>
    <w:rsid w:val="00FF004F"/>
    <w:rsid w:val="00FF2FBE"/>
    <w:rsid w:val="00FF39C9"/>
    <w:rsid w:val="00FF3BFF"/>
    <w:rsid w:val="00FF49A6"/>
    <w:rsid w:val="00FF4C6A"/>
    <w:rsid w:val="00FF4F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TotalTime>
  <Pages>51</Pages>
  <Words>14165</Words>
  <Characters>78617</Characters>
  <Application>Microsoft Office Word</Application>
  <DocSecurity>0</DocSecurity>
  <Lines>1604</Lines>
  <Paragraphs>786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Tomer Oron</cp:lastModifiedBy>
  <cp:revision>26</cp:revision>
  <cp:lastPrinted>2024-11-27T12:29:00Z</cp:lastPrinted>
  <dcterms:created xsi:type="dcterms:W3CDTF">2024-11-27T12:48:00Z</dcterms:created>
  <dcterms:modified xsi:type="dcterms:W3CDTF">2025-01-01T14:51:00Z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