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77777777" w:rsidR="00A42949" w:rsidRDefault="00A42949" w:rsidP="00CB5F62">
      <w:pPr>
        <w:rPr>
          <w:lang w:val="en-US"/>
        </w:rPr>
      </w:pPr>
      <w:r>
        <w:rPr>
          <w:lang w:val="en-US"/>
        </w:rPr>
        <w:t>14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1FEEAC44"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proofErr w:type="spellStart"/>
      <w:r>
        <w:rPr>
          <w:lang w:val="en-US"/>
        </w:rPr>
        <w:t>Neurosciece</w:t>
      </w:r>
      <w:proofErr w:type="spellEnd"/>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4C7CFA3F" w:rsidR="007A0C3A" w:rsidRPr="009807EB" w:rsidRDefault="007A0C3A" w:rsidP="007A0C3A">
      <w:pPr>
        <w:rPr>
          <w:rFonts w:ascii="Calibri" w:hAnsi="Calibri" w:cs="Calibri"/>
          <w:color w:val="222222"/>
        </w:rPr>
      </w:pPr>
      <w:r w:rsidRPr="009807EB">
        <w:rPr>
          <w:rFonts w:ascii="Calibri" w:hAnsi="Calibri" w:cs="Calibri"/>
          <w:color w:val="222222"/>
        </w:rPr>
        <w:t xml:space="preserve">Human handedness is commonly believed to be </w:t>
      </w:r>
      <w:r w:rsidR="00182201">
        <w:rPr>
          <w:rFonts w:ascii="Calibri" w:hAnsi="Calibri" w:cs="Calibri"/>
          <w:color w:val="222222"/>
        </w:rPr>
        <w:t xml:space="preserve">transmistted by both </w:t>
      </w:r>
      <w:r w:rsidRPr="009807EB">
        <w:rPr>
          <w:rFonts w:ascii="Calibri" w:hAnsi="Calibri" w:cs="Calibri"/>
          <w:color w:val="222222"/>
        </w:rPr>
        <w:t xml:space="preserve">genetics and culture. Laland et al. (1995) proposed a </w:t>
      </w:r>
      <w:r w:rsidR="00182201">
        <w:rPr>
          <w:rFonts w:ascii="Calibri" w:hAnsi="Calibri" w:cs="Calibri"/>
          <w:color w:val="222222"/>
        </w:rPr>
        <w:t xml:space="preserve">gene-culture </w:t>
      </w:r>
      <w:r w:rsidRPr="009807EB">
        <w:rPr>
          <w:rFonts w:ascii="Calibri" w:hAnsi="Calibri" w:cs="Calibri"/>
          <w:color w:val="222222"/>
        </w:rPr>
        <w:t xml:space="preserve">model </w:t>
      </w:r>
      <w:r w:rsidR="00182201">
        <w:rPr>
          <w:rFonts w:ascii="Calibri" w:hAnsi="Calibri" w:cs="Calibri"/>
          <w:color w:val="222222"/>
        </w:rPr>
        <w:t>of human handedness that yielding a better</w:t>
      </w:r>
      <w:r w:rsidRPr="009807EB">
        <w:rPr>
          <w:rFonts w:ascii="Calibri" w:hAnsi="Calibri" w:cs="Calibri"/>
          <w:color w:val="222222"/>
        </w:rPr>
        <w:t xml:space="preserve"> </w:t>
      </w:r>
      <w:r w:rsidR="00182201">
        <w:rPr>
          <w:rFonts w:ascii="Calibri" w:hAnsi="Calibri" w:cs="Calibri"/>
          <w:color w:val="222222"/>
        </w:rPr>
        <w:t xml:space="preserve">fit </w:t>
      </w:r>
      <w:commentRangeStart w:id="0"/>
      <w:r w:rsidR="00182201">
        <w:rPr>
          <w:rFonts w:ascii="Calibri" w:hAnsi="Calibri" w:cs="Calibri"/>
          <w:color w:val="222222"/>
        </w:rPr>
        <w:t>then</w:t>
      </w:r>
      <w:commentRangeEnd w:id="0"/>
      <w:r w:rsidR="0096042B">
        <w:rPr>
          <w:rStyle w:val="CommentReference"/>
          <w:rFonts w:ascii="Times New Roman" w:eastAsia="Times New Roman" w:hAnsi="Times New Roman" w:cs="Times New Roman"/>
          <w:kern w:val="0"/>
          <w14:ligatures w14:val="none"/>
        </w:rPr>
        <w:commentReference w:id="0"/>
      </w:r>
      <w:r w:rsidR="00182201">
        <w:rPr>
          <w:rFonts w:ascii="Calibri" w:hAnsi="Calibri" w:cs="Calibri"/>
          <w:color w:val="222222"/>
        </w:rPr>
        <w:t xml:space="preserve"> </w:t>
      </w:r>
      <w:r w:rsidRPr="009807EB">
        <w:rPr>
          <w:rFonts w:ascii="Calibri" w:hAnsi="Calibri" w:cs="Calibri"/>
          <w:color w:val="222222"/>
        </w:rPr>
        <w:t xml:space="preserve">than previous </w:t>
      </w:r>
      <w:r w:rsidR="00182201">
        <w:rPr>
          <w:rFonts w:ascii="Calibri" w:hAnsi="Calibri" w:cs="Calibri"/>
          <w:color w:val="222222"/>
        </w:rPr>
        <w:t xml:space="preserve">genetic </w:t>
      </w:r>
      <w:r w:rsidRPr="009807EB">
        <w:rPr>
          <w:rFonts w:ascii="Calibri" w:hAnsi="Calibri" w:cs="Calibri"/>
          <w:color w:val="222222"/>
        </w:rPr>
        <w:t>models</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Since 1995, though, </w:t>
      </w:r>
      <w:r w:rsidRPr="009807EB">
        <w:rPr>
          <w:rFonts w:ascii="Calibri" w:hAnsi="Calibri" w:cs="Calibri"/>
          <w:color w:val="222222"/>
        </w:rPr>
        <w:t xml:space="preserve">their analysis has not been reproduced, replicated, or </w:t>
      </w:r>
      <w:r w:rsidR="00182201">
        <w:rPr>
          <w:rFonts w:ascii="Calibri" w:hAnsi="Calibri" w:cs="Calibri"/>
          <w:color w:val="222222"/>
        </w:rPr>
        <w:t>extended</w:t>
      </w:r>
      <w:r w:rsidRPr="009807EB">
        <w:rPr>
          <w:rFonts w:ascii="Calibri" w:hAnsi="Calibri" w:cs="Calibri"/>
          <w:color w:val="222222"/>
        </w:rPr>
        <w:t xml:space="preserve">. Here, </w:t>
      </w:r>
      <w:r w:rsidR="00182201">
        <w:rPr>
          <w:rFonts w:ascii="Calibri" w:hAnsi="Calibri" w:cs="Calibri"/>
          <w:color w:val="222222"/>
        </w:rPr>
        <w:t>we</w:t>
      </w:r>
      <w:r w:rsidRPr="009807EB">
        <w:rPr>
          <w:rFonts w:ascii="Calibri" w:hAnsi="Calibri" w:cs="Calibri"/>
          <w:color w:val="222222"/>
        </w:rPr>
        <w:t xml:space="preserve"> reproduce</w:t>
      </w:r>
      <w:r w:rsidR="00182201">
        <w:rPr>
          <w:rFonts w:ascii="Calibri" w:hAnsi="Calibri" w:cs="Calibri"/>
          <w:color w:val="222222"/>
        </w:rPr>
        <w:t xml:space="preserve">, clarify, and extend </w:t>
      </w:r>
      <w:r w:rsidRPr="009807EB">
        <w:rPr>
          <w:rFonts w:ascii="Calibri" w:hAnsi="Calibri" w:cs="Calibri"/>
          <w:color w:val="222222"/>
        </w:rPr>
        <w:t xml:space="preserve">their analysis </w:t>
      </w:r>
      <w:r w:rsidR="00182201">
        <w:rPr>
          <w:rFonts w:ascii="Calibri" w:hAnsi="Calibri" w:cs="Calibri"/>
          <w:color w:val="222222"/>
        </w:rPr>
        <w:t xml:space="preserve">with an </w:t>
      </w:r>
      <w:r w:rsidRPr="009807EB">
        <w:rPr>
          <w:rFonts w:ascii="Calibri" w:hAnsi="Calibri" w:cs="Calibri"/>
          <w:color w:val="222222"/>
        </w:rPr>
        <w:t xml:space="preserve">open-source </w:t>
      </w:r>
      <w:r w:rsidR="00182201">
        <w:rPr>
          <w:rFonts w:ascii="Calibri" w:hAnsi="Calibri" w:cs="Calibri"/>
          <w:color w:val="222222"/>
        </w:rPr>
        <w:t>implementation</w:t>
      </w:r>
      <w:r w:rsidRPr="009807EB">
        <w:rPr>
          <w:rFonts w:ascii="Calibri" w:hAnsi="Calibri" w:cs="Calibri"/>
          <w:color w:val="222222"/>
        </w:rPr>
        <w:t xml:space="preserve">. </w:t>
      </w:r>
      <w:r w:rsidR="00182201">
        <w:rPr>
          <w:rFonts w:ascii="Calibri" w:hAnsi="Calibri" w:cs="Calibri"/>
          <w:color w:val="222222"/>
        </w:rPr>
        <w:t xml:space="preserve">We </w:t>
      </w:r>
      <w:r w:rsidRPr="009807EB">
        <w:rPr>
          <w:rFonts w:ascii="Calibri" w:hAnsi="Calibri" w:cs="Calibri"/>
          <w:color w:val="222222"/>
        </w:rPr>
        <w:t xml:space="preserve">found ambiguities in </w:t>
      </w:r>
      <w:r w:rsidR="00182201">
        <w:rPr>
          <w:rFonts w:ascii="Calibri" w:hAnsi="Calibri" w:cs="Calibri"/>
          <w:color w:val="222222"/>
        </w:rPr>
        <w:t xml:space="preserve">the analysis description and therefore </w:t>
      </w:r>
      <w:r w:rsidRPr="009807EB">
        <w:rPr>
          <w:rFonts w:ascii="Calibri" w:hAnsi="Calibri" w:cs="Calibri"/>
          <w:color w:val="222222"/>
        </w:rPr>
        <w:t xml:space="preserve">examined three scenarios for the analysis. </w:t>
      </w:r>
      <w:r w:rsidR="00182201">
        <w:rPr>
          <w:rFonts w:ascii="Calibri" w:hAnsi="Calibri" w:cs="Calibri"/>
          <w:color w:val="222222"/>
        </w:rPr>
        <w:t xml:space="preserve">Our </w:t>
      </w:r>
      <w:r w:rsidRPr="009807EB">
        <w:rPr>
          <w:rFonts w:ascii="Calibri" w:hAnsi="Calibri" w:cs="Calibri"/>
          <w:color w:val="222222"/>
        </w:rPr>
        <w:t xml:space="preserve">findings </w:t>
      </w:r>
      <w:r w:rsidR="00182201">
        <w:rPr>
          <w:rFonts w:ascii="Calibri" w:hAnsi="Calibri" w:cs="Calibri"/>
          <w:color w:val="222222"/>
        </w:rPr>
        <w:t xml:space="preserve">show </w:t>
      </w:r>
      <w:r w:rsidRPr="009807EB">
        <w:rPr>
          <w:rFonts w:ascii="Calibri" w:hAnsi="Calibri" w:cs="Calibri"/>
          <w:color w:val="222222"/>
        </w:rPr>
        <w:t>that performing maximum</w:t>
      </w:r>
      <w:r w:rsidR="00182201">
        <w:rPr>
          <w:rFonts w:ascii="Calibri" w:hAnsi="Calibri" w:cs="Calibri"/>
          <w:color w:val="222222"/>
        </w:rPr>
        <w:t>-</w:t>
      </w:r>
      <w:r w:rsidRPr="009807EB">
        <w:rPr>
          <w:rFonts w:ascii="Calibri" w:hAnsi="Calibri" w:cs="Calibri"/>
          <w:color w:val="222222"/>
        </w:rPr>
        <w:t xml:space="preserve">likelihood estimation without </w:t>
      </w:r>
      <w:r w:rsidR="00182201">
        <w:rPr>
          <w:rFonts w:ascii="Calibri" w:hAnsi="Calibri" w:cs="Calibri"/>
          <w:color w:val="222222"/>
        </w:rPr>
        <w:t xml:space="preserve">adjusting </w:t>
      </w:r>
      <w:r w:rsidRPr="009807EB">
        <w:rPr>
          <w:rFonts w:ascii="Calibri" w:hAnsi="Calibri" w:cs="Calibri"/>
          <w:color w:val="222222"/>
        </w:rPr>
        <w:t xml:space="preserve">for </w:t>
      </w:r>
      <w:r w:rsidR="00182201">
        <w:rPr>
          <w:rFonts w:ascii="Calibri" w:hAnsi="Calibri" w:cs="Calibri"/>
          <w:color w:val="222222"/>
        </w:rPr>
        <w:t>a ‘</w:t>
      </w:r>
      <w:r w:rsidRPr="009807EB">
        <w:rPr>
          <w:rFonts w:ascii="Calibri" w:hAnsi="Calibri" w:cs="Calibri"/>
          <w:color w:val="222222"/>
        </w:rPr>
        <w:t>criterion shift</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and then testing for </w:t>
      </w:r>
      <w:r w:rsidRPr="009807EB">
        <w:rPr>
          <w:rFonts w:ascii="Calibri" w:hAnsi="Calibri" w:cs="Calibri"/>
          <w:color w:val="222222"/>
        </w:rPr>
        <w:t xml:space="preserve">goodness-of-fit test </w:t>
      </w:r>
      <w:r w:rsidR="00182201">
        <w:rPr>
          <w:rFonts w:ascii="Calibri" w:hAnsi="Calibri" w:cs="Calibri"/>
          <w:color w:val="222222"/>
        </w:rPr>
        <w:t xml:space="preserve">with </w:t>
      </w:r>
      <w:r w:rsidRPr="009807EB">
        <w:rPr>
          <w:rFonts w:ascii="Calibri" w:hAnsi="Calibri" w:cs="Calibri"/>
          <w:color w:val="222222"/>
        </w:rPr>
        <w:t xml:space="preserve">such </w:t>
      </w:r>
      <w:r w:rsidR="00182201">
        <w:rPr>
          <w:rFonts w:ascii="Calibri" w:hAnsi="Calibri" w:cs="Calibri"/>
          <w:color w:val="222222"/>
        </w:rPr>
        <w:t xml:space="preserve">an </w:t>
      </w:r>
      <w:r w:rsidRPr="009807EB">
        <w:rPr>
          <w:rFonts w:ascii="Calibri" w:hAnsi="Calibri" w:cs="Calibri"/>
          <w:color w:val="222222"/>
        </w:rPr>
        <w:t>adjustment</w:t>
      </w:r>
      <w:r w:rsidR="00182201">
        <w:rPr>
          <w:rFonts w:ascii="Calibri" w:hAnsi="Calibri" w:cs="Calibri"/>
          <w:color w:val="222222"/>
        </w:rPr>
        <w:t xml:space="preserve"> </w:t>
      </w:r>
      <w:r w:rsidRPr="009807EB">
        <w:rPr>
          <w:rFonts w:ascii="Calibri" w:hAnsi="Calibri" w:cs="Calibri"/>
          <w:color w:val="222222"/>
        </w:rPr>
        <w:t>yield</w:t>
      </w:r>
      <w:r w:rsidR="00182201">
        <w:rPr>
          <w:rFonts w:ascii="Calibri" w:hAnsi="Calibri" w:cs="Calibri"/>
          <w:color w:val="222222"/>
        </w:rPr>
        <w:t>s</w:t>
      </w:r>
      <w:r w:rsidRPr="009807EB">
        <w:rPr>
          <w:rFonts w:ascii="Calibri" w:hAnsi="Calibri" w:cs="Calibri"/>
          <w:color w:val="222222"/>
        </w:rPr>
        <w:t xml:space="preserve"> </w:t>
      </w:r>
      <w:r w:rsidR="00182201">
        <w:rPr>
          <w:rFonts w:ascii="Calibri" w:hAnsi="Calibri" w:cs="Calibri"/>
          <w:color w:val="222222"/>
        </w:rPr>
        <w:t xml:space="preserve">very </w:t>
      </w:r>
      <w:r w:rsidRPr="009807EB">
        <w:rPr>
          <w:rFonts w:ascii="Calibri" w:hAnsi="Calibri" w:cs="Calibri"/>
          <w:color w:val="222222"/>
        </w:rPr>
        <w:t xml:space="preserve">similar results to those reported in Laland et al. (1995). </w:t>
      </w:r>
      <w:r w:rsidR="00182201">
        <w:rPr>
          <w:rFonts w:ascii="Calibri" w:hAnsi="Calibri" w:cs="Calibri"/>
          <w:color w:val="222222"/>
        </w:rPr>
        <w:t xml:space="preserve">We then extended their model to account for sex differences in cultural transmission and fitted the extended model to data. This </w:t>
      </w:r>
      <w:r w:rsidRPr="009807EB">
        <w:rPr>
          <w:rFonts w:ascii="Calibri" w:hAnsi="Calibri" w:cs="Calibri"/>
          <w:color w:val="222222"/>
        </w:rPr>
        <w:t xml:space="preserve">reproduction will </w:t>
      </w:r>
      <w:r w:rsidR="00182201">
        <w:rPr>
          <w:rFonts w:ascii="Calibri" w:hAnsi="Calibri" w:cs="Calibri"/>
          <w:color w:val="222222"/>
        </w:rPr>
        <w:t>allow</w:t>
      </w:r>
      <w:r w:rsidRPr="009807EB">
        <w:rPr>
          <w:rFonts w:ascii="Calibri" w:hAnsi="Calibri" w:cs="Calibri"/>
          <w:color w:val="222222"/>
        </w:rPr>
        <w:t xml:space="preserve"> future research </w:t>
      </w:r>
      <w:r w:rsidR="00182201">
        <w:rPr>
          <w:rFonts w:ascii="Calibri" w:hAnsi="Calibri" w:cs="Calibri"/>
          <w:color w:val="222222"/>
        </w:rPr>
        <w:t xml:space="preserve">on </w:t>
      </w:r>
      <w:r w:rsidRPr="009807EB">
        <w:rPr>
          <w:rFonts w:ascii="Calibri" w:hAnsi="Calibri" w:cs="Calibri"/>
          <w:color w:val="222222"/>
        </w:rPr>
        <w:t xml:space="preserve">contemporary handedness datasets and </w:t>
      </w:r>
      <w:r w:rsidR="00182201">
        <w:rPr>
          <w:rFonts w:ascii="Calibri" w:hAnsi="Calibri" w:cs="Calibri"/>
          <w:color w:val="222222"/>
        </w:rPr>
        <w:t xml:space="preserve">the </w:t>
      </w:r>
      <w:r w:rsidRPr="009807EB">
        <w:rPr>
          <w:rFonts w:ascii="Calibri" w:hAnsi="Calibri" w:cs="Calibri"/>
          <w:color w:val="222222"/>
        </w:rPr>
        <w:t>develop</w:t>
      </w:r>
      <w:r w:rsidR="00182201">
        <w:rPr>
          <w:rFonts w:ascii="Calibri" w:hAnsi="Calibri" w:cs="Calibri"/>
          <w:color w:val="222222"/>
        </w:rPr>
        <w:t xml:space="preserve">ment and comparison of additional </w:t>
      </w:r>
      <w:r w:rsidRPr="009807EB">
        <w:rPr>
          <w:rFonts w:ascii="Calibri" w:hAnsi="Calibri" w:cs="Calibri"/>
          <w:color w:val="222222"/>
        </w:rPr>
        <w:t>gene-culture models</w:t>
      </w:r>
      <w:r w:rsidR="00182201">
        <w:rPr>
          <w:rFonts w:ascii="Calibri" w:hAnsi="Calibri" w:cs="Calibri"/>
          <w:color w:val="222222"/>
        </w:rPr>
        <w:t xml:space="preserve"> that </w:t>
      </w:r>
      <w:r w:rsidRPr="009807EB">
        <w:rPr>
          <w:rFonts w:ascii="Calibri" w:hAnsi="Calibri" w:cs="Calibri"/>
          <w:color w:val="222222"/>
        </w:rPr>
        <w:t xml:space="preserve">will enable </w:t>
      </w:r>
      <w:r w:rsidR="00182201">
        <w:rPr>
          <w:rFonts w:ascii="Calibri" w:hAnsi="Calibri" w:cs="Calibri"/>
          <w:color w:val="222222"/>
        </w:rPr>
        <w:t xml:space="preserve">examination of </w:t>
      </w:r>
      <w:r w:rsidRPr="009807EB">
        <w:rPr>
          <w:rFonts w:ascii="Calibri" w:hAnsi="Calibri" w:cs="Calibri"/>
          <w:color w:val="222222"/>
        </w:rPr>
        <w:t xml:space="preserve">hypotheses </w:t>
      </w:r>
      <w:r w:rsidR="00182201">
        <w:rPr>
          <w:rFonts w:ascii="Calibri" w:hAnsi="Calibri" w:cs="Calibri"/>
          <w:color w:val="222222"/>
        </w:rPr>
        <w:t xml:space="preserve">on </w:t>
      </w:r>
      <w:r w:rsidRPr="009807EB">
        <w:rPr>
          <w:rFonts w:ascii="Calibri" w:hAnsi="Calibri" w:cs="Calibri"/>
          <w:color w:val="222222"/>
        </w:rPr>
        <w:t>the evolution of human handedness.</w:t>
      </w: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1"/>
      <w:r w:rsidR="002E3CDD" w:rsidRPr="00EF21D5">
        <w:t>Ramly, 1923; Chamberlain, 1928; Rife, 1950; Trankell, 1955, Annett, 1964</w:t>
      </w:r>
      <w:commentRangeEnd w:id="1"/>
      <w:r w:rsidR="0096042B">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xml:space="preserve">. </w:t>
      </w:r>
      <w:commentRangeStart w:id="2"/>
      <w:r w:rsidR="00401412">
        <w:rPr>
          <w:highlight w:val="white"/>
        </w:rPr>
        <w:t>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commentRangeEnd w:id="2"/>
      <w:r w:rsidR="0096042B">
        <w:rPr>
          <w:rStyle w:val="CommentReference"/>
          <w:rFonts w:ascii="Times New Roman" w:eastAsia="Times New Roman" w:hAnsi="Times New Roman" w:cs="Times New Roman"/>
          <w:kern w:val="0"/>
          <w14:ligatures w14:val="none"/>
        </w:rPr>
        <w:commentReference w:id="2"/>
      </w:r>
    </w:p>
    <w:p w14:paraId="7B638671" w14:textId="3AB3A1AC" w:rsidR="007961D4" w:rsidRDefault="00C4200C" w:rsidP="00CB5F62">
      <w:pPr>
        <w:rPr>
          <w:highlight w:val="white"/>
        </w:rPr>
      </w:pPr>
      <w:commentRangeStart w:id="3"/>
      <w:r>
        <w:rPr>
          <w:highlight w:val="white"/>
        </w:rPr>
        <w:t>Due to the right-skewed J-shaped distribution of hand preference, Annett (1972</w:t>
      </w:r>
      <w:r w:rsidR="001F03B8">
        <w:rPr>
          <w:highlight w:val="white"/>
        </w:rPr>
        <w:t>, 1975, 1978</w:t>
      </w:r>
      <w:r>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commentRangeEnd w:id="3"/>
      <w:r w:rsidR="0096042B">
        <w:rPr>
          <w:rStyle w:val="CommentReference"/>
          <w:rFonts w:ascii="Times New Roman" w:eastAsia="Times New Roman" w:hAnsi="Times New Roman" w:cs="Times New Roman"/>
          <w:kern w:val="0"/>
          <w14:ligatures w14:val="none"/>
        </w:rPr>
        <w:commentReference w:id="3"/>
      </w:r>
      <w:r w:rsidR="00300302">
        <w:rPr>
          <w:highlight w:val="white"/>
        </w:rPr>
        <w: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9423A6F" w:rsidR="004814D0" w:rsidRDefault="001F03B8" w:rsidP="00CB5F62">
      <w:pPr>
        <w:rPr>
          <w:highlight w:val="white"/>
        </w:rPr>
      </w:pPr>
      <w:r>
        <w:rPr>
          <w:highlight w:val="white"/>
        </w:rPr>
        <w:t xml:space="preserve">McManus (1985) </w:t>
      </w:r>
      <w:commentRangeStart w:id="4"/>
      <w:r w:rsidR="00300302">
        <w:t>followed-up</w:t>
      </w:r>
      <w:commentRangeEnd w:id="4"/>
      <w:r w:rsidR="0096042B">
        <w:rPr>
          <w:rStyle w:val="CommentReference"/>
          <w:rFonts w:ascii="Times New Roman" w:eastAsia="Times New Roman" w:hAnsi="Times New Roman" w:cs="Times New Roman"/>
          <w:kern w:val="0"/>
          <w14:ligatures w14:val="none"/>
        </w:rPr>
        <w:commentReference w:id="4"/>
      </w:r>
      <w:r w:rsidR="00300302">
        <w:t xml:space="preserve"> </w:t>
      </w:r>
      <w:r w:rsidR="00300302">
        <w:rPr>
          <w:color w:val="000000"/>
        </w:rPr>
        <w:t xml:space="preserve">with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t>
      </w:r>
      <w:r w:rsidR="00AC7EE2" w:rsidRPr="00EF21D5">
        <w:rPr>
          <w:highlight w:val="white"/>
        </w:rPr>
        <w:lastRenderedPageBreak/>
        <w:t>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w:t>
      </w:r>
      <w:r w:rsidR="00AD2F72">
        <w:rPr>
          <w:color w:val="000000"/>
          <w:shd w:val="clear" w:color="auto" w:fill="FFFFFF"/>
          <w:lang w:val="en-US"/>
        </w:rPr>
        <w:lastRenderedPageBreak/>
        <w:t>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77777777" w:rsidR="004814D0" w:rsidRPr="004814D0" w:rsidRDefault="009E7BFD" w:rsidP="00CB5F62">
      <w:pPr>
        <w:rPr>
          <w:highlight w:val="white"/>
        </w:rPr>
      </w:pPr>
      <w:r w:rsidRPr="004814D0">
        <w:rPr>
          <w:highlight w:val="white"/>
        </w:rPr>
        <w:t xml:space="preserve">To date, Laland et al.’s model is the only one that accounts for the gene-culture co-evolution of </w:t>
      </w:r>
      <w:commentRangeStart w:id="5"/>
      <w:r w:rsidRPr="004814D0">
        <w:rPr>
          <w:highlight w:val="white"/>
        </w:rPr>
        <w:t>hand preference</w:t>
      </w:r>
      <w:commentRangeEnd w:id="5"/>
      <w:r w:rsidR="0096042B">
        <w:rPr>
          <w:rStyle w:val="CommentReference"/>
          <w:rFonts w:ascii="Times New Roman" w:eastAsia="Times New Roman" w:hAnsi="Times New Roman" w:cs="Times New Roman"/>
          <w:kern w:val="0"/>
          <w14:ligatures w14:val="none"/>
        </w:rPr>
        <w:commentReference w:id="5"/>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w:t>
      </w:r>
      <w:r w:rsidRPr="004814D0">
        <w:rPr>
          <w:highlight w:val="white"/>
        </w:rPr>
        <w:lastRenderedPageBreak/>
        <w:t>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6" w:name="_Toc171803946"/>
      <w:r w:rsidRPr="00B84B0D">
        <w:t>Study design</w:t>
      </w:r>
      <w:bookmarkEnd w:id="6"/>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6B570323"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commentRangeStart w:id="7"/>
      <w:r w:rsidR="004B0D57" w:rsidRPr="004814D0">
        <w:rPr>
          <w:highlight w:val="white"/>
        </w:rPr>
        <w:t>Similar to</w:t>
      </w:r>
      <w:r w:rsidR="004B0D57">
        <w:rPr>
          <w:color w:val="000000"/>
        </w:rPr>
        <w:t xml:space="preserve"> Laland et al., </w:t>
      </w:r>
      <w:r w:rsidR="004B0D57">
        <w:t>we estimated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commentRangeEnd w:id="7"/>
      <w:r w:rsidR="00D175F4">
        <w:rPr>
          <w:rStyle w:val="CommentReference"/>
          <w:rFonts w:ascii="Times New Roman" w:eastAsia="Times New Roman" w:hAnsi="Times New Roman" w:cs="Times New Roman"/>
          <w:kern w:val="0"/>
          <w14:ligatures w14:val="none"/>
        </w:rPr>
        <w:commentReference w:id="7"/>
      </w:r>
      <w:r w:rsidR="00870C39">
        <w:t xml:space="preserve">. </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xml:space="preserve">, and </w:t>
      </w:r>
      <w:r>
        <w:lastRenderedPageBreak/>
        <w:t>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8" w:name="_Toc147242182"/>
      <w:bookmarkStart w:id="9" w:name="_Toc164785454"/>
      <w:bookmarkStart w:id="10" w:name="_Toc171803947"/>
      <w:r>
        <w:t>Familial d</w:t>
      </w:r>
      <w:r w:rsidR="00090882" w:rsidRPr="00EF21D5">
        <w:t>ata</w:t>
      </w:r>
      <w:bookmarkEnd w:id="8"/>
      <w:bookmarkEnd w:id="9"/>
      <w:bookmarkEnd w:id="10"/>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w:t>
      </w:r>
      <w:r w:rsidRPr="00840E75">
        <w:lastRenderedPageBreak/>
        <w:t xml:space="preserve">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w:t>
      </w:r>
      <w:r w:rsidRPr="00EF21D5">
        <w:lastRenderedPageBreak/>
        <w:t xml:space="preserve">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11"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11"/>
      <w:r w:rsidR="00A8287A">
        <w:t xml:space="preserve"> </w:t>
      </w:r>
    </w:p>
    <w:p w14:paraId="181C91C1" w14:textId="1673DAE6" w:rsidR="00090882" w:rsidRDefault="00090882" w:rsidP="00CB5F62">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12" w:name="_heading=h.17dp8vu" w:colFirst="0" w:colLast="0"/>
      <w:bookmarkEnd w:id="12"/>
    </w:p>
    <w:p w14:paraId="4B4A4DCA" w14:textId="0BC192FF" w:rsidR="008136DE" w:rsidRDefault="008136DE" w:rsidP="00CB5F62"/>
    <w:p w14:paraId="5FBC15A8" w14:textId="0A578F36" w:rsidR="00090882" w:rsidRPr="00DC5FDF" w:rsidRDefault="00090882" w:rsidP="00CB5F62">
      <w:pPr>
        <w:rPr>
          <w:highlight w:val="white"/>
        </w:rPr>
      </w:pPr>
      <w:bookmarkStart w:id="13" w:name="_heading=h.3rdcrjn" w:colFirst="0" w:colLast="0"/>
      <w:bookmarkEnd w:id="13"/>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14" w:name="_Ref159834016"/>
      <w:bookmarkStart w:id="15" w:name="_Toc138175919"/>
      <w:bookmarkStart w:id="16"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14"/>
      <w:bookmarkEnd w:id="15"/>
      <w:bookmarkEnd w:id="16"/>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7" w:name="_heading=h.26in1rg" w:colFirst="0" w:colLast="0"/>
    <w:bookmarkStart w:id="18" w:name="_Toc138175920"/>
    <w:bookmarkEnd w:id="17"/>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9" w:name="_Toc138155260"/>
      <w:bookmarkStart w:id="20" w:name="_Toc138175921"/>
      <w:bookmarkEnd w:id="18"/>
      <w:bookmarkEnd w:id="19"/>
      <w:bookmarkEnd w:id="20"/>
    </w:p>
    <w:p w14:paraId="5234A659" w14:textId="77777777" w:rsidR="00090882" w:rsidRPr="00EF21D5" w:rsidRDefault="00090882" w:rsidP="00CB5F62">
      <w:pPr>
        <w:rPr>
          <w:highlight w:val="white"/>
        </w:rPr>
      </w:pPr>
      <w:bookmarkStart w:id="21" w:name="_heading=h.lnxbz9" w:colFirst="0" w:colLast="0"/>
      <w:bookmarkEnd w:id="21"/>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22" w:name="_heading=h.35nkun2" w:colFirst="0" w:colLast="0"/>
    <w:bookmarkStart w:id="23" w:name="_Ref160612813"/>
    <w:bookmarkEnd w:id="22"/>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24" w:name="_heading=h.1ksv4uv" w:colFirst="0" w:colLast="0"/>
        <w:bookmarkEnd w:id="23"/>
        <w:bookmarkEnd w:id="24"/>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5"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6" w:name="_heading=h.44sinio" w:colFirst="0" w:colLast="0"/>
    <w:bookmarkEnd w:id="26"/>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5"/>
      <w:r w:rsidR="00090882" w:rsidRPr="00EF21D5">
        <w:rPr>
          <w:color w:val="000000"/>
          <w:highlight w:val="white"/>
        </w:rPr>
        <w:t xml:space="preserve"> </w:t>
      </w:r>
      <w:bookmarkStart w:id="27" w:name="_Toc138155261"/>
      <w:bookmarkStart w:id="28" w:name="_Toc138175923"/>
      <w:r w:rsidR="00090882" w:rsidRPr="00EF21D5">
        <w:rPr>
          <w:highlight w:val="white"/>
        </w:rPr>
        <w:t xml:space="preserve"> </w:t>
      </w:r>
      <w:bookmarkStart w:id="29" w:name="_heading=h.2jxsxqh" w:colFirst="0" w:colLast="0"/>
      <w:bookmarkEnd w:id="27"/>
      <w:bookmarkEnd w:id="28"/>
      <w:bookmarkEnd w:id="29"/>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30" w:name="_Toc146614811"/>
      <w:bookmarkStart w:id="31"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32" w:name="_heading=h.z337ya" w:colFirst="0" w:colLast="0"/>
      <w:bookmarkEnd w:id="32"/>
    </w:p>
    <w:p w14:paraId="44790EDF" w14:textId="6CA3C091" w:rsidR="00090882" w:rsidRPr="00EF21D5" w:rsidRDefault="00090882" w:rsidP="00CB5F62">
      <w:pPr>
        <w:pStyle w:val="Heading2"/>
      </w:pPr>
      <w:bookmarkStart w:id="33" w:name="_Toc164785456"/>
      <w:bookmarkStart w:id="34" w:name="_Toc171803949"/>
      <w:r w:rsidRPr="00EF21D5">
        <w:t>Adjust</w:t>
      </w:r>
      <w:r w:rsidR="00BD4FE1">
        <w:t>ment</w:t>
      </w:r>
      <w:r w:rsidRPr="00EF21D5">
        <w:t xml:space="preserve"> for criterion shift</w:t>
      </w:r>
      <w:bookmarkEnd w:id="30"/>
      <w:bookmarkEnd w:id="31"/>
      <w:bookmarkEnd w:id="33"/>
      <w:bookmarkEnd w:id="34"/>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5" w:name="_heading=h.946d4ub568b3" w:colFirst="0" w:colLast="0"/>
      <w:bookmarkStart w:id="36" w:name="_heading=h.w5xsanaoc6pc" w:colFirst="0" w:colLast="0"/>
      <w:bookmarkStart w:id="37" w:name="_heading=h.7o9f8wsh5lb5" w:colFirst="0" w:colLast="0"/>
      <w:bookmarkStart w:id="38" w:name="_heading=h.y6f45eon9ldk" w:colFirst="0" w:colLast="0"/>
      <w:bookmarkStart w:id="39" w:name="_heading=h.k8wbkzes7q9n" w:colFirst="0" w:colLast="0"/>
      <w:bookmarkEnd w:id="35"/>
      <w:bookmarkEnd w:id="36"/>
      <w:bookmarkEnd w:id="37"/>
      <w:bookmarkEnd w:id="38"/>
      <w:bookmarkEnd w:id="39"/>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40" w:name="_Toc164785457"/>
      <w:bookmarkStart w:id="41" w:name="_Toc171803950"/>
      <w:r w:rsidRPr="00EF21D5">
        <w:lastRenderedPageBreak/>
        <w:t>Likelihood function</w:t>
      </w:r>
      <w:bookmarkEnd w:id="40"/>
      <w:bookmarkEnd w:id="41"/>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42" w:name="_heading=h.4i7ojhp" w:colFirst="0" w:colLast="0"/>
    <w:bookmarkEnd w:id="42"/>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43" w:name="_Toc147242188"/>
    </w:p>
    <w:p w14:paraId="19DFB674" w14:textId="77777777" w:rsidR="00090882" w:rsidRDefault="00090882" w:rsidP="00CB5F62">
      <w:pPr>
        <w:pStyle w:val="Heading2"/>
        <w:rPr>
          <w:highlight w:val="white"/>
        </w:rPr>
      </w:pPr>
      <w:bookmarkStart w:id="44" w:name="_Toc164785458"/>
      <w:bookmarkStart w:id="45" w:name="_Toc171803951"/>
      <w:r w:rsidRPr="00EF21D5">
        <w:rPr>
          <w:highlight w:val="white"/>
        </w:rPr>
        <w:lastRenderedPageBreak/>
        <w:t>Statistical inference</w:t>
      </w:r>
      <w:bookmarkEnd w:id="43"/>
      <w:bookmarkEnd w:id="44"/>
      <w:bookmarkEnd w:id="45"/>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6" w:name="_Toc146614813"/>
      <w:bookmarkStart w:id="47" w:name="_Toc147242189"/>
      <w:bookmarkStart w:id="48" w:name="_Toc164785459"/>
      <w:bookmarkStart w:id="49" w:name="_Toc171803952"/>
      <w:r w:rsidRPr="008C1425">
        <w:t>Maximum</w:t>
      </w:r>
      <w:r w:rsidR="00164672" w:rsidRPr="008C1425">
        <w:t>-l</w:t>
      </w:r>
      <w:r w:rsidRPr="008C1425">
        <w:t xml:space="preserve">ikelihood </w:t>
      </w:r>
      <w:r w:rsidR="00164672" w:rsidRPr="008C1425">
        <w:t>e</w:t>
      </w:r>
      <w:r w:rsidRPr="008C1425">
        <w:t>stimation</w:t>
      </w:r>
      <w:bookmarkEnd w:id="46"/>
      <w:bookmarkEnd w:id="47"/>
      <w:bookmarkEnd w:id="48"/>
      <w:bookmarkEnd w:id="49"/>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50" w:name="_Toc164785460"/>
      <w:bookmarkStart w:id="51" w:name="_Toc171803953"/>
      <w:r w:rsidRPr="00EF21D5">
        <w:t>Goodness-of-</w:t>
      </w:r>
      <w:bookmarkStart w:id="52" w:name="_Toc146614814"/>
      <w:r w:rsidRPr="00EF21D5">
        <w:t>fit test</w:t>
      </w:r>
      <w:bookmarkEnd w:id="50"/>
      <w:bookmarkEnd w:id="51"/>
      <w:r w:rsidRPr="00EF21D5">
        <w:t xml:space="preserve"> </w:t>
      </w:r>
      <w:bookmarkEnd w:id="52"/>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not </w:t>
      </w:r>
      <w:r w:rsidR="00090882" w:rsidRPr="00EF21D5">
        <w:rPr>
          <w:color w:val="000000"/>
        </w:rPr>
        <w:lastRenderedPageBreak/>
        <w:t>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53" w:name="_Toc147242192"/>
      <w:bookmarkStart w:id="54" w:name="_Toc164785463"/>
      <w:bookmarkStart w:id="55" w:name="_Toc171803955"/>
      <w:r w:rsidRPr="00EF21D5">
        <w:t>Scenario A: Estimati</w:t>
      </w:r>
      <w:r>
        <w:t>on</w:t>
      </w:r>
      <w:r w:rsidRPr="00EF21D5">
        <w:t xml:space="preserve"> and testing without adjustment</w:t>
      </w:r>
      <w:bookmarkEnd w:id="53"/>
      <w:bookmarkEnd w:id="54"/>
      <w:bookmarkEnd w:id="55"/>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6" w:name="_Toc164785464"/>
      <w:bookmarkStart w:id="57" w:name="_Toc171803956"/>
      <w:r w:rsidRPr="00EF21D5">
        <w:t>Maximum</w:t>
      </w:r>
      <w:r>
        <w:t>-l</w:t>
      </w:r>
      <w:r w:rsidRPr="000817A5">
        <w:t>ikelihood</w:t>
      </w:r>
      <w:r w:rsidRPr="00EF21D5">
        <w:t xml:space="preserve"> </w:t>
      </w:r>
      <w:r>
        <w:t>e</w:t>
      </w:r>
      <w:r w:rsidRPr="00EF21D5">
        <w:t>stimation</w:t>
      </w:r>
      <w:bookmarkEnd w:id="56"/>
      <w:bookmarkEnd w:id="57"/>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8" w:name="_heading=h.1pxezwc" w:colFirst="0" w:colLast="0"/>
      <w:bookmarkStart w:id="59" w:name="_Toc147242194"/>
      <w:bookmarkEnd w:id="58"/>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60" w:name="_heading=h.1rvwp1q" w:colFirst="0" w:colLast="0"/>
      <w:bookmarkStart w:id="61" w:name="_Toc164785465"/>
      <w:bookmarkStart w:id="62" w:name="_Toc171803957"/>
      <w:bookmarkEnd w:id="60"/>
      <w:r w:rsidR="00A838B5">
        <w:t>G</w:t>
      </w:r>
      <w:r w:rsidR="000817A5" w:rsidRPr="00EF21D5">
        <w:t>oodness-of-fit</w:t>
      </w:r>
      <w:bookmarkEnd w:id="61"/>
      <w:bookmarkEnd w:id="62"/>
      <w:r w:rsidR="000817A5" w:rsidRPr="00EF21D5">
        <w:t xml:space="preserve"> </w:t>
      </w:r>
      <w:bookmarkEnd w:id="59"/>
      <w:r w:rsidR="00A838B5">
        <w:t>test</w:t>
      </w:r>
    </w:p>
    <w:p w14:paraId="25FFBBC8" w14:textId="2169D428"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EF21D5">
        <w:rPr>
          <w:color w:val="000000"/>
        </w:rPr>
        <w:t xml:space="preserve">) did not have a good fit for all studies combined (G=556.73, df= 31, </w:t>
      </w:r>
      <w:r w:rsidRPr="00E909B8">
        <w:rPr>
          <w:color w:val="000000"/>
          <w:highlight w:val="green"/>
        </w:rPr>
        <w:t>p</w:t>
      </w:r>
      <w:r w:rsidR="00E909B8">
        <w:rPr>
          <w:rFonts w:hint="cs"/>
          <w:color w:val="000000"/>
          <w:highlight w:val="green"/>
          <w:rtl/>
        </w:rPr>
        <w:t xml:space="preserve">=  </w:t>
      </w:r>
      <w:r w:rsidR="00D412FB" w:rsidRPr="00D412FB">
        <w:rPr>
          <w:rStyle w:val="mord"/>
          <w:color w:val="000000"/>
          <w:highlight w:val="green"/>
        </w:rPr>
        <w:t>1.816</w:t>
      </w:r>
      <w:r w:rsidR="00D412FB" w:rsidRPr="00D412FB">
        <w:rPr>
          <w:rStyle w:val="mbin"/>
          <w:color w:val="000000"/>
          <w:highlight w:val="green"/>
        </w:rPr>
        <w:t>×</w:t>
      </w:r>
      <w:r w:rsidR="00D412FB" w:rsidRPr="00D412FB">
        <w:rPr>
          <w:rStyle w:val="mord"/>
          <w:color w:val="000000"/>
          <w:highlight w:val="green"/>
        </w:rPr>
        <w:t>10</w:t>
      </w:r>
      <w:r w:rsidR="00D412FB" w:rsidRPr="00D412FB">
        <w:rPr>
          <w:rStyle w:val="mord"/>
          <w:color w:val="000000"/>
          <w:highlight w:val="green"/>
          <w:vertAlign w:val="superscript"/>
        </w:rPr>
        <w:t>−97</w:t>
      </w:r>
      <w:r w:rsidRPr="00E909B8">
        <w:rPr>
          <w:color w:val="000000"/>
        </w:rPr>
        <w:t>)</w:t>
      </w:r>
      <w:r w:rsidRPr="00EF21D5">
        <w:rPr>
          <w:color w:val="000000"/>
        </w:rPr>
        <w:t xml:space="preserve"> and for only 8 out of the 17 studies individually</w:t>
      </w:r>
      <w:r w:rsidR="00EC6AA2">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rPr>
          <w:color w:val="000000"/>
        </w:rPr>
        <w:t xml:space="preserve">. The model with </w:t>
      </w:r>
      <m:oMath>
        <m:r>
          <w:rPr>
            <w:rFonts w:ascii="Cambria Math" w:hAnsi="Cambria Math"/>
          </w:rPr>
          <m:t>β</m:t>
        </m:r>
      </m:oMath>
      <w:r w:rsidRPr="00EF21D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EF21D5">
        <w:rPr>
          <w:color w:val="000000"/>
        </w:rPr>
        <w:t xml:space="preserve">) did not have a good fit for all studies combined (G=556.03, df=32, </w:t>
      </w:r>
      <w:r w:rsidRPr="00E909B8">
        <w:rPr>
          <w:color w:val="000000"/>
          <w:highlight w:val="green"/>
        </w:rPr>
        <w:t>p</w:t>
      </w:r>
      <w:r w:rsidR="00E909B8" w:rsidRPr="00D412FB">
        <w:rPr>
          <w:rFonts w:hint="cs"/>
          <w:color w:val="000000"/>
          <w:highlight w:val="green"/>
          <w:rtl/>
        </w:rPr>
        <w:t xml:space="preserve">= </w:t>
      </w:r>
      <w:r w:rsidRPr="00D412FB">
        <w:rPr>
          <w:color w:val="000000"/>
          <w:highlight w:val="green"/>
        </w:rPr>
        <w:t xml:space="preserve"> </w:t>
      </w:r>
      <w:r w:rsidR="00D412FB" w:rsidRPr="00D412FB">
        <w:rPr>
          <w:rStyle w:val="mord"/>
          <w:color w:val="000000"/>
          <w:highlight w:val="green"/>
        </w:rPr>
        <w:t>6.735</w:t>
      </w:r>
      <w:r w:rsidR="00D412FB" w:rsidRPr="00D412FB">
        <w:rPr>
          <w:rStyle w:val="mbin"/>
          <w:color w:val="000000"/>
          <w:highlight w:val="green"/>
        </w:rPr>
        <w:t>×</w:t>
      </w:r>
      <w:r w:rsidR="00D412FB" w:rsidRPr="00D412FB">
        <w:rPr>
          <w:rStyle w:val="mord"/>
          <w:color w:val="000000"/>
          <w:highlight w:val="green"/>
        </w:rPr>
        <w:t>10</w:t>
      </w:r>
      <w:r w:rsidR="00D412FB" w:rsidRPr="00D412FB">
        <w:rPr>
          <w:rStyle w:val="mord"/>
          <w:color w:val="000000"/>
          <w:highlight w:val="green"/>
          <w:vertAlign w:val="superscript"/>
        </w:rPr>
        <w:t>−97</w:t>
      </w:r>
      <w:r w:rsidRPr="00EF21D5">
        <w:rPr>
          <w:color w:val="000000"/>
        </w:rPr>
        <w:t>) and also for only 8 out of the 17 studies individually</w:t>
      </w:r>
      <w:r w:rsidR="007E52B6">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E909B8">
        <w:t>Table 3</w:t>
      </w:r>
      <w:r w:rsidR="00B44DFA" w:rsidRPr="00B44DFA">
        <w:rPr>
          <w:color w:val="000000"/>
          <w:highlight w:val="yellow"/>
        </w:rPr>
        <w:fldChar w:fldCharType="end"/>
      </w:r>
      <w:r w:rsidR="00B44DFA" w:rsidRPr="00B44DFA">
        <w:rPr>
          <w:color w:val="000000"/>
        </w:rPr>
        <w:t>)</w:t>
      </w:r>
      <w:r w:rsidRPr="00EF21D5">
        <w:t xml:space="preserve">.The results </w:t>
      </w:r>
      <w:r w:rsidR="00EE71B7">
        <w:t>do not match</w:t>
      </w:r>
      <w:r w:rsidR="000B2196">
        <w:t xml:space="preserve"> those </w:t>
      </w:r>
      <w:r w:rsidRPr="00EF21D5">
        <w:t>presented by Laland</w:t>
      </w:r>
      <w:r w:rsidR="000B2196">
        <w:t xml:space="preserve"> et al.</w:t>
      </w:r>
      <w:r w:rsidRPr="00EF21D5">
        <w:t xml:space="preserve">, </w:t>
      </w:r>
      <w:r w:rsidR="000B2196">
        <w:t xml:space="preserve">which </w:t>
      </w:r>
      <w:r w:rsidRPr="00EF21D5">
        <w:t xml:space="preserve">report a good fit for 16 out of the 17 studies individually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63" w:name="_Toc147242196"/>
      <w:bookmarkStart w:id="64" w:name="_Toc164785467"/>
      <w:bookmarkStart w:id="65"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63"/>
      <w:bookmarkEnd w:id="64"/>
      <w:bookmarkEnd w:id="65"/>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6" w:name="_Toc164785468"/>
      <w:bookmarkStart w:id="67" w:name="_Toc171803960"/>
      <w:bookmarkStart w:id="68" w:name="_Toc147242197"/>
      <w:r>
        <w:t>G</w:t>
      </w:r>
      <w:r w:rsidR="002C70F8" w:rsidRPr="00EF21D5">
        <w:t>oodness-of-fit</w:t>
      </w:r>
      <w:bookmarkEnd w:id="66"/>
      <w:bookmarkEnd w:id="67"/>
      <w:bookmarkEnd w:id="68"/>
      <w:r>
        <w:t xml:space="preserve"> test</w:t>
      </w:r>
    </w:p>
    <w:p w14:paraId="258D5F5A" w14:textId="0DED2368"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df=31, </w:t>
      </w:r>
      <w:r w:rsidR="002C70F8" w:rsidRPr="00E909B8">
        <w:rPr>
          <w:highlight w:val="green"/>
        </w:rPr>
        <w:t>p</w:t>
      </w:r>
      <w:r w:rsidR="00E909B8" w:rsidRPr="00E909B8">
        <w:rPr>
          <w:rFonts w:hint="cs"/>
          <w:highlight w:val="green"/>
          <w:rtl/>
        </w:rPr>
        <w:t>=</w:t>
      </w:r>
      <w:r w:rsidR="002C70F8" w:rsidRPr="00E909B8">
        <w:rPr>
          <w:highlight w:val="green"/>
        </w:rPr>
        <w:t>0.</w:t>
      </w:r>
      <w:r w:rsidR="00E909B8" w:rsidRPr="00E909B8">
        <w:rPr>
          <w:rFonts w:hint="cs"/>
          <w:highlight w:val="green"/>
          <w:rtl/>
        </w:rPr>
        <w:t>067</w:t>
      </w:r>
      <w:r w:rsidR="002C70F8" w:rsidRPr="00EF21D5">
        <w:t>) and for 16 out of the 17 studies individually</w:t>
      </w:r>
      <w:r w:rsidR="00957A9A">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2C70F8" w:rsidRPr="00EF21D5">
        <w:t xml:space="preserve">. </w:t>
      </w:r>
      <w:r w:rsidR="00957A9A">
        <w:t>The</w:t>
      </w:r>
      <w:r>
        <w:t xml:space="preserve"> model </w:t>
      </w:r>
      <w:r w:rsidR="00957A9A">
        <w:t xml:space="preserve">with two parameters and </w:t>
      </w:r>
      <w:r w:rsidRPr="00387E68">
        <w:rPr>
          <w:i/>
          <w:iCs/>
          <w:lang w:val="el-GR"/>
        </w:rPr>
        <w:t>β</w:t>
      </w:r>
      <w:r w:rsidRPr="001C0CFB">
        <w:rPr>
          <w:lang w:val="en-US"/>
        </w:rPr>
        <w:t xml:space="preserve"> </w:t>
      </w:r>
      <w:r>
        <w:rPr>
          <w:lang w:val="en-US"/>
        </w:rPr>
        <w:t xml:space="preserve">fixed </w:t>
      </w:r>
      <w:r w:rsidR="002C70F8" w:rsidRPr="00EF21D5">
        <w:t xml:space="preserve">at zero </w:t>
      </w:r>
      <w:r w:rsidR="00957A9A">
        <w:t xml:space="preserve">produces similar results </w:t>
      </w:r>
      <w:r>
        <w:t>(</w:t>
      </w:r>
      <w:r w:rsidR="002C70F8" w:rsidRPr="00EF21D5">
        <w:t xml:space="preserve">all studies combined G=44.4, df=32, </w:t>
      </w:r>
      <w:r w:rsidR="002C70F8" w:rsidRPr="00E909B8">
        <w:rPr>
          <w:highlight w:val="green"/>
        </w:rPr>
        <w:t>p</w:t>
      </w:r>
      <w:r w:rsidR="00E909B8" w:rsidRPr="00E909B8">
        <w:rPr>
          <w:rFonts w:hint="cs"/>
          <w:highlight w:val="green"/>
          <w:rtl/>
        </w:rPr>
        <w:t xml:space="preserve"> = </w:t>
      </w:r>
      <w:r w:rsidR="002C70F8" w:rsidRPr="00E909B8">
        <w:rPr>
          <w:highlight w:val="green"/>
        </w:rPr>
        <w:t>0.</w:t>
      </w:r>
      <w:r w:rsidR="00E909B8" w:rsidRPr="00E909B8">
        <w:rPr>
          <w:rFonts w:hint="cs"/>
          <w:highlight w:val="green"/>
          <w:rtl/>
        </w:rPr>
        <w:t>071</w:t>
      </w:r>
      <w:r w:rsidR="002C70F8" w:rsidRPr="00EF21D5">
        <w:t>)</w:t>
      </w:r>
      <w:r w:rsidR="00957A9A">
        <w:t xml:space="preserve">, which </w:t>
      </w:r>
      <w:bookmarkStart w:id="69" w:name="_heading=h.23ckvvd" w:colFirst="0" w:colLast="0"/>
      <w:bookmarkEnd w:id="69"/>
      <w:r w:rsidR="007E52B6">
        <w:t xml:space="preserve">closley match </w:t>
      </w:r>
      <w:r w:rsidR="00957A9A">
        <w:t>those reported by Laland et al.</w:t>
      </w:r>
      <w:r w:rsidR="00375463">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714962">
        <w:t>.</w:t>
      </w:r>
      <w:r w:rsidR="00957A9A">
        <w:t xml:space="preserve"> </w:t>
      </w:r>
      <w:r w:rsidR="002C70F8" w:rsidRPr="00957A9A">
        <w:t xml:space="preserve">The one study the model </w:t>
      </w:r>
      <w:r w:rsidR="00957A9A">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298EA2F8" w:rsidR="00957A9A" w:rsidRDefault="00957A9A" w:rsidP="00CB5F62">
      <w:commentRangeStart w:id="70"/>
      <w:commentRangeStart w:id="71"/>
      <w:commentRangeStart w:id="72"/>
      <w:r>
        <w:rPr>
          <w:rFonts w:ascii="Calibri" w:hAnsi="Calibri" w:cs="Calibri"/>
        </w:rPr>
        <w:t xml:space="preserve">The </w:t>
      </w:r>
      <w:r w:rsidRPr="00EF21D5">
        <w:rPr>
          <w:rFonts w:ascii="Calibri" w:hAnsi="Calibri" w:cs="Calibri"/>
        </w:rPr>
        <w:t xml:space="preserve">model with three parameters </w:t>
      </w:r>
      <w:r>
        <w:rPr>
          <w:rFonts w:ascii="Calibri" w:hAnsi="Calibri" w:cs="Calibri"/>
        </w:rPr>
        <w:t xml:space="preserve">produced the </w:t>
      </w:r>
      <w:r w:rsidRPr="00EF21D5">
        <w:rPr>
          <w:rFonts w:ascii="Calibri" w:hAnsi="Calibri" w:cs="Calibri"/>
        </w:rPr>
        <w:t xml:space="preserve">same </w:t>
      </w:r>
      <w:r w:rsidR="00FA3461">
        <w:rPr>
          <w:rFonts w:ascii="Calibri" w:hAnsi="Calibri" w:cs="Calibri"/>
        </w:rPr>
        <w:t>G statistic</w:t>
      </w:r>
      <w:r w:rsidRPr="00EF21D5">
        <w:rPr>
          <w:rFonts w:ascii="Calibri" w:hAnsi="Calibri" w:cs="Calibri"/>
        </w:rPr>
        <w:t xml:space="preserve"> </w:t>
      </w:r>
      <w:r>
        <w:rPr>
          <w:rFonts w:ascii="Calibri" w:hAnsi="Calibri" w:cs="Calibri"/>
        </w:rPr>
        <w:t xml:space="preserve">as Laland et al. in </w:t>
      </w:r>
      <w:r w:rsidRPr="00EF21D5">
        <w:rPr>
          <w:rFonts w:ascii="Calibri" w:hAnsi="Calibri" w:cs="Calibri"/>
        </w:rPr>
        <w:t xml:space="preserve">4 of 17 studies. </w:t>
      </w:r>
      <w:r w:rsidR="002C70F8" w:rsidRPr="00EF21D5">
        <w:t xml:space="preserve">Out of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commentRangeEnd w:id="70"/>
      <w:r w:rsidR="00BB585F">
        <w:rPr>
          <w:rStyle w:val="CommentReference"/>
          <w:rFonts w:ascii="Times New Roman" w:eastAsia="Times New Roman" w:hAnsi="Times New Roman" w:cs="Times New Roman"/>
          <w:kern w:val="0"/>
          <w14:ligatures w14:val="none"/>
        </w:rPr>
        <w:commentReference w:id="70"/>
      </w:r>
      <w:commentRangeEnd w:id="71"/>
      <w:r w:rsidR="00471DEE">
        <w:rPr>
          <w:rStyle w:val="CommentReference"/>
          <w:rFonts w:ascii="Times New Roman" w:eastAsia="Times New Roman" w:hAnsi="Times New Roman" w:cs="Times New Roman"/>
          <w:kern w:val="0"/>
          <w:rtl/>
          <w14:ligatures w14:val="none"/>
        </w:rPr>
        <w:commentReference w:id="71"/>
      </w:r>
      <w:commentRangeEnd w:id="72"/>
      <w:r w:rsidR="0077003A">
        <w:rPr>
          <w:rStyle w:val="CommentReference"/>
          <w:rFonts w:ascii="Times New Roman" w:eastAsia="Times New Roman" w:hAnsi="Times New Roman" w:cs="Times New Roman"/>
          <w:kern w:val="0"/>
          <w14:ligatures w14:val="none"/>
        </w:rPr>
        <w:commentReference w:id="72"/>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73" w:name="_Toc147242198"/>
      <w:bookmarkStart w:id="74" w:name="_Toc164785469"/>
      <w:bookmarkStart w:id="75" w:name="_Toc171803961"/>
      <w:r>
        <w:t>.</w:t>
      </w:r>
      <w:r w:rsidRPr="00EF21D5">
        <w:rPr>
          <w:rFonts w:ascii="Calibri" w:hAnsi="Calibri" w:cs="Calibri"/>
        </w:rPr>
        <w:t xml:space="preserve"> </w:t>
      </w:r>
      <w:bookmarkEnd w:id="73"/>
      <w:bookmarkEnd w:id="74"/>
      <w:bookmarkEnd w:id="75"/>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76" w:name="_Toc147242199"/>
      <w:bookmarkStart w:id="77" w:name="_Toc164785470"/>
      <w:bookmarkStart w:id="78" w:name="_Toc171803962"/>
      <w:r w:rsidRPr="00EF21D5">
        <w:t>Scenario C: Estimating and testing with adjustment</w:t>
      </w:r>
      <w:bookmarkEnd w:id="76"/>
      <w:bookmarkEnd w:id="77"/>
      <w:bookmarkEnd w:id="78"/>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9" w:name="_Toc147242200"/>
      <w:bookmarkStart w:id="80" w:name="_Toc164785471"/>
      <w:bookmarkStart w:id="81" w:name="_Toc171803963"/>
      <w:r w:rsidRPr="00EF21D5">
        <w:t>Maximum</w:t>
      </w:r>
      <w:r>
        <w:t>-l</w:t>
      </w:r>
      <w:r w:rsidRPr="00EF21D5">
        <w:t xml:space="preserve">ikelihood </w:t>
      </w:r>
      <w:r>
        <w:t>e</w:t>
      </w:r>
      <w:r w:rsidRPr="00EF21D5">
        <w:t>stimation</w:t>
      </w:r>
      <w:bookmarkEnd w:id="79"/>
      <w:bookmarkEnd w:id="80"/>
      <w:bookmarkEnd w:id="81"/>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82" w:name="_Toc164785472"/>
      <w:bookmarkStart w:id="83" w:name="_Toc171803964"/>
      <w:bookmarkStart w:id="84" w:name="_Toc147242201"/>
      <w:r>
        <w:lastRenderedPageBreak/>
        <w:t>G</w:t>
      </w:r>
      <w:r w:rsidR="002F16CE" w:rsidRPr="00C45582">
        <w:t>oodness</w:t>
      </w:r>
      <w:r w:rsidR="002F16CE" w:rsidRPr="00EF21D5">
        <w:t>-of-fit</w:t>
      </w:r>
      <w:bookmarkEnd w:id="82"/>
      <w:bookmarkEnd w:id="83"/>
      <w:r w:rsidR="002F16CE" w:rsidRPr="00EF21D5">
        <w:t xml:space="preserve"> </w:t>
      </w:r>
      <w:bookmarkEnd w:id="84"/>
      <w:r>
        <w:t>test</w:t>
      </w:r>
    </w:p>
    <w:p w14:paraId="7BDA9296" w14:textId="4ABBE8B1"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df=31, </w:t>
      </w:r>
      <w:r w:rsidR="00E909B8" w:rsidRPr="00E909B8">
        <w:rPr>
          <w:color w:val="000000"/>
          <w:highlight w:val="green"/>
        </w:rPr>
        <w:t>p=0.234</w:t>
      </w:r>
      <w:r w:rsidRPr="00EF21D5">
        <w:rPr>
          <w:color w:val="000000"/>
        </w:rPr>
        <w:t>) and for 16 out of the 17 studies individually</w:t>
      </w:r>
      <w:r w:rsidR="00375463">
        <w:rPr>
          <w:color w:val="000000"/>
        </w:rPr>
        <w:t xml:space="preserve"> (</w:t>
      </w:r>
      <w:r w:rsidR="001F7204" w:rsidRPr="00B44DFA">
        <w:rPr>
          <w:color w:val="000000"/>
          <w:highlight w:val="yellow"/>
        </w:rPr>
        <w:fldChar w:fldCharType="begin"/>
      </w:r>
      <w:r w:rsidR="001F7204" w:rsidRPr="00B44DFA">
        <w:rPr>
          <w:color w:val="000000"/>
        </w:rPr>
        <w:instrText xml:space="preserve"> REF _Ref172122949 \h </w:instrText>
      </w:r>
      <w:r w:rsidR="001F7204" w:rsidRPr="00B44DFA">
        <w:rPr>
          <w:color w:val="000000"/>
          <w:highlight w:val="yellow"/>
        </w:rPr>
        <w:instrText xml:space="preserve"> \* MERGEFORMAT </w:instrText>
      </w:r>
      <w:r w:rsidR="001F7204" w:rsidRPr="00B44DFA">
        <w:rPr>
          <w:color w:val="000000"/>
          <w:highlight w:val="yellow"/>
        </w:rPr>
      </w:r>
      <w:r w:rsidR="001F7204" w:rsidRPr="00B44DFA">
        <w:rPr>
          <w:color w:val="000000"/>
          <w:highlight w:val="yellow"/>
        </w:rPr>
        <w:fldChar w:fldCharType="separate"/>
      </w:r>
      <w:r w:rsidR="001F7204" w:rsidRPr="00E909B8">
        <w:t>Table 3</w:t>
      </w:r>
      <w:r w:rsidR="001F7204" w:rsidRPr="00B44DFA">
        <w:rPr>
          <w:color w:val="000000"/>
          <w:highlight w:val="yellow"/>
        </w:rPr>
        <w:fldChar w:fldCharType="end"/>
      </w:r>
      <w:r w:rsidR="00375463">
        <w:rPr>
          <w:color w:val="000000"/>
        </w:rPr>
        <w:t>)</w:t>
      </w:r>
      <w:r w:rsidRPr="00EF21D5">
        <w:rPr>
          <w:color w:val="000000"/>
        </w:rPr>
        <w:t xml:space="preserve">. The model with two parameters had a good fit for all studies combined (G=37.5, df=32, </w:t>
      </w:r>
      <w:r w:rsidR="00E909B8" w:rsidRPr="00E909B8">
        <w:rPr>
          <w:color w:val="000000"/>
          <w:highlight w:val="green"/>
        </w:rPr>
        <w:t>p=0.231</w:t>
      </w:r>
      <w:r w:rsidRPr="00EF21D5">
        <w:rPr>
          <w:color w:val="000000"/>
        </w:rPr>
        <w:t xml:space="preserve">), and for 16 out of the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85" w:name="_heading=h.2grqrue" w:colFirst="0" w:colLast="0"/>
      <w:bookmarkEnd w:id="85"/>
      <w:r w:rsidRPr="00EF21D5">
        <w:rPr>
          <w:rFonts w:ascii="Calibri" w:hAnsi="Calibri" w:cs="Calibri"/>
        </w:rPr>
        <w:t xml:space="preserve"> </w:t>
      </w:r>
    </w:p>
    <w:p w14:paraId="56604548" w14:textId="77EF3FB1"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out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w:t>
      </w:r>
      <w:r>
        <w:lastRenderedPageBreak/>
        <w:t xml:space="preserve">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6" w:name="_Toc164785475"/>
      <w:bookmarkStart w:id="87" w:name="_Toc171803967"/>
      <w:r w:rsidRPr="00EF21D5">
        <w:rPr>
          <w:highlight w:val="white"/>
        </w:rPr>
        <w:t xml:space="preserve">Key </w:t>
      </w:r>
      <w:r w:rsidRPr="00D86F72">
        <w:rPr>
          <w:highlight w:val="white"/>
        </w:rPr>
        <w:t>findings</w:t>
      </w:r>
      <w:bookmarkEnd w:id="86"/>
      <w:bookmarkEnd w:id="87"/>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439D58E3"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8" w:name="_Toc164785476"/>
      <w:bookmarkStart w:id="89" w:name="_Toc171803968"/>
      <w:r w:rsidRPr="00212D3E">
        <w:rPr>
          <w:highlight w:val="white"/>
        </w:rPr>
        <w:t>Implications</w:t>
      </w:r>
      <w:bookmarkEnd w:id="88"/>
      <w:bookmarkEnd w:id="89"/>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90" w:name="_Toc164785479"/>
      <w:bookmarkStart w:id="91" w:name="_Toc171803971"/>
      <w:r w:rsidRPr="00EF21D5">
        <w:rPr>
          <w:highlight w:val="white"/>
        </w:rPr>
        <w:t xml:space="preserve">Future </w:t>
      </w:r>
      <w:r w:rsidR="004C3329">
        <w:rPr>
          <w:highlight w:val="white"/>
        </w:rPr>
        <w:t>d</w:t>
      </w:r>
      <w:r w:rsidRPr="00EF21D5">
        <w:rPr>
          <w:highlight w:val="white"/>
        </w:rPr>
        <w:t>irections</w:t>
      </w:r>
      <w:bookmarkEnd w:id="90"/>
      <w:bookmarkEnd w:id="91"/>
      <w:r w:rsidRPr="00EF21D5">
        <w:rPr>
          <w:highlight w:val="white"/>
        </w:rPr>
        <w:t xml:space="preserve"> </w:t>
      </w:r>
    </w:p>
    <w:p w14:paraId="16878370" w14:textId="122F7EBD"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127CE5DA" w14:textId="77777777" w:rsidR="00CA52DA" w:rsidRDefault="00CA52DA" w:rsidP="00CB5F62">
      <w:pPr>
        <w:rPr>
          <w:rFonts w:asciiTheme="majorHAnsi" w:eastAsiaTheme="majorEastAsia" w:hAnsiTheme="majorHAnsi"/>
          <w:color w:val="000000" w:themeColor="text1"/>
          <w:sz w:val="40"/>
          <w:szCs w:val="40"/>
          <w:lang w:val="en-US"/>
        </w:rPr>
      </w:pPr>
      <w:r>
        <w:br w:type="page"/>
      </w:r>
    </w:p>
    <w:p w14:paraId="5C8A8B53" w14:textId="5AD04FB9" w:rsidR="00CA52DA" w:rsidRDefault="00CA52DA" w:rsidP="00CB5F62">
      <w:pPr>
        <w:pStyle w:val="Heading1"/>
      </w:pPr>
      <w:r w:rsidRPr="00CA52DA">
        <w:lastRenderedPageBreak/>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92" w:name="_Ref171864228"/>
    </w:p>
    <w:p w14:paraId="5691A347" w14:textId="2EEE9420" w:rsidR="00FF49A6" w:rsidRDefault="00FF49A6" w:rsidP="00FF49A6">
      <w:bookmarkStart w:id="93"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92"/>
      <w:bookmarkEnd w:id="93"/>
      <w:r w:rsidRPr="00A04B81">
        <w:rPr>
          <w:b/>
          <w:bCs/>
        </w:rPr>
        <w:t>. Study design.</w:t>
      </w:r>
      <w:r w:rsidRPr="00A04B81">
        <w:t xml:space="preserve"> θ: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620952E7" w:rsidR="00C81739" w:rsidRDefault="00FF49A6" w:rsidP="00FF49A6">
      <w:bookmarkStart w:id="94"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Pr="00D00A13">
        <w:rPr>
          <w:b/>
          <w:bCs/>
          <w:noProof/>
        </w:rPr>
        <w:t>2</w:t>
      </w:r>
      <w:r w:rsidRPr="00D00A13">
        <w:rPr>
          <w:b/>
          <w:bCs/>
        </w:rPr>
        <w:fldChar w:fldCharType="end"/>
      </w:r>
      <w:bookmarkEnd w:id="94"/>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 xml:space="preserve">Results of maximum-likelihood estimation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Maximum-likelihood estimates, without adjustment (Scenario A and B, </w:t>
      </w:r>
      <w:r w:rsidR="00D00A13">
        <w:t>panels a-c</w:t>
      </w:r>
      <w:r>
        <w:t xml:space="preserve">, circles, dashed lines):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t xml:space="preserve">; with adjustment (Scenario C, </w:t>
      </w:r>
      <w:r w:rsidR="00D00A13">
        <w:t>panels d-f</w:t>
      </w:r>
      <w:r>
        <w:t xml:space="preserve">, triangles, solid 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 shows the</w:t>
      </w:r>
      <w:r w:rsidRPr="00CB5F62">
        <w:rPr>
          <w:b/>
        </w:rPr>
        <w:t xml:space="preserve"> </w:t>
      </w:r>
      <w:r w:rsidRPr="00CB5F62">
        <w:t>joint</w:t>
      </w:r>
      <w:r w:rsidRPr="00CB5F62">
        <w:rPr>
          <w:b/>
        </w:rPr>
        <w:t xml:space="preserve"> </w:t>
      </w:r>
      <w:r w:rsidRPr="00CB5F62">
        <w:t xml:space="preserve">log-likelihood surface. Point estimates estimated using Nelder-Mead algorithm, while the contour plots show results log-likelihood </w:t>
      </w:r>
      <w:r>
        <w:t xml:space="preserve">computation </w:t>
      </w:r>
      <w:r w:rsidRPr="00CB5F62">
        <w:t>over a grid with 1,000 values for each parameter. Point estimates obtained from both methods were effectively identical.</w:t>
      </w:r>
      <w:r w:rsidR="00C81739">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5" w:name="_Toc161849383"/>
      <w:bookmarkStart w:id="96" w:name="_Toc162276022"/>
      <w:bookmarkStart w:id="97" w:name="_Toc171803984"/>
    </w:p>
    <w:p w14:paraId="31F0EDE2" w14:textId="590C5A2F" w:rsidR="003A3147" w:rsidRDefault="003A3147" w:rsidP="007C6C76">
      <w:pPr>
        <w:rPr>
          <w:sz w:val="21"/>
          <w:szCs w:val="21"/>
          <w:lang w:val="en-US"/>
        </w:rPr>
      </w:pPr>
      <w:bookmarkStart w:id="98"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98"/>
      <w:r w:rsidRPr="00BB0FB1">
        <w:rPr>
          <w:b/>
          <w:bCs/>
          <w:sz w:val="21"/>
          <w:szCs w:val="21"/>
        </w:rPr>
        <w:t xml:space="preserve">. </w:t>
      </w:r>
      <w:bookmarkStart w:id="99"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9"/>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95"/>
      <w:bookmarkEnd w:id="96"/>
      <w:bookmarkEnd w:id="97"/>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00"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00"/>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1A385A">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1" w:name="bookmark=id.46r0co2" w:colFirst="0" w:colLast="0"/>
      <w:bookmarkEnd w:id="101"/>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4A0E4CB3"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Delete</w:t>
      </w:r>
    </w:p>
  </w:comment>
  <w:comment w:id="1"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2" w:author="Rony Karstadt" w:date="2024-07-28T12:39:00Z" w:initials="RK">
    <w:p w14:paraId="1EC4840B"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 xml:space="preserve">I would add some context to explain why would anyone turn to brain </w:t>
      </w:r>
      <w:r>
        <w:rPr>
          <w:rFonts w:ascii="Times New Roman" w:eastAsia="Times New Roman" w:hAnsi="Times New Roman" w:cs="Times New Roman"/>
          <w:kern w:val="0"/>
          <w:sz w:val="20"/>
          <w:szCs w:val="20"/>
          <w:highlight w:val="white"/>
          <w14:ligatures w14:val="none"/>
        </w:rPr>
        <w:t>lateralization</w:t>
      </w:r>
      <w:r>
        <w:rPr>
          <w:rFonts w:ascii="Times New Roman" w:eastAsia="Times New Roman" w:hAnsi="Times New Roman" w:cs="Times New Roman"/>
          <w:kern w:val="0"/>
          <w:sz w:val="20"/>
          <w:szCs w:val="20"/>
          <w14:ligatures w14:val="none"/>
        </w:rPr>
        <w:t xml:space="preserve"> as an explanation for handedness.</w:t>
      </w:r>
    </w:p>
  </w:comment>
  <w:comment w:id="3" w:author="Rony Karstadt" w:date="2024-07-28T12:42:00Z" w:initials="RK">
    <w:p w14:paraId="4D32A2EA"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 xml:space="preserve">It’s the other way around: Annett worked on hand performance (has slightly right skewed normal distribution) and McManus on hand preference (has right-skewed J-shaped distribution). This sentence should be: </w:t>
      </w:r>
    </w:p>
    <w:p w14:paraId="2AA0BA5C" w14:textId="77777777" w:rsidR="0096042B" w:rsidRDefault="0096042B" w:rsidP="0096042B">
      <w:pPr>
        <w:jc w:val="left"/>
      </w:pPr>
    </w:p>
    <w:p w14:paraId="180F33D0" w14:textId="77777777" w:rsidR="0096042B" w:rsidRDefault="0096042B" w:rsidP="0096042B">
      <w:pPr>
        <w:jc w:val="left"/>
      </w:pPr>
      <w:r>
        <w:rPr>
          <w:rFonts w:ascii="Times New Roman" w:eastAsia="Times New Roman" w:hAnsi="Times New Roman" w:cs="Times New Roman"/>
          <w:kern w:val="0"/>
          <w:sz w:val="20"/>
          <w:szCs w:val="20"/>
          <w14:ligatures w14:val="none"/>
        </w:rPr>
        <w:t xml:space="preserve">Due to the </w:t>
      </w:r>
      <w:r>
        <w:rPr>
          <w:rFonts w:ascii="Times New Roman" w:eastAsia="Times New Roman" w:hAnsi="Times New Roman" w:cs="Times New Roman"/>
          <w:kern w:val="0"/>
          <w:sz w:val="20"/>
          <w:szCs w:val="20"/>
          <w:highlight w:val="white"/>
          <w14:ligatures w14:val="none"/>
        </w:rPr>
        <w:t xml:space="preserve">subtly right-biased bell-curved </w:t>
      </w:r>
      <w:r>
        <w:rPr>
          <w:rFonts w:ascii="Times New Roman" w:eastAsia="Times New Roman" w:hAnsi="Times New Roman" w:cs="Times New Roman"/>
          <w:kern w:val="0"/>
          <w:sz w:val="20"/>
          <w:szCs w:val="20"/>
          <w14:ligatures w14:val="none"/>
        </w:rPr>
        <w:t xml:space="preserve">distribution of </w:t>
      </w:r>
      <w:r>
        <w:rPr>
          <w:rFonts w:ascii="Times New Roman" w:eastAsia="Times New Roman" w:hAnsi="Times New Roman" w:cs="Times New Roman"/>
          <w:i/>
          <w:iCs/>
          <w:kern w:val="0"/>
          <w:sz w:val="20"/>
          <w:szCs w:val="20"/>
          <w:highlight w:val="white"/>
          <w14:ligatures w14:val="none"/>
        </w:rPr>
        <w:t>hand performance</w:t>
      </w:r>
    </w:p>
  </w:comment>
  <w:comment w:id="4" w:author="Rony Karstadt" w:date="2024-07-28T12:43:00Z" w:initials="RK">
    <w:p w14:paraId="4F1CB1CF"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The models were developed around the same time so it’s more accurate to say:  “</w:t>
      </w:r>
      <w:r>
        <w:rPr>
          <w:rFonts w:ascii="Times New Roman" w:eastAsia="Times New Roman" w:hAnsi="Times New Roman" w:cs="Times New Roman"/>
          <w:b/>
          <w:bCs/>
          <w:kern w:val="0"/>
          <w:sz w:val="20"/>
          <w:szCs w:val="20"/>
          <w14:ligatures w14:val="none"/>
        </w:rPr>
        <w:t>around the same time</w:t>
      </w:r>
      <w:r>
        <w:rPr>
          <w:rFonts w:ascii="Times New Roman" w:eastAsia="Times New Roman" w:hAnsi="Times New Roman" w:cs="Times New Roman"/>
          <w:kern w:val="0"/>
          <w:sz w:val="20"/>
          <w:szCs w:val="20"/>
          <w14:ligatures w14:val="none"/>
        </w:rPr>
        <w:t>, McManus presented the DC model….”</w:t>
      </w:r>
    </w:p>
  </w:comment>
  <w:comment w:id="5" w:author="Rony Karstadt" w:date="2024-07-28T12:44:00Z" w:initials="RK">
    <w:p w14:paraId="4326745F" w14:textId="77777777" w:rsidR="0096042B" w:rsidRDefault="0096042B" w:rsidP="0096042B">
      <w:pPr>
        <w:jc w:val="left"/>
      </w:pPr>
      <w:r>
        <w:rPr>
          <w:rStyle w:val="CommentReference"/>
        </w:rPr>
        <w:annotationRef/>
      </w:r>
      <w:r>
        <w:rPr>
          <w:rFonts w:ascii="Times New Roman" w:eastAsia="Times New Roman" w:hAnsi="Times New Roman" w:cs="Times New Roman"/>
          <w:color w:val="000000"/>
          <w:kern w:val="0"/>
          <w:sz w:val="20"/>
          <w:szCs w:val="20"/>
          <w14:ligatures w14:val="none"/>
        </w:rPr>
        <w:t>Handedness</w:t>
      </w:r>
    </w:p>
  </w:comment>
  <w:comment w:id="7" w:author="Rony Karstadt" w:date="2024-07-28T17:03:00Z" w:initials="RK">
    <w:p w14:paraId="120AF6D2" w14:textId="77777777" w:rsidR="00D175F4" w:rsidRDefault="00D175F4" w:rsidP="00D175F4">
      <w:pPr>
        <w:jc w:val="left"/>
      </w:pPr>
      <w:r>
        <w:rPr>
          <w:rStyle w:val="CommentReference"/>
        </w:rPr>
        <w:annotationRef/>
      </w:r>
      <w:r>
        <w:rPr>
          <w:rFonts w:ascii="Times New Roman" w:eastAsia="Times New Roman" w:hAnsi="Times New Roman" w:cs="Times New Roman"/>
          <w:color w:val="000000"/>
          <w:kern w:val="0"/>
          <w:sz w:val="20"/>
          <w:szCs w:val="20"/>
          <w14:ligatures w14:val="none"/>
        </w:rPr>
        <w:t>“…to examine whether two parameters could account for the observed data better than three, and to produce a research protocol for cases in which all three parameters are included in the analysis”.</w:t>
      </w:r>
    </w:p>
    <w:p w14:paraId="49AB9A66" w14:textId="77777777" w:rsidR="00D175F4" w:rsidRDefault="00D175F4" w:rsidP="00D175F4">
      <w:pPr>
        <w:jc w:val="left"/>
      </w:pPr>
    </w:p>
    <w:p w14:paraId="37EB8D47" w14:textId="77777777" w:rsidR="00D175F4" w:rsidRDefault="00D175F4" w:rsidP="00D175F4">
      <w:pPr>
        <w:jc w:val="left"/>
      </w:pPr>
      <w:r>
        <w:rPr>
          <w:rFonts w:ascii="Times New Roman" w:eastAsia="Times New Roman" w:hAnsi="Times New Roman" w:cs="Times New Roman"/>
          <w:color w:val="000000"/>
          <w:kern w:val="0"/>
          <w:sz w:val="20"/>
          <w:szCs w:val="20"/>
          <w14:ligatures w14:val="none"/>
        </w:rPr>
        <w:t>Otherwise there is not explanation to why we are comparing the two parameter model to the thee parameter one.</w:t>
      </w:r>
    </w:p>
  </w:comment>
  <w:comment w:id="70" w:author="Tomer Oron" w:date="2024-07-20T18:09:00Z" w:initials="TO">
    <w:p w14:paraId="73F98CEE" w14:textId="0C910672" w:rsidR="00BB585F" w:rsidRPr="00471DEE" w:rsidRDefault="00BB585F" w:rsidP="00BB585F">
      <w:pPr>
        <w:pStyle w:val="CommentText"/>
        <w:jc w:val="left"/>
        <w:rPr>
          <w:rtl/>
          <w:lang w:val="en-US"/>
        </w:rPr>
      </w:pPr>
      <w:r>
        <w:rPr>
          <w:rStyle w:val="CommentReference"/>
        </w:rPr>
        <w:annotationRef/>
      </w:r>
      <w:r>
        <w:t>Is the comparison to laland relevant?</w:t>
      </w:r>
      <w:r>
        <w:br/>
        <w:t>We are comparing the results of our 3 parameters to laland’s results derived from 2 parameters</w:t>
      </w:r>
    </w:p>
  </w:comment>
  <w:comment w:id="71" w:author="Rony Karstadt" w:date="2024-07-28T13:16:00Z" w:initials="RK">
    <w:p w14:paraId="7D0E833D" w14:textId="77777777" w:rsidR="00EE21AA" w:rsidRDefault="00471DEE" w:rsidP="00EE21AA">
      <w:pPr>
        <w:jc w:val="left"/>
      </w:pPr>
      <w:r>
        <w:rPr>
          <w:rStyle w:val="CommentReference"/>
        </w:rPr>
        <w:annotationRef/>
      </w:r>
      <w:r w:rsidR="00EE21AA">
        <w:rPr>
          <w:rFonts w:ascii="Times New Roman" w:eastAsia="Times New Roman" w:hAnsi="Times New Roman" w:cs="Times New Roman"/>
          <w:kern w:val="0"/>
          <w:sz w:val="20"/>
          <w:szCs w:val="20"/>
          <w14:ligatures w14:val="none"/>
        </w:rPr>
        <w:t xml:space="preserve">This should be linked to testing whether a model with three parameters is better than a model with two.  </w:t>
      </w:r>
    </w:p>
  </w:comment>
  <w:comment w:id="72" w:author="Rony Karstadt" w:date="2024-07-28T17:04:00Z" w:initials="RK">
    <w:p w14:paraId="4FC3780C" w14:textId="77777777" w:rsidR="0077003A" w:rsidRDefault="0077003A" w:rsidP="0077003A">
      <w:pPr>
        <w:jc w:val="left"/>
      </w:pPr>
      <w:r>
        <w:rPr>
          <w:rStyle w:val="CommentReference"/>
        </w:rPr>
        <w:annotationRef/>
      </w:r>
      <w:r>
        <w:rPr>
          <w:rFonts w:ascii="Times New Roman" w:eastAsia="Times New Roman" w:hAnsi="Times New Roman" w:cs="Times New Roman"/>
          <w:kern w:val="0"/>
          <w:sz w:val="20"/>
          <w:szCs w:val="20"/>
          <w14:ligatures w14:val="none"/>
        </w:rPr>
        <w:t>See me suggestion in there study design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A0E4CB3" w15:done="0"/>
  <w15:commentEx w15:paraId="3EAC0630" w15:done="0"/>
  <w15:commentEx w15:paraId="1EC4840B" w15:done="0"/>
  <w15:commentEx w15:paraId="180F33D0" w15:done="0"/>
  <w15:commentEx w15:paraId="4F1CB1CF" w15:done="0"/>
  <w15:commentEx w15:paraId="4326745F" w15:done="0"/>
  <w15:commentEx w15:paraId="37EB8D47" w15:done="0"/>
  <w15:commentEx w15:paraId="73F98CEE" w15:done="0"/>
  <w15:commentEx w15:paraId="7D0E833D" w15:paraIdParent="73F98CEE" w15:done="0"/>
  <w15:commentEx w15:paraId="4FC3780C" w15:paraIdParent="73F98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754A84F" w16cex:dateUtc="2024-07-28T09:38:00Z"/>
  <w16cex:commentExtensible w16cex:durableId="381A7DD4" w16cex:dateUtc="2024-07-28T09:38:00Z"/>
  <w16cex:commentExtensible w16cex:durableId="3AFFED78" w16cex:dateUtc="2024-07-28T09:39:00Z"/>
  <w16cex:commentExtensible w16cex:durableId="1C654A6B" w16cex:dateUtc="2024-07-28T09:42:00Z"/>
  <w16cex:commentExtensible w16cex:durableId="512CEBDE" w16cex:dateUtc="2024-07-28T09:43:00Z"/>
  <w16cex:commentExtensible w16cex:durableId="7CB6C7BB" w16cex:dateUtc="2024-07-28T09:44:00Z"/>
  <w16cex:commentExtensible w16cex:durableId="0560CF73" w16cex:dateUtc="2024-07-28T14:03:00Z"/>
  <w16cex:commentExtensible w16cex:durableId="46CBB685" w16cex:dateUtc="2024-07-20T15:09:00Z"/>
  <w16cex:commentExtensible w16cex:durableId="3802E1DB" w16cex:dateUtc="2024-07-28T10:16:00Z"/>
  <w16cex:commentExtensible w16cex:durableId="7E4931CA" w16cex:dateUtc="2024-07-28T1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A0E4CB3" w16cid:durableId="6754A84F"/>
  <w16cid:commentId w16cid:paraId="3EAC0630" w16cid:durableId="381A7DD4"/>
  <w16cid:commentId w16cid:paraId="1EC4840B" w16cid:durableId="3AFFED78"/>
  <w16cid:commentId w16cid:paraId="180F33D0" w16cid:durableId="1C654A6B"/>
  <w16cid:commentId w16cid:paraId="4F1CB1CF" w16cid:durableId="512CEBDE"/>
  <w16cid:commentId w16cid:paraId="4326745F" w16cid:durableId="7CB6C7BB"/>
  <w16cid:commentId w16cid:paraId="37EB8D47" w16cid:durableId="0560CF73"/>
  <w16cid:commentId w16cid:paraId="73F98CEE" w16cid:durableId="46CBB685"/>
  <w16cid:commentId w16cid:paraId="7D0E833D" w16cid:durableId="3802E1DB"/>
  <w16cid:commentId w16cid:paraId="4FC3780C" w16cid:durableId="7E493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94BE18" w14:textId="77777777" w:rsidR="009C416C" w:rsidRDefault="009C416C" w:rsidP="00CB5F62">
      <w:r>
        <w:separator/>
      </w:r>
    </w:p>
  </w:endnote>
  <w:endnote w:type="continuationSeparator" w:id="0">
    <w:p w14:paraId="2D510314" w14:textId="77777777" w:rsidR="009C416C" w:rsidRDefault="009C416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933F6D" w14:textId="77777777" w:rsidR="009C416C" w:rsidRDefault="009C416C" w:rsidP="00CB5F62">
      <w:r>
        <w:separator/>
      </w:r>
    </w:p>
  </w:footnote>
  <w:footnote w:type="continuationSeparator" w:id="0">
    <w:p w14:paraId="2483DEE0" w14:textId="77777777" w:rsidR="009C416C" w:rsidRDefault="009C416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Tomer Oron">
    <w15:presenceInfo w15:providerId="AD" w15:userId="S::tomeroron@mail.tau.ac.il::1cf7702a-b63e-4937-a5fe-5670009773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71DEE"/>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40766"/>
    <w:rsid w:val="00743746"/>
    <w:rsid w:val="007501F9"/>
    <w:rsid w:val="00756C67"/>
    <w:rsid w:val="0077003A"/>
    <w:rsid w:val="00784E4F"/>
    <w:rsid w:val="00792B51"/>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77F3"/>
    <w:rsid w:val="008931FB"/>
    <w:rsid w:val="008B3851"/>
    <w:rsid w:val="008B4292"/>
    <w:rsid w:val="008C1425"/>
    <w:rsid w:val="008D2B96"/>
    <w:rsid w:val="008D523C"/>
    <w:rsid w:val="008F5978"/>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1B8"/>
    <w:rsid w:val="00B36732"/>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62D41"/>
    <w:rsid w:val="00C70517"/>
    <w:rsid w:val="00C73AD2"/>
    <w:rsid w:val="00C81739"/>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1E6E"/>
    <w:rsid w:val="00E15177"/>
    <w:rsid w:val="00E31C00"/>
    <w:rsid w:val="00E51CC1"/>
    <w:rsid w:val="00E73E3F"/>
    <w:rsid w:val="00E8687C"/>
    <w:rsid w:val="00E909B8"/>
    <w:rsid w:val="00E9278F"/>
    <w:rsid w:val="00E9482E"/>
    <w:rsid w:val="00E96B76"/>
    <w:rsid w:val="00EA6679"/>
    <w:rsid w:val="00EB46C7"/>
    <w:rsid w:val="00EC6AA2"/>
    <w:rsid w:val="00ED13C7"/>
    <w:rsid w:val="00ED31CE"/>
    <w:rsid w:val="00ED66F8"/>
    <w:rsid w:val="00EE21AA"/>
    <w:rsid w:val="00EE2728"/>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10865</Words>
  <Characters>61937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Rony Karstadt</cp:lastModifiedBy>
  <cp:revision>2</cp:revision>
  <dcterms:created xsi:type="dcterms:W3CDTF">2024-07-28T14:36:00Z</dcterms:created>
  <dcterms:modified xsi:type="dcterms:W3CDTF">2024-07-28T14:36:00Z</dcterms:modified>
</cp:coreProperties>
</file>