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23A70B3E" w:rsidR="002C58FF" w:rsidRPr="00442A52" w:rsidRDefault="002C58FF" w:rsidP="002C58FF">
      <w:pPr>
        <w:rPr>
          <w:b/>
          <w:bCs/>
        </w:rPr>
      </w:pPr>
      <w:r w:rsidRPr="002C58FF">
        <w:rPr>
          <w:b/>
          <w:bCs/>
        </w:rPr>
        <w:t>Revisiting the Gene-Culture Model of</w:t>
      </w:r>
      <w:r w:rsidR="0094247F">
        <w:rPr>
          <w:b/>
          <w:bCs/>
        </w:rPr>
        <w:t xml:space="preserve"> Human</w:t>
      </w:r>
      <w:r w:rsidRPr="002C58FF">
        <w:rPr>
          <w:b/>
          <w:bCs/>
        </w:rPr>
        <w:t xml:space="preserve"> Handedness through a Replication and Extension of Laland et al. 1995</w:t>
      </w:r>
    </w:p>
    <w:p w14:paraId="54024E10" w14:textId="2E55D628" w:rsidR="00CA52DA" w:rsidRDefault="00CA52DA" w:rsidP="00CB5F62">
      <w:r>
        <w:t>Rony Karstadt</w:t>
      </w:r>
      <w:r w:rsidRPr="00CA52DA">
        <w:rPr>
          <w:vertAlign w:val="superscript"/>
        </w:rPr>
        <w:t>1</w:t>
      </w:r>
      <w:r w:rsidR="00B36D8D">
        <w:rPr>
          <w:vertAlign w:val="superscript"/>
        </w:rPr>
        <w:t>,#</w:t>
      </w:r>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7D94DE50" w:rsidR="00A42949" w:rsidRDefault="00430323" w:rsidP="00CB5F62">
      <w:r>
        <w:t>14</w:t>
      </w:r>
      <w:r w:rsidR="00C2140C">
        <w:t xml:space="preserve"> </w:t>
      </w:r>
      <w:r w:rsidR="000C6B4A">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28008B9A" w14:textId="5B312BE4" w:rsidR="00982361" w:rsidRDefault="008E05EC" w:rsidP="007A0C3A">
      <w:pPr>
        <w:rPr>
          <w:rFonts w:ascii="Calibri" w:hAnsi="Calibri" w:cs="Calibri"/>
        </w:rPr>
      </w:pPr>
      <w:r w:rsidRPr="008E05EC">
        <w:rPr>
          <w:rFonts w:ascii="Calibri" w:hAnsi="Calibri" w:cs="Calibri"/>
        </w:rPr>
        <w:t xml:space="preserve">Human handedness results from the interplay of genetic and cultural influences. </w:t>
      </w:r>
      <w:r w:rsidR="00D671FD">
        <w:rPr>
          <w:rFonts w:ascii="Calibri" w:hAnsi="Calibri" w:cs="Calibri"/>
        </w:rPr>
        <w:t>A</w:t>
      </w:r>
      <w:r w:rsidRPr="008E05EC">
        <w:rPr>
          <w:rFonts w:ascii="Calibri" w:hAnsi="Calibri" w:cs="Calibri"/>
        </w:rPr>
        <w:t xml:space="preserve"> gene-culture co-evolutionary model</w:t>
      </w:r>
      <w:r w:rsidR="00D671FD">
        <w:rPr>
          <w:rFonts w:ascii="Calibri" w:hAnsi="Calibri" w:cs="Calibri"/>
        </w:rPr>
        <w:t xml:space="preserve"> for handedness was</w:t>
      </w:r>
      <w:r w:rsidRPr="008E05EC">
        <w:rPr>
          <w:rFonts w:ascii="Calibri" w:hAnsi="Calibri" w:cs="Calibri"/>
        </w:rPr>
        <w:t xml:space="preserve"> introduced by Laland et al. (1995), </w:t>
      </w:r>
      <w:r w:rsidR="00D671FD">
        <w:rPr>
          <w:rFonts w:ascii="Calibri" w:hAnsi="Calibri" w:cs="Calibri"/>
        </w:rPr>
        <w:t>and</w:t>
      </w:r>
      <w:r w:rsidRPr="008E05EC">
        <w:rPr>
          <w:rFonts w:ascii="Calibri" w:hAnsi="Calibri" w:cs="Calibri"/>
        </w:rPr>
        <w:t xml:space="preserve"> </w:t>
      </w:r>
      <w:r w:rsidR="00D671FD">
        <w:rPr>
          <w:rFonts w:ascii="Calibri" w:hAnsi="Calibri" w:cs="Calibri"/>
        </w:rPr>
        <w:t>the present</w:t>
      </w:r>
      <w:r w:rsidR="00D671FD" w:rsidRPr="008E05EC">
        <w:rPr>
          <w:rFonts w:ascii="Calibri" w:hAnsi="Calibri" w:cs="Calibri"/>
        </w:rPr>
        <w:t xml:space="preserve"> </w:t>
      </w:r>
      <w:r w:rsidRPr="008E05EC">
        <w:rPr>
          <w:rFonts w:ascii="Calibri" w:hAnsi="Calibri" w:cs="Calibri"/>
        </w:rPr>
        <w:t xml:space="preserve">study </w:t>
      </w:r>
      <w:r w:rsidR="00D671FD">
        <w:rPr>
          <w:rFonts w:ascii="Calibri" w:hAnsi="Calibri" w:cs="Calibri"/>
        </w:rPr>
        <w:t xml:space="preserve">generalizes that model and the related analysis. </w:t>
      </w:r>
      <w:r w:rsidRPr="008E05EC">
        <w:rPr>
          <w:rFonts w:ascii="Calibri" w:hAnsi="Calibri" w:cs="Calibri"/>
        </w:rPr>
        <w:t xml:space="preserve">We address ambiguities in the original methodology, particularly regarding maximum likelihood estimation, and incorporate sex differences in cultural transmission. By fitting </w:t>
      </w:r>
      <w:r w:rsidR="00D671FD">
        <w:rPr>
          <w:rFonts w:ascii="Calibri" w:hAnsi="Calibri" w:cs="Calibri"/>
        </w:rPr>
        <w:t>this</w:t>
      </w:r>
      <w:r w:rsidR="00D671FD" w:rsidRPr="008E05EC">
        <w:rPr>
          <w:rFonts w:ascii="Calibri" w:hAnsi="Calibri" w:cs="Calibri"/>
        </w:rPr>
        <w:t xml:space="preserve"> </w:t>
      </w:r>
      <w:r w:rsidRPr="008E05EC">
        <w:rPr>
          <w:rFonts w:ascii="Calibri" w:hAnsi="Calibri" w:cs="Calibri"/>
        </w:rPr>
        <w:t xml:space="preserve">extended </w:t>
      </w:r>
      <w:r w:rsidR="00D671FD">
        <w:rPr>
          <w:rFonts w:ascii="Calibri" w:hAnsi="Calibri" w:cs="Calibri"/>
        </w:rPr>
        <w:t>framework</w:t>
      </w:r>
      <w:r w:rsidR="00D671FD" w:rsidRPr="008E05EC">
        <w:rPr>
          <w:rFonts w:ascii="Calibri" w:hAnsi="Calibri" w:cs="Calibri"/>
        </w:rPr>
        <w:t xml:space="preserve"> </w:t>
      </w:r>
      <w:r w:rsidRPr="008E05EC">
        <w:rPr>
          <w:rFonts w:ascii="Calibri" w:hAnsi="Calibri" w:cs="Calibri"/>
        </w:rPr>
        <w:t xml:space="preserve">to existing familial and twin datasets, we demonstrate that accounting for criterion shifts significantly improves model fit and parameter estimation accuracy. </w:t>
      </w:r>
      <w:r w:rsidR="00D671FD">
        <w:rPr>
          <w:rFonts w:ascii="Calibri" w:hAnsi="Calibri" w:cs="Calibri"/>
        </w:rPr>
        <w:t>We find</w:t>
      </w:r>
      <w:r w:rsidRPr="008E05EC">
        <w:rPr>
          <w:rFonts w:ascii="Calibri" w:hAnsi="Calibri" w:cs="Calibri"/>
        </w:rPr>
        <w:t xml:space="preserve"> stronger maternal than paternal effects on handedness, with daughters exhibiting greater sensitivity to these effects than sons. </w:t>
      </w:r>
      <w:r w:rsidR="00D671FD">
        <w:rPr>
          <w:rFonts w:ascii="Calibri" w:hAnsi="Calibri" w:cs="Calibri"/>
        </w:rPr>
        <w:t>W</w:t>
      </w:r>
      <w:r w:rsidRPr="008E05EC">
        <w:rPr>
          <w:rFonts w:ascii="Calibri" w:hAnsi="Calibri" w:cs="Calibri"/>
        </w:rPr>
        <w:t xml:space="preserve">e provide an open-source Python implementation of the model, </w:t>
      </w:r>
      <w:r w:rsidR="00D671FD">
        <w:rPr>
          <w:rFonts w:ascii="Calibri" w:hAnsi="Calibri" w:cs="Calibri"/>
        </w:rPr>
        <w:t xml:space="preserve">which </w:t>
      </w:r>
      <w:r w:rsidR="00633083">
        <w:rPr>
          <w:rFonts w:ascii="Calibri" w:hAnsi="Calibri" w:cs="Calibri"/>
        </w:rPr>
        <w:t>is</w:t>
      </w:r>
      <w:r w:rsidR="00D671FD" w:rsidRPr="008E05EC">
        <w:rPr>
          <w:rFonts w:ascii="Calibri" w:hAnsi="Calibri" w:cs="Calibri"/>
        </w:rPr>
        <w:t xml:space="preserve"> </w:t>
      </w:r>
      <w:r w:rsidRPr="008E05EC">
        <w:rPr>
          <w:rFonts w:ascii="Calibri" w:hAnsi="Calibri" w:cs="Calibri"/>
        </w:rPr>
        <w:t xml:space="preserve">a robust platform for comparing gene-culture models and applying them to diverse datasets. </w:t>
      </w:r>
    </w:p>
    <w:p w14:paraId="7FDCD8AD" w14:textId="77777777" w:rsidR="00982361" w:rsidRDefault="00982361">
      <w:pPr>
        <w:spacing w:before="0" w:line="240" w:lineRule="auto"/>
        <w:jc w:val="left"/>
        <w:rPr>
          <w:rFonts w:ascii="Calibri" w:hAnsi="Calibri" w:cs="Calibri"/>
        </w:rPr>
      </w:pPr>
      <w:r>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6FAD6F51" w:rsidR="004814D0" w:rsidRDefault="00315250" w:rsidP="00CB5F62">
      <w:pPr>
        <w:rPr>
          <w:highlight w:val="white"/>
        </w:rPr>
      </w:pPr>
      <w:r>
        <w:rPr>
          <w:highlight w:val="white"/>
        </w:rPr>
        <w:t>A</w:t>
      </w:r>
      <w:r w:rsidR="00D629F9" w:rsidRPr="00EF21D5">
        <w:rPr>
          <w:highlight w:val="white"/>
        </w:rPr>
        <w:t>bout 90% of humans are right-handed (e.g.</w:t>
      </w:r>
      <w:r w:rsidR="00982361">
        <w:rPr>
          <w:highlight w:val="white"/>
        </w:rPr>
        <w:t>,</w:t>
      </w:r>
      <w:r w:rsidR="00D629F9" w:rsidRPr="00EF21D5">
        <w:rPr>
          <w:highlight w:val="white"/>
        </w:rPr>
        <w:t xml:space="preserve"> Corballis, 1991)</w:t>
      </w:r>
      <w:r>
        <w:rPr>
          <w:highlight w:val="white"/>
        </w:rPr>
        <w:t>, and the handedness dimorphism</w:t>
      </w:r>
      <w:r w:rsidR="00D629F9" w:rsidRPr="00EF21D5">
        <w:rPr>
          <w:highlight w:val="white"/>
        </w:rPr>
        <w:t xml:space="preserve"> is consistent across the hominin lineage (Uomini &amp; Ruck, 2018), including in modern societies (Faurie &amp; Raymond, 2004). The </w:t>
      </w:r>
      <w:r>
        <w:rPr>
          <w:highlight w:val="white"/>
        </w:rPr>
        <w:t>predominance of</w:t>
      </w:r>
      <w:r w:rsidR="00D629F9" w:rsidRPr="00EF21D5">
        <w:rPr>
          <w:highlight w:val="white"/>
        </w:rPr>
        <w:t xml:space="preserve"> right-handedness has sparked considerable interest in the evolutionary dynamics underlying human handedness.</w:t>
      </w:r>
      <w:r w:rsidR="00D629F9">
        <w:t xml:space="preserve"> </w:t>
      </w:r>
      <w:r>
        <w:t xml:space="preserve">Over the years, many studies have addressed </w:t>
      </w:r>
      <w:r w:rsidR="00D629F9" w:rsidRPr="00EF21D5">
        <w:rPr>
          <w:highlight w:val="white"/>
        </w:rPr>
        <w:t xml:space="preserve">the </w:t>
      </w:r>
      <w:r w:rsidR="00D629F9">
        <w:rPr>
          <w:highlight w:val="white"/>
        </w:rPr>
        <w:t xml:space="preserve">evolutionary </w:t>
      </w:r>
      <w:r w:rsidR="00D629F9" w:rsidRPr="00EF21D5">
        <w:rPr>
          <w:highlight w:val="white"/>
        </w:rPr>
        <w:t xml:space="preserve">mechanisms that </w:t>
      </w:r>
      <w:r>
        <w:rPr>
          <w:highlight w:val="white"/>
        </w:rPr>
        <w:t xml:space="preserve">might </w:t>
      </w:r>
      <w:r w:rsidR="00D629F9" w:rsidRPr="00EF21D5">
        <w:rPr>
          <w:highlight w:val="white"/>
        </w:rPr>
        <w:t>underlie this trait (McManus, 2019).</w:t>
      </w:r>
    </w:p>
    <w:p w14:paraId="3A9F6EE3" w14:textId="42382B27" w:rsidR="004814D0" w:rsidRDefault="00315250" w:rsidP="00CB5F62">
      <w:pPr>
        <w:rPr>
          <w:highlight w:val="white"/>
        </w:rPr>
      </w:pPr>
      <w:r>
        <w:rPr>
          <w:highlight w:val="white"/>
        </w:rPr>
        <w:t>H</w:t>
      </w:r>
      <w:r w:rsidR="00953024" w:rsidRPr="00EF21D5">
        <w:rPr>
          <w:highlight w:val="white"/>
        </w:rPr>
        <w:t>uman hand usage encompasses two primary traits often indiscriminately referred to as ‘handedness’</w:t>
      </w:r>
      <w:r w:rsidR="00953024">
        <w:rPr>
          <w:highlight w:val="white"/>
        </w:rPr>
        <w:t xml:space="preserve">, but with a crucial </w:t>
      </w:r>
      <w:r w:rsidR="00BC7FBD">
        <w:rPr>
          <w:highlight w:val="white"/>
        </w:rPr>
        <w:t>distinction</w:t>
      </w:r>
      <w:r w:rsidR="00953024">
        <w:rPr>
          <w:highlight w:val="white"/>
        </w:rPr>
        <w:t xml:space="preserve"> between them.</w:t>
      </w:r>
      <w:r w:rsidR="00953024">
        <w:rPr>
          <w:iCs/>
          <w:highlight w:val="white"/>
        </w:rPr>
        <w:t xml:space="preserve"> </w:t>
      </w:r>
      <w:r w:rsidR="00953024" w:rsidRPr="00953024">
        <w:rPr>
          <w:i/>
          <w:highlight w:val="white"/>
        </w:rPr>
        <w:t>Hand preference</w:t>
      </w:r>
      <w:r w:rsidR="00953024" w:rsidRPr="00953024">
        <w:rPr>
          <w:iCs/>
          <w:highlight w:val="white"/>
        </w:rPr>
        <w:t xml:space="preserve"> describes the habitual choice of hand usage for one-handed tasks, while </w:t>
      </w:r>
      <w:r w:rsidR="00953024" w:rsidRPr="00953024">
        <w:rPr>
          <w:i/>
          <w:highlight w:val="white"/>
        </w:rPr>
        <w:t>hand performance</w:t>
      </w:r>
      <w:r w:rsidR="00953024" w:rsidRPr="00953024">
        <w:rPr>
          <w:iCs/>
          <w:highlight w:val="white"/>
        </w:rPr>
        <w:t xml:space="preserve"> identifies the more effective hand for a task, irrespective of the hand that commonly </w:t>
      </w:r>
      <w:r w:rsidR="00953024">
        <w:rPr>
          <w:iCs/>
          <w:highlight w:val="white"/>
        </w:rPr>
        <w:t xml:space="preserve">performs </w:t>
      </w:r>
      <w:r w:rsidR="00953024" w:rsidRPr="00953024">
        <w:rPr>
          <w:iCs/>
          <w:highlight w:val="white"/>
        </w:rPr>
        <w:t xml:space="preserve">the task. </w:t>
      </w:r>
      <w:r>
        <w:rPr>
          <w:iCs/>
          <w:highlight w:val="white"/>
        </w:rPr>
        <w:t xml:space="preserve">There </w:t>
      </w:r>
      <w:r w:rsidR="00633083">
        <w:rPr>
          <w:iCs/>
          <w:highlight w:val="white"/>
        </w:rPr>
        <w:t>is</w:t>
      </w:r>
      <w:r w:rsidR="00953024" w:rsidRPr="00953024">
        <w:rPr>
          <w:iCs/>
          <w:highlight w:val="white"/>
        </w:rPr>
        <w:t xml:space="preserve"> a contrast in their distribution: hand preference has a right-skewed J-shaped distribution, while hand performance has a</w:t>
      </w:r>
      <w:r w:rsidR="00953024" w:rsidRPr="00EF21D5">
        <w:rPr>
          <w:highlight w:val="white"/>
        </w:rPr>
        <w:t xml:space="preserve"> subtly right-biased bell-curved distribution (Porac &amp; Coren, 1981).</w:t>
      </w:r>
      <w:r w:rsidR="00953024">
        <w:rPr>
          <w:highlight w:val="white"/>
        </w:rPr>
        <w:t xml:space="preserve"> D</w:t>
      </w:r>
      <w:r w:rsidR="00953024" w:rsidRPr="00EF21D5">
        <w:rPr>
          <w:highlight w:val="white"/>
        </w:rPr>
        <w:t xml:space="preserve">ifferent studies employ differing measurements for </w:t>
      </w:r>
      <w:r w:rsidR="00953024" w:rsidRPr="00EF21D5">
        <w:rPr>
          <w:i/>
          <w:highlight w:val="white"/>
        </w:rPr>
        <w:t>hand preference</w:t>
      </w:r>
      <w:r w:rsidR="00953024" w:rsidRPr="00EF21D5">
        <w:rPr>
          <w:highlight w:val="white"/>
        </w:rPr>
        <w:t xml:space="preserve"> and </w:t>
      </w:r>
      <w:r w:rsidR="00953024" w:rsidRPr="00EF21D5">
        <w:rPr>
          <w:i/>
          <w:highlight w:val="white"/>
        </w:rPr>
        <w:t>hand performance</w:t>
      </w:r>
      <w:r>
        <w:rPr>
          <w:i/>
          <w:highlight w:val="white"/>
        </w:rPr>
        <w:t xml:space="preserve"> </w:t>
      </w:r>
      <w:r w:rsidR="00953024" w:rsidRPr="00EF21D5">
        <w:rPr>
          <w:highlight w:val="white"/>
        </w:rPr>
        <w:t>(Janßen, 2004)</w:t>
      </w:r>
      <w:r>
        <w:rPr>
          <w:highlight w:val="white"/>
        </w:rPr>
        <w:t>, and this</w:t>
      </w:r>
      <w:r w:rsidR="00953024" w:rsidRPr="00EF21D5">
        <w:rPr>
          <w:highlight w:val="white"/>
        </w:rPr>
        <w:t xml:space="preserve"> discrepancy </w:t>
      </w:r>
      <w:r>
        <w:rPr>
          <w:highlight w:val="white"/>
        </w:rPr>
        <w:t>has been</w:t>
      </w:r>
      <w:r w:rsidRPr="00EF21D5">
        <w:rPr>
          <w:highlight w:val="white"/>
        </w:rPr>
        <w:t xml:space="preserve"> </w:t>
      </w:r>
      <w:r w:rsidR="00953024" w:rsidRPr="00EF21D5">
        <w:rPr>
          <w:highlight w:val="white"/>
        </w:rPr>
        <w:t>considered responsible for the variation in observed left-handedness prevalence between studies and generations (Peters, 1998).</w:t>
      </w:r>
      <w:r w:rsidR="00953024" w:rsidRPr="00953024">
        <w:rPr>
          <w:highlight w:val="white"/>
        </w:rPr>
        <w:t xml:space="preserve"> </w:t>
      </w:r>
      <w:r w:rsidR="00953024" w:rsidRPr="00EF21D5">
        <w:rPr>
          <w:highlight w:val="white"/>
        </w:rPr>
        <w:t xml:space="preserve">Thus, it is </w:t>
      </w:r>
      <w:r w:rsidR="00953024">
        <w:rPr>
          <w:highlight w:val="white"/>
        </w:rPr>
        <w:t>difficult</w:t>
      </w:r>
      <w:r w:rsidR="00953024" w:rsidRPr="00EF21D5">
        <w:rPr>
          <w:highlight w:val="white"/>
        </w:rPr>
        <w:t xml:space="preserve"> </w:t>
      </w:r>
      <w:r w:rsidR="00953024">
        <w:rPr>
          <w:highlight w:val="white"/>
        </w:rPr>
        <w:t xml:space="preserve">to </w:t>
      </w:r>
      <w:r>
        <w:rPr>
          <w:highlight w:val="white"/>
        </w:rPr>
        <w:t xml:space="preserve">build on </w:t>
      </w:r>
      <w:r w:rsidR="00BC7FBD">
        <w:rPr>
          <w:highlight w:val="white"/>
        </w:rPr>
        <w:t xml:space="preserve">the </w:t>
      </w:r>
      <w:r w:rsidR="00953024">
        <w:rPr>
          <w:highlight w:val="white"/>
        </w:rPr>
        <w:t xml:space="preserve">results </w:t>
      </w:r>
      <w:r w:rsidR="00953024" w:rsidRPr="00EF21D5">
        <w:rPr>
          <w:highlight w:val="white"/>
        </w:rPr>
        <w:t xml:space="preserve">of experiments on handedness to </w:t>
      </w:r>
      <w:r>
        <w:rPr>
          <w:highlight w:val="white"/>
        </w:rPr>
        <w:t>address</w:t>
      </w:r>
      <w:r w:rsidRPr="00EF21D5">
        <w:rPr>
          <w:highlight w:val="white"/>
        </w:rPr>
        <w:t xml:space="preserve"> </w:t>
      </w:r>
      <w:r w:rsidR="00953024" w:rsidRPr="00EF21D5">
        <w:rPr>
          <w:highlight w:val="white"/>
        </w:rPr>
        <w:t>how human hand usage patterns evolved.</w:t>
      </w:r>
    </w:p>
    <w:p w14:paraId="184E19A8" w14:textId="2928A11E"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(Porac, 2016)</w:t>
      </w:r>
      <w:r>
        <w:rPr>
          <w:highlight w:val="white"/>
        </w:rPr>
        <w:t xml:space="preserve">. But models based on Mendelian genetics </w:t>
      </w:r>
      <w:r w:rsidRPr="00EF21D5">
        <w:t>(Ramly, 19</w:t>
      </w:r>
      <w:r w:rsidR="00F10E1B">
        <w:t>1</w:t>
      </w:r>
      <w:r w:rsidRPr="00EF21D5">
        <w:t>3; Chamberlain, 1928; Rife, 195</w:t>
      </w:r>
      <w:r w:rsidR="00F10E1B">
        <w:t>1</w:t>
      </w:r>
      <w:r w:rsidRPr="00EF21D5">
        <w:t>; Trankell, 1955, Annett, 1964)</w:t>
      </w:r>
      <w:r>
        <w:rPr>
          <w:highlight w:val="white"/>
        </w:rPr>
        <w:t xml:space="preserve"> that assume two alleles associated with the two phenotypes and attribute dominance to the right-handed allele </w:t>
      </w:r>
      <w:r w:rsidR="00315250">
        <w:rPr>
          <w:highlight w:val="white"/>
        </w:rPr>
        <w:t xml:space="preserve">in predicting </w:t>
      </w:r>
      <w:r>
        <w:rPr>
          <w:highlight w:val="white"/>
        </w:rPr>
        <w:t xml:space="preserve">that offspring of same-handed parents will have the same phenotype as their parents. Similarly, such models predict 100% concordance between monozygotic twins, or at least </w:t>
      </w:r>
      <w:r w:rsidR="00315250">
        <w:rPr>
          <w:highlight w:val="white"/>
        </w:rPr>
        <w:t xml:space="preserve">greater </w:t>
      </w:r>
      <w:r w:rsidR="00315250">
        <w:rPr>
          <w:highlight w:val="white"/>
        </w:rPr>
        <w:lastRenderedPageBreak/>
        <w:t>concordan</w:t>
      </w:r>
      <w:r w:rsidR="00631436">
        <w:rPr>
          <w:highlight w:val="white"/>
        </w:rPr>
        <w:t>c</w:t>
      </w:r>
      <w:r w:rsidR="00315250">
        <w:rPr>
          <w:highlight w:val="white"/>
        </w:rPr>
        <w:t>e than</w:t>
      </w:r>
      <w:r>
        <w:rPr>
          <w:highlight w:val="white"/>
        </w:rPr>
        <w:t xml:space="preserve"> dizygotic twins. However, again, studies found a concordance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s (Morgan &amp; Corballis,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 xml:space="preserve">handedness, </w:t>
      </w:r>
      <w:r w:rsidR="00633083">
        <w:rPr>
          <w:highlight w:val="white"/>
        </w:rPr>
        <w:t>but</w:t>
      </w:r>
      <w:r w:rsidR="00633083" w:rsidRPr="00EF21D5">
        <w:rPr>
          <w:highlight w:val="white"/>
        </w:rPr>
        <w:t xml:space="preserve"> </w:t>
      </w:r>
      <w:r w:rsidR="00401412" w:rsidRPr="00EF21D5">
        <w:rPr>
          <w:highlight w:val="white"/>
        </w:rPr>
        <w:t xml:space="preserve">the </w:t>
      </w:r>
      <w:r w:rsidR="00315250">
        <w:rPr>
          <w:highlight w:val="white"/>
        </w:rPr>
        <w:t>size</w:t>
      </w:r>
      <w:r w:rsidR="00315250" w:rsidRPr="00EF21D5">
        <w:rPr>
          <w:highlight w:val="white"/>
        </w:rPr>
        <w:t xml:space="preserve"> </w:t>
      </w:r>
      <w:r w:rsidR="00401412" w:rsidRPr="00EF21D5">
        <w:rPr>
          <w:highlight w:val="white"/>
        </w:rPr>
        <w:t>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r w:rsidR="00401412" w:rsidRPr="00EF21D5">
        <w:rPr>
          <w:highlight w:val="white"/>
        </w:rPr>
        <w:t>Ocklenburg et al., 2021).</w:t>
      </w:r>
    </w:p>
    <w:p w14:paraId="7B638671" w14:textId="2C584036" w:rsidR="007961D4" w:rsidRDefault="00315250" w:rsidP="00CB5F62">
      <w:pPr>
        <w:rPr>
          <w:highlight w:val="white"/>
        </w:rPr>
      </w:pPr>
      <w:r>
        <w:t>From</w:t>
      </w:r>
      <w:r w:rsidR="002F6B15" w:rsidRPr="002F6B15">
        <w:t xml:space="preserve"> the subtly right-biased bell-curved distribution of hand performance</w:t>
      </w:r>
      <w:r w:rsidR="00C4200C">
        <w:rPr>
          <w:highlight w:val="white"/>
        </w:rPr>
        <w:t>, Annett (1972</w:t>
      </w:r>
      <w:r w:rsidR="001F03B8">
        <w:rPr>
          <w:highlight w:val="white"/>
        </w:rPr>
        <w:t>, 1975, 1978</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0F609006" w:rsidR="004814D0" w:rsidRDefault="001F03B8" w:rsidP="00CB5F62">
      <w:pPr>
        <w:rPr>
          <w:highlight w:val="white"/>
        </w:rPr>
      </w:pPr>
      <w:r>
        <w:rPr>
          <w:highlight w:val="white"/>
        </w:rPr>
        <w:t xml:space="preserve">McManus (1985) </w:t>
      </w:r>
      <w:r w:rsidR="002F6B15">
        <w:t>presented</w:t>
      </w:r>
      <w:r w:rsidR="00300302">
        <w:rPr>
          <w:color w:val="000000"/>
        </w:rPr>
        <w:t xml:space="preserve"> </w:t>
      </w:r>
      <w:r>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pure</w:t>
      </w:r>
      <w:r w:rsidR="00315250">
        <w:rPr>
          <w:highlight w:val="white"/>
        </w:rPr>
        <w:t>ly</w:t>
      </w:r>
      <w:r w:rsidR="00300302" w:rsidRPr="00EF21D5">
        <w:rPr>
          <w:highlight w:val="white"/>
        </w:rPr>
        <w:t xml:space="preserv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315250">
        <w:rPr>
          <w:highlight w:val="white"/>
        </w:rPr>
        <w:t>, which he</w:t>
      </w:r>
      <w:r w:rsidR="00165466">
        <w:rPr>
          <w:highlight w:val="white"/>
        </w:rPr>
        <w:t xml:space="preserve"> accounted for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315250">
        <w:rPr>
          <w:highlight w:val="white"/>
        </w:rPr>
        <w:t xml:space="preserve">the dimorphism </w:t>
      </w:r>
      <w:r w:rsidR="0027524E">
        <w:rPr>
          <w:highlight w:val="white"/>
        </w:rPr>
        <w:t xml:space="preserve">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new neuro-</w:t>
      </w:r>
      <w:r w:rsidR="0027524E" w:rsidRPr="00EF21D5">
        <w:rPr>
          <w:highlight w:val="white"/>
        </w:rPr>
        <w:lastRenderedPageBreak/>
        <w:t xml:space="preserve">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(e.g., Badzakova-Trajkov et al., 2010; Bishop, 2013; Tejavibulya et al., 2024).</w:t>
      </w:r>
    </w:p>
    <w:p w14:paraId="3A9D7DA0" w14:textId="4A217719" w:rsidR="004814D0" w:rsidRDefault="009F0B6C" w:rsidP="00CB5F62">
      <w:pPr>
        <w:rPr>
          <w:highlight w:val="white"/>
        </w:rPr>
      </w:pPr>
      <w:r>
        <w:rPr>
          <w:highlight w:val="white"/>
        </w:rPr>
        <w:t xml:space="preserve">Another factor </w:t>
      </w:r>
      <w:r w:rsidR="00914B02">
        <w:rPr>
          <w:highlight w:val="white"/>
        </w:rPr>
        <w:t>that could influence</w:t>
      </w:r>
      <w:r>
        <w:rPr>
          <w:highlight w:val="white"/>
        </w:rPr>
        <w:t xml:space="preserve"> handedness is cultur</w:t>
      </w:r>
      <w:r w:rsidR="00631436">
        <w:rPr>
          <w:highlight w:val="white"/>
        </w:rPr>
        <w:t>e</w:t>
      </w:r>
      <w:r>
        <w:rPr>
          <w:highlight w:val="white"/>
        </w:rPr>
        <w:t xml:space="preserve"> (Corballis,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Papadatou-Pastou et al. (2020) </w:t>
      </w:r>
      <w:r w:rsidR="00914B02">
        <w:t>used</w:t>
      </w:r>
      <w:r w:rsidR="00953024" w:rsidRPr="00EF21D5">
        <w:t xml:space="preserve">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914B02">
        <w:t>and found</w:t>
      </w:r>
      <w:r w:rsidR="00C4200C">
        <w:t xml:space="preserve">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w:t>
      </w:r>
      <w:r w:rsidR="00914B02">
        <w:rPr>
          <w:highlight w:val="white"/>
        </w:rPr>
        <w:t>,</w:t>
      </w:r>
      <w:r w:rsidR="00C4200C" w:rsidRPr="00EF21D5">
        <w:rPr>
          <w:highlight w:val="white"/>
        </w:rPr>
        <w:t xml:space="preserve">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decline to 10.77% until 2019</w:t>
      </w:r>
      <w:r w:rsidR="00C4200C">
        <w:t xml:space="preserve"> (</w:t>
      </w:r>
      <w:r w:rsidR="00C4200C" w:rsidRPr="00EF21D5">
        <w:t>Papadatou-Pastou et al. 2020)</w:t>
      </w:r>
      <w:r w:rsidR="00C4200C">
        <w:t>.</w:t>
      </w:r>
    </w:p>
    <w:p w14:paraId="04B5FF43" w14:textId="73D21539"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a phenomenon more prevalent in early-birth cohorts and specific cultures (Medland et al., 2004).</w:t>
      </w:r>
      <w:r w:rsidR="00AC7EE2">
        <w:rPr>
          <w:highlight w:val="white"/>
        </w:rPr>
        <w:t xml:space="preserve"> </w:t>
      </w:r>
      <w:r w:rsidR="00AC7EE2" w:rsidRPr="00EF21D5">
        <w:rPr>
          <w:highlight w:val="white"/>
        </w:rPr>
        <w:t xml:space="preserve">A central hypothesis for this discrepancy is that a change in cultural norms </w:t>
      </w:r>
      <w:r w:rsidR="00914B02">
        <w:rPr>
          <w:highlight w:val="white"/>
        </w:rPr>
        <w:t>has</w:t>
      </w:r>
      <w:r w:rsidR="00914B02" w:rsidRPr="00EF21D5">
        <w:rPr>
          <w:highlight w:val="white"/>
        </w:rPr>
        <w:t xml:space="preserve"> </w:t>
      </w:r>
      <w:r w:rsidR="00AC7EE2" w:rsidRPr="00EF21D5">
        <w:rPr>
          <w:highlight w:val="white"/>
        </w:rPr>
        <w:t>led to the acceptance of left-handed writing in schoolin</w:t>
      </w:r>
      <w:r w:rsidR="00AC7EE2" w:rsidRPr="00EF21D5">
        <w:t>g (Harris, 1990).</w:t>
      </w:r>
      <w:r w:rsidR="00AC7EE2">
        <w:t xml:space="preserve"> </w:t>
      </w:r>
      <w:r w:rsidR="00914B02">
        <w:t>T</w:t>
      </w:r>
      <w:r w:rsidR="00AC7EE2" w:rsidRPr="00EF21D5">
        <w:rPr>
          <w:highlight w:val="white"/>
        </w:rPr>
        <w:t>his cultural change can account for the increase in the prevalence of left-handed writing over the past century in many western countries (e.g., Beukelaar &amp; Kroonenberg, 1986; Brackenridge, 1981). In those countries in which left-handed writing is still discouraged, an increase in the prevalence of left-handers has not been observed (Shimizu &amp; Endo, 1989).</w:t>
      </w:r>
      <w:r w:rsidR="00AC7EE2">
        <w:rPr>
          <w:highlight w:val="white"/>
        </w:rPr>
        <w:t xml:space="preserve"> </w:t>
      </w:r>
      <w:r w:rsidR="00AC7EE2" w:rsidRPr="00EF21D5">
        <w:t>Porac</w:t>
      </w:r>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lastRenderedPageBreak/>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3C9F917C"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 xml:space="preserve">predisposition towards right-handedness and C for lack of such predisposition. </w:t>
      </w:r>
      <w:r w:rsidR="00914B02">
        <w:rPr>
          <w:highlight w:val="white"/>
        </w:rPr>
        <w:t>T</w:t>
      </w:r>
      <w:r>
        <w:rPr>
          <w:highlight w:val="white"/>
        </w:rPr>
        <w: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(RxR, RxL, or LxL).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Laland et al. (1995) used the</w:t>
      </w:r>
      <w:r w:rsidR="00914B02">
        <w:rPr>
          <w:highlight w:val="white"/>
        </w:rPr>
        <w:t>ir</w:t>
      </w:r>
      <w:r w:rsidR="00AD2F72">
        <w:rPr>
          <w:highlight w:val="white"/>
        </w:rPr>
        <w:t xml:space="preserv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  in the offspring of two </w:t>
      </w:r>
      <w:r w:rsidR="00AD2F72">
        <w:rPr>
          <w:color w:val="000000"/>
          <w:shd w:val="clear" w:color="auto" w:fill="FFFFFF"/>
        </w:rPr>
        <w:t>left-handed parents. The model predicted that right-handers should be 88% of the population (similar to observed frequencies, e.g., Corballis, 1991) and provided a better fit to 16 of 17 familial datase</w:t>
      </w:r>
      <w:r w:rsidR="00AD2F72" w:rsidRPr="00120641">
        <w:rPr>
          <w:color w:val="000000"/>
          <w:shd w:val="clear" w:color="auto" w:fill="FFFFFF"/>
        </w:rPr>
        <w:t xml:space="preserve">ts and 27 of 28 twins datasets compared to previous </w:t>
      </w:r>
      <w:r w:rsidR="00AD2F72" w:rsidRPr="00120641">
        <w:rPr>
          <w:color w:val="000000"/>
          <w:shd w:val="clear" w:color="auto" w:fill="FFFFFF"/>
        </w:rPr>
        <w:lastRenderedPageBreak/>
        <w:t>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w:t>
      </w:r>
      <w:r w:rsidR="00914B02" w:rsidRPr="00120641">
        <w:rPr>
          <w:color w:val="000000"/>
          <w:shd w:val="clear" w:color="auto" w:fill="FFFFFF"/>
        </w:rPr>
        <w:t>predict</w:t>
      </w:r>
      <w:r w:rsidR="00631436">
        <w:rPr>
          <w:color w:val="000000"/>
          <w:shd w:val="clear" w:color="auto" w:fill="FFFFFF"/>
        </w:rPr>
        <w:t>s</w:t>
      </w:r>
      <w:r w:rsidR="00914B02">
        <w:rPr>
          <w:color w:val="000000"/>
          <w:shd w:val="clear" w:color="auto" w:fill="FFFFFF"/>
        </w:rPr>
        <w:t xml:space="preserve"> that</w:t>
      </w:r>
      <w:r w:rsidR="00914B02" w:rsidRPr="00120641">
        <w:rPr>
          <w:color w:val="000000"/>
          <w:shd w:val="clear" w:color="auto" w:fill="FFFFFF"/>
        </w:rPr>
        <w:t xml:space="preserve"> </w:t>
      </w:r>
      <w:r w:rsidR="00AD2F72" w:rsidRPr="00120641">
        <w:rPr>
          <w:color w:val="000000"/>
          <w:shd w:val="clear" w:color="auto" w:fill="FFFFFF"/>
        </w:rPr>
        <w:t xml:space="preserve">the concordance rate in siblings, twins, and unrelated individuals </w:t>
      </w:r>
      <w:r w:rsidR="00914B02">
        <w:rPr>
          <w:color w:val="000000"/>
          <w:shd w:val="clear" w:color="auto" w:fill="FFFFFF"/>
        </w:rPr>
        <w:t>should</w:t>
      </w:r>
      <w:r w:rsidR="00914B02" w:rsidRPr="00120641">
        <w:rPr>
          <w:color w:val="000000"/>
          <w:shd w:val="clear" w:color="auto" w:fill="FFFFFF"/>
        </w:rPr>
        <w:t xml:space="preserve"> </w:t>
      </w:r>
      <w:r w:rsidR="00AD2F72" w:rsidRPr="00120641">
        <w:rPr>
          <w:color w:val="000000"/>
          <w:shd w:val="clear" w:color="auto" w:fill="FFFFFF"/>
        </w:rPr>
        <w:t xml:space="preserve">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33771978" w:rsidR="004814D0" w:rsidRPr="004814D0" w:rsidRDefault="00740766" w:rsidP="00CB5F62">
      <w:pPr>
        <w:rPr>
          <w:highlight w:val="white"/>
        </w:rPr>
      </w:pPr>
      <w:r>
        <w:t xml:space="preserve">Based on these results, </w:t>
      </w:r>
      <w:r w:rsidR="00AD2F72">
        <w:t xml:space="preserve">Laland et al. (1985)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3602EE44" w14:textId="780FA018" w:rsidR="00971395" w:rsidRPr="004814D0" w:rsidRDefault="00971395" w:rsidP="00372B8B">
      <w:pPr>
        <w:rPr>
          <w:highlight w:val="white"/>
        </w:rPr>
      </w:pPr>
      <w:r w:rsidRPr="004814D0">
        <w:rPr>
          <w:highlight w:val="white"/>
        </w:rPr>
        <w:t xml:space="preserve">Here, we </w:t>
      </w:r>
      <w:r w:rsidR="00303671" w:rsidRPr="004814D0">
        <w:rPr>
          <w:highlight w:val="white"/>
        </w:rPr>
        <w:t>reproduce</w:t>
      </w:r>
      <w:r w:rsidRPr="004814D0">
        <w:rPr>
          <w:highlight w:val="white"/>
        </w:rPr>
        <w:t xml:space="preserve"> Laland et al.’s analysis to establish a foundation for its application and extension. </w:t>
      </w:r>
      <w:r w:rsidR="00022B80" w:rsidRPr="00022B80">
        <w:t xml:space="preserve">We provide additional detail to aspects of the analysis that were </w:t>
      </w:r>
      <w:r w:rsidR="00914B02">
        <w:t>not</w:t>
      </w:r>
      <w:r w:rsidR="00914B02" w:rsidRPr="00022B80">
        <w:t xml:space="preserve"> </w:t>
      </w:r>
      <w:r w:rsidR="00022B80" w:rsidRPr="00022B80">
        <w:t xml:space="preserve">explicitly </w:t>
      </w:r>
      <w:r w:rsidR="00914B02">
        <w:t>discussed</w:t>
      </w:r>
      <w:r w:rsidR="00914B02" w:rsidRPr="00022B80">
        <w:t xml:space="preserve"> </w:t>
      </w:r>
      <w:r w:rsidR="00022B80" w:rsidRPr="00022B80">
        <w:t>in the original paper</w:t>
      </w:r>
      <w:r w:rsidRPr="004814D0">
        <w:rPr>
          <w:highlight w:val="white"/>
        </w:rPr>
        <w:t xml:space="preserve">. We then extend the model to account for differences in parental and offspring sex and compare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t>
      </w:r>
      <w:r w:rsidR="00914B02">
        <w:rPr>
          <w:highlight w:val="white"/>
        </w:rPr>
        <w:t>may</w:t>
      </w:r>
      <w:r w:rsidR="00914B02" w:rsidRPr="004814D0">
        <w:rPr>
          <w:highlight w:val="white"/>
        </w:rPr>
        <w:t xml:space="preserve"> </w:t>
      </w:r>
      <w:r w:rsidRPr="004814D0">
        <w:rPr>
          <w:highlight w:val="white"/>
        </w:rPr>
        <w:t xml:space="preserve">provide </w:t>
      </w:r>
      <w:r w:rsidR="00914B02">
        <w:rPr>
          <w:highlight w:val="white"/>
        </w:rPr>
        <w:t>a</w:t>
      </w:r>
      <w:r w:rsidR="00914B02" w:rsidRPr="004814D0">
        <w:rPr>
          <w:highlight w:val="white"/>
        </w:rPr>
        <w:t xml:space="preserve"> </w:t>
      </w:r>
      <w:r w:rsidRPr="004814D0">
        <w:rPr>
          <w:highlight w:val="white"/>
        </w:rPr>
        <w:t>foundation for further exploration of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5C20169F" w:rsidR="003D37E6" w:rsidRDefault="006F6E5A" w:rsidP="00CB5F62">
      <w:pPr>
        <w:rPr>
          <w:highlight w:val="white"/>
        </w:rPr>
      </w:pPr>
      <w:r>
        <w:rPr>
          <w:color w:val="000000"/>
        </w:rPr>
        <w:t>First</w:t>
      </w:r>
      <w:r w:rsidR="00FF39C9" w:rsidRPr="004814D0">
        <w:rPr>
          <w:highlight w:val="white"/>
        </w:rPr>
        <w:t>, we</w:t>
      </w:r>
      <w:r w:rsidR="00090882" w:rsidRPr="004814D0">
        <w:rPr>
          <w:highlight w:val="white"/>
        </w:rPr>
        <w:t xml:space="preserve"> reproduce the analysis of Laland</w:t>
      </w:r>
      <w:r w:rsidR="00FF39C9" w:rsidRPr="004814D0">
        <w:rPr>
          <w:highlight w:val="white"/>
        </w:rPr>
        <w:t xml:space="preserve"> et al</w:t>
      </w:r>
      <w:r w:rsidR="00090882" w:rsidRPr="004814D0">
        <w:rPr>
          <w:highlight w:val="white"/>
        </w:rPr>
        <w:t>.</w:t>
      </w:r>
      <w:r w:rsidR="00FF39C9" w:rsidRPr="004814D0">
        <w:rPr>
          <w:highlight w:val="white"/>
        </w:rPr>
        <w:t xml:space="preserve"> (1995).</w:t>
      </w:r>
      <w:r w:rsidR="00090882" w:rsidRPr="004814D0">
        <w:rPr>
          <w:highlight w:val="white"/>
        </w:rPr>
        <w:t xml:space="preserve"> They </w:t>
      </w:r>
      <w:r w:rsidR="00FF39C9" w:rsidRPr="004814D0">
        <w:rPr>
          <w:highlight w:val="white"/>
        </w:rPr>
        <w:t xml:space="preserve">studied a </w:t>
      </w:r>
      <w:r w:rsidR="00090882" w:rsidRPr="004814D0">
        <w:rPr>
          <w:highlight w:val="white"/>
        </w:rPr>
        <w:t xml:space="preserve">gene-culture model for human handedness </w:t>
      </w:r>
      <w:r w:rsidR="003D37E6">
        <w:rPr>
          <w:highlight w:val="white"/>
        </w:rPr>
        <w:t>using</w:t>
      </w:r>
      <w:r w:rsidR="00FF39C9"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00FF39C9" w:rsidRPr="004814D0">
        <w:rPr>
          <w:highlight w:val="white"/>
        </w:rPr>
        <w:t xml:space="preserve"> model parameters </w:t>
      </w:r>
      <w:r w:rsidR="003D37E6">
        <w:rPr>
          <w:highlight w:val="white"/>
        </w:rPr>
        <w:t xml:space="preserve">from familial data, </w:t>
      </w:r>
      <w:r w:rsidR="00FF39C9" w:rsidRPr="004814D0">
        <w:rPr>
          <w:highlight w:val="white"/>
        </w:rPr>
        <w:t xml:space="preserve">testing the </w:t>
      </w:r>
      <w:r w:rsidR="00303671">
        <w:rPr>
          <w:highlight w:val="white"/>
        </w:rPr>
        <w:t>model's goodness-of-fit</w:t>
      </w:r>
      <w:r w:rsidR="00FF39C9"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twins dataset</w:t>
      </w:r>
      <w:r w:rsidR="00090882" w:rsidRPr="004814D0">
        <w:rPr>
          <w:highlight w:val="white"/>
        </w:rPr>
        <w:t>.</w:t>
      </w:r>
    </w:p>
    <w:p w14:paraId="04204344" w14:textId="6649E64A" w:rsidR="004814D0" w:rsidRDefault="00090882" w:rsidP="00CB5F62">
      <w:pPr>
        <w:rPr>
          <w:highlight w:val="white"/>
        </w:rPr>
      </w:pPr>
      <w:r w:rsidRPr="004814D0">
        <w:rPr>
          <w:highlight w:val="white"/>
        </w:rPr>
        <w:lastRenderedPageBreak/>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C265BA" w:rsidRPr="00C265BA">
        <w:t>The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4D465A0A" w:rsidR="00944462" w:rsidRPr="00402E1E" w:rsidRDefault="00E96B76" w:rsidP="00633083">
      <w:pPr>
        <w:rPr>
          <w:highlight w:val="white"/>
        </w:rPr>
      </w:pPr>
      <w:r w:rsidRPr="004814D0">
        <w:rPr>
          <w:highlight w:val="white"/>
        </w:rPr>
        <w:t>We</w:t>
      </w:r>
      <w:r w:rsidR="00303671">
        <w:rPr>
          <w:highlight w:val="white"/>
        </w:rPr>
        <w:t xml:space="preserve">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870C39" w:rsidRPr="004814D0">
        <w:rPr>
          <w:highlight w:val="white"/>
        </w:rPr>
        <w:t>(</w:t>
      </w:r>
      <w:r w:rsidR="00BE647C" w:rsidRPr="00631436">
        <w:rPr>
          <w:highlight w:val="white"/>
        </w:rPr>
        <w:fldChar w:fldCharType="begin"/>
      </w:r>
      <w:r w:rsidR="00BE647C" w:rsidRPr="00631436">
        <w:rPr>
          <w:highlight w:val="white"/>
        </w:rPr>
        <w:instrText xml:space="preserve"> REF _Ref171864228 \h  \* MERGEFORMAT </w:instrText>
      </w:r>
      <w:r w:rsidR="00BE647C" w:rsidRPr="00631436">
        <w:rPr>
          <w:highlight w:val="white"/>
        </w:rPr>
      </w:r>
      <w:r w:rsidR="00BE647C" w:rsidRPr="00631436">
        <w:rPr>
          <w:highlight w:val="white"/>
        </w:rPr>
        <w:fldChar w:fldCharType="separate"/>
      </w:r>
      <w:r w:rsidR="00557A93" w:rsidRPr="00631436">
        <w:rPr>
          <w:highlight w:val="white"/>
        </w:rPr>
        <w:t xml:space="preserve">Figure </w:t>
      </w:r>
      <w:r w:rsidR="00557A93" w:rsidRPr="00631436">
        <w:rPr>
          <w:noProof/>
        </w:rPr>
        <w:t>1</w:t>
      </w:r>
      <w:r w:rsidR="00BE647C" w:rsidRPr="00631436">
        <w:rPr>
          <w:highlight w:val="white"/>
        </w:rPr>
        <w:fldChar w:fldCharType="end"/>
      </w:r>
      <w:r w:rsidR="00870C39" w:rsidRPr="00631436">
        <w:rPr>
          <w:highlight w:val="white"/>
        </w:rPr>
        <w:t>)</w:t>
      </w:r>
      <w:r w:rsidR="00090882" w:rsidRPr="00631436">
        <w:rPr>
          <w:highlight w:val="white"/>
        </w:rPr>
        <w:t xml:space="preserve">. </w:t>
      </w:r>
      <w:r w:rsidR="00090882" w:rsidRPr="00631436">
        <w:rPr>
          <w:highlight w:val="white"/>
        </w:rPr>
        <w:t>In</w:t>
      </w:r>
      <w:r w:rsidR="00090882" w:rsidRPr="004814D0">
        <w:rPr>
          <w:highlight w:val="white"/>
        </w:rPr>
        <w:t xml:space="preserve">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Nurhayu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r w:rsidRPr="00EF21D5">
        <w:rPr>
          <w:color w:val="000000"/>
        </w:rPr>
        <w:t>Ferronato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r w:rsidRPr="00EF21D5">
        <w:rPr>
          <w:color w:val="000000"/>
        </w:rPr>
        <w:t xml:space="preserve">Mascie-Taylor (unpublished, data </w:t>
      </w:r>
      <w:r w:rsidRPr="00EF21D5">
        <w:rPr>
          <w:color w:val="000000"/>
        </w:rPr>
        <w:lastRenderedPageBreak/>
        <w:t>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27785C51" w:rsidR="007961D4" w:rsidRPr="007961D4" w:rsidRDefault="006F6E5A" w:rsidP="00CB5F62">
      <w:r>
        <w:t xml:space="preserve">In </w:t>
      </w:r>
      <w:r w:rsidR="00090882" w:rsidRPr="00EF21D5">
        <w:t xml:space="preserve">the </w:t>
      </w:r>
      <w:r w:rsidR="003D37E6">
        <w:t xml:space="preserve">familial </w:t>
      </w:r>
      <w:r w:rsidR="00090882" w:rsidRPr="00EF21D5">
        <w:t xml:space="preserve">data presented </w:t>
      </w:r>
      <w:r w:rsidR="000527F5">
        <w:t>by</w:t>
      </w:r>
      <w:r w:rsidR="00090882" w:rsidRPr="00EF21D5">
        <w:t xml:space="preserve"> Laland</w:t>
      </w:r>
      <w:r w:rsidR="007C7052">
        <w:t xml:space="preserve"> et al.</w:t>
      </w:r>
      <w:r w:rsidR="00090882"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00090882" w:rsidRPr="007C7052">
        <w:t>.</w:t>
      </w:r>
      <w:r w:rsidR="00090882" w:rsidRPr="00EF21D5">
        <w:t xml:space="preserve"> In 15 of the 17 studies</w:t>
      </w:r>
      <w:r w:rsidR="000527F5">
        <w:t>,</w:t>
      </w:r>
      <w:r w:rsidR="00090882" w:rsidRPr="00EF21D5">
        <w:t xml:space="preserve"> the frequency of left-handers increased between parent and offspring generations, with the exceptions of </w:t>
      </w:r>
      <w:r w:rsidR="00090882" w:rsidRPr="00EF21D5">
        <w:rPr>
          <w:color w:val="000000"/>
        </w:rPr>
        <w:t xml:space="preserve">Ferronato et al. (1947), in which the demography of subjects </w:t>
      </w:r>
      <w:r w:rsidR="00090882" w:rsidRPr="00EF21D5">
        <w:t xml:space="preserve">and criteria for left-handedness </w:t>
      </w:r>
      <w:r>
        <w:t xml:space="preserve">are </w:t>
      </w:r>
      <w:r w:rsidR="00090882" w:rsidRPr="00EF21D5">
        <w:t>not described</w:t>
      </w:r>
      <w:r w:rsidR="00BD322F">
        <w:t xml:space="preserve">, </w:t>
      </w:r>
      <w:r w:rsidR="00090882" w:rsidRPr="00EF21D5">
        <w:t xml:space="preserve">and </w:t>
      </w:r>
      <w:r w:rsidR="00090882" w:rsidRPr="00EF21D5">
        <w:rPr>
          <w:color w:val="000000"/>
        </w:rPr>
        <w:t>Mascie-Taylor (unpublished), in which the participants were sampled from the general UK population</w:t>
      </w:r>
      <w:r w:rsidR="000527F5">
        <w:rPr>
          <w:color w:val="000000"/>
        </w:rPr>
        <w:t>,</w:t>
      </w:r>
      <w:r w:rsidR="00090882" w:rsidRPr="00EF21D5">
        <w:rPr>
          <w:color w:val="000000"/>
        </w:rPr>
        <w:t xml:space="preserve"> </w:t>
      </w:r>
      <w:r w:rsidR="00090882" w:rsidRPr="00EF21D5">
        <w:t>and the criteria for left-handedness are not described.</w:t>
      </w:r>
      <w:r w:rsidR="00090882" w:rsidRPr="00EF21D5">
        <w:rPr>
          <w:color w:val="000000"/>
        </w:rPr>
        <w:t xml:space="preserve"> </w:t>
      </w:r>
    </w:p>
    <w:p w14:paraId="4B9526FB" w14:textId="628BD8FB"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631436">
        <w:t xml:space="preserve">Table </w:t>
      </w:r>
      <w:r w:rsidR="00557A93" w:rsidRPr="00631436">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i)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Goswani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lastRenderedPageBreak/>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most of the above studies ignore family size, all the children from a particular family being combined. Thus, if a single RxR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251FBFC6" w:rsidR="00CF4327" w:rsidRDefault="00CF4327" w:rsidP="00CB5F62">
      <w:pPr>
        <w:pStyle w:val="Heading2"/>
      </w:pPr>
      <w:r>
        <w:t>Twin data</w:t>
      </w:r>
    </w:p>
    <w:p w14:paraId="2F2E367B" w14:textId="0ABE6985" w:rsidR="00CF4327" w:rsidRPr="00CF4327" w:rsidRDefault="00792B51" w:rsidP="00CB5F62">
      <w:r>
        <w:t xml:space="preserve">We also use the </w:t>
      </w:r>
      <w:r w:rsidR="00CF4327" w:rsidRPr="00792B51">
        <w:t>13 twins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and left-left pairs of monozygous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w:t>
      </w:r>
      <w:r w:rsidRPr="000C3DC4">
        <w:rPr>
          <w:rFonts w:cstheme="minorHAnsi"/>
        </w:rPr>
        <w:lastRenderedPageBreak/>
        <w: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3C8875B7"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r w:rsidR="000178D0" w:rsidRPr="00EF21D5">
        <w:t>dextralizing</w:t>
      </w:r>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-hand preference increas</w:t>
      </w:r>
      <w:r w:rsidR="00633083">
        <w:t>ing</w:t>
      </w:r>
      <w:r w:rsidR="008136DE">
        <w:t xml:space="preserve"> or </w:t>
      </w:r>
      <w:r w:rsidR="00633083">
        <w:t xml:space="preserve">decreasing </w:t>
      </w:r>
      <w:r w:rsidR="00D479FD">
        <w:t>it</w:t>
      </w:r>
      <w:r w:rsidR="008136DE">
        <w:t xml:space="preserve"> by </w:t>
      </w:r>
      <w:r w:rsidR="008136DE" w:rsidRPr="00AC1B1B">
        <w:rPr>
          <w:i/>
          <w:iCs/>
        </w:rPr>
        <w:t>α</w:t>
      </w:r>
      <w:r w:rsidR="008136DE">
        <w:t xml:space="preserve"> when both parents are right- or left-handed, respectively, and </w:t>
      </w:r>
      <w:r w:rsidR="00633083">
        <w:t xml:space="preserve">increasing </w:t>
      </w:r>
      <w:r w:rsidR="008136DE">
        <w:t xml:space="preserve">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3030D2DD"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w:t>
      </w:r>
      <w:r w:rsidR="00D479FD" w:rsidRPr="00EF21D5">
        <w:rPr>
          <w:highlight w:val="white"/>
        </w:rPr>
        <w:t>reach</w:t>
      </w:r>
      <w:r w:rsidR="00D479FD">
        <w:rPr>
          <w:highlight w:val="white"/>
        </w:rPr>
        <w:t>es</w:t>
      </w:r>
      <w:r w:rsidR="00D479FD" w:rsidRPr="00EF21D5">
        <w:rPr>
          <w:highlight w:val="white"/>
        </w:rPr>
        <w:t xml:space="preserve"> </w:t>
      </w:r>
      <w:r w:rsidRPr="00EF21D5">
        <w:rPr>
          <w:highlight w:val="white"/>
        </w:rPr>
        <w:t>an equilibrium with no genetic variation underlying handedness a</w:t>
      </w:r>
      <w:r w:rsidR="00EA6679">
        <w:rPr>
          <w:highlight w:val="white"/>
        </w:rPr>
        <w:t>nd that</w:t>
      </w:r>
      <w:r w:rsidRPr="00EF21D5">
        <w:rPr>
          <w:highlight w:val="white"/>
        </w:rPr>
        <w:t xml:space="preserve"> </w:t>
      </w:r>
      <w:r w:rsidRPr="00EF21D5">
        <w:rPr>
          <w:highlight w:val="white"/>
        </w:rPr>
        <w:lastRenderedPageBreak/>
        <w:t>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FB14470"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94071A">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58893392"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94071A">
        <w:rPr>
          <w:b/>
          <w:bCs/>
          <w:noProof/>
        </w:rPr>
        <w:t>2</w:t>
      </w:r>
      <w:r w:rsidR="00090882" w:rsidRPr="00286424">
        <w:rPr>
          <w:b/>
          <w:bCs/>
        </w:rPr>
        <w:fldChar w:fldCharType="end"/>
      </w:r>
      <w:r w:rsidR="00090882" w:rsidRPr="00286424">
        <w:rPr>
          <w:b/>
          <w:bCs/>
        </w:rPr>
        <w:t>)</w:t>
      </w:r>
    </w:p>
    <w:p w14:paraId="0BB26158" w14:textId="4428B0C4"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determining the exact behavior that defines this trait and how it should be measured (Marchant &amp; Mcgrew,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(Porac,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lastRenderedPageBreak/>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61F2D5F9"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16FF184"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(eqs.</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r w:rsidR="0042127B" w:rsidRPr="0042127B">
        <w:rPr>
          <w:i/>
          <w:iCs/>
          <w:color w:val="222222"/>
          <w:highlight w:val="white"/>
        </w:rPr>
        <w:t>m</w:t>
      </w:r>
      <w:r w:rsidR="0042127B" w:rsidRPr="0042127B">
        <w:rPr>
          <w:i/>
          <w:iCs/>
          <w:color w:val="222222"/>
          <w:highlight w:val="white"/>
          <w:vertAlign w:val="subscript"/>
        </w:rPr>
        <w:t>p</w:t>
      </w:r>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r w:rsidR="0042127B" w:rsidRPr="0042127B">
        <w:rPr>
          <w:i/>
          <w:iCs/>
          <w:color w:val="222222"/>
          <w:highlight w:val="white"/>
        </w:rPr>
        <w:t>m</w:t>
      </w:r>
      <w:r w:rsidR="005911A5">
        <w:rPr>
          <w:i/>
          <w:iCs/>
          <w:color w:val="222222"/>
          <w:highlight w:val="white"/>
          <w:vertAlign w:val="subscript"/>
        </w:rPr>
        <w:t>o</w:t>
      </w:r>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7DFF3E6D" w:rsidR="00090882" w:rsidRDefault="0038639B" w:rsidP="00E31C00">
      <w:pPr>
        <w:jc w:val="center"/>
      </w:pPr>
      <w:bookmarkStart w:id="26" w:name="_Ref177996176"/>
      <m:oMath>
        <m:r>
          <w:rPr>
            <w:rFonts w:ascii="Cambria Math" w:hAnsi="Cambria Math"/>
            <w:color w:val="222222"/>
            <w:highlight w:val="white"/>
          </w:rPr>
          <w:lastRenderedPageBreak/>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94071A">
        <w:rPr>
          <w:b/>
          <w:bCs/>
          <w:noProof/>
        </w:rPr>
        <w:t>3</w:t>
      </w:r>
      <w:r w:rsidR="00090882" w:rsidRPr="00674E4F">
        <w:rPr>
          <w:b/>
          <w:bCs/>
        </w:rPr>
        <w:fldChar w:fldCharType="end"/>
      </w:r>
      <w:bookmarkEnd w:id="26"/>
      <w:r w:rsidR="00090882" w:rsidRPr="00674E4F">
        <w:rPr>
          <w:b/>
          <w:bCs/>
        </w:rPr>
        <w:t>)</w:t>
      </w:r>
    </w:p>
    <w:p w14:paraId="514FE459" w14:textId="460A7082"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 xml:space="preserve">is equal and independent </w:t>
      </w:r>
      <w:r w:rsidR="00D479FD">
        <w:rPr>
          <w:highlight w:val="white"/>
        </w:rPr>
        <w:t>between</w:t>
      </w:r>
      <w:r w:rsidR="00D479FD" w:rsidRPr="00EF21D5">
        <w:rPr>
          <w:highlight w:val="white"/>
        </w:rPr>
        <w:t xml:space="preserve"> </w:t>
      </w:r>
      <w:r w:rsidR="00090882" w:rsidRPr="00EF21D5">
        <w:rPr>
          <w:highlight w:val="white"/>
        </w:rPr>
        <w:t xml:space="preserve">the parents, </w:t>
      </w:r>
      <w:r w:rsidR="00D479FD">
        <w:rPr>
          <w:highlight w:val="white"/>
        </w:rPr>
        <w:t xml:space="preserve">the </w:t>
      </w:r>
      <w:r w:rsidR="00090882" w:rsidRPr="00EF21D5">
        <w:rPr>
          <w:highlight w:val="white"/>
        </w:rPr>
        <w:t>matrix P is given by</w:t>
      </w:r>
    </w:p>
    <w:p w14:paraId="447A4C87" w14:textId="0558B367"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r w:rsidR="008931FB" w:rsidRPr="008931FB">
        <w:rPr>
          <w:i/>
          <w:iCs/>
          <w:highlight w:val="white"/>
        </w:rPr>
        <w:t>m</w:t>
      </w:r>
      <w:r w:rsidR="008931FB" w:rsidRPr="008931FB">
        <w:rPr>
          <w:i/>
          <w:iCs/>
          <w:highlight w:val="white"/>
          <w:vertAlign w:val="subscript"/>
        </w:rPr>
        <w:t>p</w:t>
      </w:r>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r w:rsidR="008931FB" w:rsidRPr="008931FB">
        <w:rPr>
          <w:i/>
          <w:iCs/>
          <w:highlight w:val="white"/>
        </w:rPr>
        <w:t>m</w:t>
      </w:r>
      <w:r w:rsidR="008931FB" w:rsidRPr="008931FB">
        <w:rPr>
          <w:i/>
          <w:iCs/>
          <w:highlight w:val="white"/>
          <w:vertAlign w:val="subscript"/>
        </w:rPr>
        <w:t>p</w:t>
      </w:r>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lastRenderedPageBreak/>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r w:rsidRPr="008931FB">
        <w:rPr>
          <w:i/>
          <w:iCs/>
          <w:highlight w:val="white"/>
        </w:rPr>
        <w:t>m</w:t>
      </w:r>
      <w:r w:rsidRPr="008931FB">
        <w:rPr>
          <w:i/>
          <w:iCs/>
          <w:highlight w:val="white"/>
          <w:vertAlign w:val="subscript"/>
        </w:rPr>
        <w:t>p</w:t>
      </w:r>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6CE971D6"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w:t>
      </w:r>
      <w:r w:rsidR="00FD1563">
        <w:rPr>
          <w:highlight w:val="white"/>
        </w:rPr>
        <w:t xml:space="preserve">an </w:t>
      </w:r>
      <w:r w:rsidRPr="00EF21D5">
        <w:rPr>
          <w:highlight w:val="white"/>
        </w:rPr>
        <w:t xml:space="preserve">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r w:rsidR="008931FB" w:rsidRPr="008931FB">
        <w:rPr>
          <w:i/>
          <w:iCs/>
          <w:highlight w:val="white"/>
        </w:rPr>
        <w:t>m</w:t>
      </w:r>
      <w:r w:rsidR="008931FB">
        <w:rPr>
          <w:i/>
          <w:iCs/>
          <w:highlight w:val="white"/>
          <w:vertAlign w:val="subscript"/>
        </w:rPr>
        <w:t>o</w:t>
      </w:r>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m</w:t>
      </w:r>
      <w:r w:rsidR="008931FB">
        <w:rPr>
          <w:i/>
          <w:iCs/>
          <w:highlight w:val="white"/>
          <w:vertAlign w:val="subscript"/>
        </w:rPr>
        <w:t>o</w:t>
      </w:r>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are computed from the data. G</w:t>
      </w:r>
      <w:r>
        <w:t xml:space="preserve">iven specific parameter values, </w:t>
      </w:r>
      <w:r>
        <w:rPr>
          <w:i/>
          <w:iCs/>
        </w:rPr>
        <w:t xml:space="preserve">t </w:t>
      </w:r>
      <w:r>
        <w:t xml:space="preserve">is computed from the parameter values (eqs. 1-2), </w:t>
      </w:r>
      <w:r w:rsidR="004E5DFA">
        <w:t xml:space="preserve">compared to </w:t>
      </w:r>
      <w:r w:rsidR="004E5DFA">
        <w:rPr>
          <w:i/>
          <w:iCs/>
        </w:rPr>
        <w:t>m</w:t>
      </w:r>
      <w:r w:rsidR="004E5DFA" w:rsidRPr="004E5DFA">
        <w:rPr>
          <w:i/>
          <w:iCs/>
          <w:vertAlign w:val="subscript"/>
        </w:rPr>
        <w:t>p</w:t>
      </w:r>
      <w:r w:rsidR="004E5DFA">
        <w:rPr>
          <w:i/>
          <w:iCs/>
        </w:rPr>
        <w:t xml:space="preserve"> </w:t>
      </w:r>
      <w:r w:rsidR="004E5DFA">
        <w:t xml:space="preserve">and </w:t>
      </w:r>
      <w:r w:rsidR="004E5DFA">
        <w:rPr>
          <w:i/>
          <w:iCs/>
        </w:rPr>
        <w:t>m</w:t>
      </w:r>
      <w:r w:rsidR="004E5DFA" w:rsidRPr="004E5DFA">
        <w:rPr>
          <w:i/>
          <w:iCs/>
          <w:vertAlign w:val="subscript"/>
        </w:rPr>
        <w:t>o</w:t>
      </w:r>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r w:rsidR="004E5DFA">
        <w:rPr>
          <w:i/>
          <w:iCs/>
        </w:rPr>
        <w:t>m</w:t>
      </w:r>
      <w:r w:rsidR="004E5DFA" w:rsidRPr="004E5DFA">
        <w:rPr>
          <w:i/>
          <w:iCs/>
          <w:vertAlign w:val="subscript"/>
        </w:rPr>
        <w:t>p</w:t>
      </w:r>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w:t>
      </w:r>
      <w:r w:rsidR="004E5DFA">
        <w:lastRenderedPageBreak/>
        <w:t xml:space="preserve">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28FCD4E5" w:rsidR="006C3657" w:rsidRDefault="008877F3" w:rsidP="008877F3">
      <w:pPr>
        <w:rPr>
          <w:rFonts w:cstheme="minorHAnsi"/>
        </w:rPr>
      </w:pPr>
      <w:r>
        <w:t>The adjustment for criterion shift is not explicitly described in Laland et al. (1995)</w:t>
      </w:r>
      <w:r w:rsidR="005911A5">
        <w:t xml:space="preserve"> but </w:t>
      </w:r>
      <w:r>
        <w:t>is straightforward. In the twin data the parental phenotype is not explicitly reported, so</w:t>
      </w:r>
      <w:r w:rsidR="00FD1563">
        <w:t xml:space="preserve"> a</w:t>
      </w:r>
      <w:r>
        <w:t xml:space="preserve">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twins,  </w:t>
      </w:r>
      <w:r w:rsidR="005911A5" w:rsidRPr="00631436">
        <w:rPr>
          <w:i/>
          <w:iCs/>
        </w:rPr>
        <w:t>H</w:t>
      </w:r>
      <w:r w:rsidR="005911A5" w:rsidRPr="00631436">
        <w:rPr>
          <w:i/>
          <w:iCs/>
          <w:vertAlign w:val="subscript"/>
        </w:rPr>
        <w:t>m</w:t>
      </w:r>
      <m:oMath>
        <m:r>
          <w:rPr>
            <w:rFonts w:ascii="Cambria Math" w:hAnsi="Cambria Math"/>
            <w:shd w:val="clear" w:color="auto" w:fill="FFFFFF"/>
          </w:rPr>
          <m:t>-</m:t>
        </m:r>
      </m:oMath>
      <w:r w:rsidR="005911A5" w:rsidRPr="00631436">
        <w:rPr>
          <w:i/>
          <w:iCs/>
        </w:rPr>
        <w:t>H</w:t>
      </w:r>
      <w:r w:rsidR="005911A5" w:rsidRPr="00631436">
        <w:rPr>
          <w:i/>
          <w:iCs/>
          <w:vertAlign w:val="subscript"/>
        </w:rPr>
        <w:t>m</w:t>
      </w:r>
      <w:r w:rsidR="005911A5">
        <w:t xml:space="preserve">, given the true phenotype, </w:t>
      </w:r>
      <w:r w:rsidR="005911A5" w:rsidRPr="00631436">
        <w:rPr>
          <w:i/>
          <w:iCs/>
        </w:rPr>
        <w:t>H</w:t>
      </w:r>
      <w:r w:rsidR="005911A5" w:rsidRPr="00631436">
        <w:rPr>
          <w:i/>
          <w:iCs/>
          <w:vertAlign w:val="subscript"/>
        </w:rPr>
        <w:t>t</w:t>
      </w:r>
      <m:oMath>
        <m:r>
          <w:rPr>
            <w:rFonts w:ascii="Cambria Math" w:hAnsi="Cambria Math"/>
            <w:shd w:val="clear" w:color="auto" w:fill="FFFFFF"/>
          </w:rPr>
          <m:t>-</m:t>
        </m:r>
      </m:oMath>
      <w:r w:rsidR="005911A5" w:rsidRPr="00631436">
        <w:rPr>
          <w:i/>
          <w:iCs/>
        </w:rPr>
        <w:t>H</w:t>
      </w:r>
      <w:r w:rsidR="005911A5" w:rsidRPr="00631436">
        <w:rPr>
          <w:i/>
          <w:iCs/>
          <w:vertAlign w:val="subscript"/>
        </w:rPr>
        <w:t>t</w:t>
      </w:r>
      <w:r w:rsidR="005911A5">
        <w:t xml:space="preserve">, where </w:t>
      </w:r>
      <w:r w:rsidR="005911A5" w:rsidRPr="00631436">
        <w:rPr>
          <w:i/>
          <w:iCs/>
        </w:rPr>
        <w:t>H</w:t>
      </w:r>
      <w:r w:rsidR="005911A5">
        <w:t xml:space="preserve"> can be either </w:t>
      </w:r>
      <w:r w:rsidR="005911A5" w:rsidRPr="00631436">
        <w:rPr>
          <w:i/>
          <w:iCs/>
        </w:rPr>
        <w:t>R</w:t>
      </w:r>
      <w:r w:rsidR="005911A5">
        <w:t xml:space="preserve"> for right-handedness or </w:t>
      </w:r>
      <w:r w:rsidR="005911A5" w:rsidRPr="00631436">
        <w:rPr>
          <w:i/>
          <w:iCs/>
        </w:rPr>
        <w:t>L</w:t>
      </w:r>
      <w:r w:rsidR="005911A5">
        <w:t xml:space="preserve"> for left-handedness</w:t>
      </w:r>
      <w:r>
        <w:rPr>
          <w:rFonts w:eastAsiaTheme="minorEastAsia" w:cstheme="minorHAnsi"/>
        </w:rPr>
        <w:t xml:space="preserve">. Therefore, </w:t>
      </w:r>
    </w:p>
    <w:p w14:paraId="188F6ABB" w14:textId="21738E1B"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r w:rsidRPr="00E15177">
        <w:rPr>
          <w:rFonts w:eastAsiaTheme="minorEastAsia"/>
          <w:i/>
          <w:iCs/>
        </w:rPr>
        <w:t>m</w:t>
      </w:r>
      <w:r w:rsidRPr="00E15177">
        <w:rPr>
          <w:rFonts w:eastAsiaTheme="minorEastAsia"/>
          <w:i/>
          <w:iCs/>
          <w:vertAlign w:val="subscript"/>
        </w:rPr>
        <w:t>o</w:t>
      </w:r>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F711F34"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 xml:space="preserve"> ,</m:t>
          </m:r>
        </m:oMath>
      </m:oMathPara>
    </w:p>
    <w:p w14:paraId="4D68DAF4" w14:textId="51264792" w:rsidR="00E15177" w:rsidRDefault="00A96F99" w:rsidP="00E15177">
      <w:r>
        <w:t>and i</w:t>
      </w:r>
      <w:r w:rsidR="00E15177">
        <w:t xml:space="preserve">n the case where </w:t>
      </w:r>
      <w:r w:rsidR="00E15177" w:rsidRPr="00E15177">
        <w:rPr>
          <w:rFonts w:eastAsiaTheme="minorEastAsia"/>
          <w:i/>
          <w:iCs/>
        </w:rPr>
        <w:t>m</w:t>
      </w:r>
      <w:r w:rsidR="00E15177" w:rsidRPr="00E15177">
        <w:rPr>
          <w:rFonts w:eastAsiaTheme="minorEastAsia"/>
          <w:i/>
          <w:iCs/>
          <w:vertAlign w:val="subscript"/>
        </w:rPr>
        <w:t>o</w:t>
      </w:r>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0609B524"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r>
            <w:rPr>
              <w:rFonts w:ascii="Cambria Math" w:hAnsi="Cambria Math"/>
            </w:rPr>
            <m:t xml:space="preserve"> .</m:t>
          </m:r>
        </m:oMath>
      </m:oMathPara>
    </w:p>
    <w:p w14:paraId="53E04AA1" w14:textId="5174191A"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r w:rsidRPr="008877F3">
        <w:rPr>
          <w:rFonts w:eastAsiaTheme="minorEastAsia" w:cstheme="minorHAnsi"/>
          <w:i/>
          <w:iCs/>
        </w:rPr>
        <w:t>H</w:t>
      </w:r>
      <w:r>
        <w:rPr>
          <w:rFonts w:eastAsiaTheme="minorEastAsia" w:cstheme="minorHAnsi"/>
          <w:i/>
          <w:iCs/>
          <w:vertAlign w:val="subscript"/>
        </w:rPr>
        <w:t>t</w:t>
      </w:r>
      <m:oMath>
        <m:r>
          <w:rPr>
            <w:rFonts w:ascii="Cambria Math" w:hAnsi="Cambria Math"/>
            <w:shd w:val="clear" w:color="auto" w:fill="FFFFFF"/>
          </w:rPr>
          <m:t>-</m:t>
        </m:r>
      </m:oMath>
      <w:r w:rsidRPr="008877F3">
        <w:rPr>
          <w:rFonts w:eastAsiaTheme="minorEastAsia" w:cstheme="minorHAnsi"/>
          <w:i/>
          <w:iCs/>
        </w:rPr>
        <w:t>H</w:t>
      </w:r>
      <w:r>
        <w:rPr>
          <w:rFonts w:eastAsiaTheme="minorEastAsia" w:cstheme="minorHAnsi"/>
          <w:i/>
          <w:iCs/>
          <w:vertAlign w:val="subscript"/>
        </w:rPr>
        <w:t>t</w:t>
      </w:r>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43033701" w:rsidR="008877F3" w:rsidRPr="00EF21D5" w:rsidRDefault="00E15177" w:rsidP="008877F3">
      <w:pPr>
        <w:rPr>
          <w:rFonts w:ascii="Calibri" w:hAnsi="Calibri"/>
          <w:shd w:val="clear" w:color="auto" w:fill="FFFFFF"/>
        </w:rPr>
      </w:pPr>
      <m:oMathPara>
        <m:oMath>
          <m:r>
            <w:rPr>
              <w:rFonts w:ascii="Cambria Math" w:hAnsi="Cambria Math"/>
              <w:shd w:val="clear" w:color="auto" w:fill="FFFFFF"/>
            </w:rPr>
            <w:lastRenderedPageBreak/>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m:t>
                            </m:r>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rPr>
                      <m:t>×</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w:rPr>
              <w:rFonts w:ascii="Cambria Math" w:hAnsi="Cambria Math"/>
              <w:shd w:val="clear" w:color="auto" w:fill="FFFFFF"/>
            </w:rPr>
            <m:t>,</m:t>
          </m:r>
        </m:oMath>
      </m:oMathPara>
    </w:p>
    <w:p w14:paraId="11518BB7" w14:textId="28F2761C"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14FAD399"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m:t>
              </m:r>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1D2EC57B"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nor/>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w:rPr>
                            <w:rFonts w:ascii="Cambria Math" w:hAnsi="Cambria Math"/>
                            <w:shd w:val="clear" w:color="auto" w:fill="FFFFFF"/>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w:rPr>
              <w:rFonts w:ascii="Cambria Math" w:hAnsi="Cambria Math"/>
            </w:rPr>
            <m:t xml:space="preserve"> .</m:t>
          </m:r>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54302F6F"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The observed number of right-handed offspring born to two right-</w:t>
      </w:r>
      <w:r w:rsidR="00A87049">
        <w:lastRenderedPageBreak/>
        <w:t xml:space="preserve">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2F1C00">
        <w:t xml:space="preserve">, </w:t>
      </w:r>
      <w:r w:rsidR="00A87049">
        <w:t>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68FB863E"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m:t>
                    </m:r>
                    <m:r>
                      <w:rPr>
                        <w:rFonts w:ascii="Cambria Math" w:hAnsi="Cambria Math"/>
                      </w:rPr>
                      <m:t>×</m:t>
                    </m:r>
                    <m:r>
                      <w:rPr>
                        <w:rFonts w:ascii="Cambria Math" w:hAnsi="Cambria Math"/>
                      </w:rPr>
                      <m:t>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2F1C00">
        <w:rPr>
          <w:rFonts w:ascii="Calibri" w:hAnsi="Calibri"/>
        </w:rPr>
        <w:t>,</w:t>
      </w:r>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eqs.</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520F38B"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r>
          <m:rPr>
            <m:sty m:val="p"/>
          </m:rPr>
          <w:rPr>
            <w:rFonts w:ascii="Cambria Math" w:hAnsi="Cambria Math"/>
          </w:rPr>
          <m:t>,</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using eqs.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(eqs.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r w:rsidR="00090882" w:rsidRPr="00EF21D5">
        <w:rPr>
          <w:i/>
          <w:iCs/>
        </w:rPr>
        <w:t>scipy.optimize.minimize</w:t>
      </w:r>
      <w:r w:rsidR="00090882" w:rsidRPr="00EF21D5">
        <w:t>)</w:t>
      </w:r>
      <w:r>
        <w:t xml:space="preserve"> to minimize the negative log-likelihood function (eqs. 3 or 4)</w:t>
      </w:r>
      <w:r w:rsidR="00090882" w:rsidRPr="00EF21D5">
        <w:t xml:space="preserve">. This </w:t>
      </w:r>
      <w:r w:rsidR="00090882" w:rsidRPr="00EF21D5">
        <w:lastRenderedPageBreak/>
        <w:t xml:space="preserve">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12F310BF"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r>
            <m:rPr>
              <m:sty m:val="p"/>
            </m:rPr>
            <w:rPr>
              <w:rFonts w:ascii="Cambria Math" w:hAnsi="Cambria Math"/>
            </w:rPr>
            <m:t>,</m:t>
          </m:r>
        </m:oMath>
      </m:oMathPara>
    </w:p>
    <w:p w14:paraId="59A051BD" w14:textId="344A3400"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m:t>
              </m:r>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r w:rsidR="009C25AF">
        <w:t>j</w:t>
      </w:r>
      <w:r w:rsidR="008105B2">
        <w:t xml:space="preserve">usting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lastRenderedPageBreak/>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 xml:space="preserve">2-1)=2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r w:rsidR="00090882" w:rsidRPr="00EF21D5">
        <w:rPr>
          <w:i/>
          <w:iCs/>
        </w:rPr>
        <w:t>scipy.stats.chi2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 xml:space="preserve">handed mother </w:t>
      </w:r>
      <w:r w:rsidRPr="00BA6BB0">
        <w:lastRenderedPageBreak/>
        <w:t>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r w:rsidRPr="001603AD">
        <w:rPr>
          <w:i/>
        </w:rPr>
        <w:t>γ</w:t>
      </w:r>
      <w:r w:rsidRPr="001603AD">
        <w:rPr>
          <w:i/>
          <w:vertAlign w:val="subscript"/>
        </w:rPr>
        <w:t>F</w:t>
      </w:r>
      <w:r w:rsidRPr="001603AD">
        <w:rPr>
          <w:i/>
        </w:rPr>
        <w:t>, γ</w:t>
      </w:r>
      <w:r w:rsidRPr="001603AD">
        <w:rPr>
          <w:i/>
          <w:vertAlign w:val="subscript"/>
        </w:rPr>
        <w:t xml:space="preserve">M,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r w:rsidRPr="001603AD">
        <w:rPr>
          <w:i/>
        </w:rPr>
        <w:t>γ</w:t>
      </w:r>
      <w:r w:rsidRPr="001603AD">
        <w:rPr>
          <w:i/>
          <w:vertAlign w:val="subscript"/>
        </w:rPr>
        <w:t>F</w:t>
      </w:r>
      <w:r w:rsidR="00F01D52">
        <w:t xml:space="preserve"> </w:t>
      </w:r>
      <w:r w:rsidRPr="001603AD">
        <w:t>=</w:t>
      </w:r>
      <w:r w:rsidR="00F01D52">
        <w:t xml:space="preserve"> </w:t>
      </w:r>
      <w:r w:rsidRPr="001603AD">
        <w:rPr>
          <w:i/>
        </w:rPr>
        <w:t>γ</w:t>
      </w:r>
      <w:r w:rsidRPr="001603AD">
        <w:rPr>
          <w:i/>
          <w:vertAlign w:val="subscript"/>
        </w:rPr>
        <w:t>M</w:t>
      </w:r>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r w:rsidR="0034355B" w:rsidRPr="001603AD">
        <w:rPr>
          <w:i/>
        </w:rPr>
        <w:t>γ</w:t>
      </w:r>
      <w:r w:rsidR="0034355B" w:rsidRPr="001603AD">
        <w:rPr>
          <w:i/>
          <w:vertAlign w:val="subscript"/>
        </w:rPr>
        <w:t>F</w:t>
      </w:r>
      <w:r w:rsidR="0034355B">
        <w:t xml:space="preserve"> =</w:t>
      </w:r>
      <w:r w:rsidR="0034355B" w:rsidRPr="00C16458">
        <w:rPr>
          <w:i/>
        </w:rPr>
        <w:t xml:space="preserve"> </w:t>
      </w:r>
      <w:r w:rsidR="0034355B" w:rsidRPr="001603AD">
        <w:rPr>
          <w:i/>
        </w:rPr>
        <w:t>γ</w:t>
      </w:r>
      <w:r w:rsidR="0034355B" w:rsidRPr="001603AD">
        <w:rPr>
          <w:i/>
          <w:vertAlign w:val="subscript"/>
        </w:rPr>
        <w:t>M</w:t>
      </w:r>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r w:rsidR="0034355B" w:rsidRPr="001603AD">
        <w:rPr>
          <w:i/>
        </w:rPr>
        <w:t>γ</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lastRenderedPageBreak/>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r w:rsidR="0034355B" w:rsidRPr="001603AD">
        <w:rPr>
          <w:i/>
        </w:rPr>
        <w:t>γ</w:t>
      </w:r>
      <w:r w:rsidR="0034355B" w:rsidRPr="001603AD">
        <w:rPr>
          <w:i/>
          <w:vertAlign w:val="subscript"/>
        </w:rPr>
        <w:t>M</w:t>
      </w:r>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γ</w:t>
      </w:r>
      <w:r w:rsidR="0034355B" w:rsidRPr="001603AD">
        <w:rPr>
          <w:i/>
          <w:vertAlign w:val="subscript"/>
        </w:rPr>
        <w:t>F</w:t>
      </w:r>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γ</w:t>
      </w:r>
      <w:r w:rsidRPr="001603AD">
        <w:rPr>
          <w:i/>
          <w:vertAlign w:val="subscript"/>
        </w:rPr>
        <w:t>F</w:t>
      </w:r>
      <w:r w:rsidRPr="001603AD">
        <w:rPr>
          <w:i/>
        </w:rPr>
        <w:t>, γ</w:t>
      </w:r>
      <w:r w:rsidRPr="001603AD">
        <w:rPr>
          <w:i/>
          <w:vertAlign w:val="subscript"/>
        </w:rPr>
        <w:t>M</w:t>
      </w:r>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r>
        <w:rPr>
          <w:i/>
          <w:iCs/>
        </w:rPr>
        <w:t>i=F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r>
        <w:rPr>
          <w:i/>
        </w:rPr>
        <w:t>i</w:t>
      </w:r>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r>
        <w:rPr>
          <w:i/>
        </w:rPr>
        <w:t>i</w:t>
      </w:r>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lastRenderedPageBreak/>
        <w:t>Simulations</w:t>
      </w:r>
    </w:p>
    <w:p w14:paraId="0D39E85D" w14:textId="63EF2819" w:rsidR="00D86094" w:rsidRDefault="0005266C" w:rsidP="0005266C">
      <w:pPr>
        <w:rPr>
          <w:iCs/>
        </w:rPr>
      </w:pPr>
      <w:r>
        <w:t>We simulate synthetic population data u</w:t>
      </w:r>
      <w:r w:rsidR="00D86094">
        <w:t>sing Laland</w:t>
      </w:r>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r w:rsidR="0090356C">
        <w:t xml:space="preserve">the </w:t>
      </w:r>
      <w:r w:rsidR="00D86094" w:rsidRPr="00591650">
        <w:t>uniform</w:t>
      </w:r>
      <w:r>
        <w:t xml:space="preserve"> distribution </w:t>
      </w:r>
      <w:r w:rsidRPr="0005266C">
        <w:rPr>
          <w:i/>
          <w:iCs/>
        </w:rPr>
        <w:t>U(</w:t>
      </w:r>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drawn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(eqs. 1-2)</w:t>
      </w:r>
      <w:r w:rsidR="00F01D52">
        <w:rPr>
          <w:iCs/>
        </w:rPr>
        <w:t>.</w:t>
      </w:r>
      <w:r w:rsidR="00D86094">
        <w:rPr>
          <w:iCs/>
        </w:rPr>
        <w:t xml:space="preserve"> Then, 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r w:rsidR="00D86094">
        <w:rPr>
          <w:iCs/>
        </w:rPr>
        <w:t xml:space="preserve">Laland </w:t>
      </w:r>
      <w:r>
        <w:rPr>
          <w:iCs/>
        </w:rPr>
        <w:t>et al.:</w:t>
      </w:r>
      <w:r w:rsidR="00D86094">
        <w:rPr>
          <w:iCs/>
        </w:rPr>
        <w:t xml:space="preserve"> </w:t>
      </w:r>
      <w:r w:rsidR="00D86094" w:rsidRPr="00591650">
        <w:t>one for the parent's generation</w:t>
      </w:r>
      <w:r>
        <w:t xml:space="preserve"> </w:t>
      </w:r>
      <w:r w:rsidRPr="00995038">
        <w:rPr>
          <w:i/>
          <w:iCs/>
        </w:rPr>
        <w:t>m</w:t>
      </w:r>
      <w:r w:rsidRPr="00995038">
        <w:rPr>
          <w:i/>
          <w:iCs/>
          <w:vertAlign w:val="subscript"/>
        </w:rPr>
        <w:t>p</w:t>
      </w:r>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Laland</w:t>
      </w:r>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18DE0B83"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w:t>
      </w:r>
      <w:r w:rsidRPr="00EF21D5">
        <w:lastRenderedPageBreak/>
        <w:t>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90356C">
        <w:rPr>
          <w:bCs/>
        </w:rPr>
        <w:t xml:space="preserve">for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90356C">
        <w:t xml:space="preserve">for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67C5F83C"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90356C">
        <w:t>who</w:t>
      </w:r>
      <w:r w:rsidR="0090356C" w:rsidRPr="002F6B15">
        <w:t xml:space="preserve">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365D8783" w14:textId="77777777" w:rsidR="003F76CD" w:rsidRDefault="003F76CD" w:rsidP="00CB5F62">
      <w:r w:rsidRPr="003F76CD">
        <w:t>Consequently, our analysis produced G statistics that differed from those reported by Laland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lastRenderedPageBreak/>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17A4DCE"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2C93715D" w:rsidR="00957A9A" w:rsidRDefault="00387E68" w:rsidP="00CB5F62">
      <w:pPr>
        <w:rPr>
          <w:rFonts w:ascii="Calibri" w:hAnsi="Calibri" w:cs="Calibri"/>
        </w:rPr>
      </w:pPr>
      <w:r>
        <w:t xml:space="preserve">The full model with three estimated parameters </w:t>
      </w:r>
      <w:r w:rsidR="002C70F8" w:rsidRPr="00EF21D5">
        <w:t>provided a good fit for all studies combined (G=43.6, df</w:t>
      </w:r>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all studies combined G=44.4, df=32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73416000"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w:t>
      </w:r>
      <w:r w:rsidR="002C70F8" w:rsidRPr="00EF21D5">
        <w:lastRenderedPageBreak/>
        <w:t xml:space="preserve">0.01. When fitting across all studies combined, the </w:t>
      </w:r>
      <w:r w:rsidR="00FA3461">
        <w:t>G statistic</w:t>
      </w:r>
      <w:r w:rsidR="002C70F8" w:rsidRPr="00EF21D5">
        <w:t xml:space="preserve"> in </w:t>
      </w:r>
      <w:r w:rsidR="0090356C">
        <w:t>our</w:t>
      </w:r>
      <w:r w:rsidR="0090356C" w:rsidRPr="00EF21D5">
        <w:t xml:space="preserve"> </w:t>
      </w:r>
      <w:r w:rsidR="002C70F8" w:rsidRPr="00EF21D5">
        <w:t xml:space="preserve">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609461C0" w:rsidR="002F16CE" w:rsidRDefault="00957A9A" w:rsidP="00CB5F62">
      <w:r>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3A8E850D"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21AD8C53" w:rsidR="002F16CE" w:rsidRPr="00EF21D5" w:rsidRDefault="00C45582" w:rsidP="00C93E1B">
      <w:r>
        <w:lastRenderedPageBreak/>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rsidR="0090356C">
        <w:t xml:space="preserve">in the </w:t>
      </w:r>
      <w:r>
        <w:t>estimate</w:t>
      </w:r>
      <w:r w:rsidR="00C004E9">
        <w:t xml:space="preserve"> of</w:t>
      </w:r>
      <w:r>
        <w:t xml:space="preserve">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90356C">
        <w:rPr>
          <w:bCs/>
        </w:rPr>
        <w:t xml:space="preserve">for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t>G</w:t>
      </w:r>
      <w:r w:rsidR="002F16CE" w:rsidRPr="00C45582">
        <w:t>oodness</w:t>
      </w:r>
      <w:r w:rsidR="002F16CE" w:rsidRPr="00EF21D5">
        <w:t>-of-fit</w:t>
      </w:r>
      <w:bookmarkEnd w:id="71"/>
      <w:bookmarkEnd w:id="72"/>
      <w:r w:rsidR="002F16CE" w:rsidRPr="00EF21D5">
        <w:t xml:space="preserve"> </w:t>
      </w:r>
      <w:bookmarkEnd w:id="73"/>
      <w:r>
        <w:t>test</w:t>
      </w:r>
    </w:p>
    <w:p w14:paraId="7BDA9296" w14:textId="7140C49A"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model with three parameters had a good fit for all studies combined (G=36.3, df=31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df=32,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A220DF"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 xml:space="preserve">one study the model </w:t>
      </w:r>
      <w:r w:rsidR="006079E0">
        <w:t>did not</w:t>
      </w:r>
      <w:r w:rsidRPr="00EF21D5">
        <w:t xml:space="preserve">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49C439DA"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w:t>
      </w:r>
      <w:r w:rsidR="002F16CE" w:rsidRPr="00EF21D5">
        <w:lastRenderedPageBreak/>
        <w:t xml:space="preserve">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twins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78E6FBF4"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w:t>
      </w:r>
      <w:r w:rsidR="0090356C">
        <w:t>one half of</w:t>
      </w:r>
      <w:r w:rsidR="00AB0D16">
        <w:t xml:space="preserve">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r>
        <w:rPr>
          <w:rFonts w:eastAsiaTheme="minorEastAsia"/>
        </w:rPr>
        <w:t xml:space="preserve">Laland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lastRenderedPageBreak/>
        <w:t>Estimation accuracy</w:t>
      </w:r>
    </w:p>
    <w:p w14:paraId="6F4AB847" w14:textId="0328638F"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009E3C80">
        <w:t>developed</w:t>
      </w:r>
      <w:r w:rsidRPr="00591650">
        <w:t xml:space="preserve"> by Laland et al., </w:t>
      </w:r>
      <w:r w:rsidR="00F83789">
        <w:t xml:space="preserve">we evaluate </w:t>
      </w:r>
      <w:r w:rsidR="00E5580C">
        <w:t>it</w:t>
      </w:r>
      <w:r w:rsidR="009E3C80">
        <w:t>s performance</w:t>
      </w:r>
      <w:r w:rsidR="00F83789">
        <w:t xml:space="preserve"> </w:t>
      </w:r>
      <w:r w:rsidR="009E3C80">
        <w:t>using</w:t>
      </w:r>
      <w:r w:rsidRPr="00591650">
        <w:t xml:space="preserve"> </w:t>
      </w:r>
      <w:r w:rsidR="00F83789">
        <w:t xml:space="preserve">synthetic </w:t>
      </w:r>
      <w:r w:rsidRPr="00591650">
        <w:t>datasets simulated</w:t>
      </w:r>
      <w:r w:rsidR="009E3C80">
        <w:t xml:space="preserve"> with </w:t>
      </w:r>
      <w:r w:rsidRPr="00591650">
        <w:t>known</w:t>
      </w:r>
      <w:r w:rsidR="00F83789">
        <w:t xml:space="preserve"> parameter</w:t>
      </w:r>
      <w:r w:rsidR="00E5580C">
        <w:t xml:space="preserve"> values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Laland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t xml:space="preserve">the </w:t>
      </w:r>
      <w:r w:rsidR="00F83789">
        <w:t>highest likelihood out of five runs of the Nelder-Mead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between the true and estimated parameter value is 0.0068 and 0.0025 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xml:space="preserve">, respectively.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1802746B"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xml:space="preserve">, generating </w:t>
      </w:r>
      <w:r>
        <w:rPr>
          <w:rFonts w:eastAsiaTheme="minorEastAsia"/>
        </w:rPr>
        <w:lastRenderedPageBreak/>
        <w:t>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of</w:t>
      </w:r>
      <w:r w:rsidR="00E43452">
        <w:rPr>
          <w:rFonts w:eastAsiaTheme="minorEastAsia"/>
        </w:rPr>
        <w:t xml:space="preserve"> the</w:t>
      </w:r>
      <w:r>
        <w:rPr>
          <w:rFonts w:eastAsiaTheme="minorEastAsia"/>
        </w:rPr>
        <w:t xml:space="preserve">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t>Correcting the estimat</w:t>
      </w:r>
      <w:r w:rsidR="000D4D05">
        <w:rPr>
          <w:rFonts w:eastAsiaTheme="minorEastAsia"/>
        </w:rPr>
        <w:t>ion</w:t>
      </w:r>
    </w:p>
    <w:p w14:paraId="1E830749" w14:textId="51AC78B9"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0C1929">
        <w:rPr>
          <w:rFonts w:eastAsiaTheme="minorEastAsia"/>
        </w:rPr>
        <w:t>used</w:t>
      </w:r>
      <w:r w:rsidR="008A146E">
        <w:rPr>
          <w:rFonts w:eastAsiaTheme="minorEastAsia"/>
        </w:rPr>
        <w:t xml:space="preserve"> </w:t>
      </w:r>
      <w:r w:rsidR="003419C0">
        <w:rPr>
          <w:rFonts w:eastAsiaTheme="minorEastAsia"/>
        </w:rPr>
        <w:t xml:space="preserve">a </w:t>
      </w:r>
      <w:r w:rsidR="00526056">
        <w:rPr>
          <w:rFonts w:eastAsiaTheme="minorEastAsia"/>
        </w:rPr>
        <w:t xml:space="preserve">linear </w:t>
      </w:r>
      <w:r w:rsidR="000C1929">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sidR="000C1929">
        <w:rPr>
          <w:rFonts w:eastAsiaTheme="minorEastAsia" w:hint="cs"/>
          <w:rtl/>
        </w:rPr>
        <w:t>.</w:t>
      </w:r>
      <w:r w:rsidR="000C1929">
        <w:rPr>
          <w:rFonts w:eastAsiaTheme="minorEastAsia"/>
        </w:rPr>
        <w:t xml:space="preserve"> The linear model was trained</w:t>
      </w:r>
      <w:r>
        <w:rPr>
          <w:rFonts w:eastAsiaTheme="minorEastAsia"/>
        </w:rPr>
        <w:t xml:space="preserve"> </w:t>
      </w:r>
      <w:r w:rsidR="000C1929">
        <w:rPr>
          <w:rFonts w:eastAsiaTheme="minorEastAsia"/>
        </w:rPr>
        <w:t>on</w:t>
      </w:r>
      <w:r w:rsidR="008A146E">
        <w:rPr>
          <w:rFonts w:eastAsiaTheme="minorEastAsia"/>
        </w:rPr>
        <w:t xml:space="preserve">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0C1929">
        <w:rPr>
          <w:rFonts w:eastAsiaTheme="minorEastAsia"/>
        </w:rPr>
        <w:t>, in which we know the true parameter values</w:t>
      </w:r>
      <w:r w:rsidR="003419C0">
        <w:rPr>
          <w:rFonts w:eastAsiaTheme="minorEastAsia"/>
        </w:rPr>
        <w:t xml:space="preserve">. </w:t>
      </w:r>
      <w:r>
        <w:rPr>
          <w:rFonts w:eastAsiaTheme="minorEastAsia"/>
        </w:rPr>
        <w:t xml:space="preserve">The linear </w:t>
      </w:r>
      <w:r w:rsidR="000C1929">
        <w:rPr>
          <w:rFonts w:eastAsiaTheme="minorEastAsia"/>
        </w:rPr>
        <w:t>model</w:t>
      </w:r>
      <w:r>
        <w:rPr>
          <w:rFonts w:eastAsiaTheme="minorEastAsia"/>
        </w:rPr>
        <w:t xml:space="preserve">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0.0021 and 0.0014,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797FC4">
        <w:rPr>
          <w:rFonts w:eastAsiaTheme="minorEastAsia"/>
        </w:rPr>
        <w:t>A</w:t>
      </w:r>
      <w:r w:rsidR="00AC6E35">
        <w:rPr>
          <w:rFonts w:eastAsiaTheme="minorEastAsia"/>
        </w:rPr>
        <w:t>pplying this correction to Laland</w:t>
      </w:r>
      <w:r w:rsidR="00DD4FDD">
        <w:rPr>
          <w:rFonts w:eastAsiaTheme="minorEastAsia"/>
        </w:rPr>
        <w:t xml:space="preserve"> et al.</w:t>
      </w:r>
      <w:r w:rsidR="00AC6E35">
        <w:rPr>
          <w:rFonts w:eastAsiaTheme="minorEastAsia"/>
        </w:rPr>
        <w:t xml:space="preserve">'s estimates </w:t>
      </w:r>
      <w:r w:rsidR="00797FC4">
        <w:rPr>
          <w:rFonts w:eastAsiaTheme="minorEastAsia"/>
        </w:rPr>
        <w:t>changed the</w:t>
      </w:r>
      <w:r w:rsidR="00DD4FDD">
        <w:rPr>
          <w:rFonts w:eastAsiaTheme="minorEastAsia"/>
        </w:rPr>
        <w:t xml:space="preserve">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797FC4">
        <w:rPr>
          <w:rFonts w:eastAsiaTheme="minorEastAsia"/>
        </w:rPr>
        <w:t>T</w:t>
      </w:r>
      <w:r w:rsidR="00DD4FDD">
        <w:rPr>
          <w:rFonts w:eastAsiaTheme="minorEastAsia"/>
        </w:rPr>
        <w:t>hese</w:t>
      </w:r>
      <w:r w:rsidR="00797FC4">
        <w:rPr>
          <w:rFonts w:eastAsiaTheme="minorEastAsia"/>
        </w:rPr>
        <w:t xml:space="preserve"> “corrected”</w:t>
      </w:r>
      <w:r w:rsidR="00DD4FDD">
        <w:rPr>
          <w:rFonts w:eastAsiaTheme="minorEastAsia"/>
        </w:rPr>
        <w:t xml:space="preserv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797FC4">
        <w:rPr>
          <w:rFonts w:eastAsiaTheme="minorEastAsia"/>
        </w:rPr>
        <w:t xml:space="preserve"> and</w:t>
      </w:r>
      <w:r w:rsidR="00F04747">
        <w:rPr>
          <w:rFonts w:eastAsiaTheme="minorEastAsia"/>
        </w:rPr>
        <w:t xml:space="preserve"> </w:t>
      </w:r>
      <w:r w:rsidR="00797FC4">
        <w:rPr>
          <w:rFonts w:eastAsiaTheme="minorEastAsia"/>
        </w:rPr>
        <w:t>t</w:t>
      </w:r>
      <w:r w:rsidR="00F04747">
        <w:rPr>
          <w:rFonts w:eastAsiaTheme="minorEastAsia"/>
        </w:rPr>
        <w: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66B3E001"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w:t>
      </w:r>
      <w:r w:rsidR="00797FC4">
        <w:rPr>
          <w:rFonts w:eastAsiaTheme="minorEastAsia"/>
        </w:rPr>
        <w:t xml:space="preserve"> compared to Scenario B</w:t>
      </w:r>
      <w:r w:rsidR="00A924D0">
        <w:rPr>
          <w:rFonts w:eastAsiaTheme="minorEastAsia"/>
        </w:rPr>
        <w:t xml:space="preserve">,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 0.0025 and 0.01,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commentRangeStart w:id="75"/>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commentRangeEnd w:id="75"/>
      <w:r w:rsidR="00797FC4">
        <w:rPr>
          <w:rStyle w:val="CommentReference"/>
          <w:rFonts w:ascii="Times New Roman" w:eastAsia="Times New Roman" w:hAnsi="Times New Roman" w:cs="Times New Roman"/>
          <w:kern w:val="0"/>
          <w14:ligatures w14:val="none"/>
        </w:rPr>
        <w:commentReference w:id="75"/>
      </w:r>
      <w:r w:rsidR="00A820B4">
        <w:rPr>
          <w:rFonts w:eastAsiaTheme="minorEastAsia"/>
        </w:rPr>
        <w:t>.</w:t>
      </w:r>
      <w:r w:rsidR="00BA244D">
        <w:rPr>
          <w:rFonts w:eastAsiaTheme="minorEastAsia"/>
        </w:rPr>
        <w:t xml:space="preserve"> Indeed, in these cases the frequency of right-handed offspring is </w:t>
      </w:r>
      <w:r w:rsidR="00797FC4">
        <w:rPr>
          <w:rFonts w:eastAsiaTheme="minorEastAsia"/>
        </w:rPr>
        <w:t>roughly ½+</w:t>
      </w:r>
      <w:r w:rsidR="00797FC4" w:rsidRPr="00A820B4">
        <w:rPr>
          <w:rFonts w:eastAsiaTheme="minorEastAsia"/>
          <w:i/>
          <w:iCs/>
        </w:rPr>
        <w:t>ρ</w:t>
      </w:r>
      <w:r w:rsidR="00797FC4">
        <w:rPr>
          <w:rFonts w:eastAsiaTheme="minorEastAsia"/>
        </w:rPr>
        <w:t xml:space="preserve"> (when </w:t>
      </w:r>
      <w:r w:rsidR="00797FC4" w:rsidRPr="00A820B4">
        <w:rPr>
          <w:rFonts w:eastAsiaTheme="minorEastAsia"/>
          <w:i/>
          <w:iCs/>
        </w:rPr>
        <w:t>α</w:t>
      </w:r>
      <w:r w:rsidR="00797FC4">
        <w:rPr>
          <w:rFonts w:eastAsiaTheme="minorEastAsia"/>
        </w:rPr>
        <w:t xml:space="preserve"> is low)</w:t>
      </w:r>
      <w:r w:rsidR="00797FC4">
        <w:rPr>
          <w:rFonts w:eastAsiaTheme="minorEastAsia"/>
          <w:i/>
          <w:iCs/>
        </w:rPr>
        <w:t xml:space="preserve"> </w:t>
      </w:r>
      <w:r w:rsidR="00797FC4" w:rsidRPr="00BA244D">
        <w:rPr>
          <w:rFonts w:eastAsiaTheme="minorEastAsia"/>
        </w:rPr>
        <w:t>and</w:t>
      </w:r>
      <w:r w:rsidR="00797FC4">
        <w:rPr>
          <w:rFonts w:eastAsiaTheme="minorEastAsia"/>
        </w:rPr>
        <w:t xml:space="preserve"> 1 (when </w:t>
      </w:r>
      <w:r w:rsidR="00797FC4" w:rsidRPr="00A820B4">
        <w:rPr>
          <w:rFonts w:eastAsiaTheme="minorEastAsia"/>
          <w:i/>
          <w:iCs/>
        </w:rPr>
        <w:t>ρ</w:t>
      </w:r>
      <w:r w:rsidR="00797FC4">
        <w:rPr>
          <w:rFonts w:eastAsiaTheme="minorEastAsia"/>
        </w:rPr>
        <w:t xml:space="preserve"> is close to 0.5) in all mating types</w:t>
      </w:r>
      <w:r w:rsidR="00BA244D">
        <w:rPr>
          <w:rFonts w:eastAsiaTheme="minorEastAsia"/>
        </w:rPr>
        <w:t>,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1BDF23E6" w:rsidR="00911917" w:rsidRPr="00B81546" w:rsidRDefault="00165C5E" w:rsidP="006174A8">
      <w:pPr>
        <w:rPr>
          <w:rFonts w:eastAsiaTheme="minorEastAsia"/>
        </w:rPr>
      </w:pPr>
      <w:r>
        <w:rPr>
          <w:rFonts w:eastAsiaTheme="minorEastAsia"/>
        </w:rPr>
        <w:lastRenderedPageBreak/>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 xml:space="preserve">(i)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Importantly, these two cases do not occur in the datasets reported by Laland 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 xml:space="preserve">We therefore conclude that estimation with adjustment (Scenario C) should be used, except when the above conditions (i-ii) </w:t>
      </w:r>
      <w:r w:rsidR="00E43452">
        <w:rPr>
          <w:rFonts w:eastAsiaTheme="minorEastAsia"/>
        </w:rPr>
        <w:t>d</w:t>
      </w:r>
      <w:r w:rsidR="00A820B4">
        <w:rPr>
          <w:rFonts w:eastAsiaTheme="minorEastAsia"/>
        </w:rPr>
        <w: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Laland et al.’s model to </w:t>
      </w:r>
      <w:r w:rsidRPr="00116963">
        <w:t>include sex differences in parental effects and offspring response (Table</w:t>
      </w:r>
      <w:r w:rsidR="00682358" w:rsidRPr="00116963">
        <w:t> </w:t>
      </w:r>
      <w:r w:rsidRPr="00116963">
        <w:t xml:space="preserve">S11). As in Laland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r w:rsidR="00AF0CA8" w:rsidRPr="001603AD">
        <w:rPr>
          <w:i/>
        </w:rPr>
        <w:t>γ</w:t>
      </w:r>
      <w:r w:rsidR="00AF0CA8" w:rsidRPr="001603AD">
        <w:rPr>
          <w:i/>
          <w:vertAlign w:val="subscript"/>
        </w:rPr>
        <w:t>F</w:t>
      </w:r>
      <w:r w:rsidR="00AF0CA8" w:rsidRPr="001603AD">
        <w:rPr>
          <w:i/>
        </w:rPr>
        <w:t>, γ</w:t>
      </w:r>
      <w:r w:rsidR="00AF0CA8" w:rsidRPr="001603AD">
        <w:rPr>
          <w:i/>
          <w:vertAlign w:val="subscript"/>
        </w:rPr>
        <w:t xml:space="preserve">M,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w:t>
      </w:r>
      <w:r w:rsidR="00AF0CA8">
        <w:rPr>
          <w:iCs/>
        </w:rPr>
        <w:lastRenderedPageBreak/>
        <w:t xml:space="preserve">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t>Discussion</w:t>
      </w:r>
    </w:p>
    <w:p w14:paraId="0A9D9BE3" w14:textId="77777777" w:rsidR="00D86F72" w:rsidRPr="00EF21D5" w:rsidRDefault="00D86F72" w:rsidP="00CB5F62">
      <w:pPr>
        <w:pStyle w:val="Heading2"/>
        <w:rPr>
          <w:highlight w:val="white"/>
        </w:rPr>
      </w:pPr>
      <w:bookmarkStart w:id="76" w:name="_Toc164785475"/>
      <w:bookmarkStart w:id="77" w:name="_Toc171803967"/>
      <w:r w:rsidRPr="00EF21D5">
        <w:rPr>
          <w:highlight w:val="white"/>
        </w:rPr>
        <w:t xml:space="preserve">Key </w:t>
      </w:r>
      <w:r w:rsidRPr="00D86F72">
        <w:rPr>
          <w:highlight w:val="white"/>
        </w:rPr>
        <w:t>findings</w:t>
      </w:r>
      <w:bookmarkEnd w:id="76"/>
      <w:bookmarkEnd w:id="77"/>
    </w:p>
    <w:p w14:paraId="42B483E0" w14:textId="57718706" w:rsidR="00D86F72" w:rsidRDefault="00D86F72" w:rsidP="00CB5F62">
      <w:pPr>
        <w:rPr>
          <w:highlight w:val="white"/>
        </w:rPr>
      </w:pPr>
      <w:r w:rsidRPr="00EF21D5">
        <w:rPr>
          <w:highlight w:val="white"/>
        </w:rPr>
        <w:t xml:space="preserve">To </w:t>
      </w:r>
      <w:r w:rsidR="0090356C">
        <w:rPr>
          <w:highlight w:val="white"/>
        </w:rPr>
        <w:t>revisit</w:t>
      </w:r>
      <w:r w:rsidR="0090356C" w:rsidRPr="00EF21D5">
        <w:rPr>
          <w:highlight w:val="white"/>
        </w:rPr>
        <w:t xml:space="preserve"> </w:t>
      </w:r>
      <w:r w:rsidRPr="00EF21D5">
        <w:rPr>
          <w:highlight w:val="white"/>
        </w:rPr>
        <w:t>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305AD6E4" w14:textId="41F2B4BB" w:rsidR="00FC12ED" w:rsidRPr="00212D3E" w:rsidRDefault="00FC12ED" w:rsidP="00FC12ED">
      <w:r>
        <w:rPr>
          <w:color w:val="000000"/>
        </w:rPr>
        <w:t xml:space="preserve">Finally, we find that Laland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adjusting for criterion shift, </w:t>
      </w:r>
      <w:r w:rsidR="0090356C">
        <w:t xml:space="preserve">parameters are </w:t>
      </w:r>
      <w:r>
        <w:t>successfully estimate</w:t>
      </w:r>
      <w:r w:rsidR="0090356C">
        <w:t>d</w:t>
      </w:r>
      <w:r>
        <w:t xml:space="preserve">,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as used in Laland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r w:rsidR="00783C7E">
        <w:rPr>
          <w:highlight w:val="white"/>
        </w:rPr>
        <w:t xml:space="preserve">), and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Laland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r w:rsidR="00D86F72" w:rsidRPr="00457C55">
        <w:rPr>
          <w:i/>
          <w:iCs/>
          <w:color w:val="000000"/>
        </w:rPr>
        <w:t>F(1,14)=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8" w:name="_Toc164785476"/>
      <w:bookmarkStart w:id="79" w:name="_Toc171803968"/>
      <w:r w:rsidRPr="00212D3E">
        <w:rPr>
          <w:highlight w:val="white"/>
        </w:rPr>
        <w:lastRenderedPageBreak/>
        <w:t>Implications</w:t>
      </w:r>
      <w:bookmarkEnd w:id="78"/>
      <w:bookmarkEnd w:id="79"/>
      <w:r w:rsidRPr="00EF21D5">
        <w:rPr>
          <w:highlight w:val="white"/>
        </w:rPr>
        <w:t xml:space="preserve"> </w:t>
      </w:r>
    </w:p>
    <w:p w14:paraId="157AAE6D" w14:textId="00C5C323"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w:t>
      </w:r>
      <w:r w:rsidR="0090356C">
        <w:rPr>
          <w:highlight w:val="white"/>
        </w:rPr>
        <w:t>to date</w:t>
      </w:r>
      <w:r w:rsidR="0090356C" w:rsidRPr="00EF21D5">
        <w:rPr>
          <w:highlight w:val="white"/>
        </w:rPr>
        <w:t xml:space="preserve"> </w:t>
      </w:r>
      <w:r w:rsidR="00D86F72" w:rsidRPr="00EF21D5">
        <w:rPr>
          <w:highlight w:val="white"/>
        </w:rPr>
        <w:t xml:space="preserve">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w:t>
      </w:r>
      <w:r w:rsidR="0090356C">
        <w:t>Our extended analysis can be applied to other studies of</w:t>
      </w:r>
      <w:r w:rsidR="00983943">
        <w:t xml:space="preserve"> gene-culture co-evolution</w:t>
      </w:r>
      <w:r w:rsidR="00D86F72" w:rsidRPr="00B528F1">
        <w:t>.</w:t>
      </w:r>
    </w:p>
    <w:p w14:paraId="2CF81BF0" w14:textId="020D6C5C" w:rsidR="0004164F" w:rsidRPr="000D111A" w:rsidRDefault="0004164F" w:rsidP="0004164F">
      <w:pPr>
        <w:pStyle w:val="Heading2"/>
      </w:pPr>
      <w:r>
        <w:t>Sex differences in handedness</w:t>
      </w:r>
    </w:p>
    <w:p w14:paraId="53D66A79" w14:textId="3D35DFC0"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not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06D78659" w:rsidR="006144C1" w:rsidRPr="00733E47" w:rsidRDefault="0090356C" w:rsidP="006144C1">
      <w:r>
        <w:t xml:space="preserve">In </w:t>
      </w:r>
      <w:r w:rsidR="006144C1">
        <w:t xml:space="preserve">considering sex differences in parental effects, we find </w:t>
      </w:r>
      <w:r w:rsidR="006144C1" w:rsidRPr="000D111A">
        <w:t>that</w:t>
      </w:r>
      <w:r w:rsidR="006144C1">
        <w:t xml:space="preserve"> cultural maternal effects on handedness are stronger than paternal, that is, </w:t>
      </w:r>
      <w:r w:rsidR="006144C1" w:rsidRPr="007800CF">
        <w:rPr>
          <w:i/>
          <w:iCs/>
          <w:lang w:val="el-GR"/>
        </w:rPr>
        <w:t>γ</w:t>
      </w:r>
      <w:r w:rsidR="006144C1" w:rsidRPr="00D86094">
        <w:rPr>
          <w:i/>
          <w:iCs/>
        </w:rPr>
        <w:t>&lt;</w:t>
      </w:r>
      <w:r w:rsidR="006144C1" w:rsidRPr="007800CF">
        <w:rPr>
          <w:i/>
          <w:iCs/>
          <w:lang w:val="el-GR"/>
        </w:rPr>
        <w:t>β</w:t>
      </w:r>
      <w:r w:rsidR="006144C1">
        <w:t xml:space="preserve"> (model III: </w:t>
      </w:r>
      <w:r w:rsidR="006144C1" w:rsidRPr="001603AD">
        <w:rPr>
          <w:i/>
        </w:rPr>
        <w:t>γ</w:t>
      </w:r>
      <w:r w:rsidR="006144C1" w:rsidRPr="001603AD">
        <w:rPr>
          <w:i/>
          <w:vertAlign w:val="subscript"/>
        </w:rPr>
        <w:t>F</w:t>
      </w:r>
      <w:r w:rsidR="006144C1">
        <w:t>=</w:t>
      </w:r>
      <w:r w:rsidR="006144C1" w:rsidRPr="001603AD">
        <w:rPr>
          <w:i/>
        </w:rPr>
        <w:t>γ</w:t>
      </w:r>
      <w:r w:rsidR="006144C1" w:rsidRPr="001603AD">
        <w:rPr>
          <w:i/>
          <w:vertAlign w:val="subscript"/>
        </w:rPr>
        <w:t>M</w:t>
      </w:r>
      <w:r w:rsidR="006144C1">
        <w:t>=-0.0918&lt;-0.0159=</w:t>
      </w:r>
      <w:r w:rsidR="006144C1" w:rsidRPr="001603AD">
        <w:rPr>
          <w:i/>
        </w:rPr>
        <w:t>β</w:t>
      </w:r>
      <w:r w:rsidR="006144C1" w:rsidRPr="001603AD">
        <w:rPr>
          <w:i/>
          <w:vertAlign w:val="subscript"/>
        </w:rPr>
        <w:t>F</w:t>
      </w:r>
      <w:r w:rsidR="006144C1">
        <w:t xml:space="preserve"> =</w:t>
      </w:r>
      <w:r w:rsidR="006144C1" w:rsidRPr="001603AD">
        <w:rPr>
          <w:i/>
        </w:rPr>
        <w:t>β</w:t>
      </w:r>
      <w:r w:rsidR="006144C1" w:rsidRPr="001603AD">
        <w:rPr>
          <w:i/>
          <w:vertAlign w:val="subscript"/>
        </w:rPr>
        <w:t>M</w:t>
      </w:r>
      <w:r w:rsidR="006144C1">
        <w:t xml:space="preserve">; model V: </w:t>
      </w:r>
      <w:r w:rsidR="006144C1" w:rsidRPr="001603AD">
        <w:rPr>
          <w:i/>
        </w:rPr>
        <w:t>β</w:t>
      </w:r>
      <w:r w:rsidR="006144C1" w:rsidRPr="001603AD">
        <w:rPr>
          <w:i/>
          <w:vertAlign w:val="subscript"/>
        </w:rPr>
        <w:t>F</w:t>
      </w:r>
      <w:r w:rsidR="006144C1">
        <w:t xml:space="preserve"> &gt;</w:t>
      </w:r>
      <w:r w:rsidR="006144C1" w:rsidRPr="001603AD">
        <w:rPr>
          <w:i/>
        </w:rPr>
        <w:t>β</w:t>
      </w:r>
      <w:r w:rsidR="006144C1" w:rsidRPr="001603AD">
        <w:rPr>
          <w:i/>
          <w:vertAlign w:val="subscript"/>
        </w:rPr>
        <w:t>M</w:t>
      </w:r>
      <w:r w:rsidR="006144C1">
        <w:t xml:space="preserve"> &gt;</w:t>
      </w:r>
      <w:r w:rsidR="006144C1" w:rsidRPr="000A14E2">
        <w:rPr>
          <w:i/>
        </w:rPr>
        <w:t xml:space="preserve"> </w:t>
      </w:r>
      <w:r w:rsidR="006144C1" w:rsidRPr="001603AD">
        <w:rPr>
          <w:i/>
        </w:rPr>
        <w:t>γ</w:t>
      </w:r>
      <w:r w:rsidR="006144C1" w:rsidRPr="001603AD">
        <w:rPr>
          <w:i/>
          <w:vertAlign w:val="subscript"/>
        </w:rPr>
        <w:t>F</w:t>
      </w:r>
      <w:r w:rsidR="006144C1">
        <w:t>&gt;</w:t>
      </w:r>
      <w:r w:rsidR="006144C1" w:rsidRPr="00C83C4B">
        <w:rPr>
          <w:i/>
        </w:rPr>
        <w:t xml:space="preserve"> </w:t>
      </w:r>
      <w:r w:rsidR="006144C1" w:rsidRPr="001603AD">
        <w:rPr>
          <w:i/>
        </w:rPr>
        <w:t>γ</w:t>
      </w:r>
      <w:r w:rsidR="006144C1" w:rsidRPr="001603AD">
        <w:rPr>
          <w:i/>
          <w:vertAlign w:val="subscript"/>
        </w:rPr>
        <w:t>M</w:t>
      </w:r>
      <w:r w:rsidR="002D7FCD" w:rsidRPr="002D7FCD">
        <w:rPr>
          <w:iCs/>
        </w:rPr>
        <w:t>;</w:t>
      </w:r>
      <w:r w:rsidR="006144C1">
        <w:t xml:space="preserve"> Table S12). </w:t>
      </w:r>
      <w:r w:rsidR="002D7FCD">
        <w:t>Similar</w:t>
      </w:r>
      <w:r w:rsidR="006144C1">
        <w:t xml:space="preserve"> result</w:t>
      </w:r>
      <w:r w:rsidR="002D7FCD">
        <w:t>s have been described before</w:t>
      </w:r>
      <w:r w:rsidR="006144C1">
        <w:t xml:space="preserve"> (McGee &amp; Cozad, 1980). </w:t>
      </w:r>
      <w:r w:rsidR="002D7FCD">
        <w:t>Maternal effects may be stronger because</w:t>
      </w:r>
      <w:r w:rsidR="006144C1">
        <w:t xml:space="preserve"> mothers</w:t>
      </w:r>
      <w:r w:rsidR="002D7FCD">
        <w:t xml:space="preserve"> </w:t>
      </w:r>
      <w:r w:rsidR="006144C1">
        <w:t>spend more time</w:t>
      </w:r>
      <w:r w:rsidR="002D7FCD">
        <w:t xml:space="preserve"> than fathers</w:t>
      </w:r>
      <w:r w:rsidR="006144C1">
        <w:t xml:space="preserve"> teaching their children writing skills (Morgan et al., 2009). </w:t>
      </w:r>
      <w:r w:rsidR="002D7FCD">
        <w:t>Similar maternal bias has been documented in non-human animals (</w:t>
      </w:r>
      <w:r w:rsidR="002D7FCD" w:rsidRPr="002D7FCD">
        <w:t>Zefferman</w:t>
      </w:r>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0" w:name="_Toc164785479"/>
      <w:bookmarkStart w:id="81" w:name="_Toc171803971"/>
      <w:r w:rsidRPr="00EF21D5">
        <w:rPr>
          <w:highlight w:val="white"/>
        </w:rPr>
        <w:t xml:space="preserve">Future </w:t>
      </w:r>
      <w:r w:rsidR="004C3329">
        <w:rPr>
          <w:highlight w:val="white"/>
        </w:rPr>
        <w:t>d</w:t>
      </w:r>
      <w:r w:rsidRPr="00EF21D5">
        <w:rPr>
          <w:highlight w:val="white"/>
        </w:rPr>
        <w:t>irections</w:t>
      </w:r>
      <w:bookmarkEnd w:id="80"/>
      <w:bookmarkEnd w:id="81"/>
      <w:r w:rsidRPr="00EF21D5">
        <w:rPr>
          <w:highlight w:val="white"/>
        </w:rPr>
        <w:t xml:space="preserve"> </w:t>
      </w:r>
    </w:p>
    <w:p w14:paraId="16878370" w14:textId="1209E35F" w:rsidR="00401A96" w:rsidRDefault="00000000" w:rsidP="00E455B1">
      <w:pPr>
        <w:rPr>
          <w:color w:val="000000"/>
          <w:highlight w:val="white"/>
        </w:rPr>
      </w:pPr>
      <w:sdt>
        <w:sdtPr>
          <w:tag w:val="goog_rdk_66"/>
          <w:id w:val="-1594615678"/>
        </w:sdtPr>
        <w:sdtContent/>
      </w:sdt>
      <w:r w:rsidR="00FF004F">
        <w:rPr>
          <w:highlight w:val="white"/>
        </w:rPr>
        <w:t xml:space="preserve">Our </w:t>
      </w:r>
      <w:r w:rsidR="00FD2F8B">
        <w:rPr>
          <w:highlight w:val="white"/>
        </w:rPr>
        <w:t>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estimates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w:t>
      </w:r>
      <w:r w:rsidR="0090356C">
        <w:t xml:space="preserve">study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w:t>
      </w:r>
      <w:r w:rsidR="00D86F72" w:rsidRPr="00EF21D5">
        <w:rPr>
          <w:color w:val="000000"/>
          <w:highlight w:val="white"/>
        </w:rPr>
        <w:lastRenderedPageBreak/>
        <w:t xml:space="preserve">across societies and cultures, while the </w:t>
      </w:r>
      <w:r w:rsidR="0090356C" w:rsidRPr="00EF21D5">
        <w:rPr>
          <w:color w:val="000000"/>
          <w:highlight w:val="white"/>
        </w:rPr>
        <w:t>cultur</w:t>
      </w:r>
      <w:r w:rsidR="0090356C">
        <w:rPr>
          <w:color w:val="000000"/>
          <w:highlight w:val="white"/>
        </w:rPr>
        <w:t>al</w:t>
      </w:r>
      <w:r w:rsidR="0090356C" w:rsidRPr="00EF21D5">
        <w:rPr>
          <w:color w:val="000000"/>
          <w:highlight w:val="white"/>
        </w:rPr>
        <w:t xml:space="preserve"> </w:t>
      </w:r>
      <w:r w:rsidR="00D86F72" w:rsidRPr="00EF21D5">
        <w:rPr>
          <w:color w:val="000000"/>
          <w:highlight w:val="white"/>
        </w:rPr>
        <w:t>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w:t>
      </w:r>
      <w:r w:rsidR="0090356C">
        <w:rPr>
          <w:color w:val="000000"/>
          <w:highlight w:val="white"/>
        </w:rPr>
        <w:t>s</w:t>
      </w:r>
      <w:r w:rsidR="00D86F72" w:rsidRPr="00EF21D5">
        <w:rPr>
          <w:color w:val="000000"/>
          <w:highlight w:val="white"/>
        </w:rPr>
        <w:t xml:space="preserve">. </w:t>
      </w:r>
      <w:r w:rsidR="0090356C">
        <w:rPr>
          <w:color w:val="000000"/>
          <w:highlight w:val="white"/>
        </w:rPr>
        <w:t>T</w:t>
      </w:r>
      <w:r w:rsidR="00D86F72" w:rsidRPr="00EF21D5">
        <w:rPr>
          <w:color w:val="000000"/>
          <w:highlight w:val="white"/>
        </w:rPr>
        <w:t xml:space="preserve">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559C2C3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t>
      </w:r>
      <w:r w:rsidR="00C004E9">
        <w:rPr>
          <w:highlight w:val="white"/>
        </w:rPr>
        <w:t>could</w:t>
      </w:r>
      <w:r w:rsidR="00C257C6">
        <w:rPr>
          <w:highlight w:val="white"/>
        </w:rPr>
        <w:t xml:space="preserve"> facilit</w:t>
      </w:r>
      <w:r w:rsidR="006332EB">
        <w:rPr>
          <w:highlight w:val="white"/>
        </w:rPr>
        <w:t>ate</w:t>
      </w:r>
      <w:r w:rsidRPr="00EF21D5">
        <w:rPr>
          <w:highlight w:val="white"/>
        </w:rPr>
        <w:t xml:space="preserve"> an empirical comparison of </w:t>
      </w:r>
      <w:r w:rsidR="006332EB">
        <w:rPr>
          <w:highlight w:val="white"/>
        </w:rPr>
        <w:t>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We thank Uri Obolski</w:t>
      </w:r>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handedness and brainedness</w:t>
      </w:r>
      <w:r w:rsidRPr="006D0EC3">
        <w:rPr>
          <w:rFonts w:ascii="Calibri" w:hAnsi="Calibri" w:cs="Calibri"/>
          <w:kern w:val="0"/>
          <w14:ligatures w14:val="none"/>
        </w:rPr>
        <w:t>. Lanchester Polytechnic.</w:t>
      </w:r>
    </w:p>
    <w:p w14:paraId="10099FF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Left, right, hand and brain :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Handedness and brain asymmetry :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Badzakova-Trajkov, G., Häberling, I. S., Roberts, R. P., &amp; Corballis, M. C. (2010). Cerebral asymmetries: Complementary and independent processes. </w:t>
      </w:r>
      <w:r w:rsidRPr="006D0EC3">
        <w:rPr>
          <w:rFonts w:ascii="Calibri" w:hAnsi="Calibri" w:cs="Calibri"/>
          <w:i/>
          <w:kern w:val="0"/>
          <w14:ligatures w14:val="none"/>
        </w:rPr>
        <w:t>PLoS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Beukelaar, L. J., &amp; Kroonenberg, P. M. (1986). Changes over time in the relationship between hand preference and writing hand among left-handers.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siège de la faculté du langage articulé. </w:t>
      </w:r>
      <w:r w:rsidRPr="006D0EC3">
        <w:rPr>
          <w:rFonts w:ascii="Calibri" w:hAnsi="Calibri" w:cs="Calibri"/>
          <w:i/>
          <w:kern w:val="0"/>
          <w14:ligatures w14:val="none"/>
        </w:rPr>
        <w:t>Bulletins de La Société d’anthropologie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Corballis,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Janßen,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https://doi.org/10.1002/(sici)1096-8644(1997)25+&lt;201::aid-ajpa8&gt;3.0.co;2-6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Data Structures for Statistical Computing in Python. In Proceedings of the 9th Python in Science Conference, edited by Stéfan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Handedness, language dominance and aphasia :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Segalowitz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Duffy, D. L., Wright, M. J., Geffen, G. M., Hay, D. A., Levy, F., van-Beijsterveldt, C. E. M., Willemsen, G., Townsend, G. C., White, V., Hewitt, A. W., Mackey, D. A., Bailey, J. M., Slutske, W. S., Nyholt, D. R., Treloar, S. A., Martin, N. G., &amp; Boomsma, D. I. (2009). Genetic influences on handedness: Data from 25,732 Australian and Dutch twin families. </w:t>
      </w:r>
      <w:r w:rsidRPr="006D0EC3">
        <w:rPr>
          <w:rFonts w:ascii="Calibri" w:hAnsi="Calibri" w:cs="Calibri"/>
          <w:i/>
          <w:kern w:val="0"/>
          <w14:ligatures w14:val="none"/>
        </w:rPr>
        <w:t>Neuropsychologia</w:t>
      </w:r>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Medland, S. E., Perelle,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r w:rsidRPr="001D52A8">
        <w:rPr>
          <w:rFonts w:ascii="Calibri" w:hAnsi="Calibri" w:cs="Calibri"/>
          <w:kern w:val="0"/>
          <w14:ligatures w14:val="none"/>
        </w:rPr>
        <w:t>SymPy: Symbolic Computing in Python</w:t>
      </w:r>
      <w:r>
        <w:rPr>
          <w:rFonts w:ascii="Calibri" w:hAnsi="Calibri" w:cs="Calibri"/>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PeerJ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programmes.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Corballis,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Ocklenburg, S., Berretz, G., Packheiser,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r w:rsidRPr="006D0EC3">
        <w:rPr>
          <w:rFonts w:ascii="Calibri" w:hAnsi="Calibri" w:cs="Calibri"/>
          <w:i/>
          <w:kern w:val="0"/>
          <w14:ligatures w14:val="none"/>
        </w:rPr>
        <w:t>Neuropsychologia</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Papadatou-Pastou, M., Ntolka, E., Schmitz, J., Martin, M., Munafò, M. R., Ocklenburg, S., &amp; Paracchini,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Perelle,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Papadatou-Pastou, M., Peterburs, J., Paracchini, S., &amp; Ocklenburg,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Porac, C. (2016). </w:t>
      </w:r>
      <w:r w:rsidRPr="006D0EC3">
        <w:rPr>
          <w:rFonts w:ascii="Calibri" w:hAnsi="Calibri" w:cs="Calibri"/>
          <w:i/>
          <w:kern w:val="0"/>
          <w14:ligatures w14:val="none"/>
        </w:rPr>
        <w:t>Laterality :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Porac,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Güntürkün, O., &amp; Ocklenburg,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Tejavibulya, L., Horien, C., Fredricks, C., Ficek-Tani, B., &amp; Scheinost, D. (2024). Brain-handedness associations depend on how and when handedness is measured. </w:t>
      </w:r>
      <w:r w:rsidRPr="006D0EC3">
        <w:rPr>
          <w:rFonts w:ascii="Calibri" w:hAnsi="Calibri" w:cs="Calibri"/>
          <w:i/>
          <w:kern w:val="0"/>
          <w14:ligatures w14:val="none"/>
        </w:rPr>
        <w:t>BioRxiv</w:t>
      </w:r>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Uomini,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lastRenderedPageBreak/>
        <w:t xml:space="preserve">Van der </w:t>
      </w:r>
      <w:r w:rsidR="000D0202" w:rsidRPr="000D0202">
        <w:rPr>
          <w:rFonts w:ascii="Calibri" w:hAnsi="Calibri" w:cs="Calibri"/>
          <w:kern w:val="0"/>
          <w14:ligatures w14:val="none"/>
        </w:rPr>
        <w:t>Walt, Stéfan, S Chris Colbert, and Gaël Varoquaux.</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Gommers,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2" w:name="_Ref171864228"/>
    </w:p>
    <w:p w14:paraId="5691A347" w14:textId="72035258" w:rsidR="00FF49A6" w:rsidRDefault="00FF49A6" w:rsidP="00FF49A6">
      <w:bookmarkStart w:id="83"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94071A">
        <w:rPr>
          <w:b/>
          <w:bCs/>
          <w:noProof/>
        </w:rPr>
        <w:t>1</w:t>
      </w:r>
      <w:r w:rsidRPr="00A04B81">
        <w:rPr>
          <w:b/>
          <w:bCs/>
        </w:rPr>
        <w:fldChar w:fldCharType="end"/>
      </w:r>
      <w:bookmarkEnd w:id="82"/>
      <w:bookmarkEnd w:id="83"/>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eqs.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4BB7C4A2" w:rsidR="00192F32" w:rsidRDefault="00FF49A6" w:rsidP="00FF49A6">
      <w:bookmarkStart w:id="84"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94071A">
        <w:rPr>
          <w:b/>
          <w:bCs/>
          <w:noProof/>
        </w:rPr>
        <w:t>2</w:t>
      </w:r>
      <w:r w:rsidRPr="00D00A13">
        <w:rPr>
          <w:b/>
          <w:bCs/>
        </w:rPr>
        <w:fldChar w:fldCharType="end"/>
      </w:r>
      <w:bookmarkEnd w:id="84"/>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7756D79E" w:rsidR="00C81739" w:rsidRPr="00E4007C" w:rsidRDefault="00762D70" w:rsidP="00E4007C">
      <w:pPr>
        <w:keepNext/>
        <w:spacing w:before="0"/>
        <w:rPr>
          <w:b/>
          <w:bCs/>
        </w:rPr>
      </w:pPr>
      <w:r w:rsidRPr="00762D70">
        <w:rPr>
          <w:noProof/>
        </w:rPr>
        <w:lastRenderedPageBreak/>
        <w:t xml:space="preserve"> </w:t>
      </w:r>
      <w:bookmarkStart w:id="85"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94071A">
        <w:rPr>
          <w:rFonts w:eastAsiaTheme="minorEastAsia"/>
          <w:b/>
          <w:bCs/>
          <w:noProof/>
        </w:rPr>
        <w:t>3</w:t>
      </w:r>
      <w:r w:rsidR="00192F32" w:rsidRPr="00E4007C">
        <w:rPr>
          <w:rFonts w:eastAsiaTheme="minorEastAsia"/>
          <w:b/>
          <w:bCs/>
          <w:i/>
          <w:iCs/>
        </w:rPr>
        <w:fldChar w:fldCharType="end"/>
      </w:r>
      <w:bookmarkEnd w:id="85"/>
      <w:r w:rsidR="00192F32" w:rsidRPr="00E4007C">
        <w:rPr>
          <w:b/>
          <w:bCs/>
        </w:rPr>
        <w:t xml:space="preserve">. </w:t>
      </w:r>
      <w:bookmarkStart w:id="86"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Laland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confidence interval </w:t>
      </w:r>
      <w:r w:rsidR="005B02CF" w:rsidRPr="00E4007C">
        <w:t xml:space="preserve">at a given confidence. </w:t>
      </w:r>
      <w:bookmarkEnd w:id="86"/>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7" w:name="_Toc161849383"/>
      <w:bookmarkStart w:id="88" w:name="_Toc162276022"/>
      <w:bookmarkStart w:id="89" w:name="_Toc171803984"/>
    </w:p>
    <w:p w14:paraId="31F0EDE2" w14:textId="604FCE10" w:rsidR="003A3147" w:rsidRPr="00EE129F" w:rsidRDefault="003A3147" w:rsidP="007C6C76">
      <w:bookmarkStart w:id="90"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94071A">
        <w:rPr>
          <w:b/>
          <w:bCs/>
          <w:noProof/>
        </w:rPr>
        <w:t>1</w:t>
      </w:r>
      <w:r w:rsidRPr="00EE129F">
        <w:rPr>
          <w:b/>
          <w:bCs/>
        </w:rPr>
        <w:fldChar w:fldCharType="end"/>
      </w:r>
      <w:bookmarkEnd w:id="90"/>
      <w:r w:rsidRPr="00EE129F">
        <w:rPr>
          <w:b/>
          <w:bCs/>
        </w:rPr>
        <w:t xml:space="preserve">. </w:t>
      </w:r>
      <w:bookmarkStart w:id="91"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1"/>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C3D966D"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87"/>
      <w:bookmarkEnd w:id="88"/>
      <w:bookmarkEnd w:id="89"/>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log-lik.</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3D6EA435"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2"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94071A">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2"/>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Ferronato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Mascie-Taylor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Chaurasia &amp; Goswani (unpub)</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Coren &amp; Porac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(df)</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r>
              <w:t>odel</w:t>
            </w:r>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r>
              <w:t>df</w:t>
            </w:r>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3" w:name="bookmark=id.46r0co2" w:colFirst="0" w:colLast="0"/>
      <w:bookmarkEnd w:id="93"/>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Yoav Ram" w:date="2025-01-14T11:35:00Z" w:initials="YR">
    <w:p w14:paraId="1F464F2D" w14:textId="77777777" w:rsidR="00797FC4" w:rsidRDefault="00797FC4" w:rsidP="00797FC4">
      <w:pPr>
        <w:jc w:val="left"/>
      </w:pPr>
      <w:r>
        <w:rPr>
          <w:rStyle w:val="CommentReference"/>
        </w:rPr>
        <w:annotationRef/>
      </w:r>
      <w:r>
        <w:rPr>
          <w:rFonts w:ascii="Times New Roman" w:eastAsia="Times New Roman" w:hAnsi="Times New Roman" w:cs="Times New Roman"/>
          <w:kern w:val="0"/>
          <w:sz w:val="20"/>
          <w:szCs w:val="20"/>
          <w14:ligatures w14:val="none"/>
        </w:rPr>
        <w:t>I think we could be more clear about what we mean by “low” or “close to”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464F2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0852E38" w16cex:dateUtc="2025-01-14T09: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464F2D" w16cid:durableId="00852E3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3FC139" w14:textId="77777777" w:rsidR="00723696" w:rsidRDefault="00723696" w:rsidP="00CB5F62">
      <w:r>
        <w:separator/>
      </w:r>
    </w:p>
  </w:endnote>
  <w:endnote w:type="continuationSeparator" w:id="0">
    <w:p w14:paraId="690C45ED" w14:textId="77777777" w:rsidR="00723696" w:rsidRDefault="00723696"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07DEE" w14:textId="77777777" w:rsidR="00723696" w:rsidRDefault="00723696" w:rsidP="00CB5F62">
      <w:r>
        <w:separator/>
      </w:r>
    </w:p>
  </w:footnote>
  <w:footnote w:type="continuationSeparator" w:id="0">
    <w:p w14:paraId="24A361F8" w14:textId="77777777" w:rsidR="00723696" w:rsidRDefault="00723696"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Yoav Ram">
    <w15:presenceInfo w15:providerId="AD" w15:userId="S::yoavram@tauex.tau.ac.il::05188b73-53ae-4e5f-a076-0346e59591a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01"/>
    <w:rsid w:val="00094B37"/>
    <w:rsid w:val="000A4859"/>
    <w:rsid w:val="000A73CC"/>
    <w:rsid w:val="000B0CF8"/>
    <w:rsid w:val="000B14A5"/>
    <w:rsid w:val="000B2196"/>
    <w:rsid w:val="000B4041"/>
    <w:rsid w:val="000C078E"/>
    <w:rsid w:val="000C1929"/>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3754"/>
    <w:rsid w:val="002B61A0"/>
    <w:rsid w:val="002C5610"/>
    <w:rsid w:val="002C58FF"/>
    <w:rsid w:val="002C70F8"/>
    <w:rsid w:val="002C7524"/>
    <w:rsid w:val="002C7C69"/>
    <w:rsid w:val="002D7ADE"/>
    <w:rsid w:val="002D7FCD"/>
    <w:rsid w:val="002E3CDD"/>
    <w:rsid w:val="002E43F4"/>
    <w:rsid w:val="002E543F"/>
    <w:rsid w:val="002E7613"/>
    <w:rsid w:val="002F16CE"/>
    <w:rsid w:val="002F1C00"/>
    <w:rsid w:val="002F6B15"/>
    <w:rsid w:val="002F7B90"/>
    <w:rsid w:val="00300302"/>
    <w:rsid w:val="00301197"/>
    <w:rsid w:val="0030295E"/>
    <w:rsid w:val="00303671"/>
    <w:rsid w:val="00312E4A"/>
    <w:rsid w:val="00313694"/>
    <w:rsid w:val="00315250"/>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62C"/>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323"/>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888"/>
    <w:rsid w:val="004E1101"/>
    <w:rsid w:val="004E3278"/>
    <w:rsid w:val="004E5BEE"/>
    <w:rsid w:val="004E5DFA"/>
    <w:rsid w:val="004E5F50"/>
    <w:rsid w:val="004F2A58"/>
    <w:rsid w:val="004F64AE"/>
    <w:rsid w:val="004F7551"/>
    <w:rsid w:val="004F7DAC"/>
    <w:rsid w:val="00504DB0"/>
    <w:rsid w:val="00512B8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77AF7"/>
    <w:rsid w:val="00580C88"/>
    <w:rsid w:val="00583394"/>
    <w:rsid w:val="00590D40"/>
    <w:rsid w:val="005911A5"/>
    <w:rsid w:val="00592A4E"/>
    <w:rsid w:val="00595D89"/>
    <w:rsid w:val="005A0339"/>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1436"/>
    <w:rsid w:val="00633083"/>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6F6E5A"/>
    <w:rsid w:val="00714962"/>
    <w:rsid w:val="00715729"/>
    <w:rsid w:val="007222E8"/>
    <w:rsid w:val="00723696"/>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97FC4"/>
    <w:rsid w:val="007A07A3"/>
    <w:rsid w:val="007A0C3A"/>
    <w:rsid w:val="007A2E56"/>
    <w:rsid w:val="007B541B"/>
    <w:rsid w:val="007B71CC"/>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1C3B"/>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E05EC"/>
    <w:rsid w:val="008F5978"/>
    <w:rsid w:val="008F6AED"/>
    <w:rsid w:val="009004BE"/>
    <w:rsid w:val="00900AD9"/>
    <w:rsid w:val="0090203B"/>
    <w:rsid w:val="00903101"/>
    <w:rsid w:val="0090356C"/>
    <w:rsid w:val="00911917"/>
    <w:rsid w:val="0091207E"/>
    <w:rsid w:val="00914565"/>
    <w:rsid w:val="00914B02"/>
    <w:rsid w:val="009159F6"/>
    <w:rsid w:val="0091718D"/>
    <w:rsid w:val="00923B02"/>
    <w:rsid w:val="00924B9A"/>
    <w:rsid w:val="0093345C"/>
    <w:rsid w:val="0093705C"/>
    <w:rsid w:val="0094071A"/>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361"/>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C80"/>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2B4D"/>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3C23"/>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04E9"/>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4186"/>
    <w:rsid w:val="00CD6C04"/>
    <w:rsid w:val="00CD7550"/>
    <w:rsid w:val="00CE1798"/>
    <w:rsid w:val="00CE1EE3"/>
    <w:rsid w:val="00CE1F4C"/>
    <w:rsid w:val="00CE687E"/>
    <w:rsid w:val="00CE70E5"/>
    <w:rsid w:val="00CF4327"/>
    <w:rsid w:val="00D00A13"/>
    <w:rsid w:val="00D05ACE"/>
    <w:rsid w:val="00D12388"/>
    <w:rsid w:val="00D123D7"/>
    <w:rsid w:val="00D127E6"/>
    <w:rsid w:val="00D13CFD"/>
    <w:rsid w:val="00D14557"/>
    <w:rsid w:val="00D175F4"/>
    <w:rsid w:val="00D22385"/>
    <w:rsid w:val="00D223D2"/>
    <w:rsid w:val="00D2689A"/>
    <w:rsid w:val="00D278F6"/>
    <w:rsid w:val="00D3339E"/>
    <w:rsid w:val="00D34D79"/>
    <w:rsid w:val="00D40829"/>
    <w:rsid w:val="00D412FB"/>
    <w:rsid w:val="00D46AF5"/>
    <w:rsid w:val="00D4739D"/>
    <w:rsid w:val="00D479FD"/>
    <w:rsid w:val="00D53BA8"/>
    <w:rsid w:val="00D6173A"/>
    <w:rsid w:val="00D629F9"/>
    <w:rsid w:val="00D671FD"/>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068B"/>
    <w:rsid w:val="00E26191"/>
    <w:rsid w:val="00E27D7A"/>
    <w:rsid w:val="00E31C00"/>
    <w:rsid w:val="00E4007C"/>
    <w:rsid w:val="00E4244B"/>
    <w:rsid w:val="00E43452"/>
    <w:rsid w:val="00E443D2"/>
    <w:rsid w:val="00E455B1"/>
    <w:rsid w:val="00E4684E"/>
    <w:rsid w:val="00E46DB0"/>
    <w:rsid w:val="00E4714F"/>
    <w:rsid w:val="00E47279"/>
    <w:rsid w:val="00E51CC1"/>
    <w:rsid w:val="00E5248B"/>
    <w:rsid w:val="00E5580C"/>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213FF"/>
    <w:rsid w:val="00F30BF3"/>
    <w:rsid w:val="00F371E2"/>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563"/>
    <w:rsid w:val="00FD1857"/>
    <w:rsid w:val="00FD2F8B"/>
    <w:rsid w:val="00FD4569"/>
    <w:rsid w:val="00FE133A"/>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Pages>49</Pages>
  <Words>13148</Words>
  <Characters>74949</Characters>
  <Application>Microsoft Office Word</Application>
  <DocSecurity>0</DocSecurity>
  <Lines>624</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119</cp:revision>
  <cp:lastPrinted>2025-01-13T23:03:00Z</cp:lastPrinted>
  <dcterms:created xsi:type="dcterms:W3CDTF">2024-11-27T12:48:00Z</dcterms:created>
  <dcterms:modified xsi:type="dcterms:W3CDTF">2025-01-14T09:38:00Z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