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Revisiting </w:t>
      </w:r>
      <w:proofErr w:type="spellStart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et al.’s Gene-Culture Model of Human Handedness</w:t>
      </w:r>
    </w:p>
    <w:p w14:paraId="6F2A0C02" w14:textId="7A03E0AF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Chloe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Shiff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Tomer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Oron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>, Yoav Ram</w:t>
      </w:r>
    </w:p>
    <w:p w14:paraId="030F0B24" w14:textId="4928E469" w:rsidR="008E3C52" w:rsidRPr="004B656C" w:rsidRDefault="00922DC7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28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July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0135DF55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of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5625BFA4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Expected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31"/>
        <w:gridCol w:w="2703"/>
        <w:gridCol w:w="2703"/>
        <w:gridCol w:w="2703"/>
      </w:tblGrid>
      <w:tr w:rsidR="007240D9" w:rsidRPr="001600D7" w14:paraId="575D2E24" w14:textId="77777777" w:rsidTr="001600D7">
        <w:trPr>
          <w:trHeight w:val="458"/>
        </w:trPr>
        <w:tc>
          <w:tcPr>
            <w:tcW w:w="344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5756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1600D7">
        <w:trPr>
          <w:trHeight w:val="148"/>
        </w:trPr>
        <w:tc>
          <w:tcPr>
            <w:tcW w:w="344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876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1600D7">
        <w:trPr>
          <w:trHeight w:val="490"/>
        </w:trPr>
        <w:tc>
          <w:tcPr>
            <w:tcW w:w="344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876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1600D7">
        <w:trPr>
          <w:trHeight w:val="490"/>
        </w:trPr>
        <w:tc>
          <w:tcPr>
            <w:tcW w:w="344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876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880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1600D7">
        <w:trPr>
          <w:trHeight w:val="476"/>
        </w:trPr>
        <w:tc>
          <w:tcPr>
            <w:tcW w:w="344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876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Data and results reported by </w:t>
      </w:r>
      <w:proofErr w:type="spellStart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7E5E6D91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Model predictions are in parentheses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40F875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04DBAF2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1FBE67D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47E4F9F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298B873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Model predictions are in parentheses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2E651C4A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 and goodness-of-fit results.</w:t>
      </w:r>
      <w:r w:rsidR="008B5640">
        <w:rPr>
          <w:b/>
          <w:bCs/>
        </w:rPr>
        <w:t xml:space="preserve"> </w:t>
      </w:r>
      <w:r w:rsidR="008B5640">
        <w:t>In the R-R, R-L and L-L columns (for a pair of right, mixed, and left handed twins), the value is the data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proofErr w:type="spellStart"/>
      <w:r w:rsidR="00642C7A" w:rsidRPr="00642C7A">
        <w:rPr>
          <w:bCs/>
          <w:lang w:val="en-US"/>
        </w:rPr>
        <w:t>df</w:t>
      </w:r>
      <w:proofErr w:type="spellEnd"/>
      <w:r w:rsidR="00642C7A" w:rsidRPr="00642C7A">
        <w:rPr>
          <w:bCs/>
          <w:lang w:val="en-US"/>
        </w:rPr>
        <w:t>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  <w:lang w:val="en-US"/>
              </w:rPr>
              <w:t>df</w:t>
            </w:r>
            <w:proofErr w:type="spellEnd"/>
            <w:r w:rsidRPr="00B537F8">
              <w:rPr>
                <w:sz w:val="16"/>
                <w:szCs w:val="16"/>
                <w:lang w:val="en-US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Bouterwek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Thyss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Zazzo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Saltzmann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Loehlin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Searleman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01A9793C" w:rsidR="00786AB1" w:rsidRPr="00AD1AF9" w:rsidRDefault="00786AB1" w:rsidP="00B47E92">
      <w:pPr>
        <w:bidi/>
        <w:rPr>
          <w:rFonts w:eastAsia="Calibri"/>
          <w:highlight w:val="yellow"/>
          <w:rtl/>
          <w:lang w:val="en-US"/>
        </w:rPr>
        <w:sectPr w:rsidR="00786AB1" w:rsidRPr="00AD1AF9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4" w14:textId="1AF3C072" w:rsidR="000F7B16" w:rsidRPr="004B656C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sectPr w:rsidR="000F7B16" w:rsidRPr="004B656C" w:rsidSect="00AA1D24">
          <w:pgSz w:w="12219" w:h="15842"/>
          <w:pgMar w:top="1797" w:right="1440" w:bottom="1797" w:left="1440" w:header="709" w:footer="709" w:gutter="0"/>
          <w:cols w:space="720"/>
        </w:sect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Frequency of left-handers reported by </w:t>
      </w:r>
      <w:proofErr w:type="spellStart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Laland</w:t>
      </w:r>
      <w:proofErr w:type="spellEnd"/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  <w:r w:rsidR="00AA1D24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*These data are taken from McManus (1985</w:t>
      </w:r>
      <w:r w:rsidR="000F7B16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)</w:t>
      </w:r>
      <w:r w:rsidR="006842F9" w:rsidRPr="004B656C">
        <w:rPr>
          <w:rFonts w:asciiTheme="majorBidi" w:eastAsia="Calibri" w:hAnsiTheme="majorBidi" w:cstheme="majorBidi"/>
          <w:i w:val="0"/>
          <w:iCs w:val="0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1A218A43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="00000000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000000"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="00000000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000000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Point estimates for ρ, α, and β are indicated by markers. Point estimates were estimated using 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322CACD2" w:rsidR="001014F9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l-GR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for: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 and circles, respectively. Point estimates were estimated using 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sectPr w:rsidR="001014F9" w:rsidRPr="004B656C" w:rsidSect="004E3B26">
      <w:headerReference w:type="even" r:id="rId15"/>
      <w:headerReference w:type="default" r:id="rId16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1BC8F2" w14:textId="77777777" w:rsidR="00905DB0" w:rsidRDefault="00905DB0">
      <w:r>
        <w:separator/>
      </w:r>
    </w:p>
  </w:endnote>
  <w:endnote w:type="continuationSeparator" w:id="0">
    <w:p w14:paraId="463A751F" w14:textId="77777777" w:rsidR="00905DB0" w:rsidRDefault="00905DB0">
      <w:r>
        <w:continuationSeparator/>
      </w:r>
    </w:p>
  </w:endnote>
  <w:endnote w:type="continuationNotice" w:id="1">
    <w:p w14:paraId="21FF8670" w14:textId="77777777" w:rsidR="00905DB0" w:rsidRDefault="00905DB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3B9726" w14:textId="77777777" w:rsidR="00905DB0" w:rsidRDefault="00905DB0">
      <w:r>
        <w:separator/>
      </w:r>
    </w:p>
  </w:footnote>
  <w:footnote w:type="continuationSeparator" w:id="0">
    <w:p w14:paraId="7EE4000A" w14:textId="77777777" w:rsidR="00905DB0" w:rsidRDefault="00905DB0">
      <w:r>
        <w:continuationSeparator/>
      </w:r>
    </w:p>
  </w:footnote>
  <w:footnote w:type="continuationNotice" w:id="1">
    <w:p w14:paraId="08188F78" w14:textId="77777777" w:rsidR="00905DB0" w:rsidRDefault="00905DB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5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71EC"/>
    <w:rsid w:val="0047785E"/>
    <w:rsid w:val="00477AF0"/>
    <w:rsid w:val="004807E6"/>
    <w:rsid w:val="00480D1E"/>
    <w:rsid w:val="00480F71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442B"/>
    <w:rsid w:val="00516B9F"/>
    <w:rsid w:val="00516D71"/>
    <w:rsid w:val="005174B0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3038E"/>
    <w:rsid w:val="006303CF"/>
    <w:rsid w:val="006308BE"/>
    <w:rsid w:val="0063094B"/>
    <w:rsid w:val="006310D6"/>
    <w:rsid w:val="00631FCD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A6C"/>
    <w:rsid w:val="00A26AF1"/>
    <w:rsid w:val="00A274A7"/>
    <w:rsid w:val="00A27B6B"/>
    <w:rsid w:val="00A30133"/>
    <w:rsid w:val="00A302C3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67C2"/>
    <w:rsid w:val="00CA6842"/>
    <w:rsid w:val="00CA689D"/>
    <w:rsid w:val="00CA7279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14</Pages>
  <Words>2735</Words>
  <Characters>15595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26</cp:revision>
  <dcterms:created xsi:type="dcterms:W3CDTF">2024-07-16T13:18:00Z</dcterms:created>
  <dcterms:modified xsi:type="dcterms:W3CDTF">2024-07-28T08:35:00Z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</Properties>
</file>