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6927A05E" w:rsidR="002C58FF" w:rsidRPr="00442A52" w:rsidRDefault="0033320A" w:rsidP="002C58FF">
      <w:pPr>
        <w:rPr>
          <w:b/>
          <w:bCs/>
        </w:rPr>
      </w:pPr>
      <w:r>
        <w:rPr>
          <w:b/>
          <w:bCs/>
        </w:rPr>
        <w:t xml:space="preserve"> </w:t>
      </w:r>
      <w:r w:rsidR="002C58FF" w:rsidRPr="002C58FF">
        <w:rPr>
          <w:b/>
          <w:bCs/>
        </w:rPr>
        <w:t>Revisiting the Gene-Culture Model of</w:t>
      </w:r>
      <w:r w:rsidR="0094247F">
        <w:rPr>
          <w:b/>
          <w:bCs/>
        </w:rPr>
        <w:t xml:space="preserve"> Human</w:t>
      </w:r>
      <w:r w:rsidR="002C58FF" w:rsidRPr="002C58FF">
        <w:rPr>
          <w:b/>
          <w:bCs/>
        </w:rPr>
        <w:t xml:space="preserve"> Handedness through a Replication and Extension of Laland et al. 1995</w:t>
      </w:r>
    </w:p>
    <w:p w14:paraId="54024E10" w14:textId="65EDEA18" w:rsidR="00CA52DA" w:rsidRDefault="00CA52DA" w:rsidP="00CB5F62">
      <w:r>
        <w:t>Rony Karstadt</w:t>
      </w:r>
      <w:proofErr w:type="gramStart"/>
      <w:r w:rsidRPr="00CA52DA">
        <w:rPr>
          <w:vertAlign w:val="superscript"/>
        </w:rPr>
        <w:t>1</w:t>
      </w:r>
      <w:r w:rsidR="00B36D8D">
        <w:rPr>
          <w:vertAlign w:val="superscript"/>
        </w:rPr>
        <w:t>,#</w:t>
      </w:r>
      <w:proofErr w:type="gramEnd"/>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p>
    <w:p w14:paraId="5155908B" w14:textId="3A7E40A5" w:rsidR="00A42949" w:rsidRDefault="00B36D8D" w:rsidP="00CB5F62">
      <w:r>
        <w:t>3</w:t>
      </w:r>
      <w:r w:rsidR="00C2140C">
        <w:t xml:space="preserve"> </w:t>
      </w:r>
      <w:r>
        <w:t xml:space="preserve">December </w:t>
      </w:r>
      <w:r w:rsidR="00C2140C">
        <w:t>2024</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 xml:space="preserve">It is widely argued that about 90% of humans are right-handed (e.g. </w:t>
      </w:r>
      <w:proofErr w:type="spellStart"/>
      <w:r w:rsidRPr="00EF21D5">
        <w:rPr>
          <w:highlight w:val="white"/>
        </w:rPr>
        <w:t>Corballis</w:t>
      </w:r>
      <w:proofErr w:type="spellEnd"/>
      <w:r w:rsidRPr="00EF21D5">
        <w:rPr>
          <w:highlight w:val="white"/>
        </w:rPr>
        <w:t>,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w:t>
      </w:r>
      <w:proofErr w:type="spellStart"/>
      <w:r w:rsidRPr="00EF21D5">
        <w:rPr>
          <w:highlight w:val="white"/>
        </w:rPr>
        <w:t>Uomini</w:t>
      </w:r>
      <w:proofErr w:type="spellEnd"/>
      <w:r w:rsidRPr="00EF21D5">
        <w:rPr>
          <w:highlight w:val="white"/>
        </w:rPr>
        <w:t xml:space="preserve">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xml:space="preserve">, but with a crucial </w:t>
      </w:r>
      <w:proofErr w:type="spellStart"/>
      <w:r>
        <w:rPr>
          <w:highlight w:val="white"/>
        </w:rPr>
        <w:t>distiction</w:t>
      </w:r>
      <w:proofErr w:type="spellEnd"/>
      <w:r>
        <w:rPr>
          <w:highlight w:val="white"/>
        </w:rPr>
        <w:t xml:space="preserve">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w:t>
      </w:r>
      <w:proofErr w:type="spellStart"/>
      <w:r w:rsidRPr="00EF21D5">
        <w:rPr>
          <w:highlight w:val="white"/>
        </w:rPr>
        <w:t>Porac</w:t>
      </w:r>
      <w:proofErr w:type="spellEnd"/>
      <w:r w:rsidRPr="00EF21D5">
        <w:rPr>
          <w:highlight w:val="white"/>
        </w:rPr>
        <w:t xml:space="preserve">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w:t>
      </w:r>
      <w:proofErr w:type="spellStart"/>
      <w:r w:rsidRPr="00EF21D5">
        <w:rPr>
          <w:highlight w:val="white"/>
        </w:rPr>
        <w:t>Janßen</w:t>
      </w:r>
      <w:proofErr w:type="spellEnd"/>
      <w:r w:rsidRPr="00EF21D5">
        <w:rPr>
          <w:highlight w:val="white"/>
        </w:rPr>
        <w:t>,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52C0B0A0"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w:t>
      </w:r>
      <w:proofErr w:type="spellStart"/>
      <w:r w:rsidRPr="00EF21D5">
        <w:rPr>
          <w:highlight w:val="white"/>
        </w:rPr>
        <w:t>Porac</w:t>
      </w:r>
      <w:proofErr w:type="spellEnd"/>
      <w:r w:rsidRPr="00EF21D5">
        <w:rPr>
          <w:highlight w:val="white"/>
        </w:rPr>
        <w:t>, 2016)</w:t>
      </w:r>
      <w:r>
        <w:rPr>
          <w:highlight w:val="white"/>
        </w:rPr>
        <w:t xml:space="preserve">. But models based on Mendelian genetics </w:t>
      </w:r>
      <w:r w:rsidRPr="00EF21D5">
        <w:t>(</w:t>
      </w:r>
      <w:proofErr w:type="spellStart"/>
      <w:r w:rsidRPr="00EF21D5">
        <w:t>Ramly</w:t>
      </w:r>
      <w:proofErr w:type="spellEnd"/>
      <w:r w:rsidRPr="00EF21D5">
        <w:t>, 19</w:t>
      </w:r>
      <w:r w:rsidR="00F10E1B">
        <w:t>1</w:t>
      </w:r>
      <w:r w:rsidRPr="00EF21D5">
        <w:t>3; Chamberlain, 1928; Rife, 195</w:t>
      </w:r>
      <w:r w:rsidR="00F10E1B">
        <w:t>1</w:t>
      </w:r>
      <w:r w:rsidRPr="00EF21D5">
        <w:t xml:space="preserve">; </w:t>
      </w:r>
      <w:proofErr w:type="spellStart"/>
      <w:r w:rsidRPr="00EF21D5">
        <w:t>Trankell</w:t>
      </w:r>
      <w:proofErr w:type="spellEnd"/>
      <w:r w:rsidRPr="00EF21D5">
        <w:t>, 1955, Annett, 1964)</w:t>
      </w:r>
      <w:r>
        <w:rPr>
          <w:highlight w:val="white"/>
        </w:rPr>
        <w:t xml:space="preserve"> that assume two alleles associated with the two phenotypes and attribute dominance to the right-handed allele predict that offspring of </w:t>
      </w:r>
      <w:r>
        <w:rPr>
          <w:highlight w:val="white"/>
        </w:rPr>
        <w:lastRenderedPageBreak/>
        <w:t xml:space="preserve">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 xml:space="preserve">s (Morgan &amp; </w:t>
      </w:r>
      <w:proofErr w:type="spellStart"/>
      <w:r w:rsidR="00401412" w:rsidRPr="00EF21D5">
        <w:t>Corballis</w:t>
      </w:r>
      <w:proofErr w:type="spellEnd"/>
      <w:r w:rsidR="00401412" w:rsidRPr="00EF21D5">
        <w:t>,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proofErr w:type="spellStart"/>
      <w:r w:rsidR="00401412" w:rsidRPr="00EF21D5">
        <w:rPr>
          <w:highlight w:val="white"/>
        </w:rPr>
        <w:t>Ocklenburg</w:t>
      </w:r>
      <w:proofErr w:type="spellEnd"/>
      <w:r w:rsidR="00401412" w:rsidRPr="00EF21D5">
        <w:rPr>
          <w:highlight w:val="white"/>
        </w:rPr>
        <w:t xml:space="preserve"> et al., 2021).</w:t>
      </w:r>
    </w:p>
    <w:p w14:paraId="7B638671" w14:textId="25910CC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w:t>
      </w:r>
      <w:proofErr w:type="spellStart"/>
      <w:r w:rsidR="00300302">
        <w:rPr>
          <w:highlight w:val="white"/>
        </w:rPr>
        <w:t>continous</w:t>
      </w:r>
      <w:proofErr w:type="spellEnd"/>
      <w:r w:rsidR="00300302">
        <w:rPr>
          <w:highlight w:val="white"/>
        </w:rPr>
        <w:t xml:space="preserve">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 xml:space="preserve">‘right-shift’ allele increases the probability of right- vs. left-handedness (rather than </w:t>
      </w:r>
      <w:proofErr w:type="spellStart"/>
      <w:r w:rsidR="001F03B8">
        <w:rPr>
          <w:highlight w:val="white"/>
        </w:rPr>
        <w:t>deterministicly</w:t>
      </w:r>
      <w:proofErr w:type="spellEnd"/>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the </w:t>
      </w:r>
      <w:proofErr w:type="spellStart"/>
      <w:r w:rsidR="001F03B8">
        <w:rPr>
          <w:highlight w:val="white"/>
        </w:rPr>
        <w:t>the</w:t>
      </w:r>
      <w:proofErr w:type="spellEnd"/>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5001694D"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proofErr w:type="spellStart"/>
      <w:r w:rsidR="0027524E">
        <w:rPr>
          <w:highlight w:val="white"/>
        </w:rPr>
        <w:t>polymorppism</w:t>
      </w:r>
      <w:proofErr w:type="spellEnd"/>
      <w:r w:rsidR="0027524E">
        <w:rPr>
          <w:highlight w:val="white"/>
        </w:rPr>
        <w:t xml:space="preserve">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w:t>
      </w:r>
      <w:r w:rsidR="0027524E">
        <w:rPr>
          <w:highlight w:val="white"/>
        </w:rPr>
        <w:lastRenderedPageBreak/>
        <w:t xml:space="preserve">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 xml:space="preserve">(e.g., </w:t>
      </w:r>
      <w:proofErr w:type="spellStart"/>
      <w:r w:rsidR="0027524E" w:rsidRPr="00EF21D5">
        <w:rPr>
          <w:highlight w:val="white"/>
        </w:rPr>
        <w:t>Badzakova-Trajkov</w:t>
      </w:r>
      <w:proofErr w:type="spellEnd"/>
      <w:r w:rsidR="0027524E" w:rsidRPr="00EF21D5">
        <w:rPr>
          <w:highlight w:val="white"/>
        </w:rPr>
        <w:t xml:space="preserve"> et al., 2010; Bishop, 2013; </w:t>
      </w:r>
      <w:proofErr w:type="spellStart"/>
      <w:r w:rsidR="0027524E" w:rsidRPr="00EF21D5">
        <w:rPr>
          <w:highlight w:val="white"/>
        </w:rPr>
        <w:t>Tejavibulya</w:t>
      </w:r>
      <w:proofErr w:type="spellEnd"/>
      <w:r w:rsidR="0027524E" w:rsidRPr="00EF21D5">
        <w:rPr>
          <w:highlight w:val="white"/>
        </w:rPr>
        <w:t xml:space="preserve"> et al., 2024).</w:t>
      </w:r>
    </w:p>
    <w:p w14:paraId="3A9D7DA0" w14:textId="4544D0B4" w:rsidR="004814D0" w:rsidRDefault="009F0B6C" w:rsidP="00CB5F62">
      <w:pPr>
        <w:rPr>
          <w:highlight w:val="white"/>
        </w:rPr>
      </w:pPr>
      <w:r>
        <w:rPr>
          <w:highlight w:val="white"/>
        </w:rPr>
        <w:t>Another factor in determining handedness is cultural influence (</w:t>
      </w:r>
      <w:proofErr w:type="spellStart"/>
      <w:r>
        <w:rPr>
          <w:highlight w:val="white"/>
        </w:rPr>
        <w:t>Corballis</w:t>
      </w:r>
      <w:proofErr w:type="spellEnd"/>
      <w:r>
        <w:rPr>
          <w:highlight w:val="white"/>
        </w:rPr>
        <w:t>,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In a meta-analysis, Papadatou-</w:t>
      </w:r>
      <w:proofErr w:type="spellStart"/>
      <w:r w:rsidR="00953024" w:rsidRPr="00EF21D5">
        <w:t>Pastou</w:t>
      </w:r>
      <w:proofErr w:type="spellEnd"/>
      <w:r w:rsidR="00953024" w:rsidRPr="00EF21D5">
        <w:t xml:space="preserve">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w:t>
      </w:r>
      <w:proofErr w:type="spellStart"/>
      <w:r w:rsidR="00C4200C" w:rsidRPr="00EF21D5">
        <w:t>Pastou</w:t>
      </w:r>
      <w:proofErr w:type="spellEnd"/>
      <w:r w:rsidR="00C4200C" w:rsidRPr="00EF21D5">
        <w:t xml:space="preserve"> et al. 2020)</w:t>
      </w:r>
      <w:r w:rsidR="00C4200C">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w:t>
      </w:r>
      <w:proofErr w:type="spellStart"/>
      <w:r w:rsidR="00AC7EE2" w:rsidRPr="00EF21D5">
        <w:rPr>
          <w:highlight w:val="white"/>
        </w:rPr>
        <w:t>Beukelaar</w:t>
      </w:r>
      <w:proofErr w:type="spellEnd"/>
      <w:r w:rsidR="00AC7EE2" w:rsidRPr="00EF21D5">
        <w:rPr>
          <w:highlight w:val="white"/>
        </w:rPr>
        <w:t xml:space="preserve"> &amp; Kroonenberg, 1986; Brackenridge, 1981). In those countries in which left-handed writing is still discouraged, an increase in the prevalence of left-handers </w:t>
      </w:r>
      <w:r w:rsidR="00AC7EE2" w:rsidRPr="00EF21D5">
        <w:rPr>
          <w:highlight w:val="white"/>
        </w:rPr>
        <w:lastRenderedPageBreak/>
        <w:t>has not been observed (Shimizu &amp; Endo, 1989).</w:t>
      </w:r>
      <w:r w:rsidR="00AC7EE2">
        <w:rPr>
          <w:highlight w:val="white"/>
        </w:rPr>
        <w:t xml:space="preserve"> </w:t>
      </w:r>
      <w:proofErr w:type="spellStart"/>
      <w:r w:rsidR="00AC7EE2" w:rsidRPr="00EF21D5">
        <w:t>Porac</w:t>
      </w:r>
      <w:proofErr w:type="spellEnd"/>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w:t>
      </w:r>
      <w:proofErr w:type="gramStart"/>
      <w:r w:rsidR="00AC7EE2" w:rsidRPr="00EF21D5">
        <w:rPr>
          <w:highlight w:val="white"/>
        </w:rPr>
        <w:t>tends</w:t>
      </w:r>
      <w:proofErr w:type="gramEnd"/>
      <w:r w:rsidR="00AC7EE2" w:rsidRPr="00EF21D5">
        <w:rPr>
          <w:highlight w:val="white"/>
        </w:rPr>
        <w:t xml:space="preserve">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proofErr w:type="spellStart"/>
      <w:r w:rsidR="00AC7EE2">
        <w:rPr>
          <w:highlight w:val="white"/>
        </w:rPr>
        <w:t>Futhermore</w:t>
      </w:r>
      <w:proofErr w:type="spellEnd"/>
      <w:r w:rsidR="00AC7EE2">
        <w:rPr>
          <w:highlight w:val="white"/>
        </w:rPr>
        <w:t>,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 xml:space="preserve">The only model that sought to account for gene-culture evolution of human handedness was published by Laland et al. (1995). Following the genetic model by McManus (1985), they assumed that the tendency to of an individual </w:t>
      </w:r>
      <w:proofErr w:type="spellStart"/>
      <w:r>
        <w:rPr>
          <w:highlight w:val="white"/>
        </w:rPr>
        <w:t>twords</w:t>
      </w:r>
      <w:proofErr w:type="spellEnd"/>
      <w:r>
        <w:rPr>
          <w:highlight w:val="white"/>
        </w:rPr>
        <w:t xml:space="preserve">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w:t>
      </w:r>
      <w:proofErr w:type="spellStart"/>
      <w:r>
        <w:rPr>
          <w:highlight w:val="white"/>
        </w:rPr>
        <w:t>RxR</w:t>
      </w:r>
      <w:proofErr w:type="spellEnd"/>
      <w:r>
        <w:rPr>
          <w:highlight w:val="white"/>
        </w:rPr>
        <w:t xml:space="preserve">, </w:t>
      </w:r>
      <w:proofErr w:type="spellStart"/>
      <w:r>
        <w:rPr>
          <w:highlight w:val="white"/>
        </w:rPr>
        <w:t>RxL</w:t>
      </w:r>
      <w:proofErr w:type="spellEnd"/>
      <w:r>
        <w:rPr>
          <w:highlight w:val="white"/>
        </w:rPr>
        <w:t xml:space="preserve">, or </w:t>
      </w:r>
      <w:proofErr w:type="spellStart"/>
      <w:r>
        <w:rPr>
          <w:highlight w:val="white"/>
        </w:rPr>
        <w:t>LxL</w:t>
      </w:r>
      <w:proofErr w:type="spellEnd"/>
      <w:r>
        <w:rPr>
          <w:highlight w:val="white"/>
        </w:rPr>
        <w:t xml:space="preserve">). Analysis of the </w:t>
      </w:r>
      <w:proofErr w:type="spellStart"/>
      <w:r>
        <w:rPr>
          <w:highlight w:val="white"/>
        </w:rPr>
        <w:t>equilibiurm</w:t>
      </w:r>
      <w:proofErr w:type="spellEnd"/>
      <w:r>
        <w:rPr>
          <w:highlight w:val="white"/>
        </w:rPr>
        <w:t xml:space="preserve">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of course, is inconsistent with genetic models described above (Annett 1972; McManus 1985). Nevertheless, Laland et al. (1995) used the </w:t>
      </w:r>
      <w:proofErr w:type="spellStart"/>
      <w:r w:rsidR="00AD2F72">
        <w:rPr>
          <w:highlight w:val="white"/>
        </w:rPr>
        <w:t>equilbirum</w:t>
      </w:r>
      <w:proofErr w:type="spellEnd"/>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increased to 92% and decreased to 64% in offspring of two right- </w:t>
      </w:r>
      <w:r w:rsidR="00AD2F72">
        <w:rPr>
          <w:color w:val="000000"/>
          <w:shd w:val="clear" w:color="auto" w:fill="FFFFFF"/>
        </w:rPr>
        <w:lastRenderedPageBreak/>
        <w:t>and left-handed parents, respectively. The model predicted that right-handers should be 88% of the population (</w:t>
      </w:r>
      <w:proofErr w:type="gramStart"/>
      <w:r w:rsidR="00AD2F72">
        <w:rPr>
          <w:color w:val="000000"/>
          <w:shd w:val="clear" w:color="auto" w:fill="FFFFFF"/>
        </w:rPr>
        <w:t>similar to</w:t>
      </w:r>
      <w:proofErr w:type="gramEnd"/>
      <w:r w:rsidR="00AD2F72">
        <w:rPr>
          <w:color w:val="000000"/>
          <w:shd w:val="clear" w:color="auto" w:fill="FFFFFF"/>
        </w:rPr>
        <w:t xml:space="preserve">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w:t>
      </w:r>
      <w:proofErr w:type="gramStart"/>
      <w:r w:rsidRPr="004814D0">
        <w:rPr>
          <w:highlight w:val="white"/>
        </w:rPr>
        <w:t>reproduce</w:t>
      </w:r>
      <w:proofErr w:type="gramEnd"/>
      <w:r w:rsidRPr="004814D0">
        <w:rPr>
          <w:highlight w:val="white"/>
        </w:rPr>
        <w:t xml:space="preserve"> Laland et al.’s analysis to establish a foundation for its application and extension. We clarified the analysis, which was </w:t>
      </w:r>
      <w:proofErr w:type="spellStart"/>
      <w:r w:rsidRPr="004814D0">
        <w:rPr>
          <w:highlight w:val="white"/>
        </w:rPr>
        <w:t>ambigiously</w:t>
      </w:r>
      <w:proofErr w:type="spellEnd"/>
      <w:r w:rsidRPr="004814D0">
        <w:rPr>
          <w:highlight w:val="white"/>
        </w:rPr>
        <w:t xml:space="preserve"> described in the original paper, and validated the results. We then extended the model to account for differences in parental and offspring sex and compared this extended model to the original model. We provide an open-source implementation written in the</w:t>
      </w:r>
      <w:r w:rsidR="001C0CFB">
        <w:rPr>
          <w:highlight w:val="white"/>
        </w:rPr>
        <w:t xml:space="preserve"> </w:t>
      </w:r>
      <w:r w:rsidR="00C70517">
        <w:rPr>
          <w:highlight w:val="white"/>
        </w:rPr>
        <w:t>P</w:t>
      </w:r>
      <w:r w:rsidR="001C0CFB">
        <w:rPr>
          <w:highlight w:val="white"/>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 xml:space="preserve">Van </w:t>
      </w:r>
      <w:r w:rsidR="000D0202" w:rsidRPr="00DF3589">
        <w:rPr>
          <w:rFonts w:ascii="Calibri" w:hAnsi="Calibri" w:cs="Calibri"/>
          <w:kern w:val="0"/>
          <w14:ligatures w14:val="none"/>
        </w:rPr>
        <w:lastRenderedPageBreak/>
        <w:t>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w:t>
      </w:r>
      <w:proofErr w:type="gramStart"/>
      <w:r w:rsidR="003D37E6">
        <w:rPr>
          <w:highlight w:val="white"/>
        </w:rPr>
        <w:t>twins</w:t>
      </w:r>
      <w:proofErr w:type="gramEnd"/>
      <w:r w:rsidR="003D37E6">
        <w:rPr>
          <w:highlight w:val="white"/>
        </w:rPr>
        <w:t xml:space="preserve">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w:t>
      </w:r>
      <w:proofErr w:type="gramStart"/>
      <w:r w:rsidR="00E96B76" w:rsidRPr="004814D0">
        <w:rPr>
          <w:highlight w:val="white"/>
        </w:rPr>
        <w:t>Similar to</w:t>
      </w:r>
      <w:proofErr w:type="gramEnd"/>
      <w:r w:rsidR="00E96B76" w:rsidRPr="004814D0">
        <w:rPr>
          <w:highlight w:val="white"/>
        </w:rPr>
        <w:t xml:space="preserve">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rPr>
        <w:t>n</w:t>
      </w:r>
      <w:r w:rsidR="00E96B76" w:rsidRPr="004814D0">
        <w:rPr>
          <w:highlight w:val="white"/>
        </w:rPr>
        <w:t>, testing, or both</w:t>
      </w:r>
      <w:r w:rsidRPr="004814D0">
        <w:rPr>
          <w:highlight w:val="white"/>
        </w:rPr>
        <w:t>.</w:t>
      </w:r>
    </w:p>
    <w:p w14:paraId="25463150" w14:textId="7C59C6EF" w:rsidR="00944462" w:rsidRPr="00402E1E" w:rsidRDefault="00E96B76" w:rsidP="00402E1E">
      <w:pPr>
        <w:rPr>
          <w:highlight w:val="white"/>
        </w:rPr>
      </w:pPr>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557A93" w:rsidRPr="00557A93">
        <w:rPr>
          <w:highlight w:val="white"/>
        </w:rPr>
        <w:t xml:space="preserve">Figure </w:t>
      </w:r>
      <w:r w:rsidR="00557A93">
        <w:rPr>
          <w:b/>
          <w:bCs/>
          <w:noProof/>
        </w:rPr>
        <w:t>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proofErr w:type="gramStart"/>
      <w:r w:rsidR="002F6B15" w:rsidRPr="002F6B15">
        <w:t>two parameter</w:t>
      </w:r>
      <w:proofErr w:type="gramEnd"/>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and to produce a research protocol for cases in which all three parameters are included in the analysis</w:t>
      </w:r>
      <w:r w:rsidR="002F6B15">
        <w:t>.</w:t>
      </w:r>
    </w:p>
    <w:p w14:paraId="52AF213C" w14:textId="37E23B7A" w:rsidR="00756C67" w:rsidRPr="00EF21D5" w:rsidRDefault="00756C67" w:rsidP="00CB5F62">
      <w:r w:rsidRPr="00EF21D5">
        <w:lastRenderedPageBreak/>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C49BA6F"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 xml:space="preserve">17 earlier studies published between 1913 and 1985. To ascertain the properties of this dataset, we examined the data in the original studies and used Table 3 in </w:t>
      </w:r>
      <w:proofErr w:type="spellStart"/>
      <w:r w:rsidRPr="00EF21D5">
        <w:t>Nurhayu</w:t>
      </w:r>
      <w:proofErr w:type="spellEnd"/>
      <w:r w:rsidRPr="00EF21D5">
        <w:t xml:space="preserve">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proofErr w:type="spellStart"/>
      <w:r w:rsidRPr="00EF21D5">
        <w:rPr>
          <w:color w:val="000000"/>
        </w:rPr>
        <w:t>Ferronato</w:t>
      </w:r>
      <w:proofErr w:type="spellEnd"/>
      <w:r w:rsidRPr="00EF21D5">
        <w:rPr>
          <w:color w:val="000000"/>
        </w:rPr>
        <w:t xml:space="preserve">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proofErr w:type="spellStart"/>
      <w:r w:rsidRPr="00EF21D5">
        <w:rPr>
          <w:color w:val="000000"/>
        </w:rPr>
        <w:t>Mascie</w:t>
      </w:r>
      <w:proofErr w:type="spellEnd"/>
      <w:r w:rsidRPr="00EF21D5">
        <w:rPr>
          <w:color w:val="000000"/>
        </w:rPr>
        <w:t>-Taylor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proofErr w:type="spellStart"/>
      <w:r w:rsidRPr="00EF21D5">
        <w:rPr>
          <w:color w:val="000000"/>
        </w:rPr>
        <w:t>Ferronato</w:t>
      </w:r>
      <w:proofErr w:type="spellEnd"/>
      <w:r w:rsidRPr="00EF21D5">
        <w:rPr>
          <w:color w:val="000000"/>
        </w:rPr>
        <w:t xml:space="preserve"> et al. (1947), in which the demography of subjects </w:t>
      </w:r>
      <w:r w:rsidRPr="00EF21D5">
        <w:t>and criteria for left-handedness are not described</w:t>
      </w:r>
      <w:r w:rsidR="00BD322F">
        <w:t xml:space="preserve">, </w:t>
      </w:r>
      <w:r w:rsidRPr="00EF21D5">
        <w:t xml:space="preserve">and </w:t>
      </w:r>
      <w:proofErr w:type="spellStart"/>
      <w:r w:rsidRPr="00EF21D5">
        <w:rPr>
          <w:color w:val="000000"/>
        </w:rPr>
        <w:t>Mascie</w:t>
      </w:r>
      <w:proofErr w:type="spellEnd"/>
      <w:r w:rsidRPr="00EF21D5">
        <w:rPr>
          <w:color w:val="000000"/>
        </w:rPr>
        <w:t xml:space="preserv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39CC2790"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w:t>
      </w:r>
      <w:r w:rsidRPr="00840E75">
        <w:lastRenderedPageBreak/>
        <w:t xml:space="preserve">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557A93">
        <w:t xml:space="preserve">Table </w:t>
      </w:r>
      <w:r w:rsidR="00557A93" w:rsidRPr="00557A93">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w:t>
      </w:r>
      <w:proofErr w:type="spellStart"/>
      <w:r w:rsidR="00F30BF3">
        <w:t>i</w:t>
      </w:r>
      <w:proofErr w:type="spellEnd"/>
      <w:r w:rsidR="00F30BF3">
        <w:t xml:space="preserve">)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w:t>
      </w:r>
      <w:proofErr w:type="spellStart"/>
      <w:r w:rsidR="00090882" w:rsidRPr="00EF21D5">
        <w:t>Goswani</w:t>
      </w:r>
      <w:proofErr w:type="spellEnd"/>
      <w:r w:rsidR="00090882" w:rsidRPr="00EF21D5">
        <w:t xml:space="preserve">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352DC540"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 xml:space="preserve">most of the above studies ignore family size, all the children from a particular family being combined. Thus, if a single </w:t>
      </w:r>
      <w:proofErr w:type="spellStart"/>
      <w:r w:rsidRPr="00EF21D5">
        <w:rPr>
          <w:i/>
        </w:rPr>
        <w:t>RxR</w:t>
      </w:r>
      <w:proofErr w:type="spellEnd"/>
      <w:r w:rsidRPr="00EF21D5">
        <w:rPr>
          <w:i/>
        </w:rPr>
        <w:t xml:space="preserve">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w:t>
      </w:r>
      <w:r w:rsidRPr="00EF21D5">
        <w:lastRenderedPageBreak/>
        <w:t xml:space="preserve">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Laland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6AEA3DBD" w:rsidR="004814D0" w:rsidRDefault="00090882" w:rsidP="00CB5F62">
      <w:r w:rsidRPr="00A87049">
        <w:t xml:space="preserve">Note that </w:t>
      </w:r>
      <w:r w:rsidR="007F07FB" w:rsidRPr="00A87049">
        <w:t xml:space="preserve">we </w:t>
      </w:r>
      <w:r w:rsidRPr="00A87049">
        <w:t>found several discrepancies between the data reported in the original studies and in Laland</w:t>
      </w:r>
      <w:r w:rsidR="007F07FB" w:rsidRPr="00A87049">
        <w:t xml:space="preserve"> et al</w:t>
      </w:r>
      <w:r w:rsidRPr="00A87049">
        <w:t>.</w:t>
      </w:r>
      <w:r w:rsidR="007F07FB" w:rsidRPr="00A87049">
        <w:t xml:space="preserve"> (1995).</w:t>
      </w:r>
      <w:r w:rsidRPr="00A87049">
        <w:t xml:space="preserve"> These discrepancies seem to be the </w:t>
      </w:r>
      <w:r w:rsidR="00C02D01">
        <w:t>result</w:t>
      </w:r>
      <w:r w:rsidRPr="00A87049">
        <w:t xml:space="preserve"> of a ‘telephone game’ in which the authors relied on their predecessors</w:t>
      </w:r>
      <w:r w:rsidR="00C02D01">
        <w:t>' findings</w:t>
      </w:r>
      <w:r w:rsidRPr="00A87049">
        <w:t xml:space="preserve">. However, organizing the data in the field </w:t>
      </w:r>
      <w:r w:rsidR="007F07FB" w:rsidRPr="00A87049">
        <w:t>is</w:t>
      </w:r>
      <w:r w:rsidRPr="00A87049">
        <w:t xml:space="preserve"> beyond the scope of the present study, </w:t>
      </w:r>
      <w:r w:rsidR="00C02D01">
        <w:t>so</w:t>
      </w:r>
      <w:r w:rsidR="007F07FB" w:rsidRPr="00A87049">
        <w:t xml:space="preserve"> we </w:t>
      </w:r>
      <w:r w:rsidRPr="00A87049">
        <w:t xml:space="preserve">use the data reported </w:t>
      </w:r>
      <w:r w:rsidR="00C02D01">
        <w:t>by</w:t>
      </w:r>
      <w:r w:rsidRPr="00A87049">
        <w:t xml:space="preserve">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proofErr w:type="gramStart"/>
      <w:r>
        <w:t>Twins</w:t>
      </w:r>
      <w:proofErr w:type="gramEnd"/>
      <w:r>
        <w:t xml:space="preserve"> data</w:t>
      </w:r>
    </w:p>
    <w:p w14:paraId="2F2E367B" w14:textId="2D7A7728" w:rsidR="00CF4327" w:rsidRPr="00CF4327" w:rsidRDefault="00792B51" w:rsidP="00CB5F62">
      <w:r>
        <w:t xml:space="preserve">We also use the </w:t>
      </w:r>
      <w:r w:rsidR="00CF4327" w:rsidRPr="00792B51">
        <w:t xml:space="preserve">13 </w:t>
      </w:r>
      <w:proofErr w:type="gramStart"/>
      <w:r w:rsidR="00CF4327" w:rsidRPr="00792B51">
        <w:t>twins</w:t>
      </w:r>
      <w:proofErr w:type="gramEnd"/>
      <w:r w:rsidR="00CF4327" w:rsidRPr="00792B51">
        <w:t xml:space="preserve">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w:t>
      </w:r>
      <w:proofErr w:type="spellStart"/>
      <w:r>
        <w:t>monozygous</w:t>
      </w:r>
      <w:proofErr w:type="spellEnd"/>
      <w:r>
        <w:t xml:space="preserve">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305A411B"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proofErr w:type="spellStart"/>
      <w:r w:rsidR="000178D0" w:rsidRPr="00EF21D5">
        <w:t>dextralizing</w:t>
      </w:r>
      <w:proofErr w:type="spellEnd"/>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in DC heterozygotes; the probability is 0.5 in CC homozygotes. Cultural transmission from parents further modifies the probability for righ</w:t>
      </w:r>
      <w:r w:rsidR="00B94F97">
        <w:t>t</w:t>
      </w:r>
      <w:r w:rsidR="008136DE">
        <w:t>-</w:t>
      </w:r>
      <w:r w:rsidR="008136DE">
        <w:lastRenderedPageBreak/>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5757CEC4"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30B78A1"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557A93">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6D87D648"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557A93">
        <w:rPr>
          <w:b/>
          <w:bCs/>
          <w:noProof/>
        </w:rPr>
        <w:t>2</w:t>
      </w:r>
      <w:r w:rsidR="00090882" w:rsidRPr="00286424">
        <w:rPr>
          <w:b/>
          <w:bCs/>
        </w:rPr>
        <w:fldChar w:fldCharType="end"/>
      </w:r>
      <w:r w:rsidR="00090882" w:rsidRPr="00286424">
        <w:rPr>
          <w:b/>
          <w:bCs/>
        </w:rPr>
        <w:t>)</w:t>
      </w:r>
    </w:p>
    <w:p w14:paraId="0BB26158" w14:textId="17F03693"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 xml:space="preserve">determining the exact behavior that defines this trait and how it should be measured (Marchant &amp; </w:t>
      </w:r>
      <w:proofErr w:type="spellStart"/>
      <w:r w:rsidR="00090882" w:rsidRPr="00EF21D5">
        <w:t>Mcgrew</w:t>
      </w:r>
      <w:proofErr w:type="spellEnd"/>
      <w:r w:rsidR="00090882" w:rsidRPr="00EF21D5">
        <w:t>,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w:t>
      </w:r>
      <w:proofErr w:type="gramStart"/>
      <w:r w:rsidR="00090882" w:rsidRPr="00EF21D5">
        <w:t>particular definition</w:t>
      </w:r>
      <w:proofErr w:type="gramEnd"/>
      <w:r w:rsidR="00090882" w:rsidRPr="00EF21D5">
        <w:t xml:space="preserve"> </w:t>
      </w:r>
      <w:r>
        <w:t xml:space="preserve">and assessment methodology </w:t>
      </w:r>
      <w:r w:rsidR="00090882" w:rsidRPr="00EF21D5">
        <w:t>of left-handed</w:t>
      </w:r>
      <w:r>
        <w:t>ness</w:t>
      </w:r>
      <w:r w:rsidR="00090882" w:rsidRPr="00EF21D5">
        <w:t xml:space="preserve"> (</w:t>
      </w:r>
      <w:proofErr w:type="spellStart"/>
      <w:r w:rsidR="00090882" w:rsidRPr="00EF21D5">
        <w:t>Porac</w:t>
      </w:r>
      <w:proofErr w:type="spellEnd"/>
      <w:r w:rsidR="00090882" w:rsidRPr="00EF21D5">
        <w:t xml:space="preserve">,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w:lastRenderedPageBreak/>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w:t>
      </w:r>
      <w:proofErr w:type="spellStart"/>
      <w:r w:rsidRPr="00EF21D5">
        <w:rPr>
          <w:highlight w:val="white"/>
        </w:rPr>
        <w:t>eqs</w:t>
      </w:r>
      <w:proofErr w:type="spellEnd"/>
      <w:r w:rsidRPr="00EF21D5">
        <w:rPr>
          <w:highlight w:val="white"/>
        </w:rPr>
        <w:t>.</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p</w:t>
      </w:r>
      <w:proofErr w:type="spellEnd"/>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o</w:t>
      </w:r>
      <w:proofErr w:type="spellEnd"/>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623A0995"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557A93">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proofErr w:type="gramStart"/>
      <w:r>
        <w:rPr>
          <w:highlight w:val="white"/>
        </w:rPr>
        <w:t xml:space="preserve">Assuming </w:t>
      </w:r>
      <w:r w:rsidR="00090882" w:rsidRPr="00EF21D5">
        <w:rPr>
          <w:highlight w:val="white"/>
        </w:rPr>
        <w:t>that</w:t>
      </w:r>
      <w:proofErr w:type="gramEnd"/>
      <w:r w:rsidR="00090882" w:rsidRPr="00EF21D5">
        <w:rPr>
          <w:highlight w:val="white"/>
        </w:rPr>
        <w:t xml:space="preserve">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sidRPr="008931FB">
        <w:rPr>
          <w:i/>
          <w:iCs/>
          <w:highlight w:val="white"/>
        </w:rPr>
        <w:t>&gt;t</w:t>
      </w:r>
      <w:r w:rsidR="008931FB">
        <w:rPr>
          <w:highlight w:val="white"/>
        </w:rPr>
        <w:t>,</w:t>
      </w:r>
      <w:r w:rsidRPr="00EF21D5">
        <w:rPr>
          <w:i/>
          <w:highlight w:val="white"/>
        </w:rPr>
        <w:t xml:space="preserve"> </w:t>
      </w:r>
      <w:r w:rsidRPr="00EF21D5">
        <w:rPr>
          <w:highlight w:val="white"/>
        </w:rPr>
        <w:t xml:space="preserve">some true right-handers were classified as left-handers, and no true left-handers were classified as right-handers. </w:t>
      </w:r>
      <w:proofErr w:type="gramStart"/>
      <w:r w:rsidRPr="00EF21D5">
        <w:rPr>
          <w:highlight w:val="white"/>
        </w:rPr>
        <w:t>The</w:t>
      </w:r>
      <w:r w:rsidR="008931FB">
        <w:rPr>
          <w:highlight w:val="white"/>
        </w:rPr>
        <w:t>refore</w:t>
      </w:r>
      <w:proofErr w:type="gramEnd"/>
      <w:r w:rsidR="008931FB">
        <w:rPr>
          <w:highlight w:val="white"/>
        </w:rPr>
        <w:t xml:space="preserve"> the</w:t>
      </w:r>
      <w:r w:rsidRPr="00EF21D5">
        <w:rPr>
          <w:highlight w:val="white"/>
        </w:rPr>
        <w:t xml:space="preserve"> proportion of individuals measured as left-handers </w:t>
      </w:r>
      <w:r w:rsidRPr="00EF21D5">
        <w:rPr>
          <w:highlight w:val="white"/>
        </w:rPr>
        <w:lastRenderedPageBreak/>
        <w:t xml:space="preserve">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496FCA14"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540F2877"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proofErr w:type="spellStart"/>
      <w:r w:rsidRPr="008931FB">
        <w:rPr>
          <w:i/>
          <w:iCs/>
          <w:highlight w:val="white"/>
        </w:rPr>
        <w:t>m</w:t>
      </w:r>
      <w:r w:rsidRPr="008931FB">
        <w:rPr>
          <w:i/>
          <w:iCs/>
          <w:highlight w:val="white"/>
          <w:vertAlign w:val="subscript"/>
        </w:rPr>
        <w:t>p</w:t>
      </w:r>
      <w:proofErr w:type="spellEnd"/>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lastRenderedPageBreak/>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65B39F0" w:rsidR="00090882" w:rsidRDefault="008931FB" w:rsidP="00CB5F62">
      <w:r>
        <w:t>Remember that for each dataset</w:t>
      </w:r>
      <w:r w:rsidR="004E5DFA">
        <w:t>,</w:t>
      </w:r>
      <w:r>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are computed from the data. G</w:t>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maximum-likelihood estimation.</w:t>
      </w:r>
    </w:p>
    <w:p w14:paraId="2841EA4C" w14:textId="660F5EC4" w:rsidR="006C3657" w:rsidRDefault="00B70474" w:rsidP="00CB5F62">
      <w:pPr>
        <w:pStyle w:val="Heading3"/>
      </w:pPr>
      <w:r w:rsidRPr="00405E20">
        <w:t>Adjustment in t</w:t>
      </w:r>
      <w:r w:rsidR="006C3657" w:rsidRPr="00405E20">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w:t>
      </w:r>
      <w:proofErr w:type="gramStart"/>
      <w:r>
        <w:t xml:space="preserve">twins,  </w:t>
      </w:r>
      <w:r w:rsidRPr="008877F3">
        <w:rPr>
          <w:rFonts w:eastAsiaTheme="minorEastAsia" w:cstheme="minorHAnsi"/>
          <w:i/>
          <w:iCs/>
        </w:rPr>
        <w:t>H</w:t>
      </w:r>
      <w:r w:rsidRPr="008877F3">
        <w:rPr>
          <w:rFonts w:eastAsiaTheme="minorEastAsia" w:cstheme="minorHAnsi"/>
          <w:i/>
          <w:iCs/>
          <w:vertAlign w:val="subscript"/>
        </w:rPr>
        <w:t>m</w:t>
      </w:r>
      <w:proofErr w:type="gramEnd"/>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proofErr w:type="spellStart"/>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proofErr w:type="spellStart"/>
      <w:r w:rsidRPr="00E15177">
        <w:rPr>
          <w:rFonts w:eastAsiaTheme="minorEastAsia"/>
          <w:i/>
          <w:iCs/>
        </w:rPr>
        <w:t>m</w:t>
      </w:r>
      <w:r w:rsidRPr="00E15177">
        <w:rPr>
          <w:rFonts w:eastAsiaTheme="minorEastAsia"/>
          <w:i/>
          <w:iCs/>
          <w:vertAlign w:val="subscript"/>
        </w:rPr>
        <w:t>o</w:t>
      </w:r>
      <w:proofErr w:type="spellEnd"/>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proofErr w:type="spellStart"/>
      <w:r w:rsidR="00E15177" w:rsidRPr="00E15177">
        <w:rPr>
          <w:rFonts w:eastAsiaTheme="minorEastAsia"/>
          <w:i/>
          <w:iCs/>
        </w:rPr>
        <w:t>m</w:t>
      </w:r>
      <w:r w:rsidR="00E15177" w:rsidRPr="00E15177">
        <w:rPr>
          <w:rFonts w:eastAsiaTheme="minorEastAsia"/>
          <w:i/>
          <w:iCs/>
          <w:vertAlign w:val="subscript"/>
        </w:rPr>
        <w:t>o</w:t>
      </w:r>
      <w:proofErr w:type="spellEnd"/>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i/>
          <w:iCs/>
        </w:rPr>
        <w:t>-</w:t>
      </w:r>
      <w:r w:rsidRPr="008877F3">
        <w:rPr>
          <w:rFonts w:eastAsiaTheme="minorEastAsia" w:cstheme="minorHAnsi"/>
          <w:i/>
          <w:iCs/>
        </w:rPr>
        <w:t xml:space="preserve">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xml:space="preserve">. Using the law of total </w:t>
      </w:r>
      <w:proofErr w:type="gramStart"/>
      <w:r w:rsidR="00F41455">
        <w:t>probability</w:t>
      </w:r>
      <w:proofErr w:type="gramEnd"/>
      <w:r w:rsidR="008877F3">
        <w:t xml:space="preserve"> </w:t>
      </w:r>
      <w:r w:rsidR="00C05A7C">
        <w:t xml:space="preserve">we </w:t>
      </w:r>
      <w:r w:rsidR="008877F3">
        <w:t xml:space="preserve">get the model prediction for the expected </w:t>
      </w:r>
      <w:proofErr w:type="spellStart"/>
      <w:r w:rsidR="008877F3">
        <w:t>freqeuncy</w:t>
      </w:r>
      <w:proofErr w:type="spellEnd"/>
      <w:r w:rsidR="008877F3">
        <w:t xml:space="preserve">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 xml:space="preserve">using </w:t>
      </w:r>
      <w:proofErr w:type="spellStart"/>
      <w:r w:rsidRPr="00EF21D5">
        <w:t>eqs</w:t>
      </w:r>
      <w:proofErr w:type="spellEnd"/>
      <w:r w:rsidRPr="00EF21D5">
        <w:t>.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t>Statistical inference</w:t>
      </w:r>
      <w:bookmarkEnd w:id="35"/>
      <w:bookmarkEnd w:id="36"/>
      <w:bookmarkEnd w:id="37"/>
    </w:p>
    <w:p w14:paraId="5B4E8243" w14:textId="691FAC8E"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w:t>
      </w:r>
      <w:proofErr w:type="spellStart"/>
      <w:r>
        <w:rPr>
          <w:highlight w:val="white"/>
        </w:rPr>
        <w:t>eqs</w:t>
      </w:r>
      <w:proofErr w:type="spellEnd"/>
      <w:r>
        <w:rPr>
          <w:highlight w:val="white"/>
        </w:rPr>
        <w:t>.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proofErr w:type="gramStart"/>
      <w:r w:rsidR="00090882" w:rsidRPr="00EF21D5">
        <w:rPr>
          <w:i/>
          <w:iCs/>
        </w:rPr>
        <w:t>scipy.optimize</w:t>
      </w:r>
      <w:proofErr w:type="gramEnd"/>
      <w:r w:rsidR="00090882" w:rsidRPr="00EF21D5">
        <w:rPr>
          <w:i/>
          <w:iCs/>
        </w:rPr>
        <w:t>.minimize</w:t>
      </w:r>
      <w:proofErr w:type="spellEnd"/>
      <w:r w:rsidR="00090882" w:rsidRPr="00EF21D5">
        <w:t>)</w:t>
      </w:r>
      <w:r>
        <w:t xml:space="preserve"> to minimize the negative log-likelihood function (</w:t>
      </w:r>
      <w:proofErr w:type="spellStart"/>
      <w:r>
        <w:t>eqs</w:t>
      </w:r>
      <w:proofErr w:type="spellEnd"/>
      <w:r>
        <w:t>.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proofErr w:type="gramStart"/>
      <w:r>
        <w:t>we</w:t>
      </w:r>
      <w:r w:rsidR="00090882" w:rsidRPr="00EF21D5">
        <w:t xml:space="preserve">  used</w:t>
      </w:r>
      <w:proofErr w:type="gramEnd"/>
      <w:r w:rsidR="00090882" w:rsidRPr="00EF21D5">
        <w:t xml:space="preserve"> 1,000 random guesses and selected the best result</w:t>
      </w:r>
      <w:r w:rsidR="00ED31CE">
        <w:t>; however, different initial guesses gave similar results</w:t>
      </w:r>
      <w:r w:rsidR="00090882" w:rsidRPr="00EF21D5">
        <w:t xml:space="preserve">. Second, </w:t>
      </w:r>
      <w:proofErr w:type="gramStart"/>
      <w:r>
        <w:t>we</w:t>
      </w:r>
      <w:r w:rsidR="00090882" w:rsidRPr="00EF21D5">
        <w:t xml:space="preserve">  </w:t>
      </w:r>
      <w:r>
        <w:t>used</w:t>
      </w:r>
      <w:proofErr w:type="gramEnd"/>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w:t>
      </w:r>
      <w:proofErr w:type="spellStart"/>
      <w:r w:rsidR="00090882" w:rsidRPr="00EF21D5">
        <w:t>estimati</w:t>
      </w:r>
      <w:r w:rsidR="005727CD">
        <w:t>e</w:t>
      </w:r>
      <w:proofErr w:type="spellEnd"/>
      <w:r w:rsidR="005727CD">
        <w:t xml:space="preserve">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lastRenderedPageBreak/>
        <w:t>Goodness-of-</w:t>
      </w:r>
      <w:bookmarkStart w:id="44" w:name="_Toc146614814"/>
      <w:r w:rsidRPr="00EF21D5">
        <w:t>fit test</w:t>
      </w:r>
      <w:bookmarkEnd w:id="42"/>
      <w:bookmarkEnd w:id="43"/>
      <w:r w:rsidRPr="00EF21D5">
        <w:t xml:space="preserve"> </w:t>
      </w:r>
      <w:bookmarkEnd w:id="44"/>
    </w:p>
    <w:p w14:paraId="0ADE52F6" w14:textId="380F198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3A572576"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number of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 it contributes (3-</w:t>
      </w:r>
      <w:proofErr w:type="gramStart"/>
      <w:r w:rsidR="00090882" w:rsidRPr="00EF21D5">
        <w:t>1)(</w:t>
      </w:r>
      <w:proofErr w:type="gramEnd"/>
      <w:r w:rsidR="00090882" w:rsidRPr="00EF21D5">
        <w:t xml:space="preserve">2-1)=2 degrees of freedom. Overall, there are 17 studies and therefore the entire dataset comprises 2x17=34 degrees of freedom. From this overall number of degrees of freedom, the number of parameters estimated across the entire </w:t>
      </w:r>
      <w:r w:rsidR="00090882" w:rsidRPr="00EF21D5">
        <w:lastRenderedPageBreak/>
        <w:t xml:space="preserve">dataset should be subtracted.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30DCA4AD"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proofErr w:type="gramStart"/>
      <w:r w:rsidR="00090882" w:rsidRPr="00EF21D5">
        <w:rPr>
          <w:i/>
          <w:iCs/>
        </w:rPr>
        <w:t>scipy.stats</w:t>
      </w:r>
      <w:proofErr w:type="gramEnd"/>
      <w:r w:rsidR="00090882" w:rsidRPr="00EF21D5">
        <w:rPr>
          <w:i/>
          <w:iCs/>
        </w:rPr>
        <w:t>.chi2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 therefore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7777777" w:rsidR="0034355B" w:rsidRPr="001603AD" w:rsidRDefault="0034355B" w:rsidP="0034355B">
      <w:r>
        <w:lastRenderedPageBreak/>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r w:rsidRPr="001603AD">
        <w:rPr>
          <w:i/>
          <w:vertAlign w:val="subscript"/>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proofErr w:type="gramStart"/>
      <w:r w:rsidRPr="001603AD">
        <w:rPr>
          <w:i/>
          <w:vertAlign w:val="subscript"/>
        </w:rPr>
        <w:t xml:space="preserve">M </w:t>
      </w:r>
      <w:r>
        <w:rPr>
          <w:i/>
          <w:vertAlign w:val="subscript"/>
        </w:rPr>
        <w:t xml:space="preserve"> </w:t>
      </w:r>
      <w:r w:rsidRPr="001603AD">
        <w:t>and</w:t>
      </w:r>
      <w:proofErr w:type="gramEnd"/>
      <w:r w:rsidRPr="001603AD">
        <w:t xml:space="preserve"> </w:t>
      </w:r>
      <w:proofErr w:type="spellStart"/>
      <w:r w:rsidRPr="001603AD">
        <w:rPr>
          <w:i/>
        </w:rPr>
        <w:t>γ</w:t>
      </w:r>
      <w:r w:rsidRPr="001603AD">
        <w:rPr>
          <w:i/>
          <w:vertAlign w:val="subscript"/>
        </w:rPr>
        <w:t>F</w:t>
      </w:r>
      <w:proofErr w:type="spellEnd"/>
      <w:r w:rsidRPr="001603AD">
        <w:rPr>
          <w:i/>
          <w:vertAlign w:val="subscript"/>
        </w:rPr>
        <w:t xml:space="preserve"> </w:t>
      </w:r>
      <w:r w:rsidRPr="001603AD">
        <w:t xml:space="preserve">= </w:t>
      </w:r>
      <w:proofErr w:type="spellStart"/>
      <w:r w:rsidRPr="001603AD">
        <w:rPr>
          <w:i/>
        </w:rPr>
        <w:t>γ</w:t>
      </w:r>
      <w:r w:rsidRPr="001603AD">
        <w:rPr>
          <w:i/>
          <w:vertAlign w:val="subscript"/>
        </w:rPr>
        <w:t>M</w:t>
      </w:r>
      <w:proofErr w:type="spellEnd"/>
      <w:r w:rsidRPr="001603AD">
        <w:rPr>
          <w:i/>
        </w:rPr>
        <w:t>=β</w:t>
      </w:r>
      <w:r w:rsidRPr="001603AD">
        <w:rPr>
          <w:i/>
          <w:vertAlign w:val="subscript"/>
        </w:rPr>
        <w:t xml:space="preserve">F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757B7619" w:rsidR="0034355B" w:rsidRDefault="0034355B" w:rsidP="0034355B">
      <w:r>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in the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proofErr w:type="spellStart"/>
      <w:r w:rsidR="0034355B" w:rsidRPr="001603AD">
        <w:rPr>
          <w:i/>
        </w:rPr>
        <w:t>γ</w:t>
      </w:r>
      <w:r w:rsidR="0034355B" w:rsidRPr="001603AD">
        <w:rPr>
          <w:i/>
          <w:vertAlign w:val="subscript"/>
        </w:rPr>
        <w:t>F</w:t>
      </w:r>
      <w:proofErr w:type="spellEnd"/>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proofErr w:type="spellStart"/>
      <w:r>
        <w:rPr>
          <w:i/>
          <w:iCs/>
        </w:rPr>
        <w:t>i</w:t>
      </w:r>
      <w:proofErr w:type="spellEnd"/>
      <w:r>
        <w:rPr>
          <w:i/>
          <w:iCs/>
        </w:rPr>
        <w:t>=F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proofErr w:type="spellStart"/>
      <w:r>
        <w:rPr>
          <w:i/>
        </w:rPr>
        <w:t>i</w:t>
      </w:r>
      <w:proofErr w:type="spellEnd"/>
      <w:r w:rsidRPr="005358FF">
        <w:rPr>
          <w:iCs/>
        </w:rPr>
        <w:t>, respectively</w:t>
      </w:r>
      <w:r w:rsidR="006834AF">
        <w:rPr>
          <w:iCs/>
        </w:rPr>
        <w:t>,</w:t>
      </w:r>
      <w:r>
        <w:rPr>
          <w:i/>
        </w:rPr>
        <w:t xml:space="preserve"> C</w:t>
      </w:r>
      <w:r>
        <w:rPr>
          <w:iCs/>
        </w:rPr>
        <w:t xml:space="preserve"> </w:t>
      </w:r>
      <w:r>
        <w:rPr>
          <w:iCs/>
        </w:rPr>
        <w:lastRenderedPageBreak/>
        <w:t>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proofErr w:type="spellStart"/>
      <w:r>
        <w:rPr>
          <w:i/>
        </w:rPr>
        <w:t>i</w:t>
      </w:r>
      <w:proofErr w:type="spellEnd"/>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209C0760" w14:textId="5DA2410F" w:rsidR="0034355B" w:rsidRPr="00BA6BB0" w:rsidRDefault="0034355B" w:rsidP="0034355B">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lastRenderedPageBreak/>
        <w:t>Maximum</w:t>
      </w:r>
      <w:r>
        <w:t>-l</w:t>
      </w:r>
      <w:r w:rsidRPr="000817A5">
        <w:t>ikelihood</w:t>
      </w:r>
      <w:r w:rsidRPr="00EF21D5">
        <w:t xml:space="preserve"> </w:t>
      </w:r>
      <w:r>
        <w:t>e</w:t>
      </w:r>
      <w:r w:rsidRPr="00EF21D5">
        <w:t>stimation</w:t>
      </w:r>
      <w:bookmarkEnd w:id="48"/>
      <w:bookmarkEnd w:id="49"/>
    </w:p>
    <w:p w14:paraId="228BB4B9" w14:textId="44AFB1F4"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0" w:name="_heading=h.1pxezwc" w:colFirst="0" w:colLast="0"/>
      <w:bookmarkStart w:id="51" w:name="_Toc147242194"/>
      <w:bookmarkEnd w:id="50"/>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&#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3D0A01D3"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xml:space="preserve">) did not have a good fit for all studies combined (G=556.73, </w:t>
      </w:r>
      <w:proofErr w:type="spellStart"/>
      <w:r w:rsidRPr="002F6B15">
        <w:rPr>
          <w:color w:val="000000"/>
        </w:rPr>
        <w:t>df</w:t>
      </w:r>
      <w:proofErr w:type="spellEnd"/>
      <w:r w:rsidRPr="002F6B15">
        <w:rPr>
          <w:color w:val="000000"/>
        </w:rPr>
        <w:t>=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lastRenderedPageBreak/>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FF53B30"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13C33BB7"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w:t>
      </w:r>
      <w:proofErr w:type="spellStart"/>
      <w:r w:rsidR="002C70F8" w:rsidRPr="00EF21D5">
        <w:t>df</w:t>
      </w:r>
      <w:proofErr w:type="spellEnd"/>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 xml:space="preserve">all studies combined G=44.4, </w:t>
      </w:r>
      <w:proofErr w:type="spellStart"/>
      <w:r w:rsidR="002C70F8" w:rsidRPr="002F6B15">
        <w:t>df</w:t>
      </w:r>
      <w:proofErr w:type="spellEnd"/>
      <w:r w:rsidR="002C70F8" w:rsidRPr="002F6B15">
        <w:t>=</w:t>
      </w:r>
      <w:proofErr w:type="gramStart"/>
      <w:r w:rsidR="002C70F8" w:rsidRPr="002F6B15">
        <w:t>32</w:t>
      </w:r>
      <w:r w:rsidR="002F6B15">
        <w:t>,p</w:t>
      </w:r>
      <w:proofErr w:type="gramEnd"/>
      <w:r w:rsidR="002F6B15">
        <w:t>=0.071</w:t>
      </w:r>
      <w:r w:rsidR="002C70F8" w:rsidRPr="002F6B15">
        <w:t>)</w:t>
      </w:r>
      <w:r w:rsidR="00957A9A" w:rsidRPr="002F6B15">
        <w:t xml:space="preserve">, which </w:t>
      </w:r>
      <w:bookmarkStart w:id="61" w:name="_heading=h.23ckvvd" w:colFirst="0" w:colLast="0"/>
      <w:bookmarkEnd w:id="61"/>
      <w:proofErr w:type="spellStart"/>
      <w:r w:rsidR="007E52B6" w:rsidRPr="002F6B15">
        <w:t>closley</w:t>
      </w:r>
      <w:proofErr w:type="spellEnd"/>
      <w:r w:rsidR="007E52B6" w:rsidRPr="002F6B15">
        <w:t xml:space="preserve">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w:t>
      </w:r>
      <w:r w:rsidR="002C70F8" w:rsidRPr="00EF21D5">
        <w:lastRenderedPageBreak/>
        <w:t xml:space="preserve">(1940),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proofErr w:type="spellStart"/>
      <w:r w:rsidR="002C70F8" w:rsidRPr="00EF21D5">
        <w:t>likeliy</w:t>
      </w:r>
      <w:proofErr w:type="spellEnd"/>
      <w:r w:rsidR="002C70F8" w:rsidRPr="00EF21D5">
        <w:t xml:space="preserve">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7E500D5D" w:rsidR="00C45582" w:rsidRDefault="002F16CE" w:rsidP="00CB5F62">
      <w:r>
        <w:t>Estimating the parameter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w:t>
      </w:r>
      <w:r w:rsidRPr="00EF21D5">
        <w:lastRenderedPageBreak/>
        <w:t>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0833A2CB"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t>G</w:t>
      </w:r>
      <w:r w:rsidR="002F16CE" w:rsidRPr="00C45582">
        <w:t>oodness</w:t>
      </w:r>
      <w:r w:rsidR="002F16CE" w:rsidRPr="00EF21D5">
        <w:t>-of-fit</w:t>
      </w:r>
      <w:bookmarkEnd w:id="71"/>
      <w:bookmarkEnd w:id="72"/>
      <w:r w:rsidR="002F16CE" w:rsidRPr="00EF21D5">
        <w:t xml:space="preserve"> </w:t>
      </w:r>
      <w:bookmarkEnd w:id="73"/>
      <w:r>
        <w:t>test</w:t>
      </w:r>
    </w:p>
    <w:p w14:paraId="7BDA9296" w14:textId="77018BD8"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w:t>
      </w:r>
      <w:proofErr w:type="spellStart"/>
      <w:r w:rsidRPr="00EF21D5">
        <w:rPr>
          <w:color w:val="000000"/>
        </w:rPr>
        <w:t>df</w:t>
      </w:r>
      <w:proofErr w:type="spellEnd"/>
      <w:r w:rsidRPr="00EF21D5">
        <w:rPr>
          <w:color w:val="000000"/>
        </w:rPr>
        <w:t>=31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w:t>
      </w:r>
      <w:proofErr w:type="spellStart"/>
      <w:r w:rsidRPr="00A873AB">
        <w:rPr>
          <w:color w:val="000000"/>
        </w:rPr>
        <w:t>df</w:t>
      </w:r>
      <w:proofErr w:type="spellEnd"/>
      <w:r w:rsidRPr="00A873AB">
        <w:rPr>
          <w:color w:val="000000"/>
        </w:rPr>
        <w:t xml:space="preserve">=32,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3BCF31CF" w:rsidR="002F16CE" w:rsidRPr="00187842" w:rsidRDefault="002F16CE" w:rsidP="00B44DFA">
      <w:r w:rsidRPr="00EF21D5">
        <w:t xml:space="preserve">These results are </w:t>
      </w:r>
      <w:proofErr w:type="gramStart"/>
      <w:r w:rsidRPr="00EF21D5">
        <w:t>similar to</w:t>
      </w:r>
      <w:proofErr w:type="gramEnd"/>
      <w:r w:rsidRPr="00EF21D5">
        <w:t xml:space="preserve">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lastRenderedPageBreak/>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05527A38"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w:t>
      </w:r>
      <w:proofErr w:type="gramStart"/>
      <w:r>
        <w:t>twins</w:t>
      </w:r>
      <w:proofErr w:type="gramEnd"/>
      <w:r>
        <w:t xml:space="preserve">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76DA5E46" w14:textId="1FD2096D" w:rsidR="00192F32" w:rsidRDefault="00467837" w:rsidP="00E02EC6">
      <w:pPr>
        <w:pStyle w:val="Heading2"/>
      </w:pPr>
      <w:r w:rsidRPr="00467837">
        <w:lastRenderedPageBreak/>
        <w:t>Evaluation of the e</w:t>
      </w:r>
      <w:r w:rsidR="0033320A" w:rsidRPr="00467837">
        <w:t xml:space="preserve">stimation </w:t>
      </w:r>
      <w:r w:rsidRPr="00467837">
        <w:t>method</w:t>
      </w:r>
    </w:p>
    <w:p w14:paraId="3C20B79B" w14:textId="77777777" w:rsidR="00552348" w:rsidRDefault="00552348" w:rsidP="00552348">
      <w:pPr>
        <w:rPr>
          <w:rFonts w:eastAsiaTheme="minorEastAsia"/>
        </w:rPr>
      </w:pPr>
      <w:r>
        <w:rPr>
          <w:rFonts w:eastAsiaTheme="minorEastAsia"/>
          <w:b/>
          <w:bCs/>
        </w:rPr>
        <w:t>Simulations</w:t>
      </w:r>
    </w:p>
    <w:p w14:paraId="637C36E4" w14:textId="4F1D8FC1" w:rsidR="00552348" w:rsidRDefault="00552348" w:rsidP="00552348">
      <w:pPr>
        <w:rPr>
          <w:rFonts w:eastAsiaTheme="minorEastAsia"/>
        </w:rPr>
      </w:pPr>
      <w:r>
        <w:rPr>
          <w:rFonts w:eastAsiaTheme="minorEastAsia"/>
        </w:rPr>
        <w:t>After establishing the estimation process performed by Laland et al., the same process performance could be measured by applying it to new datasets simulated from the model where the parameters creating the data are known.</w:t>
      </w:r>
    </w:p>
    <w:p w14:paraId="2F52B40D" w14:textId="77777777" w:rsidR="00552348" w:rsidRDefault="00552348" w:rsidP="00552348">
      <w:pPr>
        <w:rPr>
          <w:rFonts w:eastAsiaTheme="minorEastAsia"/>
        </w:rPr>
      </w:pPr>
      <w:r>
        <w:rPr>
          <w:rFonts w:eastAsiaTheme="minorEastAsia"/>
        </w:rPr>
        <w:t>Specifically, each simulation contains 17 datasets presenting triplets. As the number of families in each dataset in Laland was highly varied, we defined the number of families as uniformly distributed between 100 and 2200. The number of offspring per family was simulated according to the multiple offspring datasets of McManus (1985) as one plus a binomial distribution of n=4 p=0.354. After creating the families, the phenotypes were assigned. First, the mating type was assigned using a binomial distribution of n=2 and p=F</w:t>
      </w:r>
      <w:r>
        <w:rPr>
          <w:rFonts w:eastAsiaTheme="minorEastAsia"/>
          <w:vertAlign w:val="subscript"/>
        </w:rPr>
        <w:t>DL</w:t>
      </w:r>
      <w:r>
        <w:rPr>
          <w:rFonts w:eastAsiaTheme="minorEastAsia"/>
        </w:rPr>
        <w:t xml:space="preserve"> calculated using eq.2 and the simulation parameters. Then, the number of left-handed offspring in a family was simulated utilizing the mating type, model parameters, and the distribution defined by Table 1 in Laland et al. </w:t>
      </w:r>
    </w:p>
    <w:p w14:paraId="12D22DCB" w14:textId="77777777" w:rsidR="00552348" w:rsidRDefault="00552348" w:rsidP="00552348">
      <w:pPr>
        <w:rPr>
          <w:rFonts w:eastAsiaTheme="minorEastAsia"/>
        </w:rPr>
      </w:pPr>
      <w:r w:rsidRPr="0020483D">
        <w:rPr>
          <w:rFonts w:eastAsiaTheme="minorEastAsia"/>
        </w:rPr>
        <w:t xml:space="preserve">Using the observed rates of left-handedness </w:t>
      </w:r>
      <w:r>
        <w:rPr>
          <w:rFonts w:eastAsiaTheme="minorEastAsia"/>
        </w:rPr>
        <w:t>from</w:t>
      </w:r>
      <w:r w:rsidRPr="0020483D">
        <w:rPr>
          <w:rFonts w:eastAsiaTheme="minorEastAsia"/>
        </w:rPr>
        <w:t xml:space="preserve"> </w:t>
      </w:r>
      <w:r>
        <w:rPr>
          <w:rFonts w:eastAsiaTheme="minorEastAsia"/>
        </w:rPr>
        <w:t xml:space="preserve">the datasets in </w:t>
      </w:r>
      <w:r w:rsidRPr="0020483D">
        <w:rPr>
          <w:rFonts w:eastAsiaTheme="minorEastAsia"/>
        </w:rPr>
        <w:t xml:space="preserve">Laland </w:t>
      </w:r>
      <w:r>
        <w:rPr>
          <w:rFonts w:eastAsiaTheme="minorEastAsia"/>
        </w:rPr>
        <w:t>et al.</w:t>
      </w:r>
      <w:r w:rsidRPr="0020483D">
        <w:rPr>
          <w:rFonts w:eastAsiaTheme="minorEastAsia"/>
        </w:rPr>
        <w:t xml:space="preserve">, we created a bank of </w:t>
      </w:r>
      <w:r>
        <w:rPr>
          <w:rFonts w:eastAsiaTheme="minorEastAsia"/>
        </w:rPr>
        <w:t>62</w:t>
      </w:r>
      <w:r w:rsidRPr="0020483D">
        <w:rPr>
          <w:rFonts w:eastAsiaTheme="minorEastAsia"/>
        </w:rPr>
        <w:t xml:space="preserve"> rates</w:t>
      </w:r>
      <w:r>
        <w:rPr>
          <w:rFonts w:eastAsiaTheme="minorEastAsia"/>
        </w:rPr>
        <w:t>,</w:t>
      </w:r>
      <w:r w:rsidRPr="0020483D">
        <w:rPr>
          <w:rFonts w:eastAsiaTheme="minorEastAsia"/>
        </w:rPr>
        <w:t xml:space="preserve"> scaling them for the current simulation. This scaling was done by multiplying the rates by the simulation's </w:t>
      </w:r>
      <w:r w:rsidRPr="0020483D">
        <w:rPr>
          <w:rFonts w:eastAsiaTheme="minorEastAsia"/>
          <w:i/>
          <w:iCs/>
        </w:rPr>
        <w:t>true</w:t>
      </w:r>
      <w:r w:rsidRPr="0020483D">
        <w:rPr>
          <w:rFonts w:eastAsiaTheme="minorEastAsia"/>
        </w:rPr>
        <w:t xml:space="preserve"> rate of left-handedness and dividing by Laland's reported </w:t>
      </w:r>
      <w:r w:rsidRPr="0020483D">
        <w:rPr>
          <w:rFonts w:eastAsiaTheme="minorEastAsia"/>
          <w:i/>
          <w:iCs/>
        </w:rPr>
        <w:t>true</w:t>
      </w:r>
      <w:r w:rsidRPr="0020483D">
        <w:rPr>
          <w:rFonts w:eastAsiaTheme="minorEastAsia"/>
        </w:rPr>
        <w:t xml:space="preserve"> rate. From this bank, we independently sampled twice for each dataset</w:t>
      </w:r>
      <w:r>
        <w:rPr>
          <w:rFonts w:eastAsiaTheme="minorEastAsia"/>
        </w:rPr>
        <w:t xml:space="preserve">- </w:t>
      </w:r>
      <w:r w:rsidRPr="0020483D">
        <w:rPr>
          <w:rFonts w:eastAsiaTheme="minorEastAsia"/>
        </w:rPr>
        <w:t xml:space="preserve">once for the parent's generation and once for the offspring's generation. The probabilities defined by matrix O were then calculated using the simulation's </w:t>
      </w:r>
      <w:r w:rsidRPr="0020483D">
        <w:rPr>
          <w:rFonts w:eastAsiaTheme="minorEastAsia"/>
          <w:i/>
          <w:iCs/>
        </w:rPr>
        <w:t>true</w:t>
      </w:r>
      <w:r w:rsidRPr="0020483D">
        <w:rPr>
          <w:rFonts w:eastAsiaTheme="minorEastAsia"/>
        </w:rPr>
        <w:t xml:space="preserve"> rate of left-handedness and the sampled probabilities as the observed rates for each </w:t>
      </w:r>
      <w:r>
        <w:rPr>
          <w:rFonts w:eastAsiaTheme="minorEastAsia"/>
        </w:rPr>
        <w:t>generation</w:t>
      </w:r>
      <w:r w:rsidRPr="0020483D">
        <w:rPr>
          <w:rFonts w:eastAsiaTheme="minorEastAsia"/>
        </w:rPr>
        <w:t>. These probabilities were</w:t>
      </w:r>
      <w:r>
        <w:rPr>
          <w:rFonts w:eastAsiaTheme="minorEastAsia"/>
        </w:rPr>
        <w:t xml:space="preserve"> then</w:t>
      </w:r>
      <w:r w:rsidRPr="0020483D">
        <w:rPr>
          <w:rFonts w:eastAsiaTheme="minorEastAsia"/>
        </w:rPr>
        <w:t xml:space="preserve"> used to simulate criterion shift.</w:t>
      </w:r>
    </w:p>
    <w:p w14:paraId="6797E4F0" w14:textId="3DE7F7CE" w:rsidR="00E4684E" w:rsidRDefault="00467837" w:rsidP="00E4684E">
      <w:pPr>
        <w:pStyle w:val="Heading3"/>
        <w:rPr>
          <w:rFonts w:eastAsiaTheme="minorEastAsia"/>
        </w:rPr>
      </w:pPr>
      <w:r>
        <w:rPr>
          <w:rFonts w:eastAsiaTheme="minorEastAsia"/>
        </w:rPr>
        <w:lastRenderedPageBreak/>
        <w:t>Estimation a</w:t>
      </w:r>
      <w:r w:rsidR="00CE70E5">
        <w:rPr>
          <w:rFonts w:eastAsiaTheme="minorEastAsia"/>
        </w:rPr>
        <w:t>ccuracy</w:t>
      </w:r>
    </w:p>
    <w:p w14:paraId="6CB3BFDB" w14:textId="77777777" w:rsidR="00552348" w:rsidRDefault="00552348" w:rsidP="00552348">
      <w:pPr>
        <w:rPr>
          <w:rFonts w:eastAsiaTheme="minorEastAsia"/>
        </w:rPr>
      </w:pPr>
      <w:r>
        <w:rPr>
          <w:rFonts w:eastAsiaTheme="minorEastAsia"/>
        </w:rPr>
        <w:t xml:space="preserve">We started measuring the model's accuracy specifically for </w:t>
      </w:r>
      <w:r w:rsidRPr="006B5E01">
        <w:rPr>
          <w:rFonts w:eastAsiaTheme="minorEastAsia"/>
        </w:rPr>
        <w:t xml:space="preserve">the </w:t>
      </w:r>
      <w:r>
        <w:rPr>
          <w:rFonts w:eastAsiaTheme="minorEastAsia"/>
        </w:rPr>
        <w:t xml:space="preserve">reported </w:t>
      </w:r>
      <w:r w:rsidRPr="006B5E01">
        <w:rPr>
          <w:rFonts w:eastAsiaTheme="minorEastAsia"/>
        </w:rPr>
        <w:t xml:space="preserve">estimated </w:t>
      </w:r>
      <w:r>
        <w:rPr>
          <w:rFonts w:eastAsiaTheme="minorEastAsia"/>
        </w:rPr>
        <w:t xml:space="preserve">parameters </w:t>
      </w:r>
      <w:r w:rsidRPr="006B5E01">
        <w:rPr>
          <w:rFonts w:eastAsiaTheme="minorEastAsia"/>
        </w:rPr>
        <w:t xml:space="preserve">by Laland </w:t>
      </w:r>
      <w:r>
        <w:rPr>
          <w:rFonts w:eastAsiaTheme="minorEastAsia"/>
        </w:rPr>
        <w:t>et al.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ran 200,000 </w:t>
      </w:r>
      <w:commentRangeStart w:id="75"/>
      <w:r>
        <w:rPr>
          <w:rFonts w:eastAsiaTheme="minorEastAsia"/>
        </w:rPr>
        <w:t>simulations</w:t>
      </w:r>
      <w:commentRangeEnd w:id="75"/>
      <w:r w:rsidR="00C6220B">
        <w:rPr>
          <w:rStyle w:val="CommentReference"/>
          <w:rFonts w:ascii="Times New Roman" w:eastAsia="Times New Roman" w:hAnsi="Times New Roman" w:cs="Times New Roman"/>
          <w:kern w:val="0"/>
          <w14:ligatures w14:val="none"/>
        </w:rPr>
        <w:commentReference w:id="75"/>
      </w:r>
      <w:r>
        <w:rPr>
          <w:rFonts w:eastAsiaTheme="minorEastAsia"/>
        </w:rPr>
        <w:t xml:space="preserve"> to create synthetic data from these parameter values, and then for each data, we estimated the parameters </w:t>
      </w:r>
      <w:r>
        <w:t xml:space="preserve">using the process described in </w:t>
      </w:r>
      <w:r w:rsidRPr="00EF21D5">
        <w:t xml:space="preserve">Scenario </w:t>
      </w:r>
      <w:r>
        <w:t>B. These</w:t>
      </w:r>
      <w:r>
        <w:rPr>
          <w:rFonts w:eastAsiaTheme="minorEastAsia"/>
        </w:rPr>
        <w:t xml:space="preserve"> estimations were then used to create the model's estimation distribution empirically. This distribution indicated that for data generated using the estimated parameters, α</w:t>
      </w:r>
      <w:r w:rsidRPr="006B5E01">
        <w:rPr>
          <w:rFonts w:eastAsiaTheme="minorEastAsia"/>
        </w:rPr>
        <w:t xml:space="preserve"> is underestimated</w:t>
      </w:r>
      <w:r>
        <w:rPr>
          <w:rFonts w:eastAsiaTheme="minorEastAsia"/>
        </w:rPr>
        <w:t xml:space="preserve"> with a bias of 0.048</w:t>
      </w:r>
      <w:r w:rsidRPr="006B5E01">
        <w:rPr>
          <w:rFonts w:eastAsiaTheme="minorEastAsia"/>
        </w:rPr>
        <w:t>, and ρ is overestimated</w:t>
      </w:r>
      <w:r>
        <w:rPr>
          <w:rFonts w:eastAsiaTheme="minorEastAsia"/>
        </w:rPr>
        <w:t xml:space="preserve"> with a bias of 0.029 </w:t>
      </w:r>
      <w:r w:rsidRPr="00B33D0D">
        <w:rPr>
          <w:rFonts w:eastAsiaTheme="minorEastAsia"/>
          <w:highlight w:val="yellow"/>
        </w:rPr>
        <w:t>(Figure 3a)</w:t>
      </w:r>
      <w:r w:rsidRPr="006B5E01">
        <w:rPr>
          <w:rFonts w:eastAsiaTheme="minorEastAsia"/>
        </w:rPr>
        <w:t>.</w:t>
      </w:r>
    </w:p>
    <w:p w14:paraId="6E79A8DB" w14:textId="77777777" w:rsidR="00552348" w:rsidRDefault="00552348" w:rsidP="00552348">
      <w:pPr>
        <w:rPr>
          <w:rFonts w:eastAsiaTheme="minorEastAsia"/>
        </w:rPr>
      </w:pPr>
      <w:r>
        <w:rPr>
          <w:rFonts w:eastAsiaTheme="minorEastAsia"/>
        </w:rPr>
        <w:t xml:space="preserve">Then, to check whether the </w:t>
      </w:r>
      <w:commentRangeStart w:id="76"/>
      <w:commentRangeStart w:id="77"/>
      <w:r>
        <w:rPr>
          <w:rFonts w:eastAsiaTheme="minorEastAsia"/>
        </w:rPr>
        <w:t>phenomena of α</w:t>
      </w:r>
      <w:r w:rsidRPr="006B5E01">
        <w:rPr>
          <w:rFonts w:eastAsiaTheme="minorEastAsia"/>
        </w:rPr>
        <w:t xml:space="preserve"> </w:t>
      </w:r>
      <w:r>
        <w:rPr>
          <w:rFonts w:eastAsiaTheme="minorEastAsia"/>
        </w:rPr>
        <w:t>being</w:t>
      </w:r>
      <w:r w:rsidRPr="006B5E01">
        <w:rPr>
          <w:rFonts w:eastAsiaTheme="minorEastAsia"/>
        </w:rPr>
        <w:t xml:space="preserve"> underestimated and ρ overestimated</w:t>
      </w:r>
      <w:r>
        <w:rPr>
          <w:rFonts w:eastAsiaTheme="minorEastAsia"/>
        </w:rPr>
        <w:t xml:space="preserve"> is a constant result of the estimation process</w:t>
      </w:r>
      <w:commentRangeEnd w:id="76"/>
      <w:r w:rsidR="00C6220B">
        <w:rPr>
          <w:rStyle w:val="CommentReference"/>
          <w:rFonts w:ascii="Times New Roman" w:eastAsia="Times New Roman" w:hAnsi="Times New Roman" w:cs="Times New Roman"/>
          <w:kern w:val="0"/>
          <w14:ligatures w14:val="none"/>
        </w:rPr>
        <w:commentReference w:id="76"/>
      </w:r>
      <w:commentRangeEnd w:id="77"/>
      <w:r w:rsidR="00DC64C5">
        <w:rPr>
          <w:rStyle w:val="CommentReference"/>
          <w:rFonts w:ascii="Times New Roman" w:eastAsia="Times New Roman" w:hAnsi="Times New Roman" w:cs="Times New Roman"/>
          <w:kern w:val="0"/>
          <w14:ligatures w14:val="none"/>
        </w:rPr>
        <w:commentReference w:id="77"/>
      </w:r>
      <w:r>
        <w:rPr>
          <w:rFonts w:eastAsiaTheme="minorEastAsia"/>
        </w:rPr>
        <w:t xml:space="preserve">, we created synthetic data using 15,000 simulations. For each simulation, </w:t>
      </w:r>
      <w:r w:rsidRPr="00135767">
        <w:rPr>
          <w:rFonts w:eastAsiaTheme="minorEastAsia"/>
        </w:rPr>
        <w:t>ρ</w:t>
      </w:r>
      <w:r>
        <w:rPr>
          <w:rFonts w:eastAsiaTheme="minorEastAsia"/>
        </w:rPr>
        <w:t xml:space="preserve"> was sampled uniformly from 0 to 0.5, and </w:t>
      </w:r>
      <w:r w:rsidRPr="00135767">
        <w:rPr>
          <w:rFonts w:eastAsiaTheme="minorEastAsia"/>
        </w:rPr>
        <w:t>α</w:t>
      </w:r>
      <w:r>
        <w:rPr>
          <w:rFonts w:eastAsiaTheme="minorEastAsia"/>
        </w:rPr>
        <w:t xml:space="preserve"> was sampled uniformly from 0 to 0.5-</w:t>
      </w:r>
      <w:r w:rsidRPr="00562999">
        <w:rPr>
          <w:rFonts w:eastAsiaTheme="minorEastAsia"/>
          <w:iCs/>
        </w:rPr>
        <w:t>ρ</w:t>
      </w:r>
      <w:r>
        <w:rPr>
          <w:rFonts w:eastAsiaTheme="minorEastAsia"/>
          <w:iCs/>
        </w:rPr>
        <w:t xml:space="preserve">. </w:t>
      </w:r>
      <w:r w:rsidRPr="00562999">
        <w:rPr>
          <w:rFonts w:eastAsiaTheme="minorEastAsia"/>
          <w:iCs/>
        </w:rPr>
        <w:t>The</w:t>
      </w:r>
      <w:r>
        <w:rPr>
          <w:rFonts w:eastAsiaTheme="minorEastAsia"/>
          <w:iCs/>
        </w:rPr>
        <w:t xml:space="preserve"> estimated parameters from the data indicate that for most pairs of parameters </w:t>
      </w:r>
      <w:r w:rsidRPr="00B33D0D">
        <w:rPr>
          <w:rFonts w:eastAsiaTheme="minorEastAsia"/>
          <w:iCs/>
        </w:rPr>
        <w:t>ρ and α</w:t>
      </w:r>
      <w:r>
        <w:rPr>
          <w:rFonts w:eastAsiaTheme="minorEastAsia"/>
          <w:i/>
          <w:iCs/>
        </w:rPr>
        <w:t xml:space="preserve">, </w:t>
      </w:r>
      <w:r w:rsidRPr="00B33D0D">
        <w:rPr>
          <w:rFonts w:eastAsiaTheme="minorEastAsia"/>
        </w:rPr>
        <w:t>the model underestimates</w:t>
      </w:r>
      <w:r>
        <w:rPr>
          <w:rFonts w:eastAsiaTheme="minorEastAsia"/>
          <w:i/>
          <w:iCs/>
        </w:rPr>
        <w:t xml:space="preserve"> </w:t>
      </w:r>
      <w:r w:rsidRPr="00B33D0D">
        <w:rPr>
          <w:rFonts w:eastAsiaTheme="minorEastAsia"/>
        </w:rPr>
        <w:t>α</w:t>
      </w:r>
      <w:r>
        <w:rPr>
          <w:rFonts w:eastAsiaTheme="minorEastAsia"/>
        </w:rPr>
        <w:t xml:space="preserve"> and overestimates </w:t>
      </w:r>
      <w:r w:rsidRPr="006B5E01">
        <w:rPr>
          <w:rFonts w:eastAsiaTheme="minorEastAsia"/>
        </w:rPr>
        <w:t>ρ</w:t>
      </w:r>
      <w:r>
        <w:rPr>
          <w:rFonts w:eastAsiaTheme="minorEastAsia"/>
        </w:rPr>
        <w:t xml:space="preserve"> </w:t>
      </w:r>
      <w:r w:rsidRPr="00B33D0D">
        <w:rPr>
          <w:rFonts w:eastAsiaTheme="minorEastAsia"/>
          <w:highlight w:val="yellow"/>
        </w:rPr>
        <w:t>(Figure 3b)</w:t>
      </w:r>
      <w:r>
        <w:rPr>
          <w:rFonts w:eastAsiaTheme="minorEastAsia"/>
        </w:rPr>
        <w:t>.</w:t>
      </w:r>
    </w:p>
    <w:p w14:paraId="2E330F88" w14:textId="12B98F9D" w:rsidR="006F5A7E" w:rsidRPr="00EB6A95" w:rsidRDefault="00EB6A95" w:rsidP="0054127C">
      <w:pPr>
        <w:pStyle w:val="Heading3"/>
        <w:rPr>
          <w:rFonts w:eastAsiaTheme="minorEastAsia"/>
        </w:rPr>
      </w:pPr>
      <w:r w:rsidRPr="006F5A7E">
        <w:rPr>
          <w:rFonts w:eastAsiaTheme="minorEastAsia"/>
          <w:b/>
          <w:bCs/>
        </w:rPr>
        <w:t>Confidence interval</w:t>
      </w:r>
      <w:r>
        <w:rPr>
          <w:rFonts w:eastAsiaTheme="minorEastAsia"/>
          <w:b/>
          <w:bCs/>
        </w:rPr>
        <w:t xml:space="preserve"> on model parameters</w:t>
      </w:r>
      <w:r w:rsidRPr="00EB6A95">
        <w:rPr>
          <w:rFonts w:eastAsiaTheme="minorEastAsia"/>
          <w:b/>
          <w:bCs/>
        </w:rPr>
        <w:t xml:space="preserve"> and coverage</w:t>
      </w:r>
    </w:p>
    <w:p w14:paraId="0B741BEB" w14:textId="20D0C5F3" w:rsidR="004B29FD" w:rsidRDefault="00EB6A95" w:rsidP="004B29FD">
      <w:pPr>
        <w:rPr>
          <w:rFonts w:eastAsiaTheme="minorEastAsia"/>
        </w:rPr>
      </w:pPr>
      <w:r>
        <w:rPr>
          <w:rFonts w:eastAsiaTheme="minorEastAsia"/>
        </w:rPr>
        <w:t>The effect of this bias is further when measuring the</w:t>
      </w:r>
      <w:r w:rsidR="004B29FD">
        <w:rPr>
          <w:rFonts w:eastAsiaTheme="minorEastAsia"/>
        </w:rPr>
        <w:t xml:space="preserve"> </w:t>
      </w:r>
      <w:r w:rsidR="004B29FD">
        <w:rPr>
          <w:rFonts w:eastAsiaTheme="minorEastAsia"/>
          <w:i/>
          <w:iCs/>
        </w:rPr>
        <w:t xml:space="preserve">true coverage </w:t>
      </w:r>
      <w:r w:rsidR="004B29FD">
        <w:rPr>
          <w:rFonts w:eastAsiaTheme="minorEastAsia"/>
        </w:rPr>
        <w:t>of the estimation process</w:t>
      </w:r>
      <w:r>
        <w:rPr>
          <w:rFonts w:eastAsiaTheme="minorEastAsia"/>
        </w:rPr>
        <w:t>.</w:t>
      </w:r>
      <w:r w:rsidR="0054127C">
        <w:rPr>
          <w:rFonts w:eastAsiaTheme="minorEastAsia"/>
        </w:rPr>
        <w:t xml:space="preserve"> </w:t>
      </w:r>
      <w:r w:rsidR="004B29FD">
        <w:rPr>
          <w:rFonts w:eastAsiaTheme="minorEastAsia"/>
        </w:rPr>
        <w:t>True coverage is defined as the rate</w:t>
      </w:r>
      <w:r w:rsidR="004B29FD" w:rsidRPr="004B29FD">
        <w:rPr>
          <w:rFonts w:eastAsiaTheme="minorEastAsia"/>
        </w:rPr>
        <w:t xml:space="preserve"> </w:t>
      </w:r>
      <w:r w:rsidR="004B29FD">
        <w:rPr>
          <w:rFonts w:eastAsiaTheme="minorEastAsia"/>
        </w:rPr>
        <w:t>of the true parameter creating the data being contained in</w:t>
      </w:r>
      <w:r w:rsidR="0054127C" w:rsidRPr="006B5E01">
        <w:rPr>
          <w:rFonts w:eastAsiaTheme="minorEastAsia"/>
        </w:rPr>
        <w:t xml:space="preserve"> a confidence interval (CI)</w:t>
      </w:r>
      <w:r w:rsidR="004B29FD">
        <w:rPr>
          <w:rFonts w:eastAsiaTheme="minorEastAsia"/>
        </w:rPr>
        <w:t xml:space="preserve"> </w:t>
      </w:r>
      <w:r w:rsidR="004B29FD">
        <w:rPr>
          <w:rFonts w:eastAsiaTheme="minorEastAsia"/>
        </w:rPr>
        <w:fldChar w:fldCharType="begin"/>
      </w:r>
      <w:r w:rsidR="004B29FD">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4B29FD">
        <w:rPr>
          <w:rFonts w:eastAsiaTheme="minorEastAsia"/>
        </w:rPr>
        <w:fldChar w:fldCharType="separate"/>
      </w:r>
      <w:r w:rsidR="004B29FD" w:rsidRPr="004B29FD">
        <w:rPr>
          <w:rFonts w:ascii="Aptos" w:hAnsi="Aptos"/>
        </w:rPr>
        <w:t>(Schall, 2012)</w:t>
      </w:r>
      <w:r w:rsidR="004B29FD">
        <w:rPr>
          <w:rFonts w:eastAsiaTheme="minorEastAsia"/>
        </w:rPr>
        <w:fldChar w:fldCharType="end"/>
      </w:r>
      <w:r w:rsidR="004B29FD">
        <w:rPr>
          <w:rFonts w:eastAsiaTheme="minorEastAsia"/>
        </w:rPr>
        <w:t>. For a CI corresponding to a confidence level of c, the</w:t>
      </w:r>
      <w:r w:rsidR="00762D70">
        <w:rPr>
          <w:rFonts w:eastAsiaTheme="minorEastAsia"/>
        </w:rPr>
        <w:t xml:space="preserve"> true parameter is </w:t>
      </w:r>
      <w:r w:rsidR="004B29FD">
        <w:rPr>
          <w:rFonts w:eastAsiaTheme="minorEastAsia"/>
        </w:rPr>
        <w:t>expected</w:t>
      </w:r>
      <w:r w:rsidR="00762D70">
        <w:rPr>
          <w:rFonts w:eastAsiaTheme="minorEastAsia"/>
        </w:rPr>
        <w:t xml:space="preserve"> to be contained within the CI in a</w:t>
      </w:r>
      <w:r w:rsidR="004B29FD">
        <w:rPr>
          <w:rFonts w:eastAsiaTheme="minorEastAsia"/>
        </w:rPr>
        <w:t xml:space="preserve"> </w:t>
      </w:r>
      <w:r w:rsidR="00762D70">
        <w:rPr>
          <w:rFonts w:eastAsiaTheme="minorEastAsia"/>
        </w:rPr>
        <w:t>probability</w:t>
      </w:r>
      <w:r w:rsidR="004B29FD">
        <w:rPr>
          <w:rFonts w:eastAsiaTheme="minorEastAsia"/>
        </w:rPr>
        <w:t xml:space="preserve"> c. </w:t>
      </w:r>
    </w:p>
    <w:p w14:paraId="7248B9C4" w14:textId="77777777" w:rsidR="004B29FD" w:rsidRDefault="004B29FD" w:rsidP="004B29FD">
      <w:pPr>
        <w:rPr>
          <w:rFonts w:eastAsiaTheme="minorEastAsia"/>
        </w:rPr>
      </w:pPr>
      <w:r>
        <w:rPr>
          <w:rFonts w:eastAsiaTheme="minorEastAsia"/>
        </w:rPr>
        <w:t>As this test requires knowing the true parameters of the data, it could not be applied to Laland's data; therefore, we conducted it using the same 15,000 simulations as before</w:t>
      </w:r>
      <w:r w:rsidR="00884535">
        <w:rPr>
          <w:rFonts w:eastAsiaTheme="minorEastAsia"/>
        </w:rPr>
        <w:t>.</w:t>
      </w:r>
      <w:r>
        <w:rPr>
          <w:rFonts w:eastAsiaTheme="minorEastAsia"/>
        </w:rPr>
        <w:t xml:space="preserve"> </w:t>
      </w:r>
      <w:r w:rsidR="00B81546">
        <w:rPr>
          <w:rFonts w:eastAsiaTheme="minorEastAsia"/>
        </w:rPr>
        <w:t>We bootstrapped the data</w:t>
      </w:r>
      <w:r w:rsidR="00EB6A95">
        <w:rPr>
          <w:rFonts w:eastAsiaTheme="minorEastAsia"/>
        </w:rPr>
        <w:t>sets</w:t>
      </w:r>
      <w:r w:rsidR="00B81546">
        <w:rPr>
          <w:rFonts w:eastAsiaTheme="minorEastAsia"/>
        </w:rPr>
        <w:t xml:space="preserve"> 200 times for each synthetic data, and for each bootstrap, we estimated the model parameters. A CI matching a confidence level c for a model parameter was defined as the range between </w:t>
      </w:r>
      <w:r w:rsidR="00B81546" w:rsidRPr="005E7603">
        <w:rPr>
          <w:rFonts w:eastAsiaTheme="minorEastAsia"/>
        </w:rPr>
        <w:t xml:space="preserve">the </w:t>
      </w:r>
      <m:oMath>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sidR="00B81546">
        <w:rPr>
          <w:rFonts w:eastAsiaTheme="minorEastAsia"/>
        </w:rPr>
        <w:t xml:space="preserve"> </w:t>
      </w:r>
      <w:r w:rsidR="00B81546" w:rsidRPr="005E7603">
        <w:rPr>
          <w:rFonts w:eastAsiaTheme="minorEastAsia"/>
        </w:rPr>
        <w:t xml:space="preserve">percentile and the </w:t>
      </w:r>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sidR="00B81546">
        <w:rPr>
          <w:rFonts w:eastAsiaTheme="minorEastAsia"/>
        </w:rPr>
        <w:t xml:space="preserve"> </w:t>
      </w:r>
      <w:r w:rsidR="00EB6A95">
        <w:rPr>
          <w:rFonts w:eastAsiaTheme="minorEastAsia"/>
        </w:rPr>
        <w:t>percentile</w:t>
      </w:r>
      <w:r w:rsidR="00B81546">
        <w:rPr>
          <w:rFonts w:eastAsiaTheme="minorEastAsia"/>
        </w:rPr>
        <w:t xml:space="preserve"> within the estimated values through the bootstrap.</w:t>
      </w:r>
      <w:r w:rsidR="00EB6A95">
        <w:rPr>
          <w:rFonts w:eastAsiaTheme="minorEastAsia"/>
        </w:rPr>
        <w:t xml:space="preserve"> </w:t>
      </w:r>
    </w:p>
    <w:p w14:paraId="3624C197" w14:textId="786ADD3E" w:rsidR="004B29FD" w:rsidRPr="004B29FD" w:rsidRDefault="00EB6A95" w:rsidP="004B29FD">
      <w:pPr>
        <w:rPr>
          <w:rFonts w:eastAsiaTheme="minorEastAsia"/>
        </w:rPr>
      </w:pPr>
      <w:r>
        <w:rPr>
          <w:rFonts w:eastAsiaTheme="minorEastAsia"/>
        </w:rPr>
        <w:lastRenderedPageBreak/>
        <w:t xml:space="preserve">For both parameters </w:t>
      </w:r>
      <w:r w:rsidRPr="00EB6A95">
        <w:rPr>
          <w:rFonts w:eastAsiaTheme="minorEastAsia"/>
        </w:rPr>
        <w:t>α</w:t>
      </w:r>
      <w:r>
        <w:rPr>
          <w:rFonts w:eastAsiaTheme="minorEastAsia"/>
        </w:rPr>
        <w:t xml:space="preserve"> and </w:t>
      </w:r>
      <w:r w:rsidRPr="00EB6A95">
        <w:rPr>
          <w:rFonts w:eastAsiaTheme="minorEastAsia"/>
        </w:rPr>
        <w:t>ρ</w:t>
      </w:r>
      <w:r w:rsidR="004B29FD">
        <w:rPr>
          <w:rFonts w:eastAsiaTheme="minorEastAsia"/>
        </w:rPr>
        <w:t>,</w:t>
      </w:r>
      <w:r>
        <w:rPr>
          <w:rFonts w:eastAsiaTheme="minorEastAsia"/>
        </w:rPr>
        <w:t xml:space="preserve"> the</w:t>
      </w:r>
      <w:r w:rsidR="004B29FD">
        <w:rPr>
          <w:rFonts w:eastAsiaTheme="minorEastAsia"/>
        </w:rPr>
        <w:t xml:space="preserve"> true coverage was far below the intended rate</w:t>
      </w:r>
      <w:r w:rsidR="00762D70">
        <w:rPr>
          <w:rFonts w:eastAsiaTheme="minorEastAsia"/>
        </w:rPr>
        <w:t>, with less than</w:t>
      </w:r>
      <w:r w:rsidR="004B29FD">
        <w:rPr>
          <w:rFonts w:eastAsiaTheme="minorEastAsia"/>
        </w:rPr>
        <w:t xml:space="preserve"> 20% of C</w:t>
      </w:r>
      <w:r w:rsidR="00762D70">
        <w:rPr>
          <w:rFonts w:eastAsiaTheme="minorEastAsia"/>
        </w:rPr>
        <w:t>I</w:t>
      </w:r>
      <w:r w:rsidR="004B29FD">
        <w:rPr>
          <w:rFonts w:eastAsiaTheme="minorEastAsia"/>
        </w:rPr>
        <w:t xml:space="preserve">s matching </w:t>
      </w:r>
      <w:r w:rsidR="00762D70">
        <w:rPr>
          <w:rFonts w:eastAsiaTheme="minorEastAsia"/>
        </w:rPr>
        <w:t xml:space="preserve">the </w:t>
      </w:r>
      <w:r w:rsidR="004B29FD">
        <w:rPr>
          <w:rFonts w:eastAsiaTheme="minorEastAsia"/>
        </w:rPr>
        <w:t>conf</w:t>
      </w:r>
      <w:r w:rsidR="00762D70">
        <w:rPr>
          <w:rFonts w:eastAsiaTheme="minorEastAsia"/>
        </w:rPr>
        <w:t>idence level of 0.95 contained the parameters (</w:t>
      </w:r>
      <w:r w:rsidR="00762D70" w:rsidRPr="00B33D0D">
        <w:rPr>
          <w:rFonts w:eastAsiaTheme="minorEastAsia"/>
          <w:highlight w:val="yellow"/>
        </w:rPr>
        <w:t xml:space="preserve">Figure </w:t>
      </w:r>
      <w:r w:rsidR="00762D70">
        <w:rPr>
          <w:rFonts w:eastAsiaTheme="minorEastAsia"/>
        </w:rPr>
        <w:t xml:space="preserve">3c). This, along with the estimation bias shown before, suggests that </w:t>
      </w:r>
      <w:commentRangeStart w:id="78"/>
      <w:commentRangeStart w:id="79"/>
      <w:r w:rsidR="00762D70">
        <w:rPr>
          <w:rFonts w:eastAsiaTheme="minorEastAsia"/>
        </w:rPr>
        <w:t xml:space="preserve">Laland's process </w:t>
      </w:r>
      <w:commentRangeEnd w:id="78"/>
      <w:r w:rsidR="00C6220B">
        <w:rPr>
          <w:rStyle w:val="CommentReference"/>
          <w:rFonts w:ascii="Times New Roman" w:eastAsia="Times New Roman" w:hAnsi="Times New Roman" w:cs="Times New Roman"/>
          <w:kern w:val="0"/>
          <w14:ligatures w14:val="none"/>
        </w:rPr>
        <w:commentReference w:id="78"/>
      </w:r>
      <w:commentRangeEnd w:id="79"/>
      <w:r w:rsidR="00DC64C5">
        <w:rPr>
          <w:rStyle w:val="CommentReference"/>
          <w:rFonts w:ascii="Times New Roman" w:eastAsia="Times New Roman" w:hAnsi="Times New Roman" w:cs="Times New Roman"/>
          <w:kern w:val="0"/>
          <w14:ligatures w14:val="none"/>
        </w:rPr>
        <w:commentReference w:id="79"/>
      </w:r>
      <w:r w:rsidR="00762D70">
        <w:rPr>
          <w:rFonts w:eastAsiaTheme="minorEastAsia"/>
        </w:rPr>
        <w:t>fails to capture the true parameters of human</w:t>
      </w:r>
      <w:r w:rsidR="002D7FCD">
        <w:rPr>
          <w:rFonts w:eastAsiaTheme="minorEastAsia"/>
        </w:rPr>
        <w:t xml:space="preserve"> </w:t>
      </w:r>
      <w:r w:rsidR="00762D70">
        <w:rPr>
          <w:rFonts w:eastAsiaTheme="minorEastAsia"/>
        </w:rPr>
        <w:t>handedness.</w:t>
      </w:r>
    </w:p>
    <w:p w14:paraId="2E230F45" w14:textId="5A587CB2" w:rsidR="00884535" w:rsidRDefault="00B81546" w:rsidP="0054127C">
      <w:pPr>
        <w:rPr>
          <w:rFonts w:eastAsiaTheme="minorEastAsia"/>
        </w:rPr>
      </w:pPr>
      <w:r>
        <w:rPr>
          <w:rFonts w:eastAsiaTheme="minorEastAsia"/>
        </w:rPr>
        <w:t xml:space="preserve">  </w:t>
      </w:r>
    </w:p>
    <w:p w14:paraId="2CC86AEB" w14:textId="253D6B61" w:rsidR="00911917" w:rsidRDefault="00911917" w:rsidP="00911917">
      <w:pPr>
        <w:pStyle w:val="Heading3"/>
      </w:pPr>
      <w:r>
        <w:t>Non-identifiability leads to poor parameter recovery</w:t>
      </w:r>
    </w:p>
    <w:p w14:paraId="5FE555CB" w14:textId="77777777" w:rsidR="002E7613" w:rsidRDefault="00FF4F4C" w:rsidP="00FF4F4C">
      <w:r>
        <w:t>Aiming to explain the subpar estimation process (Figure 3b), which is only present under criteria shift, we present a few possible explanations here.</w:t>
      </w:r>
    </w:p>
    <w:p w14:paraId="6B54C3AB" w14:textId="7DAC8E8B" w:rsidR="00FF4F4C" w:rsidRDefault="00FF4F4C" w:rsidP="00FF4F4C">
      <w:pPr>
        <w:rPr>
          <w:rFonts w:eastAsiaTheme="minorEastAsia"/>
        </w:rPr>
      </w:pPr>
      <w:r>
        <w:t xml:space="preserve">Firstly, the criterion shift alters the model’s probabilities and thus changes the log-likelihood function. </w:t>
      </w:r>
      <w:r>
        <w:rPr>
          <w:rFonts w:eastAsiaTheme="minorEastAsia"/>
        </w:rPr>
        <w:t xml:space="preserve">The unadjusted log-likelihood function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(ρ,α|D)</m:t>
        </m:r>
      </m:oMath>
      <w:r>
        <w:rPr>
          <w:rFonts w:eastAsiaTheme="minorEastAsia"/>
        </w:rPr>
        <w:t xml:space="preserve"> (eq. 4) requires the entries of </w:t>
      </w:r>
      <w:r>
        <w:rPr>
          <w:rFonts w:eastAsiaTheme="minorEastAsia"/>
          <w:i/>
          <w:iCs/>
        </w:rPr>
        <w:t xml:space="preserve">T </w:t>
      </w:r>
      <w:r>
        <w:rPr>
          <w:rFonts w:eastAsiaTheme="minorEastAsia"/>
        </w:rPr>
        <w:t xml:space="preserve">to be between 0 and 1 and its rows to sum to 1, giving a single constraint on the model parameters, </w:t>
      </w:r>
      <m:oMath>
        <m:r>
          <w:rPr>
            <w:rFonts w:ascii="Cambria Math" w:eastAsiaTheme="minorEastAsia" w:hAnsi="Cambria Math"/>
          </w:rPr>
          <m:t>ρ+α&lt;0.5</m:t>
        </m:r>
      </m:oMath>
      <w:r>
        <w:rPr>
          <w:rFonts w:eastAsiaTheme="minorEastAsia"/>
        </w:rPr>
        <w:t xml:space="preserve">. In contrast, the adjusted log-likelihood function </w:t>
      </w:r>
      <m:oMath>
        <m:sSub>
          <m:sSubPr>
            <m:ctrlPr>
              <w:rPr>
                <w:rFonts w:ascii="Cambria Math" w:hAnsi="Cambria Math"/>
                <w:i/>
              </w:rPr>
            </m:ctrlPr>
          </m:sSubPr>
          <m:e>
            <m:r>
              <w:rPr>
                <w:rFonts w:ascii="Cambria Math" w:hAnsi="Cambria Math"/>
              </w:rPr>
              <m:t>S</m:t>
            </m:r>
          </m:e>
          <m:sub>
            <m:r>
              <w:rPr>
                <w:rFonts w:ascii="Cambria Math" w:hAnsi="Cambria Math"/>
              </w:rPr>
              <m:t>M</m:t>
            </m:r>
          </m:sub>
        </m:sSub>
        <m:r>
          <w:rPr>
            <w:rFonts w:ascii="Cambria Math" w:hAnsi="Cambria Math"/>
          </w:rPr>
          <m:t>(ρ,α|D)</m:t>
        </m:r>
      </m:oMath>
      <w:r>
        <w:rPr>
          <w:rFonts w:eastAsiaTheme="minorEastAsia"/>
        </w:rPr>
        <w:t xml:space="preserve"> (eq. 5) requires the entries of </w:t>
      </w:r>
      <w:r>
        <w:rPr>
          <w:rFonts w:eastAsiaTheme="minorEastAsia"/>
          <w:i/>
          <w:iCs/>
        </w:rPr>
        <w:t>M=PTO</w:t>
      </w:r>
      <w:r>
        <w:rPr>
          <w:rFonts w:eastAsiaTheme="minorEastAsia"/>
        </w:rPr>
        <w:t xml:space="preserve"> to be between 0 and 1 and the rows of </w:t>
      </w:r>
      <w:r w:rsidRPr="005E2257">
        <w:rPr>
          <w:rFonts w:eastAsiaTheme="minorEastAsia"/>
          <w:i/>
          <w:iCs/>
        </w:rPr>
        <w:t>M</w:t>
      </w:r>
      <w:r>
        <w:rPr>
          <w:rFonts w:eastAsiaTheme="minorEastAsia"/>
        </w:rPr>
        <w:t xml:space="preserve"> to sum to 1. These requirements depend on the data </w:t>
      </w:r>
      <w:r>
        <w:rPr>
          <w:rFonts w:eastAsiaTheme="minorEastAsia"/>
          <w:i/>
          <w:iCs/>
        </w:rPr>
        <w:t>D</w:t>
      </w:r>
      <w:r>
        <w:rPr>
          <w:rFonts w:eastAsiaTheme="minorEastAsia"/>
        </w:rPr>
        <w:t xml:space="preserve"> via </w:t>
      </w:r>
      <w:proofErr w:type="spellStart"/>
      <w:r>
        <w:rPr>
          <w:rFonts w:eastAsiaTheme="minorEastAsia"/>
          <w:i/>
          <w:iCs/>
        </w:rPr>
        <w:t>m</w:t>
      </w:r>
      <w:r w:rsidRPr="005E2257">
        <w:rPr>
          <w:rFonts w:eastAsiaTheme="minorEastAsia"/>
          <w:i/>
          <w:iCs/>
          <w:vertAlign w:val="subscript"/>
        </w:rPr>
        <w:t>p</w:t>
      </w:r>
      <w:proofErr w:type="spellEnd"/>
      <w:r>
        <w:rPr>
          <w:rFonts w:eastAsiaTheme="minorEastAsia"/>
        </w:rPr>
        <w:t xml:space="preserve"> and </w:t>
      </w:r>
      <w:r>
        <w:rPr>
          <w:rFonts w:eastAsiaTheme="minorEastAsia"/>
          <w:i/>
          <w:iCs/>
        </w:rPr>
        <w:t>m</w:t>
      </w:r>
      <w:r w:rsidRPr="005E2257">
        <w:rPr>
          <w:rFonts w:eastAsiaTheme="minorEastAsia"/>
          <w:i/>
          <w:iCs/>
          <w:vertAlign w:val="subscript"/>
        </w:rPr>
        <w:t>o</w:t>
      </w:r>
      <w:r>
        <w:rPr>
          <w:rFonts w:eastAsiaTheme="minorEastAsia"/>
        </w:rPr>
        <w:t xml:space="preserve">. We used the Python package </w:t>
      </w:r>
      <w:proofErr w:type="spellStart"/>
      <w:r>
        <w:rPr>
          <w:rFonts w:eastAsiaTheme="minorEastAsia"/>
          <w:i/>
          <w:iCs/>
        </w:rPr>
        <w:t>SymPy</w:t>
      </w:r>
      <w:proofErr w:type="spellEnd"/>
      <w:r>
        <w:rPr>
          <w:rFonts w:eastAsiaTheme="minorEastAsia"/>
        </w:rPr>
        <w:t xml:space="preserve"> (Meurer et al. 2017) to find expressions for </w:t>
      </w:r>
      <w:r>
        <w:rPr>
          <w:rFonts w:eastAsiaTheme="minorEastAsia"/>
          <w:i/>
          <w:iCs/>
        </w:rPr>
        <w:t>M</w:t>
      </w:r>
      <w:r>
        <w:rPr>
          <w:rFonts w:eastAsiaTheme="minorEastAsia"/>
        </w:rPr>
        <w:t xml:space="preserve"> under the various adjustments (depending on the values of </w:t>
      </w:r>
      <w:r w:rsidRPr="00F75FFB">
        <w:rPr>
          <w:rFonts w:eastAsiaTheme="minorEastAsia"/>
          <w:i/>
          <w:iCs/>
        </w:rPr>
        <w:t>t</w:t>
      </w:r>
      <w:r>
        <w:rPr>
          <w:rFonts w:eastAsiaTheme="minorEastAsia"/>
        </w:rPr>
        <w:t xml:space="preserve">, </w:t>
      </w:r>
      <w:proofErr w:type="spellStart"/>
      <w:r w:rsidRPr="00F75FFB">
        <w:rPr>
          <w:rFonts w:eastAsiaTheme="minorEastAsia"/>
          <w:i/>
          <w:iCs/>
        </w:rPr>
        <w:t>m</w:t>
      </w:r>
      <w:r w:rsidRPr="00F75FFB">
        <w:rPr>
          <w:rFonts w:eastAsiaTheme="minorEastAsia"/>
          <w:i/>
          <w:iCs/>
          <w:vertAlign w:val="subscript"/>
        </w:rPr>
        <w:t>p</w:t>
      </w:r>
      <w:proofErr w:type="spellEnd"/>
      <w:r>
        <w:rPr>
          <w:rFonts w:eastAsiaTheme="minorEastAsia"/>
          <w:i/>
          <w:iCs/>
          <w:vertAlign w:val="subscript"/>
        </w:rPr>
        <w:t>,</w:t>
      </w:r>
      <w:r>
        <w:rPr>
          <w:rFonts w:eastAsiaTheme="minorEastAsia"/>
        </w:rPr>
        <w:t xml:space="preserve"> and </w:t>
      </w:r>
      <w:proofErr w:type="spellStart"/>
      <w:r w:rsidRPr="00F75FFB">
        <w:rPr>
          <w:rFonts w:eastAsiaTheme="minorEastAsia"/>
          <w:i/>
          <w:iCs/>
        </w:rPr>
        <w:t>m</w:t>
      </w:r>
      <w:r w:rsidRPr="00F75FFB">
        <w:rPr>
          <w:rFonts w:eastAsiaTheme="minorEastAsia"/>
          <w:i/>
          <w:iCs/>
          <w:vertAlign w:val="subscript"/>
        </w:rPr>
        <w:t>o</w:t>
      </w:r>
      <w:proofErr w:type="spellEnd"/>
      <w:r>
        <w:rPr>
          <w:rFonts w:eastAsiaTheme="minorEastAsia"/>
        </w:rPr>
        <w:t xml:space="preserve">). For example, when the </w:t>
      </w:r>
      <w:r w:rsidRPr="003277F2">
        <w:rPr>
          <w:rFonts w:eastAsiaTheme="minorEastAsia"/>
        </w:rPr>
        <w:t>measured incidence is less than the true incidence in</w:t>
      </w:r>
      <w:r>
        <w:rPr>
          <w:rFonts w:eastAsiaTheme="minorEastAsia"/>
        </w:rPr>
        <w:t xml:space="preserve"> both</w:t>
      </w:r>
      <w:r w:rsidRPr="003277F2">
        <w:rPr>
          <w:rFonts w:eastAsiaTheme="minorEastAsia"/>
        </w:rPr>
        <w:t xml:space="preserve"> </w:t>
      </w:r>
      <w:r>
        <w:rPr>
          <w:rFonts w:eastAsiaTheme="minorEastAsia"/>
        </w:rPr>
        <w:t xml:space="preserve">the </w:t>
      </w:r>
      <w:r w:rsidRPr="003277F2">
        <w:rPr>
          <w:rFonts w:eastAsiaTheme="minorEastAsia"/>
        </w:rPr>
        <w:t>parent</w:t>
      </w:r>
      <w:r>
        <w:rPr>
          <w:rFonts w:eastAsiaTheme="minorEastAsia"/>
        </w:rPr>
        <w:t xml:space="preserve"> and offspring</w:t>
      </w:r>
      <w:r w:rsidRPr="003277F2">
        <w:rPr>
          <w:rFonts w:eastAsiaTheme="minorEastAsia"/>
        </w:rPr>
        <w:t xml:space="preserve"> generation</w:t>
      </w:r>
      <w:r>
        <w:rPr>
          <w:rFonts w:eastAsiaTheme="minorEastAsia"/>
        </w:rPr>
        <w:t>s (</w:t>
      </w:r>
      <w:proofErr w:type="spellStart"/>
      <w:r w:rsidRPr="00674E4F">
        <w:rPr>
          <w:rFonts w:eastAsiaTheme="minorEastAsia"/>
          <w:i/>
          <w:iCs/>
        </w:rPr>
        <w:t>m</w:t>
      </w:r>
      <w:r>
        <w:rPr>
          <w:rFonts w:eastAsiaTheme="minorEastAsia"/>
          <w:i/>
          <w:iCs/>
          <w:vertAlign w:val="subscript"/>
        </w:rPr>
        <w:t>p</w:t>
      </w:r>
      <w:proofErr w:type="spellEnd"/>
      <w:r w:rsidRPr="00674E4F">
        <w:rPr>
          <w:rFonts w:eastAsiaTheme="minorEastAsia"/>
          <w:i/>
          <w:iCs/>
        </w:rPr>
        <w:t>,</w:t>
      </w:r>
      <w:r>
        <w:rPr>
          <w:rFonts w:eastAsiaTheme="minorEastAsia"/>
          <w:i/>
          <w:iCs/>
        </w:rPr>
        <w:t xml:space="preserve"> </w:t>
      </w:r>
      <w:proofErr w:type="spellStart"/>
      <w:r w:rsidRPr="00674E4F">
        <w:rPr>
          <w:rFonts w:eastAsiaTheme="minorEastAsia"/>
          <w:i/>
          <w:iCs/>
        </w:rPr>
        <w:t>m</w:t>
      </w:r>
      <w:r>
        <w:rPr>
          <w:rFonts w:eastAsiaTheme="minorEastAsia"/>
          <w:i/>
          <w:iCs/>
          <w:vertAlign w:val="subscript"/>
        </w:rPr>
        <w:t>o</w:t>
      </w:r>
      <w:proofErr w:type="spellEnd"/>
      <w:r>
        <w:rPr>
          <w:rFonts w:eastAsiaTheme="minorEastAsia"/>
          <w:i/>
          <w:iCs/>
          <w:vertAlign w:val="subscript"/>
        </w:rPr>
        <w:t xml:space="preserve"> </w:t>
      </w:r>
      <w:r>
        <w:rPr>
          <w:rFonts w:eastAsiaTheme="minorEastAsia"/>
          <w:i/>
          <w:iCs/>
        </w:rPr>
        <w:t xml:space="preserve">&lt; </w:t>
      </w:r>
      <w:r w:rsidRPr="00674E4F">
        <w:rPr>
          <w:rFonts w:eastAsiaTheme="minorEastAsia"/>
          <w:i/>
          <w:iCs/>
        </w:rPr>
        <w:t>t</w:t>
      </w:r>
      <w:r>
        <w:rPr>
          <w:rFonts w:eastAsiaTheme="minorEastAsia"/>
        </w:rPr>
        <w:t>), then</w:t>
      </w:r>
    </w:p>
    <w:p w14:paraId="2DE36D96" w14:textId="77777777" w:rsidR="00FF4F4C" w:rsidRPr="005D7392" w:rsidRDefault="00FF4F4C" w:rsidP="00FF4F4C">
      <w:pPr>
        <w:rPr>
          <w:rFonts w:eastAsiaTheme="minorEastAsia"/>
          <w:sz w:val="18"/>
          <w:szCs w:val="18"/>
        </w:rPr>
      </w:pPr>
      <m:oMathPara>
        <m:oMath>
          <m:r>
            <w:rPr>
              <w:rFonts w:ascii="Cambria Math" w:eastAsiaTheme="minorEastAsia" w:hAnsi="Cambria Math"/>
              <w:sz w:val="18"/>
              <w:szCs w:val="18"/>
            </w:rPr>
            <m:t>M=</m:t>
          </m:r>
          <m:r>
            <w:rPr>
              <w:rFonts w:ascii="Cambria Math" w:hAnsi="Cambria Math"/>
              <w:sz w:val="18"/>
              <w:szCs w:val="18"/>
              <w:shd w:val="clear" w:color="auto" w:fill="FFFFFF"/>
            </w:rPr>
            <m:t>PTO</m:t>
          </m:r>
          <m:r>
            <w:rPr>
              <w:rFonts w:ascii="Cambria Math" w:eastAsiaTheme="minorEastAsia"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sSup>
                      <m:sSupPr>
                        <m:ctrlPr>
                          <w:rPr>
                            <w:rFonts w:ascii="Cambria Math" w:hAnsi="Cambria Math"/>
                            <w:sz w:val="18"/>
                            <w:szCs w:val="18"/>
                          </w:rPr>
                        </m:ctrlPr>
                      </m:sSupPr>
                      <m:e>
                        <m:d>
                          <m:dPr>
                            <m:ctrlPr>
                              <w:rPr>
                                <w:rFonts w:ascii="Cambria Math" w:hAnsi="Cambria Math"/>
                                <w:sz w:val="18"/>
                                <w:szCs w:val="18"/>
                              </w:rPr>
                            </m:ctrlPr>
                          </m:dPr>
                          <m:e>
                            <m:r>
                              <m:rPr>
                                <m:sty m:val="p"/>
                              </m:rPr>
                              <w:rPr>
                                <w:rFonts w:ascii="Cambria Math" w:hAnsi="Cambria Math"/>
                                <w:sz w:val="18"/>
                                <w:szCs w:val="18"/>
                              </w:rPr>
                              <m:t>1-</m:t>
                            </m:r>
                            <m:r>
                              <w:rPr>
                                <w:rFonts w:ascii="Cambria Math" w:hAnsi="Cambria Math"/>
                                <w:sz w:val="18"/>
                                <w:szCs w:val="18"/>
                              </w:rPr>
                              <m:t>v</m:t>
                            </m:r>
                          </m:e>
                        </m:d>
                      </m:e>
                      <m:sup>
                        <m:r>
                          <m:rPr>
                            <m:sty m:val="p"/>
                          </m:rPr>
                          <w:rPr>
                            <w:rFonts w:ascii="Cambria Math" w:hAnsi="Cambria Math"/>
                            <w:sz w:val="18"/>
                            <w:szCs w:val="18"/>
                          </w:rPr>
                          <m:t>2</m:t>
                        </m:r>
                      </m:sup>
                    </m:sSup>
                  </m:e>
                  <m:e>
                    <m:r>
                      <m:rPr>
                        <m:sty m:val="p"/>
                      </m:rPr>
                      <w:rPr>
                        <w:rFonts w:ascii="Cambria Math" w:hAnsi="Cambria Math"/>
                        <w:sz w:val="18"/>
                        <w:szCs w:val="18"/>
                      </w:rPr>
                      <m:t>2</m:t>
                    </m:r>
                    <m:r>
                      <w:rPr>
                        <w:rFonts w:ascii="Cambria Math" w:hAnsi="Cambria Math"/>
                        <w:sz w:val="18"/>
                        <w:szCs w:val="18"/>
                      </w:rPr>
                      <m:t>v</m:t>
                    </m:r>
                    <m:r>
                      <m:rPr>
                        <m:sty m:val="p"/>
                      </m:rPr>
                      <w:rPr>
                        <w:rFonts w:ascii="Cambria Math" w:hAnsi="Cambria Math"/>
                        <w:sz w:val="18"/>
                        <w:szCs w:val="18"/>
                      </w:rPr>
                      <m:t>(1-</m:t>
                    </m:r>
                    <m:r>
                      <w:rPr>
                        <w:rFonts w:ascii="Cambria Math" w:hAnsi="Cambria Math"/>
                        <w:sz w:val="18"/>
                        <w:szCs w:val="18"/>
                      </w:rPr>
                      <m:t>v</m:t>
                    </m:r>
                    <m:r>
                      <m:rPr>
                        <m:sty m:val="p"/>
                      </m:rPr>
                      <w:rPr>
                        <w:rFonts w:ascii="Cambria Math" w:hAnsi="Cambria Math"/>
                        <w:sz w:val="18"/>
                        <w:szCs w:val="18"/>
                      </w:rPr>
                      <m:t>)</m:t>
                    </m:r>
                  </m:e>
                  <m:e>
                    <m:sSup>
                      <m:sSupPr>
                        <m:ctrlPr>
                          <w:rPr>
                            <w:rFonts w:ascii="Cambria Math" w:hAnsi="Cambria Math"/>
                            <w:sz w:val="18"/>
                            <w:szCs w:val="18"/>
                          </w:rPr>
                        </m:ctrlPr>
                      </m:sSupPr>
                      <m:e>
                        <m:r>
                          <w:rPr>
                            <w:rFonts w:ascii="Cambria Math" w:hAnsi="Cambria Math"/>
                            <w:sz w:val="18"/>
                            <w:szCs w:val="18"/>
                          </w:rPr>
                          <m:t>v</m:t>
                        </m:r>
                      </m:e>
                      <m:sup>
                        <m:r>
                          <m:rPr>
                            <m:sty m:val="p"/>
                          </m:rPr>
                          <w:rPr>
                            <w:rFonts w:ascii="Cambria Math" w:hAnsi="Cambria Math"/>
                            <w:sz w:val="18"/>
                            <w:szCs w:val="18"/>
                          </w:rPr>
                          <m:t>2</m:t>
                        </m:r>
                      </m:sup>
                    </m:sSup>
                  </m:e>
                </m:mr>
                <m:mr>
                  <m:e>
                    <m:r>
                      <m:rPr>
                        <m:sty m:val="p"/>
                      </m:rPr>
                      <w:rPr>
                        <w:rFonts w:ascii="Cambria Math" w:hAnsi="Cambria Math"/>
                        <w:sz w:val="18"/>
                        <w:szCs w:val="18"/>
                      </w:rPr>
                      <m:t>0</m:t>
                    </m:r>
                  </m:e>
                  <m:e>
                    <m:r>
                      <m:rPr>
                        <m:sty m:val="p"/>
                      </m:rPr>
                      <w:rPr>
                        <w:rFonts w:ascii="Cambria Math" w:hAnsi="Cambria Math"/>
                        <w:sz w:val="18"/>
                        <w:szCs w:val="18"/>
                      </w:rPr>
                      <m:t>1-</m:t>
                    </m:r>
                    <m:r>
                      <w:rPr>
                        <w:rFonts w:ascii="Cambria Math" w:hAnsi="Cambria Math"/>
                        <w:sz w:val="18"/>
                        <w:szCs w:val="18"/>
                      </w:rPr>
                      <m:t>v</m:t>
                    </m:r>
                  </m:e>
                  <m:e>
                    <m:r>
                      <w:rPr>
                        <w:rFonts w:ascii="Cambria Math" w:hAnsi="Cambria Math"/>
                        <w:sz w:val="18"/>
                        <w:szCs w:val="18"/>
                      </w:rPr>
                      <m:t>v</m:t>
                    </m:r>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1</m:t>
                    </m:r>
                  </m:e>
                </m:mr>
              </m:m>
            </m:e>
          </m:d>
          <m:r>
            <w:rPr>
              <w:rFonts w:ascii="Cambria Math" w:eastAsiaTheme="minorEastAsia" w:hAnsi="Cambria Math"/>
              <w:sz w:val="18"/>
              <w:szCs w:val="18"/>
            </w:rPr>
            <m:t>⋅</m:t>
          </m:r>
          <m:d>
            <m:dPr>
              <m:ctrlPr>
                <w:rPr>
                  <w:rFonts w:ascii="Cambria Math" w:eastAsiaTheme="minorEastAsia" w:hAnsi="Cambria Math"/>
                  <w:i/>
                  <w:sz w:val="18"/>
                  <w:szCs w:val="18"/>
                </w:rPr>
              </m:ctrlPr>
            </m:dPr>
            <m:e>
              <m:m>
                <m:mPr>
                  <m:mcs>
                    <m:mc>
                      <m:mcPr>
                        <m:count m:val="2"/>
                        <m:mcJc m:val="center"/>
                      </m:mcPr>
                    </m:mc>
                  </m:mcs>
                  <m:ctrlPr>
                    <w:rPr>
                      <w:rFonts w:ascii="Cambria Math" w:eastAsiaTheme="minorEastAsia" w:hAnsi="Cambria Math"/>
                      <w:i/>
                      <w:sz w:val="18"/>
                      <w:szCs w:val="18"/>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rPr>
            <m:t>⋅</m:t>
          </m:r>
          <m:d>
            <m:dPr>
              <m:ctrlPr>
                <w:rPr>
                  <w:rFonts w:ascii="Cambria Math" w:hAnsi="Cambria Math"/>
                  <w:sz w:val="18"/>
                  <w:szCs w:val="18"/>
                </w:rPr>
              </m:ctrlPr>
            </m:dPr>
            <m:e>
              <m:m>
                <m:mPr>
                  <m:mcs>
                    <m:mc>
                      <m:mcPr>
                        <m:count m:val="2"/>
                        <m:mcJc m:val="center"/>
                      </m:mcPr>
                    </m:mc>
                  </m:mcs>
                  <m:ctrlPr>
                    <w:rPr>
                      <w:rFonts w:ascii="Cambria Math" w:hAnsi="Cambria Math"/>
                      <w:sz w:val="18"/>
                      <w:szCs w:val="18"/>
                    </w:rPr>
                  </m:ctrlPr>
                </m:mPr>
                <m:mr>
                  <m:e>
                    <m:r>
                      <m:rPr>
                        <m:sty m:val="p"/>
                      </m:rPr>
                      <w:rPr>
                        <w:rFonts w:ascii="Cambria Math" w:hAnsi="Cambria Math"/>
                        <w:sz w:val="18"/>
                        <w:szCs w:val="18"/>
                      </w:rPr>
                      <m:t>1</m:t>
                    </m:r>
                  </m:e>
                  <m:e>
                    <m:r>
                      <m:rPr>
                        <m:sty m:val="p"/>
                      </m:rPr>
                      <w:rPr>
                        <w:rFonts w:ascii="Cambria Math" w:hAnsi="Cambria Math"/>
                        <w:sz w:val="18"/>
                        <w:szCs w:val="18"/>
                      </w:rPr>
                      <m:t>0</m:t>
                    </m:r>
                  </m:e>
                </m:mr>
                <m:mr>
                  <m:e>
                    <m:r>
                      <w:rPr>
                        <w:rFonts w:ascii="Cambria Math" w:hAnsi="Cambria Math"/>
                        <w:sz w:val="18"/>
                        <w:szCs w:val="18"/>
                      </w:rPr>
                      <m:t>x</m:t>
                    </m:r>
                  </m:e>
                  <m:e>
                    <m:r>
                      <m:rPr>
                        <m:sty m:val="p"/>
                      </m:rPr>
                      <w:rPr>
                        <w:rFonts w:ascii="Cambria Math" w:hAnsi="Cambria Math"/>
                        <w:sz w:val="18"/>
                        <w:szCs w:val="18"/>
                      </w:rPr>
                      <m:t>1-</m:t>
                    </m:r>
                    <m:r>
                      <w:rPr>
                        <w:rFonts w:ascii="Cambria Math" w:hAnsi="Cambria Math"/>
                        <w:sz w:val="18"/>
                        <w:szCs w:val="18"/>
                      </w:rPr>
                      <m:t>x</m:t>
                    </m:r>
                  </m:e>
                </m:mr>
              </m:m>
            </m:e>
          </m:d>
          <m:r>
            <w:rPr>
              <w:rFonts w:ascii="Cambria Math" w:eastAsiaTheme="minorEastAsia" w:hAnsi="Cambria Math"/>
              <w:sz w:val="18"/>
              <w:szCs w:val="18"/>
            </w:rPr>
            <m:t>.</m:t>
          </m:r>
        </m:oMath>
      </m:oMathPara>
    </w:p>
    <w:p w14:paraId="240B1701" w14:textId="490E29EC" w:rsidR="002E7613" w:rsidRDefault="00FF4F4C" w:rsidP="003E5EA2">
      <w:pPr>
        <w:rPr>
          <w:rFonts w:eastAsiaTheme="minorEastAsia"/>
        </w:rPr>
      </w:pPr>
      <w:r w:rsidRPr="004E5BEE">
        <w:rPr>
          <w:rFonts w:eastAsiaTheme="minorEastAsia"/>
        </w:rPr>
        <w:t xml:space="preserve">We </w:t>
      </w:r>
      <w:r>
        <w:rPr>
          <w:rFonts w:eastAsiaTheme="minorEastAsia"/>
        </w:rPr>
        <w:t>then found</w:t>
      </w:r>
      <w:r w:rsidRPr="004E5BEE">
        <w:rPr>
          <w:rFonts w:eastAsiaTheme="minorEastAsia"/>
        </w:rPr>
        <w:t xml:space="preserve"> parameter combinations for which </w:t>
      </w:r>
      <w:r>
        <w:rPr>
          <w:rFonts w:eastAsiaTheme="minorEastAsia"/>
        </w:rPr>
        <w:t>at least one of the</w:t>
      </w:r>
      <w:r w:rsidRPr="004E5BEE">
        <w:rPr>
          <w:rFonts w:eastAsiaTheme="minorEastAsia"/>
        </w:rPr>
        <w:t xml:space="preserve"> entries of </w:t>
      </w:r>
      <w:r w:rsidRPr="004E5BEE">
        <w:rPr>
          <w:rFonts w:eastAsiaTheme="minorEastAsia"/>
          <w:i/>
          <w:iCs/>
        </w:rPr>
        <w:t>M</w:t>
      </w:r>
      <w:r w:rsidRPr="004E5BEE">
        <w:rPr>
          <w:rFonts w:eastAsiaTheme="minorEastAsia"/>
        </w:rPr>
        <w:t>, i.e., the adjusted predicted conditional probabilities, are zero</w:t>
      </w:r>
      <w:r>
        <w:rPr>
          <w:rFonts w:eastAsiaTheme="minorEastAsia"/>
        </w:rPr>
        <w:t>. Therefore, the</w:t>
      </w:r>
      <w:r w:rsidRPr="004E5BEE">
        <w:rPr>
          <w:rFonts w:eastAsiaTheme="minorEastAsia"/>
        </w:rPr>
        <w:t xml:space="preserve"> log-likelihood</w:t>
      </w:r>
      <w:r>
        <w:rPr>
          <w:rFonts w:eastAsiaTheme="minorEastAsia"/>
        </w:rPr>
        <w:t xml:space="preserve"> </w:t>
      </w:r>
      <w:r w:rsidRPr="00F75FFB">
        <w:rPr>
          <w:rFonts w:eastAsiaTheme="minorEastAsia"/>
          <w:i/>
          <w:iCs/>
        </w:rPr>
        <w:t>S</w:t>
      </w:r>
      <w:r w:rsidRPr="00F75FFB">
        <w:rPr>
          <w:rFonts w:eastAsiaTheme="minorEastAsia"/>
          <w:i/>
          <w:iCs/>
          <w:vertAlign w:val="subscript"/>
        </w:rPr>
        <w:t>M</w:t>
      </w:r>
      <w:r>
        <w:rPr>
          <w:rFonts w:eastAsiaTheme="minorEastAsia"/>
        </w:rPr>
        <w:t xml:space="preserve"> is undefined (i.e., it has a negative infinity value).</w:t>
      </w:r>
      <w:r w:rsidRPr="004E5BEE">
        <w:rPr>
          <w:rFonts w:eastAsiaTheme="minorEastAsia"/>
        </w:rPr>
        <w:t xml:space="preserve"> </w:t>
      </w:r>
      <w:r>
        <w:rPr>
          <w:rFonts w:eastAsiaTheme="minorEastAsia"/>
        </w:rPr>
        <w:t>Indeed, the resulting curves in parameter space correspond with the</w:t>
      </w:r>
      <w:r w:rsidRPr="004E5BEE">
        <w:rPr>
          <w:rFonts w:eastAsiaTheme="minorEastAsia"/>
        </w:rPr>
        <w:t xml:space="preserve"> </w:t>
      </w:r>
      <w:commentRangeStart w:id="80"/>
      <w:r>
        <w:rPr>
          <w:rFonts w:eastAsiaTheme="minorEastAsia"/>
        </w:rPr>
        <w:t>non-smooth</w:t>
      </w:r>
      <w:commentRangeEnd w:id="80"/>
      <w:r>
        <w:rPr>
          <w:rStyle w:val="CommentReference"/>
          <w:rFonts w:ascii="Times New Roman" w:eastAsia="Times New Roman" w:hAnsi="Times New Roman" w:cs="Times New Roman"/>
          <w:kern w:val="0"/>
          <w14:ligatures w14:val="none"/>
        </w:rPr>
        <w:commentReference w:id="80"/>
      </w:r>
      <w:r>
        <w:rPr>
          <w:rFonts w:eastAsiaTheme="minorEastAsia"/>
        </w:rPr>
        <w:t xml:space="preserve"> region of the</w:t>
      </w:r>
      <w:r w:rsidRPr="004E5BEE">
        <w:rPr>
          <w:rFonts w:eastAsiaTheme="minorEastAsia"/>
        </w:rPr>
        <w:t xml:space="preserve"> log-likelihood surface</w:t>
      </w:r>
      <w:r>
        <w:rPr>
          <w:rFonts w:eastAsiaTheme="minorEastAsia"/>
        </w:rPr>
        <w:t> </w:t>
      </w:r>
      <w:r w:rsidRPr="004E5BEE">
        <w:rPr>
          <w:rFonts w:eastAsiaTheme="minorEastAsia"/>
        </w:rPr>
        <w:t>(Figure S4).</w:t>
      </w:r>
      <w:r w:rsidR="003E5EA2">
        <w:rPr>
          <w:rFonts w:eastAsiaTheme="minorEastAsia"/>
        </w:rPr>
        <w:br/>
      </w:r>
      <w:r w:rsidR="003E5EA2">
        <w:rPr>
          <w:rFonts w:eastAsiaTheme="minorEastAsia"/>
        </w:rPr>
        <w:lastRenderedPageBreak/>
        <w:t xml:space="preserve">This analysis could explain some of the estimation inaccuracies, as the optimization algorithm heavily depends on the starting point when the objective isn’t smooth. However, we observed that there exist pairs </w:t>
      </w:r>
      <m:oMath>
        <m:r>
          <w:rPr>
            <w:rFonts w:ascii="Cambria Math" w:eastAsiaTheme="minorEastAsia" w:hAnsi="Cambria Math"/>
          </w:rPr>
          <m:t>(ρ,α)</m:t>
        </m:r>
      </m:oMath>
      <w:r w:rsidR="003E5EA2">
        <w:rPr>
          <w:rFonts w:eastAsiaTheme="minorEastAsia"/>
        </w:rPr>
        <w:t xml:space="preserve"> for which the estimation is inaccurate despite the likelihood surface being smooth (Figure ???). </w:t>
      </w:r>
      <w:commentRangeStart w:id="81"/>
      <w:r w:rsidR="003E5EA2">
        <w:rPr>
          <w:rFonts w:eastAsiaTheme="minorEastAsia"/>
        </w:rPr>
        <w:t xml:space="preserve">These values lay </w:t>
      </w:r>
      <w:r w:rsidR="00D22385">
        <w:rPr>
          <w:rFonts w:eastAsiaTheme="minorEastAsia"/>
        </w:rPr>
        <w:t>close to</w:t>
      </w:r>
      <w:r w:rsidR="003E5EA2">
        <w:rPr>
          <w:rFonts w:eastAsiaTheme="minorEastAsia"/>
        </w:rPr>
        <w:t xml:space="preserve"> the boundary </w:t>
      </w:r>
      <m:oMath>
        <m:r>
          <w:rPr>
            <w:rFonts w:ascii="Cambria Math" w:eastAsiaTheme="minorEastAsia" w:hAnsi="Cambria Math"/>
          </w:rPr>
          <m:t>ρ+α=0.5</m:t>
        </m:r>
      </m:oMath>
      <w:r w:rsidR="003E5EA2">
        <w:rPr>
          <w:rFonts w:eastAsiaTheme="minorEastAsia"/>
        </w:rPr>
        <w:t>.</w:t>
      </w:r>
      <w:commentRangeEnd w:id="81"/>
      <w:r w:rsidR="003E5EA2">
        <w:rPr>
          <w:rStyle w:val="CommentReference"/>
          <w:rFonts w:ascii="Times New Roman" w:eastAsia="Times New Roman" w:hAnsi="Times New Roman" w:cs="Times New Roman"/>
          <w:kern w:val="0"/>
          <w14:ligatures w14:val="none"/>
        </w:rPr>
        <w:commentReference w:id="81"/>
      </w:r>
      <w:r w:rsidR="003E5EA2">
        <w:rPr>
          <w:rFonts w:eastAsiaTheme="minorEastAsia"/>
        </w:rPr>
        <w:t xml:space="preserve"> For these values</w:t>
      </w:r>
      <w:r w:rsidR="002E7613">
        <w:rPr>
          <w:rFonts w:eastAsiaTheme="minorEastAsia"/>
        </w:rPr>
        <w:t xml:space="preserve">, </w:t>
      </w:r>
      <w:r w:rsidR="003E5EA2">
        <w:rPr>
          <w:rFonts w:eastAsiaTheme="minorEastAsia"/>
        </w:rPr>
        <w:t xml:space="preserve">we observe </w:t>
      </w:r>
      <w:r w:rsidR="002E7613">
        <w:rPr>
          <w:rFonts w:eastAsiaTheme="minorEastAsia"/>
        </w:rPr>
        <w:t>parameter</w:t>
      </w:r>
      <w:r w:rsidR="003E5EA2">
        <w:rPr>
          <w:rFonts w:eastAsiaTheme="minorEastAsia"/>
        </w:rPr>
        <w:t xml:space="preserve"> non-identifiability, i.e., different </w:t>
      </w:r>
      <w:r w:rsidR="002E7613">
        <w:rPr>
          <w:rFonts w:eastAsiaTheme="minorEastAsia"/>
        </w:rPr>
        <w:t xml:space="preserve">parameter combinations leading to the same </w:t>
      </w:r>
      <w:r w:rsidR="00D22385">
        <w:rPr>
          <w:rFonts w:eastAsiaTheme="minorEastAsia"/>
        </w:rPr>
        <w:t xml:space="preserve">(maximal) </w:t>
      </w:r>
      <w:r w:rsidR="002E7613">
        <w:rPr>
          <w:rFonts w:eastAsiaTheme="minorEastAsia"/>
        </w:rPr>
        <w:t xml:space="preserve">likelihood value (Figure ???). This is no surprise when we look at the associated (simulated) datasets, in which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+ρ+α≈1</m:t>
        </m:r>
      </m:oMath>
      <w:r w:rsidR="002E7613">
        <w:rPr>
          <w:rFonts w:eastAsiaTheme="minorEastAsia"/>
        </w:rPr>
        <w:t xml:space="preserve">. Indeed, </w:t>
      </w:r>
      <m:oMath>
        <m:r>
          <w:rPr>
            <w:rFonts w:ascii="Cambria Math" w:eastAsiaTheme="minorEastAsia" w:hAnsi="Cambria Math"/>
          </w:rPr>
          <m:t xml:space="preserve">ρ </m:t>
        </m:r>
      </m:oMath>
      <w:r w:rsidR="002E7613">
        <w:rPr>
          <w:rFonts w:eastAsiaTheme="minorEastAsia"/>
        </w:rPr>
        <w:t xml:space="preserve">and </w:t>
      </w:r>
      <m:oMath>
        <m:r>
          <w:rPr>
            <w:rFonts w:ascii="Cambria Math" w:eastAsiaTheme="minorEastAsia" w:hAnsi="Cambria Math"/>
          </w:rPr>
          <m:t>α</m:t>
        </m:r>
      </m:oMath>
      <w:r w:rsidR="002E7613">
        <w:rPr>
          <w:rFonts w:eastAsiaTheme="minorEastAsia"/>
        </w:rPr>
        <w:t xml:space="preserve"> are non-identifiable in this case. Fortunately, these values don’t reflect real-world scenarios for handedness.</w:t>
      </w:r>
    </w:p>
    <w:p w14:paraId="377D434F" w14:textId="4584681E" w:rsidR="00911917" w:rsidRDefault="002E7613" w:rsidP="003E5EA2">
      <w:pPr>
        <w:rPr>
          <w:rFonts w:eastAsiaTheme="minorEastAsia"/>
        </w:rPr>
      </w:pPr>
      <w:r>
        <w:rPr>
          <w:rFonts w:eastAsiaTheme="minorEastAsia"/>
        </w:rPr>
        <w:t xml:space="preserve"> Finally, we check the sensitivity of this property, i.e., find the interval for </w:t>
      </w:r>
      <m:oMath>
        <m:r>
          <w:rPr>
            <w:rFonts w:ascii="Cambria Math" w:eastAsiaTheme="minorEastAsia" w:hAnsi="Cambria Math"/>
          </w:rPr>
          <m:t>ρ+α</m:t>
        </m:r>
      </m:oMath>
      <w:r>
        <w:rPr>
          <w:rFonts w:eastAsiaTheme="minorEastAsia"/>
        </w:rPr>
        <w:t xml:space="preserve"> </w:t>
      </w:r>
      <w:proofErr w:type="spellStart"/>
      <w:r>
        <w:rPr>
          <w:rFonts w:eastAsiaTheme="minorEastAsia"/>
        </w:rPr>
        <w:t>for</w:t>
      </w:r>
      <w:proofErr w:type="spellEnd"/>
      <w:r>
        <w:rPr>
          <w:rFonts w:eastAsiaTheme="minorEastAsia"/>
        </w:rPr>
        <w:t xml:space="preserve"> which estimation is </w:t>
      </w:r>
      <w:r w:rsidR="00D22385">
        <w:rPr>
          <w:rFonts w:eastAsiaTheme="minorEastAsia"/>
        </w:rPr>
        <w:t xml:space="preserve">sufficiently </w:t>
      </w:r>
      <w:r>
        <w:rPr>
          <w:rFonts w:eastAsiaTheme="minorEastAsia"/>
        </w:rPr>
        <w:t>accurate.</w:t>
      </w:r>
      <w:r w:rsidR="00D22385">
        <w:rPr>
          <w:rFonts w:eastAsiaTheme="minorEastAsia"/>
        </w:rPr>
        <w:t xml:space="preserve"> …</w:t>
      </w:r>
    </w:p>
    <w:p w14:paraId="00B951A4" w14:textId="77777777" w:rsidR="00911917" w:rsidRPr="00B81546" w:rsidRDefault="00911917" w:rsidP="0054127C">
      <w:pPr>
        <w:rPr>
          <w:rFonts w:eastAsiaTheme="minorEastAsia"/>
        </w:rPr>
      </w:pP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We extended Laland et al.’s model to include sex differences in parental effects and offspring response (Table</w:t>
      </w:r>
      <w:r w:rsidR="00682358">
        <w:t> </w:t>
      </w:r>
      <w:r>
        <w:t xml:space="preserve">S11). As in Laland et al., we assumed fixation of the </w:t>
      </w:r>
      <w:r w:rsidRPr="00BA7D74">
        <w:rPr>
          <w:i/>
          <w:iCs/>
        </w:rPr>
        <w:t>D</w:t>
      </w:r>
      <w:r>
        <w:t xml:space="preserve"> allele and estimate</w:t>
      </w:r>
      <w:r w:rsidR="0095104B">
        <w:t>d the</w:t>
      </w:r>
      <w:r>
        <w:t xml:space="preserve"> model parameters using </w:t>
      </w:r>
      <w:r w:rsidR="0095104B">
        <w:t xml:space="preserve">a </w:t>
      </w:r>
      <w:r>
        <w:t>maximum-likelihood approach without adjusting for criterion shift</w:t>
      </w:r>
      <w:r w:rsidR="0095104B">
        <w:t xml:space="preserve"> (</w:t>
      </w:r>
      <w:r>
        <w:t>Scenario B</w:t>
      </w:r>
      <w:r w:rsidR="0095104B">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0005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proofErr w:type="spellStart"/>
      <w:r w:rsidR="00AF0CA8" w:rsidRPr="001603AD">
        <w:rPr>
          <w:i/>
        </w:rPr>
        <w:t>γ</w:t>
      </w:r>
      <w:r w:rsidR="00AF0CA8" w:rsidRPr="001603AD">
        <w:rPr>
          <w:i/>
          <w:vertAlign w:val="subscript"/>
        </w:rPr>
        <w:t>F</w:t>
      </w:r>
      <w:proofErr w:type="spellEnd"/>
      <w:r w:rsidR="00AF0CA8" w:rsidRPr="001603AD">
        <w:rPr>
          <w:i/>
        </w:rPr>
        <w:t xml:space="preserve">, </w:t>
      </w:r>
      <w:proofErr w:type="spellStart"/>
      <w:r w:rsidR="00AF0CA8" w:rsidRPr="001603AD">
        <w:rPr>
          <w:i/>
        </w:rPr>
        <w:t>γ</w:t>
      </w:r>
      <w:r w:rsidR="00AF0CA8" w:rsidRPr="001603AD">
        <w:rPr>
          <w:i/>
          <w:vertAlign w:val="subscript"/>
        </w:rPr>
        <w:t>M</w:t>
      </w:r>
      <w:proofErr w:type="spellEnd"/>
      <w:r w:rsidR="00AF0CA8" w:rsidRPr="001603AD">
        <w:rPr>
          <w:i/>
          <w:vertAlign w:val="subscript"/>
        </w:rPr>
        <w:t xml:space="preserve">,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w:t>
      </w:r>
      <w:r w:rsidR="00AF0CA8">
        <w:rPr>
          <w:iCs/>
        </w:rPr>
        <w:lastRenderedPageBreak/>
        <w:t xml:space="preserve">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82" w:name="_Toc164785475"/>
      <w:bookmarkStart w:id="83" w:name="_Toc171803967"/>
      <w:r w:rsidRPr="00EF21D5">
        <w:rPr>
          <w:highlight w:val="white"/>
        </w:rPr>
        <w:t xml:space="preserve">Key </w:t>
      </w:r>
      <w:r w:rsidRPr="00D86F72">
        <w:rPr>
          <w:highlight w:val="white"/>
        </w:rPr>
        <w:t>findings</w:t>
      </w:r>
      <w:bookmarkEnd w:id="82"/>
      <w:bookmarkEnd w:id="83"/>
    </w:p>
    <w:p w14:paraId="42B483E0" w14:textId="270FFE98" w:rsidR="00D86F72" w:rsidRPr="005D490C" w:rsidRDefault="00D86F72" w:rsidP="00CB5F62">
      <w:pPr>
        <w:rPr>
          <w:rFonts w:ascii="Calibri" w:hAnsi="Calibri" w:cs="Calibri"/>
          <w:color w:val="4472C4"/>
          <w:highlight w:val="white"/>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7E920B3B" w14:textId="4C593285"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557A93" w:rsidRPr="00557A93">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because the adjustment, which aims to bridge the gap between true and measured incidence of lef</w:t>
      </w:r>
      <w:r w:rsidR="000C078E">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w:t>
      </w:r>
      <w:r w:rsidR="00C6220B">
        <w:rPr>
          <w:highlight w:val="white"/>
        </w:rPr>
        <w:t>e</w:t>
      </w:r>
      <w:r w:rsidR="00B76047" w:rsidRPr="000623F6">
        <w:rPr>
          <w:highlight w:val="white"/>
        </w:rPr>
        <w:t>ters</w:t>
      </w:r>
      <w:r w:rsidR="00723BEE">
        <w:rPr>
          <w:highlight w:val="white"/>
        </w:rPr>
        <w:t xml:space="preserve">, creating curves </w:t>
      </w:r>
      <w:r w:rsidR="00900AD9">
        <w:rPr>
          <w:highlight w:val="white"/>
        </w:rPr>
        <w:t>in the</w:t>
      </w:r>
      <w:r w:rsidR="00265A67">
        <w:rPr>
          <w:highlight w:val="white"/>
        </w:rPr>
        <w:t xml:space="preserve"> parameter space in which the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w:t>
      </w:r>
      <w:r w:rsidR="00982F72" w:rsidRPr="000623F6">
        <w:lastRenderedPageBreak/>
        <w:t xml:space="preserve">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982F72">
        <w:rPr>
          <w:highlight w:val="white"/>
        </w:rPr>
        <w:t xml:space="preserve">However, it appears that Laland et al. only adjusted during testing </w:t>
      </w:r>
      <w:r w:rsidR="00D721A3">
        <w:rPr>
          <w:highlight w:val="white"/>
        </w:rPr>
        <w:t>rather than</w:t>
      </w:r>
      <w:r w:rsidR="00982F72">
        <w:rPr>
          <w:highlight w:val="white"/>
        </w:rPr>
        <w:t xml:space="preserve"> during estimation.</w:t>
      </w:r>
    </w:p>
    <w:p w14:paraId="274E5D89" w14:textId="14F3FF1F"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 xml:space="preserve">Laland et al. found that estimates of </w:t>
      </w:r>
      <w:r>
        <w:rPr>
          <w:lang w:val="el-GR"/>
        </w:rPr>
        <w:t>β</w:t>
      </w:r>
      <w:r w:rsidRPr="001C0CFB">
        <w:t xml:space="preserve"> </w:t>
      </w:r>
      <w:r>
        <w:t xml:space="preserve">close to zero, and therefore they also used a nested model in which </w:t>
      </w:r>
      <w:r>
        <w:rPr>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proofErr w:type="gramStart"/>
      <w:r w:rsidR="00D86F72" w:rsidRPr="00EF21D5">
        <w:rPr>
          <w:color w:val="000000"/>
        </w:rPr>
        <w:t>F(</w:t>
      </w:r>
      <w:proofErr w:type="gramEnd"/>
      <w:r w:rsidR="00D86F72" w:rsidRPr="00EF21D5">
        <w:rPr>
          <w:color w:val="000000"/>
        </w:rPr>
        <w:t>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it at zero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01CC93CB" w:rsidR="00900AD9" w:rsidRPr="00212D3E" w:rsidRDefault="00900AD9" w:rsidP="00CB5F62">
      <w:r>
        <w:rPr>
          <w:color w:val="000000"/>
        </w:rPr>
        <w:t>Finally, we find that the estimation method is</w:t>
      </w:r>
      <w:r w:rsidR="006C5DC9">
        <w:rPr>
          <w:color w:val="000000"/>
        </w:rPr>
        <w:t xml:space="preserve"> </w:t>
      </w:r>
      <w:r w:rsidR="004E3278">
        <w:rPr>
          <w:color w:val="000000"/>
        </w:rPr>
        <w:t>biased</w:t>
      </w:r>
      <w:r w:rsidR="006C5DC9">
        <w:rPr>
          <w:color w:val="000000"/>
        </w:rPr>
        <w:t xml:space="preserve"> and</w:t>
      </w:r>
      <w:r>
        <w:rPr>
          <w:color w:val="000000"/>
        </w:rPr>
        <w:t xml:space="preserve"> underconfident</w:t>
      </w:r>
      <w:r w:rsidR="00DE6517">
        <w:rPr>
          <w:color w:val="000000"/>
        </w:rPr>
        <w:t>. W</w:t>
      </w:r>
      <w:r>
        <w:rPr>
          <w:color w:val="000000"/>
        </w:rPr>
        <w:t xml:space="preserve">hen evaluating it on data simulated from known parameter values, it </w:t>
      </w:r>
      <w:r w:rsidR="004E3278">
        <w:rPr>
          <w:color w:val="000000"/>
        </w:rPr>
        <w:t xml:space="preserve">consistently overestimates </w:t>
      </w:r>
      <w:r w:rsidR="004E3278" w:rsidRPr="00982F72">
        <w:rPr>
          <w:i/>
          <w:iCs/>
          <w:lang w:val="el-GR"/>
        </w:rPr>
        <w:t>ρ</w:t>
      </w:r>
      <w:r w:rsidR="004E3278">
        <w:rPr>
          <w:color w:val="000000"/>
        </w:rPr>
        <w:t xml:space="preserve"> and underestimates </w:t>
      </w:r>
      <w:r w:rsidR="004E3278" w:rsidRPr="00982F72">
        <w:rPr>
          <w:i/>
          <w:iCs/>
          <w:lang w:val="el-GR"/>
        </w:rPr>
        <w:t>α</w:t>
      </w:r>
      <w:r w:rsidR="004E3278">
        <w:rPr>
          <w:color w:val="000000"/>
        </w:rPr>
        <w:t xml:space="preserve"> and </w:t>
      </w:r>
      <w:r>
        <w:rPr>
          <w:color w:val="000000"/>
        </w:rPr>
        <w:t>produces too-wide confidence intervals that do not contain the true parameter value. Thus, future applications should consider different estimation methods</w:t>
      </w:r>
      <w:r w:rsidR="004E3278">
        <w:rPr>
          <w:color w:val="000000"/>
        </w:rPr>
        <w:t>, such as Bayesian inference</w:t>
      </w:r>
      <w:r>
        <w:rPr>
          <w:color w:val="000000"/>
        </w:rPr>
        <w:t>.</w:t>
      </w:r>
    </w:p>
    <w:p w14:paraId="04670BE4" w14:textId="77777777" w:rsidR="00D86F72" w:rsidRPr="00EF21D5" w:rsidRDefault="00D86F72" w:rsidP="00CB5F62">
      <w:pPr>
        <w:pStyle w:val="Heading2"/>
        <w:rPr>
          <w:highlight w:val="white"/>
        </w:rPr>
      </w:pPr>
      <w:bookmarkStart w:id="84" w:name="_Toc164785476"/>
      <w:bookmarkStart w:id="85" w:name="_Toc171803968"/>
      <w:r w:rsidRPr="00212D3E">
        <w:rPr>
          <w:highlight w:val="white"/>
        </w:rPr>
        <w:t>Implications</w:t>
      </w:r>
      <w:bookmarkEnd w:id="84"/>
      <w:bookmarkEnd w:id="85"/>
      <w:r w:rsidRPr="00EF21D5">
        <w:rPr>
          <w:highlight w:val="white"/>
        </w:rPr>
        <w:t xml:space="preserve"> </w:t>
      </w:r>
    </w:p>
    <w:p w14:paraId="157AAE6D" w14:textId="34D10CC2"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 xml:space="preserve">culture co-evolutionary </w:t>
      </w:r>
      <w:r w:rsidR="00D86F72" w:rsidRPr="00EF21D5">
        <w:rPr>
          <w:highlight w:val="white"/>
        </w:rPr>
        <w:lastRenderedPageBreak/>
        <w:t>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03E6276E" w:rsidR="00D86F72"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E65450">
        <w:rPr>
          <w:i/>
          <w:iCs/>
          <w:highlight w:val="white"/>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w:t>
      </w:r>
      <w:proofErr w:type="spellStart"/>
      <w:r w:rsidR="00D86F72" w:rsidRPr="00EF21D5">
        <w:t>Perelle</w:t>
      </w:r>
      <w:proofErr w:type="spellEnd"/>
      <w:r w:rsidR="00D86F72" w:rsidRPr="00EF21D5">
        <w:t xml:space="preserv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557A93" w:rsidRPr="00557A93">
        <w:t xml:space="preserve">Figure </w:t>
      </w:r>
      <w:r w:rsidR="00557A93" w:rsidRPr="00557A93">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E65450">
        <w:rPr>
          <w:highlight w:val="white"/>
        </w:rPr>
        <w:t>needs to be</w:t>
      </w:r>
      <w:r w:rsidR="00D86F72" w:rsidRPr="00EF21D5">
        <w:rPr>
          <w:highlight w:val="white"/>
        </w:rPr>
        <w:t xml:space="preserve">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CF81BF0" w14:textId="020D6C5C" w:rsidR="0004164F" w:rsidRPr="000D111A" w:rsidRDefault="0004164F" w:rsidP="0004164F">
      <w:pPr>
        <w:pStyle w:val="Heading2"/>
      </w:pPr>
      <w:r>
        <w:lastRenderedPageBreak/>
        <w:t>Sex differences in handedness</w:t>
      </w:r>
    </w:p>
    <w:p w14:paraId="53D66A79" w14:textId="64E1508C"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E65450">
        <w:rPr>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commentRangeStart w:id="86"/>
      <w:commentRangeStart w:id="87"/>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commentRangeEnd w:id="86"/>
      <w:commentRangeEnd w:id="87"/>
      <w:r w:rsidR="007800CF">
        <w:t xml:space="preserve"> </w:t>
      </w:r>
      <w:r w:rsidR="007800CF">
        <w:rPr>
          <w:rStyle w:val="CommentReference"/>
          <w:rFonts w:ascii="Times New Roman" w:eastAsia="Times New Roman" w:hAnsi="Times New Roman" w:cs="Times New Roman"/>
          <w:kern w:val="0"/>
          <w14:ligatures w14:val="none"/>
        </w:rPr>
        <w:commentReference w:id="86"/>
      </w:r>
      <w:r w:rsidR="00A476DD">
        <w:rPr>
          <w:rStyle w:val="CommentReference"/>
          <w:rFonts w:ascii="Times New Roman" w:eastAsia="Times New Roman" w:hAnsi="Times New Roman" w:cs="Times New Roman"/>
          <w:kern w:val="0"/>
          <w14:ligatures w14:val="none"/>
        </w:rPr>
        <w:commentReference w:id="87"/>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307FA8A5" w:rsidR="006144C1" w:rsidRPr="00733E47" w:rsidRDefault="006144C1" w:rsidP="006144C1">
      <w:r>
        <w:t xml:space="preserve">When considering sex differences in parental effects, we find </w:t>
      </w:r>
      <w:r w:rsidRPr="000D111A">
        <w:t>that</w:t>
      </w:r>
      <w:r>
        <w:t xml:space="preserve"> cultural maternal effects on handedness are stronger than paternal effect, that is, </w:t>
      </w:r>
      <w:r w:rsidRPr="007800CF">
        <w:rPr>
          <w:i/>
          <w:iCs/>
          <w:lang w:val="el-GR"/>
        </w:rPr>
        <w:t>γ&lt;β</w:t>
      </w:r>
      <w:r>
        <w:t xml:space="preserve"> (model III: </w:t>
      </w:r>
      <w:proofErr w:type="spellStart"/>
      <w:r w:rsidRPr="001603AD">
        <w:rPr>
          <w:i/>
        </w:rPr>
        <w:t>γ</w:t>
      </w:r>
      <w:r w:rsidRPr="001603AD">
        <w:rPr>
          <w:i/>
          <w:vertAlign w:val="subscript"/>
        </w:rPr>
        <w:t>F</w:t>
      </w:r>
      <w:proofErr w:type="spellEnd"/>
      <w:r>
        <w:t>=</w:t>
      </w:r>
      <w:proofErr w:type="spellStart"/>
      <w:r w:rsidRPr="001603AD">
        <w:rPr>
          <w:i/>
        </w:rPr>
        <w:t>γ</w:t>
      </w:r>
      <w:r w:rsidRPr="001603AD">
        <w:rPr>
          <w:i/>
          <w:vertAlign w:val="subscript"/>
        </w:rPr>
        <w:t>M</w:t>
      </w:r>
      <w:proofErr w:type="spellEnd"/>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proofErr w:type="spellStart"/>
      <w:r w:rsidRPr="001603AD">
        <w:rPr>
          <w:i/>
        </w:rPr>
        <w:t>γ</w:t>
      </w:r>
      <w:r w:rsidRPr="001603AD">
        <w:rPr>
          <w:i/>
          <w:vertAlign w:val="subscript"/>
        </w:rPr>
        <w:t>F</w:t>
      </w:r>
      <w:proofErr w:type="spellEnd"/>
      <w:r>
        <w:t>&gt;</w:t>
      </w:r>
      <w:r w:rsidRPr="00C83C4B">
        <w:rPr>
          <w:i/>
        </w:rPr>
        <w:t xml:space="preserve"> </w:t>
      </w:r>
      <w:proofErr w:type="spellStart"/>
      <w:r w:rsidRPr="001603AD">
        <w:rPr>
          <w:i/>
        </w:rPr>
        <w:t>γ</w:t>
      </w:r>
      <w:r w:rsidRPr="001603AD">
        <w:rPr>
          <w:i/>
          <w:vertAlign w:val="subscript"/>
        </w:rPr>
        <w:t>M</w:t>
      </w:r>
      <w:proofErr w:type="spellEnd"/>
      <w:r w:rsidR="002D7FCD" w:rsidRPr="002D7FCD">
        <w:rPr>
          <w:iCs/>
        </w:rPr>
        <w:t>;</w:t>
      </w:r>
      <w:r>
        <w:t xml:space="preserve"> Table S12). </w:t>
      </w:r>
      <w:r w:rsidR="002D7FCD">
        <w:t>Similar</w:t>
      </w:r>
      <w:r>
        <w:t xml:space="preserve"> result</w:t>
      </w:r>
      <w:r w:rsidR="002D7FCD">
        <w:t>s have been described before</w:t>
      </w:r>
      <w:r>
        <w:t xml:space="preserve"> (McGee &amp; Cozad, 1980). </w:t>
      </w:r>
      <w:r w:rsidR="002D7FCD">
        <w:t>Maternal effects may be stronger because</w:t>
      </w:r>
      <w:r>
        <w:t xml:space="preserve"> mothers</w:t>
      </w:r>
      <w:r w:rsidR="002D7FCD">
        <w:t xml:space="preserve"> </w:t>
      </w:r>
      <w:r>
        <w:t>spend more time</w:t>
      </w:r>
      <w:r w:rsidR="002D7FCD">
        <w:t xml:space="preserve"> than fathers</w:t>
      </w:r>
      <w:r>
        <w:t xml:space="preserve"> teaching their children writing skills (Morgan et al., 2009). </w:t>
      </w:r>
      <w:r w:rsidR="002D7FCD">
        <w:t>Similar maternal bias has been documented in non-human animals (</w:t>
      </w:r>
      <w:proofErr w:type="spellStart"/>
      <w:r w:rsidR="002D7FCD" w:rsidRPr="002D7FCD">
        <w:t>Zefferman</w:t>
      </w:r>
      <w:proofErr w:type="spellEnd"/>
      <w:r w:rsidR="002D7FCD">
        <w:t xml:space="preserve"> 2016). </w:t>
      </w:r>
    </w:p>
    <w:p w14:paraId="5A13FB28" w14:textId="7AF04EB4" w:rsidR="006144C1" w:rsidRPr="00B77482" w:rsidRDefault="006144C1" w:rsidP="006144C1">
      <w:pPr>
        <w:rPr>
          <w:iCs/>
        </w:rPr>
      </w:pPr>
      <w:r>
        <w:lastRenderedPageBreak/>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8" w:name="_Toc164785479"/>
      <w:bookmarkStart w:id="89" w:name="_Toc171803971"/>
      <w:r w:rsidRPr="00EF21D5">
        <w:rPr>
          <w:highlight w:val="white"/>
        </w:rPr>
        <w:t xml:space="preserve">Future </w:t>
      </w:r>
      <w:r w:rsidR="004C3329">
        <w:rPr>
          <w:highlight w:val="white"/>
        </w:rPr>
        <w:t>d</w:t>
      </w:r>
      <w:r w:rsidRPr="00EF21D5">
        <w:rPr>
          <w:highlight w:val="white"/>
        </w:rPr>
        <w:t>irections</w:t>
      </w:r>
      <w:bookmarkEnd w:id="88"/>
      <w:bookmarkEnd w:id="89"/>
      <w:r w:rsidRPr="00EF21D5">
        <w:rPr>
          <w:highlight w:val="white"/>
        </w:rPr>
        <w:t xml:space="preserve"> </w:t>
      </w:r>
    </w:p>
    <w:p w14:paraId="16878370" w14:textId="2CA564FA"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reproduction</w:t>
      </w:r>
      <w:r w:rsidR="00FD2F8B">
        <w:rPr>
          <w:highlight w:val="white"/>
        </w:rPr>
        <w:t xml:space="preserve"> 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w:t>
      </w:r>
      <w:proofErr w:type="gramStart"/>
      <w:r w:rsidR="00E455B1">
        <w:t>estimates</w:t>
      </w:r>
      <w:proofErr w:type="gramEnd"/>
      <w:r w:rsidR="00E455B1">
        <w:t xml:space="preserve"> and other results depend on the cultural context in which the data were collected. </w:t>
      </w:r>
      <w:r w:rsidR="00E455B1" w:rsidRPr="00EF21D5">
        <w:rPr>
          <w:highlight w:val="white"/>
        </w:rPr>
        <w:t>Using the updated analysis presented here</w:t>
      </w:r>
      <w:r w:rsidR="00E455B1">
        <w:t xml:space="preserve">, future research </w:t>
      </w:r>
      <w:proofErr w:type="spellStart"/>
      <w:r w:rsidR="00E455B1">
        <w:t>could</w:t>
      </w:r>
      <w:r w:rsidR="00FD2F8B">
        <w:t>z</w:t>
      </w:r>
      <w:r w:rsidR="00E455B1">
        <w:t>analyse</w:t>
      </w:r>
      <w:proofErr w:type="spellEnd"/>
      <w:r w:rsidR="00E455B1">
        <w:t xml:space="preserve"> 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w:t>
      </w:r>
      <w:r w:rsidRPr="00EF21D5">
        <w:rPr>
          <w:highlight w:val="white"/>
        </w:rPr>
        <w:lastRenderedPageBreak/>
        <w:t>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34ACEABB" w:rsidR="00CA52DA" w:rsidRPr="00545D3D" w:rsidRDefault="00C62D41" w:rsidP="00CB5F62">
      <w:pPr>
        <w:rPr>
          <w:rFonts w:eastAsiaTheme="majorEastAsia"/>
          <w:color w:val="000000" w:themeColor="text1"/>
        </w:rPr>
      </w:pPr>
      <w:r w:rsidRPr="00545D3D">
        <w:t xml:space="preserve">We thank Uri </w:t>
      </w:r>
      <w:proofErr w:type="spellStart"/>
      <w:r w:rsidRPr="00545D3D">
        <w:t>Obolski</w:t>
      </w:r>
      <w:proofErr w:type="spellEnd"/>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 xml:space="preserve">handedness and </w:t>
      </w:r>
      <w:proofErr w:type="spellStart"/>
      <w:r w:rsidRPr="006D0EC3">
        <w:rPr>
          <w:rFonts w:ascii="Calibri" w:hAnsi="Calibri" w:cs="Calibri"/>
          <w:i/>
          <w:kern w:val="0"/>
          <w14:ligatures w14:val="none"/>
        </w:rPr>
        <w:t>brainedness</w:t>
      </w:r>
      <w:proofErr w:type="spellEnd"/>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 xml:space="preserve">Left, right, hand and </w:t>
      </w:r>
      <w:proofErr w:type="gramStart"/>
      <w:r w:rsidRPr="006D0EC3">
        <w:rPr>
          <w:rFonts w:ascii="Calibri" w:hAnsi="Calibri" w:cs="Calibri"/>
          <w:i/>
          <w:kern w:val="0"/>
          <w14:ligatures w14:val="none"/>
        </w:rPr>
        <w:t>brain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 xml:space="preserve">Handedness and brain </w:t>
      </w:r>
      <w:proofErr w:type="gramStart"/>
      <w:r w:rsidRPr="006D0EC3">
        <w:rPr>
          <w:rFonts w:ascii="Calibri" w:hAnsi="Calibri" w:cs="Calibri"/>
          <w:i/>
          <w:kern w:val="0"/>
          <w14:ligatures w14:val="none"/>
        </w:rPr>
        <w:t>asymmetry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Badzakova-Trajkov</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Häberling</w:t>
      </w:r>
      <w:proofErr w:type="spellEnd"/>
      <w:r w:rsidRPr="006D0EC3">
        <w:rPr>
          <w:rFonts w:ascii="Calibri" w:hAnsi="Calibri" w:cs="Calibri"/>
          <w:kern w:val="0"/>
          <w14:ligatures w14:val="none"/>
        </w:rPr>
        <w:t xml:space="preserve">, I. S., Roberts, R. P.,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(2010). Cerebral asymmetries: Complementary and independent processes. </w:t>
      </w:r>
      <w:proofErr w:type="spellStart"/>
      <w:r w:rsidRPr="006D0EC3">
        <w:rPr>
          <w:rFonts w:ascii="Calibri" w:hAnsi="Calibri" w:cs="Calibri"/>
          <w:i/>
          <w:kern w:val="0"/>
          <w14:ligatures w14:val="none"/>
        </w:rPr>
        <w:t>PLoS</w:t>
      </w:r>
      <w:proofErr w:type="spellEnd"/>
      <w:r w:rsidRPr="006D0EC3">
        <w:rPr>
          <w:rFonts w:ascii="Calibri" w:hAnsi="Calibri" w:cs="Calibri"/>
          <w:i/>
          <w:kern w:val="0"/>
          <w14:ligatures w14:val="none"/>
        </w:rPr>
        <w:t xml:space="preserve">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Beukelaar</w:t>
      </w:r>
      <w:proofErr w:type="spellEnd"/>
      <w:r w:rsidRPr="006D0EC3">
        <w:rPr>
          <w:rFonts w:ascii="Calibri" w:hAnsi="Calibri" w:cs="Calibri"/>
          <w:kern w:val="0"/>
          <w14:ligatures w14:val="none"/>
        </w:rPr>
        <w:t xml:space="preserve">, L. J., &amp; Kroonenberg, P. M. (1986). Changes over time in the relationship between hand preference and writing hand among left-handers.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w:t>
      </w:r>
      <w:proofErr w:type="spellStart"/>
      <w:r w:rsidRPr="006D0EC3">
        <w:rPr>
          <w:rFonts w:ascii="Calibri" w:hAnsi="Calibri" w:cs="Calibri"/>
          <w:kern w:val="0"/>
          <w14:ligatures w14:val="none"/>
        </w:rPr>
        <w:t>siège</w:t>
      </w:r>
      <w:proofErr w:type="spellEnd"/>
      <w:r w:rsidRPr="006D0EC3">
        <w:rPr>
          <w:rFonts w:ascii="Calibri" w:hAnsi="Calibri" w:cs="Calibri"/>
          <w:kern w:val="0"/>
          <w14:ligatures w14:val="none"/>
        </w:rPr>
        <w:t xml:space="preserve"> de la </w:t>
      </w:r>
      <w:proofErr w:type="spellStart"/>
      <w:r w:rsidRPr="006D0EC3">
        <w:rPr>
          <w:rFonts w:ascii="Calibri" w:hAnsi="Calibri" w:cs="Calibri"/>
          <w:kern w:val="0"/>
          <w14:ligatures w14:val="none"/>
        </w:rPr>
        <w:t>faculté</w:t>
      </w:r>
      <w:proofErr w:type="spellEnd"/>
      <w:r w:rsidRPr="006D0EC3">
        <w:rPr>
          <w:rFonts w:ascii="Calibri" w:hAnsi="Calibri" w:cs="Calibri"/>
          <w:kern w:val="0"/>
          <w14:ligatures w14:val="none"/>
        </w:rPr>
        <w:t xml:space="preserve"> du </w:t>
      </w:r>
      <w:proofErr w:type="spellStart"/>
      <w:r w:rsidRPr="006D0EC3">
        <w:rPr>
          <w:rFonts w:ascii="Calibri" w:hAnsi="Calibri" w:cs="Calibri"/>
          <w:kern w:val="0"/>
          <w14:ligatures w14:val="none"/>
        </w:rPr>
        <w:t>langage</w:t>
      </w:r>
      <w:proofErr w:type="spellEnd"/>
      <w:r w:rsidRPr="006D0EC3">
        <w:rPr>
          <w:rFonts w:ascii="Calibri" w:hAnsi="Calibri" w:cs="Calibri"/>
          <w:kern w:val="0"/>
          <w14:ligatures w14:val="none"/>
        </w:rPr>
        <w:t xml:space="preserve"> </w:t>
      </w:r>
      <w:proofErr w:type="spellStart"/>
      <w:r w:rsidRPr="006D0EC3">
        <w:rPr>
          <w:rFonts w:ascii="Calibri" w:hAnsi="Calibri" w:cs="Calibri"/>
          <w:kern w:val="0"/>
          <w14:ligatures w14:val="none"/>
        </w:rPr>
        <w:t>articulé</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 xml:space="preserve">Bulletins de La Société </w:t>
      </w:r>
      <w:proofErr w:type="spellStart"/>
      <w:r w:rsidRPr="006D0EC3">
        <w:rPr>
          <w:rFonts w:ascii="Calibri" w:hAnsi="Calibri" w:cs="Calibri"/>
          <w:i/>
          <w:kern w:val="0"/>
          <w14:ligatures w14:val="none"/>
        </w:rPr>
        <w:t>d’anthropologie</w:t>
      </w:r>
      <w:proofErr w:type="spellEnd"/>
      <w:r w:rsidRPr="006D0EC3">
        <w:rPr>
          <w:rFonts w:ascii="Calibri" w:hAnsi="Calibri" w:cs="Calibri"/>
          <w:i/>
          <w:kern w:val="0"/>
          <w14:ligatures w14:val="none"/>
        </w:rPr>
        <w:t xml:space="preserv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Bryden, M. P. (1977). Measuring handedness with questionnaires.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Janßen</w:t>
      </w:r>
      <w:proofErr w:type="spellEnd"/>
      <w:r w:rsidRPr="006D0EC3">
        <w:rPr>
          <w:rFonts w:ascii="Calibri" w:hAnsi="Calibri" w:cs="Calibri"/>
          <w:kern w:val="0"/>
          <w14:ligatures w14:val="none"/>
        </w:rPr>
        <w:t xml:space="preserve">,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w:t>
      </w:r>
      <w:proofErr w:type="gramStart"/>
      <w:r w:rsidRPr="006D0EC3">
        <w:rPr>
          <w:rFonts w:ascii="Calibri" w:hAnsi="Calibri" w:cs="Calibri"/>
          <w:kern w:val="0"/>
          <w14:ligatures w14:val="none"/>
        </w:rPr>
        <w:t>201::</w:t>
      </w:r>
      <w:proofErr w:type="gramEnd"/>
      <w:r w:rsidRPr="006D0EC3">
        <w:rPr>
          <w:rFonts w:ascii="Calibri" w:hAnsi="Calibri" w:cs="Calibri"/>
          <w:kern w:val="0"/>
          <w14:ligatures w14:val="none"/>
        </w:rPr>
        <w:t>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 xml:space="preserve">Data Structures for Statistical Computing in Python. In Proceedings of the 9th Python in Science Conference, edited by </w:t>
      </w:r>
      <w:proofErr w:type="spellStart"/>
      <w:r w:rsidRPr="00E9482E">
        <w:rPr>
          <w:rFonts w:ascii="Calibri" w:hAnsi="Calibri" w:cs="Calibri"/>
          <w:kern w:val="0"/>
          <w14:ligatures w14:val="none"/>
        </w:rPr>
        <w:t>Stéfan</w:t>
      </w:r>
      <w:proofErr w:type="spellEnd"/>
      <w:r w:rsidRPr="00E9482E">
        <w:rPr>
          <w:rFonts w:ascii="Calibri" w:hAnsi="Calibri" w:cs="Calibri"/>
          <w:kern w:val="0"/>
          <w14:ligatures w14:val="none"/>
        </w:rPr>
        <w:t xml:space="preserve">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 xml:space="preserve">Handedness, language dominance and </w:t>
      </w:r>
      <w:proofErr w:type="gramStart"/>
      <w:r w:rsidRPr="006D0EC3">
        <w:rPr>
          <w:rFonts w:ascii="Calibri" w:hAnsi="Calibri" w:cs="Calibri"/>
          <w:i/>
          <w:kern w:val="0"/>
          <w14:ligatures w14:val="none"/>
        </w:rPr>
        <w:t>aphasia :</w:t>
      </w:r>
      <w:proofErr w:type="gramEnd"/>
      <w:r w:rsidRPr="006D0EC3">
        <w:rPr>
          <w:rFonts w:ascii="Calibri" w:hAnsi="Calibri" w:cs="Calibri"/>
          <w:i/>
          <w:kern w:val="0"/>
          <w14:ligatures w14:val="none"/>
        </w:rPr>
        <w:t xml:space="preserve">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w:t>
      </w:r>
      <w:proofErr w:type="spellStart"/>
      <w:r w:rsidRPr="006D0EC3">
        <w:rPr>
          <w:rFonts w:ascii="Calibri" w:hAnsi="Calibri" w:cs="Calibri"/>
          <w:kern w:val="0"/>
          <w14:ligatures w14:val="none"/>
        </w:rPr>
        <w:t>Segalowitz</w:t>
      </w:r>
      <w:proofErr w:type="spellEnd"/>
      <w:r w:rsidRPr="006D0EC3">
        <w:rPr>
          <w:rFonts w:ascii="Calibri" w:hAnsi="Calibri" w:cs="Calibri"/>
          <w:kern w:val="0"/>
          <w14:ligatures w14:val="none"/>
        </w:rPr>
        <w:t xml:space="preserve">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Medland, S. E., Duffy, D. L., Wright, M. J., Geffen, G. M., Hay, D. A., Levy, F., van-</w:t>
      </w:r>
      <w:proofErr w:type="spellStart"/>
      <w:r w:rsidRPr="006D0EC3">
        <w:rPr>
          <w:rFonts w:ascii="Calibri" w:hAnsi="Calibri" w:cs="Calibri"/>
          <w:kern w:val="0"/>
          <w14:ligatures w14:val="none"/>
        </w:rPr>
        <w:t>Beijsterveldt</w:t>
      </w:r>
      <w:proofErr w:type="spellEnd"/>
      <w:r w:rsidRPr="006D0EC3">
        <w:rPr>
          <w:rFonts w:ascii="Calibri" w:hAnsi="Calibri" w:cs="Calibri"/>
          <w:kern w:val="0"/>
          <w14:ligatures w14:val="none"/>
        </w:rPr>
        <w:t xml:space="preserve">, C. E. M., Willemsen, G., Townsend, G. C., White, V., Hewitt, A. W., Mackey, D. A., Bailey, J. M., </w:t>
      </w:r>
      <w:proofErr w:type="spellStart"/>
      <w:r w:rsidRPr="006D0EC3">
        <w:rPr>
          <w:rFonts w:ascii="Calibri" w:hAnsi="Calibri" w:cs="Calibri"/>
          <w:kern w:val="0"/>
          <w14:ligatures w14:val="none"/>
        </w:rPr>
        <w:t>Slutske</w:t>
      </w:r>
      <w:proofErr w:type="spellEnd"/>
      <w:r w:rsidRPr="006D0EC3">
        <w:rPr>
          <w:rFonts w:ascii="Calibri" w:hAnsi="Calibri" w:cs="Calibri"/>
          <w:kern w:val="0"/>
          <w14:ligatures w14:val="none"/>
        </w:rPr>
        <w:t xml:space="preserve">, W. S., Nyholt, D. R., Treloar, S. A., Martin, N. G., &amp; Boomsma, D. I. (2009). Genetic influences on handedness: Data from 25,732 Australian and Dutch twin families.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w:t>
      </w: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proofErr w:type="spellStart"/>
      <w:r w:rsidRPr="001D52A8">
        <w:rPr>
          <w:rFonts w:ascii="Calibri" w:hAnsi="Calibri" w:cs="Calibri"/>
          <w:kern w:val="0"/>
          <w14:ligatures w14:val="none"/>
        </w:rPr>
        <w:t>SymPy</w:t>
      </w:r>
      <w:proofErr w:type="spellEnd"/>
      <w:r w:rsidRPr="001D52A8">
        <w:rPr>
          <w:rFonts w:ascii="Calibri" w:hAnsi="Calibri" w:cs="Calibri"/>
          <w:kern w:val="0"/>
          <w14:ligatures w14:val="none"/>
        </w:rPr>
        <w:t>: Symbolic Computing in Python</w:t>
      </w:r>
      <w:r>
        <w:rPr>
          <w:rFonts w:ascii="Calibri" w:hAnsi="Calibri" w:cs="Calibri"/>
          <w:kern w:val="0"/>
          <w14:ligatures w14:val="none"/>
        </w:rPr>
        <w:t>.</w:t>
      </w:r>
      <w:r w:rsidRPr="001D52A8">
        <w:rPr>
          <w:rFonts w:ascii="Calibri" w:hAnsi="Calibri" w:cs="Calibri"/>
          <w:kern w:val="0"/>
          <w14:ligatures w14:val="none"/>
        </w:rPr>
        <w:t xml:space="preserve"> </w:t>
      </w:r>
      <w:proofErr w:type="spellStart"/>
      <w:r w:rsidRPr="001D52A8">
        <w:rPr>
          <w:rFonts w:ascii="Calibri" w:hAnsi="Calibri" w:cs="Calibri"/>
          <w:i/>
          <w:iCs/>
          <w:kern w:val="0"/>
          <w14:ligatures w14:val="none"/>
        </w:rPr>
        <w:t>PeerJ</w:t>
      </w:r>
      <w:proofErr w:type="spellEnd"/>
      <w:r w:rsidRPr="001D52A8">
        <w:rPr>
          <w:rFonts w:ascii="Calibri" w:hAnsi="Calibri" w:cs="Calibri"/>
          <w:i/>
          <w:iCs/>
          <w:kern w:val="0"/>
          <w14:ligatures w14:val="none"/>
        </w:rPr>
        <w:t xml:space="preserve">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w:t>
      </w:r>
      <w:proofErr w:type="spellStart"/>
      <w:r w:rsidRPr="0037780E">
        <w:rPr>
          <w:rFonts w:ascii="Calibri" w:hAnsi="Calibri" w:cs="Calibri"/>
          <w:kern w:val="0"/>
          <w14:ligatures w14:val="none"/>
        </w:rPr>
        <w:t>programmes</w:t>
      </w:r>
      <w:proofErr w:type="spellEnd"/>
      <w:r w:rsidRPr="0037780E">
        <w:rPr>
          <w:rFonts w:ascii="Calibri" w:hAnsi="Calibri" w:cs="Calibri"/>
          <w:kern w:val="0"/>
          <w14:ligatures w14:val="none"/>
        </w:rPr>
        <w:t xml:space="preserve">.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Morgan, M. J.,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w:t>
      </w:r>
      <w:proofErr w:type="spellStart"/>
      <w:r w:rsidRPr="006D0EC3">
        <w:rPr>
          <w:rFonts w:ascii="Calibri" w:hAnsi="Calibri" w:cs="Calibri"/>
          <w:kern w:val="0"/>
          <w14:ligatures w14:val="none"/>
        </w:rPr>
        <w:t>Berretz</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Packheiser</w:t>
      </w:r>
      <w:proofErr w:type="spellEnd"/>
      <w:r w:rsidRPr="006D0EC3">
        <w:rPr>
          <w:rFonts w:ascii="Calibri" w:hAnsi="Calibri" w:cs="Calibri"/>
          <w:kern w:val="0"/>
          <w14:ligatures w14:val="none"/>
        </w:rPr>
        <w:t xml:space="preserve">,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Papadatou-</w:t>
      </w:r>
      <w:proofErr w:type="spellStart"/>
      <w:r w:rsidRPr="006D0EC3">
        <w:rPr>
          <w:rFonts w:ascii="Calibri" w:hAnsi="Calibri" w:cs="Calibri"/>
          <w:kern w:val="0"/>
          <w14:ligatures w14:val="none"/>
        </w:rPr>
        <w:t>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Ntolka</w:t>
      </w:r>
      <w:proofErr w:type="spellEnd"/>
      <w:r w:rsidRPr="006D0EC3">
        <w:rPr>
          <w:rFonts w:ascii="Calibri" w:hAnsi="Calibri" w:cs="Calibri"/>
          <w:kern w:val="0"/>
          <w14:ligatures w14:val="none"/>
        </w:rPr>
        <w:t xml:space="preserve">, E., Schmitz, J., Martin, M., </w:t>
      </w:r>
      <w:proofErr w:type="spellStart"/>
      <w:r w:rsidRPr="006D0EC3">
        <w:rPr>
          <w:rFonts w:ascii="Calibri" w:hAnsi="Calibri" w:cs="Calibri"/>
          <w:kern w:val="0"/>
          <w14:ligatures w14:val="none"/>
        </w:rPr>
        <w:t>Munafò</w:t>
      </w:r>
      <w:proofErr w:type="spellEnd"/>
      <w:r w:rsidRPr="006D0EC3">
        <w:rPr>
          <w:rFonts w:ascii="Calibri" w:hAnsi="Calibri" w:cs="Calibri"/>
          <w:kern w:val="0"/>
          <w14:ligatures w14:val="none"/>
        </w:rPr>
        <w:t xml:space="preserve">, M. R.,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Pfeifer, L. S., Schmitz, J., Papadatou-</w:t>
      </w:r>
      <w:proofErr w:type="spellStart"/>
      <w:r w:rsidRPr="006D0EC3">
        <w:rPr>
          <w:rFonts w:ascii="Calibri" w:hAnsi="Calibri" w:cs="Calibri"/>
          <w:kern w:val="0"/>
          <w14:ligatures w14:val="none"/>
        </w:rPr>
        <w:t>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Peterburs</w:t>
      </w:r>
      <w:proofErr w:type="spellEnd"/>
      <w:r w:rsidRPr="006D0EC3">
        <w:rPr>
          <w:rFonts w:ascii="Calibri" w:hAnsi="Calibri" w:cs="Calibri"/>
          <w:kern w:val="0"/>
          <w14:ligatures w14:val="none"/>
        </w:rPr>
        <w:t xml:space="preserve">, J.,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(2016). </w:t>
      </w:r>
      <w:proofErr w:type="gramStart"/>
      <w:r w:rsidRPr="006D0EC3">
        <w:rPr>
          <w:rFonts w:ascii="Calibri" w:hAnsi="Calibri" w:cs="Calibri"/>
          <w:i/>
          <w:kern w:val="0"/>
          <w14:ligatures w14:val="none"/>
        </w:rPr>
        <w:t>Laterality :</w:t>
      </w:r>
      <w:proofErr w:type="gramEnd"/>
      <w:r w:rsidRPr="006D0EC3">
        <w:rPr>
          <w:rFonts w:ascii="Calibri" w:hAnsi="Calibri" w:cs="Calibri"/>
          <w:i/>
          <w:kern w:val="0"/>
          <w14:ligatures w14:val="none"/>
        </w:rPr>
        <w:t xml:space="preserve">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Schmitz, J., Metz, G. A. S., </w:t>
      </w:r>
      <w:proofErr w:type="spellStart"/>
      <w:r w:rsidRPr="006D0EC3">
        <w:rPr>
          <w:rFonts w:ascii="Calibri" w:hAnsi="Calibri" w:cs="Calibri"/>
          <w:kern w:val="0"/>
          <w14:ligatures w14:val="none"/>
        </w:rPr>
        <w:t>Güntürkün</w:t>
      </w:r>
      <w:proofErr w:type="spellEnd"/>
      <w:r w:rsidRPr="006D0EC3">
        <w:rPr>
          <w:rFonts w:ascii="Calibri" w:hAnsi="Calibri" w:cs="Calibri"/>
          <w:kern w:val="0"/>
          <w14:ligatures w14:val="none"/>
        </w:rPr>
        <w:t xml:space="preserve">, O.,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Tejavibulya</w:t>
      </w:r>
      <w:proofErr w:type="spellEnd"/>
      <w:r w:rsidRPr="006D0EC3">
        <w:rPr>
          <w:rFonts w:ascii="Calibri" w:hAnsi="Calibri" w:cs="Calibri"/>
          <w:kern w:val="0"/>
          <w14:ligatures w14:val="none"/>
        </w:rPr>
        <w:t xml:space="preserve">, L., </w:t>
      </w:r>
      <w:proofErr w:type="spellStart"/>
      <w:r w:rsidRPr="006D0EC3">
        <w:rPr>
          <w:rFonts w:ascii="Calibri" w:hAnsi="Calibri" w:cs="Calibri"/>
          <w:kern w:val="0"/>
          <w14:ligatures w14:val="none"/>
        </w:rPr>
        <w:t>Horien</w:t>
      </w:r>
      <w:proofErr w:type="spellEnd"/>
      <w:r w:rsidRPr="006D0EC3">
        <w:rPr>
          <w:rFonts w:ascii="Calibri" w:hAnsi="Calibri" w:cs="Calibri"/>
          <w:kern w:val="0"/>
          <w14:ligatures w14:val="none"/>
        </w:rPr>
        <w:t xml:space="preserve">, C., Fredricks, C., Ficek-Tani, B., &amp; Scheinost, D. (2024). Brain-handedness associations depend on how and when handedness is measured. </w:t>
      </w:r>
      <w:proofErr w:type="spellStart"/>
      <w:r w:rsidRPr="006D0EC3">
        <w:rPr>
          <w:rFonts w:ascii="Calibri" w:hAnsi="Calibri" w:cs="Calibri"/>
          <w:i/>
          <w:kern w:val="0"/>
          <w14:ligatures w14:val="none"/>
        </w:rPr>
        <w:t>BioRxiv</w:t>
      </w:r>
      <w:proofErr w:type="spellEnd"/>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Uomini</w:t>
      </w:r>
      <w:proofErr w:type="spellEnd"/>
      <w:r w:rsidRPr="006D0EC3">
        <w:rPr>
          <w:rFonts w:ascii="Calibri" w:hAnsi="Calibri" w:cs="Calibri"/>
          <w:kern w:val="0"/>
          <w14:ligatures w14:val="none"/>
        </w:rPr>
        <w:t xml:space="preserve">,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 xml:space="preserve">Walt, </w:t>
      </w:r>
      <w:proofErr w:type="spellStart"/>
      <w:r w:rsidR="000D0202" w:rsidRPr="000D0202">
        <w:rPr>
          <w:rFonts w:ascii="Calibri" w:hAnsi="Calibri" w:cs="Calibri"/>
          <w:kern w:val="0"/>
          <w14:ligatures w14:val="none"/>
        </w:rPr>
        <w:t>Stéfan</w:t>
      </w:r>
      <w:proofErr w:type="spellEnd"/>
      <w:r w:rsidR="000D0202" w:rsidRPr="000D0202">
        <w:rPr>
          <w:rFonts w:ascii="Calibri" w:hAnsi="Calibri" w:cs="Calibri"/>
          <w:kern w:val="0"/>
          <w14:ligatures w14:val="none"/>
        </w:rPr>
        <w:t xml:space="preserve">, S Chris Colbert, and Gaël </w:t>
      </w:r>
      <w:proofErr w:type="spellStart"/>
      <w:r w:rsidR="000D0202" w:rsidRPr="000D0202">
        <w:rPr>
          <w:rFonts w:ascii="Calibri" w:hAnsi="Calibri" w:cs="Calibri"/>
          <w:kern w:val="0"/>
          <w14:ligatures w14:val="none"/>
        </w:rPr>
        <w:t>Varoquaux</w:t>
      </w:r>
      <w:proofErr w:type="spellEnd"/>
      <w:r w:rsidR="000D0202" w:rsidRPr="000D0202">
        <w:rPr>
          <w:rFonts w:ascii="Calibri" w:hAnsi="Calibri" w:cs="Calibri"/>
          <w:kern w:val="0"/>
          <w14:ligatures w14:val="none"/>
        </w:rPr>
        <w:t>.</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w:t>
      </w:r>
      <w:proofErr w:type="spellStart"/>
      <w:r w:rsidRPr="003A6B9E">
        <w:rPr>
          <w:rFonts w:ascii="Calibri" w:hAnsi="Calibri" w:cs="Calibri"/>
          <w:kern w:val="0"/>
          <w14:ligatures w14:val="none"/>
        </w:rPr>
        <w:t>Gommers</w:t>
      </w:r>
      <w:proofErr w:type="spellEnd"/>
      <w:r w:rsidRPr="003A6B9E">
        <w:rPr>
          <w:rFonts w:ascii="Calibri" w:hAnsi="Calibri" w:cs="Calibri"/>
          <w:kern w:val="0"/>
          <w14:ligatures w14:val="none"/>
        </w:rPr>
        <w:t xml:space="preserve">,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90" w:name="_Ref171864228"/>
    </w:p>
    <w:p w14:paraId="5691A347" w14:textId="3B06E348" w:rsidR="00FF49A6" w:rsidRDefault="00FF49A6" w:rsidP="00FF49A6">
      <w:bookmarkStart w:id="91"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557A93">
        <w:rPr>
          <w:b/>
          <w:bCs/>
          <w:noProof/>
        </w:rPr>
        <w:t>1</w:t>
      </w:r>
      <w:r w:rsidRPr="00A04B81">
        <w:rPr>
          <w:b/>
          <w:bCs/>
        </w:rPr>
        <w:fldChar w:fldCharType="end"/>
      </w:r>
      <w:bookmarkEnd w:id="90"/>
      <w:bookmarkEnd w:id="91"/>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w:t>
      </w:r>
      <w:proofErr w:type="spellStart"/>
      <w:r w:rsidRPr="00A04B81">
        <w:t>eqs</w:t>
      </w:r>
      <w:proofErr w:type="spellEnd"/>
      <w:r w:rsidRPr="00A04B81">
        <w:t xml:space="preserve">.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5582C170" w:rsidR="00192F32" w:rsidRDefault="00FF49A6" w:rsidP="00FF49A6">
      <w:bookmarkStart w:id="92"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557A93">
        <w:rPr>
          <w:b/>
          <w:bCs/>
          <w:noProof/>
        </w:rPr>
        <w:t>2</w:t>
      </w:r>
      <w:r w:rsidRPr="00D00A13">
        <w:rPr>
          <w:b/>
          <w:bCs/>
        </w:rPr>
        <w:fldChar w:fldCharType="end"/>
      </w:r>
      <w:bookmarkEnd w:id="92"/>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r w:rsidRPr="00CB5F62">
        <w:t>Nelder-Mead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412A42A3" w:rsidR="00C81739" w:rsidRDefault="00762D70" w:rsidP="006A0AF5">
      <w:pPr>
        <w:keepNext/>
      </w:pPr>
      <w:r w:rsidRPr="00762D70">
        <w:rPr>
          <w:noProof/>
        </w:rPr>
        <w:lastRenderedPageBreak/>
        <w:t xml:space="preserve"> </w:t>
      </w:r>
      <w:bookmarkStart w:id="93" w:name="_Ref177995513"/>
      <w:r w:rsidR="006A0AF5" w:rsidRPr="006A0AF5">
        <w:rPr>
          <w:noProof/>
        </w:rPr>
        <w:drawing>
          <wp:inline distT="0" distB="0" distL="0" distR="0" wp14:anchorId="42058528" wp14:editId="68D22BB1">
            <wp:extent cx="5943600" cy="3471545"/>
            <wp:effectExtent l="0" t="0" r="0" b="0"/>
            <wp:docPr id="11926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8003" name=""/>
                    <pic:cNvPicPr/>
                  </pic:nvPicPr>
                  <pic:blipFill>
                    <a:blip r:embed="rId20"/>
                    <a:stretch>
                      <a:fillRect/>
                    </a:stretch>
                  </pic:blipFill>
                  <pic:spPr>
                    <a:xfrm>
                      <a:off x="0" y="0"/>
                      <a:ext cx="5943600" cy="3471545"/>
                    </a:xfrm>
                    <a:prstGeom prst="rect">
                      <a:avLst/>
                    </a:prstGeom>
                  </pic:spPr>
                </pic:pic>
              </a:graphicData>
            </a:graphic>
          </wp:inline>
        </w:drawing>
      </w:r>
      <w:r w:rsidR="006A0AF5" w:rsidRPr="006A0AF5">
        <w:rPr>
          <w:noProof/>
        </w:rPr>
        <w:t xml:space="preserve"> </w:t>
      </w:r>
      <w:r w:rsidR="00192F32" w:rsidRPr="00192F32">
        <w:rPr>
          <w:rFonts w:eastAsiaTheme="minorEastAsia"/>
          <w:b/>
          <w:bCs/>
        </w:rPr>
        <w:t xml:space="preserve">Figure </w:t>
      </w:r>
      <w:r w:rsidR="00192F32" w:rsidRPr="00192F32">
        <w:rPr>
          <w:rFonts w:eastAsiaTheme="minorEastAsia"/>
          <w:b/>
          <w:bCs/>
          <w:i/>
          <w:iCs/>
        </w:rPr>
        <w:fldChar w:fldCharType="begin"/>
      </w:r>
      <w:r w:rsidR="00192F32" w:rsidRPr="00192F32">
        <w:rPr>
          <w:rFonts w:eastAsiaTheme="minorEastAsia"/>
          <w:b/>
          <w:bCs/>
        </w:rPr>
        <w:instrText xml:space="preserve"> SEQ Figure \* ARABIC </w:instrText>
      </w:r>
      <w:r w:rsidR="00192F32" w:rsidRPr="00192F32">
        <w:rPr>
          <w:rFonts w:eastAsiaTheme="minorEastAsia"/>
          <w:b/>
          <w:bCs/>
          <w:i/>
          <w:iCs/>
        </w:rPr>
        <w:fldChar w:fldCharType="separate"/>
      </w:r>
      <w:r w:rsidR="00557A93">
        <w:rPr>
          <w:rFonts w:eastAsiaTheme="minorEastAsia"/>
          <w:b/>
          <w:bCs/>
          <w:noProof/>
        </w:rPr>
        <w:t>3</w:t>
      </w:r>
      <w:r w:rsidR="00192F32" w:rsidRPr="00192F32">
        <w:rPr>
          <w:rFonts w:eastAsiaTheme="minorEastAsia"/>
          <w:b/>
          <w:bCs/>
          <w:i/>
          <w:iCs/>
        </w:rPr>
        <w:fldChar w:fldCharType="end"/>
      </w:r>
      <w:bookmarkEnd w:id="93"/>
      <w:r w:rsidR="00192F32" w:rsidRPr="00192F32">
        <w:rPr>
          <w:b/>
          <w:bCs/>
        </w:rPr>
        <w:t xml:space="preserve">. Performance of </w:t>
      </w:r>
      <w:r w:rsidR="00192F32">
        <w:rPr>
          <w:b/>
          <w:bCs/>
        </w:rPr>
        <w:t xml:space="preserve">the </w:t>
      </w:r>
      <w:r w:rsidR="00192F32" w:rsidRPr="00192F32">
        <w:rPr>
          <w:b/>
          <w:bCs/>
        </w:rPr>
        <w:t>parameter estimation</w:t>
      </w:r>
      <w:r w:rsidR="00192F32">
        <w:rPr>
          <w:b/>
          <w:bCs/>
        </w:rPr>
        <w:t xml:space="preserve"> method</w:t>
      </w:r>
      <w:r w:rsidR="00192F32" w:rsidRPr="00192F32">
        <w:rPr>
          <w:b/>
          <w:bCs/>
        </w:rPr>
        <w:t>.</w:t>
      </w:r>
      <w:r w:rsidR="006A0AF5" w:rsidRPr="006A0AF5">
        <w:rPr>
          <w:b/>
          <w:bCs/>
        </w:rPr>
        <w:t xml:space="preserve"> </w:t>
      </w:r>
      <w:r w:rsidR="006A0AF5" w:rsidRPr="00192F32">
        <w:rPr>
          <w:b/>
          <w:bCs/>
        </w:rPr>
        <w:t>(</w:t>
      </w:r>
      <w:r w:rsidR="006A0AF5">
        <w:rPr>
          <w:b/>
          <w:bCs/>
        </w:rPr>
        <w:t>A</w:t>
      </w:r>
      <w:r w:rsidR="006A0AF5" w:rsidRPr="00192F32">
        <w:rPr>
          <w:b/>
          <w:bCs/>
        </w:rPr>
        <w:t>)</w:t>
      </w:r>
      <w:r w:rsidR="006A0AF5" w:rsidRPr="00192F32">
        <w:t xml:space="preserve"> The distribution of </w:t>
      </w:r>
      <w:r w:rsidR="000F538A" w:rsidRPr="00192F32">
        <w:t xml:space="preserve">α </w:t>
      </w:r>
      <w:r w:rsidR="000F538A">
        <w:t xml:space="preserve">and </w:t>
      </w:r>
      <w:r w:rsidR="000F538A" w:rsidRPr="00192F32">
        <w:t xml:space="preserve">ρ </w:t>
      </w:r>
      <w:r w:rsidR="006A0AF5" w:rsidRPr="00192F32">
        <w:t>values estimated from data simulated with ρ=0.277 and α=0.138, the values estimated by Laland et al. (1995) and shown in dashed lines.</w:t>
      </w:r>
      <w:r w:rsidR="006A0AF5" w:rsidRPr="006A0AF5">
        <w:rPr>
          <w:b/>
          <w:bCs/>
        </w:rPr>
        <w:t xml:space="preserve"> </w:t>
      </w:r>
      <w:r w:rsidR="006A0AF5" w:rsidRPr="00192F32">
        <w:rPr>
          <w:b/>
          <w:bCs/>
        </w:rPr>
        <w:t>(</w:t>
      </w:r>
      <w:r w:rsidR="006A0AF5">
        <w:rPr>
          <w:b/>
          <w:bCs/>
        </w:rPr>
        <w:t>B</w:t>
      </w:r>
      <w:r w:rsidR="006A0AF5" w:rsidRPr="00192F32">
        <w:rPr>
          <w:b/>
          <w:bCs/>
        </w:rPr>
        <w:t>)</w:t>
      </w:r>
      <w:r w:rsidR="006A0AF5">
        <w:rPr>
          <w:b/>
          <w:bCs/>
        </w:rPr>
        <w:t xml:space="preserve"> </w:t>
      </w:r>
      <w:r w:rsidR="006A0AF5" w:rsidRPr="006A0AF5">
        <w:t>Scatter plot</w:t>
      </w:r>
      <w:r w:rsidR="006A0AF5">
        <w:rPr>
          <w:b/>
          <w:bCs/>
        </w:rPr>
        <w:t xml:space="preserve"> </w:t>
      </w:r>
      <w:r w:rsidR="006A0AF5">
        <w:t>of estimated parameter values</w:t>
      </w:r>
      <w:r w:rsidR="006A0AF5">
        <w:rPr>
          <w:b/>
          <w:bCs/>
        </w:rPr>
        <w:t xml:space="preserve"> </w:t>
      </w:r>
      <w:r w:rsidR="000F538A" w:rsidRPr="00192F32">
        <w:t xml:space="preserve">α </w:t>
      </w:r>
      <w:r w:rsidR="000F538A">
        <w:t xml:space="preserve">and </w:t>
      </w:r>
      <w:r w:rsidR="000F538A" w:rsidRPr="00192F32">
        <w:t xml:space="preserve">ρ </w:t>
      </w:r>
      <w:r w:rsidR="006A0AF5" w:rsidRPr="006A0AF5">
        <w:t>given the t</w:t>
      </w:r>
      <w:r w:rsidR="006A0AF5">
        <w:t xml:space="preserve">rue parameter value. </w:t>
      </w:r>
      <w:r w:rsidR="00192F32" w:rsidRPr="00192F32">
        <w:rPr>
          <w:b/>
          <w:bCs/>
        </w:rPr>
        <w:t>(</w:t>
      </w:r>
      <w:r w:rsidR="006A0AF5">
        <w:rPr>
          <w:b/>
          <w:bCs/>
        </w:rPr>
        <w:t>C</w:t>
      </w:r>
      <w:r w:rsidR="00192F32" w:rsidRPr="00192F32">
        <w:rPr>
          <w:b/>
          <w:bCs/>
        </w:rPr>
        <w:t>)</w:t>
      </w:r>
      <w:r w:rsidR="00192F32" w:rsidRPr="00192F32">
        <w:t xml:space="preserve"> The rate at which the true parameter value</w:t>
      </w:r>
      <w:r w:rsidR="000F538A">
        <w:t xml:space="preserve"> of </w:t>
      </w:r>
      <w:r w:rsidR="000F538A" w:rsidRPr="00192F32">
        <w:t xml:space="preserve">α </w:t>
      </w:r>
      <w:r w:rsidR="000F538A">
        <w:t xml:space="preserve">and </w:t>
      </w:r>
      <w:r w:rsidR="000F538A" w:rsidRPr="00192F32">
        <w:t>ρ</w:t>
      </w:r>
      <w:r w:rsidR="00192F32" w:rsidRPr="00192F32">
        <w:t xml:space="preserve"> used to generate the data falls within the estimated confidence interval for that </w:t>
      </w:r>
      <w:r w:rsidR="00801280">
        <w:t>parameter created through bootstrapping.</w:t>
      </w:r>
      <w:r w:rsidR="00192F32" w:rsidRPr="00192F32">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4" w:name="_Toc161849383"/>
      <w:bookmarkStart w:id="95" w:name="_Toc162276022"/>
      <w:bookmarkStart w:id="96" w:name="_Toc171803984"/>
    </w:p>
    <w:p w14:paraId="31F0EDE2" w14:textId="7266C48C" w:rsidR="003A3147" w:rsidRPr="00EE129F" w:rsidRDefault="003A3147" w:rsidP="007C6C76">
      <w:bookmarkStart w:id="97"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557A93">
        <w:rPr>
          <w:b/>
          <w:bCs/>
          <w:noProof/>
        </w:rPr>
        <w:t>1</w:t>
      </w:r>
      <w:r w:rsidRPr="00EE129F">
        <w:rPr>
          <w:b/>
          <w:bCs/>
        </w:rPr>
        <w:fldChar w:fldCharType="end"/>
      </w:r>
      <w:bookmarkEnd w:id="97"/>
      <w:r w:rsidRPr="00EE129F">
        <w:rPr>
          <w:b/>
          <w:bCs/>
        </w:rPr>
        <w:t xml:space="preserve">. </w:t>
      </w:r>
      <w:bookmarkStart w:id="98"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8"/>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BC90379"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94"/>
      <w:bookmarkEnd w:id="95"/>
      <w:bookmarkEnd w:id="96"/>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w:t>
            </w:r>
            <w:proofErr w:type="spellStart"/>
            <w:r w:rsidRPr="0060263C">
              <w:rPr>
                <w:rFonts w:asciiTheme="majorBidi" w:hAnsiTheme="majorBidi"/>
                <w:kern w:val="0"/>
                <w:sz w:val="18"/>
                <w:szCs w:val="18"/>
                <w14:ligatures w14:val="none"/>
              </w:rPr>
              <w:t>lik</w:t>
            </w:r>
            <w:proofErr w:type="spellEnd"/>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proofErr w:type="spellStart"/>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061A539F"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9"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9"/>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Ferronato</w:t>
            </w:r>
            <w:proofErr w:type="spellEnd"/>
            <w:r w:rsidRPr="0060263C">
              <w:rPr>
                <w:rFonts w:asciiTheme="majorBidi" w:hAnsiTheme="majorBidi"/>
                <w:color w:val="000000"/>
                <w:kern w:val="0"/>
                <w:sz w:val="18"/>
                <w:szCs w:val="18"/>
                <w14:ligatures w14:val="none"/>
              </w:rPr>
              <w:t xml:space="preserve">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Mascie</w:t>
            </w:r>
            <w:proofErr w:type="spellEnd"/>
            <w:r w:rsidRPr="0060263C">
              <w:rPr>
                <w:rFonts w:asciiTheme="majorBidi" w:hAnsiTheme="majorBidi"/>
                <w:color w:val="000000"/>
                <w:kern w:val="0"/>
                <w:sz w:val="18"/>
                <w:szCs w:val="18"/>
                <w14:ligatures w14:val="none"/>
              </w:rPr>
              <w:t>-Taylor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Chaurasia &amp; </w:t>
            </w:r>
            <w:proofErr w:type="spellStart"/>
            <w:r w:rsidRPr="0060263C">
              <w:rPr>
                <w:rFonts w:asciiTheme="majorBidi" w:hAnsiTheme="majorBidi"/>
                <w:color w:val="000000"/>
                <w:kern w:val="0"/>
                <w:sz w:val="18"/>
                <w:szCs w:val="18"/>
                <w14:ligatures w14:val="none"/>
              </w:rPr>
              <w:t>Goswani</w:t>
            </w:r>
            <w:proofErr w:type="spellEnd"/>
            <w:r w:rsidRPr="0060263C">
              <w:rPr>
                <w:rFonts w:asciiTheme="majorBidi" w:hAnsiTheme="majorBidi"/>
                <w:color w:val="000000"/>
                <w:kern w:val="0"/>
                <w:sz w:val="18"/>
                <w:szCs w:val="18"/>
                <w14:ligatures w14:val="none"/>
              </w:rPr>
              <w:t xml:space="preserve">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Coren &amp; </w:t>
            </w:r>
            <w:proofErr w:type="spellStart"/>
            <w:r w:rsidRPr="0060263C">
              <w:rPr>
                <w:rFonts w:asciiTheme="majorBidi" w:hAnsiTheme="majorBidi"/>
                <w:color w:val="000000"/>
                <w:kern w:val="0"/>
                <w:sz w:val="18"/>
                <w:szCs w:val="18"/>
                <w14:ligatures w14:val="none"/>
              </w:rPr>
              <w:t>Porac</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w:t>
      </w:r>
      <w:proofErr w:type="spellStart"/>
      <w:r w:rsidR="00215555">
        <w:t>df</w:t>
      </w:r>
      <w:proofErr w:type="spellEnd"/>
      <w:r w:rsidR="00215555">
        <w:t>)</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100" w:name="bookmark=id.46r0co2" w:colFirst="0" w:colLast="0"/>
      <w:bookmarkEnd w:id="100"/>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5" w:author="Chloe Shiff" w:date="2024-11-27T07:47:00Z" w:initials="CS">
    <w:p w14:paraId="1D1B87F4" w14:textId="77777777" w:rsidR="00C6220B" w:rsidRDefault="00C6220B" w:rsidP="00C6220B">
      <w:pPr>
        <w:pStyle w:val="CommentText"/>
        <w:jc w:val="left"/>
      </w:pPr>
      <w:r>
        <w:rPr>
          <w:rStyle w:val="CommentReference"/>
        </w:rPr>
        <w:annotationRef/>
      </w:r>
      <w:r>
        <w:t>Can we put a brief explanation of these simulations in the supplement? I am particularly curious as to how stochasticity in both the handedness of the offspring and of the measurements is incorporated</w:t>
      </w:r>
    </w:p>
  </w:comment>
  <w:comment w:id="76" w:author="Chloe Shiff" w:date="2024-11-27T07:41:00Z" w:initials="CS">
    <w:p w14:paraId="424676BA" w14:textId="5A4A2CF6" w:rsidR="00C6220B" w:rsidRDefault="00C6220B" w:rsidP="00C6220B">
      <w:pPr>
        <w:pStyle w:val="CommentText"/>
        <w:jc w:val="left"/>
        <w:rPr>
          <w:rtl/>
        </w:rPr>
      </w:pPr>
      <w:r>
        <w:rPr>
          <w:rStyle w:val="CommentReference"/>
        </w:rPr>
        <w:annotationRef/>
      </w:r>
      <w:r>
        <w:t xml:space="preserve">I think this language is a bit unclear. I assume from the rest of this paragraph it means it is constant even with different values of rho and alpha, but I think state it a bit more clearly. </w:t>
      </w:r>
    </w:p>
  </w:comment>
  <w:comment w:id="77" w:author="Nadav Ben Nun" w:date="2024-12-04T11:08:00Z" w:initials="NB">
    <w:p w14:paraId="3F78F63F" w14:textId="77777777" w:rsidR="00DC64C5" w:rsidRDefault="00DC64C5" w:rsidP="00DC64C5">
      <w:pPr>
        <w:pStyle w:val="CommentText"/>
        <w:jc w:val="left"/>
      </w:pPr>
      <w:r>
        <w:rPr>
          <w:rStyle w:val="CommentReference"/>
        </w:rPr>
        <w:annotationRef/>
      </w:r>
      <w:r>
        <w:t>I agree, maybe remove the word “constant” because it’s a bit confusing</w:t>
      </w:r>
    </w:p>
  </w:comment>
  <w:comment w:id="78" w:author="Chloe Shiff" w:date="2024-11-27T07:42:00Z" w:initials="CS">
    <w:p w14:paraId="38733A33" w14:textId="38BF7EC8" w:rsidR="00C6220B" w:rsidRDefault="00C6220B" w:rsidP="00C6220B">
      <w:pPr>
        <w:pStyle w:val="CommentText"/>
        <w:jc w:val="left"/>
      </w:pPr>
      <w:r>
        <w:rPr>
          <w:rStyle w:val="CommentReference"/>
        </w:rPr>
        <w:annotationRef/>
      </w:r>
      <w:r>
        <w:t>I think you could explain what you mean by Laland’s process more clearly- I think you mean the maximum likelihood for estimation without criterion shift?</w:t>
      </w:r>
    </w:p>
  </w:comment>
  <w:comment w:id="79" w:author="Nadav Ben Nun" w:date="2024-12-04T11:11:00Z" w:initials="NB">
    <w:p w14:paraId="2EE78BEC" w14:textId="77777777" w:rsidR="00DC64C5" w:rsidRDefault="00DC64C5" w:rsidP="00DC64C5">
      <w:pPr>
        <w:pStyle w:val="CommentText"/>
        <w:jc w:val="left"/>
      </w:pPr>
      <w:r>
        <w:rPr>
          <w:rStyle w:val="CommentReference"/>
        </w:rPr>
        <w:annotationRef/>
      </w:r>
      <w:r>
        <w:t>I agree, I think even just replacing it with “the original parameter estimation process” would be beneficial</w:t>
      </w:r>
    </w:p>
  </w:comment>
  <w:comment w:id="80" w:author="Nadav Ben Nun" w:date="2024-12-10T12:00:00Z" w:initials="NB">
    <w:p w14:paraId="6470AC47" w14:textId="77777777" w:rsidR="003E5EA2" w:rsidRDefault="00FF4F4C" w:rsidP="003E5EA2">
      <w:pPr>
        <w:pStyle w:val="CommentText"/>
        <w:jc w:val="left"/>
      </w:pPr>
      <w:r>
        <w:rPr>
          <w:rStyle w:val="CommentReference"/>
        </w:rPr>
        <w:annotationRef/>
      </w:r>
      <w:r w:rsidR="003E5EA2">
        <w:t>Maybe change to a better term</w:t>
      </w:r>
    </w:p>
  </w:comment>
  <w:comment w:id="81" w:author="Nadav Ben Nun" w:date="2024-12-10T12:09:00Z" w:initials="NB">
    <w:p w14:paraId="73EB6EB4" w14:textId="77777777" w:rsidR="003E5EA2" w:rsidRDefault="003E5EA2" w:rsidP="003E5EA2">
      <w:pPr>
        <w:pStyle w:val="CommentText"/>
        <w:jc w:val="left"/>
      </w:pPr>
      <w:r>
        <w:rPr>
          <w:rStyle w:val="CommentReference"/>
        </w:rPr>
        <w:annotationRef/>
      </w:r>
      <w:r>
        <w:t>Still hypothesized, need to check</w:t>
      </w:r>
    </w:p>
  </w:comment>
  <w:comment w:id="86" w:author="Yoav Ram" w:date="2024-11-17T16:33:00Z" w:initials="YR">
    <w:p w14:paraId="7F511553" w14:textId="29D3435E" w:rsidR="00E05EDC" w:rsidRDefault="007800CF" w:rsidP="00E05EDC">
      <w:pPr>
        <w:jc w:val="left"/>
      </w:pPr>
      <w:r>
        <w:rPr>
          <w:rStyle w:val="CommentReference"/>
        </w:rPr>
        <w:annotationRef/>
      </w:r>
      <w:r w:rsidR="00E05EDC">
        <w:rPr>
          <w:rFonts w:ascii="Times New Roman" w:eastAsia="Times New Roman" w:hAnsi="Times New Roman" w:cs="Times New Roman"/>
          <w:kern w:val="0"/>
          <w:sz w:val="20"/>
          <w:szCs w:val="20"/>
          <w14:ligatures w14:val="none"/>
        </w:rPr>
        <w:t>why is beta negative…? it was positive in Laland et al and in our analysis.</w:t>
      </w:r>
    </w:p>
  </w:comment>
  <w:comment w:id="87" w:author="Chloe Shiff" w:date="2024-11-26T01:43:00Z" w:initials="CS">
    <w:p w14:paraId="40F31D2A" w14:textId="77777777" w:rsidR="00A476DD" w:rsidRDefault="00A476DD" w:rsidP="00A476DD">
      <w:pPr>
        <w:pStyle w:val="CommentText"/>
        <w:jc w:val="left"/>
      </w:pPr>
      <w:r>
        <w:rPr>
          <w:rStyle w:val="CommentReference"/>
        </w:rPr>
        <w:annotationRef/>
      </w:r>
      <w:r>
        <w:t xml:space="preserve">We allow it to be negative when we fit. We get a different fit since we use different data. We can change this if we want.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D1B87F4" w15:done="0"/>
  <w15:commentEx w15:paraId="424676BA" w15:done="0"/>
  <w15:commentEx w15:paraId="3F78F63F" w15:paraIdParent="424676BA" w15:done="0"/>
  <w15:commentEx w15:paraId="38733A33" w15:done="0"/>
  <w15:commentEx w15:paraId="2EE78BEC" w15:paraIdParent="38733A33" w15:done="0"/>
  <w15:commentEx w15:paraId="6470AC47" w15:done="0"/>
  <w15:commentEx w15:paraId="73EB6EB4" w15:done="0"/>
  <w15:commentEx w15:paraId="7F511553" w15:done="0"/>
  <w15:commentEx w15:paraId="40F31D2A" w15:paraIdParent="7F51155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0EC408FB" w16cex:dateUtc="2024-11-27T12:47:00Z"/>
  <w16cex:commentExtensible w16cex:durableId="68584A09" w16cex:dateUtc="2024-11-27T12:41:00Z"/>
  <w16cex:commentExtensible w16cex:durableId="0D9209BE" w16cex:dateUtc="2024-12-04T09:08:00Z"/>
  <w16cex:commentExtensible w16cex:durableId="6DBBCAB8" w16cex:dateUtc="2024-11-27T12:42:00Z"/>
  <w16cex:commentExtensible w16cex:durableId="2EB431EB" w16cex:dateUtc="2024-12-04T09:11:00Z"/>
  <w16cex:commentExtensible w16cex:durableId="521AE886" w16cex:dateUtc="2024-12-10T10:00:00Z"/>
  <w16cex:commentExtensible w16cex:durableId="722A11FC" w16cex:dateUtc="2024-12-10T10:09:00Z"/>
  <w16cex:commentExtensible w16cex:durableId="769286CD" w16cex:dateUtc="2024-11-17T14:33:00Z"/>
  <w16cex:commentExtensible w16cex:durableId="2207A057" w16cex:dateUtc="2024-11-26T0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D1B87F4" w16cid:durableId="0EC408FB"/>
  <w16cid:commentId w16cid:paraId="424676BA" w16cid:durableId="68584A09"/>
  <w16cid:commentId w16cid:paraId="3F78F63F" w16cid:durableId="0D9209BE"/>
  <w16cid:commentId w16cid:paraId="38733A33" w16cid:durableId="6DBBCAB8"/>
  <w16cid:commentId w16cid:paraId="2EE78BEC" w16cid:durableId="2EB431EB"/>
  <w16cid:commentId w16cid:paraId="6470AC47" w16cid:durableId="521AE886"/>
  <w16cid:commentId w16cid:paraId="73EB6EB4" w16cid:durableId="722A11FC"/>
  <w16cid:commentId w16cid:paraId="7F511553" w16cid:durableId="769286CD"/>
  <w16cid:commentId w16cid:paraId="40F31D2A" w16cid:durableId="2207A0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75E26D" w14:textId="77777777" w:rsidR="0029006C" w:rsidRDefault="0029006C" w:rsidP="00CB5F62">
      <w:r>
        <w:separator/>
      </w:r>
    </w:p>
  </w:endnote>
  <w:endnote w:type="continuationSeparator" w:id="0">
    <w:p w14:paraId="40FD60A7" w14:textId="77777777" w:rsidR="0029006C" w:rsidRDefault="0029006C"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020C406" w14:textId="77777777" w:rsidR="0029006C" w:rsidRDefault="0029006C" w:rsidP="00CB5F62">
      <w:r>
        <w:separator/>
      </w:r>
    </w:p>
  </w:footnote>
  <w:footnote w:type="continuationSeparator" w:id="0">
    <w:p w14:paraId="61D48B9D" w14:textId="77777777" w:rsidR="0029006C" w:rsidRDefault="0029006C"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hloe Shiff">
    <w15:presenceInfo w15:providerId="AD" w15:userId="S::cshiff@stanford.edu::0a557167-4007-4377-b0b6-2c34ff3de100"/>
  </w15:person>
  <w15:person w15:author="Nadav Ben Nun">
    <w15:presenceInfo w15:providerId="Windows Live" w15:userId="d5f92573ff8f6438"/>
  </w15:person>
  <w15:person w15:author="Yoav Ram">
    <w15:presenceInfo w15:providerId="AD" w15:userId="S::yoavram@tauex.tau.ac.il::05188b73-53ae-4e5f-a076-0346e595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5E14"/>
    <w:rsid w:val="000327C6"/>
    <w:rsid w:val="000334BF"/>
    <w:rsid w:val="000344C2"/>
    <w:rsid w:val="0004164F"/>
    <w:rsid w:val="00041768"/>
    <w:rsid w:val="00045018"/>
    <w:rsid w:val="000623F6"/>
    <w:rsid w:val="0006462E"/>
    <w:rsid w:val="000710F3"/>
    <w:rsid w:val="000817A5"/>
    <w:rsid w:val="00083C91"/>
    <w:rsid w:val="00090882"/>
    <w:rsid w:val="00094B37"/>
    <w:rsid w:val="000A4859"/>
    <w:rsid w:val="000A73CC"/>
    <w:rsid w:val="000B0CF8"/>
    <w:rsid w:val="000B14A5"/>
    <w:rsid w:val="000B2196"/>
    <w:rsid w:val="000C078E"/>
    <w:rsid w:val="000C3DC4"/>
    <w:rsid w:val="000D0202"/>
    <w:rsid w:val="000E4957"/>
    <w:rsid w:val="000F152E"/>
    <w:rsid w:val="000F4F9F"/>
    <w:rsid w:val="000F538A"/>
    <w:rsid w:val="001032E3"/>
    <w:rsid w:val="00110086"/>
    <w:rsid w:val="0011323B"/>
    <w:rsid w:val="00116A4F"/>
    <w:rsid w:val="00120641"/>
    <w:rsid w:val="00131CE5"/>
    <w:rsid w:val="00133108"/>
    <w:rsid w:val="00143D85"/>
    <w:rsid w:val="00153DAA"/>
    <w:rsid w:val="00162DCA"/>
    <w:rsid w:val="00163BAE"/>
    <w:rsid w:val="00164672"/>
    <w:rsid w:val="00165466"/>
    <w:rsid w:val="00171ECF"/>
    <w:rsid w:val="00180A63"/>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15555"/>
    <w:rsid w:val="002269AC"/>
    <w:rsid w:val="00231858"/>
    <w:rsid w:val="00241253"/>
    <w:rsid w:val="00247080"/>
    <w:rsid w:val="00260B85"/>
    <w:rsid w:val="00265A67"/>
    <w:rsid w:val="00267E20"/>
    <w:rsid w:val="0027524E"/>
    <w:rsid w:val="00283817"/>
    <w:rsid w:val="0029006C"/>
    <w:rsid w:val="002945AF"/>
    <w:rsid w:val="002949A8"/>
    <w:rsid w:val="002A4169"/>
    <w:rsid w:val="002B61A0"/>
    <w:rsid w:val="002C5610"/>
    <w:rsid w:val="002C58FF"/>
    <w:rsid w:val="002C70F8"/>
    <w:rsid w:val="002C7524"/>
    <w:rsid w:val="002C7C69"/>
    <w:rsid w:val="002D7ADE"/>
    <w:rsid w:val="002D7FCD"/>
    <w:rsid w:val="002E3CDD"/>
    <w:rsid w:val="002E543F"/>
    <w:rsid w:val="002E7613"/>
    <w:rsid w:val="002F16CE"/>
    <w:rsid w:val="002F6B15"/>
    <w:rsid w:val="002F7B90"/>
    <w:rsid w:val="00300302"/>
    <w:rsid w:val="00301197"/>
    <w:rsid w:val="0030295E"/>
    <w:rsid w:val="00313694"/>
    <w:rsid w:val="00321653"/>
    <w:rsid w:val="003217AD"/>
    <w:rsid w:val="0033320A"/>
    <w:rsid w:val="003345F3"/>
    <w:rsid w:val="00334F34"/>
    <w:rsid w:val="0034010B"/>
    <w:rsid w:val="003406EA"/>
    <w:rsid w:val="00340E5E"/>
    <w:rsid w:val="00342D7E"/>
    <w:rsid w:val="0034355B"/>
    <w:rsid w:val="003452BC"/>
    <w:rsid w:val="00353982"/>
    <w:rsid w:val="00354B43"/>
    <w:rsid w:val="00364073"/>
    <w:rsid w:val="003643EF"/>
    <w:rsid w:val="003648C2"/>
    <w:rsid w:val="003709CE"/>
    <w:rsid w:val="00370A84"/>
    <w:rsid w:val="00371DD1"/>
    <w:rsid w:val="00372B8B"/>
    <w:rsid w:val="003739C1"/>
    <w:rsid w:val="00375463"/>
    <w:rsid w:val="00381729"/>
    <w:rsid w:val="003860D1"/>
    <w:rsid w:val="0038639B"/>
    <w:rsid w:val="00387E68"/>
    <w:rsid w:val="00390C5B"/>
    <w:rsid w:val="003928CE"/>
    <w:rsid w:val="003A1A0B"/>
    <w:rsid w:val="003A1B1E"/>
    <w:rsid w:val="003A3147"/>
    <w:rsid w:val="003A6B9E"/>
    <w:rsid w:val="003B0C7E"/>
    <w:rsid w:val="003D1ACF"/>
    <w:rsid w:val="003D2532"/>
    <w:rsid w:val="003D37E6"/>
    <w:rsid w:val="003D705F"/>
    <w:rsid w:val="003E036C"/>
    <w:rsid w:val="003E21A5"/>
    <w:rsid w:val="003E5EA2"/>
    <w:rsid w:val="003F5F41"/>
    <w:rsid w:val="00401412"/>
    <w:rsid w:val="00401A96"/>
    <w:rsid w:val="0040281C"/>
    <w:rsid w:val="00402E1E"/>
    <w:rsid w:val="00405E20"/>
    <w:rsid w:val="004075D6"/>
    <w:rsid w:val="00413499"/>
    <w:rsid w:val="00417F91"/>
    <w:rsid w:val="0042127B"/>
    <w:rsid w:val="004229F9"/>
    <w:rsid w:val="00425EDC"/>
    <w:rsid w:val="004276B9"/>
    <w:rsid w:val="00436171"/>
    <w:rsid w:val="00436EE1"/>
    <w:rsid w:val="00442A52"/>
    <w:rsid w:val="00445A97"/>
    <w:rsid w:val="00461231"/>
    <w:rsid w:val="00467837"/>
    <w:rsid w:val="00471DEE"/>
    <w:rsid w:val="004808B6"/>
    <w:rsid w:val="004814D0"/>
    <w:rsid w:val="004870C1"/>
    <w:rsid w:val="00493C36"/>
    <w:rsid w:val="004A0470"/>
    <w:rsid w:val="004B0D57"/>
    <w:rsid w:val="004B29FD"/>
    <w:rsid w:val="004B5856"/>
    <w:rsid w:val="004B7AFA"/>
    <w:rsid w:val="004C1773"/>
    <w:rsid w:val="004C29CE"/>
    <w:rsid w:val="004C3329"/>
    <w:rsid w:val="004C43EB"/>
    <w:rsid w:val="004D2332"/>
    <w:rsid w:val="004D59C4"/>
    <w:rsid w:val="004D6888"/>
    <w:rsid w:val="004E3278"/>
    <w:rsid w:val="004E5BEE"/>
    <w:rsid w:val="004E5DFA"/>
    <w:rsid w:val="004E5F50"/>
    <w:rsid w:val="004F64AE"/>
    <w:rsid w:val="004F7551"/>
    <w:rsid w:val="004F7DAC"/>
    <w:rsid w:val="00526394"/>
    <w:rsid w:val="00530779"/>
    <w:rsid w:val="00533ABB"/>
    <w:rsid w:val="005358FF"/>
    <w:rsid w:val="0054127C"/>
    <w:rsid w:val="00543A5A"/>
    <w:rsid w:val="0054515F"/>
    <w:rsid w:val="00545D3D"/>
    <w:rsid w:val="005477B3"/>
    <w:rsid w:val="00551775"/>
    <w:rsid w:val="00552348"/>
    <w:rsid w:val="00554D3B"/>
    <w:rsid w:val="00554EAB"/>
    <w:rsid w:val="00557A93"/>
    <w:rsid w:val="005664DB"/>
    <w:rsid w:val="005727CD"/>
    <w:rsid w:val="00574B5F"/>
    <w:rsid w:val="00580C88"/>
    <w:rsid w:val="00583394"/>
    <w:rsid w:val="00592A4E"/>
    <w:rsid w:val="00595D89"/>
    <w:rsid w:val="005A0339"/>
    <w:rsid w:val="005B5F4B"/>
    <w:rsid w:val="005D38A1"/>
    <w:rsid w:val="005D490C"/>
    <w:rsid w:val="005D6196"/>
    <w:rsid w:val="005D6575"/>
    <w:rsid w:val="005E2257"/>
    <w:rsid w:val="005E40D4"/>
    <w:rsid w:val="005E6440"/>
    <w:rsid w:val="0060263C"/>
    <w:rsid w:val="00607C5A"/>
    <w:rsid w:val="00610E72"/>
    <w:rsid w:val="006144C1"/>
    <w:rsid w:val="00626215"/>
    <w:rsid w:val="006332EB"/>
    <w:rsid w:val="00641042"/>
    <w:rsid w:val="006411B0"/>
    <w:rsid w:val="0065188E"/>
    <w:rsid w:val="00656B97"/>
    <w:rsid w:val="00665B9F"/>
    <w:rsid w:val="006707AF"/>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E79"/>
    <w:rsid w:val="0077536D"/>
    <w:rsid w:val="007800CF"/>
    <w:rsid w:val="00784E4F"/>
    <w:rsid w:val="00792B51"/>
    <w:rsid w:val="00792E4F"/>
    <w:rsid w:val="007944B7"/>
    <w:rsid w:val="007961D4"/>
    <w:rsid w:val="007A07A3"/>
    <w:rsid w:val="007A0C3A"/>
    <w:rsid w:val="007B541B"/>
    <w:rsid w:val="007B729F"/>
    <w:rsid w:val="007C6C76"/>
    <w:rsid w:val="007C7052"/>
    <w:rsid w:val="007C7D30"/>
    <w:rsid w:val="007E2059"/>
    <w:rsid w:val="007E4C04"/>
    <w:rsid w:val="007E52B6"/>
    <w:rsid w:val="007F07FB"/>
    <w:rsid w:val="007F5DA7"/>
    <w:rsid w:val="007F7E69"/>
    <w:rsid w:val="00801280"/>
    <w:rsid w:val="008105B2"/>
    <w:rsid w:val="008136DE"/>
    <w:rsid w:val="008205CA"/>
    <w:rsid w:val="00823512"/>
    <w:rsid w:val="00825C90"/>
    <w:rsid w:val="00831407"/>
    <w:rsid w:val="008329C8"/>
    <w:rsid w:val="00837140"/>
    <w:rsid w:val="00840E75"/>
    <w:rsid w:val="0084421E"/>
    <w:rsid w:val="00855FBC"/>
    <w:rsid w:val="008661DD"/>
    <w:rsid w:val="00866BEC"/>
    <w:rsid w:val="00870C39"/>
    <w:rsid w:val="008745E1"/>
    <w:rsid w:val="0087669A"/>
    <w:rsid w:val="00876AAD"/>
    <w:rsid w:val="008776DD"/>
    <w:rsid w:val="008838FB"/>
    <w:rsid w:val="008839E0"/>
    <w:rsid w:val="00884535"/>
    <w:rsid w:val="008877F3"/>
    <w:rsid w:val="008931FB"/>
    <w:rsid w:val="008A0965"/>
    <w:rsid w:val="008A7D5D"/>
    <w:rsid w:val="008B03CD"/>
    <w:rsid w:val="008B1E2F"/>
    <w:rsid w:val="008B3851"/>
    <w:rsid w:val="008B4292"/>
    <w:rsid w:val="008C1425"/>
    <w:rsid w:val="008D2B96"/>
    <w:rsid w:val="008D3A3B"/>
    <w:rsid w:val="008D523C"/>
    <w:rsid w:val="008F5978"/>
    <w:rsid w:val="008F6AED"/>
    <w:rsid w:val="009004BE"/>
    <w:rsid w:val="00900AD9"/>
    <w:rsid w:val="00911917"/>
    <w:rsid w:val="0091207E"/>
    <w:rsid w:val="00914565"/>
    <w:rsid w:val="009159F6"/>
    <w:rsid w:val="0091718D"/>
    <w:rsid w:val="00924B9A"/>
    <w:rsid w:val="0093345C"/>
    <w:rsid w:val="0093705C"/>
    <w:rsid w:val="0094247F"/>
    <w:rsid w:val="00942DFE"/>
    <w:rsid w:val="00944462"/>
    <w:rsid w:val="0094473A"/>
    <w:rsid w:val="009453DB"/>
    <w:rsid w:val="00947B93"/>
    <w:rsid w:val="00947C5C"/>
    <w:rsid w:val="0095104B"/>
    <w:rsid w:val="00953024"/>
    <w:rsid w:val="00957A9A"/>
    <w:rsid w:val="0096042B"/>
    <w:rsid w:val="0096590C"/>
    <w:rsid w:val="009662A9"/>
    <w:rsid w:val="00967B71"/>
    <w:rsid w:val="00971395"/>
    <w:rsid w:val="0097149D"/>
    <w:rsid w:val="00982F72"/>
    <w:rsid w:val="00983943"/>
    <w:rsid w:val="00987E6B"/>
    <w:rsid w:val="00990700"/>
    <w:rsid w:val="00992AD7"/>
    <w:rsid w:val="00997FFD"/>
    <w:rsid w:val="009C416C"/>
    <w:rsid w:val="009C573E"/>
    <w:rsid w:val="009D2278"/>
    <w:rsid w:val="009D49C9"/>
    <w:rsid w:val="009D50C9"/>
    <w:rsid w:val="009D6992"/>
    <w:rsid w:val="009D73F0"/>
    <w:rsid w:val="009E25A1"/>
    <w:rsid w:val="009E3B93"/>
    <w:rsid w:val="009E4301"/>
    <w:rsid w:val="009E7BFD"/>
    <w:rsid w:val="009F0B6C"/>
    <w:rsid w:val="009F3F99"/>
    <w:rsid w:val="009F4669"/>
    <w:rsid w:val="009F4A0A"/>
    <w:rsid w:val="009F6448"/>
    <w:rsid w:val="00A04B81"/>
    <w:rsid w:val="00A12EF4"/>
    <w:rsid w:val="00A15C20"/>
    <w:rsid w:val="00A274B2"/>
    <w:rsid w:val="00A42949"/>
    <w:rsid w:val="00A476DD"/>
    <w:rsid w:val="00A81595"/>
    <w:rsid w:val="00A8287A"/>
    <w:rsid w:val="00A838B5"/>
    <w:rsid w:val="00A87049"/>
    <w:rsid w:val="00A873AB"/>
    <w:rsid w:val="00A9188D"/>
    <w:rsid w:val="00A955AD"/>
    <w:rsid w:val="00A96F99"/>
    <w:rsid w:val="00AA654B"/>
    <w:rsid w:val="00AB0D16"/>
    <w:rsid w:val="00AB164D"/>
    <w:rsid w:val="00AB4594"/>
    <w:rsid w:val="00AB5FB4"/>
    <w:rsid w:val="00AB6352"/>
    <w:rsid w:val="00AC1B1B"/>
    <w:rsid w:val="00AC7EE2"/>
    <w:rsid w:val="00AD2F72"/>
    <w:rsid w:val="00AD5E3B"/>
    <w:rsid w:val="00AD6DFC"/>
    <w:rsid w:val="00AD6E1A"/>
    <w:rsid w:val="00AD7805"/>
    <w:rsid w:val="00AE2CF5"/>
    <w:rsid w:val="00AE6187"/>
    <w:rsid w:val="00AF0CA8"/>
    <w:rsid w:val="00AF2F4F"/>
    <w:rsid w:val="00B039A6"/>
    <w:rsid w:val="00B1704A"/>
    <w:rsid w:val="00B171B8"/>
    <w:rsid w:val="00B17E09"/>
    <w:rsid w:val="00B23591"/>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6BB0"/>
    <w:rsid w:val="00BA7D74"/>
    <w:rsid w:val="00BB0FB1"/>
    <w:rsid w:val="00BB1F82"/>
    <w:rsid w:val="00BB585F"/>
    <w:rsid w:val="00BC1713"/>
    <w:rsid w:val="00BC3293"/>
    <w:rsid w:val="00BD322F"/>
    <w:rsid w:val="00BD4FE1"/>
    <w:rsid w:val="00BE1CAF"/>
    <w:rsid w:val="00BE251C"/>
    <w:rsid w:val="00BE27E7"/>
    <w:rsid w:val="00BE647C"/>
    <w:rsid w:val="00BE74DC"/>
    <w:rsid w:val="00BF53D2"/>
    <w:rsid w:val="00C01490"/>
    <w:rsid w:val="00C01C97"/>
    <w:rsid w:val="00C02D01"/>
    <w:rsid w:val="00C05A7C"/>
    <w:rsid w:val="00C11458"/>
    <w:rsid w:val="00C2140C"/>
    <w:rsid w:val="00C226CB"/>
    <w:rsid w:val="00C24138"/>
    <w:rsid w:val="00C257C6"/>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7C0C"/>
    <w:rsid w:val="00CB28FA"/>
    <w:rsid w:val="00CB3A0C"/>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75F4"/>
    <w:rsid w:val="00D22385"/>
    <w:rsid w:val="00D223D2"/>
    <w:rsid w:val="00D278F6"/>
    <w:rsid w:val="00D34D79"/>
    <w:rsid w:val="00D40829"/>
    <w:rsid w:val="00D412FB"/>
    <w:rsid w:val="00D4739D"/>
    <w:rsid w:val="00D53BA8"/>
    <w:rsid w:val="00D6173A"/>
    <w:rsid w:val="00D629F9"/>
    <w:rsid w:val="00D71FA2"/>
    <w:rsid w:val="00D721A3"/>
    <w:rsid w:val="00D72836"/>
    <w:rsid w:val="00D74EF5"/>
    <w:rsid w:val="00D776B2"/>
    <w:rsid w:val="00D86ADC"/>
    <w:rsid w:val="00D86EAB"/>
    <w:rsid w:val="00D86F72"/>
    <w:rsid w:val="00D93692"/>
    <w:rsid w:val="00DA1B00"/>
    <w:rsid w:val="00DA3CE8"/>
    <w:rsid w:val="00DA5383"/>
    <w:rsid w:val="00DB1503"/>
    <w:rsid w:val="00DC1166"/>
    <w:rsid w:val="00DC4F1E"/>
    <w:rsid w:val="00DC64C5"/>
    <w:rsid w:val="00DD6BD1"/>
    <w:rsid w:val="00DE6517"/>
    <w:rsid w:val="00DF3589"/>
    <w:rsid w:val="00DF5002"/>
    <w:rsid w:val="00E02EC6"/>
    <w:rsid w:val="00E05EDC"/>
    <w:rsid w:val="00E11E6E"/>
    <w:rsid w:val="00E15177"/>
    <w:rsid w:val="00E31C00"/>
    <w:rsid w:val="00E4244B"/>
    <w:rsid w:val="00E443D2"/>
    <w:rsid w:val="00E455B1"/>
    <w:rsid w:val="00E4684E"/>
    <w:rsid w:val="00E4714F"/>
    <w:rsid w:val="00E51CC1"/>
    <w:rsid w:val="00E65450"/>
    <w:rsid w:val="00E73E3F"/>
    <w:rsid w:val="00E75DE2"/>
    <w:rsid w:val="00E8687C"/>
    <w:rsid w:val="00E909B8"/>
    <w:rsid w:val="00E9278F"/>
    <w:rsid w:val="00E9482E"/>
    <w:rsid w:val="00E96A28"/>
    <w:rsid w:val="00E96B76"/>
    <w:rsid w:val="00EA3557"/>
    <w:rsid w:val="00EA6679"/>
    <w:rsid w:val="00EB46C7"/>
    <w:rsid w:val="00EB5C71"/>
    <w:rsid w:val="00EB6A95"/>
    <w:rsid w:val="00EB7616"/>
    <w:rsid w:val="00EC6AA2"/>
    <w:rsid w:val="00ED13C7"/>
    <w:rsid w:val="00ED31CE"/>
    <w:rsid w:val="00ED66F8"/>
    <w:rsid w:val="00ED6C4B"/>
    <w:rsid w:val="00EE129F"/>
    <w:rsid w:val="00EE21AA"/>
    <w:rsid w:val="00EE2728"/>
    <w:rsid w:val="00EE5D67"/>
    <w:rsid w:val="00EE71B7"/>
    <w:rsid w:val="00EF3C22"/>
    <w:rsid w:val="00F0127D"/>
    <w:rsid w:val="00F04224"/>
    <w:rsid w:val="00F074D5"/>
    <w:rsid w:val="00F10E1B"/>
    <w:rsid w:val="00F13BD8"/>
    <w:rsid w:val="00F15BD7"/>
    <w:rsid w:val="00F16E78"/>
    <w:rsid w:val="00F30BF3"/>
    <w:rsid w:val="00F41455"/>
    <w:rsid w:val="00F44FD5"/>
    <w:rsid w:val="00F53B4E"/>
    <w:rsid w:val="00F549AD"/>
    <w:rsid w:val="00F564CA"/>
    <w:rsid w:val="00F66781"/>
    <w:rsid w:val="00F75FFB"/>
    <w:rsid w:val="00F76846"/>
    <w:rsid w:val="00F77995"/>
    <w:rsid w:val="00F81B1B"/>
    <w:rsid w:val="00F93408"/>
    <w:rsid w:val="00F938EC"/>
    <w:rsid w:val="00FA0801"/>
    <w:rsid w:val="00FA0E96"/>
    <w:rsid w:val="00FA1D38"/>
    <w:rsid w:val="00FA3461"/>
    <w:rsid w:val="00FA7CF5"/>
    <w:rsid w:val="00FC4BF1"/>
    <w:rsid w:val="00FD1857"/>
    <w:rsid w:val="00FD2F8B"/>
    <w:rsid w:val="00FF004F"/>
    <w:rsid w:val="00FF2FBE"/>
    <w:rsid w:val="00FF39C9"/>
    <w:rsid w:val="00FF3BFF"/>
    <w:rsid w:val="00FF49A6"/>
    <w:rsid w:val="00FF4C6A"/>
    <w:rsid w:val="00FF4F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50</Pages>
  <Words>13831</Words>
  <Characters>76902</Characters>
  <Application>Microsoft Office Word</Application>
  <DocSecurity>0</DocSecurity>
  <Lines>1602</Lines>
  <Paragraphs>782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Nadav Ben Nun</cp:lastModifiedBy>
  <cp:revision>17</cp:revision>
  <cp:lastPrinted>2024-11-27T12:29:00Z</cp:lastPrinted>
  <dcterms:created xsi:type="dcterms:W3CDTF">2024-11-27T12:48:00Z</dcterms:created>
  <dcterms:modified xsi:type="dcterms:W3CDTF">2024-12-10T10:24:00Z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