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DCC66A" w14:textId="6817771C" w:rsidR="0001504C" w:rsidRPr="00442A52" w:rsidRDefault="00CA52DA" w:rsidP="00CB5F62">
      <w:pPr>
        <w:rPr>
          <w:b/>
          <w:bCs/>
          <w:lang w:val="en-US"/>
        </w:rPr>
      </w:pPr>
      <w:r w:rsidRPr="00442A52">
        <w:rPr>
          <w:b/>
          <w:bCs/>
          <w:lang w:val="en-US"/>
        </w:rPr>
        <w:t>Revisiting Laland et al.’s Gene-Culture Model of Human Handedness</w:t>
      </w:r>
    </w:p>
    <w:p w14:paraId="54024E10" w14:textId="4394BBA0"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Yoav Ram</w:t>
      </w:r>
      <w:r w:rsidRPr="00CA52DA">
        <w:rPr>
          <w:vertAlign w:val="superscript"/>
          <w:lang w:val="en-US"/>
        </w:rPr>
        <w:t>1</w:t>
      </w:r>
      <w:r>
        <w:rPr>
          <w:vertAlign w:val="superscript"/>
          <w:lang w:val="en-US"/>
        </w:rPr>
        <w:t>,</w:t>
      </w:r>
      <w:r w:rsidRPr="00CA52DA">
        <w:rPr>
          <w:vertAlign w:val="superscript"/>
          <w:lang w:val="en-US"/>
        </w:rPr>
        <w:t xml:space="preserve"> </w:t>
      </w:r>
      <w:r>
        <w:rPr>
          <w:vertAlign w:val="superscript"/>
          <w:lang w:val="en-US"/>
        </w:rPr>
        <w:t>3,4*</w:t>
      </w:r>
    </w:p>
    <w:p w14:paraId="5155908B" w14:textId="77777777" w:rsidR="00A42949" w:rsidRDefault="00A42949" w:rsidP="00CB5F62">
      <w:pPr>
        <w:rPr>
          <w:lang w:val="en-US"/>
        </w:rPr>
      </w:pPr>
      <w:r>
        <w:rPr>
          <w:lang w:val="en-US"/>
        </w:rPr>
        <w:t>14 July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3. Safra Center for Bioinformatics, Tel Aviv University</w:t>
      </w:r>
    </w:p>
    <w:p w14:paraId="65B53E72" w14:textId="328677AD" w:rsidR="00CA52DA" w:rsidRDefault="00CA52DA" w:rsidP="00CB5F62">
      <w:pPr>
        <w:rPr>
          <w:lang w:val="en-US"/>
        </w:rPr>
      </w:pPr>
      <w:r>
        <w:rPr>
          <w:lang w:val="en-US"/>
        </w:rPr>
        <w:t xml:space="preserve">4. </w:t>
      </w:r>
      <w:proofErr w:type="spellStart"/>
      <w:r>
        <w:rPr>
          <w:lang w:val="en-US"/>
        </w:rPr>
        <w:t>Sagol</w:t>
      </w:r>
      <w:proofErr w:type="spellEnd"/>
      <w:r>
        <w:rPr>
          <w:lang w:val="en-US"/>
        </w:rPr>
        <w:t xml:space="preserve"> School of Neuroscie</w:t>
      </w:r>
      <w:r w:rsidR="009E010D">
        <w:rPr>
          <w:lang w:val="en-US"/>
        </w:rPr>
        <w:t>n</w:t>
      </w:r>
      <w:r>
        <w:rPr>
          <w:lang w:val="en-US"/>
        </w:rPr>
        <w:t>ce,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28008B9A" w14:textId="052EFB0A" w:rsidR="007A0C3A" w:rsidRPr="009807EB" w:rsidRDefault="009E010D" w:rsidP="007A0C3A">
      <w:pPr>
        <w:rPr>
          <w:rFonts w:ascii="Calibri" w:hAnsi="Calibri" w:cs="Calibri"/>
          <w:color w:val="222222"/>
        </w:rPr>
      </w:pPr>
      <w:r>
        <w:rPr>
          <w:rFonts w:ascii="Calibri" w:hAnsi="Calibri" w:cs="Calibri"/>
        </w:rPr>
        <w:t>Human handedness is thought to be influenced by genetics and culture. Laland et al. (1995) introduced a gene-culture model for handedness, outperforming earlier genetic models. However, their analysis since 1995 remains untested and unextended. We replicate, clarify, and expand their study using an open-source approach. Due to analysis ambiguity, we explore three scenarios and find that our results align closely with Laland et al. (1995) when adjusting for 'criterion shift' in the goodness-of-fit test but not in the maximum-likelihood estimation. We then incorporate sex differences in cultural transmission and fit the extended model to data. This replication will facilitate future research on handedness and the comparison of gene-culture models for studying the evolution of human hand preference.</w:t>
      </w:r>
      <w:r w:rsidR="007A0C3A"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237BD1B2" w:rsidR="007961D4" w:rsidRDefault="00C4200C" w:rsidP="00CB5F62">
      <w:pPr>
        <w:rPr>
          <w:highlight w:val="white"/>
        </w:rPr>
      </w:pPr>
      <w:r w:rsidRPr="00C4200C">
        <w:rPr>
          <w:b/>
          <w:bCs/>
          <w:highlight w:val="white"/>
        </w:rPr>
        <w:t xml:space="preserve">The role of genetics. </w:t>
      </w:r>
      <w:r w:rsidR="002E3CDD" w:rsidRPr="00EF21D5">
        <w:rPr>
          <w:highlight w:val="white"/>
        </w:rPr>
        <w:t>Mendelian genetic models of human handedness have struggled to account for the inheritance pattern observed in family studies</w:t>
      </w:r>
      <w:r w:rsidR="002E3CDD">
        <w:rPr>
          <w:highlight w:val="white"/>
        </w:rPr>
        <w:t xml:space="preserve">. Such </w:t>
      </w:r>
      <w:r w:rsidR="002E3CDD" w:rsidRPr="00EF21D5">
        <w:rPr>
          <w:highlight w:val="white"/>
        </w:rPr>
        <w:t xml:space="preserve">studies found that </w:t>
      </w:r>
      <w:r w:rsidR="002E3CDD">
        <w:rPr>
          <w:highlight w:val="white"/>
        </w:rPr>
        <w:t xml:space="preserve">two right- or left-handed </w:t>
      </w:r>
      <w:r w:rsidR="002E3CDD" w:rsidRPr="00EF21D5">
        <w:rPr>
          <w:highlight w:val="white"/>
        </w:rPr>
        <w:t xml:space="preserve">parents have about </w:t>
      </w:r>
      <w:r w:rsidR="002E3CDD">
        <w:rPr>
          <w:highlight w:val="white"/>
        </w:rPr>
        <w:t xml:space="preserve">63% or </w:t>
      </w:r>
      <w:r w:rsidR="002E3CDD" w:rsidRPr="00EF21D5">
        <w:rPr>
          <w:highlight w:val="white"/>
        </w:rPr>
        <w:t xml:space="preserve">11% chance of </w:t>
      </w:r>
      <w:r w:rsidR="002E3CDD">
        <w:rPr>
          <w:highlight w:val="white"/>
        </w:rPr>
        <w:t xml:space="preserve">having right- or left-handed offspring </w:t>
      </w:r>
      <w:r w:rsidR="002E3CDD" w:rsidRPr="00EF21D5">
        <w:rPr>
          <w:highlight w:val="white"/>
        </w:rPr>
        <w:t>(Porac, 2016)</w:t>
      </w:r>
      <w:r w:rsidR="002E3CDD">
        <w:rPr>
          <w:highlight w:val="white"/>
        </w:rPr>
        <w:t xml:space="preserve">. But models based on Mendelian genetics </w:t>
      </w:r>
      <w:r w:rsidR="002E3CDD" w:rsidRPr="00EF21D5">
        <w:t>(</w:t>
      </w:r>
      <w:r w:rsidR="00216782" w:rsidRPr="00216782">
        <w:t>Annett, 1964; Chamberlain, 1928; Ramaley, 1913; Rife, 1951; Trankell, 1955</w:t>
      </w:r>
      <w:r w:rsidR="002E3CDD" w:rsidRPr="00EF21D5">
        <w:t>)</w:t>
      </w:r>
      <w:r w:rsidR="002E3CDD">
        <w:rPr>
          <w:highlight w:val="white"/>
        </w:rPr>
        <w:t xml:space="preserve"> that assume two alleles associated with the two phenotypes and attribute dominance to the right-handed allele </w:t>
      </w:r>
      <w:r w:rsidR="002E3CDD">
        <w:rPr>
          <w:highlight w:val="white"/>
        </w:rPr>
        <w:lastRenderedPageBreak/>
        <w:t xml:space="preserve">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002E3CDD" w:rsidRPr="00EF21D5">
        <w:rPr>
          <w:highlight w:val="white"/>
        </w:rPr>
        <w:t>(Pfeifer et al., 2022)</w:t>
      </w:r>
      <w:r w:rsidR="002E3CDD">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2343764C" w:rsidR="007961D4" w:rsidRDefault="00216782" w:rsidP="00CB5F62">
      <w:pPr>
        <w:rPr>
          <w:highlight w:val="white"/>
        </w:rPr>
      </w:pPr>
      <w:r w:rsidRPr="00216782">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5DFF4095" w:rsidR="004814D0" w:rsidRDefault="00216782"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w:t>
      </w:r>
      <w:r w:rsidR="0027524E">
        <w:rPr>
          <w:highlight w:val="white"/>
        </w:rPr>
        <w:lastRenderedPageBreak/>
        <w:t xml:space="preserve">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77777777" w:rsidR="004814D0" w:rsidRDefault="00C4200C" w:rsidP="00CB5F62">
      <w:pPr>
        <w:rPr>
          <w:highlight w:val="white"/>
        </w:rPr>
      </w:pPr>
      <w:r w:rsidRPr="00C4200C">
        <w:rPr>
          <w:b/>
          <w:bCs/>
          <w:highlight w:val="white"/>
          <w:lang w:val="en-US"/>
        </w:rPr>
        <w:t xml:space="preserve">The role of culture. </w:t>
      </w:r>
      <w:r w:rsidR="009F0B6C">
        <w:rPr>
          <w:highlight w:val="white"/>
        </w:rPr>
        <w:t>Another factor in determining handedness is cultural influence (Corballis, 1991).</w:t>
      </w:r>
      <w:r w:rsidR="009F0B6C">
        <w:rPr>
          <w:rFonts w:hint="cs"/>
          <w:highlight w:val="white"/>
          <w:rtl/>
        </w:rPr>
        <w:t xml:space="preserve"> </w:t>
      </w:r>
      <w:r w:rsidR="009F0B6C"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t xml:space="preserve">for </w:t>
      </w:r>
      <w:r w:rsidRPr="00EF21D5">
        <w:rPr>
          <w:i/>
        </w:rPr>
        <w:t>hand preference</w:t>
      </w:r>
      <w:r w:rsidRPr="00EF21D5">
        <w:t xml:space="preserve"> </w:t>
      </w:r>
      <w:r>
        <w:t xml:space="preserve">resulted in </w:t>
      </w:r>
      <w:r w:rsidR="00953024" w:rsidRPr="00EF21D5">
        <w:t xml:space="preserve">a 9.29% prevalence of left-handedness; behavioral observations </w:t>
      </w:r>
      <w:r>
        <w:t xml:space="preserve">resulted in </w:t>
      </w:r>
      <w:r w:rsidR="00953024" w:rsidRPr="00EF21D5">
        <w:t>15.11%; and responses to a questionnaire ranged from 9.75% to 13.51%.</w:t>
      </w:r>
      <w:r>
        <w:t xml:space="preserve"> </w:t>
      </w:r>
      <w:r w:rsidRPr="00EF21D5">
        <w:t>Left-handers also vary according to their ancestry: “Europeans” have the highest potential to be left-handed (11.12%), followed by “sub-Saharan Africans” (7.71%) and “East Asians” (5.69%).</w:t>
      </w:r>
      <w:r>
        <w:t xml:space="preserve"> </w:t>
      </w:r>
      <w:r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Pr>
          <w:highlight w:val="white"/>
        </w:rPr>
        <w:t xml:space="preserve"> </w:t>
      </w:r>
      <w:r>
        <w:t>S</w:t>
      </w:r>
      <w:r w:rsidRPr="00EF21D5">
        <w:t>tudies published before 1975 indicated a 7.19% prevalence of left-handers, but in the following years this percentage increased up to a peak of 11.70% between 1996-2007, followed by a small decline to 10.77% until 2019</w:t>
      </w:r>
      <w:r>
        <w:t xml:space="preserve"> (</w:t>
      </w:r>
      <w:r w:rsidRPr="00EF21D5">
        <w:t>Papadatou-Pastou et al. 2020)</w:t>
      </w:r>
      <w:r>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w:t>
      </w:r>
      <w:r w:rsidR="00AC7EE2" w:rsidRPr="00EF21D5">
        <w:rPr>
          <w:highlight w:val="white"/>
        </w:rPr>
        <w:lastRenderedPageBreak/>
        <w:t>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w:t>
      </w:r>
      <w:r w:rsidR="00AD2F72" w:rsidRPr="00957649">
        <w:rPr>
          <w:color w:val="000000"/>
          <w:shd w:val="clear" w:color="auto" w:fill="FFFFFF"/>
        </w:rPr>
        <w:lastRenderedPageBreak/>
        <w:t xml:space="preserve">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The best-fit model predicted a species-wide 78% genetic predisposition, increased to 92% and decreased to 64% in offspring of two right- and left-handed parents, respectively. The model predicted that right-handers should be 88% of the population (</w:t>
      </w:r>
      <w:proofErr w:type="gramStart"/>
      <w:r w:rsidR="00AD2F72">
        <w:rPr>
          <w:color w:val="000000"/>
          <w:shd w:val="clear" w:color="auto" w:fill="FFFFFF"/>
          <w:lang w:val="en-US"/>
        </w:rPr>
        <w:t>similar to</w:t>
      </w:r>
      <w:proofErr w:type="gramEnd"/>
      <w:r w:rsidR="00AD2F72">
        <w:rPr>
          <w:color w:val="000000"/>
          <w:shd w:val="clear" w:color="auto" w:fill="FFFFFF"/>
          <w:lang w:val="en-US"/>
        </w:rPr>
        <w:t xml:space="preserve"> observed frequencies, e.g., </w:t>
      </w:r>
      <w:proofErr w:type="spellStart"/>
      <w:r w:rsidR="00AD2F72">
        <w:rPr>
          <w:color w:val="000000"/>
          <w:shd w:val="clear" w:color="auto" w:fill="FFFFFF"/>
          <w:lang w:val="en-US"/>
        </w:rPr>
        <w:t>Corballis</w:t>
      </w:r>
      <w:proofErr w:type="spellEnd"/>
      <w:r w:rsidR="00AD2F72">
        <w:rPr>
          <w:color w:val="000000"/>
          <w:shd w:val="clear" w:color="auto" w:fill="FFFFFF"/>
          <w:lang w:val="en-US"/>
        </w:rPr>
        <w:t>,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625C7881" w:rsidR="004814D0" w:rsidRPr="004814D0" w:rsidRDefault="009E7BFD" w:rsidP="00CB5F62">
      <w:pPr>
        <w:rPr>
          <w:highlight w:val="white"/>
        </w:rPr>
      </w:pPr>
      <w:r w:rsidRPr="004814D0">
        <w:rPr>
          <w:highlight w:val="white"/>
        </w:rPr>
        <w:t>To date, Laland et al.’s model is the only one that accounts for the gene-culture co-evolution of hand</w:t>
      </w:r>
      <w:r w:rsidR="00E11F6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reproduce Laland et al.’s analysis to establish a foundation for its application and extension. We clarified the analysis, which was ambigiously described in the original paper, and validated the results. We then extended the model to account for differences in </w:t>
      </w:r>
      <w:r w:rsidRPr="004814D0">
        <w:rPr>
          <w:highlight w:val="white"/>
        </w:rPr>
        <w:lastRenderedPageBreak/>
        <w:t>parental and offspring sex and compared this extended model to the original model. We 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31F6CAA3"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 testing, or both</w:t>
      </w:r>
      <w:r w:rsidRPr="004814D0">
        <w:rPr>
          <w:highlight w:val="white"/>
        </w:rPr>
        <w:t>.</w:t>
      </w:r>
    </w:p>
    <w:p w14:paraId="25463150" w14:textId="6B570323"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we estimated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 xml:space="preserve">scenarios. </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xml:space="preserve">, and </w:t>
      </w:r>
      <w:r>
        <w:lastRenderedPageBreak/>
        <w:t>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w:t>
      </w:r>
      <w:r w:rsidRPr="00840E75">
        <w:lastRenderedPageBreak/>
        <w:t xml:space="preserve">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w:t>
      </w:r>
      <w:r w:rsidRPr="00EF21D5">
        <w:lastRenderedPageBreak/>
        <w:t xml:space="preserve">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181C91C1" w14:textId="1673DAE6" w:rsidR="00090882" w:rsidRDefault="00090882" w:rsidP="00CB5F62">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in DC heterozygotes; the probability is 0.5 in CC homozygotes. Cultural transmission from parents further modifies the probability for righ</w:t>
      </w:r>
      <w:r w:rsidR="00B94F97">
        <w:rPr>
          <w:lang w:val="en-US"/>
        </w:rPr>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4B4A4DCA" w14:textId="0BC192FF" w:rsidR="008136DE" w:rsidRDefault="008136DE" w:rsidP="00CB5F62"/>
    <w:p w14:paraId="5FBC15A8" w14:textId="0A578F36"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77777777"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77777777"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oMath>
      </m:oMathPara>
    </w:p>
    <w:bookmarkStart w:id="19" w:name="_heading=h.44sinio" w:colFirst="0" w:colLast="0"/>
    <w:bookmarkEnd w:id="19"/>
    <w:p w14:paraId="1EA419C8" w14:textId="77777777"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End w:id="18"/>
      <w:r w:rsidR="00090882" w:rsidRPr="00EF21D5">
        <w:rPr>
          <w:color w:val="000000"/>
          <w:highlight w:val="white"/>
        </w:rPr>
        <w:t xml:space="preserve"> </w:t>
      </w:r>
      <w:bookmarkStart w:id="20" w:name="_Toc138155261"/>
      <w:bookmarkStart w:id="21" w:name="_Toc138175923"/>
      <w:r w:rsidR="00090882" w:rsidRPr="00EF21D5">
        <w:rPr>
          <w:highlight w:val="white"/>
        </w:rPr>
        <w:t xml:space="preserve"> </w:t>
      </w:r>
      <w:bookmarkStart w:id="22" w:name="_heading=h.2jxsxqh" w:colFirst="0" w:colLast="0"/>
      <w:bookmarkEnd w:id="20"/>
      <w:bookmarkEnd w:id="21"/>
      <w:bookmarkEnd w:id="22"/>
      <w:r w:rsidR="00090882">
        <w:t xml:space="preserve"> </w:t>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3" w:name="_Toc146614811"/>
      <w:bookmarkStart w:id="24"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5" w:name="_heading=h.z337ya" w:colFirst="0" w:colLast="0"/>
      <w:bookmarkEnd w:id="25"/>
    </w:p>
    <w:p w14:paraId="44790EDF" w14:textId="6CA3C091" w:rsidR="00090882" w:rsidRPr="00EF21D5" w:rsidRDefault="00090882" w:rsidP="00CB5F62">
      <w:pPr>
        <w:pStyle w:val="Heading2"/>
      </w:pPr>
      <w:bookmarkStart w:id="26" w:name="_Toc164785456"/>
      <w:bookmarkStart w:id="27" w:name="_Toc171803949"/>
      <w:r w:rsidRPr="00EF21D5">
        <w:t>Adjust</w:t>
      </w:r>
      <w:r w:rsidR="00BD4FE1">
        <w:t>ment</w:t>
      </w:r>
      <w:r w:rsidRPr="00EF21D5">
        <w:t xml:space="preserve"> for criterion shift</w:t>
      </w:r>
      <w:bookmarkEnd w:id="23"/>
      <w:bookmarkEnd w:id="24"/>
      <w:bookmarkEnd w:id="26"/>
      <w:bookmarkEnd w:id="27"/>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lastRenderedPageBreak/>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DAAD3B" w:rsidR="00090882" w:rsidRDefault="0038639B" w:rsidP="00E31C00">
      <w:pPr>
        <w:jc w:val="center"/>
      </w:pPr>
      <m:oMath>
        <m:r>
          <w:rPr>
            <w:rFonts w:ascii="Cambria Math" w:hAnsi="Cambria Math"/>
            <w:color w:val="222222"/>
            <w:highlight w:val="white"/>
          </w:rPr>
          <m:t>M=PTO</m:t>
        </m:r>
        <m:r>
          <m:rPr>
            <m:sty m:val="p"/>
          </m:rPr>
          <w:rPr>
            <w:rFonts w:ascii="Cambria Math" w:hAnsi="Cambria Math"/>
          </w:rPr>
          <m:t xml:space="preserve"> </m:t>
        </m:r>
      </m:oMath>
      <w:r w:rsidR="008F6AED">
        <w:rPr>
          <w:rFonts w:ascii="Calibri" w:hAnsi="Calibri"/>
        </w:rPr>
        <w:t xml:space="preserve">                 </w:t>
      </w:r>
      <w:r w:rsidR="00090882" w:rsidRPr="008C1425">
        <w:t>(</w:t>
      </w:r>
      <w:r w:rsidR="00090882" w:rsidRPr="008C1425">
        <w:fldChar w:fldCharType="begin"/>
      </w:r>
      <w:r w:rsidR="00090882" w:rsidRPr="008C1425">
        <w:instrText xml:space="preserve"> SEQ Equation \* ARABIC </w:instrText>
      </w:r>
      <w:r w:rsidR="00090882" w:rsidRPr="008C1425">
        <w:fldChar w:fldCharType="separate"/>
      </w:r>
      <w:r w:rsidR="00090882" w:rsidRPr="008C1425">
        <w:rPr>
          <w:noProof/>
        </w:rPr>
        <w:t>3</w:t>
      </w:r>
      <w:r w:rsidR="00090882" w:rsidRPr="008C1425">
        <w:fldChar w:fldCharType="end"/>
      </w:r>
      <w:r w:rsidR="00090882" w:rsidRPr="008C1425">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320F0376" w:rsidR="00090882" w:rsidRPr="00EF21D5" w:rsidRDefault="00090882" w:rsidP="00CB5F62">
      <w:r w:rsidRPr="00EF21D5">
        <w:t xml:space="preserve">and the matrix </w:t>
      </w:r>
      <m:oMath>
        <m:r>
          <w:rPr>
            <w:rFonts w:ascii="Cambria Math" w:hAnsi="Cambria Math"/>
          </w:rPr>
          <m:t>O</m:t>
        </m:r>
      </m:oMath>
      <w:r w:rsidRPr="00EF21D5">
        <w:t xml:space="preserve"> is given by</w:t>
      </w:r>
      <w:r w:rsidR="008931FB">
        <w:t>=</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28" w:name="_heading=h.946d4ub568b3" w:colFirst="0" w:colLast="0"/>
      <w:bookmarkStart w:id="29" w:name="_heading=h.w5xsanaoc6pc" w:colFirst="0" w:colLast="0"/>
      <w:bookmarkStart w:id="30" w:name="_heading=h.7o9f8wsh5lb5" w:colFirst="0" w:colLast="0"/>
      <w:bookmarkStart w:id="31" w:name="_heading=h.y6f45eon9ldk" w:colFirst="0" w:colLast="0"/>
      <w:bookmarkStart w:id="32" w:name="_heading=h.k8wbkzes7q9n" w:colFirst="0" w:colLast="0"/>
      <w:bookmarkEnd w:id="28"/>
      <w:bookmarkEnd w:id="29"/>
      <w:bookmarkEnd w:id="30"/>
      <w:bookmarkEnd w:id="31"/>
      <w:bookmarkEnd w:id="32"/>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are computed from the data. G</w:t>
      </w:r>
      <w:r>
        <w:rPr>
          <w:lang w:val="en-US"/>
        </w:rPr>
        <w:t xml:space="preserve">iven specific parameter values, </w:t>
      </w:r>
      <w:r>
        <w:rPr>
          <w:i/>
          <w:iCs/>
          <w:lang w:val="en-US"/>
        </w:rPr>
        <w:t xml:space="preserve">t </w:t>
      </w:r>
      <w:r>
        <w:rPr>
          <w:lang w:val="en-US"/>
        </w:rPr>
        <w:t>is computed from the parameter values (</w:t>
      </w:r>
      <w:proofErr w:type="spellStart"/>
      <w:r>
        <w:rPr>
          <w:lang w:val="en-US"/>
        </w:rPr>
        <w:t>eqs</w:t>
      </w:r>
      <w:proofErr w:type="spellEnd"/>
      <w:r>
        <w:rPr>
          <w:lang w:val="en-US"/>
        </w:rPr>
        <w:t xml:space="preserve">. 1-2), </w:t>
      </w:r>
      <w:r w:rsidR="004E5DFA">
        <w:rPr>
          <w:lang w:val="en-US"/>
        </w:rPr>
        <w:t xml:space="preserve">compared to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3" w:name="_Toc164785457"/>
      <w:bookmarkStart w:id="34" w:name="_Toc171803950"/>
      <w:r w:rsidRPr="00EF21D5">
        <w:lastRenderedPageBreak/>
        <w:t>Likelihood function</w:t>
      </w:r>
      <w:bookmarkEnd w:id="33"/>
      <w:bookmarkEnd w:id="34"/>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5" w:name="_heading=h.4i7ojhp" w:colFirst="0" w:colLast="0"/>
    <w:bookmarkEnd w:id="35"/>
    <w:p w14:paraId="251E4C15" w14:textId="4BFF2554"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w:t>
      </w:r>
      <w:proofErr w:type="spellStart"/>
      <w:r w:rsidRPr="00EF21D5">
        <w:rPr>
          <w:lang w:val="en-US"/>
        </w:rPr>
        <w:t>eqs</w:t>
      </w:r>
      <w:proofErr w:type="spellEnd"/>
      <w:r w:rsidRPr="00EF21D5">
        <w:rPr>
          <w:lang w:val="en-US"/>
        </w:rPr>
        <w:t>.</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5FF06278"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36" w:name="_Toc147242188"/>
    </w:p>
    <w:p w14:paraId="19DFB674" w14:textId="77777777" w:rsidR="00090882" w:rsidRDefault="00090882" w:rsidP="00CB5F62">
      <w:pPr>
        <w:pStyle w:val="Heading2"/>
        <w:rPr>
          <w:highlight w:val="white"/>
        </w:rPr>
      </w:pPr>
      <w:bookmarkStart w:id="37" w:name="_Toc164785458"/>
      <w:bookmarkStart w:id="38" w:name="_Toc171803951"/>
      <w:r w:rsidRPr="00EF21D5">
        <w:rPr>
          <w:highlight w:val="white"/>
        </w:rPr>
        <w:lastRenderedPageBreak/>
        <w:t>Statistical inference</w:t>
      </w:r>
      <w:bookmarkEnd w:id="36"/>
      <w:bookmarkEnd w:id="37"/>
      <w:bookmarkEnd w:id="38"/>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39" w:name="_Toc146614813"/>
      <w:bookmarkStart w:id="40" w:name="_Toc147242189"/>
      <w:bookmarkStart w:id="41" w:name="_Toc164785459"/>
      <w:bookmarkStart w:id="42" w:name="_Toc171803952"/>
      <w:r w:rsidRPr="008C1425">
        <w:t>Maximum</w:t>
      </w:r>
      <w:r w:rsidR="00164672" w:rsidRPr="008C1425">
        <w:t>-l</w:t>
      </w:r>
      <w:r w:rsidRPr="008C1425">
        <w:t xml:space="preserve">ikelihood </w:t>
      </w:r>
      <w:r w:rsidR="00164672" w:rsidRPr="008C1425">
        <w:t>e</w:t>
      </w:r>
      <w:r w:rsidRPr="008C1425">
        <w:t>stimation</w:t>
      </w:r>
      <w:bookmarkEnd w:id="39"/>
      <w:bookmarkEnd w:id="40"/>
      <w:bookmarkEnd w:id="41"/>
      <w:bookmarkEnd w:id="42"/>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r w:rsidR="00090882" w:rsidRPr="00EF21D5">
        <w:rPr>
          <w:i/>
          <w:iCs/>
          <w:lang w:val="en-US"/>
        </w:rPr>
        <w:t>scipy</w:t>
      </w:r>
      <w:proofErr w:type="spellEnd"/>
      <w:r w:rsidR="00090882" w:rsidRPr="00EF21D5">
        <w:rPr>
          <w:i/>
          <w:iCs/>
          <w:lang w:val="en-US"/>
        </w:rPr>
        <w:t>.</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3" w:name="_Toc164785460"/>
      <w:bookmarkStart w:id="44" w:name="_Toc171803953"/>
      <w:r w:rsidRPr="00EF21D5">
        <w:t>Goodness-of-</w:t>
      </w:r>
      <w:bookmarkStart w:id="45" w:name="_Toc146614814"/>
      <w:r w:rsidRPr="00EF21D5">
        <w:t>fit test</w:t>
      </w:r>
      <w:bookmarkEnd w:id="43"/>
      <w:bookmarkEnd w:id="44"/>
      <w:r w:rsidRPr="00EF21D5">
        <w:t xml:space="preserve"> </w:t>
      </w:r>
      <w:bookmarkEnd w:id="45"/>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w:lastRenderedPageBreak/>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711327CA" w:rsidR="00090882" w:rsidRPr="00EF21D5" w:rsidRDefault="00090882" w:rsidP="00CB5F62">
      <w:r w:rsidRPr="00EF21D5">
        <w:t>According to Laland</w:t>
      </w:r>
      <w:r w:rsidR="004D6888">
        <w:t xml:space="preserve"> et al.</w:t>
      </w:r>
      <w:r w:rsidRPr="00EF21D5">
        <w:t xml:space="preserve"> (</w:t>
      </w:r>
      <w:r w:rsidR="004D6888">
        <w:t xml:space="preserve">1995, </w:t>
      </w:r>
      <w:r w:rsidRPr="00EF21D5">
        <w:t>p.</w:t>
      </w:r>
      <w:r w:rsidR="004D6888">
        <w:t xml:space="preserve"> </w:t>
      </w:r>
      <w:r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Pr="00EF21D5">
        <w:t xml:space="preserve"> are computed from the data, and two parameters of the model are estimated across the entire data set (</w:t>
      </w:r>
      <w:r w:rsidR="004D6888" w:rsidRPr="004D6888">
        <w:rPr>
          <w:i/>
          <w:iCs/>
          <w:lang w:val="el-GR"/>
        </w:rPr>
        <w:t>α</w:t>
      </w:r>
      <w:r w:rsidRPr="00EF21D5">
        <w:t xml:space="preserve"> and</w:t>
      </w:r>
      <w:r w:rsidR="004D6888" w:rsidRPr="001C0CFB">
        <w:rPr>
          <w:lang w:val="en-US"/>
        </w:rPr>
        <w:t xml:space="preserve"> </w:t>
      </w:r>
      <w:r w:rsidR="004D6888" w:rsidRPr="004D6888">
        <w:rPr>
          <w:i/>
          <w:iCs/>
          <w:lang w:val="el-GR"/>
        </w:rPr>
        <w:t>ρ</w:t>
      </w:r>
      <w:r w:rsidRPr="00EF21D5">
        <w:t>), the appropriate number of degrees of freedom per study is 32/17 = 1.88.”</w:t>
      </w:r>
      <w:r w:rsidR="004D6888" w:rsidRPr="001C0CFB">
        <w:rPr>
          <w:lang w:val="en-US"/>
        </w:rPr>
        <w:t xml:space="preserve"> </w:t>
      </w:r>
      <w:r w:rsidRPr="00EF21D5">
        <w:t xml:space="preserve">However, they did not </w:t>
      </w:r>
      <w:r w:rsidR="004D6888">
        <w:t xml:space="preserve">explicitly report </w:t>
      </w:r>
      <w:r w:rsidRPr="00EF21D5">
        <w:t xml:space="preserve">the number of degrees of freedom for </w:t>
      </w:r>
      <w:r w:rsidR="004D6888">
        <w:t xml:space="preserve">a model </w:t>
      </w:r>
      <w:r w:rsidRPr="00EF21D5">
        <w:t xml:space="preserve">with three parameters (when </w:t>
      </w:r>
      <w:r w:rsidR="004D6888" w:rsidRPr="004D6888">
        <w:rPr>
          <w:i/>
          <w:iCs/>
          <w:lang w:val="el-GR"/>
        </w:rPr>
        <w:t>β</w:t>
      </w:r>
      <w:r w:rsidR="004D6888" w:rsidRPr="001C0CFB">
        <w:rPr>
          <w:i/>
          <w:iCs/>
          <w:lang w:val="en-US"/>
        </w:rPr>
        <w:t xml:space="preserve"> </w:t>
      </w:r>
      <w:r w:rsidRPr="00EF21D5">
        <w:t xml:space="preserve">is </w:t>
      </w:r>
      <w:r w:rsidR="004D6888">
        <w:rPr>
          <w:lang w:val="en-US"/>
        </w:rPr>
        <w:t>inferred</w:t>
      </w:r>
      <w:r w:rsidRPr="00EF21D5">
        <w:t xml:space="preserve"> </w:t>
      </w:r>
      <w:r w:rsidR="004D6888">
        <w:t>rather than fixed</w:t>
      </w:r>
      <w:r w:rsidRPr="00EF21D5">
        <w:t xml:space="preserve">). </w:t>
      </w:r>
      <w:r w:rsidR="004D6888">
        <w:t>we</w:t>
      </w:r>
      <w:r w:rsidRPr="00EF21D5">
        <w:t xml:space="preserve"> deduced that as each study</w:t>
      </w:r>
      <w:r w:rsidR="004D6888">
        <w:t xml:space="preserve"> </w:t>
      </w:r>
      <w:r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when estimating </w:t>
      </w:r>
      <w:r w:rsidR="004D6888" w:rsidRPr="004D6888">
        <w:rPr>
          <w:i/>
          <w:iCs/>
          <w:lang w:val="el-GR"/>
        </w:rPr>
        <w:t>ρ</w:t>
      </w:r>
      <w:r w:rsidR="004D6888" w:rsidRPr="001C0CFB">
        <w:rPr>
          <w:lang w:val="en-US"/>
        </w:rPr>
        <w:t xml:space="preserve"> </w:t>
      </w:r>
      <w:r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1F776949" w14:textId="4D9D764F" w:rsidR="00090882" w:rsidRPr="00FF2FBE" w:rsidRDefault="004D6888" w:rsidP="00FF2FBE">
      <w:pPr>
        <w:rPr>
          <w:b/>
          <w:color w:val="000000"/>
          <w:lang w:val="en-US"/>
        </w:rPr>
      </w:pPr>
      <w:r>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proofErr w:type="gramStart"/>
      <w:r w:rsidR="00090882" w:rsidRPr="00EF21D5">
        <w:rPr>
          <w:i/>
          <w:iCs/>
          <w:lang w:val="en-US"/>
        </w:rPr>
        <w:t>scipy.stats</w:t>
      </w:r>
      <w:proofErr w:type="gramEnd"/>
      <w:r w:rsidR="00090882" w:rsidRPr="00EF21D5">
        <w:rPr>
          <w:i/>
          <w:iCs/>
          <w:lang w:val="en-US"/>
        </w:rPr>
        <w:t>.chi2</w:t>
      </w:r>
      <w:r w:rsidR="00090882" w:rsidRPr="00EF21D5">
        <w:rPr>
          <w:lang w:val="en-US"/>
        </w:rPr>
        <w:t xml:space="preserve"> </w:t>
      </w:r>
      <w:r w:rsidR="00090882" w:rsidRPr="00EF21D5">
        <w:t>functio</w:t>
      </w:r>
      <w:r>
        <w:t>n</w:t>
      </w:r>
      <w:r w:rsidR="00090882" w:rsidRPr="00EF21D5">
        <w:t xml:space="preserve">. A p-value less than 0.05 </w:t>
      </w:r>
      <w:r>
        <w:t xml:space="preserve">implies </w:t>
      </w:r>
      <w:r w:rsidR="00090882" w:rsidRPr="00EF21D5">
        <w:t>a statistically significant result</w:t>
      </w:r>
      <w:r w:rsidR="00090882" w:rsidRPr="00EF21D5">
        <w:rPr>
          <w:color w:val="000000"/>
        </w:rPr>
        <w:t xml:space="preserve">, indicating that the model prediction significantly differs from the observed data and therefore the model does not </w:t>
      </w:r>
      <w:r w:rsidR="00090882" w:rsidRPr="00EF21D5">
        <w:rPr>
          <w:color w:val="000000"/>
        </w:rPr>
        <w:lastRenderedPageBreak/>
        <w:t>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04913359" w14:textId="49ACF66A" w:rsidR="00DA5383" w:rsidRDefault="00DA5383" w:rsidP="00DA5383">
      <w:pPr>
        <w:pStyle w:val="Heading2"/>
      </w:pPr>
      <w:r w:rsidRPr="00AB6352">
        <w:rPr>
          <w:highlight w:val="green"/>
        </w:rPr>
        <w:t>Likelihood ratio test</w:t>
      </w:r>
    </w:p>
    <w:p w14:paraId="61B1B618" w14:textId="3C155924" w:rsidR="00DA5383" w:rsidRDefault="00DA5383" w:rsidP="00DA5383">
      <w:pPr>
        <w:pStyle w:val="Heading2"/>
        <w:rPr>
          <w:highlight w:val="yellow"/>
        </w:rPr>
      </w:pPr>
      <w:r>
        <w:rPr>
          <w:highlight w:val="yellow"/>
        </w:rPr>
        <w:t>Familial data with sex differences</w:t>
      </w:r>
    </w:p>
    <w:p w14:paraId="4B9B36C7" w14:textId="798B69C3" w:rsidR="00CA52DA" w:rsidRPr="000C3DC4" w:rsidRDefault="00DA5383" w:rsidP="000C3DC4">
      <w:pPr>
        <w:pStyle w:val="Heading2"/>
      </w:pPr>
      <w:r w:rsidRPr="00425EDC">
        <w:rPr>
          <w:highlight w:val="yellow"/>
        </w:rPr>
        <w:t>Extended model with sex differences</w:t>
      </w:r>
      <w:r w:rsidRPr="00EF21D5">
        <w:t xml:space="preserve"> </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6" w:name="_Toc147242192"/>
      <w:bookmarkStart w:id="47" w:name="_Toc164785463"/>
      <w:bookmarkStart w:id="48" w:name="_Toc171803955"/>
      <w:r w:rsidRPr="00EF21D5">
        <w:t>Scenario A: Estimati</w:t>
      </w:r>
      <w:r>
        <w:t>on</w:t>
      </w:r>
      <w:r w:rsidRPr="00EF21D5">
        <w:t xml:space="preserve"> and testing without adjustment</w:t>
      </w:r>
      <w:bookmarkEnd w:id="46"/>
      <w:bookmarkEnd w:id="47"/>
      <w:bookmarkEnd w:id="48"/>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49" w:name="_Toc164785464"/>
      <w:bookmarkStart w:id="50" w:name="_Toc171803956"/>
      <w:r w:rsidRPr="00EF21D5">
        <w:t>Maximum</w:t>
      </w:r>
      <w:r>
        <w:t>-l</w:t>
      </w:r>
      <w:r w:rsidRPr="000817A5">
        <w:t>ikelihood</w:t>
      </w:r>
      <w:r w:rsidRPr="00EF21D5">
        <w:t xml:space="preserve"> </w:t>
      </w:r>
      <w:r>
        <w:t>e</w:t>
      </w:r>
      <w:r w:rsidRPr="00EF21D5">
        <w:t>stimation</w:t>
      </w:r>
      <w:bookmarkEnd w:id="49"/>
      <w:bookmarkEnd w:id="50"/>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1" w:name="_heading=h.1pxezwc" w:colFirst="0" w:colLast="0"/>
      <w:bookmarkStart w:id="52" w:name="_Toc147242194"/>
      <w:bookmarkEnd w:id="51"/>
      <w:r w:rsidRPr="00E95FD5">
        <w:rPr>
          <w:noProof/>
        </w:rPr>
        <w:lastRenderedPageBreak/>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3" w:name="_heading=h.1rvwp1q" w:colFirst="0" w:colLast="0"/>
      <w:bookmarkStart w:id="54" w:name="_Toc164785465"/>
      <w:bookmarkStart w:id="55" w:name="_Toc171803957"/>
      <w:bookmarkEnd w:id="53"/>
      <w:r w:rsidR="00A838B5">
        <w:t>G</w:t>
      </w:r>
      <w:r w:rsidR="000817A5" w:rsidRPr="00EF21D5">
        <w:t>oodness-of-fit</w:t>
      </w:r>
      <w:bookmarkEnd w:id="54"/>
      <w:bookmarkEnd w:id="55"/>
      <w:r w:rsidR="000817A5" w:rsidRPr="00EF21D5">
        <w:t xml:space="preserve"> </w:t>
      </w:r>
      <w:bookmarkEnd w:id="52"/>
      <w:r w:rsidR="00A838B5">
        <w:t>test</w:t>
      </w:r>
    </w:p>
    <w:p w14:paraId="25FFBBC8" w14:textId="473853A2"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EF21D5">
        <w:rPr>
          <w:color w:val="000000"/>
        </w:rPr>
        <w:t xml:space="preserve">) did not have a good fit for all studies combined (G=556.73, df= 31, </w:t>
      </w:r>
      <w:r w:rsidRPr="00E909B8">
        <w:rPr>
          <w:color w:val="000000"/>
          <w:highlight w:val="green"/>
        </w:rPr>
        <w:t>p</w:t>
      </w:r>
      <w:r w:rsidR="00E909B8">
        <w:rPr>
          <w:rFonts w:hint="cs"/>
          <w:color w:val="000000"/>
          <w:highlight w:val="green"/>
          <w:rtl/>
        </w:rPr>
        <w:t xml:space="preserve">=  </w:t>
      </w:r>
      <w:r w:rsidRPr="00E909B8">
        <w:rPr>
          <w:color w:val="000000"/>
          <w:highlight w:val="green"/>
        </w:rPr>
        <w:t>0.</w:t>
      </w:r>
      <w:r w:rsidR="00E909B8" w:rsidRPr="00E909B8">
        <w:rPr>
          <w:color w:val="000000"/>
          <w:highlight w:val="green"/>
          <w:rtl/>
        </w:rPr>
        <w:t>00</w:t>
      </w:r>
      <w:r w:rsidR="00E909B8" w:rsidRPr="00E909B8">
        <w:rPr>
          <w:rFonts w:hint="cs"/>
          <w:color w:val="000000"/>
          <w:highlight w:val="green"/>
          <w:rtl/>
        </w:rPr>
        <w:t>0</w:t>
      </w:r>
      <w:r w:rsidRPr="00E909B8">
        <w:rPr>
          <w:color w:val="000000"/>
        </w:rPr>
        <w:t>)</w:t>
      </w:r>
      <w:r w:rsidRPr="00EF21D5">
        <w:rPr>
          <w:color w:val="000000"/>
        </w:rPr>
        <w:t xml:space="preserve"> and for only 8 out of the 17 studies individually</w:t>
      </w:r>
      <w:r w:rsidR="00EC6AA2">
        <w:rPr>
          <w:color w:val="000000"/>
        </w:rPr>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B44DFA">
        <w:rPr>
          <w:lang w:val="en-US"/>
        </w:rPr>
        <w:t>Table 3</w:t>
      </w:r>
      <w:r w:rsidR="00B44DFA" w:rsidRPr="00B44DFA">
        <w:rPr>
          <w:color w:val="000000"/>
          <w:highlight w:val="yellow"/>
        </w:rPr>
        <w:fldChar w:fldCharType="end"/>
      </w:r>
      <w:r w:rsidR="00B44DFA" w:rsidRPr="00B44DFA">
        <w:rPr>
          <w:color w:val="000000"/>
        </w:rPr>
        <w:t>)</w:t>
      </w:r>
      <w:r w:rsidRPr="00EF21D5">
        <w:rPr>
          <w:color w:val="000000"/>
        </w:rPr>
        <w:t xml:space="preserve">. The model with </w:t>
      </w:r>
      <m:oMath>
        <m:r>
          <w:rPr>
            <w:rFonts w:ascii="Cambria Math" w:hAnsi="Cambria Math"/>
          </w:rPr>
          <m:t>β</m:t>
        </m:r>
      </m:oMath>
      <w:r w:rsidRPr="00EF21D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EF21D5">
        <w:rPr>
          <w:color w:val="000000"/>
        </w:rPr>
        <w:t xml:space="preserve">) did not have a good fit for all studies combined (G=556.03, df=32, </w:t>
      </w:r>
      <w:r w:rsidRPr="00E909B8">
        <w:rPr>
          <w:color w:val="000000"/>
          <w:highlight w:val="green"/>
        </w:rPr>
        <w:t>p</w:t>
      </w:r>
      <w:r w:rsidR="00E909B8" w:rsidRPr="00E909B8">
        <w:rPr>
          <w:rFonts w:hint="cs"/>
          <w:color w:val="000000"/>
          <w:highlight w:val="green"/>
          <w:rtl/>
        </w:rPr>
        <w:t xml:space="preserve">= </w:t>
      </w:r>
      <w:r w:rsidRPr="00E909B8">
        <w:rPr>
          <w:color w:val="000000"/>
          <w:highlight w:val="green"/>
        </w:rPr>
        <w:t xml:space="preserve"> </w:t>
      </w:r>
      <w:r w:rsidR="00E909B8" w:rsidRPr="00E909B8">
        <w:rPr>
          <w:rFonts w:hint="cs"/>
          <w:color w:val="000000"/>
          <w:highlight w:val="green"/>
          <w:rtl/>
        </w:rPr>
        <w:t>0.000</w:t>
      </w:r>
      <w:r w:rsidRPr="00EF21D5">
        <w:rPr>
          <w:color w:val="000000"/>
        </w:rPr>
        <w:t>) and also for only 8 out of the 17 studies individually</w:t>
      </w:r>
      <w:r w:rsidR="007E52B6">
        <w:rPr>
          <w:color w:val="000000"/>
        </w:rPr>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E909B8">
        <w:t>Table 3</w:t>
      </w:r>
      <w:r w:rsidR="00B44DFA" w:rsidRPr="00B44DFA">
        <w:rPr>
          <w:color w:val="000000"/>
          <w:highlight w:val="yellow"/>
        </w:rPr>
        <w:fldChar w:fldCharType="end"/>
      </w:r>
      <w:r w:rsidR="00B44DFA" w:rsidRPr="00B44DFA">
        <w:rPr>
          <w:color w:val="000000"/>
        </w:rPr>
        <w:t>)</w:t>
      </w:r>
      <w:r w:rsidRPr="00EF21D5">
        <w:t xml:space="preserve">.The results </w:t>
      </w:r>
      <w:r w:rsidR="00EE71B7">
        <w:t>do not match</w:t>
      </w:r>
      <w:r w:rsidR="000B2196">
        <w:t xml:space="preserve"> those </w:t>
      </w:r>
      <w:r w:rsidRPr="00EF21D5">
        <w:t>presented by Laland</w:t>
      </w:r>
      <w:r w:rsidR="000B2196">
        <w:t xml:space="preserve"> et al.</w:t>
      </w:r>
      <w:r w:rsidRPr="00EF21D5">
        <w:t xml:space="preserve">, </w:t>
      </w:r>
      <w:r w:rsidR="000B2196">
        <w:t xml:space="preserve">which </w:t>
      </w:r>
      <w:r w:rsidRPr="00EF21D5">
        <w:t xml:space="preserve">report a good fit for 16 out of the 17 studies individually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6" w:name="_Toc147242196"/>
      <w:bookmarkStart w:id="57" w:name="_Toc164785467"/>
      <w:bookmarkStart w:id="58" w:name="_Toc171803959"/>
      <w:r w:rsidRPr="00EF21D5">
        <w:lastRenderedPageBreak/>
        <w:t xml:space="preserve">Scenario B: Estimating </w:t>
      </w:r>
      <w:r w:rsidRPr="002C70F8">
        <w:t>without</w:t>
      </w:r>
      <w:r w:rsidRPr="00EF21D5">
        <w:t xml:space="preserve"> adjustment</w:t>
      </w:r>
      <w:r>
        <w:t>,</w:t>
      </w:r>
      <w:r w:rsidRPr="00EF21D5">
        <w:t xml:space="preserve"> testing with adjustment</w:t>
      </w:r>
      <w:bookmarkEnd w:id="56"/>
      <w:bookmarkEnd w:id="57"/>
      <w:bookmarkEnd w:id="58"/>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9" w:name="_Toc164785468"/>
      <w:bookmarkStart w:id="60" w:name="_Toc171803960"/>
      <w:bookmarkStart w:id="61" w:name="_Toc147242197"/>
      <w:r>
        <w:t>G</w:t>
      </w:r>
      <w:r w:rsidR="002C70F8" w:rsidRPr="00EF21D5">
        <w:t>oodness-of-fit</w:t>
      </w:r>
      <w:bookmarkEnd w:id="59"/>
      <w:bookmarkEnd w:id="60"/>
      <w:bookmarkEnd w:id="61"/>
      <w:r>
        <w:t xml:space="preserve"> test</w:t>
      </w:r>
    </w:p>
    <w:p w14:paraId="258D5F5A" w14:textId="0DED2368"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df=31</w:t>
      </w:r>
      <w:r w:rsidR="002C70F8" w:rsidRPr="00E11F65">
        <w:t>, p</w:t>
      </w:r>
      <w:r w:rsidR="00E909B8" w:rsidRPr="00E11F65">
        <w:rPr>
          <w:rFonts w:hint="cs"/>
          <w:rtl/>
        </w:rPr>
        <w:t>=</w:t>
      </w:r>
      <w:r w:rsidR="002C70F8" w:rsidRPr="00E11F65">
        <w:t>0.</w:t>
      </w:r>
      <w:r w:rsidR="00E909B8" w:rsidRPr="00E11F65">
        <w:rPr>
          <w:rFonts w:hint="cs"/>
          <w:rtl/>
        </w:rPr>
        <w:t>067</w:t>
      </w:r>
      <w:r w:rsidR="002C70F8" w:rsidRPr="00E11F65">
        <w:t>) and for 16 out of the 17 studies individually</w:t>
      </w:r>
      <w:r w:rsidR="00957A9A" w:rsidRPr="00E11F65">
        <w:t xml:space="preserve"> </w:t>
      </w:r>
      <w:r w:rsidR="00B44DFA" w:rsidRPr="00E11F65">
        <w:rPr>
          <w:color w:val="000000"/>
        </w:rPr>
        <w:t>(</w:t>
      </w:r>
      <w:r w:rsidR="00B44DFA" w:rsidRPr="00E11F65">
        <w:rPr>
          <w:color w:val="000000"/>
        </w:rPr>
        <w:fldChar w:fldCharType="begin"/>
      </w:r>
      <w:r w:rsidR="00B44DFA" w:rsidRPr="00E11F65">
        <w:rPr>
          <w:color w:val="000000"/>
        </w:rPr>
        <w:instrText xml:space="preserve"> REF _Ref172122949 \h  \* MERGEFORMAT </w:instrText>
      </w:r>
      <w:r w:rsidR="00B44DFA" w:rsidRPr="00E11F65">
        <w:rPr>
          <w:color w:val="000000"/>
        </w:rPr>
      </w:r>
      <w:r w:rsidR="00B44DFA" w:rsidRPr="00E11F65">
        <w:rPr>
          <w:color w:val="000000"/>
        </w:rPr>
        <w:fldChar w:fldCharType="separate"/>
      </w:r>
      <w:r w:rsidR="00B44DFA" w:rsidRPr="00E11F65">
        <w:rPr>
          <w:lang w:val="en-US"/>
        </w:rPr>
        <w:t>Table 3</w:t>
      </w:r>
      <w:r w:rsidR="00B44DFA" w:rsidRPr="00E11F65">
        <w:rPr>
          <w:color w:val="000000"/>
        </w:rPr>
        <w:fldChar w:fldCharType="end"/>
      </w:r>
      <w:r w:rsidR="00B44DFA" w:rsidRPr="00E11F65">
        <w:rPr>
          <w:color w:val="000000"/>
        </w:rPr>
        <w:t>)</w:t>
      </w:r>
      <w:r w:rsidR="002C70F8" w:rsidRPr="00E11F65">
        <w:t xml:space="preserve">. </w:t>
      </w:r>
      <w:r w:rsidR="00957A9A" w:rsidRPr="00E11F65">
        <w:t>The</w:t>
      </w:r>
      <w:r w:rsidRPr="00E11F65">
        <w:t xml:space="preserve"> model </w:t>
      </w:r>
      <w:r w:rsidR="00957A9A" w:rsidRPr="00E11F65">
        <w:t xml:space="preserve">with two parameters and </w:t>
      </w:r>
      <w:r w:rsidRPr="00E11F65">
        <w:rPr>
          <w:i/>
          <w:iCs/>
          <w:lang w:val="el-GR"/>
        </w:rPr>
        <w:t>β</w:t>
      </w:r>
      <w:r w:rsidRPr="00E11F65">
        <w:rPr>
          <w:lang w:val="en-US"/>
        </w:rPr>
        <w:t xml:space="preserve"> fixed </w:t>
      </w:r>
      <w:r w:rsidR="002C70F8" w:rsidRPr="00E11F65">
        <w:t xml:space="preserve">at zero </w:t>
      </w:r>
      <w:r w:rsidR="00957A9A" w:rsidRPr="00E11F65">
        <w:t xml:space="preserve">produces similar results </w:t>
      </w:r>
      <w:r w:rsidRPr="00E11F65">
        <w:t>(</w:t>
      </w:r>
      <w:r w:rsidR="002C70F8" w:rsidRPr="00E11F65">
        <w:t>all studies combined G=44.4, df=32, p</w:t>
      </w:r>
      <w:r w:rsidR="00E909B8" w:rsidRPr="00E11F65">
        <w:rPr>
          <w:rFonts w:hint="cs"/>
          <w:rtl/>
        </w:rPr>
        <w:t xml:space="preserve"> = </w:t>
      </w:r>
      <w:r w:rsidR="002C70F8" w:rsidRPr="00E11F65">
        <w:t>0.</w:t>
      </w:r>
      <w:r w:rsidR="00E909B8" w:rsidRPr="00E11F65">
        <w:rPr>
          <w:rFonts w:hint="cs"/>
          <w:rtl/>
        </w:rPr>
        <w:t>071</w:t>
      </w:r>
      <w:r w:rsidR="002C70F8" w:rsidRPr="00E11F65">
        <w:t>)</w:t>
      </w:r>
      <w:r w:rsidR="00957A9A" w:rsidRPr="00E11F65">
        <w:t>,</w:t>
      </w:r>
      <w:r w:rsidR="00957A9A">
        <w:t xml:space="preserve"> which </w:t>
      </w:r>
      <w:bookmarkStart w:id="62" w:name="_heading=h.23ckvvd" w:colFirst="0" w:colLast="0"/>
      <w:bookmarkEnd w:id="62"/>
      <w:r w:rsidR="007E52B6">
        <w:t xml:space="preserve">closley match </w:t>
      </w:r>
      <w:r w:rsidR="00957A9A">
        <w:t>those reported by Laland et al.</w:t>
      </w:r>
      <w:r w:rsidR="00375463">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B44DFA">
        <w:rPr>
          <w:lang w:val="en-US"/>
        </w:rPr>
        <w:t>Table 3</w:t>
      </w:r>
      <w:r w:rsidR="00B44DFA" w:rsidRPr="00B44DFA">
        <w:rPr>
          <w:color w:val="000000"/>
          <w:highlight w:val="yellow"/>
        </w:rPr>
        <w:fldChar w:fldCharType="end"/>
      </w:r>
      <w:r w:rsidR="00B44DFA" w:rsidRPr="00B44DFA">
        <w:rPr>
          <w:color w:val="000000"/>
        </w:rPr>
        <w:t>)</w:t>
      </w:r>
      <w:r w:rsidR="00714962">
        <w:t>.</w:t>
      </w:r>
      <w:r w:rsidR="00957A9A">
        <w:t xml:space="preserve"> </w:t>
      </w:r>
      <w:r w:rsidR="002C70F8" w:rsidRPr="00957A9A">
        <w:t xml:space="preserve">The one study the model </w:t>
      </w:r>
      <w:r w:rsidR="00957A9A">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298EA2F8" w:rsidR="00957A9A" w:rsidRDefault="00957A9A" w:rsidP="00CB5F62">
      <w:commentRangeStart w:id="63"/>
      <w:commentRangeStart w:id="64"/>
      <w:r>
        <w:rPr>
          <w:rFonts w:ascii="Calibri" w:hAnsi="Calibri" w:cs="Calibri"/>
        </w:rPr>
        <w:t xml:space="preserve">The </w:t>
      </w:r>
      <w:r w:rsidRPr="00EF21D5">
        <w:rPr>
          <w:rFonts w:ascii="Calibri" w:hAnsi="Calibri" w:cs="Calibri"/>
        </w:rPr>
        <w:t xml:space="preserve">model with three parameters </w:t>
      </w:r>
      <w:r>
        <w:rPr>
          <w:rFonts w:ascii="Calibri" w:hAnsi="Calibri" w:cs="Calibri"/>
        </w:rPr>
        <w:t xml:space="preserve">produced the </w:t>
      </w:r>
      <w:r w:rsidRPr="00EF21D5">
        <w:rPr>
          <w:rFonts w:ascii="Calibri" w:hAnsi="Calibri" w:cs="Calibri"/>
        </w:rPr>
        <w:t xml:space="preserve">same </w:t>
      </w:r>
      <w:r w:rsidR="00FA3461">
        <w:rPr>
          <w:rFonts w:ascii="Calibri" w:hAnsi="Calibri" w:cs="Calibri"/>
        </w:rPr>
        <w:t>G statistic</w:t>
      </w:r>
      <w:r w:rsidRPr="00EF21D5">
        <w:rPr>
          <w:rFonts w:ascii="Calibri" w:hAnsi="Calibri" w:cs="Calibri"/>
        </w:rPr>
        <w:t xml:space="preserve"> </w:t>
      </w:r>
      <w:r>
        <w:rPr>
          <w:rFonts w:ascii="Calibri" w:hAnsi="Calibri" w:cs="Calibri"/>
        </w:rPr>
        <w:t xml:space="preserve">as Laland et al. in </w:t>
      </w:r>
      <w:r w:rsidRPr="00EF21D5">
        <w:rPr>
          <w:rFonts w:ascii="Calibri" w:hAnsi="Calibri" w:cs="Calibri"/>
        </w:rPr>
        <w:t xml:space="preserve">4 of 17 studies. </w:t>
      </w:r>
      <w:r w:rsidR="002C70F8" w:rsidRPr="00EF21D5">
        <w:t xml:space="preserve">Out of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commentRangeEnd w:id="63"/>
      <w:r w:rsidR="00BB585F">
        <w:rPr>
          <w:rStyle w:val="CommentReference"/>
          <w:rFonts w:ascii="Times New Roman" w:eastAsia="Times New Roman" w:hAnsi="Times New Roman" w:cs="Times New Roman"/>
          <w:kern w:val="0"/>
          <w14:ligatures w14:val="none"/>
        </w:rPr>
        <w:commentReference w:id="63"/>
      </w:r>
      <w:commentRangeEnd w:id="64"/>
      <w:r w:rsidR="00471DEE">
        <w:rPr>
          <w:rStyle w:val="CommentReference"/>
          <w:rFonts w:ascii="Times New Roman" w:eastAsia="Times New Roman" w:hAnsi="Times New Roman" w:cs="Times New Roman"/>
          <w:kern w:val="0"/>
          <w:rtl/>
          <w14:ligatures w14:val="none"/>
        </w:rPr>
        <w:commentReference w:id="64"/>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5" w:name="_Toc147242198"/>
      <w:bookmarkStart w:id="66" w:name="_Toc164785469"/>
      <w:bookmarkStart w:id="67" w:name="_Toc171803961"/>
      <w:r>
        <w:t>.</w:t>
      </w:r>
      <w:r w:rsidRPr="00EF21D5">
        <w:rPr>
          <w:rFonts w:ascii="Calibri" w:hAnsi="Calibri" w:cs="Calibri"/>
        </w:rPr>
        <w:t xml:space="preserve"> </w:t>
      </w:r>
      <w:bookmarkEnd w:id="65"/>
      <w:bookmarkEnd w:id="66"/>
      <w:bookmarkEnd w:id="67"/>
    </w:p>
    <w:p w14:paraId="158B8CC5" w14:textId="77777777" w:rsidR="002F16CE" w:rsidRDefault="00957A9A" w:rsidP="00CB5F62">
      <w:r>
        <w:lastRenderedPageBreak/>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8" w:name="_Toc147242199"/>
      <w:bookmarkStart w:id="69" w:name="_Toc164785470"/>
      <w:bookmarkStart w:id="70" w:name="_Toc171803962"/>
      <w:r w:rsidRPr="00EF21D5">
        <w:t>Scenario C: Estimating and testing with adjustment</w:t>
      </w:r>
      <w:bookmarkEnd w:id="68"/>
      <w:bookmarkEnd w:id="69"/>
      <w:bookmarkEnd w:id="70"/>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1" w:name="_Toc147242200"/>
      <w:bookmarkStart w:id="72" w:name="_Toc164785471"/>
      <w:bookmarkStart w:id="73" w:name="_Toc171803963"/>
      <w:r w:rsidRPr="00EF21D5">
        <w:t>Maximum</w:t>
      </w:r>
      <w:r>
        <w:t>-l</w:t>
      </w:r>
      <w:r w:rsidRPr="00EF21D5">
        <w:t xml:space="preserve">ikelihood </w:t>
      </w:r>
      <w:r>
        <w:t>e</w:t>
      </w:r>
      <w:r w:rsidRPr="00EF21D5">
        <w:t>stimation</w:t>
      </w:r>
      <w:bookmarkEnd w:id="71"/>
      <w:bookmarkEnd w:id="72"/>
      <w:bookmarkEnd w:id="73"/>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4" w:name="_Toc164785472"/>
      <w:bookmarkStart w:id="75" w:name="_Toc171803964"/>
      <w:bookmarkStart w:id="76" w:name="_Toc147242201"/>
      <w:r>
        <w:lastRenderedPageBreak/>
        <w:t>G</w:t>
      </w:r>
      <w:r w:rsidR="002F16CE" w:rsidRPr="00C45582">
        <w:t>oodness</w:t>
      </w:r>
      <w:r w:rsidR="002F16CE" w:rsidRPr="00EF21D5">
        <w:t>-of-fit</w:t>
      </w:r>
      <w:bookmarkEnd w:id="74"/>
      <w:bookmarkEnd w:id="75"/>
      <w:r w:rsidR="002F16CE" w:rsidRPr="00EF21D5">
        <w:t xml:space="preserve"> </w:t>
      </w:r>
      <w:bookmarkEnd w:id="76"/>
      <w:r>
        <w:t>test</w:t>
      </w:r>
    </w:p>
    <w:p w14:paraId="7BDA9296" w14:textId="4ABBE8B1"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w:t>
      </w:r>
      <w:r w:rsidRPr="00E11F65">
        <w:rPr>
          <w:color w:val="000000"/>
        </w:rPr>
        <w:t xml:space="preserve">31, </w:t>
      </w:r>
      <w:r w:rsidR="00E909B8" w:rsidRPr="00E11F65">
        <w:rPr>
          <w:color w:val="000000"/>
        </w:rPr>
        <w:t>p=0.234</w:t>
      </w:r>
      <w:r w:rsidRPr="00E11F65">
        <w:rPr>
          <w:color w:val="000000"/>
        </w:rPr>
        <w:t>) and for 16 out of the 17 studies individually</w:t>
      </w:r>
      <w:r w:rsidR="00375463" w:rsidRPr="00E11F65">
        <w:rPr>
          <w:color w:val="000000"/>
        </w:rPr>
        <w:t xml:space="preserve"> (</w:t>
      </w:r>
      <w:r w:rsidR="001F7204" w:rsidRPr="00E11F65">
        <w:rPr>
          <w:color w:val="000000"/>
        </w:rPr>
        <w:fldChar w:fldCharType="begin"/>
      </w:r>
      <w:r w:rsidR="001F7204" w:rsidRPr="00E11F65">
        <w:rPr>
          <w:color w:val="000000"/>
        </w:rPr>
        <w:instrText xml:space="preserve"> REF _Ref172122949 \h  \* MERGEFORMAT </w:instrText>
      </w:r>
      <w:r w:rsidR="001F7204" w:rsidRPr="00E11F65">
        <w:rPr>
          <w:color w:val="000000"/>
        </w:rPr>
      </w:r>
      <w:r w:rsidR="001F7204" w:rsidRPr="00E11F65">
        <w:rPr>
          <w:color w:val="000000"/>
        </w:rPr>
        <w:fldChar w:fldCharType="separate"/>
      </w:r>
      <w:r w:rsidR="001F7204" w:rsidRPr="00E11F65">
        <w:t>Table 3</w:t>
      </w:r>
      <w:r w:rsidR="001F7204" w:rsidRPr="00E11F65">
        <w:rPr>
          <w:color w:val="000000"/>
        </w:rPr>
        <w:fldChar w:fldCharType="end"/>
      </w:r>
      <w:r w:rsidR="00375463" w:rsidRPr="00E11F65">
        <w:rPr>
          <w:color w:val="000000"/>
        </w:rPr>
        <w:t>)</w:t>
      </w:r>
      <w:r w:rsidRPr="00E11F65">
        <w:rPr>
          <w:color w:val="000000"/>
        </w:rPr>
        <w:t xml:space="preserve">. The model with two parameters had a good fit for all studies combined (G=37.5, df=32, </w:t>
      </w:r>
      <w:r w:rsidR="00E909B8" w:rsidRPr="00E11F65">
        <w:rPr>
          <w:color w:val="000000"/>
        </w:rPr>
        <w:t>p=0.231</w:t>
      </w:r>
      <w:r w:rsidRPr="00E11F65">
        <w:rPr>
          <w:color w:val="000000"/>
        </w:rPr>
        <w:t>), and for 16 out of the</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7" w:name="_heading=h.2grqrue" w:colFirst="0" w:colLast="0"/>
      <w:bookmarkEnd w:id="77"/>
      <w:r w:rsidRPr="00EF21D5">
        <w:rPr>
          <w:rFonts w:ascii="Calibri" w:hAnsi="Calibri" w:cs="Calibri"/>
        </w:rPr>
        <w:t xml:space="preserve"> </w:t>
      </w:r>
    </w:p>
    <w:p w14:paraId="56604548" w14:textId="77EF3FB1"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out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w:t>
      </w:r>
      <w:r>
        <w:lastRenderedPageBreak/>
        <w:t xml:space="preserve">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7D4FC5F8" w14:textId="3BFD751D" w:rsidR="00CB5F62" w:rsidRDefault="00CB5F62" w:rsidP="00CB5F62">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were found to be 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the one reported in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FA3461">
        <w:t xml:space="preserve">in </w:t>
      </w:r>
      <w:r w:rsidRPr="00906E7F">
        <w:t>Laland</w:t>
      </w:r>
      <w:r>
        <w:t xml:space="preserve"> et al</w:t>
      </w:r>
      <w:r w:rsidRPr="00906E7F">
        <w:t>.</w:t>
      </w:r>
      <w:r w:rsidR="00CC0FFF">
        <w:t xml:space="preserve"> Overall this analysis provides a good reproduction of Laland et al.</w:t>
      </w:r>
      <w:r w:rsidR="00ED66F8">
        <w:t xml:space="preserve"> </w:t>
      </w:r>
    </w:p>
    <w:p w14:paraId="29BA3F89" w14:textId="77777777" w:rsidR="00C73AD2" w:rsidRPr="002B1C54" w:rsidRDefault="00C73AD2" w:rsidP="00CB5F62"/>
    <w:p w14:paraId="618A7CF2" w14:textId="04174E71" w:rsidR="00E02EC6" w:rsidRDefault="00E02EC6" w:rsidP="00E02EC6">
      <w:pPr>
        <w:pStyle w:val="Heading2"/>
      </w:pPr>
      <w:r w:rsidRPr="00E02EC6">
        <w:rPr>
          <w:highlight w:val="yellow"/>
        </w:rPr>
        <w:t>Extension to account for sex differences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8" w:name="_Toc164785475"/>
      <w:bookmarkStart w:id="79" w:name="_Toc171803967"/>
      <w:r w:rsidRPr="00EF21D5">
        <w:rPr>
          <w:highlight w:val="white"/>
        </w:rPr>
        <w:t xml:space="preserve">Key </w:t>
      </w:r>
      <w:r w:rsidRPr="00D86F72">
        <w:rPr>
          <w:highlight w:val="white"/>
        </w:rPr>
        <w:t>findings</w:t>
      </w:r>
      <w:bookmarkEnd w:id="78"/>
      <w:bookmarkEnd w:id="79"/>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lastRenderedPageBreak/>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which again reproduced the results of Laland et al.</w:t>
      </w:r>
    </w:p>
    <w:p w14:paraId="7E920B3B" w14:textId="76CF162D"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B76047" w:rsidRPr="000623F6">
        <w:rPr>
          <w:highlight w:val="white"/>
        </w:rPr>
        <w:t>)</w:t>
      </w:r>
      <w:r w:rsidR="00D86F72" w:rsidRPr="000623F6">
        <w:rPr>
          <w:highlight w:val="white"/>
        </w:rPr>
        <w:t>.</w:t>
      </w:r>
      <w:r w:rsidR="00B76047" w:rsidRPr="000623F6">
        <w:t xml:space="preserve"> This may be because the adjustment, which aims to bridge the gap between true and measured incidence of lef</w:t>
      </w:r>
      <w:r w:rsidR="000C078E">
        <w:rPr>
          <w:lang w:val="en-US"/>
        </w:rPr>
        <w:t>t</w:t>
      </w:r>
      <w:r w:rsidR="00B76047" w:rsidRPr="000623F6">
        <w:t xml:space="preserve">-handedness, </w:t>
      </w:r>
      <w:r w:rsidR="00B76047" w:rsidRPr="000623F6">
        <w:rPr>
          <w:highlight w:val="white"/>
        </w:rPr>
        <w:t>transforms the model predictions (eq. </w:t>
      </w:r>
      <w:r w:rsidR="000C3DC4" w:rsidRPr="000C3DC4">
        <w:t>3</w:t>
      </w:r>
      <w:r w:rsidR="00B76047" w:rsidRPr="000623F6">
        <w:rPr>
          <w:highlight w:val="white"/>
        </w:rPr>
        <w:t>)</w:t>
      </w:r>
      <w:r w:rsidR="00D86F72" w:rsidRPr="000623F6">
        <w:rPr>
          <w:highlight w:val="white"/>
        </w:rPr>
        <w:t xml:space="preserve">, which </w:t>
      </w:r>
      <w:r w:rsidR="00B76047" w:rsidRPr="000623F6">
        <w:rPr>
          <w:highlight w:val="white"/>
        </w:rPr>
        <w:t>introduces additional non-linearities</w:t>
      </w:r>
      <w:r w:rsidR="00D86F72" w:rsidRPr="000623F6">
        <w:rPr>
          <w:highlight w:val="white"/>
        </w:rPr>
        <w:t xml:space="preserve"> </w:t>
      </w:r>
      <w:r w:rsidR="00B76047" w:rsidRPr="000623F6">
        <w:rPr>
          <w:highlight w:val="white"/>
        </w:rPr>
        <w:t>between the model paramters and the log-</w:t>
      </w:r>
      <w:r w:rsidR="00D86F72" w:rsidRPr="000623F6">
        <w:rPr>
          <w:highlight w:val="white"/>
        </w:rPr>
        <w:t xml:space="preserve">likelihood </w:t>
      </w:r>
      <w:r w:rsidR="00B76047" w:rsidRPr="000623F6">
        <w:rPr>
          <w:highlight w:val="white"/>
        </w:rPr>
        <w:t>function</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2C3D1A9F" w:rsidR="00D86F72" w:rsidRPr="00212D3E" w:rsidRDefault="00982F72" w:rsidP="00CB5F62">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r>
        <w:rPr>
          <w:lang w:val="en-US"/>
        </w:rPr>
        <w:t xml:space="preserve">Laland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lastRenderedPageBreak/>
        <w:t xml:space="preserve">without </w:t>
      </w:r>
      <w:r>
        <w:t xml:space="preserve">and wuth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 xml:space="preserve">between the two versions of the mdoel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D86F72" w:rsidRPr="00EF21D5">
        <w:rPr>
          <w:color w:val="000000"/>
        </w:rPr>
        <w:t xml:space="preserve"> </w:t>
      </w:r>
      <w:r w:rsidR="00212D3E">
        <w:rPr>
          <w:color w:val="000000"/>
        </w:rPr>
        <w:t xml:space="preserve">it at </w:t>
      </w:r>
      <w:r w:rsidR="00212D3E">
        <w:rPr>
          <w:color w:val="000000"/>
          <w:lang w:val="en-US"/>
        </w:rPr>
        <w:t>zero</w:t>
      </w:r>
      <w:r w:rsidR="00212D3E">
        <w:rPr>
          <w:color w:val="000000"/>
        </w:rPr>
        <w:t xml:space="preserve"> seems to be appropriate, suggesting that, at least in this dataset, the cultural effect of two parents with opposite hand preference cancels out.</w:t>
      </w:r>
    </w:p>
    <w:p w14:paraId="04670BE4" w14:textId="77777777" w:rsidR="00D86F72" w:rsidRPr="00EF21D5" w:rsidRDefault="00D86F72" w:rsidP="00CB5F62">
      <w:pPr>
        <w:pStyle w:val="Heading2"/>
        <w:rPr>
          <w:highlight w:val="white"/>
        </w:rPr>
      </w:pPr>
      <w:bookmarkStart w:id="80" w:name="_Toc164785476"/>
      <w:bookmarkStart w:id="81" w:name="_Toc171803968"/>
      <w:r w:rsidRPr="00212D3E">
        <w:rPr>
          <w:highlight w:val="white"/>
        </w:rPr>
        <w:t>Implications</w:t>
      </w:r>
      <w:bookmarkEnd w:id="80"/>
      <w:bookmarkEnd w:id="81"/>
      <w:r w:rsidRPr="00EF21D5">
        <w:rPr>
          <w:highlight w:val="white"/>
        </w:rPr>
        <w:t xml:space="preserve"> </w:t>
      </w:r>
    </w:p>
    <w:p w14:paraId="157AAE6D" w14:textId="1D342E81" w:rsidR="00983943" w:rsidRDefault="00B528F1" w:rsidP="00CB5F62">
      <w:pPr>
        <w:rPr>
          <w:highlight w:val="white"/>
        </w:rPr>
      </w:pPr>
      <w:r>
        <w:rPr>
          <w:highlight w:val="white"/>
        </w:rPr>
        <w:t>T</w:t>
      </w:r>
      <w:r w:rsidR="00D86F72" w:rsidRPr="00EF21D5">
        <w:rPr>
          <w:highlight w:val="white"/>
        </w:rPr>
        <w:t xml:space="preserve">here is a large body of literature that suggests the combined influences of gene and culture on </w:t>
      </w:r>
      <w:r>
        <w:rPr>
          <w:highlight w:val="white"/>
        </w:rPr>
        <w:t xml:space="preserve">human </w:t>
      </w:r>
      <w:r w:rsidR="00D86F72" w:rsidRPr="00EF21D5">
        <w:rPr>
          <w:highlight w:val="white"/>
        </w:rPr>
        <w:t>handedness. Handedness thus appears to be well suited to a gene–culture co-evolutionary analysis.</w:t>
      </w:r>
      <w:r>
        <w:rPr>
          <w:highlight w:val="white"/>
        </w:rPr>
        <w:t xml:space="preserve"> However,</w:t>
      </w:r>
      <w:r w:rsidR="00D86F72" w:rsidRPr="00EF21D5">
        <w:rPr>
          <w:highlight w:val="white"/>
        </w:rPr>
        <w:t xml:space="preserve"> Laland</w:t>
      </w:r>
      <w:r>
        <w:rPr>
          <w:highlight w:val="white"/>
        </w:rPr>
        <w:t xml:space="preserve"> et al.</w:t>
      </w:r>
      <w:r w:rsidR="00D86F72" w:rsidRPr="00EF21D5">
        <w:rPr>
          <w:highlight w:val="white"/>
        </w:rPr>
        <w:t xml:space="preserve"> is currently the only study that has </w:t>
      </w:r>
      <w:r>
        <w:rPr>
          <w:highlight w:val="white"/>
        </w:rPr>
        <w:t xml:space="preserve">attempted such analysis and </w:t>
      </w:r>
      <w:r w:rsidR="00D86F72" w:rsidRPr="00EF21D5">
        <w:rPr>
          <w:highlight w:val="white"/>
        </w:rPr>
        <w:t>since its publication</w:t>
      </w:r>
      <w:r>
        <w:rPr>
          <w:highlight w:val="white"/>
        </w:rPr>
        <w:t xml:space="preserve"> in 1995</w:t>
      </w:r>
      <w:r w:rsidR="00D86F72" w:rsidRPr="00EF21D5">
        <w:rPr>
          <w:highlight w:val="white"/>
        </w:rPr>
        <w:t xml:space="preserve">, their model and analysis have not been reproduced, extended or applied to new data. The procedure in </w:t>
      </w:r>
      <w:r>
        <w:rPr>
          <w:highlight w:val="white"/>
        </w:rPr>
        <w:t>S</w:t>
      </w:r>
      <w:r w:rsidR="00D86F72" w:rsidRPr="00EF21D5">
        <w:rPr>
          <w:highlight w:val="white"/>
        </w:rPr>
        <w:t xml:space="preserve">cenario B enabled the successful reproduction of their analysis. </w:t>
      </w:r>
      <w:r>
        <w:rPr>
          <w:highlight w:val="white"/>
        </w:rPr>
        <w:t xml:space="preserve">We therefore provide an </w:t>
      </w:r>
      <w:r w:rsidR="00D86F72" w:rsidRPr="00EF21D5">
        <w:rPr>
          <w:highlight w:val="white"/>
        </w:rPr>
        <w:t xml:space="preserve">updated </w:t>
      </w:r>
      <w:r>
        <w:rPr>
          <w:highlight w:val="white"/>
        </w:rPr>
        <w:t xml:space="preserve">open-source </w:t>
      </w:r>
      <w:r w:rsidR="00D86F72" w:rsidRPr="00EF21D5">
        <w:rPr>
          <w:highlight w:val="white"/>
        </w:rPr>
        <w:t>implementation of the</w:t>
      </w:r>
      <w:r>
        <w:rPr>
          <w:highlight w:val="white"/>
        </w:rPr>
        <w:t>ir</w:t>
      </w:r>
      <w:r w:rsidR="00D86F72" w:rsidRPr="00EF21D5">
        <w:rPr>
          <w:highlight w:val="white"/>
        </w:rPr>
        <w:t xml:space="preserve"> analysis in </w:t>
      </w:r>
      <w:r>
        <w:rPr>
          <w:highlight w:val="white"/>
        </w:rPr>
        <w:t xml:space="preserve">the Python </w:t>
      </w:r>
      <w:r w:rsidR="00D86F72" w:rsidRPr="00EF21D5">
        <w:rPr>
          <w:highlight w:val="white"/>
        </w:rPr>
        <w:t>programming language</w:t>
      </w:r>
      <w:r w:rsidR="00983943">
        <w:rPr>
          <w:highlight w:val="white"/>
        </w:rPr>
        <w:t xml:space="preserve">, see </w:t>
      </w:r>
      <w:hyperlink r:id="rId14" w:history="1">
        <w:r w:rsidR="00983943" w:rsidRPr="00983943">
          <w:rPr>
            <w:rStyle w:val="Hyperlink"/>
          </w:rPr>
          <w:t>https://github.com/yoavram-lab/Laland1995</w:t>
        </w:r>
      </w:hyperlink>
      <w:r>
        <w:rPr>
          <w:highlight w:val="white"/>
        </w:rPr>
        <w:t>.</w:t>
      </w:r>
      <w:r w:rsidR="00D86F72" w:rsidRPr="00EF21D5">
        <w:rPr>
          <w:highlight w:val="white"/>
        </w:rPr>
        <w:t xml:space="preserve"> </w:t>
      </w:r>
      <w:r>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47D1969A" w:rsidR="00D86F72" w:rsidRPr="00153DAA"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 xml:space="preserve">cenario A) provided the worst fit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 xml:space="preserve">he distribution of criterion shift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 xml:space="preserve">In 15 of 17 studies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 xml:space="preserve">true </w:t>
      </w:r>
      <w:r w:rsidR="00D86F72" w:rsidRPr="00EF21D5">
        <w:rPr>
          <w:i/>
          <w:highlight w:val="white"/>
        </w:rPr>
        <w:lastRenderedPageBreak/>
        <w:t>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kept in mind that this discrepancy is </w:t>
      </w:r>
      <w:r>
        <w:rPr>
          <w:highlight w:val="white"/>
        </w:rPr>
        <w:t xml:space="preserve">between the </w:t>
      </w:r>
      <w:r w:rsidRPr="00983943">
        <w:rPr>
          <w:i/>
          <w:iCs/>
          <w:highlight w:val="white"/>
        </w:rPr>
        <w:t>mesured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Pr="00EF21D5">
        <w:rPr>
          <w:highlight w:val="white"/>
        </w:rPr>
        <w:t>)</w:t>
      </w:r>
      <w:r>
        <w:rPr>
          <w:highlight w:val="white"/>
        </w:rPr>
        <w:t xml:space="preserve"> might suggest that  other adjustment approaches should be explored. O</w:t>
      </w:r>
      <w:r w:rsidR="00D86F72" w:rsidRPr="00EF21D5">
        <w:rPr>
          <w:highlight w:val="white"/>
        </w:rPr>
        <w:t>nly a few researchers have empirically explored and accounted for criterion shift</w:t>
      </w:r>
      <w:r>
        <w:rPr>
          <w:highlight w:val="white"/>
        </w:rPr>
        <w:t xml:space="preserve"> and it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7E3C52F" w14:textId="16EDC973" w:rsidR="00551775" w:rsidRDefault="00551775" w:rsidP="00CB5F62">
      <w:pPr>
        <w:rPr>
          <w:highlight w:val="yellow"/>
        </w:rPr>
      </w:pPr>
      <w:r>
        <w:rPr>
          <w:highlight w:val="yellow"/>
        </w:rPr>
        <w:t>APPLICATION TO SEX DIFFERENCES</w:t>
      </w:r>
    </w:p>
    <w:p w14:paraId="006B4988" w14:textId="23F02BAB" w:rsidR="00825C90" w:rsidRPr="00825C90" w:rsidRDefault="0072619F" w:rsidP="00825C90">
      <w:pPr>
        <w:rPr>
          <w:highlight w:val="yellow"/>
        </w:rPr>
      </w:pPr>
      <w:r>
        <w:rPr>
          <w:highlight w:val="yellow"/>
        </w:rPr>
        <w:t xml:space="preserve">REVISE THIS AND ADD ACCORDING TO RESULTS: </w:t>
      </w:r>
      <w:r w:rsidR="00825C90" w:rsidRPr="00983943">
        <w:rPr>
          <w:highlight w:val="yellow"/>
        </w:rPr>
        <w:t xml:space="preserve">The omission of </w:t>
      </w:r>
      <m:oMath>
        <m:r>
          <w:rPr>
            <w:rFonts w:ascii="Cambria Math" w:hAnsi="Cambria Math"/>
            <w:highlight w:val="yellow"/>
          </w:rPr>
          <m:t>β</m:t>
        </m:r>
      </m:oMath>
      <w:r w:rsidR="00825C90" w:rsidRPr="00983943">
        <w:rPr>
          <w:highlight w:val="yellow"/>
        </w:rPr>
        <w:t xml:space="preserve"> also prevents the option of tracing sex bias in parental influence. While this model does not include this explicitly, </w:t>
      </w:r>
      <m:oMath>
        <m:r>
          <w:rPr>
            <w:rFonts w:ascii="Cambria Math" w:hAnsi="Cambria Math"/>
            <w:highlight w:val="yellow"/>
          </w:rPr>
          <m:t>β</m:t>
        </m:r>
      </m:oMath>
      <w:r w:rsidR="00825C90" w:rsidRPr="00983943">
        <w:rPr>
          <w:highlight w:val="yellow"/>
        </w:rPr>
        <w:t xml:space="preserve"> provides such an indication as it represents discrepancy in parental handedness. Despite the fact that </w:t>
      </w:r>
      <m:oMath>
        <m:r>
          <w:rPr>
            <w:rFonts w:ascii="Cambria Math" w:hAnsi="Cambria Math"/>
            <w:highlight w:val="yellow"/>
          </w:rPr>
          <m:t>β</m:t>
        </m:r>
      </m:oMath>
      <w:r w:rsidR="00825C90" w:rsidRPr="00983943">
        <w:rPr>
          <w:highlight w:val="yellow"/>
        </w:rPr>
        <w:t xml:space="preserve"> would not reveal the individual effect of each parent, it could imply that parental effects are not equal. In turn, this </w:t>
      </w:r>
      <w:sdt>
        <w:sdtPr>
          <w:rPr>
            <w:highlight w:val="yellow"/>
          </w:rPr>
          <w:tag w:val="goog_rdk_25"/>
          <w:id w:val="1557436854"/>
          <w:showingPlcHdr/>
        </w:sdtPr>
        <w:sdtContent>
          <w:r w:rsidR="001C2294">
            <w:rPr>
              <w:highlight w:val="yellow"/>
            </w:rPr>
            <w:t xml:space="preserve">     </w:t>
          </w:r>
        </w:sdtContent>
      </w:sdt>
      <w:r w:rsidR="00825C90" w:rsidRPr="00983943">
        <w:rPr>
          <w:highlight w:val="yellow"/>
        </w:rPr>
        <w:t xml:space="preserve">could lead to further research on  the nature of differential parental influence, an issue under debate in the literature (e.g., </w:t>
      </w:r>
      <w:r w:rsidR="00825C90" w:rsidRPr="00983943">
        <w:rPr>
          <w:color w:val="000000"/>
          <w:highlight w:val="yellow"/>
        </w:rPr>
        <w:t>Annett, 1999; McGee &amp; Cozad, 1980; McKeever, 2000)</w:t>
      </w:r>
      <w:r w:rsidR="00825C90" w:rsidRPr="00983943">
        <w:rPr>
          <w:highlight w:val="yellow"/>
        </w:rPr>
        <w:t>.</w:t>
      </w:r>
    </w:p>
    <w:p w14:paraId="1E0F8250" w14:textId="1D4B66F4" w:rsidR="00D86F72" w:rsidRPr="00EF21D5" w:rsidRDefault="00D86F72" w:rsidP="00CB5F62">
      <w:pPr>
        <w:pStyle w:val="Heading3"/>
        <w:rPr>
          <w:highlight w:val="white"/>
        </w:rPr>
      </w:pPr>
      <w:bookmarkStart w:id="82" w:name="_Toc164785479"/>
      <w:bookmarkStart w:id="83" w:name="_Toc171803971"/>
      <w:r w:rsidRPr="00EF21D5">
        <w:rPr>
          <w:highlight w:val="white"/>
        </w:rPr>
        <w:t xml:space="preserve">Future </w:t>
      </w:r>
      <w:r w:rsidR="004C3329">
        <w:rPr>
          <w:highlight w:val="white"/>
        </w:rPr>
        <w:t>d</w:t>
      </w:r>
      <w:r w:rsidRPr="00EF21D5">
        <w:rPr>
          <w:highlight w:val="white"/>
        </w:rPr>
        <w:t>irections</w:t>
      </w:r>
      <w:bookmarkEnd w:id="82"/>
      <w:bookmarkEnd w:id="83"/>
      <w:r w:rsidRPr="00EF21D5">
        <w:rPr>
          <w:highlight w:val="white"/>
        </w:rPr>
        <w:t xml:space="preserve"> </w:t>
      </w:r>
    </w:p>
    <w:p w14:paraId="16878370" w14:textId="7AB94B6A"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FF004F">
        <w:rPr>
          <w:highlight w:val="white"/>
        </w:rPr>
        <w:t xml:space="preserve"> and accesible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1C2294">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using our </w:t>
      </w:r>
      <w:r w:rsidR="00FF004F">
        <w:rPr>
          <w:color w:val="000000"/>
          <w:highlight w:val="white"/>
        </w:rPr>
        <w:lastRenderedPageBreak/>
        <w:t xml:space="preserve">extended model, sex-differences in cultural transmission can be examined. </w:t>
      </w:r>
      <w:r w:rsidR="00D86F72" w:rsidRPr="00EF21D5">
        <w:rPr>
          <w:color w:val="000000"/>
          <w:highlight w:val="white"/>
        </w:rPr>
        <w:t xml:space="preserve">A more rigorous investigation can also incorporate testing </w:t>
      </w:r>
      <w:sdt>
        <w:sdtPr>
          <w:tag w:val="goog_rdk_68"/>
          <w:id w:val="1157414093"/>
          <w:showingPlcHdr/>
        </w:sdtPr>
        <w:sdtContent>
          <w:r w:rsidR="000A73CC">
            <w:t xml:space="preserve">     </w:t>
          </w:r>
        </w:sdtContent>
      </w:sdt>
      <w:r w:rsidR="00D86F72" w:rsidRPr="00EF21D5">
        <w:rPr>
          <w:color w:val="000000"/>
          <w:highlight w:val="white"/>
        </w:rPr>
        <w:t xml:space="preserve">different tasks requiring the use of hands to empirically ascertain the extent to which handedness is culturally and genetically transmitted depending on the context. 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0192AEB1"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protocols of the analysis were not published. Given the difficulties </w:t>
      </w:r>
      <w:r w:rsidR="000A73CC">
        <w:rPr>
          <w:highlight w:val="white"/>
          <w:lang w:val="en-US"/>
        </w:rPr>
        <w:t>we</w:t>
      </w:r>
      <w:r w:rsidRPr="00EF21D5">
        <w:rPr>
          <w:highlight w:val="white"/>
        </w:rPr>
        <w:t xml:space="preserve"> encountered in the reproduction described here, it is possible that similar reproducibility gaps also exist in other studies. Reproducing these studies in a manner similar to the one presented here, when seeking  to produce an updated and accessible </w:t>
      </w:r>
      <w:r w:rsidR="006332EB">
        <w:rPr>
          <w:highlight w:val="white"/>
        </w:rPr>
        <w:t xml:space="preserve">implementation </w:t>
      </w:r>
      <w:r w:rsidRPr="00EF21D5">
        <w:rPr>
          <w:highlight w:val="white"/>
        </w:rPr>
        <w:t xml:space="preserve">of the analysis, will </w:t>
      </w:r>
      <w:r w:rsidR="006332EB">
        <w:rPr>
          <w:highlight w:val="white"/>
        </w:rPr>
        <w:t>faciliate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127CE5DA" w14:textId="77777777" w:rsidR="00CA52DA" w:rsidRDefault="00CA52DA" w:rsidP="00CB5F62">
      <w:pPr>
        <w:rPr>
          <w:rFonts w:asciiTheme="majorHAnsi" w:eastAsiaTheme="majorEastAsia" w:hAnsiTheme="majorHAnsi"/>
          <w:color w:val="000000" w:themeColor="text1"/>
          <w:sz w:val="40"/>
          <w:szCs w:val="40"/>
          <w:lang w:val="en-US"/>
        </w:rPr>
      </w:pPr>
      <w:r>
        <w:br w:type="page"/>
      </w:r>
    </w:p>
    <w:p w14:paraId="5C8A8B53" w14:textId="5AD04FB9" w:rsidR="00CA52DA" w:rsidRDefault="00CA52DA" w:rsidP="00CB5F62">
      <w:pPr>
        <w:pStyle w:val="Heading1"/>
      </w:pPr>
      <w:r w:rsidRPr="00CA52DA">
        <w:lastRenderedPageBreak/>
        <w:t>Acknowledgements</w:t>
      </w:r>
    </w:p>
    <w:p w14:paraId="048F4CA5" w14:textId="346E731B" w:rsidR="00CA52DA" w:rsidRDefault="00C62D41" w:rsidP="00CB5F62">
      <w:pPr>
        <w:rPr>
          <w:rFonts w:asciiTheme="majorHAnsi" w:eastAsiaTheme="majorEastAsia" w:hAnsiTheme="majorHAnsi"/>
          <w:color w:val="000000" w:themeColor="text1"/>
          <w:lang w:val="en-US"/>
        </w:rPr>
      </w:pPr>
      <w:r>
        <w:t>We thank Uri Obolski</w:t>
      </w:r>
      <w:r w:rsidR="003709CE">
        <w:t>, Marc Feldman</w:t>
      </w:r>
      <w:r>
        <w:t xml:space="preserve"> and Tal Simon for discussions and comments. This work was supported in part by the </w:t>
      </w:r>
      <w:r w:rsidRPr="00C62D41">
        <w:t>John Templeton Foundation</w:t>
      </w:r>
      <w:r w:rsidR="003709CE">
        <w:t xml:space="preserve"> (YR 61809) and </w:t>
      </w:r>
      <w:r w:rsidR="003709CE" w:rsidRPr="003709CE">
        <w:t>Minerva Stiftung Center for Lab Evolution</w:t>
      </w:r>
      <w:r w:rsidRPr="00C62D41">
        <w:t xml:space="preserve"> (YR)</w:t>
      </w:r>
      <w:r>
        <w:t>.</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 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Laland, K. N., Kumm, J., Van Horn, J. D., &amp; Feldman, M. W. (1995). A gene-culture model of hauman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35–51. https://doi.org/10.1080/13576500244000274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lastRenderedPageBreak/>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5"/>
                    <a:srcRect/>
                    <a:stretch>
                      <a:fillRect/>
                    </a:stretch>
                  </pic:blipFill>
                  <pic:spPr>
                    <a:xfrm>
                      <a:off x="0" y="0"/>
                      <a:ext cx="5727700" cy="1972475"/>
                    </a:xfrm>
                    <a:prstGeom prst="rect">
                      <a:avLst/>
                    </a:prstGeom>
                    <a:ln/>
                  </pic:spPr>
                </pic:pic>
              </a:graphicData>
            </a:graphic>
          </wp:inline>
        </w:drawing>
      </w:r>
      <w:bookmarkStart w:id="84" w:name="_Ref171864228"/>
    </w:p>
    <w:p w14:paraId="5691A347" w14:textId="2EEE9420" w:rsidR="00FF49A6" w:rsidRDefault="00FF49A6" w:rsidP="00FF49A6">
      <w:bookmarkStart w:id="85"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Pr>
          <w:b/>
          <w:bCs/>
          <w:noProof/>
        </w:rPr>
        <w:t>1</w:t>
      </w:r>
      <w:r w:rsidRPr="00A04B81">
        <w:rPr>
          <w:b/>
          <w:bCs/>
        </w:rPr>
        <w:fldChar w:fldCharType="end"/>
      </w:r>
      <w:bookmarkEnd w:id="84"/>
      <w:bookmarkEnd w:id="85"/>
      <w:r w:rsidRPr="00A04B81">
        <w:rPr>
          <w:b/>
          <w:bCs/>
        </w:rPr>
        <w:t>. Study design.</w:t>
      </w:r>
      <w:r w:rsidRPr="00A04B81">
        <w:t xml:space="preserve"> θ: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6">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7">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620952E7" w:rsidR="00C81739" w:rsidRDefault="00FF49A6" w:rsidP="00FF49A6">
      <w:bookmarkStart w:id="86"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Pr="00D00A13">
        <w:rPr>
          <w:b/>
          <w:bCs/>
          <w:noProof/>
        </w:rPr>
        <w:t>2</w:t>
      </w:r>
      <w:r w:rsidRPr="00D00A13">
        <w:rPr>
          <w:b/>
          <w:bCs/>
        </w:rPr>
        <w:fldChar w:fldCharType="end"/>
      </w:r>
      <w:bookmarkEnd w:id="86"/>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 xml:space="preserve">Results of maximum-likelihood estimation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Maximum-likelihood estimates, without adjustment (Scenario A and B, </w:t>
      </w:r>
      <w:r w:rsidR="00D00A13">
        <w:t>panels a-c</w:t>
      </w:r>
      <w:r>
        <w:t xml:space="preserve">, circles, dashed lines):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t xml:space="preserve">; with adjustment (Scenario C, </w:t>
      </w:r>
      <w:r w:rsidR="00D00A13">
        <w:t>panels d-f</w:t>
      </w:r>
      <w:r>
        <w:t xml:space="preserve">, triangles, solid 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 shows the</w:t>
      </w:r>
      <w:r w:rsidRPr="00CB5F62">
        <w:rPr>
          <w:b/>
        </w:rPr>
        <w:t xml:space="preserve"> </w:t>
      </w:r>
      <w:r w:rsidRPr="00CB5F62">
        <w:t>joint</w:t>
      </w:r>
      <w:r w:rsidRPr="00CB5F62">
        <w:rPr>
          <w:b/>
        </w:rPr>
        <w:t xml:space="preserve"> </w:t>
      </w:r>
      <w:r w:rsidRPr="00CB5F62">
        <w:t xml:space="preserve">log-likelihood surface. Point estimates estimated using Nelder-Mead algorithm, while the contour plots show results log-likelihood </w:t>
      </w:r>
      <w:r>
        <w:t xml:space="preserve">computation </w:t>
      </w:r>
      <w:r w:rsidRPr="00CB5F62">
        <w:t>over a grid with 1,000 values for each parameter. Point estimates obtained from both methods were effectively identical.</w:t>
      </w:r>
      <w:r w:rsidR="00C81739">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87" w:name="_Toc161849383"/>
      <w:bookmarkStart w:id="88" w:name="_Toc162276022"/>
      <w:bookmarkStart w:id="89" w:name="_Toc171803984"/>
    </w:p>
    <w:p w14:paraId="31F0EDE2" w14:textId="590C5A2F" w:rsidR="003A3147" w:rsidRDefault="003A3147" w:rsidP="007C6C76">
      <w:pPr>
        <w:rPr>
          <w:sz w:val="21"/>
          <w:szCs w:val="21"/>
          <w:lang w:val="en-US"/>
        </w:rPr>
      </w:pPr>
      <w:bookmarkStart w:id="90" w:name="_Ref172120914"/>
      <w:r w:rsidRPr="00BB0FB1">
        <w:rPr>
          <w:b/>
          <w:bCs/>
          <w:sz w:val="21"/>
          <w:szCs w:val="21"/>
        </w:rPr>
        <w:t xml:space="preserve">Table </w:t>
      </w:r>
      <w:r w:rsidRPr="00BB0FB1">
        <w:rPr>
          <w:b/>
          <w:bCs/>
          <w:sz w:val="21"/>
          <w:szCs w:val="21"/>
        </w:rPr>
        <w:fldChar w:fldCharType="begin"/>
      </w:r>
      <w:r w:rsidRPr="00BB0FB1">
        <w:rPr>
          <w:b/>
          <w:bCs/>
          <w:sz w:val="21"/>
          <w:szCs w:val="21"/>
        </w:rPr>
        <w:instrText xml:space="preserve"> SEQ Table \* ARABIC </w:instrText>
      </w:r>
      <w:r w:rsidRPr="00BB0FB1">
        <w:rPr>
          <w:b/>
          <w:bCs/>
          <w:sz w:val="21"/>
          <w:szCs w:val="21"/>
        </w:rPr>
        <w:fldChar w:fldCharType="separate"/>
      </w:r>
      <w:r w:rsidR="009D6992">
        <w:rPr>
          <w:b/>
          <w:bCs/>
          <w:noProof/>
          <w:sz w:val="21"/>
          <w:szCs w:val="21"/>
        </w:rPr>
        <w:t>1</w:t>
      </w:r>
      <w:r w:rsidRPr="00BB0FB1">
        <w:rPr>
          <w:b/>
          <w:bCs/>
          <w:sz w:val="21"/>
          <w:szCs w:val="21"/>
        </w:rPr>
        <w:fldChar w:fldCharType="end"/>
      </w:r>
      <w:bookmarkEnd w:id="90"/>
      <w:r w:rsidRPr="00BB0FB1">
        <w:rPr>
          <w:b/>
          <w:bCs/>
          <w:sz w:val="21"/>
          <w:szCs w:val="21"/>
        </w:rPr>
        <w:t xml:space="preserve">. </w:t>
      </w:r>
      <w:bookmarkStart w:id="91" w:name="_Toc171803975"/>
      <w:r w:rsidR="00342D7E">
        <w:rPr>
          <w:sz w:val="21"/>
          <w:szCs w:val="21"/>
        </w:rPr>
        <w:t xml:space="preserve">Frequnecy of </w:t>
      </w:r>
      <w:r w:rsidRPr="00BB0FB1">
        <w:rPr>
          <w:sz w:val="21"/>
          <w:szCs w:val="21"/>
          <w:lang w:val="en-US"/>
        </w:rPr>
        <w:t>right- and left-handed offspring given parental phenotypes and assuming the D allele is fixed in the population.</w:t>
      </w:r>
      <w:bookmarkEnd w:id="91"/>
      <w:r w:rsidR="00DC1166" w:rsidRPr="00BB0FB1">
        <w:rPr>
          <w:sz w:val="21"/>
          <w:szCs w:val="21"/>
          <w:lang w:val="en-US"/>
        </w:rPr>
        <w:t xml:space="preserve"> </w:t>
      </w:r>
      <w:r w:rsidR="00DC1166" w:rsidRPr="00BB0FB1">
        <w:rPr>
          <w:i/>
          <w:iCs/>
          <w:sz w:val="21"/>
          <w:szCs w:val="21"/>
          <w:lang w:val="en-US"/>
        </w:rPr>
        <w:t xml:space="preserve">Model </w:t>
      </w:r>
      <w:r w:rsidR="00DF5002" w:rsidRPr="00BB0FB1">
        <w:rPr>
          <w:sz w:val="21"/>
          <w:szCs w:val="21"/>
          <w:lang w:val="en-US"/>
        </w:rPr>
        <w:t>row</w:t>
      </w:r>
      <w:r w:rsidR="00DF5002" w:rsidRPr="00BB0FB1">
        <w:rPr>
          <w:i/>
          <w:iCs/>
          <w:sz w:val="21"/>
          <w:szCs w:val="21"/>
          <w:lang w:val="en-US"/>
        </w:rPr>
        <w:t xml:space="preserve"> </w:t>
      </w:r>
      <w:r w:rsidR="00342D7E">
        <w:rPr>
          <w:sz w:val="21"/>
          <w:szCs w:val="21"/>
          <w:lang w:val="en-US"/>
        </w:rPr>
        <w:t>shows</w:t>
      </w:r>
      <w:r w:rsidR="00DF5002" w:rsidRPr="00BB0FB1">
        <w:rPr>
          <w:sz w:val="21"/>
          <w:szCs w:val="21"/>
          <w:lang w:val="en-US"/>
        </w:rPr>
        <w:t xml:space="preserve"> </w:t>
      </w:r>
      <w:r w:rsidR="00DC1166" w:rsidRPr="00BB0FB1">
        <w:rPr>
          <w:sz w:val="21"/>
          <w:szCs w:val="21"/>
          <w:lang w:val="en-US"/>
        </w:rPr>
        <w:t>the expectations of the model</w:t>
      </w:r>
      <w:r w:rsidR="00DF5002" w:rsidRPr="00BB0FB1">
        <w:rPr>
          <w:sz w:val="21"/>
          <w:szCs w:val="21"/>
          <w:lang w:val="en-US"/>
        </w:rPr>
        <w:t xml:space="preserve">, the values of matrix </w:t>
      </w:r>
      <w:r w:rsidR="00DF5002" w:rsidRPr="00BB0FB1">
        <w:rPr>
          <w:i/>
          <w:iCs/>
          <w:sz w:val="21"/>
          <w:szCs w:val="21"/>
          <w:lang w:val="en-US"/>
        </w:rPr>
        <w:t>T</w:t>
      </w:r>
      <w:r w:rsidR="00DC1166" w:rsidRPr="00BB0FB1">
        <w:rPr>
          <w:sz w:val="21"/>
          <w:szCs w:val="21"/>
          <w:lang w:val="en-US"/>
        </w:rPr>
        <w:t xml:space="preserve">. </w:t>
      </w:r>
      <w:r w:rsidR="00342D7E">
        <w:rPr>
          <w:i/>
          <w:iCs/>
          <w:sz w:val="21"/>
          <w:szCs w:val="21"/>
          <w:lang w:val="en-US"/>
        </w:rPr>
        <w:t>Data</w:t>
      </w:r>
      <w:r w:rsidR="00342D7E">
        <w:rPr>
          <w:sz w:val="21"/>
          <w:szCs w:val="21"/>
          <w:lang w:val="en-US"/>
        </w:rPr>
        <w:t xml:space="preserve"> row shows a summary of the data. O</w:t>
      </w:r>
      <w:r w:rsidR="00DC1166" w:rsidRPr="00BB0FB1">
        <w:rPr>
          <w:sz w:val="21"/>
          <w:szCs w:val="21"/>
          <w:lang w:val="en-US"/>
        </w:rPr>
        <w:t>ther rows show the maximum-likelihood estimated model parameters and the corresponding predictions without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T</m:t>
            </m:r>
          </m:e>
        </m:acc>
      </m:oMath>
      <w:r w:rsidR="00DF5002" w:rsidRPr="00BB0FB1">
        <w:rPr>
          <w:sz w:val="21"/>
          <w:szCs w:val="21"/>
          <w:lang w:val="en-US"/>
        </w:rPr>
        <w:t>)</w:t>
      </w:r>
      <w:r w:rsidR="00DC1166" w:rsidRPr="00BB0FB1">
        <w:rPr>
          <w:sz w:val="21"/>
          <w:szCs w:val="21"/>
          <w:lang w:val="en-US"/>
        </w:rPr>
        <w:t xml:space="preserve"> and with adjustment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M</m:t>
            </m:r>
          </m:e>
        </m:acc>
      </m:oMath>
      <w:r w:rsidR="00DF5002" w:rsidRPr="00BB0FB1">
        <w:rPr>
          <w:sz w:val="21"/>
          <w:szCs w:val="21"/>
          <w:lang w:val="en-US"/>
        </w:rPr>
        <w:t>)</w:t>
      </w:r>
      <w:r w:rsidR="00DC1166" w:rsidRPr="00BB0FB1">
        <w:rPr>
          <w:sz w:val="21"/>
          <w:szCs w:val="21"/>
          <w:lang w:val="en-US"/>
        </w:rPr>
        <w:t xml:space="preserve"> for criterion shift and for both the model with three parameters and the model with two parameters and </w:t>
      </w:r>
      <w:r w:rsidR="00DC1166" w:rsidRPr="00BB0FB1">
        <w:rPr>
          <w:rFonts w:hint="cs"/>
          <w:i/>
          <w:iCs/>
          <w:sz w:val="21"/>
          <w:szCs w:val="21"/>
          <w:rtl/>
          <w:lang w:val="en-US"/>
        </w:rPr>
        <w:t>β</w:t>
      </w:r>
      <w:r w:rsidR="00DC1166" w:rsidRPr="001C0CFB">
        <w:rPr>
          <w:sz w:val="21"/>
          <w:szCs w:val="21"/>
          <w:lang w:val="en-US"/>
        </w:rPr>
        <w:t xml:space="preserve"> </w:t>
      </w:r>
      <w:r w:rsidR="00DC1166" w:rsidRPr="00BB0FB1">
        <w:rPr>
          <w:sz w:val="21"/>
          <w:szCs w:val="21"/>
          <w:lang w:val="en-US"/>
        </w:rPr>
        <w:t>fixed at zero.</w:t>
      </w:r>
      <w:r w:rsidR="0094473A">
        <w:rPr>
          <w:sz w:val="21"/>
          <w:szCs w:val="21"/>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2702D94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0.443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3E036C" w:rsidRDefault="003E036C" w:rsidP="003E036C">
      <w:pPr>
        <w:pStyle w:val="Caption"/>
        <w:rPr>
          <w:rFonts w:asciiTheme="minorHAnsi" w:eastAsia="Calibri" w:hAnsiTheme="minorHAnsi" w:cstheme="majorBidi"/>
          <w:i w:val="0"/>
          <w:iCs w:val="0"/>
          <w:color w:val="auto"/>
          <w:kern w:val="2"/>
          <w:sz w:val="21"/>
          <w:szCs w:val="21"/>
          <w:lang w:val="en-US"/>
          <w14:ligatures w14:val="standardContextual"/>
        </w:rPr>
      </w:pPr>
      <w:r w:rsidRPr="003E036C">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3E036C">
        <w:rPr>
          <w:rFonts w:asciiTheme="minorHAnsi" w:eastAsia="Calibri" w:hAnsiTheme="minorHAnsi" w:cstheme="majorBidi"/>
          <w:b/>
          <w:bCs/>
          <w:i w:val="0"/>
          <w:iCs w:val="0"/>
          <w:color w:val="auto"/>
          <w:kern w:val="2"/>
          <w:sz w:val="21"/>
          <w:szCs w:val="21"/>
          <w:lang w:val="en-US"/>
          <w14:ligatures w14:val="standardContextual"/>
        </w:rPr>
        <w:fldChar w:fldCharType="begin"/>
      </w:r>
      <w:r w:rsidRPr="003E036C">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3E036C">
        <w:rPr>
          <w:rFonts w:asciiTheme="minorHAnsi" w:eastAsia="Calibri" w:hAnsiTheme="minorHAnsi" w:cstheme="majorBidi"/>
          <w:b/>
          <w:bCs/>
          <w:i w:val="0"/>
          <w:iCs w:val="0"/>
          <w:color w:val="auto"/>
          <w:kern w:val="2"/>
          <w:sz w:val="21"/>
          <w:szCs w:val="21"/>
          <w:lang w:val="en-US"/>
          <w14:ligatures w14:val="standardContextual"/>
        </w:rPr>
        <w:fldChar w:fldCharType="separate"/>
      </w:r>
      <w:r w:rsidR="009D6992">
        <w:rPr>
          <w:rFonts w:asciiTheme="minorHAnsi" w:eastAsia="Calibri" w:hAnsiTheme="minorHAnsi" w:cstheme="majorBidi"/>
          <w:b/>
          <w:bCs/>
          <w:i w:val="0"/>
          <w:iCs w:val="0"/>
          <w:noProof/>
          <w:color w:val="auto"/>
          <w:kern w:val="2"/>
          <w:sz w:val="21"/>
          <w:szCs w:val="21"/>
          <w:lang w:val="en-US"/>
          <w14:ligatures w14:val="standardContextual"/>
        </w:rPr>
        <w:t>2</w:t>
      </w:r>
      <w:r w:rsidRPr="003E036C">
        <w:rPr>
          <w:rFonts w:asciiTheme="minorHAnsi" w:eastAsia="Calibri" w:hAnsiTheme="minorHAnsi" w:cstheme="majorBidi"/>
          <w:b/>
          <w:bCs/>
          <w:i w:val="0"/>
          <w:iCs w:val="0"/>
          <w:color w:val="auto"/>
          <w:kern w:val="2"/>
          <w:sz w:val="21"/>
          <w:szCs w:val="21"/>
          <w:lang w:val="en-US"/>
          <w14:ligatures w14:val="standardContextual"/>
        </w:rPr>
        <w:fldChar w:fldCharType="end"/>
      </w:r>
      <w:r w:rsidR="008D523C" w:rsidRPr="003E036C">
        <w:rPr>
          <w:rFonts w:asciiTheme="minorHAnsi" w:eastAsia="Calibri" w:hAnsiTheme="minorHAnsi" w:cstheme="majorBidi"/>
          <w:b/>
          <w:bCs/>
          <w:i w:val="0"/>
          <w:iCs w:val="0"/>
          <w:color w:val="auto"/>
          <w:kern w:val="2"/>
          <w:sz w:val="21"/>
          <w:szCs w:val="21"/>
          <w:lang w:val="en-US"/>
          <w14:ligatures w14:val="standardContextual"/>
        </w:rPr>
        <w:t xml:space="preserve">. </w:t>
      </w:r>
      <w:r w:rsidR="008D523C" w:rsidRPr="003E036C">
        <w:rPr>
          <w:rFonts w:asciiTheme="minorHAnsi" w:eastAsia="Calibri" w:hAnsiTheme="minorHAnsi" w:cstheme="majorBidi"/>
          <w:i w:val="0"/>
          <w:iCs w:val="0"/>
          <w:color w:val="auto"/>
          <w:kern w:val="2"/>
          <w:sz w:val="21"/>
          <w:szCs w:val="21"/>
          <w:lang w:val="en-US"/>
          <w14:ligatures w14:val="standardContextual"/>
        </w:rPr>
        <w:t xml:space="preserve">Comparison of maximum-likelihood estimates to Laland et al. (1995). </w:t>
      </w:r>
      <w:bookmarkEnd w:id="87"/>
      <w:bookmarkEnd w:id="88"/>
      <w:bookmarkEnd w:id="89"/>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9D6992" w:rsidRDefault="009D6992" w:rsidP="009D6992">
      <w:pPr>
        <w:pStyle w:val="Caption"/>
        <w:rPr>
          <w:rFonts w:asciiTheme="minorHAnsi" w:eastAsia="Calibri" w:hAnsiTheme="minorHAnsi" w:cstheme="majorBidi"/>
          <w:i w:val="0"/>
          <w:iCs w:val="0"/>
          <w:color w:val="auto"/>
          <w:kern w:val="2"/>
          <w:sz w:val="21"/>
          <w:szCs w:val="21"/>
          <w:lang w:val="en-US"/>
          <w14:ligatures w14:val="standardContextual"/>
        </w:rPr>
      </w:pPr>
      <w:bookmarkStart w:id="92" w:name="_Ref172122949"/>
      <w:r w:rsidRPr="009D6992">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9D6992">
        <w:rPr>
          <w:rFonts w:asciiTheme="minorHAnsi" w:eastAsia="Calibri" w:hAnsiTheme="minorHAnsi" w:cstheme="majorBidi"/>
          <w:b/>
          <w:bCs/>
          <w:i w:val="0"/>
          <w:iCs w:val="0"/>
          <w:color w:val="auto"/>
          <w:kern w:val="2"/>
          <w:sz w:val="21"/>
          <w:szCs w:val="21"/>
          <w:lang w:val="en-US"/>
          <w14:ligatures w14:val="standardContextual"/>
        </w:rPr>
        <w:fldChar w:fldCharType="begin"/>
      </w:r>
      <w:r w:rsidRPr="009D6992">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9D6992">
        <w:rPr>
          <w:rFonts w:asciiTheme="minorHAnsi" w:eastAsia="Calibri" w:hAnsiTheme="minorHAnsi" w:cstheme="majorBidi"/>
          <w:b/>
          <w:bCs/>
          <w:i w:val="0"/>
          <w:iCs w:val="0"/>
          <w:color w:val="auto"/>
          <w:kern w:val="2"/>
          <w:sz w:val="21"/>
          <w:szCs w:val="21"/>
          <w:lang w:val="en-US"/>
          <w14:ligatures w14:val="standardContextual"/>
        </w:rPr>
        <w:fldChar w:fldCharType="separate"/>
      </w:r>
      <w:r w:rsidRPr="009D6992">
        <w:rPr>
          <w:rFonts w:asciiTheme="minorHAnsi" w:eastAsia="Calibri" w:hAnsiTheme="minorHAnsi" w:cstheme="majorBidi"/>
          <w:b/>
          <w:bCs/>
          <w:i w:val="0"/>
          <w:iCs w:val="0"/>
          <w:color w:val="auto"/>
          <w:kern w:val="2"/>
          <w:sz w:val="21"/>
          <w:szCs w:val="21"/>
          <w:lang w:val="en-US"/>
          <w14:ligatures w14:val="standardContextual"/>
        </w:rPr>
        <w:t>3</w:t>
      </w:r>
      <w:r w:rsidRPr="009D6992">
        <w:rPr>
          <w:rFonts w:asciiTheme="minorHAnsi" w:eastAsia="Calibri" w:hAnsiTheme="minorHAnsi" w:cstheme="majorBidi"/>
          <w:b/>
          <w:bCs/>
          <w:i w:val="0"/>
          <w:iCs w:val="0"/>
          <w:color w:val="auto"/>
          <w:kern w:val="2"/>
          <w:sz w:val="21"/>
          <w:szCs w:val="21"/>
          <w:lang w:val="en-US"/>
          <w14:ligatures w14:val="standardContextual"/>
        </w:rPr>
        <w:fldChar w:fldCharType="end"/>
      </w:r>
      <w:bookmarkEnd w:id="92"/>
      <w:r w:rsidR="008D523C" w:rsidRPr="009D6992">
        <w:rPr>
          <w:rFonts w:asciiTheme="minorHAnsi" w:eastAsia="Calibri" w:hAnsiTheme="minorHAnsi" w:cstheme="majorBidi"/>
          <w:b/>
          <w:bCs/>
          <w:i w:val="0"/>
          <w:iCs w:val="0"/>
          <w:color w:val="auto"/>
          <w:kern w:val="2"/>
          <w:sz w:val="21"/>
          <w:szCs w:val="21"/>
          <w:lang w:val="en-US"/>
          <w14:ligatures w14:val="standardContextual"/>
        </w:rPr>
        <w:t>.</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Comparison of goodness-of-fit results</w:t>
      </w:r>
      <w:r w:rsidR="0094473A">
        <w:rPr>
          <w:rFonts w:asciiTheme="minorHAnsi" w:eastAsia="Calibri" w:hAnsiTheme="minorHAnsi" w:cstheme="majorBidi"/>
          <w:i w:val="0"/>
          <w:iCs w:val="0"/>
          <w:color w:val="auto"/>
          <w:kern w:val="2"/>
          <w:sz w:val="21"/>
          <w:szCs w:val="21"/>
          <w:lang w:val="en-US"/>
          <w14:ligatures w14:val="standardContextual"/>
        </w:rPr>
        <w:t xml:space="preserve"> (G statistics)</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to Laland et al. (1995). </w:t>
      </w:r>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1A385A">
            <w:r w:rsidRPr="0060263C">
              <w:t>* A significant difference between model and data at p=0.05.</w:t>
            </w:r>
          </w:p>
        </w:tc>
      </w:tr>
    </w:tbl>
    <w:p w14:paraId="33779DC3" w14:textId="77777777" w:rsidR="0060263C" w:rsidRPr="0060263C" w:rsidRDefault="0060263C"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93" w:name="bookmark=id.46r0co2" w:colFirst="0" w:colLast="0"/>
      <w:bookmarkEnd w:id="93"/>
    </w:p>
    <w:sectPr w:rsidR="00334F34" w:rsidRPr="00334F34">
      <w:footerReference w:type="even" r:id="rId18"/>
      <w:footerReference w:type="default" r:id="rId1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63" w:author="Tomer Oron" w:date="2024-07-20T18:09:00Z" w:initials="TO">
    <w:p w14:paraId="73F98CEE" w14:textId="1FB3BA50" w:rsidR="00BB585F" w:rsidRPr="00471DEE" w:rsidRDefault="00BB585F" w:rsidP="00BB585F">
      <w:pPr>
        <w:pStyle w:val="CommentText"/>
        <w:jc w:val="left"/>
        <w:rPr>
          <w:rtl/>
          <w:lang w:val="en-US"/>
        </w:rPr>
      </w:pPr>
      <w:r>
        <w:rPr>
          <w:rStyle w:val="CommentReference"/>
        </w:rPr>
        <w:annotationRef/>
      </w:r>
      <w:r>
        <w:t>Is the comparison to laland relevant?</w:t>
      </w:r>
      <w:r>
        <w:br/>
        <w:t>We are comparing the results of our 3 parameters to laland’s results derived from 2 parameters</w:t>
      </w:r>
    </w:p>
  </w:comment>
  <w:comment w:id="64" w:author="Rony Karstadt" w:date="2024-07-28T13:16:00Z" w:initials="RK">
    <w:p w14:paraId="7D0E833D" w14:textId="77777777" w:rsidR="00471DEE" w:rsidRDefault="00471DEE" w:rsidP="00471DEE">
      <w:pPr>
        <w:jc w:val="left"/>
      </w:pPr>
      <w:r>
        <w:rPr>
          <w:rStyle w:val="CommentReference"/>
        </w:rPr>
        <w:annotationRef/>
      </w:r>
      <w:r>
        <w:rPr>
          <w:rFonts w:ascii="Times New Roman" w:eastAsia="Times New Roman" w:hAnsi="Times New Roman" w:cs="Times New Roman"/>
          <w:color w:val="000000"/>
          <w:kern w:val="0"/>
          <w:sz w:val="20"/>
          <w:szCs w:val="20"/>
          <w14:ligatures w14:val="none"/>
        </w:rPr>
        <w:t>This should be linked to testing whether a model with three parameters is better than a model with two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73F98CEE" w15:done="0"/>
  <w15:commentEx w15:paraId="7D0E833D" w15:paraIdParent="73F98C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46CBB685" w16cex:dateUtc="2024-07-20T15:09:00Z"/>
  <w16cex:commentExtensible w16cex:durableId="3802E1DB" w16cex:dateUtc="2024-07-28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73F98CEE" w16cid:durableId="46CBB685"/>
  <w16cid:commentId w16cid:paraId="7D0E833D" w16cid:durableId="3802E1D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F8F608" w14:textId="77777777" w:rsidR="0052030E" w:rsidRDefault="0052030E" w:rsidP="00CB5F62">
      <w:r>
        <w:separator/>
      </w:r>
    </w:p>
  </w:endnote>
  <w:endnote w:type="continuationSeparator" w:id="0">
    <w:p w14:paraId="13118854" w14:textId="77777777" w:rsidR="0052030E" w:rsidRDefault="0052030E"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86C93E" w14:textId="77777777" w:rsidR="0052030E" w:rsidRDefault="0052030E" w:rsidP="00CB5F62">
      <w:r>
        <w:separator/>
      </w:r>
    </w:p>
  </w:footnote>
  <w:footnote w:type="continuationSeparator" w:id="0">
    <w:p w14:paraId="39C417D4" w14:textId="77777777" w:rsidR="0052030E" w:rsidRDefault="0052030E"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Tomer Oron">
    <w15:presenceInfo w15:providerId="AD" w15:userId="S::tomeroron@mail.tau.ac.il::1cf7702a-b63e-4937-a5fe-567000977324"/>
  </w15:person>
  <w15:person w15:author="Rony Karstadt">
    <w15:presenceInfo w15:providerId="AD" w15:userId="S::ronykarstadt@mail.tau.ac.il::e78e81c7-480c-4636-9e81-f6c502706b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504C"/>
    <w:rsid w:val="000178D0"/>
    <w:rsid w:val="000327C6"/>
    <w:rsid w:val="00041768"/>
    <w:rsid w:val="000623F6"/>
    <w:rsid w:val="000817A5"/>
    <w:rsid w:val="00083C91"/>
    <w:rsid w:val="00090882"/>
    <w:rsid w:val="00094B37"/>
    <w:rsid w:val="000A73CC"/>
    <w:rsid w:val="000B0CF8"/>
    <w:rsid w:val="000B2196"/>
    <w:rsid w:val="000C078E"/>
    <w:rsid w:val="000C3DC4"/>
    <w:rsid w:val="000D0202"/>
    <w:rsid w:val="000F152E"/>
    <w:rsid w:val="000F4F9F"/>
    <w:rsid w:val="001032E3"/>
    <w:rsid w:val="0011323B"/>
    <w:rsid w:val="00120641"/>
    <w:rsid w:val="00133108"/>
    <w:rsid w:val="00143D85"/>
    <w:rsid w:val="00153DAA"/>
    <w:rsid w:val="00163BAE"/>
    <w:rsid w:val="00164672"/>
    <w:rsid w:val="00165466"/>
    <w:rsid w:val="00182201"/>
    <w:rsid w:val="001851D6"/>
    <w:rsid w:val="00185B73"/>
    <w:rsid w:val="00187842"/>
    <w:rsid w:val="001921D1"/>
    <w:rsid w:val="001A385A"/>
    <w:rsid w:val="001A4C1C"/>
    <w:rsid w:val="001A6BAD"/>
    <w:rsid w:val="001C0CFB"/>
    <w:rsid w:val="001C2294"/>
    <w:rsid w:val="001F03B8"/>
    <w:rsid w:val="001F7204"/>
    <w:rsid w:val="00212D3E"/>
    <w:rsid w:val="00216782"/>
    <w:rsid w:val="002269AC"/>
    <w:rsid w:val="00231858"/>
    <w:rsid w:val="00260B85"/>
    <w:rsid w:val="0027524E"/>
    <w:rsid w:val="002B61A0"/>
    <w:rsid w:val="002C5610"/>
    <w:rsid w:val="002C70F8"/>
    <w:rsid w:val="002C7524"/>
    <w:rsid w:val="002E3CDD"/>
    <w:rsid w:val="002E543F"/>
    <w:rsid w:val="002F16CE"/>
    <w:rsid w:val="002F7B90"/>
    <w:rsid w:val="00300302"/>
    <w:rsid w:val="00301197"/>
    <w:rsid w:val="0030295E"/>
    <w:rsid w:val="00321653"/>
    <w:rsid w:val="003217AD"/>
    <w:rsid w:val="003345F3"/>
    <w:rsid w:val="00334F34"/>
    <w:rsid w:val="00340E5E"/>
    <w:rsid w:val="00342D7E"/>
    <w:rsid w:val="003709CE"/>
    <w:rsid w:val="00371DD1"/>
    <w:rsid w:val="00372B8B"/>
    <w:rsid w:val="003739C1"/>
    <w:rsid w:val="00375463"/>
    <w:rsid w:val="00381729"/>
    <w:rsid w:val="0038639B"/>
    <w:rsid w:val="00387E68"/>
    <w:rsid w:val="003928CE"/>
    <w:rsid w:val="003A1A0B"/>
    <w:rsid w:val="003A3147"/>
    <w:rsid w:val="003A6B9E"/>
    <w:rsid w:val="003D1ACF"/>
    <w:rsid w:val="003D37E6"/>
    <w:rsid w:val="003E036C"/>
    <w:rsid w:val="003E21A5"/>
    <w:rsid w:val="00401412"/>
    <w:rsid w:val="00401A96"/>
    <w:rsid w:val="0040281C"/>
    <w:rsid w:val="00405E20"/>
    <w:rsid w:val="004075D6"/>
    <w:rsid w:val="00413499"/>
    <w:rsid w:val="0042127B"/>
    <w:rsid w:val="00425EDC"/>
    <w:rsid w:val="004276B9"/>
    <w:rsid w:val="00436171"/>
    <w:rsid w:val="00442A52"/>
    <w:rsid w:val="00461231"/>
    <w:rsid w:val="00471DEE"/>
    <w:rsid w:val="004814D0"/>
    <w:rsid w:val="004870C1"/>
    <w:rsid w:val="00493C36"/>
    <w:rsid w:val="004A0470"/>
    <w:rsid w:val="004B0D57"/>
    <w:rsid w:val="004B5856"/>
    <w:rsid w:val="004B7AFA"/>
    <w:rsid w:val="004C1773"/>
    <w:rsid w:val="004C29CE"/>
    <w:rsid w:val="004C3329"/>
    <w:rsid w:val="004C43EB"/>
    <w:rsid w:val="004D59C4"/>
    <w:rsid w:val="004D6888"/>
    <w:rsid w:val="004E5DFA"/>
    <w:rsid w:val="004F7DAC"/>
    <w:rsid w:val="0052030E"/>
    <w:rsid w:val="00533ABB"/>
    <w:rsid w:val="0054515F"/>
    <w:rsid w:val="005477B3"/>
    <w:rsid w:val="00551775"/>
    <w:rsid w:val="00554EAB"/>
    <w:rsid w:val="005664DB"/>
    <w:rsid w:val="005727CD"/>
    <w:rsid w:val="005A0339"/>
    <w:rsid w:val="005D38A1"/>
    <w:rsid w:val="005D490C"/>
    <w:rsid w:val="005E40D4"/>
    <w:rsid w:val="0060263C"/>
    <w:rsid w:val="00607C5A"/>
    <w:rsid w:val="00626215"/>
    <w:rsid w:val="006332EB"/>
    <w:rsid w:val="00665B9F"/>
    <w:rsid w:val="006707AF"/>
    <w:rsid w:val="006807C6"/>
    <w:rsid w:val="00681372"/>
    <w:rsid w:val="00684C24"/>
    <w:rsid w:val="00684F7B"/>
    <w:rsid w:val="006A3892"/>
    <w:rsid w:val="006B5D89"/>
    <w:rsid w:val="006B5DD1"/>
    <w:rsid w:val="006C3657"/>
    <w:rsid w:val="006D0EC3"/>
    <w:rsid w:val="006D43DF"/>
    <w:rsid w:val="006E0867"/>
    <w:rsid w:val="006F22B4"/>
    <w:rsid w:val="006F2EDA"/>
    <w:rsid w:val="00714962"/>
    <w:rsid w:val="007222E8"/>
    <w:rsid w:val="0072619F"/>
    <w:rsid w:val="00740766"/>
    <w:rsid w:val="00743746"/>
    <w:rsid w:val="007501F9"/>
    <w:rsid w:val="00756C67"/>
    <w:rsid w:val="00784E4F"/>
    <w:rsid w:val="00792B51"/>
    <w:rsid w:val="007944B7"/>
    <w:rsid w:val="007961D4"/>
    <w:rsid w:val="007A0C3A"/>
    <w:rsid w:val="007B541B"/>
    <w:rsid w:val="007B559C"/>
    <w:rsid w:val="007B729F"/>
    <w:rsid w:val="007C6C76"/>
    <w:rsid w:val="007C7052"/>
    <w:rsid w:val="007E2059"/>
    <w:rsid w:val="007E52B6"/>
    <w:rsid w:val="007F07FB"/>
    <w:rsid w:val="007F5DA7"/>
    <w:rsid w:val="007F7E69"/>
    <w:rsid w:val="008105B2"/>
    <w:rsid w:val="008136DE"/>
    <w:rsid w:val="00825C90"/>
    <w:rsid w:val="00831407"/>
    <w:rsid w:val="008329C8"/>
    <w:rsid w:val="00840E75"/>
    <w:rsid w:val="008661DD"/>
    <w:rsid w:val="00866BEC"/>
    <w:rsid w:val="00870C39"/>
    <w:rsid w:val="008745E1"/>
    <w:rsid w:val="008776DD"/>
    <w:rsid w:val="008877F3"/>
    <w:rsid w:val="008931FB"/>
    <w:rsid w:val="008B3851"/>
    <w:rsid w:val="008B4292"/>
    <w:rsid w:val="008C1425"/>
    <w:rsid w:val="008D2B96"/>
    <w:rsid w:val="008D523C"/>
    <w:rsid w:val="008F6AED"/>
    <w:rsid w:val="009004BE"/>
    <w:rsid w:val="009159F6"/>
    <w:rsid w:val="0091718D"/>
    <w:rsid w:val="0093345C"/>
    <w:rsid w:val="0093705C"/>
    <w:rsid w:val="00942DFE"/>
    <w:rsid w:val="00944462"/>
    <w:rsid w:val="0094473A"/>
    <w:rsid w:val="009453DB"/>
    <w:rsid w:val="00947B93"/>
    <w:rsid w:val="00947C5C"/>
    <w:rsid w:val="00953024"/>
    <w:rsid w:val="00957A9A"/>
    <w:rsid w:val="0096042B"/>
    <w:rsid w:val="009662A9"/>
    <w:rsid w:val="00967B71"/>
    <w:rsid w:val="00971395"/>
    <w:rsid w:val="00982F72"/>
    <w:rsid w:val="00983943"/>
    <w:rsid w:val="00990700"/>
    <w:rsid w:val="009C573E"/>
    <w:rsid w:val="009D2278"/>
    <w:rsid w:val="009D49C9"/>
    <w:rsid w:val="009D50C9"/>
    <w:rsid w:val="009D6992"/>
    <w:rsid w:val="009E010D"/>
    <w:rsid w:val="009E4301"/>
    <w:rsid w:val="009E7BFD"/>
    <w:rsid w:val="009F0B6C"/>
    <w:rsid w:val="009F4669"/>
    <w:rsid w:val="009F4A0A"/>
    <w:rsid w:val="00A04B81"/>
    <w:rsid w:val="00A42949"/>
    <w:rsid w:val="00A8287A"/>
    <w:rsid w:val="00A838B5"/>
    <w:rsid w:val="00A87049"/>
    <w:rsid w:val="00A955AD"/>
    <w:rsid w:val="00A96F99"/>
    <w:rsid w:val="00AA654B"/>
    <w:rsid w:val="00AB0D16"/>
    <w:rsid w:val="00AB164D"/>
    <w:rsid w:val="00AB4594"/>
    <w:rsid w:val="00AB6352"/>
    <w:rsid w:val="00AC1B1B"/>
    <w:rsid w:val="00AC7EE2"/>
    <w:rsid w:val="00AD2F72"/>
    <w:rsid w:val="00AD5E3B"/>
    <w:rsid w:val="00AD6DFC"/>
    <w:rsid w:val="00AD7805"/>
    <w:rsid w:val="00AF2F4F"/>
    <w:rsid w:val="00B039A6"/>
    <w:rsid w:val="00B171B8"/>
    <w:rsid w:val="00B36732"/>
    <w:rsid w:val="00B44DFA"/>
    <w:rsid w:val="00B528F1"/>
    <w:rsid w:val="00B70474"/>
    <w:rsid w:val="00B76047"/>
    <w:rsid w:val="00B763E3"/>
    <w:rsid w:val="00B84B0D"/>
    <w:rsid w:val="00B94F97"/>
    <w:rsid w:val="00BA38F8"/>
    <w:rsid w:val="00BB0FB1"/>
    <w:rsid w:val="00BB585F"/>
    <w:rsid w:val="00BD322F"/>
    <w:rsid w:val="00BD4FE1"/>
    <w:rsid w:val="00BE27E7"/>
    <w:rsid w:val="00BE647C"/>
    <w:rsid w:val="00BF53D2"/>
    <w:rsid w:val="00C05A7C"/>
    <w:rsid w:val="00C11458"/>
    <w:rsid w:val="00C4194C"/>
    <w:rsid w:val="00C4200C"/>
    <w:rsid w:val="00C451A1"/>
    <w:rsid w:val="00C45582"/>
    <w:rsid w:val="00C4716F"/>
    <w:rsid w:val="00C62D41"/>
    <w:rsid w:val="00C70517"/>
    <w:rsid w:val="00C73AD2"/>
    <w:rsid w:val="00C81739"/>
    <w:rsid w:val="00C93E1B"/>
    <w:rsid w:val="00CA52DA"/>
    <w:rsid w:val="00CA7C0C"/>
    <w:rsid w:val="00CB28FA"/>
    <w:rsid w:val="00CB5F62"/>
    <w:rsid w:val="00CC0FFF"/>
    <w:rsid w:val="00CC7544"/>
    <w:rsid w:val="00CD6C04"/>
    <w:rsid w:val="00CE1F4C"/>
    <w:rsid w:val="00CF4327"/>
    <w:rsid w:val="00D00A13"/>
    <w:rsid w:val="00D05ACE"/>
    <w:rsid w:val="00D12388"/>
    <w:rsid w:val="00D223D2"/>
    <w:rsid w:val="00D278F6"/>
    <w:rsid w:val="00D40829"/>
    <w:rsid w:val="00D4739D"/>
    <w:rsid w:val="00D53BA8"/>
    <w:rsid w:val="00D629F9"/>
    <w:rsid w:val="00D71FA2"/>
    <w:rsid w:val="00D72836"/>
    <w:rsid w:val="00D74EF5"/>
    <w:rsid w:val="00D776B2"/>
    <w:rsid w:val="00D86F72"/>
    <w:rsid w:val="00DA1B00"/>
    <w:rsid w:val="00DA3CE8"/>
    <w:rsid w:val="00DA5383"/>
    <w:rsid w:val="00DC1166"/>
    <w:rsid w:val="00DD6BD1"/>
    <w:rsid w:val="00DF3589"/>
    <w:rsid w:val="00DF5002"/>
    <w:rsid w:val="00E02EC6"/>
    <w:rsid w:val="00E11F65"/>
    <w:rsid w:val="00E15177"/>
    <w:rsid w:val="00E31C00"/>
    <w:rsid w:val="00E51CC1"/>
    <w:rsid w:val="00E73E3F"/>
    <w:rsid w:val="00E8687C"/>
    <w:rsid w:val="00E909B8"/>
    <w:rsid w:val="00E9278F"/>
    <w:rsid w:val="00E9482E"/>
    <w:rsid w:val="00E96B76"/>
    <w:rsid w:val="00EA6679"/>
    <w:rsid w:val="00EB46C7"/>
    <w:rsid w:val="00EC6AA2"/>
    <w:rsid w:val="00ED13C7"/>
    <w:rsid w:val="00ED31CE"/>
    <w:rsid w:val="00ED66F8"/>
    <w:rsid w:val="00EE2728"/>
    <w:rsid w:val="00EE71B7"/>
    <w:rsid w:val="00F0127D"/>
    <w:rsid w:val="00F074D5"/>
    <w:rsid w:val="00F15BD7"/>
    <w:rsid w:val="00F30BF3"/>
    <w:rsid w:val="00F41455"/>
    <w:rsid w:val="00F66781"/>
    <w:rsid w:val="00F76846"/>
    <w:rsid w:val="00F77995"/>
    <w:rsid w:val="00FA0801"/>
    <w:rsid w:val="00FA1D38"/>
    <w:rsid w:val="00FA3461"/>
    <w:rsid w:val="00FA7CF5"/>
    <w:rsid w:val="00FC4BF1"/>
    <w:rsid w:val="00FD1857"/>
    <w:rsid w:val="00FF004F"/>
    <w:rsid w:val="00FF2FBE"/>
    <w:rsid w:val="00FF39C9"/>
    <w:rsid w:val="00FF3BFF"/>
    <w:rsid w:val="00FF49A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1775</TotalTime>
  <Pages>41</Pages>
  <Words>10822</Words>
  <Characters>61686</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110</cp:revision>
  <dcterms:created xsi:type="dcterms:W3CDTF">2024-07-16T13:16:00Z</dcterms:created>
  <dcterms:modified xsi:type="dcterms:W3CDTF">2024-07-28T10:44:00Z</dcterms:modified>
</cp:coreProperties>
</file>