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4394BBA0"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Yoav Ram</w:t>
      </w:r>
      <w:r w:rsidRPr="00CA52DA">
        <w:rPr>
          <w:vertAlign w:val="superscript"/>
          <w:lang w:val="en-US"/>
        </w:rPr>
        <w:t>1</w:t>
      </w:r>
      <w:r>
        <w:rPr>
          <w:vertAlign w:val="superscript"/>
          <w:lang w:val="en-US"/>
        </w:rPr>
        <w:t>,</w:t>
      </w:r>
      <w:r w:rsidRPr="00CA52DA">
        <w:rPr>
          <w:vertAlign w:val="superscript"/>
          <w:lang w:val="en-US"/>
        </w:rPr>
        <w:t xml:space="preserve"> </w:t>
      </w:r>
      <w:r>
        <w:rPr>
          <w:vertAlign w:val="superscript"/>
          <w:lang w:val="en-US"/>
        </w:rPr>
        <w:t>3,4*</w:t>
      </w:r>
    </w:p>
    <w:p w14:paraId="5155908B" w14:textId="77777777" w:rsidR="00A42949" w:rsidRDefault="00A42949" w:rsidP="00CB5F62">
      <w:pPr>
        <w:rPr>
          <w:lang w:val="en-US"/>
        </w:rPr>
      </w:pPr>
      <w:r>
        <w:rPr>
          <w:lang w:val="en-US"/>
        </w:rPr>
        <w:t>14 July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1FEEAC44"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proofErr w:type="spellStart"/>
      <w:r>
        <w:rPr>
          <w:lang w:val="en-US"/>
        </w:rPr>
        <w:t>Neurosciece</w:t>
      </w:r>
      <w:proofErr w:type="spellEnd"/>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4C7CFA3F" w:rsidR="007A0C3A" w:rsidRPr="009807EB" w:rsidRDefault="007A0C3A" w:rsidP="007A0C3A">
      <w:pPr>
        <w:rPr>
          <w:rFonts w:ascii="Calibri" w:hAnsi="Calibri" w:cs="Calibri"/>
          <w:color w:val="222222"/>
        </w:rPr>
      </w:pPr>
      <w:r w:rsidRPr="009807EB">
        <w:rPr>
          <w:rFonts w:ascii="Calibri" w:hAnsi="Calibri" w:cs="Calibri"/>
          <w:color w:val="222222"/>
        </w:rPr>
        <w:t xml:space="preserve">Human handedness is commonly believed to be </w:t>
      </w:r>
      <w:r w:rsidR="00182201">
        <w:rPr>
          <w:rFonts w:ascii="Calibri" w:hAnsi="Calibri" w:cs="Calibri"/>
          <w:color w:val="222222"/>
        </w:rPr>
        <w:t xml:space="preserve">transmistted by both </w:t>
      </w:r>
      <w:r w:rsidRPr="009807EB">
        <w:rPr>
          <w:rFonts w:ascii="Calibri" w:hAnsi="Calibri" w:cs="Calibri"/>
          <w:color w:val="222222"/>
        </w:rPr>
        <w:t xml:space="preserve">genetics and culture. Laland et al. (1995) proposed a </w:t>
      </w:r>
      <w:r w:rsidR="00182201">
        <w:rPr>
          <w:rFonts w:ascii="Calibri" w:hAnsi="Calibri" w:cs="Calibri"/>
          <w:color w:val="222222"/>
        </w:rPr>
        <w:t xml:space="preserve">gene-culture </w:t>
      </w:r>
      <w:r w:rsidRPr="009807EB">
        <w:rPr>
          <w:rFonts w:ascii="Calibri" w:hAnsi="Calibri" w:cs="Calibri"/>
          <w:color w:val="222222"/>
        </w:rPr>
        <w:t xml:space="preserve">model </w:t>
      </w:r>
      <w:r w:rsidR="00182201">
        <w:rPr>
          <w:rFonts w:ascii="Calibri" w:hAnsi="Calibri" w:cs="Calibri"/>
          <w:color w:val="222222"/>
        </w:rPr>
        <w:t>of human handedness that yielding a better</w:t>
      </w:r>
      <w:r w:rsidRPr="009807EB">
        <w:rPr>
          <w:rFonts w:ascii="Calibri" w:hAnsi="Calibri" w:cs="Calibri"/>
          <w:color w:val="222222"/>
        </w:rPr>
        <w:t xml:space="preserve"> </w:t>
      </w:r>
      <w:r w:rsidR="00182201">
        <w:rPr>
          <w:rFonts w:ascii="Calibri" w:hAnsi="Calibri" w:cs="Calibri"/>
          <w:color w:val="222222"/>
        </w:rPr>
        <w:t xml:space="preserve">fit then </w:t>
      </w:r>
      <w:r w:rsidRPr="009807EB">
        <w:rPr>
          <w:rFonts w:ascii="Calibri" w:hAnsi="Calibri" w:cs="Calibri"/>
          <w:color w:val="222222"/>
        </w:rPr>
        <w:t xml:space="preserve">than previous </w:t>
      </w:r>
      <w:r w:rsidR="00182201">
        <w:rPr>
          <w:rFonts w:ascii="Calibri" w:hAnsi="Calibri" w:cs="Calibri"/>
          <w:color w:val="222222"/>
        </w:rPr>
        <w:t xml:space="preserve">genetic </w:t>
      </w:r>
      <w:r w:rsidRPr="009807EB">
        <w:rPr>
          <w:rFonts w:ascii="Calibri" w:hAnsi="Calibri" w:cs="Calibri"/>
          <w:color w:val="222222"/>
        </w:rPr>
        <w:t>models</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Since 1995, though, </w:t>
      </w:r>
      <w:r w:rsidRPr="009807EB">
        <w:rPr>
          <w:rFonts w:ascii="Calibri" w:hAnsi="Calibri" w:cs="Calibri"/>
          <w:color w:val="222222"/>
        </w:rPr>
        <w:t xml:space="preserve">their analysis has not been reproduced, replicated, or </w:t>
      </w:r>
      <w:r w:rsidR="00182201">
        <w:rPr>
          <w:rFonts w:ascii="Calibri" w:hAnsi="Calibri" w:cs="Calibri"/>
          <w:color w:val="222222"/>
        </w:rPr>
        <w:t>extended</w:t>
      </w:r>
      <w:r w:rsidRPr="009807EB">
        <w:rPr>
          <w:rFonts w:ascii="Calibri" w:hAnsi="Calibri" w:cs="Calibri"/>
          <w:color w:val="222222"/>
        </w:rPr>
        <w:t xml:space="preserve">. Here, </w:t>
      </w:r>
      <w:r w:rsidR="00182201">
        <w:rPr>
          <w:rFonts w:ascii="Calibri" w:hAnsi="Calibri" w:cs="Calibri"/>
          <w:color w:val="222222"/>
        </w:rPr>
        <w:t>we</w:t>
      </w:r>
      <w:r w:rsidRPr="009807EB">
        <w:rPr>
          <w:rFonts w:ascii="Calibri" w:hAnsi="Calibri" w:cs="Calibri"/>
          <w:color w:val="222222"/>
        </w:rPr>
        <w:t xml:space="preserve"> reproduce</w:t>
      </w:r>
      <w:r w:rsidR="00182201">
        <w:rPr>
          <w:rFonts w:ascii="Calibri" w:hAnsi="Calibri" w:cs="Calibri"/>
          <w:color w:val="222222"/>
        </w:rPr>
        <w:t xml:space="preserve">, clarify, and extend </w:t>
      </w:r>
      <w:r w:rsidRPr="009807EB">
        <w:rPr>
          <w:rFonts w:ascii="Calibri" w:hAnsi="Calibri" w:cs="Calibri"/>
          <w:color w:val="222222"/>
        </w:rPr>
        <w:t xml:space="preserve">their analysis </w:t>
      </w:r>
      <w:r w:rsidR="00182201">
        <w:rPr>
          <w:rFonts w:ascii="Calibri" w:hAnsi="Calibri" w:cs="Calibri"/>
          <w:color w:val="222222"/>
        </w:rPr>
        <w:t xml:space="preserve">with an </w:t>
      </w:r>
      <w:r w:rsidRPr="009807EB">
        <w:rPr>
          <w:rFonts w:ascii="Calibri" w:hAnsi="Calibri" w:cs="Calibri"/>
          <w:color w:val="222222"/>
        </w:rPr>
        <w:t xml:space="preserve">open-source </w:t>
      </w:r>
      <w:r w:rsidR="00182201">
        <w:rPr>
          <w:rFonts w:ascii="Calibri" w:hAnsi="Calibri" w:cs="Calibri"/>
          <w:color w:val="222222"/>
        </w:rPr>
        <w:t>implementation</w:t>
      </w:r>
      <w:r w:rsidRPr="009807EB">
        <w:rPr>
          <w:rFonts w:ascii="Calibri" w:hAnsi="Calibri" w:cs="Calibri"/>
          <w:color w:val="222222"/>
        </w:rPr>
        <w:t xml:space="preserve">. </w:t>
      </w:r>
      <w:r w:rsidR="00182201">
        <w:rPr>
          <w:rFonts w:ascii="Calibri" w:hAnsi="Calibri" w:cs="Calibri"/>
          <w:color w:val="222222"/>
        </w:rPr>
        <w:t xml:space="preserve">We </w:t>
      </w:r>
      <w:r w:rsidRPr="009807EB">
        <w:rPr>
          <w:rFonts w:ascii="Calibri" w:hAnsi="Calibri" w:cs="Calibri"/>
          <w:color w:val="222222"/>
        </w:rPr>
        <w:t xml:space="preserve">found ambiguities in </w:t>
      </w:r>
      <w:r w:rsidR="00182201">
        <w:rPr>
          <w:rFonts w:ascii="Calibri" w:hAnsi="Calibri" w:cs="Calibri"/>
          <w:color w:val="222222"/>
        </w:rPr>
        <w:t xml:space="preserve">the analysis description and therefore </w:t>
      </w:r>
      <w:r w:rsidRPr="009807EB">
        <w:rPr>
          <w:rFonts w:ascii="Calibri" w:hAnsi="Calibri" w:cs="Calibri"/>
          <w:color w:val="222222"/>
        </w:rPr>
        <w:t xml:space="preserve">examined three scenarios for the analysis. </w:t>
      </w:r>
      <w:r w:rsidR="00182201">
        <w:rPr>
          <w:rFonts w:ascii="Calibri" w:hAnsi="Calibri" w:cs="Calibri"/>
          <w:color w:val="222222"/>
        </w:rPr>
        <w:t xml:space="preserve">Our </w:t>
      </w:r>
      <w:r w:rsidRPr="009807EB">
        <w:rPr>
          <w:rFonts w:ascii="Calibri" w:hAnsi="Calibri" w:cs="Calibri"/>
          <w:color w:val="222222"/>
        </w:rPr>
        <w:t xml:space="preserve">findings </w:t>
      </w:r>
      <w:r w:rsidR="00182201">
        <w:rPr>
          <w:rFonts w:ascii="Calibri" w:hAnsi="Calibri" w:cs="Calibri"/>
          <w:color w:val="222222"/>
        </w:rPr>
        <w:t xml:space="preserve">show </w:t>
      </w:r>
      <w:r w:rsidRPr="009807EB">
        <w:rPr>
          <w:rFonts w:ascii="Calibri" w:hAnsi="Calibri" w:cs="Calibri"/>
          <w:color w:val="222222"/>
        </w:rPr>
        <w:t>that performing maximum</w:t>
      </w:r>
      <w:r w:rsidR="00182201">
        <w:rPr>
          <w:rFonts w:ascii="Calibri" w:hAnsi="Calibri" w:cs="Calibri"/>
          <w:color w:val="222222"/>
        </w:rPr>
        <w:t>-</w:t>
      </w:r>
      <w:r w:rsidRPr="009807EB">
        <w:rPr>
          <w:rFonts w:ascii="Calibri" w:hAnsi="Calibri" w:cs="Calibri"/>
          <w:color w:val="222222"/>
        </w:rPr>
        <w:t xml:space="preserve">likelihood estimation without </w:t>
      </w:r>
      <w:r w:rsidR="00182201">
        <w:rPr>
          <w:rFonts w:ascii="Calibri" w:hAnsi="Calibri" w:cs="Calibri"/>
          <w:color w:val="222222"/>
        </w:rPr>
        <w:t xml:space="preserve">adjusting </w:t>
      </w:r>
      <w:r w:rsidRPr="009807EB">
        <w:rPr>
          <w:rFonts w:ascii="Calibri" w:hAnsi="Calibri" w:cs="Calibri"/>
          <w:color w:val="222222"/>
        </w:rPr>
        <w:t xml:space="preserve">for </w:t>
      </w:r>
      <w:r w:rsidR="00182201">
        <w:rPr>
          <w:rFonts w:ascii="Calibri" w:hAnsi="Calibri" w:cs="Calibri"/>
          <w:color w:val="222222"/>
        </w:rPr>
        <w:t>a ‘</w:t>
      </w:r>
      <w:r w:rsidRPr="009807EB">
        <w:rPr>
          <w:rFonts w:ascii="Calibri" w:hAnsi="Calibri" w:cs="Calibri"/>
          <w:color w:val="222222"/>
        </w:rPr>
        <w:t>criterion shift</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and then testing for </w:t>
      </w:r>
      <w:r w:rsidRPr="009807EB">
        <w:rPr>
          <w:rFonts w:ascii="Calibri" w:hAnsi="Calibri" w:cs="Calibri"/>
          <w:color w:val="222222"/>
        </w:rPr>
        <w:t xml:space="preserve">goodness-of-fit test </w:t>
      </w:r>
      <w:r w:rsidR="00182201">
        <w:rPr>
          <w:rFonts w:ascii="Calibri" w:hAnsi="Calibri" w:cs="Calibri"/>
          <w:color w:val="222222"/>
        </w:rPr>
        <w:t xml:space="preserve">with </w:t>
      </w:r>
      <w:r w:rsidRPr="009807EB">
        <w:rPr>
          <w:rFonts w:ascii="Calibri" w:hAnsi="Calibri" w:cs="Calibri"/>
          <w:color w:val="222222"/>
        </w:rPr>
        <w:t xml:space="preserve">such </w:t>
      </w:r>
      <w:r w:rsidR="00182201">
        <w:rPr>
          <w:rFonts w:ascii="Calibri" w:hAnsi="Calibri" w:cs="Calibri"/>
          <w:color w:val="222222"/>
        </w:rPr>
        <w:t xml:space="preserve">an </w:t>
      </w:r>
      <w:r w:rsidRPr="009807EB">
        <w:rPr>
          <w:rFonts w:ascii="Calibri" w:hAnsi="Calibri" w:cs="Calibri"/>
          <w:color w:val="222222"/>
        </w:rPr>
        <w:t>adjustment</w:t>
      </w:r>
      <w:r w:rsidR="00182201">
        <w:rPr>
          <w:rFonts w:ascii="Calibri" w:hAnsi="Calibri" w:cs="Calibri"/>
          <w:color w:val="222222"/>
        </w:rPr>
        <w:t xml:space="preserve"> </w:t>
      </w:r>
      <w:r w:rsidRPr="009807EB">
        <w:rPr>
          <w:rFonts w:ascii="Calibri" w:hAnsi="Calibri" w:cs="Calibri"/>
          <w:color w:val="222222"/>
        </w:rPr>
        <w:t>yield</w:t>
      </w:r>
      <w:r w:rsidR="00182201">
        <w:rPr>
          <w:rFonts w:ascii="Calibri" w:hAnsi="Calibri" w:cs="Calibri"/>
          <w:color w:val="222222"/>
        </w:rPr>
        <w:t>s</w:t>
      </w:r>
      <w:r w:rsidRPr="009807EB">
        <w:rPr>
          <w:rFonts w:ascii="Calibri" w:hAnsi="Calibri" w:cs="Calibri"/>
          <w:color w:val="222222"/>
        </w:rPr>
        <w:t xml:space="preserve"> </w:t>
      </w:r>
      <w:r w:rsidR="00182201">
        <w:rPr>
          <w:rFonts w:ascii="Calibri" w:hAnsi="Calibri" w:cs="Calibri"/>
          <w:color w:val="222222"/>
        </w:rPr>
        <w:t xml:space="preserve">very </w:t>
      </w:r>
      <w:r w:rsidRPr="009807EB">
        <w:rPr>
          <w:rFonts w:ascii="Calibri" w:hAnsi="Calibri" w:cs="Calibri"/>
          <w:color w:val="222222"/>
        </w:rPr>
        <w:t xml:space="preserve">similar results to those reported in Laland et al. (1995). </w:t>
      </w:r>
      <w:r w:rsidR="00182201">
        <w:rPr>
          <w:rFonts w:ascii="Calibri" w:hAnsi="Calibri" w:cs="Calibri"/>
          <w:color w:val="222222"/>
        </w:rPr>
        <w:t xml:space="preserve">We then extended their model to account for sex differences in cultural transmission and fitted the extended model to data. This </w:t>
      </w:r>
      <w:r w:rsidRPr="009807EB">
        <w:rPr>
          <w:rFonts w:ascii="Calibri" w:hAnsi="Calibri" w:cs="Calibri"/>
          <w:color w:val="222222"/>
        </w:rPr>
        <w:t xml:space="preserve">reproduction will </w:t>
      </w:r>
      <w:r w:rsidR="00182201">
        <w:rPr>
          <w:rFonts w:ascii="Calibri" w:hAnsi="Calibri" w:cs="Calibri"/>
          <w:color w:val="222222"/>
        </w:rPr>
        <w:t>allow</w:t>
      </w:r>
      <w:r w:rsidRPr="009807EB">
        <w:rPr>
          <w:rFonts w:ascii="Calibri" w:hAnsi="Calibri" w:cs="Calibri"/>
          <w:color w:val="222222"/>
        </w:rPr>
        <w:t xml:space="preserve"> future research </w:t>
      </w:r>
      <w:r w:rsidR="00182201">
        <w:rPr>
          <w:rFonts w:ascii="Calibri" w:hAnsi="Calibri" w:cs="Calibri"/>
          <w:color w:val="222222"/>
        </w:rPr>
        <w:t xml:space="preserve">on </w:t>
      </w:r>
      <w:r w:rsidRPr="009807EB">
        <w:rPr>
          <w:rFonts w:ascii="Calibri" w:hAnsi="Calibri" w:cs="Calibri"/>
          <w:color w:val="222222"/>
        </w:rPr>
        <w:t xml:space="preserve">contemporary handedness datasets and </w:t>
      </w:r>
      <w:r w:rsidR="00182201">
        <w:rPr>
          <w:rFonts w:ascii="Calibri" w:hAnsi="Calibri" w:cs="Calibri"/>
          <w:color w:val="222222"/>
        </w:rPr>
        <w:t xml:space="preserve">the </w:t>
      </w:r>
      <w:r w:rsidRPr="009807EB">
        <w:rPr>
          <w:rFonts w:ascii="Calibri" w:hAnsi="Calibri" w:cs="Calibri"/>
          <w:color w:val="222222"/>
        </w:rPr>
        <w:t>develop</w:t>
      </w:r>
      <w:r w:rsidR="00182201">
        <w:rPr>
          <w:rFonts w:ascii="Calibri" w:hAnsi="Calibri" w:cs="Calibri"/>
          <w:color w:val="222222"/>
        </w:rPr>
        <w:t xml:space="preserve">ment and comparison of additional </w:t>
      </w:r>
      <w:r w:rsidRPr="009807EB">
        <w:rPr>
          <w:rFonts w:ascii="Calibri" w:hAnsi="Calibri" w:cs="Calibri"/>
          <w:color w:val="222222"/>
        </w:rPr>
        <w:t>gene-culture models</w:t>
      </w:r>
      <w:r w:rsidR="00182201">
        <w:rPr>
          <w:rFonts w:ascii="Calibri" w:hAnsi="Calibri" w:cs="Calibri"/>
          <w:color w:val="222222"/>
        </w:rPr>
        <w:t xml:space="preserve"> that </w:t>
      </w:r>
      <w:r w:rsidRPr="009807EB">
        <w:rPr>
          <w:rFonts w:ascii="Calibri" w:hAnsi="Calibri" w:cs="Calibri"/>
          <w:color w:val="222222"/>
        </w:rPr>
        <w:t xml:space="preserve">will enable </w:t>
      </w:r>
      <w:r w:rsidR="00182201">
        <w:rPr>
          <w:rFonts w:ascii="Calibri" w:hAnsi="Calibri" w:cs="Calibri"/>
          <w:color w:val="222222"/>
        </w:rPr>
        <w:t xml:space="preserve">examination of </w:t>
      </w:r>
      <w:r w:rsidRPr="009807EB">
        <w:rPr>
          <w:rFonts w:ascii="Calibri" w:hAnsi="Calibri" w:cs="Calibri"/>
          <w:color w:val="222222"/>
        </w:rPr>
        <w:t xml:space="preserve">hypotheses </w:t>
      </w:r>
      <w:r w:rsidR="00182201">
        <w:rPr>
          <w:rFonts w:ascii="Calibri" w:hAnsi="Calibri" w:cs="Calibri"/>
          <w:color w:val="222222"/>
        </w:rPr>
        <w:t xml:space="preserve">on </w:t>
      </w:r>
      <w:r w:rsidRPr="009807EB">
        <w:rPr>
          <w:rFonts w:ascii="Calibri" w:hAnsi="Calibri" w:cs="Calibri"/>
          <w:color w:val="222222"/>
        </w:rPr>
        <w:t>the evolution of human handedness.</w:t>
      </w: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1923; Chamberlain, 1928; Rife, 1950;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3AB3A1AC" w:rsidR="007961D4" w:rsidRDefault="00C4200C" w:rsidP="00CB5F62">
      <w:pPr>
        <w:rPr>
          <w:highlight w:val="white"/>
        </w:rPr>
      </w:pPr>
      <w:r>
        <w:rPr>
          <w:highlight w:val="white"/>
        </w:rPr>
        <w:t>Due to the right-skewed J-shaped distribution of hand preference, Annett (1972</w:t>
      </w:r>
      <w:r w:rsidR="001F03B8">
        <w:rPr>
          <w:highlight w:val="white"/>
        </w:rPr>
        <w:t>, 1975, 1978</w:t>
      </w:r>
      <w:r>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77777777" w:rsidR="004814D0" w:rsidRDefault="001F03B8" w:rsidP="00CB5F62">
      <w:pPr>
        <w:rPr>
          <w:highlight w:val="white"/>
        </w:rPr>
      </w:pPr>
      <w:r>
        <w:rPr>
          <w:highlight w:val="white"/>
        </w:rPr>
        <w:t xml:space="preserve">McManus (1985) </w:t>
      </w:r>
      <w:r w:rsidR="00300302">
        <w:t xml:space="preserve">followed-up </w:t>
      </w:r>
      <w:r w:rsidR="00300302">
        <w:rPr>
          <w:color w:val="000000"/>
        </w:rPr>
        <w:t xml:space="preserve">with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commentRangeStart w:id="0"/>
      <w:r w:rsidR="0027524E" w:rsidRPr="00EF21D5">
        <w:rPr>
          <w:highlight w:val="white"/>
        </w:rPr>
        <w:t xml:space="preserve">6.42% with 23.28% </w:t>
      </w:r>
      <w:commentRangeEnd w:id="0"/>
      <w:r w:rsidR="008B4292">
        <w:rPr>
          <w:rStyle w:val="CommentReference"/>
          <w:rFonts w:ascii="Times New Roman" w:eastAsia="Times New Roman" w:hAnsi="Times New Roman" w:cs="Times New Roman"/>
          <w:kern w:val="0"/>
          <w14:ligatures w14:val="none"/>
        </w:rPr>
        <w:commentReference w:id="0"/>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w:t>
      </w:r>
      <w:r w:rsidR="0027524E">
        <w:rPr>
          <w:highlight w:val="white"/>
        </w:rPr>
        <w:lastRenderedPageBreak/>
        <w:t xml:space="preserve">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t>
      </w:r>
      <w:r w:rsidR="00AC7EE2" w:rsidRPr="00EF21D5">
        <w:rPr>
          <w:highlight w:val="white"/>
        </w:rPr>
        <w:lastRenderedPageBreak/>
        <w:t>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xml:space="preserve">. The best-fit model predicted a species-wide </w:t>
      </w:r>
      <w:r w:rsidR="00AD2F72">
        <w:rPr>
          <w:color w:val="000000"/>
          <w:shd w:val="clear" w:color="auto" w:fill="FFFFFF"/>
          <w:lang w:val="en-US"/>
        </w:rPr>
        <w:lastRenderedPageBreak/>
        <w:t xml:space="preserve">78% genetic predisposition, increased to 92% and decreased to 64% in offspring of two right- and left-handed parents, respectively. The model predicted that right-handers should be 88% of the population (similar to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77777777" w:rsidR="004814D0" w:rsidRPr="004814D0" w:rsidRDefault="009E7BFD" w:rsidP="00CB5F62">
      <w:pPr>
        <w:rPr>
          <w:highlight w:val="white"/>
        </w:rPr>
      </w:pPr>
      <w:r w:rsidRPr="004814D0">
        <w:rPr>
          <w:highlight w:val="white"/>
        </w:rPr>
        <w:t xml:space="preserve">To date, Laland et al.’s model is the only one that accounts for the gene-culture co-evolution of hand preference.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w:t>
      </w:r>
      <w:r w:rsidRPr="004814D0">
        <w:rPr>
          <w:highlight w:val="white"/>
        </w:rPr>
        <w:lastRenderedPageBreak/>
        <w:t>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pPr>
      <w:r>
        <w:t>Methods</w:t>
      </w:r>
    </w:p>
    <w:p w14:paraId="245EB670" w14:textId="77777777" w:rsidR="00090882" w:rsidRPr="00B84B0D" w:rsidRDefault="00090882" w:rsidP="00CB5F62">
      <w:pPr>
        <w:pStyle w:val="Heading2"/>
      </w:pPr>
      <w:bookmarkStart w:id="1" w:name="_Toc171803946"/>
      <w:r w:rsidRPr="00B84B0D">
        <w:t>Study design</w:t>
      </w:r>
      <w:bookmarkEnd w:id="1"/>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31F6CAA3"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 testing, or both</w:t>
      </w:r>
      <w:r w:rsidRPr="004814D0">
        <w:rPr>
          <w:highlight w:val="white"/>
        </w:rPr>
        <w:t>.</w:t>
      </w:r>
    </w:p>
    <w:p w14:paraId="25463150" w14:textId="6B570323"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we estimated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 xml:space="preserve">scenarios. </w:t>
      </w:r>
    </w:p>
    <w:p w14:paraId="52AF213C" w14:textId="019F3680"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xml:space="preserve">, and </w:t>
      </w:r>
      <w:r>
        <w:lastRenderedPageBreak/>
        <w:t>Pandas</w:t>
      </w:r>
      <w:r w:rsidR="00301197">
        <w:t xml:space="preserve"> (</w:t>
      </w:r>
      <w:r w:rsidR="00301197" w:rsidRPr="00301197">
        <w:t>McKinney</w:t>
      </w:r>
      <w:r w:rsidR="00301197">
        <w:t xml:space="preserve"> 2010)</w:t>
      </w:r>
      <w:r w:rsidR="00AB4594">
        <w:t>. Source code is available on GitHub: https://github.com/yoavram-lab/Laland1995.</w:t>
      </w:r>
    </w:p>
    <w:p w14:paraId="708878E9" w14:textId="1980EC6E" w:rsidR="00090882" w:rsidRPr="00EF21D5" w:rsidRDefault="00A8287A" w:rsidP="00CB5F62">
      <w:pPr>
        <w:pStyle w:val="Heading2"/>
      </w:pPr>
      <w:bookmarkStart w:id="2" w:name="_Toc147242182"/>
      <w:bookmarkStart w:id="3" w:name="_Toc164785454"/>
      <w:bookmarkStart w:id="4" w:name="_Toc171803947"/>
      <w:r>
        <w:t>Familial d</w:t>
      </w:r>
      <w:r w:rsidR="00090882" w:rsidRPr="00EF21D5">
        <w:t>ata</w:t>
      </w:r>
      <w:bookmarkEnd w:id="2"/>
      <w:bookmarkEnd w:id="3"/>
      <w:bookmarkEnd w:id="4"/>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w:t>
      </w:r>
      <w:r w:rsidRPr="00840E75">
        <w:lastRenderedPageBreak/>
        <w:t xml:space="preserve">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w:t>
      </w:r>
      <w:r w:rsidRPr="00EF21D5">
        <w:lastRenderedPageBreak/>
        <w:t xml:space="preserve">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5"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5"/>
      <w:r w:rsidR="00A8287A">
        <w:t xml:space="preserve"> </w:t>
      </w:r>
    </w:p>
    <w:p w14:paraId="181C91C1" w14:textId="1673DAE6" w:rsidR="00090882" w:rsidRDefault="00090882" w:rsidP="00CB5F62">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6" w:name="_heading=h.17dp8vu" w:colFirst="0" w:colLast="0"/>
      <w:bookmarkEnd w:id="6"/>
    </w:p>
    <w:p w14:paraId="4B4A4DCA" w14:textId="0BC192FF" w:rsidR="008136DE" w:rsidRDefault="008136DE" w:rsidP="00CB5F62"/>
    <w:p w14:paraId="5FBC15A8" w14:textId="0A578F36" w:rsidR="00090882" w:rsidRPr="00DC5FDF" w:rsidRDefault="00090882" w:rsidP="00CB5F62">
      <w:pPr>
        <w:rPr>
          <w:highlight w:val="white"/>
        </w:rPr>
      </w:pPr>
      <w:bookmarkStart w:id="7" w:name="_heading=h.3rdcrjn" w:colFirst="0" w:colLast="0"/>
      <w:bookmarkEnd w:id="7"/>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8" w:name="_Ref159834016"/>
      <w:bookmarkStart w:id="9" w:name="_Toc138175919"/>
      <w:bookmarkStart w:id="10"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8"/>
      <w:bookmarkEnd w:id="9"/>
      <w:bookmarkEnd w:id="10"/>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1" w:name="_heading=h.26in1rg" w:colFirst="0" w:colLast="0"/>
    <w:bookmarkStart w:id="12" w:name="_Toc138175920"/>
    <w:bookmarkEnd w:id="11"/>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3" w:name="_Toc138155260"/>
      <w:bookmarkStart w:id="14" w:name="_Toc138175921"/>
      <w:bookmarkEnd w:id="12"/>
      <w:bookmarkEnd w:id="13"/>
      <w:bookmarkEnd w:id="14"/>
    </w:p>
    <w:p w14:paraId="5234A659" w14:textId="77777777" w:rsidR="00090882" w:rsidRPr="00EF21D5" w:rsidRDefault="00090882" w:rsidP="00CB5F62">
      <w:pPr>
        <w:rPr>
          <w:highlight w:val="white"/>
        </w:rPr>
      </w:pPr>
      <w:bookmarkStart w:id="15" w:name="_heading=h.lnxbz9" w:colFirst="0" w:colLast="0"/>
      <w:bookmarkEnd w:id="15"/>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6" w:name="_heading=h.35nkun2" w:colFirst="0" w:colLast="0"/>
    <w:bookmarkStart w:id="17" w:name="_Ref160612813"/>
    <w:bookmarkEnd w:id="16"/>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8" w:name="_heading=h.1ksv4uv" w:colFirst="0" w:colLast="0"/>
        <w:bookmarkEnd w:id="17"/>
        <w:bookmarkEnd w:id="18"/>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9"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0" w:name="_heading=h.44sinio" w:colFirst="0" w:colLast="0"/>
    <w:bookmarkEnd w:id="20"/>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9"/>
      <w:r w:rsidR="00090882" w:rsidRPr="00EF21D5">
        <w:rPr>
          <w:color w:val="000000"/>
          <w:highlight w:val="white"/>
        </w:rPr>
        <w:t xml:space="preserve"> </w:t>
      </w:r>
      <w:bookmarkStart w:id="21" w:name="_Toc138155261"/>
      <w:bookmarkStart w:id="22" w:name="_Toc138175923"/>
      <w:r w:rsidR="00090882" w:rsidRPr="00EF21D5">
        <w:rPr>
          <w:highlight w:val="white"/>
        </w:rPr>
        <w:t xml:space="preserve"> </w:t>
      </w:r>
      <w:bookmarkStart w:id="23" w:name="_heading=h.2jxsxqh" w:colFirst="0" w:colLast="0"/>
      <w:bookmarkEnd w:id="21"/>
      <w:bookmarkEnd w:id="22"/>
      <w:bookmarkEnd w:id="23"/>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4" w:name="_Toc146614811"/>
      <w:bookmarkStart w:id="25"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6" w:name="_heading=h.z337ya" w:colFirst="0" w:colLast="0"/>
      <w:bookmarkEnd w:id="26"/>
    </w:p>
    <w:p w14:paraId="44790EDF" w14:textId="6CA3C091" w:rsidR="00090882" w:rsidRPr="00EF21D5" w:rsidRDefault="00090882" w:rsidP="00CB5F62">
      <w:pPr>
        <w:pStyle w:val="Heading2"/>
      </w:pPr>
      <w:bookmarkStart w:id="27" w:name="_Toc164785456"/>
      <w:bookmarkStart w:id="28" w:name="_Toc171803949"/>
      <w:r w:rsidRPr="00EF21D5">
        <w:t>Adjust</w:t>
      </w:r>
      <w:r w:rsidR="00BD4FE1">
        <w:t>ment</w:t>
      </w:r>
      <w:r w:rsidRPr="00EF21D5">
        <w:t xml:space="preserve"> for criterion shift</w:t>
      </w:r>
      <w:bookmarkEnd w:id="24"/>
      <w:bookmarkEnd w:id="25"/>
      <w:bookmarkEnd w:id="27"/>
      <w:bookmarkEnd w:id="28"/>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8C1425">
        <w:t>(</w:t>
      </w:r>
      <w:r w:rsidR="00090882" w:rsidRPr="008C1425">
        <w:fldChar w:fldCharType="begin"/>
      </w:r>
      <w:r w:rsidR="00090882" w:rsidRPr="008C1425">
        <w:instrText xml:space="preserve"> SEQ Equation \* ARABIC </w:instrText>
      </w:r>
      <w:r w:rsidR="00090882" w:rsidRPr="008C1425">
        <w:fldChar w:fldCharType="separate"/>
      </w:r>
      <w:r w:rsidR="00090882" w:rsidRPr="008C1425">
        <w:rPr>
          <w:noProof/>
        </w:rPr>
        <w:t>3</w:t>
      </w:r>
      <w:r w:rsidR="00090882" w:rsidRPr="008C1425">
        <w:fldChar w:fldCharType="end"/>
      </w:r>
      <w:r w:rsidR="00090882" w:rsidRPr="008C1425">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320F0376" w:rsidR="00090882" w:rsidRPr="00EF21D5" w:rsidRDefault="00090882" w:rsidP="00CB5F62">
      <w:r w:rsidRPr="00EF21D5">
        <w:t xml:space="preserve">and the matrix </w:t>
      </w:r>
      <m:oMath>
        <m:r>
          <w:rPr>
            <w:rFonts w:ascii="Cambria Math" w:hAnsi="Cambria Math"/>
          </w:rPr>
          <m:t>O</m:t>
        </m:r>
      </m:oMath>
      <w:r w:rsidRPr="00EF21D5">
        <w:t xml:space="preserve"> is given by</w:t>
      </w:r>
      <w:r w:rsidR="008931FB">
        <w:t>=</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m:t>
        </m:r>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lastRenderedPageBreak/>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lastRenderedPageBreak/>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5C5F54E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w:t>
      </w:r>
      <w:commentRangeStart w:id="44"/>
      <w:r w:rsidR="00090882" w:rsidRPr="00EF21D5">
        <w:t xml:space="preserve">To ensure that the result is robust to the initial guess, </w:t>
      </w:r>
      <w:r>
        <w:t>we</w:t>
      </w:r>
      <w:r w:rsidR="00090882" w:rsidRPr="00EF21D5">
        <w:t xml:space="preserve">  used 1,000 random guesses and selected the best result</w:t>
      </w:r>
      <w:commentRangeEnd w:id="44"/>
      <w:r>
        <w:rPr>
          <w:rStyle w:val="CommentReference"/>
          <w:rFonts w:ascii="Times New Roman" w:eastAsia="Times New Roman" w:hAnsi="Times New Roman" w:cs="Times New Roman"/>
          <w:kern w:val="0"/>
          <w14:ligatures w14:val="none"/>
        </w:rPr>
        <w:commentReference w:id="44"/>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5" w:name="_Toc164785460"/>
      <w:bookmarkStart w:id="46" w:name="_Toc171803953"/>
      <w:r w:rsidRPr="00EF21D5">
        <w:t>Goodness-of-</w:t>
      </w:r>
      <w:bookmarkStart w:id="47" w:name="_Toc146614814"/>
      <w:r w:rsidRPr="00EF21D5">
        <w:t>fit test</w:t>
      </w:r>
      <w:bookmarkEnd w:id="45"/>
      <w:bookmarkEnd w:id="46"/>
      <w:r w:rsidRPr="00EF21D5">
        <w:t xml:space="preserve"> </w:t>
      </w:r>
      <w:bookmarkEnd w:id="47"/>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w:lastRenderedPageBreak/>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not </w:t>
      </w:r>
      <w:r w:rsidR="00090882" w:rsidRPr="00EF21D5">
        <w:rPr>
          <w:color w:val="000000"/>
        </w:rPr>
        <w:lastRenderedPageBreak/>
        <w:t>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8" w:name="_Toc147242192"/>
      <w:bookmarkStart w:id="49" w:name="_Toc164785463"/>
      <w:bookmarkStart w:id="50" w:name="_Toc171803955"/>
      <w:r w:rsidRPr="00EF21D5">
        <w:t>Scenario A: Estimati</w:t>
      </w:r>
      <w:r>
        <w:t>on</w:t>
      </w:r>
      <w:r w:rsidRPr="00EF21D5">
        <w:t xml:space="preserve"> and testing without adjustment</w:t>
      </w:r>
      <w:bookmarkEnd w:id="48"/>
      <w:bookmarkEnd w:id="49"/>
      <w:bookmarkEnd w:id="50"/>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1" w:name="_Toc164785464"/>
      <w:bookmarkStart w:id="52" w:name="_Toc171803956"/>
      <w:r w:rsidRPr="00EF21D5">
        <w:t>Maximum</w:t>
      </w:r>
      <w:r>
        <w:t>-l</w:t>
      </w:r>
      <w:r w:rsidRPr="000817A5">
        <w:t>ikelihood</w:t>
      </w:r>
      <w:r w:rsidRPr="00EF21D5">
        <w:t xml:space="preserve"> </w:t>
      </w:r>
      <w:r>
        <w:t>e</w:t>
      </w:r>
      <w:r w:rsidRPr="00EF21D5">
        <w:t>stimation</w:t>
      </w:r>
      <w:bookmarkEnd w:id="51"/>
      <w:bookmarkEnd w:id="52"/>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3" w:name="_heading=h.1pxezwc" w:colFirst="0" w:colLast="0"/>
      <w:bookmarkStart w:id="54" w:name="_Toc147242194"/>
      <w:bookmarkEnd w:id="53"/>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5" w:name="_heading=h.1rvwp1q" w:colFirst="0" w:colLast="0"/>
      <w:bookmarkStart w:id="56" w:name="_Toc164785465"/>
      <w:bookmarkStart w:id="57" w:name="_Toc171803957"/>
      <w:bookmarkEnd w:id="55"/>
      <w:r w:rsidR="00A838B5">
        <w:t>G</w:t>
      </w:r>
      <w:r w:rsidR="000817A5" w:rsidRPr="00EF21D5">
        <w:t>oodness-of-fit</w:t>
      </w:r>
      <w:bookmarkEnd w:id="56"/>
      <w:bookmarkEnd w:id="57"/>
      <w:r w:rsidR="000817A5" w:rsidRPr="00EF21D5">
        <w:t xml:space="preserve"> </w:t>
      </w:r>
      <w:bookmarkEnd w:id="54"/>
      <w:r w:rsidR="00A838B5">
        <w:t>test</w:t>
      </w:r>
    </w:p>
    <w:p w14:paraId="25FFBBC8" w14:textId="086A4C6A"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EF21D5">
        <w:rPr>
          <w:color w:val="000000"/>
        </w:rPr>
        <w:t xml:space="preserve">) did not have a good fit for all studies combined (G=556.73, df= 31, </w:t>
      </w:r>
      <w:r w:rsidRPr="00340E5E">
        <w:rPr>
          <w:color w:val="000000"/>
          <w:highlight w:val="yellow"/>
        </w:rPr>
        <w:t>p&lt;0.05</w:t>
      </w:r>
      <w:r w:rsidRPr="00EF21D5">
        <w:rPr>
          <w:color w:val="000000"/>
        </w:rPr>
        <w:t>) and for only 8 out of the 17 studies individually</w:t>
      </w:r>
      <w:r w:rsidR="00EC6AA2">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Pr="00EF21D5">
        <w:rPr>
          <w:color w:val="000000"/>
        </w:rPr>
        <w:t xml:space="preserve">. The model with </w:t>
      </w:r>
      <m:oMath>
        <m:r>
          <w:rPr>
            <w:rFonts w:ascii="Cambria Math" w:hAnsi="Cambria Math"/>
          </w:rPr>
          <m:t>β</m:t>
        </m:r>
      </m:oMath>
      <w:r w:rsidRPr="00EF21D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EF21D5">
        <w:rPr>
          <w:color w:val="000000"/>
        </w:rPr>
        <w:t xml:space="preserve">) did not have a good fit for all studies combined (G=556.03, df=32, </w:t>
      </w:r>
      <w:r w:rsidRPr="00340E5E">
        <w:rPr>
          <w:color w:val="000000"/>
          <w:highlight w:val="yellow"/>
        </w:rPr>
        <w:t>p &lt;0.05</w:t>
      </w:r>
      <w:r w:rsidRPr="00EF21D5">
        <w:rPr>
          <w:color w:val="000000"/>
        </w:rPr>
        <w:t>) and also for only 8 out of the 17 studies individually</w:t>
      </w:r>
      <w:r w:rsidR="007E52B6">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Pr="00EF21D5">
        <w:t xml:space="preserve">.The results </w:t>
      </w:r>
      <w:r w:rsidR="00EE71B7">
        <w:t>do not match</w:t>
      </w:r>
      <w:r w:rsidR="000B2196">
        <w:t xml:space="preserve"> those </w:t>
      </w:r>
      <w:r w:rsidRPr="00EF21D5">
        <w:t>presented by Laland</w:t>
      </w:r>
      <w:r w:rsidR="000B2196">
        <w:t xml:space="preserve"> et al.</w:t>
      </w:r>
      <w:r w:rsidRPr="00EF21D5">
        <w:t xml:space="preserve">, </w:t>
      </w:r>
      <w:r w:rsidR="000B2196">
        <w:t xml:space="preserve">which </w:t>
      </w:r>
      <w:r w:rsidRPr="00EF21D5">
        <w:t xml:space="preserve">report a good fit for 16 out of the 17 studies individually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8" w:name="_Toc147242196"/>
      <w:bookmarkStart w:id="59" w:name="_Toc164785467"/>
      <w:bookmarkStart w:id="60"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8"/>
      <w:bookmarkEnd w:id="59"/>
      <w:bookmarkEnd w:id="60"/>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1" w:name="_Toc164785468"/>
      <w:bookmarkStart w:id="62" w:name="_Toc171803960"/>
      <w:bookmarkStart w:id="63" w:name="_Toc147242197"/>
      <w:r>
        <w:t>G</w:t>
      </w:r>
      <w:r w:rsidR="002C70F8" w:rsidRPr="00EF21D5">
        <w:t>oodness-of-fit</w:t>
      </w:r>
      <w:bookmarkEnd w:id="61"/>
      <w:bookmarkEnd w:id="62"/>
      <w:bookmarkEnd w:id="63"/>
      <w:r>
        <w:t xml:space="preserve"> test</w:t>
      </w:r>
    </w:p>
    <w:p w14:paraId="258D5F5A" w14:textId="45403A03"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df=31, </w:t>
      </w:r>
      <w:r w:rsidR="002C70F8" w:rsidRPr="00387E68">
        <w:rPr>
          <w:highlight w:val="yellow"/>
        </w:rPr>
        <w:t>p&lt;0.05</w:t>
      </w:r>
      <w:r w:rsidR="002C70F8" w:rsidRPr="00EF21D5">
        <w:t>) and for 16 out of the 17 studies individually</w:t>
      </w:r>
      <w:r w:rsidR="00957A9A">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2C70F8" w:rsidRPr="00EF21D5">
        <w:t xml:space="preserve">. </w:t>
      </w:r>
      <w:r w:rsidR="00957A9A">
        <w:t>The</w:t>
      </w:r>
      <w:r>
        <w:t xml:space="preserve"> model </w:t>
      </w:r>
      <w:r w:rsidR="00957A9A">
        <w:t xml:space="preserve">with two parameters and </w:t>
      </w:r>
      <w:r w:rsidRPr="00387E68">
        <w:rPr>
          <w:i/>
          <w:iCs/>
          <w:lang w:val="el-GR"/>
        </w:rPr>
        <w:t>β</w:t>
      </w:r>
      <w:r w:rsidRPr="001C0CFB">
        <w:rPr>
          <w:lang w:val="en-US"/>
        </w:rPr>
        <w:t xml:space="preserve"> </w:t>
      </w:r>
      <w:r>
        <w:rPr>
          <w:lang w:val="en-US"/>
        </w:rPr>
        <w:t xml:space="preserve">fixed </w:t>
      </w:r>
      <w:r w:rsidR="002C70F8" w:rsidRPr="00EF21D5">
        <w:t xml:space="preserve">at zero </w:t>
      </w:r>
      <w:r w:rsidR="00957A9A">
        <w:t xml:space="preserve">produces similar results </w:t>
      </w:r>
      <w:r>
        <w:t>(</w:t>
      </w:r>
      <w:r w:rsidR="002C70F8" w:rsidRPr="00EF21D5">
        <w:t xml:space="preserve">all studies combined G=44.4, df=32, </w:t>
      </w:r>
      <w:r w:rsidR="002C70F8" w:rsidRPr="00387E68">
        <w:rPr>
          <w:highlight w:val="yellow"/>
        </w:rPr>
        <w:t>p&lt;0.05</w:t>
      </w:r>
      <w:r w:rsidR="002C70F8" w:rsidRPr="00EF21D5">
        <w:t>)</w:t>
      </w:r>
      <w:r w:rsidR="00957A9A">
        <w:t xml:space="preserve">, which </w:t>
      </w:r>
      <w:bookmarkStart w:id="64" w:name="_heading=h.23ckvvd" w:colFirst="0" w:colLast="0"/>
      <w:bookmarkEnd w:id="64"/>
      <w:r w:rsidR="007E52B6">
        <w:t xml:space="preserve">closley match </w:t>
      </w:r>
      <w:r w:rsidR="00957A9A">
        <w:t>those reported by Laland et al.</w:t>
      </w:r>
      <w:r w:rsidR="00375463">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714962">
        <w:t>.</w:t>
      </w:r>
      <w:r w:rsidR="00957A9A">
        <w:t xml:space="preserve"> </w:t>
      </w:r>
      <w:r w:rsidR="002C70F8" w:rsidRPr="00957A9A">
        <w:t xml:space="preserve">The one study the model </w:t>
      </w:r>
      <w:r w:rsidR="00957A9A">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298EA2F8" w:rsidR="00957A9A" w:rsidRDefault="00957A9A" w:rsidP="00CB5F62">
      <w:commentRangeStart w:id="65"/>
      <w:r>
        <w:rPr>
          <w:rFonts w:ascii="Calibri" w:hAnsi="Calibri" w:cs="Calibri"/>
        </w:rPr>
        <w:t xml:space="preserve">The </w:t>
      </w:r>
      <w:r w:rsidRPr="00EF21D5">
        <w:rPr>
          <w:rFonts w:ascii="Calibri" w:hAnsi="Calibri" w:cs="Calibri"/>
        </w:rPr>
        <w:t xml:space="preserve">model with three parameters </w:t>
      </w:r>
      <w:r>
        <w:rPr>
          <w:rFonts w:ascii="Calibri" w:hAnsi="Calibri" w:cs="Calibri"/>
        </w:rPr>
        <w:t xml:space="preserve">produced the </w:t>
      </w:r>
      <w:r w:rsidRPr="00EF21D5">
        <w:rPr>
          <w:rFonts w:ascii="Calibri" w:hAnsi="Calibri" w:cs="Calibri"/>
        </w:rPr>
        <w:t xml:space="preserve">same </w:t>
      </w:r>
      <w:r w:rsidR="00FA3461">
        <w:rPr>
          <w:rFonts w:ascii="Calibri" w:hAnsi="Calibri" w:cs="Calibri"/>
        </w:rPr>
        <w:t>G statistic</w:t>
      </w:r>
      <w:r w:rsidRPr="00EF21D5">
        <w:rPr>
          <w:rFonts w:ascii="Calibri" w:hAnsi="Calibri" w:cs="Calibri"/>
        </w:rPr>
        <w:t xml:space="preserve"> </w:t>
      </w:r>
      <w:r>
        <w:rPr>
          <w:rFonts w:ascii="Calibri" w:hAnsi="Calibri" w:cs="Calibri"/>
        </w:rPr>
        <w:t xml:space="preserve">as Laland et al. in </w:t>
      </w:r>
      <w:r w:rsidRPr="00EF21D5">
        <w:rPr>
          <w:rFonts w:ascii="Calibri" w:hAnsi="Calibri" w:cs="Calibri"/>
        </w:rPr>
        <w:t xml:space="preserve">4 of 17 studies. </w:t>
      </w:r>
      <w:r w:rsidR="002C70F8" w:rsidRPr="00EF21D5">
        <w:t xml:space="preserve">Out of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commentRangeEnd w:id="65"/>
      <w:r w:rsidR="00BB585F">
        <w:rPr>
          <w:rStyle w:val="CommentReference"/>
          <w:rFonts w:ascii="Times New Roman" w:eastAsia="Times New Roman" w:hAnsi="Times New Roman" w:cs="Times New Roman"/>
          <w:kern w:val="0"/>
          <w14:ligatures w14:val="none"/>
        </w:rPr>
        <w:commentReference w:id="65"/>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6" w:name="_Toc147242198"/>
      <w:bookmarkStart w:id="67" w:name="_Toc164785469"/>
      <w:bookmarkStart w:id="68" w:name="_Toc171803961"/>
      <w:r>
        <w:t>.</w:t>
      </w:r>
      <w:r w:rsidRPr="00EF21D5">
        <w:rPr>
          <w:rFonts w:ascii="Calibri" w:hAnsi="Calibri" w:cs="Calibri"/>
        </w:rPr>
        <w:t xml:space="preserve"> </w:t>
      </w:r>
      <w:bookmarkEnd w:id="66"/>
      <w:bookmarkEnd w:id="67"/>
      <w:bookmarkEnd w:id="68"/>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9" w:name="_Toc147242199"/>
      <w:bookmarkStart w:id="70" w:name="_Toc164785470"/>
      <w:bookmarkStart w:id="71" w:name="_Toc171803962"/>
      <w:r w:rsidRPr="00EF21D5">
        <w:t>Scenario C: Estimating and testing with adjustment</w:t>
      </w:r>
      <w:bookmarkEnd w:id="69"/>
      <w:bookmarkEnd w:id="70"/>
      <w:bookmarkEnd w:id="71"/>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2" w:name="_Toc147242200"/>
      <w:bookmarkStart w:id="73" w:name="_Toc164785471"/>
      <w:bookmarkStart w:id="74" w:name="_Toc171803963"/>
      <w:r w:rsidRPr="00EF21D5">
        <w:t>Maximum</w:t>
      </w:r>
      <w:r>
        <w:t>-l</w:t>
      </w:r>
      <w:r w:rsidRPr="00EF21D5">
        <w:t xml:space="preserve">ikelihood </w:t>
      </w:r>
      <w:r>
        <w:t>e</w:t>
      </w:r>
      <w:r w:rsidRPr="00EF21D5">
        <w:t>stimation</w:t>
      </w:r>
      <w:bookmarkEnd w:id="72"/>
      <w:bookmarkEnd w:id="73"/>
      <w:bookmarkEnd w:id="74"/>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5" w:name="_Toc164785472"/>
      <w:bookmarkStart w:id="76" w:name="_Toc171803964"/>
      <w:bookmarkStart w:id="77" w:name="_Toc147242201"/>
      <w:r>
        <w:lastRenderedPageBreak/>
        <w:t>G</w:t>
      </w:r>
      <w:r w:rsidR="002F16CE" w:rsidRPr="00C45582">
        <w:t>oodness</w:t>
      </w:r>
      <w:r w:rsidR="002F16CE" w:rsidRPr="00EF21D5">
        <w:t>-of-fit</w:t>
      </w:r>
      <w:bookmarkEnd w:id="75"/>
      <w:bookmarkEnd w:id="76"/>
      <w:r w:rsidR="002F16CE" w:rsidRPr="00EF21D5">
        <w:t xml:space="preserve"> </w:t>
      </w:r>
      <w:bookmarkEnd w:id="77"/>
      <w:r>
        <w:t>test</w:t>
      </w:r>
    </w:p>
    <w:p w14:paraId="7BDA9296" w14:textId="3C809C88"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df=31, </w:t>
      </w:r>
      <w:r w:rsidRPr="00C45582">
        <w:rPr>
          <w:color w:val="000000"/>
          <w:highlight w:val="yellow"/>
        </w:rPr>
        <w:t>p&lt;0.05</w:t>
      </w:r>
      <w:r w:rsidRPr="00EF21D5">
        <w:rPr>
          <w:color w:val="000000"/>
        </w:rPr>
        <w:t>) and for 16 out of the 17 studies individually</w:t>
      </w:r>
      <w:r w:rsidR="00375463">
        <w:rPr>
          <w:color w:val="000000"/>
        </w:rPr>
        <w:t xml:space="preserve"> (</w:t>
      </w:r>
      <w:r w:rsidR="001F7204" w:rsidRPr="00B44DFA">
        <w:rPr>
          <w:color w:val="000000"/>
          <w:highlight w:val="yellow"/>
        </w:rPr>
        <w:fldChar w:fldCharType="begin"/>
      </w:r>
      <w:r w:rsidR="001F7204" w:rsidRPr="00B44DFA">
        <w:rPr>
          <w:color w:val="000000"/>
        </w:rPr>
        <w:instrText xml:space="preserve"> REF _Ref172122949 \h </w:instrText>
      </w:r>
      <w:r w:rsidR="001F7204" w:rsidRPr="00B44DFA">
        <w:rPr>
          <w:color w:val="000000"/>
          <w:highlight w:val="yellow"/>
        </w:rPr>
        <w:instrText xml:space="preserve"> \* MERGEFORMAT </w:instrText>
      </w:r>
      <w:r w:rsidR="001F7204" w:rsidRPr="00B44DFA">
        <w:rPr>
          <w:color w:val="000000"/>
          <w:highlight w:val="yellow"/>
        </w:rPr>
      </w:r>
      <w:r w:rsidR="001F7204" w:rsidRPr="00B44DFA">
        <w:rPr>
          <w:color w:val="000000"/>
          <w:highlight w:val="yellow"/>
        </w:rPr>
        <w:fldChar w:fldCharType="separate"/>
      </w:r>
      <w:r w:rsidR="001F7204" w:rsidRPr="00B44DFA">
        <w:rPr>
          <w:lang w:val="en-US"/>
        </w:rPr>
        <w:t>Table 3</w:t>
      </w:r>
      <w:r w:rsidR="001F7204" w:rsidRPr="00B44DFA">
        <w:rPr>
          <w:color w:val="000000"/>
          <w:highlight w:val="yellow"/>
        </w:rPr>
        <w:fldChar w:fldCharType="end"/>
      </w:r>
      <w:r w:rsidR="00375463">
        <w:rPr>
          <w:color w:val="000000"/>
        </w:rPr>
        <w:t>)</w:t>
      </w:r>
      <w:r w:rsidRPr="00EF21D5">
        <w:rPr>
          <w:color w:val="000000"/>
        </w:rPr>
        <w:t xml:space="preserve">. The model with two parameters had a good fit for all studies combined (G=37.5, df=32, </w:t>
      </w:r>
      <w:r w:rsidRPr="00C45582">
        <w:rPr>
          <w:color w:val="000000"/>
          <w:highlight w:val="yellow"/>
        </w:rPr>
        <w:t>p&lt;0.05</w:t>
      </w:r>
      <w:r w:rsidRPr="00EF21D5">
        <w:rPr>
          <w:color w:val="000000"/>
        </w:rPr>
        <w:t xml:space="preserve">), and for 16 out of the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8" w:name="_heading=h.2grqrue" w:colFirst="0" w:colLast="0"/>
      <w:bookmarkEnd w:id="78"/>
      <w:r w:rsidRPr="00EF21D5">
        <w:rPr>
          <w:rFonts w:ascii="Calibri" w:hAnsi="Calibri" w:cs="Calibri"/>
        </w:rPr>
        <w:t xml:space="preserve"> </w:t>
      </w:r>
    </w:p>
    <w:p w14:paraId="56604548" w14:textId="77EF3FB1"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out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w:t>
      </w:r>
      <w:r>
        <w:lastRenderedPageBreak/>
        <w:t xml:space="preserve">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618A7CF2" w14:textId="04174E71"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9" w:name="_Toc164785475"/>
      <w:bookmarkStart w:id="80" w:name="_Toc171803967"/>
      <w:r w:rsidRPr="00EF21D5">
        <w:rPr>
          <w:highlight w:val="white"/>
        </w:rPr>
        <w:t xml:space="preserve">Key </w:t>
      </w:r>
      <w:r w:rsidRPr="00D86F72">
        <w:rPr>
          <w:highlight w:val="white"/>
        </w:rPr>
        <w:t>findings</w:t>
      </w:r>
      <w:bookmarkEnd w:id="79"/>
      <w:bookmarkEnd w:id="80"/>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2C3D1A9F"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lastRenderedPageBreak/>
        <w:t xml:space="preserve">without </w:t>
      </w:r>
      <w:r>
        <w:t xml:space="preserve">and wuth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D86F72" w:rsidRPr="00EF21D5">
        <w:rPr>
          <w:color w:val="000000"/>
        </w:rPr>
        <w:t xml:space="preserve">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81" w:name="_Toc164785476"/>
      <w:bookmarkStart w:id="82" w:name="_Toc171803968"/>
      <w:r w:rsidRPr="00212D3E">
        <w:rPr>
          <w:highlight w:val="white"/>
        </w:rPr>
        <w:t>Implications</w:t>
      </w:r>
      <w:bookmarkEnd w:id="81"/>
      <w:bookmarkEnd w:id="82"/>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hyperlink r:id="rId13" w:history="1">
        <w:r w:rsidR="00983943" w:rsidRPr="00983943">
          <w:rPr>
            <w:rStyle w:val="Hyperlink"/>
          </w:rPr>
          <w:t>https://github.com/yoavram-lab/Laland1995</w:t>
        </w:r>
      </w:hyperlink>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 xml:space="preserve">true </w:t>
      </w:r>
      <w:r w:rsidR="00D86F72" w:rsidRPr="00EF21D5">
        <w:rPr>
          <w:i/>
          <w:highlight w:val="white"/>
        </w:rPr>
        <w:lastRenderedPageBreak/>
        <w:t>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83" w:name="_Toc164785479"/>
      <w:bookmarkStart w:id="84" w:name="_Toc171803971"/>
      <w:r w:rsidRPr="00EF21D5">
        <w:rPr>
          <w:highlight w:val="white"/>
        </w:rPr>
        <w:t xml:space="preserve">Future </w:t>
      </w:r>
      <w:r w:rsidR="004C3329">
        <w:rPr>
          <w:highlight w:val="white"/>
        </w:rPr>
        <w:t>d</w:t>
      </w:r>
      <w:r w:rsidRPr="00EF21D5">
        <w:rPr>
          <w:highlight w:val="white"/>
        </w:rPr>
        <w:t>irections</w:t>
      </w:r>
      <w:bookmarkEnd w:id="83"/>
      <w:bookmarkEnd w:id="84"/>
      <w:r w:rsidRPr="00EF21D5">
        <w:rPr>
          <w:highlight w:val="white"/>
        </w:rPr>
        <w:t xml:space="preserve"> </w:t>
      </w:r>
    </w:p>
    <w:p w14:paraId="16878370" w14:textId="7AB94B6A"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1C2294">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w:t>
      </w:r>
      <w:r w:rsidR="00FF004F">
        <w:rPr>
          <w:color w:val="000000"/>
          <w:highlight w:val="white"/>
        </w:rPr>
        <w:lastRenderedPageBreak/>
        <w:t xml:space="preserve">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127CE5DA" w14:textId="77777777" w:rsidR="00CA52DA" w:rsidRDefault="00CA52DA" w:rsidP="00CB5F62">
      <w:pPr>
        <w:rPr>
          <w:rFonts w:asciiTheme="majorHAnsi" w:eastAsiaTheme="majorEastAsia" w:hAnsiTheme="majorHAnsi"/>
          <w:color w:val="000000" w:themeColor="text1"/>
          <w:sz w:val="40"/>
          <w:szCs w:val="40"/>
          <w:lang w:val="en-US"/>
        </w:rPr>
      </w:pPr>
      <w:r>
        <w:br w:type="page"/>
      </w:r>
    </w:p>
    <w:p w14:paraId="5C8A8B53" w14:textId="5AD04FB9" w:rsidR="00CA52DA" w:rsidRDefault="00CA52DA" w:rsidP="00CB5F62">
      <w:pPr>
        <w:pStyle w:val="Heading1"/>
      </w:pPr>
      <w:r w:rsidRPr="00CA52DA">
        <w:lastRenderedPageBreak/>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4"/>
                    <a:srcRect/>
                    <a:stretch>
                      <a:fillRect/>
                    </a:stretch>
                  </pic:blipFill>
                  <pic:spPr>
                    <a:xfrm>
                      <a:off x="0" y="0"/>
                      <a:ext cx="5727700" cy="1972475"/>
                    </a:xfrm>
                    <a:prstGeom prst="rect">
                      <a:avLst/>
                    </a:prstGeom>
                    <a:ln/>
                  </pic:spPr>
                </pic:pic>
              </a:graphicData>
            </a:graphic>
          </wp:inline>
        </w:drawing>
      </w:r>
      <w:bookmarkStart w:id="85" w:name="_Ref171864228"/>
    </w:p>
    <w:p w14:paraId="5691A347" w14:textId="2EEE9420"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Pr>
          <w:b/>
          <w:bCs/>
          <w:noProof/>
        </w:rPr>
        <w:t>1</w:t>
      </w:r>
      <w:r w:rsidRPr="00A04B81">
        <w:rPr>
          <w:b/>
          <w:bCs/>
        </w:rPr>
        <w:fldChar w:fldCharType="end"/>
      </w:r>
      <w:bookmarkEnd w:id="85"/>
      <w:bookmarkEnd w:id="86"/>
      <w:r w:rsidRPr="00A04B81">
        <w:rPr>
          <w:b/>
          <w:bCs/>
        </w:rPr>
        <w:t>. Study design.</w:t>
      </w:r>
      <w:r w:rsidRPr="00A04B81">
        <w:t xml:space="preserve"> θ: model parameters, either ρ, α and β, or ρ and α when fixing β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and from θ to F</w:t>
      </w:r>
      <w:r w:rsidRPr="00A04B81">
        <w:rPr>
          <w:vertAlign w:val="subscript"/>
        </w:rPr>
        <w:t>DL</w:t>
      </w:r>
      <w:r w:rsidRPr="00A04B81">
        <w:t xml:space="preserve"> using eqs. 1-2. MLE: parameter inference from data D by maximizing S</w:t>
      </w:r>
      <w:r w:rsidRPr="00A04B81">
        <w:rPr>
          <w:vertAlign w:val="subscript"/>
        </w:rPr>
        <w:t>T</w:t>
      </w:r>
      <w:r w:rsidRPr="00A04B81">
        <w:t xml:space="preserve"> (eq. 5; scenario A and B) or S</w:t>
      </w:r>
      <w:r w:rsidRPr="00A04B81">
        <w:rPr>
          <w:vertAlign w:val="subscript"/>
        </w:rPr>
        <w:t>M</w:t>
      </w:r>
      <w:r w:rsidRPr="00A04B81">
        <w:t xml:space="preserve"> (eq. 4; scenario C) using Nelder-Mead method. Adjust: transforming T to M to adjust for criterion shift using F</w:t>
      </w:r>
      <w:r w:rsidRPr="00A04B81">
        <w:rPr>
          <w:vertAlign w:val="subscript"/>
        </w:rPr>
        <w:t>DL</w:t>
      </w:r>
      <w:r w:rsidRPr="00A04B81">
        <w:t xml:space="preserve"> and eq. 3 (M=PTO). Goodness-of-fit: comparing observations and model predictions, that is, T̂ in scenario A and M̂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77777777" w:rsidR="00FF49A6" w:rsidRDefault="00FF49A6" w:rsidP="00FF49A6">
      <w:pPr>
        <w:jc w:val="center"/>
      </w:pPr>
      <w:r w:rsidRPr="00E95FD5">
        <w:rPr>
          <w:noProof/>
        </w:rPr>
        <w:lastRenderedPageBreak/>
        <w:drawing>
          <wp:inline distT="0" distB="0" distL="0" distR="0" wp14:anchorId="0C1DA57C" wp14:editId="55E79E49">
            <wp:extent cx="2501844" cy="2520000"/>
            <wp:effectExtent l="0" t="0" r="635" b="0"/>
            <wp:docPr id="204294676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46761" name="image2.pn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2501844" cy="2520000"/>
                    </a:xfrm>
                    <a:prstGeom prst="rect">
                      <a:avLst/>
                    </a:prstGeom>
                    <a:ln/>
                  </pic:spPr>
                </pic:pic>
              </a:graphicData>
            </a:graphic>
          </wp:inline>
        </w:drawing>
      </w:r>
      <w:r w:rsidRPr="00E95FD5">
        <w:rPr>
          <w:rFonts w:ascii="Calibri" w:hAnsi="Calibri" w:cs="Calibri"/>
          <w:noProof/>
        </w:rPr>
        <w:drawing>
          <wp:inline distT="0" distB="0" distL="0" distR="0" wp14:anchorId="1E5C17CA" wp14:editId="4E096504">
            <wp:extent cx="2572916" cy="2520000"/>
            <wp:effectExtent l="0" t="0" r="5715" b="0"/>
            <wp:docPr id="2042946762" name="image1.png"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46762" name="image1.png" descr="A diagram of a function&#10;&#10;Description automatically generated"/>
                    <pic:cNvPicPr preferRelativeResize="0"/>
                  </pic:nvPicPr>
                  <pic:blipFill>
                    <a:blip r:embed="rId16"/>
                    <a:srcRect/>
                    <a:stretch>
                      <a:fillRect/>
                    </a:stretch>
                  </pic:blipFill>
                  <pic:spPr>
                    <a:xfrm>
                      <a:off x="0" y="0"/>
                      <a:ext cx="2572916" cy="2520000"/>
                    </a:xfrm>
                    <a:prstGeom prst="rect">
                      <a:avLst/>
                    </a:prstGeom>
                    <a:ln/>
                  </pic:spPr>
                </pic:pic>
              </a:graphicData>
            </a:graphic>
          </wp:inline>
        </w:drawing>
      </w:r>
    </w:p>
    <w:p w14:paraId="292DC4AC" w14:textId="541BF4DD" w:rsidR="00C81739" w:rsidRDefault="00FF49A6" w:rsidP="00FF49A6">
      <w:bookmarkStart w:id="87" w:name="_Ref171957415"/>
      <w:r w:rsidRPr="000C3DC4">
        <w:rPr>
          <w:b/>
          <w:bCs/>
          <w:highlight w:val="yellow"/>
        </w:rPr>
        <w:t xml:space="preserve">Figure </w:t>
      </w:r>
      <w:r w:rsidRPr="000C3DC4">
        <w:rPr>
          <w:b/>
          <w:bCs/>
          <w:highlight w:val="yellow"/>
        </w:rPr>
        <w:fldChar w:fldCharType="begin"/>
      </w:r>
      <w:r w:rsidRPr="000C3DC4">
        <w:rPr>
          <w:b/>
          <w:bCs/>
          <w:highlight w:val="yellow"/>
        </w:rPr>
        <w:instrText xml:space="preserve"> SEQ Figure \* ARABIC </w:instrText>
      </w:r>
      <w:r w:rsidRPr="000C3DC4">
        <w:rPr>
          <w:b/>
          <w:bCs/>
          <w:highlight w:val="yellow"/>
        </w:rPr>
        <w:fldChar w:fldCharType="separate"/>
      </w:r>
      <w:r w:rsidRPr="000C3DC4">
        <w:rPr>
          <w:b/>
          <w:bCs/>
          <w:noProof/>
          <w:highlight w:val="yellow"/>
        </w:rPr>
        <w:t>2</w:t>
      </w:r>
      <w:r w:rsidRPr="000C3DC4">
        <w:rPr>
          <w:b/>
          <w:bCs/>
          <w:highlight w:val="yellow"/>
        </w:rPr>
        <w:fldChar w:fldCharType="end"/>
      </w:r>
      <w:bookmarkEnd w:id="87"/>
      <w:r w:rsidRPr="000C3DC4">
        <w:rPr>
          <w:b/>
          <w:bCs/>
          <w:highlight w:val="yellow"/>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 xml:space="preserve">Results of maximum-likelihood estimation of </w:t>
      </w:r>
      <w:r w:rsidRPr="00CB5F62">
        <w:rPr>
          <w:i/>
          <w:iCs/>
        </w:rPr>
        <w:t>ρ</w:t>
      </w:r>
      <w:r w:rsidRPr="00CB5F62">
        <w:t xml:space="preserve"> and </w:t>
      </w:r>
      <w:r w:rsidRPr="00CB5F62">
        <w:rPr>
          <w:i/>
          <w:iCs/>
        </w:rPr>
        <w:t>α</w:t>
      </w:r>
      <w:r>
        <w:t xml:space="preserve"> when </w:t>
      </w:r>
      <w:r>
        <w:rPr>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Maximum-likelihood estimates, without adjustment (Scenario A and B, left panels, circles, dashed lines):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t xml:space="preserve">; with adjustment (Scenario C, right panels, triangles, solid 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 </w:t>
      </w:r>
      <m:oMath>
        <m:r>
          <w:rPr>
            <w:rFonts w:ascii="Cambria Math" w:hAnsi="Cambria Math"/>
          </w:rPr>
          <m:t xml:space="preserve">ρ  </m:t>
        </m:r>
      </m:oMath>
      <w:r w:rsidRPr="00CB5F62">
        <w:t xml:space="preserve"> and </w:t>
      </w:r>
      <m:oMath>
        <m:r>
          <w:rPr>
            <w:rFonts w:ascii="Cambria Math" w:hAnsi="Cambria Math"/>
          </w:rPr>
          <m:t>α</m:t>
        </m:r>
      </m:oMath>
      <w:r w:rsidRPr="00CB5F62">
        <w:t xml:space="preserve">). </w:t>
      </w:r>
      <w:r>
        <w:rPr>
          <w:bCs/>
          <w:lang w:val="en-US"/>
        </w:rPr>
        <w:t>Corner panels</w:t>
      </w:r>
      <w:r w:rsidRPr="00CB5F62">
        <w:rPr>
          <w:b/>
        </w:rPr>
        <w:t>:</w:t>
      </w:r>
      <w:r w:rsidRPr="00CB5F62">
        <w:t xml:space="preserve"> Contour plot shows the</w:t>
      </w:r>
      <w:r w:rsidRPr="00CB5F62">
        <w:rPr>
          <w:b/>
        </w:rPr>
        <w:t xml:space="preserve"> </w:t>
      </w:r>
      <w:r w:rsidRPr="00CB5F62">
        <w:t>joint</w:t>
      </w:r>
      <w:r w:rsidRPr="00CB5F62">
        <w:rPr>
          <w:b/>
        </w:rPr>
        <w:t xml:space="preserve"> </w:t>
      </w:r>
      <w:r w:rsidRPr="00CB5F62">
        <w:t xml:space="preserve">log-likelihood surface. Point estimates estimated using Nelder-Mead algorithm, while the contour plots show results log-likelihood </w:t>
      </w:r>
      <w:r>
        <w:t xml:space="preserve">computation </w:t>
      </w:r>
      <w:r w:rsidRPr="00CB5F62">
        <w:t>over a grid with 1,000 values for each parameter. Point estimates obtained from both methods were effectively identical.</w:t>
      </w:r>
      <w:r w:rsidR="00C81739">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8" w:name="_Toc161849383"/>
      <w:bookmarkStart w:id="89" w:name="_Toc162276022"/>
      <w:bookmarkStart w:id="90" w:name="_Toc171803984"/>
    </w:p>
    <w:p w14:paraId="31F0EDE2" w14:textId="590C5A2F" w:rsidR="003A3147" w:rsidRDefault="003A3147" w:rsidP="007C6C76">
      <w:pPr>
        <w:rPr>
          <w:sz w:val="21"/>
          <w:szCs w:val="21"/>
          <w:lang w:val="en-US"/>
        </w:rPr>
      </w:pPr>
      <w:bookmarkStart w:id="91"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91"/>
      <w:r w:rsidRPr="00BB0FB1">
        <w:rPr>
          <w:b/>
          <w:bCs/>
          <w:sz w:val="21"/>
          <w:szCs w:val="21"/>
        </w:rPr>
        <w:t xml:space="preserve">. </w:t>
      </w:r>
      <w:bookmarkStart w:id="92"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92"/>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2702D94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0.443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88"/>
      <w:bookmarkEnd w:id="89"/>
      <w:bookmarkEnd w:id="90"/>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CD6C04">
      <w:r w:rsidRPr="0060263C">
        <w:t>* A significant difference between model and data at p=0.05.</w:t>
      </w:r>
    </w:p>
    <w:p w14:paraId="0994FF9F" w14:textId="31A7C79B" w:rsidR="0060263C" w:rsidRPr="0060263C" w:rsidRDefault="0060263C" w:rsidP="0060263C">
      <w:pPr>
        <w:spacing w:before="0" w:line="240" w:lineRule="auto"/>
        <w:jc w:val="left"/>
        <w:rPr>
          <w:rFonts w:asciiTheme="majorBidi" w:hAnsiTheme="majorBidi"/>
          <w:color w:val="000000"/>
          <w:kern w:val="0"/>
          <w14:ligatures w14:val="none"/>
        </w:rPr>
      </w:pPr>
      <w:r w:rsidRPr="0060263C">
        <w:rPr>
          <w:rFonts w:asciiTheme="majorBidi" w:hAnsiTheme="majorBidi"/>
          <w:color w:val="000000"/>
          <w:kern w:val="0"/>
          <w14:ligatures w14:val="none"/>
        </w:rPr>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93"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93"/>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CB28FA">
            <w:pPr>
              <w:spacing w:before="0" w:line="240" w:lineRule="auto"/>
              <w:jc w:val="left"/>
              <w:rPr>
                <w:rFonts w:asciiTheme="majorBidi" w:hAnsiTheme="majorBidi"/>
                <w:color w:val="000000"/>
                <w:kern w:val="0"/>
                <w14:ligatures w14:val="none"/>
              </w:rPr>
            </w:pPr>
            <w:r w:rsidRPr="0060263C">
              <w:rPr>
                <w:rFonts w:asciiTheme="majorBidi" w:hAnsiTheme="majorBidi"/>
                <w:color w:val="000000"/>
                <w:kern w:val="0"/>
                <w14:ligatures w14:val="none"/>
              </w:rPr>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4" w:name="bookmark=id.46r0co2" w:colFirst="0" w:colLast="0"/>
      <w:bookmarkEnd w:id="94"/>
    </w:p>
    <w:sectPr w:rsidR="00334F34" w:rsidRPr="00334F34">
      <w:footerReference w:type="even" r:id="rId17"/>
      <w:footerReference w:type="default" r:id="rId1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mer Oron" w:date="2024-07-20T11:29:00Z" w:initials="TO">
    <w:p w14:paraId="1F1C73F4" w14:textId="77777777" w:rsidR="008B4292" w:rsidRDefault="008B4292" w:rsidP="008B4292">
      <w:pPr>
        <w:pStyle w:val="CommentText"/>
        <w:jc w:val="left"/>
      </w:pPr>
      <w:r>
        <w:rPr>
          <w:rStyle w:val="CommentReference"/>
        </w:rPr>
        <w:annotationRef/>
      </w:r>
      <w:r>
        <w:t>That’s the MLE results. McManus’ model is 7.75% of humanity is left handed, 25% of the heterozygotes are left-handers.</w:t>
      </w:r>
    </w:p>
  </w:comment>
  <w:comment w:id="44" w:author="Yoav Ram" w:date="2024-07-15T08:03:00Z" w:initials="YR">
    <w:p w14:paraId="5BB44542" w14:textId="1304EA2E" w:rsidR="008C1425" w:rsidRDefault="008C1425" w:rsidP="00CB5F62">
      <w:r>
        <w:rPr>
          <w:rStyle w:val="CommentReference"/>
        </w:rPr>
        <w:annotationRef/>
      </w:r>
      <w:r>
        <w:t>were the results different given different intial guesses?</w:t>
      </w:r>
    </w:p>
  </w:comment>
  <w:comment w:id="65" w:author="Tomer Oron" w:date="2024-07-20T18:09:00Z" w:initials="TO">
    <w:p w14:paraId="73F98CEE" w14:textId="77777777" w:rsidR="00BB585F" w:rsidRDefault="00BB585F" w:rsidP="00BB585F">
      <w:pPr>
        <w:pStyle w:val="CommentText"/>
        <w:jc w:val="left"/>
      </w:pPr>
      <w:r>
        <w:rPr>
          <w:rStyle w:val="CommentReference"/>
        </w:rPr>
        <w:annotationRef/>
      </w:r>
      <w:r>
        <w:t>Is the comparison to laland relevant?</w:t>
      </w:r>
      <w:r>
        <w:br/>
        <w:t>We are comparing the results of our 3 parameters to laland’s results derived from 2 parameters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F1C73F4" w15:done="0"/>
  <w15:commentEx w15:paraId="5BB44542" w15:done="0"/>
  <w15:commentEx w15:paraId="73F98C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DDFB5B1" w16cex:dateUtc="2024-07-20T08:29:00Z"/>
  <w16cex:commentExtensible w16cex:durableId="5C29514C" w16cex:dateUtc="2024-07-15T05:03:00Z"/>
  <w16cex:commentExtensible w16cex:durableId="46CBB685" w16cex:dateUtc="2024-07-20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F1C73F4" w16cid:durableId="4DDFB5B1"/>
  <w16cid:commentId w16cid:paraId="5BB44542" w16cid:durableId="5C29514C"/>
  <w16cid:commentId w16cid:paraId="73F98CEE" w16cid:durableId="46CBB6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7425C" w14:textId="77777777" w:rsidR="00F0127D" w:rsidRDefault="00F0127D" w:rsidP="00CB5F62">
      <w:r>
        <w:separator/>
      </w:r>
    </w:p>
  </w:endnote>
  <w:endnote w:type="continuationSeparator" w:id="0">
    <w:p w14:paraId="3BE1E007" w14:textId="77777777" w:rsidR="00F0127D" w:rsidRDefault="00F0127D"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5CB768" w14:textId="77777777" w:rsidR="00F0127D" w:rsidRDefault="00F0127D" w:rsidP="00CB5F62">
      <w:r>
        <w:separator/>
      </w:r>
    </w:p>
  </w:footnote>
  <w:footnote w:type="continuationSeparator" w:id="0">
    <w:p w14:paraId="0E4DD2D5" w14:textId="77777777" w:rsidR="00F0127D" w:rsidRDefault="00F0127D"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mer Oron">
    <w15:presenceInfo w15:providerId="AD" w15:userId="S::tomeroron@mail.tau.ac.il::1cf7702a-b63e-4937-a5fe-567000977324"/>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623F6"/>
    <w:rsid w:val="000817A5"/>
    <w:rsid w:val="00083C91"/>
    <w:rsid w:val="00090882"/>
    <w:rsid w:val="00094B37"/>
    <w:rsid w:val="000A73CC"/>
    <w:rsid w:val="000B0CF8"/>
    <w:rsid w:val="000B2196"/>
    <w:rsid w:val="000C078E"/>
    <w:rsid w:val="000C3DC4"/>
    <w:rsid w:val="000D0202"/>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639B"/>
    <w:rsid w:val="00387E68"/>
    <w:rsid w:val="003928CE"/>
    <w:rsid w:val="003A1A0B"/>
    <w:rsid w:val="003A3147"/>
    <w:rsid w:val="003A6B9E"/>
    <w:rsid w:val="003D1ACF"/>
    <w:rsid w:val="003D37E6"/>
    <w:rsid w:val="003E036C"/>
    <w:rsid w:val="003E21A5"/>
    <w:rsid w:val="00401412"/>
    <w:rsid w:val="00401A96"/>
    <w:rsid w:val="0040281C"/>
    <w:rsid w:val="00405E20"/>
    <w:rsid w:val="004075D6"/>
    <w:rsid w:val="00413499"/>
    <w:rsid w:val="0042127B"/>
    <w:rsid w:val="00425EDC"/>
    <w:rsid w:val="004276B9"/>
    <w:rsid w:val="00436171"/>
    <w:rsid w:val="00442A52"/>
    <w:rsid w:val="00461231"/>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65B9F"/>
    <w:rsid w:val="006707AF"/>
    <w:rsid w:val="006807C6"/>
    <w:rsid w:val="00681372"/>
    <w:rsid w:val="00684F7B"/>
    <w:rsid w:val="006A3892"/>
    <w:rsid w:val="006B5D89"/>
    <w:rsid w:val="006B5DD1"/>
    <w:rsid w:val="006C3657"/>
    <w:rsid w:val="006D0EC3"/>
    <w:rsid w:val="006D43DF"/>
    <w:rsid w:val="006E0867"/>
    <w:rsid w:val="006F22B4"/>
    <w:rsid w:val="006F2EDA"/>
    <w:rsid w:val="00714962"/>
    <w:rsid w:val="007222E8"/>
    <w:rsid w:val="0072619F"/>
    <w:rsid w:val="00740766"/>
    <w:rsid w:val="00743746"/>
    <w:rsid w:val="00756C67"/>
    <w:rsid w:val="00784E4F"/>
    <w:rsid w:val="00792B51"/>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77F3"/>
    <w:rsid w:val="008931FB"/>
    <w:rsid w:val="008B3851"/>
    <w:rsid w:val="008B4292"/>
    <w:rsid w:val="008C1425"/>
    <w:rsid w:val="008D2B96"/>
    <w:rsid w:val="008D523C"/>
    <w:rsid w:val="008F6AED"/>
    <w:rsid w:val="009004BE"/>
    <w:rsid w:val="009159F6"/>
    <w:rsid w:val="0091718D"/>
    <w:rsid w:val="0093345C"/>
    <w:rsid w:val="0093705C"/>
    <w:rsid w:val="00944462"/>
    <w:rsid w:val="0094473A"/>
    <w:rsid w:val="009453DB"/>
    <w:rsid w:val="00947B93"/>
    <w:rsid w:val="00953024"/>
    <w:rsid w:val="00957A9A"/>
    <w:rsid w:val="00967B71"/>
    <w:rsid w:val="00971395"/>
    <w:rsid w:val="00982F72"/>
    <w:rsid w:val="00983943"/>
    <w:rsid w:val="00990700"/>
    <w:rsid w:val="009C573E"/>
    <w:rsid w:val="009D2278"/>
    <w:rsid w:val="009D49C9"/>
    <w:rsid w:val="009D50C9"/>
    <w:rsid w:val="009D6992"/>
    <w:rsid w:val="009E4301"/>
    <w:rsid w:val="009E7BFD"/>
    <w:rsid w:val="009F0B6C"/>
    <w:rsid w:val="009F4669"/>
    <w:rsid w:val="009F4A0A"/>
    <w:rsid w:val="00A04B81"/>
    <w:rsid w:val="00A42949"/>
    <w:rsid w:val="00A8287A"/>
    <w:rsid w:val="00A838B5"/>
    <w:rsid w:val="00A87049"/>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44DFA"/>
    <w:rsid w:val="00B528F1"/>
    <w:rsid w:val="00B70474"/>
    <w:rsid w:val="00B76047"/>
    <w:rsid w:val="00B763E3"/>
    <w:rsid w:val="00B84B0D"/>
    <w:rsid w:val="00B94F97"/>
    <w:rsid w:val="00BB0FB1"/>
    <w:rsid w:val="00BB585F"/>
    <w:rsid w:val="00BD322F"/>
    <w:rsid w:val="00BD4FE1"/>
    <w:rsid w:val="00BE27E7"/>
    <w:rsid w:val="00BE647C"/>
    <w:rsid w:val="00BF53D2"/>
    <w:rsid w:val="00C05A7C"/>
    <w:rsid w:val="00C11458"/>
    <w:rsid w:val="00C4194C"/>
    <w:rsid w:val="00C4200C"/>
    <w:rsid w:val="00C451A1"/>
    <w:rsid w:val="00C45582"/>
    <w:rsid w:val="00C4716F"/>
    <w:rsid w:val="00C62D41"/>
    <w:rsid w:val="00C70517"/>
    <w:rsid w:val="00C73AD2"/>
    <w:rsid w:val="00C81739"/>
    <w:rsid w:val="00C93E1B"/>
    <w:rsid w:val="00CA52DA"/>
    <w:rsid w:val="00CA7C0C"/>
    <w:rsid w:val="00CB28FA"/>
    <w:rsid w:val="00CB5F62"/>
    <w:rsid w:val="00CC0FFF"/>
    <w:rsid w:val="00CC7544"/>
    <w:rsid w:val="00CD6C04"/>
    <w:rsid w:val="00CE1F4C"/>
    <w:rsid w:val="00CF4327"/>
    <w:rsid w:val="00D05ACE"/>
    <w:rsid w:val="00D12388"/>
    <w:rsid w:val="00D223D2"/>
    <w:rsid w:val="00D278F6"/>
    <w:rsid w:val="00D40829"/>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5177"/>
    <w:rsid w:val="00E31C00"/>
    <w:rsid w:val="00E51CC1"/>
    <w:rsid w:val="00E73E3F"/>
    <w:rsid w:val="00E8687C"/>
    <w:rsid w:val="00E9278F"/>
    <w:rsid w:val="00E9482E"/>
    <w:rsid w:val="00E96B76"/>
    <w:rsid w:val="00EA6679"/>
    <w:rsid w:val="00EB46C7"/>
    <w:rsid w:val="00EC6AA2"/>
    <w:rsid w:val="00ED13C7"/>
    <w:rsid w:val="00ED66F8"/>
    <w:rsid w:val="00EE2728"/>
    <w:rsid w:val="00EE71B7"/>
    <w:rsid w:val="00F0127D"/>
    <w:rsid w:val="00F074D5"/>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2.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1718</TotalTime>
  <Pages>41</Pages>
  <Words>10843</Words>
  <Characters>61807</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98</cp:revision>
  <dcterms:created xsi:type="dcterms:W3CDTF">2024-07-16T13:16:00Z</dcterms:created>
  <dcterms:modified xsi:type="dcterms:W3CDTF">2024-07-28T07:55:00Z</dcterms:modified>
</cp:coreProperties>
</file>