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Chloe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Shiff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61789E79" w:rsidR="008E3C52" w:rsidRPr="004B656C" w:rsidRDefault="00CC4EBE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2 January 2025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proofErr w:type="spellStart"/>
      <w:r w:rsidR="00642C7A" w:rsidRPr="00642C7A">
        <w:rPr>
          <w:bCs/>
          <w:lang w:val="en-US"/>
        </w:rPr>
        <w:t>df</w:t>
      </w:r>
      <w:proofErr w:type="spellEnd"/>
      <w:r w:rsidR="00642C7A" w:rsidRPr="00642C7A">
        <w:rPr>
          <w:bCs/>
          <w:lang w:val="en-US"/>
        </w:rPr>
        <w:t>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  <w:lang w:val="en-US"/>
              </w:rPr>
              <w:t>df</w:t>
            </w:r>
            <w:proofErr w:type="spellEnd"/>
            <w:r w:rsidRPr="00B537F8">
              <w:rPr>
                <w:sz w:val="16"/>
                <w:szCs w:val="16"/>
                <w:lang w:val="en-US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Bouterwek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Thyss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Zazzo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Saltzmann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Loehlin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Searleman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2880224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right-handed female</w:t>
      </w:r>
      <w:r w:rsidR="00867FB4">
        <w:rPr>
          <w:lang w:val="en-US"/>
        </w:rPr>
        <w:t xml:space="preserve"> offspring</w:t>
      </w:r>
      <w:r w:rsidR="008E79E7">
        <w:rPr>
          <w:lang w:val="en-US"/>
        </w:rPr>
        <w:t xml:space="preserve"> (top) and </w:t>
      </w:r>
      <w:r w:rsidR="00867FB4">
        <w:rPr>
          <w:lang w:val="en-US"/>
        </w:rPr>
        <w:t xml:space="preserve">right-handed </w:t>
      </w:r>
      <w:r w:rsidR="008E79E7">
        <w:rPr>
          <w:lang w:val="en-US"/>
        </w:rPr>
        <w:t xml:space="preserve">male </w:t>
      </w:r>
      <w:r w:rsidR="00867FB4">
        <w:rPr>
          <w:lang w:val="en-US"/>
        </w:rPr>
        <w:t xml:space="preserve">offspring </w:t>
      </w:r>
      <w:r w:rsidR="008E79E7">
        <w:rPr>
          <w:lang w:val="en-US"/>
        </w:rPr>
        <w:t xml:space="preserve">(bottom) </w:t>
      </w:r>
      <w:r w:rsidRPr="001603AD">
        <w:rPr>
          <w:lang w:val="en-US"/>
        </w:rPr>
        <w:t xml:space="preserve">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1692237F" w:rsidR="00095A1C" w:rsidRPr="0008427E" w:rsidRDefault="00095A1C" w:rsidP="002663F3">
      <w:pPr>
        <w:rPr>
          <w:rFonts w:eastAsia="Calibri"/>
          <w:lang w:val="en-US"/>
        </w:rPr>
      </w:pPr>
      <w:r w:rsidRPr="0008427E">
        <w:rPr>
          <w:rFonts w:eastAsia="Calibri"/>
          <w:b/>
          <w:bCs/>
          <w:lang w:val="en-US"/>
        </w:rPr>
        <w:t xml:space="preserve">Table S12. </w:t>
      </w:r>
      <w:r w:rsidRPr="0008427E">
        <w:rPr>
          <w:rFonts w:eastAsia="Calibri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138"/>
        <w:gridCol w:w="1019"/>
        <w:gridCol w:w="1115"/>
        <w:gridCol w:w="1393"/>
        <w:gridCol w:w="776"/>
      </w:tblGrid>
      <w:tr w:rsidR="00095A1C" w:rsidRPr="00935444" w14:paraId="6DEE4B6C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A5569E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69ECD28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3D55A33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EB2F62C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329AF570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</w:tr>
      <w:tr w:rsidR="00095A1C" w:rsidRPr="00513FF8" w14:paraId="3A80BBC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11AB5517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1C8788A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621621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273D88B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DC6A27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</w:tr>
      <w:tr w:rsidR="00095A1C" w:rsidRPr="00935444" w14:paraId="16EC0862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0BCBE7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39F6F4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1460229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3767E15D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48540586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879FD4A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1FD1166B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15B733C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18D4D1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5A64D266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.0309</w:t>
            </w:r>
          </w:p>
        </w:tc>
      </w:tr>
      <w:tr w:rsidR="00095A1C" w:rsidRPr="00935444" w14:paraId="4F2E55BF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1B458EBF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FD140D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2672F3B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28FCDA9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68E88265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.085</w:t>
            </w:r>
          </w:p>
        </w:tc>
      </w:tr>
      <w:tr w:rsidR="00095A1C" w:rsidRPr="00935444" w14:paraId="3AF0D3FC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51E04BA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458CE109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3C9EE15A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47A079A5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3ADF59BF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.095</w:t>
            </w:r>
          </w:p>
        </w:tc>
      </w:tr>
      <w:tr w:rsidR="00095A1C" w:rsidRPr="00935444" w14:paraId="33C25650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2567863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4CC666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6397792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4510BDD1" w:rsidR="00095A1C" w:rsidRPr="00627E1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2582D44C" w:rsidR="00095A1C" w:rsidRPr="00627E1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.3655</w:t>
            </w:r>
          </w:p>
        </w:tc>
      </w:tr>
      <w:tr w:rsidR="00095A1C" w:rsidRPr="00935444" w14:paraId="4DBA244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θ|D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0D70CEF" w:rsidR="00A267AB" w:rsidRPr="006F0CEE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</w:p>
    <w:p w14:paraId="123BD72C" w14:textId="5A1594F8" w:rsidR="00A267AB" w:rsidRDefault="00A267AB">
      <w:pPr>
        <w:rPr>
          <w:rFonts w:asciiTheme="majorBidi" w:eastAsia="Calibri" w:hAnsiTheme="majorBidi" w:cstheme="majorBidi"/>
          <w:sz w:val="22"/>
          <w:szCs w:val="22"/>
          <w:lang w:val="en-US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  <w:r w:rsidR="006F0CEE" w:rsidRPr="006F0CEE">
        <w:rPr>
          <w:rFonts w:asciiTheme="majorBidi" w:eastAsia="Calibri" w:hAnsiTheme="majorBidi" w:cstheme="majorBidi"/>
          <w:i/>
          <w:iCs/>
          <w:noProof/>
          <w:sz w:val="22"/>
          <w:szCs w:val="22"/>
        </w:rPr>
        <w:lastRenderedPageBreak/>
        <w:drawing>
          <wp:inline distT="0" distB="0" distL="0" distR="0" wp14:anchorId="0900C70A" wp14:editId="62D5D847">
            <wp:extent cx="5930265" cy="3415030"/>
            <wp:effectExtent l="0" t="0" r="0" b="0"/>
            <wp:docPr id="1433515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156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5D34" w14:textId="092D5A0A" w:rsidR="006F0CEE" w:rsidRPr="006F0CEE" w:rsidRDefault="006F0CEE" w:rsidP="006F0CEE">
      <w:pPr>
        <w:rPr>
          <w:rFonts w:asciiTheme="majorBidi" w:hAnsiTheme="majorBidi" w:cstheme="majorBidi"/>
          <w:sz w:val="22"/>
          <w:szCs w:val="22"/>
          <w:lang w:val="en-US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Performance of estimation method </w:t>
      </w:r>
      <w:r w:rsidR="003C4999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for Scenario 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B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w:r w:rsidR="003C4999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with linear regression 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>correction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</w:p>
    <w:p w14:paraId="7D8CE1D5" w14:textId="58BB6244" w:rsidR="006F0CEE" w:rsidRDefault="006F0CEE" w:rsidP="006F0CEE">
      <w:pPr>
        <w:rPr>
          <w:rFonts w:asciiTheme="majorBidi" w:eastAsia="Calibri" w:hAnsiTheme="majorBidi" w:cstheme="majorBidi"/>
          <w:sz w:val="22"/>
          <w:szCs w:val="22"/>
          <w:lang w:val="en-US"/>
        </w:rPr>
      </w:pPr>
      <w:r w:rsidRPr="003C4999">
        <w:rPr>
          <w:rFonts w:asciiTheme="majorBidi" w:hAnsiTheme="majorBidi" w:cstheme="majorBidi"/>
          <w:b/>
          <w:bCs/>
          <w:sz w:val="22"/>
          <w:szCs w:val="22"/>
          <w:highlight w:val="yellow"/>
          <w:lang w:val="en-US"/>
        </w:rPr>
        <w:t>a, b:</w:t>
      </w:r>
      <w:r w:rsidRPr="003C4999">
        <w:rPr>
          <w:rFonts w:asciiTheme="majorBidi" w:hAnsiTheme="majorBidi" w:cstheme="majorBidi"/>
          <w:sz w:val="22"/>
          <w:szCs w:val="22"/>
          <w:highlight w:val="yellow"/>
          <w:lang w:val="en-US"/>
        </w:rPr>
        <w:t xml:space="preserve"> The distribution of α and ρ values estimated from data simulated with ρ=0.277 and α=0.138, the values estimated by Laland et al. (1995) and shown in dashed lines. </w:t>
      </w:r>
      <w:r w:rsidRPr="003C4999">
        <w:rPr>
          <w:rFonts w:asciiTheme="majorBidi" w:hAnsiTheme="majorBidi" w:cstheme="majorBidi"/>
          <w:b/>
          <w:bCs/>
          <w:sz w:val="22"/>
          <w:szCs w:val="22"/>
          <w:highlight w:val="yellow"/>
          <w:lang w:val="en-US"/>
        </w:rPr>
        <w:t>c, d:</w:t>
      </w:r>
      <w:r w:rsidRPr="003C4999">
        <w:rPr>
          <w:rFonts w:asciiTheme="majorBidi" w:hAnsiTheme="majorBidi" w:cstheme="majorBidi"/>
          <w:sz w:val="22"/>
          <w:szCs w:val="22"/>
          <w:highlight w:val="yellow"/>
          <w:lang w:val="en-US"/>
        </w:rPr>
        <w:t xml:space="preserve"> Scatter plot of estimated parameter values α and ρ given the true parameter value. </w:t>
      </w:r>
      <w:r w:rsidRPr="003C4999">
        <w:rPr>
          <w:rFonts w:asciiTheme="majorBidi" w:hAnsiTheme="majorBidi" w:cstheme="majorBidi"/>
          <w:b/>
          <w:bCs/>
          <w:sz w:val="22"/>
          <w:szCs w:val="22"/>
          <w:highlight w:val="yellow"/>
          <w:lang w:val="en-US"/>
        </w:rPr>
        <w:t>e, f:</w:t>
      </w:r>
      <w:r w:rsidRPr="003C4999">
        <w:rPr>
          <w:rFonts w:asciiTheme="majorBidi" w:hAnsiTheme="majorBidi" w:cstheme="majorBidi"/>
          <w:sz w:val="22"/>
          <w:szCs w:val="22"/>
          <w:highlight w:val="yellow"/>
          <w:lang w:val="en-US"/>
        </w:rPr>
        <w:t xml:space="preserve"> The rate at which the true parameter value of α and ρ used to generate the data falls within the estimated confidence interval for that parameter created through bootstrapping.</w:t>
      </w:r>
    </w:p>
    <w:p w14:paraId="7539169C" w14:textId="77777777" w:rsidR="006F0CEE" w:rsidRDefault="006F0CEE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</w:p>
    <w:p w14:paraId="3FE3587F" w14:textId="77777777" w:rsidR="006F0CEE" w:rsidRDefault="006F0CEE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6F0CEE">
        <w:rPr>
          <w:rFonts w:asciiTheme="majorBidi" w:eastAsia="Calibri" w:hAnsiTheme="majorBidi" w:cstheme="majorBidi"/>
          <w:i w:val="0"/>
          <w:iCs w:val="0"/>
          <w:noProof/>
          <w:color w:val="auto"/>
          <w:sz w:val="22"/>
          <w:szCs w:val="22"/>
          <w:lang w:val="en-US"/>
        </w:rPr>
        <w:lastRenderedPageBreak/>
        <w:drawing>
          <wp:inline distT="0" distB="0" distL="0" distR="0" wp14:anchorId="6BD521F7" wp14:editId="2ECB322D">
            <wp:extent cx="5930265" cy="3517900"/>
            <wp:effectExtent l="0" t="0" r="0" b="6350"/>
            <wp:docPr id="205890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071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CA18" w14:textId="6EC97076" w:rsidR="006F0CEE" w:rsidRPr="006F0CEE" w:rsidRDefault="006F0CEE" w:rsidP="006F0CEE">
      <w:pPr>
        <w:rPr>
          <w:rFonts w:asciiTheme="majorBidi" w:hAnsiTheme="majorBidi" w:cstheme="majorBidi"/>
          <w:sz w:val="22"/>
          <w:szCs w:val="22"/>
          <w:lang w:val="en-US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>5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Performance of the parameter estimation method 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>C.</w:t>
      </w:r>
    </w:p>
    <w:p w14:paraId="5843B8E8" w14:textId="0C3CCB03" w:rsidR="006F0CEE" w:rsidRDefault="006F0CEE" w:rsidP="006F0CEE">
      <w:pPr>
        <w:rPr>
          <w:rFonts w:asciiTheme="majorBidi" w:eastAsia="Calibri" w:hAnsiTheme="majorBidi" w:cstheme="majorBidi"/>
          <w:sz w:val="22"/>
          <w:szCs w:val="22"/>
          <w:lang w:val="en-US"/>
        </w:rPr>
      </w:pPr>
      <w:r w:rsidRPr="003216A7">
        <w:rPr>
          <w:rFonts w:asciiTheme="majorBidi" w:hAnsiTheme="majorBidi" w:cstheme="majorBidi"/>
          <w:b/>
          <w:bCs/>
          <w:sz w:val="22"/>
          <w:szCs w:val="22"/>
          <w:highlight w:val="yellow"/>
          <w:lang w:val="en-US"/>
        </w:rPr>
        <w:t xml:space="preserve">a, b: </w:t>
      </w:r>
      <w:r w:rsidRPr="003216A7">
        <w:rPr>
          <w:rFonts w:asciiTheme="majorBidi" w:hAnsiTheme="majorBidi" w:cstheme="majorBidi"/>
          <w:sz w:val="22"/>
          <w:szCs w:val="22"/>
          <w:highlight w:val="yellow"/>
          <w:lang w:val="en-US"/>
        </w:rPr>
        <w:t xml:space="preserve">Scatter plot of estimated parameter values α and ρ given the true parameter value. </w:t>
      </w:r>
      <w:r w:rsidRPr="003216A7">
        <w:rPr>
          <w:rFonts w:asciiTheme="majorBidi" w:hAnsiTheme="majorBidi" w:cstheme="majorBidi"/>
          <w:b/>
          <w:bCs/>
          <w:sz w:val="22"/>
          <w:szCs w:val="22"/>
          <w:highlight w:val="yellow"/>
          <w:lang w:val="en-US"/>
        </w:rPr>
        <w:t>c, d:</w:t>
      </w:r>
      <w:r w:rsidRPr="003216A7">
        <w:rPr>
          <w:rFonts w:asciiTheme="majorBidi" w:hAnsiTheme="majorBidi" w:cstheme="majorBidi"/>
          <w:sz w:val="22"/>
          <w:szCs w:val="22"/>
          <w:highlight w:val="yellow"/>
          <w:lang w:val="en-US"/>
        </w:rPr>
        <w:t xml:space="preserve"> Scatter plot of estimated parameter values α and ρ given the true parameter value, after removing data where </w:t>
      </w:r>
      <w:proofErr w:type="spellStart"/>
      <w:r w:rsidRPr="003216A7">
        <w:rPr>
          <w:rFonts w:asciiTheme="majorBidi" w:hAnsiTheme="majorBidi" w:cstheme="majorBidi"/>
          <w:sz w:val="22"/>
          <w:szCs w:val="22"/>
          <w:highlight w:val="yellow"/>
          <w:lang w:val="en-US"/>
        </w:rPr>
        <w:t>m</w:t>
      </w:r>
      <w:r w:rsidRPr="003216A7">
        <w:rPr>
          <w:rFonts w:asciiTheme="majorBidi" w:hAnsiTheme="majorBidi" w:cstheme="majorBidi"/>
          <w:sz w:val="22"/>
          <w:szCs w:val="22"/>
          <w:highlight w:val="yellow"/>
          <w:vertAlign w:val="subscript"/>
          <w:lang w:val="en-US"/>
        </w:rPr>
        <w:t>o</w:t>
      </w:r>
      <w:proofErr w:type="spellEnd"/>
      <w:r w:rsidRPr="003216A7">
        <w:rPr>
          <w:rFonts w:asciiTheme="majorBidi" w:hAnsiTheme="majorBidi" w:cstheme="majorBidi"/>
          <w:sz w:val="22"/>
          <w:szCs w:val="22"/>
          <w:highlight w:val="yellow"/>
          <w:lang w:val="en-US"/>
        </w:rPr>
        <w:t xml:space="preserve"> ≤ 0.01, or m</w:t>
      </w:r>
      <w:r w:rsidRPr="003216A7">
        <w:rPr>
          <w:rFonts w:asciiTheme="majorBidi" w:hAnsiTheme="majorBidi" w:cstheme="majorBidi"/>
          <w:sz w:val="22"/>
          <w:szCs w:val="22"/>
          <w:highlight w:val="yellow"/>
          <w:vertAlign w:val="subscript"/>
          <w:lang w:val="en-US"/>
        </w:rPr>
        <w:t>p</w:t>
      </w:r>
      <w:r w:rsidRPr="003216A7">
        <w:rPr>
          <w:rFonts w:asciiTheme="majorBidi" w:hAnsiTheme="majorBidi" w:cstheme="majorBidi"/>
          <w:sz w:val="22"/>
          <w:szCs w:val="22"/>
          <w:highlight w:val="yellow"/>
          <w:lang w:val="en-US"/>
        </w:rPr>
        <w:t xml:space="preserve">≤0.01, or |p(R|R×R) - |p(R|L×L)| &lt;0.07  </w:t>
      </w:r>
      <w:r w:rsidRPr="003216A7">
        <w:rPr>
          <w:rFonts w:asciiTheme="majorBidi" w:hAnsiTheme="majorBidi" w:cstheme="majorBidi"/>
          <w:b/>
          <w:bCs/>
          <w:sz w:val="22"/>
          <w:szCs w:val="22"/>
          <w:highlight w:val="yellow"/>
          <w:lang w:val="en-US"/>
        </w:rPr>
        <w:t>e, f:</w:t>
      </w:r>
      <w:r w:rsidRPr="003216A7">
        <w:rPr>
          <w:rFonts w:asciiTheme="majorBidi" w:hAnsiTheme="majorBidi" w:cstheme="majorBidi"/>
          <w:sz w:val="22"/>
          <w:szCs w:val="22"/>
          <w:highlight w:val="yellow"/>
          <w:lang w:val="en-US"/>
        </w:rPr>
        <w:t xml:space="preserve"> The rate at which the true parameter value of α and ρ used to generate the data falls within the estimated confidence interval for that parameter created through bootstrapping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>.</w:t>
      </w:r>
    </w:p>
    <w:p w14:paraId="3EDE1C16" w14:textId="10664EA2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39AC996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="002106C2">
        <w:rPr>
          <w:rFonts w:asciiTheme="majorBidi" w:hAnsiTheme="majorBidi" w:cstheme="majorBidi"/>
          <w:b/>
          <w:bCs/>
          <w:sz w:val="22"/>
          <w:szCs w:val="22"/>
          <w:lang w:val="en-US"/>
        </w:rPr>
        <w:t>6</w:t>
      </w:r>
      <w:r>
        <w:rPr>
          <w:rFonts w:asciiTheme="majorBidi" w:hAnsiTheme="majorBidi" w:cstheme="majorBidi"/>
          <w:b/>
          <w:bCs/>
          <w:sz w:val="22"/>
          <w:szCs w:val="22"/>
        </w:rPr>
        <w:t>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8"/>
      <w:headerReference w:type="default" r:id="rId19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4EADF4" w14:textId="77777777" w:rsidR="00637BE4" w:rsidRDefault="00637BE4">
      <w:r>
        <w:separator/>
      </w:r>
    </w:p>
  </w:endnote>
  <w:endnote w:type="continuationSeparator" w:id="0">
    <w:p w14:paraId="77B4BBAD" w14:textId="77777777" w:rsidR="00637BE4" w:rsidRDefault="00637BE4">
      <w:r>
        <w:continuationSeparator/>
      </w:r>
    </w:p>
  </w:endnote>
  <w:endnote w:type="continuationNotice" w:id="1">
    <w:p w14:paraId="2F56B079" w14:textId="77777777" w:rsidR="00637BE4" w:rsidRDefault="00637BE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F9FE02" w14:textId="77777777" w:rsidR="00637BE4" w:rsidRDefault="00637BE4">
      <w:r>
        <w:separator/>
      </w:r>
    </w:p>
  </w:footnote>
  <w:footnote w:type="continuationSeparator" w:id="0">
    <w:p w14:paraId="571CE236" w14:textId="77777777" w:rsidR="00637BE4" w:rsidRDefault="00637BE4">
      <w:r>
        <w:continuationSeparator/>
      </w:r>
    </w:p>
  </w:footnote>
  <w:footnote w:type="continuationNotice" w:id="1">
    <w:p w14:paraId="66BEF9E0" w14:textId="77777777" w:rsidR="00637BE4" w:rsidRDefault="00637BE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</w:t>
    </w:r>
    <w:r w:rsidR="005870A3">
      <w:rPr>
        <w:rFonts w:ascii="Calibri" w:eastAsia="Calibri" w:hAnsi="Calibri"/>
        <w:noProof/>
        <w:color w:val="000000"/>
      </w:rPr>
      <w:t>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9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27E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06C2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041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221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2E4A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A7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999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3FF8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27E16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4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0CE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2DDB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67FB4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8BF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4EBE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359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44B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0899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06A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CEE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18</Pages>
  <Words>3116</Words>
  <Characters>17763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57</cp:revision>
  <dcterms:created xsi:type="dcterms:W3CDTF">2024-07-16T13:18:00Z</dcterms:created>
  <dcterms:modified xsi:type="dcterms:W3CDTF">2025-01-02T13:00:00Z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