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1D627B81" w:rsidR="00CA52DA" w:rsidRDefault="00CA52DA" w:rsidP="00CB5F62">
      <w:r>
        <w:t>Rony Karstadt</w:t>
      </w:r>
      <w:r w:rsidRPr="00CA52DA">
        <w:rPr>
          <w:vertAlign w:val="superscript"/>
        </w:rPr>
        <w:t>1</w:t>
      </w:r>
      <w:r>
        <w:t>, Chloe Shiff</w:t>
      </w:r>
      <w:r>
        <w:rPr>
          <w:vertAlign w:val="superscript"/>
        </w:rPr>
        <w:t>2</w:t>
      </w:r>
      <w:r>
        <w:t>, Tomer Oron</w:t>
      </w:r>
      <w:r w:rsidRPr="00CA52DA">
        <w:rPr>
          <w:vertAlign w:val="superscript"/>
        </w:rPr>
        <w:t>1</w:t>
      </w:r>
      <w:r>
        <w:rPr>
          <w:vertAlign w:val="superscript"/>
        </w:rPr>
        <w:t>,3</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2135D916" w:rsidR="00A42949" w:rsidRDefault="008A7D5D" w:rsidP="00CB5F62">
      <w:r>
        <w:t>30</w:t>
      </w:r>
      <w:r w:rsidR="00C2140C">
        <w:t xml:space="preserve"> September 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76FECF74" w14:textId="05D4E07C"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 xml:space="preserve">It is widely argued that about 90% of humans are right-handed (e.g.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proofErr w:type="spellStart"/>
      <w:r>
        <w:rPr>
          <w:highlight w:val="white"/>
        </w:rPr>
        <w:t>distiction</w:t>
      </w:r>
      <w:proofErr w:type="spellEnd"/>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w:t>
      </w:r>
      <w:proofErr w:type="spellStart"/>
      <w:r w:rsidR="00300302">
        <w:rPr>
          <w:highlight w:val="white"/>
        </w:rPr>
        <w:t>continous</w:t>
      </w:r>
      <w:proofErr w:type="spellEnd"/>
      <w:r w:rsidR="00300302">
        <w:rPr>
          <w:highlight w:val="white"/>
        </w:rPr>
        <w:t xml:space="preserve">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 xml:space="preserve">‘right-shift’ allele increases the probability of right- vs. left-handedness (rather than </w:t>
      </w:r>
      <w:proofErr w:type="spellStart"/>
      <w:r w:rsidR="001F03B8">
        <w:rPr>
          <w:highlight w:val="white"/>
        </w:rPr>
        <w:t>deterministicly</w:t>
      </w:r>
      <w:proofErr w:type="spellEnd"/>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w:t>
      </w:r>
      <w:proofErr w:type="spellStart"/>
      <w:r w:rsidR="001F03B8">
        <w:rPr>
          <w:highlight w:val="white"/>
        </w:rPr>
        <w:t>the</w:t>
      </w:r>
      <w:proofErr w:type="spellEnd"/>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proofErr w:type="spellStart"/>
      <w:r w:rsidR="0027524E">
        <w:rPr>
          <w:highlight w:val="white"/>
        </w:rPr>
        <w:t>polymorppism</w:t>
      </w:r>
      <w:proofErr w:type="spellEnd"/>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w:t>
      </w:r>
      <w:r w:rsidR="0027524E">
        <w:rPr>
          <w:highlight w:val="white"/>
        </w:rPr>
        <w:lastRenderedPageBreak/>
        <w:t xml:space="preserve">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4544D0B4"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In a meta-analysis, Papadatou-</w:t>
      </w:r>
      <w:proofErr w:type="spellStart"/>
      <w:r w:rsidR="00953024" w:rsidRPr="00EF21D5">
        <w:t>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w:t>
      </w:r>
      <w:proofErr w:type="spellStart"/>
      <w:r w:rsidR="00C4200C" w:rsidRPr="00EF21D5">
        <w:t>Pastou</w:t>
      </w:r>
      <w:proofErr w:type="spellEnd"/>
      <w:r w:rsidR="00C4200C" w:rsidRPr="00EF21D5">
        <w:t xml:space="preserve">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proofErr w:type="spellStart"/>
      <w:r w:rsidR="00AC7EE2">
        <w:rPr>
          <w:highlight w:val="white"/>
        </w:rPr>
        <w:t>Futhermore</w:t>
      </w:r>
      <w:proofErr w:type="spellEnd"/>
      <w:r w:rsidR="00AC7EE2">
        <w:rPr>
          <w:highlight w:val="white"/>
        </w:rPr>
        <w:t>,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to of an individual </w:t>
      </w:r>
      <w:proofErr w:type="spellStart"/>
      <w:r>
        <w:rPr>
          <w:highlight w:val="white"/>
        </w:rPr>
        <w:t>twords</w:t>
      </w:r>
      <w:proofErr w:type="spellEnd"/>
      <w:r>
        <w:rPr>
          <w:highlight w:val="white"/>
        </w:rPr>
        <w:t xml:space="preserve">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xml:space="preserve">). Analysis of the </w:t>
      </w:r>
      <w:proofErr w:type="spellStart"/>
      <w:r>
        <w:rPr>
          <w:highlight w:val="white"/>
        </w:rPr>
        <w:t>equilibiurm</w:t>
      </w:r>
      <w:proofErr w:type="spellEnd"/>
      <w:r>
        <w:rPr>
          <w:highlight w:val="white"/>
        </w:rPr>
        <w:t xml:space="preserve">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of course, is inconsistent with genetic models described above (Annett 1972; McManus 1985). Nevertheless, Laland et al. (1995) used the </w:t>
      </w:r>
      <w:proofErr w:type="spellStart"/>
      <w:r w:rsidR="00AD2F72">
        <w:rPr>
          <w:highlight w:val="white"/>
        </w:rPr>
        <w:t>equilbirum</w:t>
      </w:r>
      <w:proofErr w:type="spellEnd"/>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increased to 92% and decreased to 64% in offspring of two right- </w:t>
      </w:r>
      <w:r w:rsidR="00AD2F72">
        <w:rPr>
          <w:color w:val="000000"/>
          <w:shd w:val="clear" w:color="auto" w:fill="FFFFFF"/>
        </w:rPr>
        <w:lastRenderedPageBreak/>
        <w:t>and left-handed parents, respectively.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w:t>
      </w:r>
      <w:proofErr w:type="gramStart"/>
      <w:r w:rsidRPr="004814D0">
        <w:rPr>
          <w:highlight w:val="white"/>
        </w:rPr>
        <w:t>reproduce</w:t>
      </w:r>
      <w:proofErr w:type="gramEnd"/>
      <w:r w:rsidRPr="004814D0">
        <w:rPr>
          <w:highlight w:val="white"/>
        </w:rPr>
        <w:t xml:space="preserve"> Laland et al.’s analysis to establish a foundation for its application and extension. We clarified the analysis, which was </w:t>
      </w:r>
      <w:proofErr w:type="spellStart"/>
      <w:r w:rsidRPr="004814D0">
        <w:rPr>
          <w:highlight w:val="white"/>
        </w:rPr>
        <w:t>ambigiously</w:t>
      </w:r>
      <w:proofErr w:type="spellEnd"/>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rPr>
        <w:t xml:space="preserve"> </w:t>
      </w:r>
      <w:r w:rsidR="00C70517">
        <w:rPr>
          <w:highlight w:val="white"/>
        </w:rPr>
        <w:t>P</w:t>
      </w:r>
      <w:r w:rsidR="001C0CFB">
        <w:rPr>
          <w:highlight w:val="white"/>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 xml:space="preserve">Van </w:t>
      </w:r>
      <w:r w:rsidR="000D0202" w:rsidRPr="00DF3589">
        <w:rPr>
          <w:rFonts w:ascii="Calibri" w:hAnsi="Calibri" w:cs="Calibri"/>
          <w:kern w:val="0"/>
          <w14:ligatures w14:val="none"/>
        </w:rPr>
        <w:lastRenderedPageBreak/>
        <w:t>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4E54F2D2" w14:textId="77777777" w:rsidR="00557A93" w:rsidRPr="00557A93" w:rsidRDefault="00E96B76" w:rsidP="00FF49A6">
      <w:pPr>
        <w:rPr>
          <w:highlight w:val="white"/>
        </w:rPr>
      </w:pPr>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p>
    <w:p w14:paraId="25463150" w14:textId="548E05D5" w:rsidR="00944462" w:rsidRDefault="00557A93" w:rsidP="00CB5F62">
      <w:r w:rsidRPr="00557A93">
        <w:rPr>
          <w:highlight w:val="white"/>
        </w:rPr>
        <w:t xml:space="preserve">Figure </w:t>
      </w:r>
      <w:r>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00E96B76" w:rsidRPr="004814D0">
        <w:rPr>
          <w:highlight w:val="white"/>
        </w:rPr>
        <w:t>we</w:t>
      </w:r>
      <w:r w:rsidR="00090882" w:rsidRPr="004814D0">
        <w:rPr>
          <w:highlight w:val="white"/>
        </w:rPr>
        <w:t xml:space="preserve"> estimated model parameters and </w:t>
      </w:r>
      <w:r w:rsidR="00E96B76"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00E96B76" w:rsidRPr="004814D0">
        <w:rPr>
          <w:highlight w:val="white"/>
        </w:rPr>
        <w:t>we</w:t>
      </w:r>
      <w:r w:rsidR="00090882" w:rsidRPr="004814D0">
        <w:rPr>
          <w:highlight w:val="white"/>
        </w:rPr>
        <w:t xml:space="preserve"> estimated the parameters without adjustment but </w:t>
      </w:r>
      <w:r w:rsidR="00E96B76"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00E96B76" w:rsidRPr="004814D0">
        <w:rPr>
          <w:highlight w:val="white"/>
        </w:rPr>
        <w:t>I</w:t>
      </w:r>
      <w:r w:rsidR="00090882" w:rsidRPr="004814D0">
        <w:rPr>
          <w:highlight w:val="white"/>
        </w:rPr>
        <w:t xml:space="preserve">n scenario C, </w:t>
      </w:r>
      <w:r w:rsidR="00E96B76" w:rsidRPr="004814D0">
        <w:rPr>
          <w:highlight w:val="white"/>
        </w:rPr>
        <w:t>we</w:t>
      </w:r>
      <w:r w:rsidR="00090882" w:rsidRPr="004814D0">
        <w:rPr>
          <w:highlight w:val="white"/>
        </w:rPr>
        <w:t xml:space="preserve"> </w:t>
      </w:r>
      <w:proofErr w:type="spellStart"/>
      <w:r w:rsidR="00E96B76" w:rsidRPr="004814D0">
        <w:rPr>
          <w:highlight w:val="white"/>
        </w:rPr>
        <w:t>perfomed</w:t>
      </w:r>
      <w:proofErr w:type="spellEnd"/>
      <w:r w:rsidR="00E96B76" w:rsidRPr="004814D0">
        <w:rPr>
          <w:highlight w:val="white"/>
        </w:rPr>
        <w:t xml:space="preserve"> </w:t>
      </w:r>
      <w:r w:rsidR="00090882" w:rsidRPr="004814D0">
        <w:rPr>
          <w:highlight w:val="white"/>
        </w:rPr>
        <w:t xml:space="preserve">both the estimation and the </w:t>
      </w:r>
      <w:r w:rsidR="00E96B76"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w:t>
      </w:r>
      <w:proofErr w:type="gramStart"/>
      <w:r w:rsidR="004B0D57">
        <w:t>two parameter</w:t>
      </w:r>
      <w:proofErr w:type="gramEnd"/>
      <w:r w:rsidR="004B0D57">
        <w:t xml:space="preserve"> model (see below</w:t>
      </w:r>
      <w:r w:rsidR="00870C39">
        <w:t xml:space="preserve"> for </w:t>
      </w:r>
      <w:proofErr w:type="spellStart"/>
      <w:r w:rsidR="00870C39">
        <w:t>detalies</w:t>
      </w:r>
      <w:proofErr w:type="spellEnd"/>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 xml:space="preserve">17 earlier studies published between 1913 and 1985. To ascertain the properties of this dataset, we examined the data in the original studies and used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proofErr w:type="gramStart"/>
      <w:r w:rsidRPr="00EF21D5">
        <w:t>with the exception of</w:t>
      </w:r>
      <w:proofErr w:type="gramEnd"/>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are not described</w:t>
      </w:r>
      <w:r w:rsidR="00BD322F">
        <w:t xml:space="preserve">, </w:t>
      </w:r>
      <w:r w:rsidRPr="00EF21D5">
        <w:t xml:space="preserve">and </w:t>
      </w:r>
      <w:proofErr w:type="spellStart"/>
      <w:r w:rsidRPr="00EF21D5">
        <w:rPr>
          <w:color w:val="000000"/>
        </w:rPr>
        <w:t>Mascie</w:t>
      </w:r>
      <w:proofErr w:type="spellEnd"/>
      <w:r w:rsidRPr="00EF21D5">
        <w:rPr>
          <w:color w:val="000000"/>
        </w:rPr>
        <w:t xml:space="preserv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39CC2790"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w:t>
      </w:r>
      <w:r w:rsidRPr="00840E75">
        <w:lastRenderedPageBreak/>
        <w:t xml:space="preserve">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proofErr w:type="gramStart"/>
      <w:r w:rsidR="00090882" w:rsidRPr="00EF21D5">
        <w:t xml:space="preserve">and </w:t>
      </w:r>
      <w:r w:rsidR="00F30BF3">
        <w:t>also</w:t>
      </w:r>
      <w:proofErr w:type="gramEnd"/>
      <w:r w:rsidR="00F30BF3">
        <w:t xml:space="preserve">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w:t>
      </w:r>
      <w:r w:rsidRPr="00EF21D5">
        <w:lastRenderedPageBreak/>
        <w:t xml:space="preserve">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proofErr w:type="gramStart"/>
      <w:r w:rsidR="00D776B2">
        <w:t>similar to</w:t>
      </w:r>
      <w:proofErr w:type="gramEnd"/>
      <w:r w:rsidR="00D776B2">
        <w:t xml:space="preserve">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w:t>
      </w:r>
      <w:proofErr w:type="spellStart"/>
      <w:r>
        <w:t>monozygous</w:t>
      </w:r>
      <w:proofErr w:type="spellEnd"/>
      <w:r>
        <w:t xml:space="preserve">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t>t</w:t>
      </w:r>
      <w:r w:rsidR="008136DE">
        <w:t xml:space="preserve">-hand preference such that it is increased or </w:t>
      </w:r>
      <w:r w:rsidR="008136DE">
        <w:lastRenderedPageBreak/>
        <w:t xml:space="preserve">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proofErr w:type="spellStart"/>
      <w:r w:rsidR="00831407">
        <w:t>analysed</w:t>
      </w:r>
      <w:proofErr w:type="spellEnd"/>
      <w:r w:rsidR="00831407">
        <w:t xml:space="preserve">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 which, in turn, le</w:t>
      </w:r>
      <w:r>
        <w:t>a</w:t>
      </w:r>
      <w:r w:rsidR="00090882" w:rsidRPr="00EF21D5">
        <w:t xml:space="preserve">d to uncertainty as to whether any </w:t>
      </w:r>
      <w:proofErr w:type="gramStart"/>
      <w:r w:rsidR="00090882" w:rsidRPr="00EF21D5">
        <w:t>particular observed</w:t>
      </w:r>
      <w:proofErr w:type="gramEnd"/>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038667F6"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 xml:space="preserve">some true right-handers were classified as left-handers, and no true left-handers were classified as right-handers. </w:t>
      </w:r>
      <w:proofErr w:type="gramStart"/>
      <w:r w:rsidRPr="00EF21D5">
        <w:rPr>
          <w:highlight w:val="white"/>
        </w:rPr>
        <w:t>The</w:t>
      </w:r>
      <w:r w:rsidR="008931FB">
        <w:rPr>
          <w:highlight w:val="white"/>
        </w:rPr>
        <w:t>refore</w:t>
      </w:r>
      <w:proofErr w:type="gramEnd"/>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540F2877"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maximum-likelihood estimation.</w:t>
      </w:r>
    </w:p>
    <w:p w14:paraId="2841EA4C" w14:textId="660F5EC4" w:rsidR="006C3657" w:rsidRDefault="00B70474" w:rsidP="00CB5F62">
      <w:pPr>
        <w:pStyle w:val="Heading3"/>
      </w:pPr>
      <w:r w:rsidRPr="00405E20">
        <w:t>Adjustment in t</w:t>
      </w:r>
      <w:r w:rsidR="006C3657" w:rsidRPr="00405E20">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proofErr w:type="spellStart"/>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xml:space="preserve">. Using the law of total </w:t>
      </w:r>
      <w:proofErr w:type="gramStart"/>
      <w:r w:rsidR="00F41455">
        <w:t>probability</w:t>
      </w:r>
      <w:proofErr w:type="gramEnd"/>
      <w:r w:rsidR="008877F3">
        <w:t xml:space="preserve"> </w:t>
      </w:r>
      <w:r w:rsidR="00C05A7C">
        <w:t xml:space="preserve">we </w:t>
      </w:r>
      <w:r w:rsidR="008877F3">
        <w:t xml:space="preserve">get the model prediction for the expected </w:t>
      </w:r>
      <w:proofErr w:type="spellStart"/>
      <w:r w:rsidR="008877F3">
        <w:t>freqeuncy</w:t>
      </w:r>
      <w:proofErr w:type="spellEnd"/>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691FAC8E"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rPr>
        <w:t>scipy.optimize.minimize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w:t>
      </w:r>
      <w:proofErr w:type="spellStart"/>
      <w:r w:rsidR="00090882" w:rsidRPr="00EF21D5">
        <w:t>estimati</w:t>
      </w:r>
      <w:r w:rsidR="005727CD">
        <w:t>e</w:t>
      </w:r>
      <w:proofErr w:type="spellEnd"/>
      <w:r w:rsidR="005727CD">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30DCA4AD"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proofErr w:type="spellStart"/>
      <w:r w:rsidRPr="001603AD">
        <w:rPr>
          <w:i/>
        </w:rPr>
        <w:t>γ</w:t>
      </w:r>
      <w:r w:rsidRPr="001603AD">
        <w:rPr>
          <w:i/>
          <w:vertAlign w:val="subscript"/>
        </w:rPr>
        <w:t>F</w:t>
      </w:r>
      <w:proofErr w:type="spellEnd"/>
      <w:r w:rsidRPr="001603AD">
        <w:rPr>
          <w:i/>
          <w:vertAlign w:val="subscript"/>
        </w:rPr>
        <w:t xml:space="preserve"> </w:t>
      </w:r>
      <w:r w:rsidRPr="001603AD">
        <w:t xml:space="preserve">= </w:t>
      </w:r>
      <w:proofErr w:type="spellStart"/>
      <w:r w:rsidRPr="001603AD">
        <w:rPr>
          <w:i/>
        </w:rPr>
        <w:t>γ</w:t>
      </w:r>
      <w:r w:rsidRPr="001603AD">
        <w:rPr>
          <w:i/>
          <w:vertAlign w:val="subscript"/>
        </w:rPr>
        <w:t>M</w:t>
      </w:r>
      <w:proofErr w:type="spellEnd"/>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77777777" w:rsidR="0034355B" w:rsidRPr="001603AD" w:rsidRDefault="00000000" w:rsidP="0034355B">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m:oMathPara>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44AFB1F4"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 xml:space="preserve">true </w:t>
      </w:r>
      <w:r w:rsidR="00743746">
        <w:lastRenderedPageBreak/>
        <w:t>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191A3216"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00340E5E">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557A93">
        <w:rPr>
          <w:b/>
          <w:bCs/>
        </w:rPr>
        <w:t>Error! Reference source not found.</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13C33BB7"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w:t>
      </w:r>
      <w:proofErr w:type="gramStart"/>
      <w:r w:rsidR="002C70F8" w:rsidRPr="002F6B15">
        <w:t>32</w:t>
      </w:r>
      <w:r w:rsidR="002F6B15">
        <w:t>,p</w:t>
      </w:r>
      <w:proofErr w:type="gramEnd"/>
      <w:r w:rsidR="002F6B15">
        <w:t>=0.071</w:t>
      </w:r>
      <w:r w:rsidR="002C70F8" w:rsidRPr="002F6B15">
        <w:t>)</w:t>
      </w:r>
      <w:r w:rsidR="00957A9A" w:rsidRPr="002F6B15">
        <w:t xml:space="preserve">, which </w:t>
      </w:r>
      <w:bookmarkStart w:id="61" w:name="_heading=h.23ckvvd" w:colFirst="0" w:colLast="0"/>
      <w:bookmarkEnd w:id="61"/>
      <w:proofErr w:type="spellStart"/>
      <w:r w:rsidR="007E52B6" w:rsidRPr="002F6B15">
        <w:t>closley</w:t>
      </w:r>
      <w:proofErr w:type="spellEnd"/>
      <w:r w:rsidR="007E52B6" w:rsidRPr="002F6B15">
        <w:t xml:space="preserve">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proofErr w:type="spellStart"/>
      <w:r w:rsidR="002C70F8" w:rsidRPr="00EF21D5">
        <w:t>likeliy</w:t>
      </w:r>
      <w:proofErr w:type="spellEnd"/>
      <w:r w:rsidR="002C70F8" w:rsidRPr="00EF21D5">
        <w:t xml:space="preserve">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lastRenderedPageBreak/>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7018BD8"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3BCF31CF"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5527A38"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1FD2096D" w:rsidR="00192F32" w:rsidRDefault="00467837" w:rsidP="00E02EC6">
      <w:pPr>
        <w:pStyle w:val="Heading2"/>
      </w:pPr>
      <w:r w:rsidRPr="00467837">
        <w:t>Evaluation of the e</w:t>
      </w:r>
      <w:r w:rsidR="0033320A" w:rsidRPr="00467837">
        <w:t xml:space="preserve">stimation </w:t>
      </w:r>
      <w:r w:rsidRPr="00467837">
        <w:t>method</w:t>
      </w:r>
    </w:p>
    <w:p w14:paraId="3C20B79B" w14:textId="77777777" w:rsidR="00552348" w:rsidRDefault="00552348" w:rsidP="00552348">
      <w:pPr>
        <w:rPr>
          <w:rFonts w:eastAsiaTheme="minorEastAsia"/>
        </w:rPr>
      </w:pPr>
      <w:r>
        <w:rPr>
          <w:rFonts w:eastAsiaTheme="minorEastAsia"/>
          <w:b/>
          <w:bCs/>
        </w:rPr>
        <w:t>Simulations</w:t>
      </w:r>
    </w:p>
    <w:p w14:paraId="637C36E4" w14:textId="4F1D8FC1" w:rsidR="00552348" w:rsidRDefault="00552348" w:rsidP="00552348">
      <w:pPr>
        <w:rPr>
          <w:rFonts w:eastAsiaTheme="minorEastAsia"/>
        </w:rPr>
      </w:pPr>
      <w:r>
        <w:rPr>
          <w:rFonts w:eastAsiaTheme="minorEastAsia"/>
        </w:rPr>
        <w:t>After establishing the estimation process performed by Laland et al., the same process performance could be measured by applying it to new datasets simulated from the model where the parameters creating the data are known.</w:t>
      </w:r>
    </w:p>
    <w:p w14:paraId="2F52B40D" w14:textId="77777777" w:rsidR="00552348" w:rsidRDefault="00552348" w:rsidP="00552348">
      <w:pPr>
        <w:rPr>
          <w:rFonts w:eastAsiaTheme="minorEastAsia"/>
        </w:rPr>
      </w:pPr>
      <w:r>
        <w:rPr>
          <w:rFonts w:eastAsiaTheme="minorEastAsia"/>
        </w:rPr>
        <w:lastRenderedPageBreak/>
        <w:t>Specifically, each simulation contains 17 datasets presenting triplets. As the number of families in each dataset in Laland was highly varied, we defined the number of families as uniformly distributed between 100 and 2200. The number of offspring per family was simulated according to the multiple offspring datasets of McManus (1985) as one plus a binomial distribution of n=4 p=0.354. After creating the families, the phenotypes were assigned. First, the mating type was assigned using a binomial distribution of n=2 and p=F</w:t>
      </w:r>
      <w:r>
        <w:rPr>
          <w:rFonts w:eastAsiaTheme="minorEastAsia"/>
          <w:vertAlign w:val="subscript"/>
        </w:rPr>
        <w:t>DL</w:t>
      </w:r>
      <w:r>
        <w:rPr>
          <w:rFonts w:eastAsiaTheme="minorEastAsia"/>
        </w:rPr>
        <w:t xml:space="preserve"> calculated using eq.2 and the simulation parameters. Then, the number of left-handed offspring in a family was simulated utilizing the mating type, model parameters, and the distribution defined by Table 1 in Laland et al. </w:t>
      </w:r>
    </w:p>
    <w:p w14:paraId="12D22DCB" w14:textId="77777777" w:rsidR="00552348" w:rsidRDefault="00552348" w:rsidP="00552348">
      <w:pPr>
        <w:rPr>
          <w:rFonts w:eastAsiaTheme="minorEastAsia"/>
        </w:rPr>
      </w:pPr>
      <w:r w:rsidRPr="0020483D">
        <w:rPr>
          <w:rFonts w:eastAsiaTheme="minorEastAsia"/>
        </w:rPr>
        <w:t xml:space="preserve">Using the observed rates of left-handedness </w:t>
      </w:r>
      <w:r>
        <w:rPr>
          <w:rFonts w:eastAsiaTheme="minorEastAsia"/>
        </w:rPr>
        <w:t>from</w:t>
      </w:r>
      <w:r w:rsidRPr="0020483D">
        <w:rPr>
          <w:rFonts w:eastAsiaTheme="minorEastAsia"/>
        </w:rPr>
        <w:t xml:space="preserve"> </w:t>
      </w:r>
      <w:r>
        <w:rPr>
          <w:rFonts w:eastAsiaTheme="minorEastAsia"/>
        </w:rPr>
        <w:t xml:space="preserve">the datasets in </w:t>
      </w:r>
      <w:r w:rsidRPr="0020483D">
        <w:rPr>
          <w:rFonts w:eastAsiaTheme="minorEastAsia"/>
        </w:rPr>
        <w:t xml:space="preserve">Laland </w:t>
      </w:r>
      <w:r>
        <w:rPr>
          <w:rFonts w:eastAsiaTheme="minorEastAsia"/>
        </w:rPr>
        <w:t>et al.</w:t>
      </w:r>
      <w:r w:rsidRPr="0020483D">
        <w:rPr>
          <w:rFonts w:eastAsiaTheme="minorEastAsia"/>
        </w:rPr>
        <w:t xml:space="preserve">, we created a bank of </w:t>
      </w:r>
      <w:r>
        <w:rPr>
          <w:rFonts w:eastAsiaTheme="minorEastAsia"/>
        </w:rPr>
        <w:t>62</w:t>
      </w:r>
      <w:r w:rsidRPr="0020483D">
        <w:rPr>
          <w:rFonts w:eastAsiaTheme="minorEastAsia"/>
        </w:rPr>
        <w:t xml:space="preserve"> rates</w:t>
      </w:r>
      <w:r>
        <w:rPr>
          <w:rFonts w:eastAsiaTheme="minorEastAsia"/>
        </w:rPr>
        <w:t>,</w:t>
      </w:r>
      <w:r w:rsidRPr="0020483D">
        <w:rPr>
          <w:rFonts w:eastAsiaTheme="minorEastAsia"/>
        </w:rPr>
        <w:t xml:space="preserve"> scaling them for the current simulation. This scaling was done by multiplying the rates by the simulation's </w:t>
      </w:r>
      <w:r w:rsidRPr="0020483D">
        <w:rPr>
          <w:rFonts w:eastAsiaTheme="minorEastAsia"/>
          <w:i/>
          <w:iCs/>
        </w:rPr>
        <w:t>true</w:t>
      </w:r>
      <w:r w:rsidRPr="0020483D">
        <w:rPr>
          <w:rFonts w:eastAsiaTheme="minorEastAsia"/>
        </w:rPr>
        <w:t xml:space="preserve"> rate of left-handedness and dividing by Laland's reported </w:t>
      </w:r>
      <w:r w:rsidRPr="0020483D">
        <w:rPr>
          <w:rFonts w:eastAsiaTheme="minorEastAsia"/>
          <w:i/>
          <w:iCs/>
        </w:rPr>
        <w:t>true</w:t>
      </w:r>
      <w:r w:rsidRPr="0020483D">
        <w:rPr>
          <w:rFonts w:eastAsiaTheme="minorEastAsia"/>
        </w:rPr>
        <w:t xml:space="preserve"> rate. From this bank, we independently sampled twice for each dataset</w:t>
      </w:r>
      <w:r>
        <w:rPr>
          <w:rFonts w:eastAsiaTheme="minorEastAsia"/>
        </w:rPr>
        <w:t xml:space="preserve">- </w:t>
      </w:r>
      <w:r w:rsidRPr="0020483D">
        <w:rPr>
          <w:rFonts w:eastAsiaTheme="minorEastAsia"/>
        </w:rPr>
        <w:t xml:space="preserve">once for the parent's generation and once for the offspring's generation. The probabilities defined by matrix O were then calculated using the simulation's </w:t>
      </w:r>
      <w:r w:rsidRPr="0020483D">
        <w:rPr>
          <w:rFonts w:eastAsiaTheme="minorEastAsia"/>
          <w:i/>
          <w:iCs/>
        </w:rPr>
        <w:t>true</w:t>
      </w:r>
      <w:r w:rsidRPr="0020483D">
        <w:rPr>
          <w:rFonts w:eastAsiaTheme="minorEastAsia"/>
        </w:rPr>
        <w:t xml:space="preserve"> rate of left-handedness and the sampled probabilities as the observed rates for each </w:t>
      </w:r>
      <w:r>
        <w:rPr>
          <w:rFonts w:eastAsiaTheme="minorEastAsia"/>
        </w:rPr>
        <w:t>generation</w:t>
      </w:r>
      <w:r w:rsidRPr="0020483D">
        <w:rPr>
          <w:rFonts w:eastAsiaTheme="minorEastAsia"/>
        </w:rPr>
        <w:t>. These probabilities were</w:t>
      </w:r>
      <w:r>
        <w:rPr>
          <w:rFonts w:eastAsiaTheme="minorEastAsia"/>
        </w:rPr>
        <w:t xml:space="preserve"> then</w:t>
      </w:r>
      <w:r w:rsidRPr="0020483D">
        <w:rPr>
          <w:rFonts w:eastAsiaTheme="minorEastAsia"/>
        </w:rPr>
        <w:t xml:space="preserve"> used to simulate criterion shift.</w:t>
      </w:r>
    </w:p>
    <w:p w14:paraId="6797E4F0" w14:textId="3DE7F7CE" w:rsidR="00E4684E" w:rsidRDefault="00467837" w:rsidP="00E4684E">
      <w:pPr>
        <w:pStyle w:val="Heading3"/>
        <w:rPr>
          <w:rFonts w:eastAsiaTheme="minorEastAsia"/>
        </w:rPr>
      </w:pPr>
      <w:r>
        <w:rPr>
          <w:rFonts w:eastAsiaTheme="minorEastAsia"/>
        </w:rPr>
        <w:t>Estimation a</w:t>
      </w:r>
      <w:r w:rsidR="00CE70E5">
        <w:rPr>
          <w:rFonts w:eastAsiaTheme="minorEastAsia"/>
        </w:rPr>
        <w:t>ccuracy</w:t>
      </w:r>
    </w:p>
    <w:p w14:paraId="6CB3BFDB" w14:textId="77777777" w:rsidR="00552348" w:rsidRDefault="00552348" w:rsidP="00552348">
      <w:pPr>
        <w:rPr>
          <w:rFonts w:eastAsiaTheme="minorEastAsia"/>
        </w:rPr>
      </w:pP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200,000 </w:t>
      </w:r>
      <w:commentRangeStart w:id="75"/>
      <w:r>
        <w:rPr>
          <w:rFonts w:eastAsiaTheme="minorEastAsia"/>
        </w:rPr>
        <w:t>simulations</w:t>
      </w:r>
      <w:commentRangeEnd w:id="75"/>
      <w:r w:rsidR="00C6220B">
        <w:rPr>
          <w:rStyle w:val="CommentReference"/>
          <w:rFonts w:ascii="Times New Roman" w:eastAsia="Times New Roman" w:hAnsi="Times New Roman" w:cs="Times New Roman"/>
          <w:kern w:val="0"/>
          <w14:ligatures w14:val="none"/>
        </w:rPr>
        <w:commentReference w:id="75"/>
      </w:r>
      <w:r>
        <w:rPr>
          <w:rFonts w:eastAsiaTheme="minorEastAsia"/>
        </w:rPr>
        <w:t xml:space="preserve"> to create synthetic data from these parameter values, and then for each data, we estimated the parameters </w:t>
      </w:r>
      <w:r>
        <w:t xml:space="preserve">using the process described in </w:t>
      </w:r>
      <w:r w:rsidRPr="00EF21D5">
        <w:t xml:space="preserve">Scenario </w:t>
      </w:r>
      <w:r>
        <w:t>B. These</w:t>
      </w:r>
      <w:r>
        <w:rPr>
          <w:rFonts w:eastAsiaTheme="minorEastAsia"/>
        </w:rPr>
        <w:t xml:space="preserve"> estimations were then used to create the model's estimation distribution empirically. This distribution indicated that for data generated using the estimated parameters,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3a)</w:t>
      </w:r>
      <w:r w:rsidRPr="006B5E01">
        <w:rPr>
          <w:rFonts w:eastAsiaTheme="minorEastAsia"/>
        </w:rPr>
        <w:t>.</w:t>
      </w:r>
    </w:p>
    <w:p w14:paraId="6E79A8DB" w14:textId="77777777" w:rsidR="00552348" w:rsidRDefault="00552348" w:rsidP="00552348">
      <w:pPr>
        <w:rPr>
          <w:rFonts w:eastAsiaTheme="minorEastAsia"/>
        </w:rPr>
      </w:pPr>
      <w:r>
        <w:rPr>
          <w:rFonts w:eastAsiaTheme="minorEastAsia"/>
        </w:rPr>
        <w:lastRenderedPageBreak/>
        <w:t xml:space="preserve">Then, to check whether the </w:t>
      </w:r>
      <w:commentRangeStart w:id="76"/>
      <w:commentRangeStart w:id="77"/>
      <w:r>
        <w:rPr>
          <w:rFonts w:eastAsiaTheme="minorEastAsia"/>
        </w:rPr>
        <w:t>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is a constant result of the estimation process</w:t>
      </w:r>
      <w:commentRangeEnd w:id="76"/>
      <w:r w:rsidR="00C6220B">
        <w:rPr>
          <w:rStyle w:val="CommentReference"/>
          <w:rFonts w:ascii="Times New Roman" w:eastAsia="Times New Roman" w:hAnsi="Times New Roman" w:cs="Times New Roman"/>
          <w:kern w:val="0"/>
          <w14:ligatures w14:val="none"/>
        </w:rPr>
        <w:commentReference w:id="76"/>
      </w:r>
      <w:commentRangeEnd w:id="77"/>
      <w:r w:rsidR="00DC64C5">
        <w:rPr>
          <w:rStyle w:val="CommentReference"/>
          <w:rFonts w:ascii="Times New Roman" w:eastAsia="Times New Roman" w:hAnsi="Times New Roman" w:cs="Times New Roman"/>
          <w:kern w:val="0"/>
          <w14:ligatures w14:val="none"/>
        </w:rPr>
        <w:commentReference w:id="77"/>
      </w:r>
      <w:r>
        <w:rPr>
          <w:rFonts w:eastAsiaTheme="minorEastAsia"/>
        </w:rPr>
        <w:t xml:space="preserve">, we created synthetic data using 15,000 simulations.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3b)</w:t>
      </w:r>
      <w:r>
        <w:rPr>
          <w:rFonts w:eastAsiaTheme="minorEastAsia"/>
        </w:rPr>
        <w:t>.</w:t>
      </w:r>
    </w:p>
    <w:p w14:paraId="2E330F88" w14:textId="12B98F9D" w:rsidR="006F5A7E" w:rsidRPr="00EB6A95" w:rsidRDefault="00EB6A95" w:rsidP="0054127C">
      <w:pPr>
        <w:pStyle w:val="Heading3"/>
        <w:rPr>
          <w:rFonts w:eastAsiaTheme="minorEastAsia"/>
        </w:rPr>
      </w:pPr>
      <w:r w:rsidRPr="006F5A7E">
        <w:rPr>
          <w:rFonts w:eastAsiaTheme="minorEastAsia"/>
          <w:b/>
          <w:bCs/>
        </w:rPr>
        <w:t>Confidence interval</w:t>
      </w:r>
      <w:r>
        <w:rPr>
          <w:rFonts w:eastAsiaTheme="minorEastAsia"/>
          <w:b/>
          <w:bCs/>
        </w:rPr>
        <w:t xml:space="preserve"> on model parameters</w:t>
      </w:r>
      <w:r w:rsidRPr="00EB6A95">
        <w:rPr>
          <w:rFonts w:eastAsiaTheme="minorEastAsia"/>
          <w:b/>
          <w:bCs/>
        </w:rPr>
        <w:t xml:space="preserve"> and coverage</w:t>
      </w:r>
    </w:p>
    <w:p w14:paraId="0B741BEB" w14:textId="20D0C5F3" w:rsidR="004B29FD" w:rsidRDefault="00EB6A95" w:rsidP="004B29FD">
      <w:pPr>
        <w:rPr>
          <w:rFonts w:eastAsiaTheme="minorEastAsia"/>
        </w:rPr>
      </w:pPr>
      <w:r>
        <w:rPr>
          <w:rFonts w:eastAsiaTheme="minorEastAsia"/>
        </w:rPr>
        <w:t>The effect of this bias is further when measuring the</w:t>
      </w:r>
      <w:r w:rsidR="004B29FD">
        <w:rPr>
          <w:rFonts w:eastAsiaTheme="minorEastAsia"/>
        </w:rPr>
        <w:t xml:space="preserve"> </w:t>
      </w:r>
      <w:r w:rsidR="004B29FD">
        <w:rPr>
          <w:rFonts w:eastAsiaTheme="minorEastAsia"/>
          <w:i/>
          <w:iCs/>
        </w:rPr>
        <w:t xml:space="preserve">true coverage </w:t>
      </w:r>
      <w:r w:rsidR="004B29FD">
        <w:rPr>
          <w:rFonts w:eastAsiaTheme="minorEastAsia"/>
        </w:rPr>
        <w:t>of the estimation process</w:t>
      </w:r>
      <w:r>
        <w:rPr>
          <w:rFonts w:eastAsiaTheme="minorEastAsia"/>
        </w:rPr>
        <w:t>.</w:t>
      </w:r>
      <w:r w:rsidR="0054127C">
        <w:rPr>
          <w:rFonts w:eastAsiaTheme="minorEastAsia"/>
        </w:rPr>
        <w:t xml:space="preserve"> </w:t>
      </w:r>
      <w:r w:rsidR="004B29FD">
        <w:rPr>
          <w:rFonts w:eastAsiaTheme="minorEastAsia"/>
        </w:rPr>
        <w:t>True coverage is defined as the rate</w:t>
      </w:r>
      <w:r w:rsidR="004B29FD" w:rsidRPr="004B29FD">
        <w:rPr>
          <w:rFonts w:eastAsiaTheme="minorEastAsia"/>
        </w:rPr>
        <w:t xml:space="preserve"> </w:t>
      </w:r>
      <w:r w:rsidR="004B29FD">
        <w:rPr>
          <w:rFonts w:eastAsiaTheme="minorEastAsia"/>
        </w:rPr>
        <w:t>of the true parameter creating the data being contained in</w:t>
      </w:r>
      <w:r w:rsidR="0054127C" w:rsidRPr="006B5E01">
        <w:rPr>
          <w:rFonts w:eastAsiaTheme="minorEastAsia"/>
        </w:rPr>
        <w:t xml:space="preserve"> a confidence interval (CI)</w:t>
      </w:r>
      <w:r w:rsidR="004B29FD">
        <w:rPr>
          <w:rFonts w:eastAsiaTheme="minorEastAsia"/>
        </w:rPr>
        <w:t xml:space="preserve"> </w:t>
      </w:r>
      <w:r w:rsidR="004B29FD">
        <w:rPr>
          <w:rFonts w:eastAsiaTheme="minorEastAsia"/>
        </w:rPr>
        <w:fldChar w:fldCharType="begin"/>
      </w:r>
      <w:r w:rsidR="004B29FD">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4B29FD">
        <w:rPr>
          <w:rFonts w:eastAsiaTheme="minorEastAsia"/>
        </w:rPr>
        <w:fldChar w:fldCharType="separate"/>
      </w:r>
      <w:r w:rsidR="004B29FD" w:rsidRPr="004B29FD">
        <w:rPr>
          <w:rFonts w:ascii="Aptos" w:hAnsi="Aptos"/>
        </w:rPr>
        <w:t>(Schall, 2012)</w:t>
      </w:r>
      <w:r w:rsidR="004B29FD">
        <w:rPr>
          <w:rFonts w:eastAsiaTheme="minorEastAsia"/>
        </w:rPr>
        <w:fldChar w:fldCharType="end"/>
      </w:r>
      <w:r w:rsidR="004B29FD">
        <w:rPr>
          <w:rFonts w:eastAsiaTheme="minorEastAsia"/>
        </w:rPr>
        <w:t>. For a CI corresponding to a confidence level of c, the</w:t>
      </w:r>
      <w:r w:rsidR="00762D70">
        <w:rPr>
          <w:rFonts w:eastAsiaTheme="minorEastAsia"/>
        </w:rPr>
        <w:t xml:space="preserve"> true parameter is </w:t>
      </w:r>
      <w:r w:rsidR="004B29FD">
        <w:rPr>
          <w:rFonts w:eastAsiaTheme="minorEastAsia"/>
        </w:rPr>
        <w:t>expected</w:t>
      </w:r>
      <w:r w:rsidR="00762D70">
        <w:rPr>
          <w:rFonts w:eastAsiaTheme="minorEastAsia"/>
        </w:rPr>
        <w:t xml:space="preserve"> to be contained within the CI in a</w:t>
      </w:r>
      <w:r w:rsidR="004B29FD">
        <w:rPr>
          <w:rFonts w:eastAsiaTheme="minorEastAsia"/>
        </w:rPr>
        <w:t xml:space="preserve"> </w:t>
      </w:r>
      <w:r w:rsidR="00762D70">
        <w:rPr>
          <w:rFonts w:eastAsiaTheme="minorEastAsia"/>
        </w:rPr>
        <w:t>probability</w:t>
      </w:r>
      <w:r w:rsidR="004B29FD">
        <w:rPr>
          <w:rFonts w:eastAsiaTheme="minorEastAsia"/>
        </w:rPr>
        <w:t xml:space="preserve"> c. </w:t>
      </w:r>
    </w:p>
    <w:p w14:paraId="7248B9C4" w14:textId="77777777" w:rsidR="004B29FD" w:rsidRDefault="004B29FD" w:rsidP="004B29FD">
      <w:pPr>
        <w:rPr>
          <w:rFonts w:eastAsiaTheme="minorEastAsia"/>
        </w:rPr>
      </w:pPr>
      <w:r>
        <w:rPr>
          <w:rFonts w:eastAsiaTheme="minorEastAsia"/>
        </w:rPr>
        <w:t>As this test requires knowing the true parameters of the data, it could not be applied to Laland's data; therefore, we conducted it using the same 15,000 simulations as before</w:t>
      </w:r>
      <w:r w:rsidR="00884535">
        <w:rPr>
          <w:rFonts w:eastAsiaTheme="minorEastAsia"/>
        </w:rPr>
        <w:t>.</w:t>
      </w:r>
      <w:r>
        <w:rPr>
          <w:rFonts w:eastAsiaTheme="minorEastAsia"/>
        </w:rPr>
        <w:t xml:space="preserve"> </w:t>
      </w:r>
      <w:r w:rsidR="00B81546">
        <w:rPr>
          <w:rFonts w:eastAsiaTheme="minorEastAsia"/>
        </w:rPr>
        <w:t>We bootstrapped the data</w:t>
      </w:r>
      <w:r w:rsidR="00EB6A95">
        <w:rPr>
          <w:rFonts w:eastAsiaTheme="minorEastAsia"/>
        </w:rPr>
        <w:t>sets</w:t>
      </w:r>
      <w:r w:rsidR="00B81546">
        <w:rPr>
          <w:rFonts w:eastAsiaTheme="minorEastAsia"/>
        </w:rPr>
        <w:t xml:space="preserve"> 200 times for each synthetic data, and for each bootstrap, we estimated the model parameters. A CI matching a confidence level c for a model parameter was defined as the range between </w:t>
      </w:r>
      <w:r w:rsidR="00B81546"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B81546"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EB6A95">
        <w:rPr>
          <w:rFonts w:eastAsiaTheme="minorEastAsia"/>
        </w:rPr>
        <w:t>percentile</w:t>
      </w:r>
      <w:r w:rsidR="00B81546">
        <w:rPr>
          <w:rFonts w:eastAsiaTheme="minorEastAsia"/>
        </w:rPr>
        <w:t xml:space="preserve"> within the estimated values through the bootstrap.</w:t>
      </w:r>
      <w:r w:rsidR="00EB6A95">
        <w:rPr>
          <w:rFonts w:eastAsiaTheme="minorEastAsia"/>
        </w:rPr>
        <w:t xml:space="preserve"> </w:t>
      </w:r>
    </w:p>
    <w:p w14:paraId="3624C197" w14:textId="3ECC7AA0" w:rsidR="004B29FD" w:rsidRPr="004B29FD" w:rsidRDefault="00EB6A95" w:rsidP="004B29FD">
      <w:pPr>
        <w:rPr>
          <w:rFonts w:eastAsiaTheme="minorEastAsia"/>
        </w:rPr>
      </w:pPr>
      <w:r>
        <w:rPr>
          <w:rFonts w:eastAsiaTheme="minorEastAsia"/>
        </w:rPr>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sidR="004B29FD">
        <w:rPr>
          <w:rFonts w:eastAsiaTheme="minorEastAsia"/>
        </w:rPr>
        <w:t>,</w:t>
      </w:r>
      <w:r>
        <w:rPr>
          <w:rFonts w:eastAsiaTheme="minorEastAsia"/>
        </w:rPr>
        <w:t xml:space="preserve"> the</w:t>
      </w:r>
      <w:r w:rsidR="004B29FD">
        <w:rPr>
          <w:rFonts w:eastAsiaTheme="minorEastAsia"/>
        </w:rPr>
        <w:t xml:space="preserve"> true coverage was far below the intended rate</w:t>
      </w:r>
      <w:r w:rsidR="00762D70">
        <w:rPr>
          <w:rFonts w:eastAsiaTheme="minorEastAsia"/>
        </w:rPr>
        <w:t>, with less than</w:t>
      </w:r>
      <w:r w:rsidR="004B29FD">
        <w:rPr>
          <w:rFonts w:eastAsiaTheme="minorEastAsia"/>
        </w:rPr>
        <w:t xml:space="preserve"> 20% of C</w:t>
      </w:r>
      <w:r w:rsidR="00762D70">
        <w:rPr>
          <w:rFonts w:eastAsiaTheme="minorEastAsia"/>
        </w:rPr>
        <w:t>I</w:t>
      </w:r>
      <w:r w:rsidR="004B29FD">
        <w:rPr>
          <w:rFonts w:eastAsiaTheme="minorEastAsia"/>
        </w:rPr>
        <w:t xml:space="preserve">s matching </w:t>
      </w:r>
      <w:r w:rsidR="00762D70">
        <w:rPr>
          <w:rFonts w:eastAsiaTheme="minorEastAsia"/>
        </w:rPr>
        <w:t xml:space="preserve">the </w:t>
      </w:r>
      <w:r w:rsidR="004B29FD">
        <w:rPr>
          <w:rFonts w:eastAsiaTheme="minorEastAsia"/>
        </w:rPr>
        <w:t>conf</w:t>
      </w:r>
      <w:r w:rsidR="00762D70">
        <w:rPr>
          <w:rFonts w:eastAsiaTheme="minorEastAsia"/>
        </w:rPr>
        <w:t>idence level of 0.95 contained the parameters (</w:t>
      </w:r>
      <w:r w:rsidR="00762D70" w:rsidRPr="00B33D0D">
        <w:rPr>
          <w:rFonts w:eastAsiaTheme="minorEastAsia"/>
          <w:highlight w:val="yellow"/>
        </w:rPr>
        <w:t xml:space="preserve">Figure </w:t>
      </w:r>
      <w:r w:rsidR="00762D70">
        <w:rPr>
          <w:rFonts w:eastAsiaTheme="minorEastAsia"/>
        </w:rPr>
        <w:t xml:space="preserve">3c). This, along with the estimation bias shown before, suggests that </w:t>
      </w:r>
      <w:commentRangeStart w:id="78"/>
      <w:commentRangeStart w:id="79"/>
      <w:r w:rsidR="00762D70">
        <w:rPr>
          <w:rFonts w:eastAsiaTheme="minorEastAsia"/>
        </w:rPr>
        <w:t xml:space="preserve">Laland's process </w:t>
      </w:r>
      <w:commentRangeEnd w:id="78"/>
      <w:r w:rsidR="00C6220B">
        <w:rPr>
          <w:rStyle w:val="CommentReference"/>
          <w:rFonts w:ascii="Times New Roman" w:eastAsia="Times New Roman" w:hAnsi="Times New Roman" w:cs="Times New Roman"/>
          <w:kern w:val="0"/>
          <w14:ligatures w14:val="none"/>
        </w:rPr>
        <w:commentReference w:id="78"/>
      </w:r>
      <w:commentRangeEnd w:id="79"/>
      <w:r w:rsidR="00DC64C5">
        <w:rPr>
          <w:rStyle w:val="CommentReference"/>
          <w:rFonts w:ascii="Times New Roman" w:eastAsia="Times New Roman" w:hAnsi="Times New Roman" w:cs="Times New Roman"/>
          <w:kern w:val="0"/>
          <w14:ligatures w14:val="none"/>
        </w:rPr>
        <w:commentReference w:id="79"/>
      </w:r>
      <w:r w:rsidR="00762D70">
        <w:rPr>
          <w:rFonts w:eastAsiaTheme="minorEastAsia"/>
        </w:rPr>
        <w:t>fails to capture the true parameters of human-handedness.</w:t>
      </w:r>
    </w:p>
    <w:p w14:paraId="2E230F45" w14:textId="5A587CB2" w:rsidR="00884535" w:rsidRPr="00B81546" w:rsidRDefault="00B81546" w:rsidP="0054127C">
      <w:pPr>
        <w:rPr>
          <w:rFonts w:eastAsiaTheme="minorEastAsia"/>
        </w:rPr>
      </w:pPr>
      <w:r>
        <w:rPr>
          <w:rFonts w:eastAsiaTheme="minorEastAsia"/>
        </w:rPr>
        <w:t xml:space="preserve">  </w:t>
      </w:r>
    </w:p>
    <w:p w14:paraId="608DC3C3" w14:textId="1F20EFE7" w:rsidR="00674E4F" w:rsidRDefault="00674E4F" w:rsidP="00467837">
      <w:pPr>
        <w:pStyle w:val="Heading3"/>
      </w:pPr>
      <w:r w:rsidRPr="00674E4F">
        <w:t>Ruggedness</w:t>
      </w:r>
      <w:r>
        <w:t xml:space="preserve"> of the log-likelihood surface</w:t>
      </w:r>
    </w:p>
    <w:p w14:paraId="2F9BDAF2" w14:textId="1B8307F7" w:rsidR="00674E4F" w:rsidRDefault="008205CA" w:rsidP="004E5BEE">
      <w:pPr>
        <w:rPr>
          <w:rFonts w:eastAsiaTheme="minorEastAsia"/>
        </w:rPr>
      </w:pPr>
      <w:r>
        <w:t>W</w:t>
      </w:r>
      <w:r w:rsidR="00674E4F">
        <w:t>e observe</w:t>
      </w:r>
      <w:r w:rsidR="00CC4967">
        <w:t>d</w:t>
      </w:r>
      <w:r w:rsidR="00674E4F">
        <w:t xml:space="preserve"> a </w:t>
      </w:r>
      <w:commentRangeStart w:id="80"/>
      <w:commentRangeStart w:id="81"/>
      <w:r w:rsidR="00674E4F">
        <w:t>rugged region</w:t>
      </w:r>
      <w:commentRangeEnd w:id="80"/>
      <w:commentRangeEnd w:id="81"/>
      <w:r w:rsidR="00BE251C">
        <w:t xml:space="preserve">, i.e., an unexpected drastic value drop, </w:t>
      </w:r>
      <w:r w:rsidR="00CC4967">
        <w:rPr>
          <w:rStyle w:val="CommentReference"/>
          <w:rFonts w:ascii="Times New Roman" w:eastAsia="Times New Roman" w:hAnsi="Times New Roman" w:cs="Times New Roman"/>
          <w:kern w:val="0"/>
          <w14:ligatures w14:val="none"/>
        </w:rPr>
        <w:commentReference w:id="80"/>
      </w:r>
      <w:r w:rsidR="00526394">
        <w:rPr>
          <w:rStyle w:val="CommentReference"/>
          <w:rFonts w:ascii="Times New Roman" w:eastAsia="Times New Roman" w:hAnsi="Times New Roman" w:cs="Times New Roman"/>
          <w:kern w:val="0"/>
          <w14:ligatures w14:val="none"/>
        </w:rPr>
        <w:commentReference w:id="81"/>
      </w:r>
      <w:r>
        <w:t xml:space="preserve">in the </w:t>
      </w:r>
      <w:r w:rsidR="0067474B">
        <w:t>log-</w:t>
      </w:r>
      <w:r>
        <w:t>likelihood surface of</w:t>
      </w:r>
      <w:r w:rsidR="0067474B">
        <w:t xml:space="preserve"> the two-parameter model </w:t>
      </w:r>
      <w:r w:rsidR="00BE251C">
        <w:t xml:space="preserve">for high </w:t>
      </w:r>
      <m:oMath>
        <m:r>
          <w:rPr>
            <w:rFonts w:ascii="Cambria Math" w:hAnsi="Cambria Math"/>
          </w:rPr>
          <m:t>α</m:t>
        </m:r>
      </m:oMath>
      <w:r w:rsidR="00BE251C">
        <w:t xml:space="preserve"> and low </w:t>
      </w:r>
      <m:oMath>
        <m:r>
          <w:rPr>
            <w:rFonts w:ascii="Cambria Math" w:hAnsi="Cambria Math"/>
          </w:rPr>
          <m:t>ρ</m:t>
        </m:r>
      </m:oMath>
      <w:r w:rsidR="00BE251C">
        <w:t xml:space="preserve"> values </w:t>
      </w:r>
      <w:r w:rsidR="0067474B">
        <w:rPr>
          <w:rFonts w:eastAsiaTheme="minorEastAsia"/>
        </w:rPr>
        <w:t xml:space="preserve">(assuming </w:t>
      </w:r>
      <w:r w:rsidR="0067474B" w:rsidRPr="0067474B">
        <w:rPr>
          <w:rFonts w:eastAsiaTheme="minorEastAsia"/>
          <w:i/>
          <w:iCs/>
          <w:lang w:val="el-GR"/>
        </w:rPr>
        <w:t>β</w:t>
      </w:r>
      <w:r w:rsidR="0067474B" w:rsidRPr="00552348">
        <w:rPr>
          <w:rFonts w:eastAsiaTheme="minorEastAsia"/>
          <w:i/>
          <w:iCs/>
        </w:rPr>
        <w:t>=0</w:t>
      </w:r>
      <w:r w:rsidR="0067474B" w:rsidRPr="00552348">
        <w:rPr>
          <w:rFonts w:eastAsiaTheme="minorEastAsia"/>
        </w:rPr>
        <w:t>,</w:t>
      </w:r>
      <w:r w:rsidR="0067474B">
        <w:rPr>
          <w:rFonts w:eastAsiaTheme="minorEastAsia"/>
        </w:rPr>
        <w:t xml:space="preserve"> </w:t>
      </w:r>
      <w:r w:rsidR="00674E4F" w:rsidRPr="00674E4F">
        <w:rPr>
          <w:rFonts w:eastAsiaTheme="minorEastAsia"/>
        </w:rPr>
        <w:fldChar w:fldCharType="begin"/>
      </w:r>
      <w:r w:rsidR="00674E4F" w:rsidRPr="00674E4F">
        <w:rPr>
          <w:rFonts w:eastAsiaTheme="minorEastAsia"/>
        </w:rPr>
        <w:instrText xml:space="preserve"> REF _Ref171957415 \h  \* MERGEFORMAT </w:instrText>
      </w:r>
      <w:r w:rsidR="00674E4F" w:rsidRPr="00674E4F">
        <w:rPr>
          <w:rFonts w:eastAsiaTheme="minorEastAsia"/>
        </w:rPr>
      </w:r>
      <w:r w:rsidR="00674E4F" w:rsidRPr="00674E4F">
        <w:rPr>
          <w:rFonts w:eastAsiaTheme="minorEastAsia"/>
        </w:rPr>
        <w:fldChar w:fldCharType="separate"/>
      </w:r>
      <w:r w:rsidR="00557A93" w:rsidRPr="00557A93">
        <w:t xml:space="preserve">Figure </w:t>
      </w:r>
      <w:r w:rsidR="00557A93" w:rsidRPr="00557A93">
        <w:rPr>
          <w:noProof/>
        </w:rPr>
        <w:t>2</w:t>
      </w:r>
      <w:r w:rsidR="00674E4F" w:rsidRPr="00674E4F">
        <w:rPr>
          <w:rFonts w:eastAsiaTheme="minorEastAsia"/>
        </w:rPr>
        <w:fldChar w:fldCharType="end"/>
      </w:r>
      <w:r w:rsidR="00674E4F">
        <w:rPr>
          <w:rFonts w:eastAsiaTheme="minorEastAsia"/>
        </w:rPr>
        <w:t xml:space="preserve">f). </w:t>
      </w:r>
      <w:r w:rsidR="00674E4F">
        <w:rPr>
          <w:rFonts w:eastAsiaTheme="minorEastAsia"/>
        </w:rPr>
        <w:lastRenderedPageBreak/>
        <w:t>We hypothesize</w:t>
      </w:r>
      <w:r w:rsidR="00CC4967">
        <w:rPr>
          <w:rFonts w:eastAsiaTheme="minorEastAsia"/>
        </w:rPr>
        <w:t>d</w:t>
      </w:r>
      <w:r w:rsidR="00674E4F">
        <w:rPr>
          <w:rFonts w:eastAsiaTheme="minorEastAsia"/>
        </w:rPr>
        <w:t xml:space="preserve"> that this is a result of additional constraints</w:t>
      </w:r>
      <w:r w:rsidR="0067474B">
        <w:rPr>
          <w:rFonts w:eastAsiaTheme="minorEastAsia"/>
        </w:rPr>
        <w:t xml:space="preserve"> on the model parameters</w:t>
      </w:r>
      <w:r w:rsidR="00674E4F">
        <w:rPr>
          <w:rFonts w:eastAsiaTheme="minorEastAsia"/>
        </w:rPr>
        <w:t xml:space="preserve"> arising from the adjustment for criterion shift (</w:t>
      </w:r>
      <w:r w:rsidR="00674E4F">
        <w:rPr>
          <w:rFonts w:eastAsiaTheme="minorEastAsia"/>
        </w:rPr>
        <w:fldChar w:fldCharType="begin"/>
      </w:r>
      <w:r w:rsidR="00674E4F">
        <w:rPr>
          <w:rFonts w:eastAsiaTheme="minorEastAsia"/>
        </w:rPr>
        <w:instrText xml:space="preserve"> REF _Ref177996176 \h </w:instrText>
      </w:r>
      <w:r w:rsidR="00C24138">
        <w:rPr>
          <w:rFonts w:eastAsiaTheme="minorEastAsia"/>
        </w:rPr>
        <w:instrText xml:space="preserve"> \* MERGEFORMAT </w:instrText>
      </w:r>
      <w:r w:rsidR="00674E4F">
        <w:rPr>
          <w:rFonts w:eastAsiaTheme="minorEastAsia"/>
        </w:rPr>
      </w:r>
      <w:r w:rsidR="00674E4F">
        <w:rPr>
          <w:rFonts w:eastAsiaTheme="minorEastAsia"/>
        </w:rPr>
        <w:fldChar w:fldCharType="separate"/>
      </w:r>
      <m:oMath>
        <m:r>
          <m:rPr>
            <m:sty m:val="p"/>
          </m:rPr>
          <w:rPr>
            <w:rFonts w:ascii="Cambria Math" w:hAnsi="Cambria Math"/>
            <w:color w:val="222222"/>
            <w:highlight w:val="white"/>
          </w:rPr>
          <m:t>M=PTO</m:t>
        </m:r>
      </m:oMath>
      <w:r w:rsidR="00557A93">
        <w:tab/>
      </w:r>
      <w:r w:rsidR="00557A93">
        <w:tab/>
      </w:r>
      <w:r w:rsidR="00557A93">
        <w:tab/>
      </w:r>
      <w:r w:rsidR="00557A93">
        <w:tab/>
      </w:r>
      <w:r w:rsidR="00557A93">
        <w:tab/>
      </w:r>
      <w:r w:rsidR="00557A93">
        <w:tab/>
      </w:r>
      <w:r w:rsidR="00557A93">
        <w:tab/>
      </w:r>
      <w:r w:rsidR="00557A93">
        <w:tab/>
      </w:r>
      <w:r w:rsidR="00557A93">
        <w:tab/>
      </w:r>
      <w:r w:rsidR="00557A93" w:rsidRPr="00674E4F">
        <w:rPr>
          <w:b/>
          <w:bCs/>
        </w:rPr>
        <w:t>(</w:t>
      </w:r>
      <w:r w:rsidR="00557A93">
        <w:rPr>
          <w:b/>
          <w:bCs/>
          <w:noProof/>
        </w:rPr>
        <w:t>3</w:t>
      </w:r>
      <w:r w:rsidR="00674E4F">
        <w:rPr>
          <w:rFonts w:eastAsiaTheme="minorEastAsia"/>
        </w:rPr>
        <w:fldChar w:fldCharType="end"/>
      </w:r>
      <w:r w:rsidR="00674E4F">
        <w:rPr>
          <w:rFonts w:eastAsiaTheme="minorEastAsia"/>
        </w:rPr>
        <w:t xml:space="preserve">). </w:t>
      </w:r>
      <w:r w:rsidR="001D52A8">
        <w:rPr>
          <w:rFonts w:eastAsiaTheme="minorEastAsia"/>
        </w:rPr>
        <w:t>T</w:t>
      </w:r>
      <w:r w:rsidR="00674E4F">
        <w:rPr>
          <w:rFonts w:eastAsiaTheme="minorEastAsia"/>
        </w:rPr>
        <w:t xml:space="preserve">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674E4F">
        <w:rPr>
          <w:rFonts w:eastAsiaTheme="minorEastAsia"/>
        </w:rPr>
        <w:t xml:space="preserve"> </w:t>
      </w:r>
      <w:r w:rsidR="005E2257">
        <w:rPr>
          <w:rFonts w:eastAsiaTheme="minorEastAsia"/>
        </w:rPr>
        <w:t xml:space="preserve">(eq. 4) requires the entries of </w:t>
      </w:r>
      <w:r w:rsidR="005E2257">
        <w:rPr>
          <w:rFonts w:eastAsiaTheme="minorEastAsia"/>
          <w:i/>
          <w:iCs/>
        </w:rPr>
        <w:t xml:space="preserve">T </w:t>
      </w:r>
      <w:r w:rsidR="005E2257">
        <w:rPr>
          <w:rFonts w:eastAsiaTheme="minorEastAsia"/>
        </w:rPr>
        <w:t xml:space="preserve">to be between 0 and 1 and its rows to sum to 1, giving </w:t>
      </w:r>
      <w:r w:rsidR="001D52A8">
        <w:rPr>
          <w:rFonts w:eastAsiaTheme="minorEastAsia"/>
        </w:rPr>
        <w:t>a</w:t>
      </w:r>
      <w:r w:rsidR="00674E4F">
        <w:rPr>
          <w:rFonts w:eastAsiaTheme="minorEastAsia"/>
        </w:rPr>
        <w:t xml:space="preserve"> </w:t>
      </w:r>
      <w:r w:rsidR="005E2257">
        <w:rPr>
          <w:rFonts w:eastAsiaTheme="minorEastAsia"/>
        </w:rPr>
        <w:t xml:space="preserve">single </w:t>
      </w:r>
      <w:r w:rsidR="00674E4F">
        <w:rPr>
          <w:rFonts w:eastAsiaTheme="minorEastAsia"/>
        </w:rPr>
        <w:t>constraint</w:t>
      </w:r>
      <w:r w:rsidR="0067474B">
        <w:rPr>
          <w:rFonts w:eastAsiaTheme="minorEastAsia"/>
        </w:rPr>
        <w:t xml:space="preserve"> on the model parameters:</w:t>
      </w:r>
      <w:r w:rsidR="00674E4F">
        <w:rPr>
          <w:rFonts w:eastAsiaTheme="minorEastAsia"/>
        </w:rPr>
        <w:t xml:space="preserve"> </w:t>
      </w:r>
      <m:oMath>
        <m:r>
          <w:rPr>
            <w:rFonts w:ascii="Cambria Math" w:eastAsiaTheme="minorEastAsia" w:hAnsi="Cambria Math"/>
          </w:rPr>
          <m:t>ρ+α&lt;0.5</m:t>
        </m:r>
      </m:oMath>
      <w:r w:rsidR="00674E4F">
        <w:rPr>
          <w:rFonts w:eastAsiaTheme="minorEastAsia"/>
        </w:rPr>
        <w:t>. However, the adjust</w:t>
      </w:r>
      <w:r w:rsidR="0067474B">
        <w:rPr>
          <w:rFonts w:eastAsiaTheme="minorEastAsia"/>
        </w:rPr>
        <w:t>ed log-likelihood function</w:t>
      </w:r>
      <w:r w:rsidR="00674E4F">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1D52A8">
        <w:rPr>
          <w:rFonts w:eastAsiaTheme="minorEastAsia"/>
        </w:rPr>
        <w:t xml:space="preserve"> </w:t>
      </w:r>
      <w:r w:rsidR="005E2257">
        <w:rPr>
          <w:rFonts w:eastAsiaTheme="minorEastAsia"/>
        </w:rPr>
        <w:t>requir</w:t>
      </w:r>
      <w:r w:rsidR="0067474B">
        <w:rPr>
          <w:rFonts w:eastAsiaTheme="minorEastAsia"/>
        </w:rPr>
        <w:t>es</w:t>
      </w:r>
      <w:r w:rsidR="005E2257">
        <w:rPr>
          <w:rFonts w:eastAsiaTheme="minorEastAsia"/>
        </w:rPr>
        <w:t xml:space="preserve"> that the entries of </w:t>
      </w:r>
      <w:r w:rsidR="005E2257">
        <w:rPr>
          <w:rFonts w:eastAsiaTheme="minorEastAsia"/>
          <w:i/>
          <w:iCs/>
        </w:rPr>
        <w:t>M=PTO</w:t>
      </w:r>
      <w:r w:rsidR="005E2257">
        <w:rPr>
          <w:rFonts w:eastAsiaTheme="minorEastAsia"/>
        </w:rPr>
        <w:t xml:space="preserve"> are between 0 and 1 and that the rows of </w:t>
      </w:r>
      <w:r w:rsidR="005E2257" w:rsidRPr="005E2257">
        <w:rPr>
          <w:rFonts w:eastAsiaTheme="minorEastAsia"/>
          <w:i/>
          <w:iCs/>
        </w:rPr>
        <w:t>M</w:t>
      </w:r>
      <w:r w:rsidR="005E2257">
        <w:rPr>
          <w:rFonts w:eastAsiaTheme="minorEastAsia"/>
        </w:rPr>
        <w:t xml:space="preserve"> sum to 1</w:t>
      </w:r>
      <w:r w:rsidR="00674E4F">
        <w:rPr>
          <w:rFonts w:eastAsiaTheme="minorEastAsia"/>
        </w:rPr>
        <w:t xml:space="preserve">. </w:t>
      </w:r>
      <w:r w:rsidR="0067474B">
        <w:rPr>
          <w:rFonts w:eastAsiaTheme="minorEastAsia"/>
        </w:rPr>
        <w:t xml:space="preserve">These </w:t>
      </w:r>
      <w:r w:rsidR="00F75FFB">
        <w:rPr>
          <w:rFonts w:eastAsiaTheme="minorEastAsia"/>
        </w:rPr>
        <w:t>requirements</w:t>
      </w:r>
      <w:r w:rsidR="00674E4F">
        <w:rPr>
          <w:rFonts w:eastAsiaTheme="minorEastAsia"/>
        </w:rPr>
        <w:t xml:space="preserve"> depend on the data</w:t>
      </w:r>
      <w:r w:rsidR="005E2257">
        <w:rPr>
          <w:rFonts w:eastAsiaTheme="minorEastAsia"/>
        </w:rPr>
        <w:t xml:space="preserve"> </w:t>
      </w:r>
      <w:r w:rsidR="005E2257">
        <w:rPr>
          <w:rFonts w:eastAsiaTheme="minorEastAsia"/>
          <w:i/>
          <w:iCs/>
        </w:rPr>
        <w:t>D</w:t>
      </w:r>
      <w:r w:rsidR="005E2257">
        <w:rPr>
          <w:rFonts w:eastAsiaTheme="minorEastAsia"/>
        </w:rPr>
        <w:t xml:space="preserve"> </w:t>
      </w:r>
      <w:r w:rsidR="00F75FFB">
        <w:rPr>
          <w:rFonts w:eastAsiaTheme="minorEastAsia"/>
        </w:rPr>
        <w:t>via</w:t>
      </w:r>
      <w:r w:rsidR="005E2257">
        <w:rPr>
          <w:rFonts w:eastAsiaTheme="minorEastAsia"/>
        </w:rPr>
        <w:t xml:space="preserve"> </w:t>
      </w:r>
      <w:proofErr w:type="spellStart"/>
      <w:r w:rsidR="005E2257">
        <w:rPr>
          <w:rFonts w:eastAsiaTheme="minorEastAsia"/>
          <w:i/>
          <w:iCs/>
        </w:rPr>
        <w:t>m</w:t>
      </w:r>
      <w:r w:rsidR="005E2257" w:rsidRPr="005E2257">
        <w:rPr>
          <w:rFonts w:eastAsiaTheme="minorEastAsia"/>
          <w:i/>
          <w:iCs/>
          <w:vertAlign w:val="subscript"/>
        </w:rPr>
        <w:t>p</w:t>
      </w:r>
      <w:proofErr w:type="spellEnd"/>
      <w:r w:rsidR="005E2257">
        <w:rPr>
          <w:rFonts w:eastAsiaTheme="minorEastAsia"/>
        </w:rPr>
        <w:t xml:space="preserve"> and </w:t>
      </w:r>
      <w:r w:rsidR="005E2257">
        <w:rPr>
          <w:rFonts w:eastAsiaTheme="minorEastAsia"/>
          <w:i/>
          <w:iCs/>
        </w:rPr>
        <w:t>m</w:t>
      </w:r>
      <w:r w:rsidR="005E2257" w:rsidRPr="005E2257">
        <w:rPr>
          <w:rFonts w:eastAsiaTheme="minorEastAsia"/>
          <w:i/>
          <w:iCs/>
          <w:vertAlign w:val="subscript"/>
        </w:rPr>
        <w:t>o</w:t>
      </w:r>
      <w:r w:rsidR="00F75FFB">
        <w:rPr>
          <w:rFonts w:eastAsiaTheme="minorEastAsia"/>
        </w:rPr>
        <w:t>. W</w:t>
      </w:r>
      <w:r w:rsidR="00354B43">
        <w:rPr>
          <w:rFonts w:eastAsiaTheme="minorEastAsia"/>
        </w:rPr>
        <w:t xml:space="preserve">e used the Python package </w:t>
      </w:r>
      <w:proofErr w:type="spellStart"/>
      <w:r w:rsidR="00354B43">
        <w:rPr>
          <w:rFonts w:eastAsiaTheme="minorEastAsia"/>
          <w:i/>
          <w:iCs/>
        </w:rPr>
        <w:t>Sym</w:t>
      </w:r>
      <w:r w:rsidR="001D52A8">
        <w:rPr>
          <w:rFonts w:eastAsiaTheme="minorEastAsia"/>
          <w:i/>
          <w:iCs/>
        </w:rPr>
        <w:t>P</w:t>
      </w:r>
      <w:r w:rsidR="00354B43">
        <w:rPr>
          <w:rFonts w:eastAsiaTheme="minorEastAsia"/>
          <w:i/>
          <w:iCs/>
        </w:rPr>
        <w:t>y</w:t>
      </w:r>
      <w:proofErr w:type="spellEnd"/>
      <w:r w:rsidR="001D52A8">
        <w:rPr>
          <w:rFonts w:eastAsiaTheme="minorEastAsia"/>
        </w:rPr>
        <w:t xml:space="preserve"> (Meurer et al. 2017)</w:t>
      </w:r>
      <w:r w:rsidR="00354B43">
        <w:rPr>
          <w:rFonts w:eastAsiaTheme="minorEastAsia"/>
        </w:rPr>
        <w:t xml:space="preserve"> to find expressions for </w:t>
      </w:r>
      <w:r w:rsidR="00354B43">
        <w:rPr>
          <w:rFonts w:eastAsiaTheme="minorEastAsia"/>
          <w:i/>
          <w:iCs/>
        </w:rPr>
        <w:t>M</w:t>
      </w:r>
      <w:r w:rsidR="00354B43">
        <w:rPr>
          <w:rFonts w:eastAsiaTheme="minorEastAsia"/>
        </w:rPr>
        <w:t xml:space="preserve"> under </w:t>
      </w:r>
      <w:r w:rsidR="004E5BEE">
        <w:rPr>
          <w:rFonts w:eastAsiaTheme="minorEastAsia"/>
        </w:rPr>
        <w:t xml:space="preserve">the </w:t>
      </w:r>
      <w:r w:rsidR="00F75FFB">
        <w:rPr>
          <w:rFonts w:eastAsiaTheme="minorEastAsia"/>
        </w:rPr>
        <w:t>various</w:t>
      </w:r>
      <w:r w:rsidR="00354B43">
        <w:rPr>
          <w:rFonts w:eastAsiaTheme="minorEastAsia"/>
        </w:rPr>
        <w:t xml:space="preserve"> adjustments</w:t>
      </w:r>
      <w:r w:rsidR="00F75FFB">
        <w:rPr>
          <w:rFonts w:eastAsiaTheme="minorEastAsia"/>
        </w:rPr>
        <w:t xml:space="preserve"> (depending on the values of </w:t>
      </w:r>
      <w:r w:rsidR="00F75FFB" w:rsidRPr="00F75FFB">
        <w:rPr>
          <w:rFonts w:eastAsiaTheme="minorEastAsia"/>
          <w:i/>
          <w:iCs/>
        </w:rPr>
        <w:t>t</w:t>
      </w:r>
      <w:r w:rsidR="00F75FFB">
        <w:rPr>
          <w:rFonts w:eastAsiaTheme="minorEastAsia"/>
        </w:rPr>
        <w:t xml:space="preserve">, </w:t>
      </w:r>
      <w:proofErr w:type="spellStart"/>
      <w:r w:rsidR="00F75FFB" w:rsidRPr="00F75FFB">
        <w:rPr>
          <w:rFonts w:eastAsiaTheme="minorEastAsia"/>
          <w:i/>
          <w:iCs/>
        </w:rPr>
        <w:t>m</w:t>
      </w:r>
      <w:r w:rsidR="00F75FFB" w:rsidRPr="00F75FFB">
        <w:rPr>
          <w:rFonts w:eastAsiaTheme="minorEastAsia"/>
          <w:i/>
          <w:iCs/>
          <w:vertAlign w:val="subscript"/>
        </w:rPr>
        <w:t>p</w:t>
      </w:r>
      <w:proofErr w:type="spellEnd"/>
      <w:r w:rsidR="00F75FFB">
        <w:rPr>
          <w:rFonts w:eastAsiaTheme="minorEastAsia"/>
        </w:rPr>
        <w:t xml:space="preserve"> and </w:t>
      </w:r>
      <w:proofErr w:type="spellStart"/>
      <w:r w:rsidR="00F75FFB" w:rsidRPr="00F75FFB">
        <w:rPr>
          <w:rFonts w:eastAsiaTheme="minorEastAsia"/>
          <w:i/>
          <w:iCs/>
        </w:rPr>
        <w:t>m</w:t>
      </w:r>
      <w:r w:rsidR="00F75FFB" w:rsidRPr="00F75FFB">
        <w:rPr>
          <w:rFonts w:eastAsiaTheme="minorEastAsia"/>
          <w:i/>
          <w:iCs/>
          <w:vertAlign w:val="subscript"/>
        </w:rPr>
        <w:t>o</w:t>
      </w:r>
      <w:proofErr w:type="spellEnd"/>
      <w:r w:rsidR="00F75FFB">
        <w:rPr>
          <w:rFonts w:eastAsiaTheme="minorEastAsia"/>
        </w:rPr>
        <w:t>)</w:t>
      </w:r>
      <w:r w:rsidR="00354B43">
        <w:rPr>
          <w:rFonts w:eastAsiaTheme="minorEastAsia"/>
        </w:rPr>
        <w:t xml:space="preserve">. For example, in the case where the </w:t>
      </w:r>
      <w:r w:rsidR="00354B43" w:rsidRPr="003277F2">
        <w:rPr>
          <w:rFonts w:eastAsiaTheme="minorEastAsia"/>
        </w:rPr>
        <w:t>measured incidence is less than the true incidence in</w:t>
      </w:r>
      <w:r w:rsidR="00354B43">
        <w:rPr>
          <w:rFonts w:eastAsiaTheme="minorEastAsia"/>
        </w:rPr>
        <w:t xml:space="preserve"> both</w:t>
      </w:r>
      <w:r w:rsidR="00354B43" w:rsidRPr="003277F2">
        <w:rPr>
          <w:rFonts w:eastAsiaTheme="minorEastAsia"/>
        </w:rPr>
        <w:t xml:space="preserve"> </w:t>
      </w:r>
      <w:r w:rsidR="00354B43">
        <w:rPr>
          <w:rFonts w:eastAsiaTheme="minorEastAsia"/>
        </w:rPr>
        <w:t xml:space="preserve">the </w:t>
      </w:r>
      <w:r w:rsidR="00354B43" w:rsidRPr="003277F2">
        <w:rPr>
          <w:rFonts w:eastAsiaTheme="minorEastAsia"/>
        </w:rPr>
        <w:t>parent</w:t>
      </w:r>
      <w:r w:rsidR="00354B43">
        <w:rPr>
          <w:rFonts w:eastAsiaTheme="minorEastAsia"/>
        </w:rPr>
        <w:t xml:space="preserve"> and offspring</w:t>
      </w:r>
      <w:r w:rsidR="00354B43" w:rsidRPr="003277F2">
        <w:rPr>
          <w:rFonts w:eastAsiaTheme="minorEastAsia"/>
        </w:rPr>
        <w:t xml:space="preserve"> generation</w:t>
      </w:r>
      <w:r w:rsidR="00354B43">
        <w:rPr>
          <w:rFonts w:eastAsiaTheme="minorEastAsia"/>
        </w:rPr>
        <w:t xml:space="preserve">s </w:t>
      </w:r>
      <w:r w:rsidR="004E5BEE">
        <w:rPr>
          <w:rFonts w:eastAsiaTheme="minorEastAsia"/>
        </w:rPr>
        <w:t>(</w:t>
      </w:r>
      <w:proofErr w:type="spellStart"/>
      <w:r w:rsidR="00354B43" w:rsidRPr="00674E4F">
        <w:rPr>
          <w:rFonts w:eastAsiaTheme="minorEastAsia"/>
          <w:i/>
          <w:iCs/>
        </w:rPr>
        <w:t>m</w:t>
      </w:r>
      <w:r w:rsidR="00354B43">
        <w:rPr>
          <w:rFonts w:eastAsiaTheme="minorEastAsia"/>
          <w:i/>
          <w:iCs/>
          <w:vertAlign w:val="subscript"/>
        </w:rPr>
        <w:t>p</w:t>
      </w:r>
      <w:proofErr w:type="spellEnd"/>
      <w:r w:rsidR="00354B43" w:rsidRPr="00674E4F">
        <w:rPr>
          <w:rFonts w:eastAsiaTheme="minorEastAsia"/>
          <w:i/>
          <w:iCs/>
        </w:rPr>
        <w:t>,</w:t>
      </w:r>
      <w:r w:rsidR="00354B43">
        <w:rPr>
          <w:rFonts w:eastAsiaTheme="minorEastAsia"/>
          <w:i/>
          <w:iCs/>
        </w:rPr>
        <w:t xml:space="preserve"> </w:t>
      </w:r>
      <w:proofErr w:type="spellStart"/>
      <w:r w:rsidR="00354B43" w:rsidRPr="00674E4F">
        <w:rPr>
          <w:rFonts w:eastAsiaTheme="minorEastAsia"/>
          <w:i/>
          <w:iCs/>
        </w:rPr>
        <w:t>m</w:t>
      </w:r>
      <w:r w:rsidR="00354B43">
        <w:rPr>
          <w:rFonts w:eastAsiaTheme="minorEastAsia"/>
          <w:i/>
          <w:iCs/>
          <w:vertAlign w:val="subscript"/>
        </w:rPr>
        <w:t>o</w:t>
      </w:r>
      <w:proofErr w:type="spellEnd"/>
      <w:r w:rsidR="00354B43">
        <w:rPr>
          <w:rFonts w:eastAsiaTheme="minorEastAsia"/>
          <w:i/>
          <w:iCs/>
          <w:vertAlign w:val="subscript"/>
        </w:rPr>
        <w:t xml:space="preserve"> </w:t>
      </w:r>
      <w:r w:rsidR="004E5BEE">
        <w:rPr>
          <w:rFonts w:eastAsiaTheme="minorEastAsia"/>
          <w:i/>
          <w:iCs/>
        </w:rPr>
        <w:t>&lt;</w:t>
      </w:r>
      <w:r w:rsidR="00354B43">
        <w:rPr>
          <w:rFonts w:eastAsiaTheme="minorEastAsia"/>
          <w:i/>
          <w:iCs/>
        </w:rPr>
        <w:t xml:space="preserve"> </w:t>
      </w:r>
      <w:r w:rsidR="00354B43" w:rsidRPr="00674E4F">
        <w:rPr>
          <w:rFonts w:eastAsiaTheme="minorEastAsia"/>
          <w:i/>
          <w:iCs/>
        </w:rPr>
        <w:t>t</w:t>
      </w:r>
      <w:r w:rsidR="004E5BEE">
        <w:rPr>
          <w:rFonts w:eastAsiaTheme="minorEastAsia"/>
        </w:rPr>
        <w:t>)</w:t>
      </w:r>
      <w:r w:rsidR="00354B43">
        <w:rPr>
          <w:rFonts w:eastAsiaTheme="minorEastAsia"/>
        </w:rPr>
        <w:t xml:space="preserve">, we </w:t>
      </w:r>
      <w:r w:rsidR="004E5BEE">
        <w:rPr>
          <w:rFonts w:eastAsiaTheme="minorEastAsia"/>
        </w:rPr>
        <w:t>have</w:t>
      </w:r>
      <w:r w:rsidR="00354B43">
        <w:rPr>
          <w:rFonts w:eastAsiaTheme="minorEastAsia"/>
        </w:rPr>
        <w:t xml:space="preserve"> the following </w:t>
      </w:r>
      <w:r w:rsidR="004E5BEE">
        <w:rPr>
          <w:rFonts w:eastAsiaTheme="minorEastAsia"/>
        </w:rPr>
        <w:t>expression</w:t>
      </w:r>
    </w:p>
    <w:p w14:paraId="092B480A" w14:textId="77777777" w:rsidR="00674E4F" w:rsidRPr="005D7392" w:rsidRDefault="00674E4F" w:rsidP="00674E4F">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5C775E1B" w14:textId="77777777" w:rsidR="00674E4F" w:rsidRPr="005D7392" w:rsidRDefault="00000000" w:rsidP="00674E4F">
      <w:pPr>
        <w:rPr>
          <w:rFonts w:eastAsiaTheme="minorEastAsia"/>
          <w:sz w:val="12"/>
          <w:szCs w:val="12"/>
        </w:rPr>
      </w:pPr>
      <m:oMathPara>
        <m:oMath>
          <m:d>
            <m:dPr>
              <m:ctrlPr>
                <w:rPr>
                  <w:rFonts w:ascii="Cambria Math" w:eastAsiaTheme="minorEastAsia" w:hAnsi="Cambria Math"/>
                  <w:i/>
                  <w:sz w:val="12"/>
                  <w:szCs w:val="12"/>
                </w:rPr>
              </m:ctrlPr>
            </m:dPr>
            <m:e>
              <m:m>
                <m:mPr>
                  <m:mcs>
                    <m:mc>
                      <m:mcPr>
                        <m:count m:val="2"/>
                        <m:mcJc m:val="center"/>
                      </m:mcPr>
                    </m:mc>
                  </m:mcs>
                  <m:ctrlPr>
                    <w:rPr>
                      <w:rFonts w:ascii="Cambria Math" w:eastAsiaTheme="minorEastAsia" w:hAnsi="Cambria Math"/>
                      <w:i/>
                      <w:sz w:val="12"/>
                      <w:szCs w:val="12"/>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1D777140" w:rsidR="00674E4F" w:rsidRPr="004E5BEE" w:rsidRDefault="004E5BEE" w:rsidP="00674E4F">
      <w:pPr>
        <w:rPr>
          <w:rFonts w:eastAsiaTheme="minorEastAsia"/>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w:t>
      </w:r>
      <w:r w:rsidR="00CC4967">
        <w:rPr>
          <w:rFonts w:eastAsiaTheme="minorEastAsia"/>
        </w:rPr>
        <w:t xml:space="preserve">i.e., </w:t>
      </w:r>
      <w:r w:rsidR="00F75FFB">
        <w:rPr>
          <w:rFonts w:eastAsiaTheme="minorEastAsia"/>
        </w:rPr>
        <w:t>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rPr>
        <w:t xml:space="preserve"> </w:t>
      </w:r>
      <w:r w:rsidR="00674E4F" w:rsidRPr="004E5BEE">
        <w:rPr>
          <w:rFonts w:eastAsiaTheme="minorEastAsia"/>
        </w:rPr>
        <w:t>rugged</w:t>
      </w:r>
      <w:r w:rsidR="00CC4967">
        <w:rPr>
          <w:rFonts w:eastAsiaTheme="minorEastAsia"/>
        </w:rPr>
        <w:t xml:space="preserve"> region</w:t>
      </w:r>
      <w:r w:rsidR="00267E20">
        <w:rPr>
          <w:rFonts w:eastAsiaTheme="minorEastAsia"/>
        </w:rPr>
        <w:t xml:space="preserve"> of the</w:t>
      </w:r>
      <w:r w:rsidR="00436EE1" w:rsidRPr="004E5BEE">
        <w:rPr>
          <w:rFonts w:eastAsiaTheme="minorEastAsia"/>
        </w:rPr>
        <w:t xml:space="preserve"> log-likelihood surface</w:t>
      </w:r>
      <w:r w:rsidR="00267E20">
        <w:rPr>
          <w:rFonts w:eastAsiaTheme="minorEastAsia"/>
        </w:rPr>
        <w:t> </w:t>
      </w:r>
      <w:r w:rsidR="00436EE1" w:rsidRPr="004E5BEE">
        <w:rPr>
          <w:rFonts w:eastAsiaTheme="minorEastAsia"/>
        </w:rPr>
        <w:t>(Figure S</w:t>
      </w:r>
      <w:r w:rsidR="00914565" w:rsidRPr="004E5BEE">
        <w:rPr>
          <w:rFonts w:eastAsiaTheme="minorEastAsia"/>
        </w:rPr>
        <w:t>4)</w:t>
      </w:r>
      <w:r w:rsidR="00674E4F" w:rsidRPr="004E5BEE">
        <w:rPr>
          <w:rFonts w:eastAsiaTheme="minorEastAsia"/>
        </w:rPr>
        <w:t>.</w:t>
      </w:r>
    </w:p>
    <w:p w14:paraId="618A7CF2" w14:textId="19A3CAEE" w:rsidR="00E02EC6" w:rsidRDefault="00F53B4E" w:rsidP="00E02EC6">
      <w:pPr>
        <w:pStyle w:val="Heading2"/>
      </w:pPr>
      <w:r>
        <w:t>S</w:t>
      </w:r>
      <w:r w:rsidR="00E02EC6" w:rsidRPr="0095104B">
        <w:t>ex differences</w:t>
      </w:r>
      <w:r>
        <w:t xml:space="preserve"> in handedness</w:t>
      </w:r>
    </w:p>
    <w:p w14:paraId="0F4D00CA" w14:textId="31F3EE00" w:rsidR="0034355B" w:rsidRDefault="0034355B" w:rsidP="0034355B">
      <w:r>
        <w:t>Next, we test</w:t>
      </w:r>
      <w:r w:rsidR="000B14A5">
        <w:t>ed</w:t>
      </w:r>
      <w:r>
        <w:t xml:space="preserve"> </w:t>
      </w:r>
      <w:r w:rsidR="00CE687E">
        <w:t>for</w:t>
      </w:r>
      <w:r>
        <w:t xml:space="preserve"> sex differences in the determination of hand preference. We extended Laland et al.’s model to include sex differences both in parental effects and in offspring response (Table S11). As in Laland et al. (1995), we assumed fixation of the </w:t>
      </w:r>
      <w:r w:rsidRPr="00BA7D74">
        <w:rPr>
          <w:i/>
          <w:iCs/>
        </w:rPr>
        <w:t>D</w:t>
      </w:r>
      <w:r>
        <w:t xml:space="preserve"> allele and </w:t>
      </w:r>
      <w:r>
        <w:lastRenderedPageBreak/>
        <w:t>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0750E3C8" w:rsidR="0034355B" w:rsidRPr="00AF0CA8" w:rsidRDefault="0034355B" w:rsidP="0034355B">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87669A">
        <w:t>.</w:t>
      </w:r>
      <w:r>
        <w:t xml:space="preserve"> </w:t>
      </w:r>
      <w:r w:rsidR="0087669A">
        <w:t>P</w:t>
      </w:r>
      <w:r>
        <w:t xml:space="preserve">arameter estimates are in Table S12. We then compared the different models </w:t>
      </w:r>
      <w:r w:rsidR="0087669A">
        <w:t>using</w:t>
      </w:r>
      <w:r>
        <w:t xml:space="preserve"> a likelihood-ratio test (Table </w:t>
      </w:r>
      <w:r w:rsidRPr="00552348">
        <w:t>4)</w:t>
      </w:r>
      <w:r>
        <w:t>.</w:t>
      </w:r>
      <w:r w:rsidRPr="00552348">
        <w:t xml:space="preserve"> </w:t>
      </w:r>
      <w:r>
        <w:t xml:space="preserve">We get p-values less than </w:t>
      </w:r>
      <w:r w:rsidR="0087669A">
        <w:t>0</w:t>
      </w:r>
      <w:r>
        <w:t>.0</w:t>
      </w:r>
      <w:r w:rsidR="0087669A">
        <w:t>005</w:t>
      </w:r>
      <w:r>
        <w:t xml:space="preserve"> </w:t>
      </w:r>
      <w:r w:rsidR="00AF0CA8">
        <w:t>for all model pairs</w:t>
      </w:r>
      <w:r w:rsidR="0087669A">
        <w:t xml:space="preserve"> (except for Laland et al.’s two and three parameter models, in which </w:t>
      </w:r>
      <w:r w:rsidR="0087669A">
        <w:rPr>
          <w:i/>
          <w:iCs/>
        </w:rPr>
        <w:t>p=0.02</w:t>
      </w:r>
      <w:r w:rsidR="0087669A">
        <w:t>)</w:t>
      </w:r>
      <w:r>
        <w:t xml:space="preserve">. </w:t>
      </w:r>
      <w:r w:rsidR="00AF0CA8">
        <w:t>Thus, the data supports model V, which has a total of seven parameters</w:t>
      </w:r>
      <w:r w:rsidR="00F93408">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AF0CA8">
        <w:rPr>
          <w:iCs/>
        </w:rPr>
        <w:t xml:space="preserve">This result </w:t>
      </w:r>
      <w:r w:rsidR="00C01490">
        <w:rPr>
          <w:iCs/>
        </w:rPr>
        <w:t>implies</w:t>
      </w:r>
      <w:r w:rsidR="00AF0CA8">
        <w:rPr>
          <w:iCs/>
        </w:rPr>
        <w:t xml:space="preserve"> that there are significant sex differences in transmission of hand preference both at the parental and the offspring levels.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2" w:name="_Toc164785475"/>
      <w:bookmarkStart w:id="83" w:name="_Toc171803967"/>
      <w:r w:rsidRPr="00EF21D5">
        <w:rPr>
          <w:highlight w:val="white"/>
        </w:rPr>
        <w:t xml:space="preserve">Key </w:t>
      </w:r>
      <w:r w:rsidRPr="00D86F72">
        <w:rPr>
          <w:highlight w:val="white"/>
        </w:rPr>
        <w:t>findings</w:t>
      </w:r>
      <w:bookmarkEnd w:id="82"/>
      <w:bookmarkEnd w:id="83"/>
    </w:p>
    <w:p w14:paraId="42B483E0" w14:textId="66BBF6C1"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proofErr w:type="gramStart"/>
      <w:r w:rsidR="003928CE">
        <w:rPr>
          <w:highlight w:val="white"/>
        </w:rPr>
        <w:t>), and</w:t>
      </w:r>
      <w:proofErr w:type="gramEnd"/>
      <w:r w:rsidR="003928CE">
        <w:rPr>
          <w:highlight w:val="white"/>
        </w:rPr>
        <w:t xml:space="preserve"> </w:t>
      </w:r>
      <w:r w:rsidR="000623F6">
        <w:rPr>
          <w:highlight w:val="white"/>
        </w:rPr>
        <w:t xml:space="preserve">led to </w:t>
      </w:r>
      <w:r w:rsidR="003928CE">
        <w:rPr>
          <w:highlight w:val="white"/>
        </w:rPr>
        <w:t xml:space="preserve">differences in the goodness-of-fit </w:t>
      </w:r>
      <w:proofErr w:type="spellStart"/>
      <w:r w:rsidR="003928CE">
        <w:rPr>
          <w:highlight w:val="white"/>
        </w:rPr>
        <w:t>statisics</w:t>
      </w:r>
      <w:proofErr w:type="spellEnd"/>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twins data</w:t>
      </w:r>
      <w:r w:rsidR="00607C5A">
        <w:rPr>
          <w:highlight w:val="white"/>
        </w:rPr>
        <w:t xml:space="preserve"> </w:t>
      </w:r>
      <w:r w:rsidR="00607C5A">
        <w:rPr>
          <w:highlight w:val="white"/>
        </w:rPr>
        <w:lastRenderedPageBreak/>
        <w:t>(separate from the familial data used for parameter estimation)</w:t>
      </w:r>
      <w:r w:rsidR="005D490C">
        <w:rPr>
          <w:highlight w:val="white"/>
        </w:rPr>
        <w:t>, which again reproduced the results of Laland et al.</w:t>
      </w:r>
    </w:p>
    <w:p w14:paraId="7E920B3B" w14:textId="27E95F9F"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557A93" w:rsidRPr="00557A93">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w:t>
      </w:r>
      <w:r w:rsidR="00C6220B">
        <w:rPr>
          <w:highlight w:val="white"/>
        </w:rPr>
        <w:t>e</w:t>
      </w:r>
      <w:r w:rsidR="00B76047" w:rsidRPr="000623F6">
        <w:rPr>
          <w:highlight w:val="white"/>
        </w:rPr>
        <w:t>ters</w:t>
      </w:r>
      <w:r w:rsidR="00723BEE">
        <w:rPr>
          <w:highlight w:val="white"/>
        </w:rPr>
        <w:t xml:space="preserve">, creating curves </w:t>
      </w:r>
      <w:r w:rsidR="00900AD9">
        <w:rPr>
          <w:highlight w:val="white"/>
        </w:rPr>
        <w:t>in the</w:t>
      </w:r>
      <w:r w:rsidR="00265A67">
        <w:rPr>
          <w:highlight w:val="white"/>
        </w:rPr>
        <w:t xml:space="preserve"> parameter space in which </w:t>
      </w:r>
      <w:proofErr w:type="gramStart"/>
      <w:r w:rsidR="00265A67">
        <w:rPr>
          <w:highlight w:val="white"/>
        </w:rPr>
        <w:t xml:space="preserve">the </w:t>
      </w:r>
      <w:r w:rsidR="00900AD9">
        <w:rPr>
          <w:highlight w:val="white"/>
        </w:rPr>
        <w:t xml:space="preserve"> </w:t>
      </w:r>
      <w:r w:rsidR="00B76047" w:rsidRPr="000623F6">
        <w:rPr>
          <w:highlight w:val="white"/>
        </w:rPr>
        <w:t>log</w:t>
      </w:r>
      <w:proofErr w:type="gramEnd"/>
      <w:r w:rsidR="00B76047" w:rsidRPr="000623F6">
        <w:rPr>
          <w:highlight w:val="white"/>
        </w:rPr>
        <w:t>-</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lastRenderedPageBreak/>
        <w:t>Finally, we find that the estimation method is</w:t>
      </w:r>
      <w:r w:rsidR="006C5DC9">
        <w:rPr>
          <w:color w:val="000000"/>
        </w:rPr>
        <w:t xml:space="preserve"> </w:t>
      </w:r>
      <w:proofErr w:type="spellStart"/>
      <w:r w:rsidR="006C5DC9">
        <w:rPr>
          <w:color w:val="000000"/>
        </w:rPr>
        <w:t>impercise</w:t>
      </w:r>
      <w:proofErr w:type="spellEnd"/>
      <w:r w:rsidR="006C5DC9">
        <w:rPr>
          <w:color w:val="000000"/>
        </w:rPr>
        <w:t xml:space="preserve"> and</w:t>
      </w:r>
      <w:r>
        <w:rPr>
          <w:color w:val="000000"/>
        </w:rPr>
        <w:t xml:space="preserve"> underconfident</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84" w:name="_Toc164785476"/>
      <w:bookmarkStart w:id="85" w:name="_Toc171803968"/>
      <w:r w:rsidRPr="00212D3E">
        <w:rPr>
          <w:highlight w:val="white"/>
        </w:rPr>
        <w:t>Implications</w:t>
      </w:r>
      <w:bookmarkEnd w:id="84"/>
      <w:bookmarkEnd w:id="85"/>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5DA141F2"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proofErr w:type="spellStart"/>
      <w:r w:rsidRPr="00983943">
        <w:rPr>
          <w:i/>
          <w:iCs/>
          <w:highlight w:val="white"/>
        </w:rPr>
        <w:t>sured</w:t>
      </w:r>
      <w:proofErr w:type="spellEnd"/>
      <w:r w:rsidRPr="00983943">
        <w:rPr>
          <w:i/>
          <w:iCs/>
          <w:highlight w:val="white"/>
        </w:rPr>
        <w:t xml:space="preserve">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w:t>
      </w:r>
      <w:r w:rsidR="00D86F72" w:rsidRPr="00EF21D5">
        <w:rPr>
          <w:highlight w:val="white"/>
        </w:rPr>
        <w:lastRenderedPageBreak/>
        <w:t xml:space="preserve">uncertainty regarding the true distribution of human handedness due to methodological issues is a longstanding issue </w:t>
      </w:r>
      <w:r w:rsidR="00D86F72" w:rsidRPr="00EF21D5">
        <w:t>(</w:t>
      </w:r>
      <w:proofErr w:type="spellStart"/>
      <w:r w:rsidR="00D86F72" w:rsidRPr="00EF21D5">
        <w:t>Perelle</w:t>
      </w:r>
      <w:proofErr w:type="spellEnd"/>
      <w:r w:rsidR="00D86F72" w:rsidRPr="00EF21D5">
        <w:t xml:space="preserv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557A93" w:rsidRPr="00557A93">
        <w:t xml:space="preserve">Figure </w:t>
      </w:r>
      <w:r w:rsidR="00557A93" w:rsidRPr="00557A93">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t>Sex differences in handedness</w:t>
      </w:r>
    </w:p>
    <w:p w14:paraId="53D66A79" w14:textId="788F0E80"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04164F" w:rsidRPr="000D111A">
        <w:t xml:space="preserve"> in</w:t>
      </w:r>
      <w:r>
        <w:t xml:space="preserve"> 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 xml:space="preserve">accounts for the influence of parents with mixed 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162DCA">
        <w:t>;</w:t>
      </w:r>
      <w:r w:rsidR="0004164F">
        <w:t xml:space="preserve"> </w:t>
      </w:r>
      <w:r w:rsidR="0004164F" w:rsidRPr="000D111A">
        <w:t>differential parental influence</w:t>
      </w:r>
      <w:r w:rsidR="00162DCA">
        <w:t xml:space="preserve"> has</w:t>
      </w:r>
      <w:r w:rsidR="0004164F" w:rsidRPr="000D111A">
        <w:t xml:space="preserve"> </w:t>
      </w:r>
      <w:r w:rsidR="00162DCA">
        <w:t>been a topic of</w:t>
      </w:r>
      <w:r w:rsidR="0004164F" w:rsidRPr="000D111A">
        <w:t xml:space="preserve"> debate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 and therefore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would</w:t>
      </w:r>
      <w:r w:rsidR="00417F91" w:rsidRPr="007800CF">
        <w:t xml:space="preserve"> </w:t>
      </w:r>
      <w:r w:rsidR="00417F91">
        <w:t xml:space="preserve">assume average cultural bias of 0 between same handed parents, as their model uses that </w:t>
      </w:r>
      <w:r w:rsidR="00417F91" w:rsidRPr="007800CF">
        <w:rPr>
          <w:i/>
          <w:iCs/>
          <w:lang w:val="el-GR"/>
        </w:rPr>
        <w:t>α</w:t>
      </w:r>
      <w:r w:rsidR="00417F91" w:rsidRPr="00552348">
        <w:t xml:space="preserve"> </w:t>
      </w:r>
      <w:r w:rsidR="00417F91">
        <w:t>is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is the effect of two left-handed parents. However, Laland et al. did not explicitly state this as support for fixing </w:t>
      </w:r>
      <w:r w:rsidR="00417F91" w:rsidRPr="001603AD">
        <w:rPr>
          <w:i/>
        </w:rPr>
        <w:t>β</w:t>
      </w:r>
      <w:r w:rsidR="00417F91">
        <w:t xml:space="preserve">=0. </w:t>
      </w:r>
    </w:p>
    <w:p w14:paraId="78D633D6" w14:textId="6B426A16" w:rsidR="00C01C97" w:rsidRDefault="00417F91" w:rsidP="007800CF">
      <w:r>
        <w:t xml:space="preserve"> </w:t>
      </w:r>
      <w:r w:rsidR="003860D1">
        <w:t xml:space="preserve">In fitting our model, </w:t>
      </w:r>
      <w:r w:rsidR="0001675D">
        <w:t>we</w:t>
      </w:r>
      <w:r w:rsidR="003860D1">
        <w:t xml:space="preserve"> thus</w:t>
      </w:r>
      <w:r w:rsidR="0001675D">
        <w:t xml:space="preserve"> do not constrain </w:t>
      </w:r>
      <w:r w:rsidR="0001675D" w:rsidRPr="00E4714F">
        <w:rPr>
          <w:i/>
          <w:iCs/>
          <w:lang w:val="el-GR"/>
        </w:rPr>
        <w:t>β</w:t>
      </w:r>
      <w:r w:rsidR="0001675D">
        <w:t xml:space="preserve"> or </w:t>
      </w:r>
      <w:r w:rsidR="0001675D" w:rsidRPr="00E4714F">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with a bias towards right-handedness.</w:t>
      </w:r>
      <w:r w:rsidR="00B17E09">
        <w:t xml:space="preserve"> </w:t>
      </w:r>
      <w:r w:rsidR="003860D1">
        <w:t>In</w:t>
      </w:r>
      <w:r w:rsidR="00E4714F">
        <w:t xml:space="preserve"> model III, which includes parental sex differences, the estimated parental effects are </w:t>
      </w:r>
      <w:commentRangeStart w:id="86"/>
      <w:commentRangeStart w:id="87"/>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6"/>
      <w:commentRangeEnd w:id="87"/>
      <w:r w:rsidR="007800CF">
        <w:t xml:space="preserve"> </w:t>
      </w:r>
      <w:r w:rsidR="007800CF">
        <w:rPr>
          <w:rStyle w:val="CommentReference"/>
          <w:rFonts w:ascii="Times New Roman" w:eastAsia="Times New Roman" w:hAnsi="Times New Roman" w:cs="Times New Roman"/>
          <w:kern w:val="0"/>
          <w14:ligatures w14:val="none"/>
        </w:rPr>
        <w:commentReference w:id="86"/>
      </w:r>
      <w:r w:rsidR="00A476DD">
        <w:rPr>
          <w:rStyle w:val="CommentReference"/>
          <w:rFonts w:ascii="Times New Roman" w:eastAsia="Times New Roman" w:hAnsi="Times New Roman" w:cs="Times New Roman"/>
          <w:kern w:val="0"/>
          <w14:ligatures w14:val="none"/>
        </w:rPr>
        <w:commentReference w:id="87"/>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xml:space="preserve">. The average effect is therefore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here that </w:t>
      </w:r>
      <w:r w:rsidR="002D7ADE">
        <w:t xml:space="preserve">we fit all models (I-V) on the </w:t>
      </w:r>
      <w:r w:rsidR="00B23591">
        <w:t>McKeever dataset</w:t>
      </w:r>
      <w:r w:rsidR="002D7ADE">
        <w:t xml:space="preserve">, and thus here we discuss the values </w:t>
      </w:r>
      <w:r w:rsidR="002D7ADE">
        <w:lastRenderedPageBreak/>
        <w:t xml:space="preserve">of parameters fitted to that dataset, which are then not the same as the fitting results for the dataset used by Laland et al. </w:t>
      </w:r>
    </w:p>
    <w:p w14:paraId="01CABF27" w14:textId="77777777" w:rsidR="006144C1" w:rsidRPr="00733E47" w:rsidRDefault="006144C1" w:rsidP="006144C1">
      <w:commentRangeStart w:id="88"/>
      <w:commentRangeStart w:id="89"/>
      <w:r>
        <w:t xml:space="preserve">When considering the sex differences in parental effects, we find </w:t>
      </w:r>
      <w:r w:rsidRPr="000D111A">
        <w:t>that</w:t>
      </w:r>
      <w:r>
        <w:t xml:space="preserve"> cultural maternal effects on handedness are stronger than paternal effect, that is, </w:t>
      </w:r>
      <w:r w:rsidRPr="007800CF">
        <w:rPr>
          <w:i/>
          <w:iCs/>
          <w:lang w:val="el-GR"/>
        </w:rPr>
        <w:t>γ&lt;β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Pr="00C83C4B">
        <w:rPr>
          <w:i/>
        </w:rPr>
        <w:t>,</w:t>
      </w:r>
      <w:r>
        <w:t xml:space="preserve"> Table S12).</w:t>
      </w:r>
      <w:commentRangeEnd w:id="88"/>
      <w:r>
        <w:rPr>
          <w:rStyle w:val="CommentReference"/>
          <w:rFonts w:ascii="Times New Roman" w:eastAsia="Times New Roman" w:hAnsi="Times New Roman" w:cs="Times New Roman"/>
          <w:kern w:val="0"/>
          <w14:ligatures w14:val="none"/>
        </w:rPr>
        <w:commentReference w:id="88"/>
      </w:r>
      <w:commentRangeEnd w:id="89"/>
      <w:r>
        <w:rPr>
          <w:rStyle w:val="CommentReference"/>
          <w:rFonts w:ascii="Times New Roman" w:eastAsia="Times New Roman" w:hAnsi="Times New Roman" w:cs="Times New Roman"/>
          <w:kern w:val="0"/>
          <w14:ligatures w14:val="none"/>
        </w:rPr>
        <w:commentReference w:id="89"/>
      </w:r>
      <w:r>
        <w:t xml:space="preserve">  This is in fact a commonly found result (McGee &amp; Cozad, 1980). Although it is unclear exactly why this is true, this result does align with the fact that mothers are more likely to spend more time teaching their children writing skills than fathers are (Morgan et al., 2009). </w:t>
      </w:r>
    </w:p>
    <w:p w14:paraId="5A13FB28" w14:textId="77777777" w:rsidR="006144C1" w:rsidRPr="00B77482" w:rsidRDefault="006144C1" w:rsidP="006144C1">
      <w:pPr>
        <w:rPr>
          <w:iCs/>
        </w:rPr>
      </w:pPr>
      <w:commentRangeStart w:id="90"/>
      <w:r>
        <w:t xml:space="preserve">When considering sex differences in offspring, we find that the influence of same-handed parents on daughters is stronger than on sons,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w:t>
      </w:r>
      <w:commentRangeEnd w:id="90"/>
      <w:r>
        <w:rPr>
          <w:rStyle w:val="CommentReference"/>
          <w:rFonts w:ascii="Times New Roman" w:eastAsia="Times New Roman" w:hAnsi="Times New Roman" w:cs="Times New Roman"/>
          <w:kern w:val="0"/>
          <w14:ligatures w14:val="none"/>
        </w:rPr>
        <w:commentReference w:id="90"/>
      </w:r>
      <w:r>
        <w:rPr>
          <w:iCs/>
        </w:rPr>
        <w:t xml:space="preserve">  This could be true due to a variety of factors. Studies suggest that female offspring are more likely to switch from left-handed to right-handed (Coren &amp; Halpern, 1991), which could explain the greater observed cultural influence of the handedness of parents.</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91" w:name="_Toc164785479"/>
      <w:bookmarkStart w:id="92" w:name="_Toc171803971"/>
      <w:r w:rsidRPr="00EF21D5">
        <w:rPr>
          <w:highlight w:val="white"/>
        </w:rPr>
        <w:t xml:space="preserve">Future </w:t>
      </w:r>
      <w:r w:rsidR="004C3329">
        <w:rPr>
          <w:highlight w:val="white"/>
        </w:rPr>
        <w:t>d</w:t>
      </w:r>
      <w:r w:rsidRPr="00EF21D5">
        <w:rPr>
          <w:highlight w:val="white"/>
        </w:rPr>
        <w:t>irections</w:t>
      </w:r>
      <w:bookmarkEnd w:id="91"/>
      <w:bookmarkEnd w:id="92"/>
      <w:r w:rsidRPr="00EF21D5">
        <w:rPr>
          <w:highlight w:val="white"/>
        </w:rPr>
        <w:t xml:space="preserve"> </w:t>
      </w:r>
    </w:p>
    <w:p w14:paraId="16878370" w14:textId="71EF4F5C"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xml:space="preserve">, future research could </w:t>
      </w:r>
      <w:proofErr w:type="spellStart"/>
      <w:r w:rsidR="00E455B1">
        <w:t>analyse</w:t>
      </w:r>
      <w:proofErr w:type="spellEnd"/>
      <w:r w:rsidR="00E455B1">
        <w:t xml:space="preserv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w:t>
      </w:r>
      <w:r w:rsidR="00D86F72" w:rsidRPr="00EF21D5">
        <w:rPr>
          <w:color w:val="000000"/>
          <w:highlight w:val="white"/>
        </w:rPr>
        <w:lastRenderedPageBreak/>
        <w:t>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17F5967A"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Pfeifer, L. S., Schmitz, J., 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93" w:name="_Ref171864228"/>
    </w:p>
    <w:p w14:paraId="5691A347" w14:textId="3B06E348" w:rsidR="00FF49A6" w:rsidRDefault="00FF49A6" w:rsidP="00FF49A6">
      <w:bookmarkStart w:id="94"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93"/>
      <w:bookmarkEnd w:id="94"/>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2632722D" w:rsidR="00192F32" w:rsidRDefault="00FF49A6" w:rsidP="00FF49A6">
      <w:bookmarkStart w:id="95"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95"/>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proofErr w:type="spellStart"/>
      <w:r w:rsidR="00B1704A">
        <w:t>trianle</w:t>
      </w:r>
      <w:proofErr w:type="spellEnd"/>
      <w:r w:rsidR="00B1704A">
        <w:t xml:space="preserv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412A42A3" w:rsidR="00C81739" w:rsidRDefault="00762D70" w:rsidP="006A0AF5">
      <w:pPr>
        <w:keepNext/>
      </w:pPr>
      <w:r w:rsidRPr="00762D70">
        <w:rPr>
          <w:noProof/>
        </w:rPr>
        <w:lastRenderedPageBreak/>
        <w:t xml:space="preserve"> </w:t>
      </w:r>
      <w:bookmarkStart w:id="96" w:name="_Ref177995513"/>
      <w:r w:rsidR="006A0AF5" w:rsidRPr="006A0AF5">
        <w:rPr>
          <w:noProof/>
        </w:rPr>
        <w:drawing>
          <wp:inline distT="0" distB="0" distL="0" distR="0" wp14:anchorId="42058528" wp14:editId="68D22BB1">
            <wp:extent cx="5943600" cy="3471545"/>
            <wp:effectExtent l="0" t="0" r="0" b="0"/>
            <wp:docPr id="11926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8003" name=""/>
                    <pic:cNvPicPr/>
                  </pic:nvPicPr>
                  <pic:blipFill>
                    <a:blip r:embed="rId20"/>
                    <a:stretch>
                      <a:fillRect/>
                    </a:stretch>
                  </pic:blipFill>
                  <pic:spPr>
                    <a:xfrm>
                      <a:off x="0" y="0"/>
                      <a:ext cx="5943600" cy="3471545"/>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96"/>
      <w:r w:rsidR="00192F32" w:rsidRPr="00192F32">
        <w:rPr>
          <w:b/>
          <w:bCs/>
        </w:rPr>
        <w:t xml:space="preserve">. Performance of </w:t>
      </w:r>
      <w:r w:rsidR="00192F32">
        <w:rPr>
          <w:b/>
          <w:bCs/>
        </w:rPr>
        <w:t xml:space="preserve">the </w:t>
      </w:r>
      <w:r w:rsidR="00192F32" w:rsidRPr="00192F32">
        <w:rPr>
          <w:b/>
          <w:bCs/>
        </w:rPr>
        <w:t>parameter estimation</w:t>
      </w:r>
      <w:r w:rsidR="00192F32">
        <w:rPr>
          <w:b/>
          <w:bCs/>
        </w:rPr>
        <w:t xml:space="preserve"> method</w:t>
      </w:r>
      <w:r w:rsidR="00192F32" w:rsidRPr="00192F32">
        <w:rPr>
          <w:b/>
          <w:bCs/>
        </w:rPr>
        <w:t>.</w:t>
      </w:r>
      <w:r w:rsidR="006A0AF5" w:rsidRPr="006A0AF5">
        <w:rPr>
          <w:b/>
          <w:bCs/>
        </w:rPr>
        <w:t xml:space="preserve"> </w:t>
      </w:r>
      <w:r w:rsidR="006A0AF5" w:rsidRPr="00192F32">
        <w:rPr>
          <w:b/>
          <w:bCs/>
        </w:rPr>
        <w:t>(</w:t>
      </w:r>
      <w:r w:rsidR="006A0AF5">
        <w:rPr>
          <w:b/>
          <w:bCs/>
        </w:rPr>
        <w:t>A</w:t>
      </w:r>
      <w:r w:rsidR="006A0AF5" w:rsidRPr="00192F32">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sidR="006A0AF5" w:rsidRPr="00192F32">
        <w:rPr>
          <w:b/>
          <w:bCs/>
        </w:rPr>
        <w:t>(</w:t>
      </w:r>
      <w:r w:rsidR="006A0AF5">
        <w:rPr>
          <w:b/>
          <w:bCs/>
        </w:rPr>
        <w:t>B</w:t>
      </w:r>
      <w:r w:rsidR="006A0AF5" w:rsidRPr="00192F32">
        <w:rPr>
          <w:b/>
          <w:bCs/>
        </w:rPr>
        <w:t>)</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sidR="00192F32" w:rsidRPr="00192F32">
        <w:rPr>
          <w:b/>
          <w:bCs/>
        </w:rPr>
        <w:t>(</w:t>
      </w:r>
      <w:r w:rsidR="006A0AF5">
        <w:rPr>
          <w:b/>
          <w:bCs/>
        </w:rPr>
        <w:t>C</w:t>
      </w:r>
      <w:r w:rsidR="00192F32" w:rsidRPr="00192F32">
        <w:rPr>
          <w:b/>
          <w:bCs/>
        </w:rPr>
        <w:t>)</w:t>
      </w:r>
      <w:r w:rsidR="00192F32" w:rsidRPr="00192F32">
        <w:t xml:space="preserve"> 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7" w:name="_Toc161849383"/>
      <w:bookmarkStart w:id="98" w:name="_Toc162276022"/>
      <w:bookmarkStart w:id="99" w:name="_Toc171803984"/>
    </w:p>
    <w:p w14:paraId="31F0EDE2" w14:textId="75681BC5" w:rsidR="003A3147" w:rsidRPr="00EE129F" w:rsidRDefault="003A3147" w:rsidP="007C6C76">
      <w:bookmarkStart w:id="100"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100"/>
      <w:r w:rsidRPr="00EE129F">
        <w:rPr>
          <w:b/>
          <w:bCs/>
        </w:rPr>
        <w:t xml:space="preserve">. </w:t>
      </w:r>
      <w:bookmarkStart w:id="101" w:name="_Toc171803975"/>
      <w:proofErr w:type="spellStart"/>
      <w:r w:rsidR="00342D7E" w:rsidRPr="00EE129F">
        <w:t>Frequnecy</w:t>
      </w:r>
      <w:proofErr w:type="spellEnd"/>
      <w:r w:rsidR="00342D7E" w:rsidRPr="00EE129F">
        <w:t xml:space="preserve"> of </w:t>
      </w:r>
      <w:r w:rsidRPr="00EE129F">
        <w:t>right- and left-handed offspring given parental phenotypes and assuming the D allele is fixed in the population.</w:t>
      </w:r>
      <w:bookmarkEnd w:id="101"/>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7"/>
      <w:bookmarkEnd w:id="98"/>
      <w:bookmarkEnd w:id="99"/>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102"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102"/>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Chaurasia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6385C6DE" w:rsidR="00EE129F" w:rsidRDefault="00EE129F" w:rsidP="00EE129F">
      <w:r w:rsidRPr="00EE129F">
        <w:rPr>
          <w:b/>
          <w:bCs/>
        </w:rPr>
        <w:lastRenderedPageBreak/>
        <w:t>Table 4.</w:t>
      </w:r>
      <w:r>
        <w:t xml:space="preserve"> Results of model comparison using the likelihood-ratio test </w:t>
      </w:r>
      <w:r w:rsidRPr="0034355B">
        <w:rPr>
          <w:highlight w:val="yellow"/>
        </w:rPr>
        <w:t>between nested version of the extended model with sex differences</w:t>
      </w:r>
      <w:r>
        <w:t>.</w:t>
      </w:r>
      <w:r w:rsidR="0034355B">
        <w:t xml:space="preserve"> LR: likelihood ratio;</w:t>
      </w:r>
      <w:r w:rsidR="008B03CD">
        <w:t xml:space="preserve"> # Param.: number of parameters in each model;</w:t>
      </w:r>
      <w:r w:rsidR="0034355B">
        <w:t xml:space="preserve"> </w:t>
      </w:r>
      <w:proofErr w:type="spellStart"/>
      <w:r w:rsidR="0034355B">
        <w:t>df</w:t>
      </w:r>
      <w:proofErr w:type="spellEnd"/>
      <w:r w:rsidR="0034355B">
        <w:t>: degrees of freedom.</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103" w:name="bookmark=id.46r0co2" w:colFirst="0" w:colLast="0"/>
      <w:bookmarkEnd w:id="103"/>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Chloe Shiff" w:date="2024-11-27T07:47:00Z" w:initials="CS">
    <w:p w14:paraId="1D1B87F4" w14:textId="77777777" w:rsidR="00C6220B" w:rsidRDefault="00C6220B" w:rsidP="00C6220B">
      <w:pPr>
        <w:pStyle w:val="CommentText"/>
        <w:jc w:val="left"/>
      </w:pPr>
      <w:r>
        <w:rPr>
          <w:rStyle w:val="CommentReference"/>
        </w:rPr>
        <w:annotationRef/>
      </w:r>
      <w:r>
        <w:t>Can we put a brief explanation of these simulations in the supplement? I am particularly curious as to how stochasticity in both the handedness of the offspring and of the measurements is incorporated</w:t>
      </w:r>
    </w:p>
  </w:comment>
  <w:comment w:id="76" w:author="Chloe Shiff" w:date="2024-11-27T07:41:00Z" w:initials="CS">
    <w:p w14:paraId="424676BA" w14:textId="5A4A2CF6" w:rsidR="00C6220B" w:rsidRDefault="00C6220B" w:rsidP="00C6220B">
      <w:pPr>
        <w:pStyle w:val="CommentText"/>
        <w:jc w:val="left"/>
        <w:rPr>
          <w:rFonts w:hint="cs"/>
          <w:rtl/>
        </w:rPr>
      </w:pPr>
      <w:r>
        <w:rPr>
          <w:rStyle w:val="CommentReference"/>
        </w:rPr>
        <w:annotationRef/>
      </w:r>
      <w:r>
        <w:t xml:space="preserve">I think this language is a bit unclear. I assume from the rest of this paragraph it means it is constant even with different values of rho and alpha, but I think state it a bit more clearly. </w:t>
      </w:r>
    </w:p>
  </w:comment>
  <w:comment w:id="77" w:author="Nadav Ben Nun" w:date="2024-12-04T11:08:00Z" w:initials="NB">
    <w:p w14:paraId="3F78F63F" w14:textId="77777777" w:rsidR="00DC64C5" w:rsidRDefault="00DC64C5" w:rsidP="00DC64C5">
      <w:pPr>
        <w:pStyle w:val="CommentText"/>
        <w:jc w:val="left"/>
      </w:pPr>
      <w:r>
        <w:rPr>
          <w:rStyle w:val="CommentReference"/>
        </w:rPr>
        <w:annotationRef/>
      </w:r>
      <w:r>
        <w:t>I agree, maybe remove the word “constant” because it’s a bit confusing</w:t>
      </w:r>
    </w:p>
  </w:comment>
  <w:comment w:id="78" w:author="Chloe Shiff" w:date="2024-11-27T07:42:00Z" w:initials="CS">
    <w:p w14:paraId="38733A33" w14:textId="38BF7EC8" w:rsidR="00C6220B" w:rsidRDefault="00C6220B" w:rsidP="00C6220B">
      <w:pPr>
        <w:pStyle w:val="CommentText"/>
        <w:jc w:val="left"/>
      </w:pPr>
      <w:r>
        <w:rPr>
          <w:rStyle w:val="CommentReference"/>
        </w:rPr>
        <w:annotationRef/>
      </w:r>
      <w:r>
        <w:t>I think you could explain what you mean by Laland’s process more clearly- I think you mean the maximum likelihood for estimation without criterion shift?</w:t>
      </w:r>
    </w:p>
  </w:comment>
  <w:comment w:id="79" w:author="Nadav Ben Nun" w:date="2024-12-04T11:11:00Z" w:initials="NB">
    <w:p w14:paraId="2EE78BEC" w14:textId="77777777" w:rsidR="00DC64C5" w:rsidRDefault="00DC64C5" w:rsidP="00DC64C5">
      <w:pPr>
        <w:pStyle w:val="CommentText"/>
        <w:jc w:val="left"/>
      </w:pPr>
      <w:r>
        <w:rPr>
          <w:rStyle w:val="CommentReference"/>
        </w:rPr>
        <w:annotationRef/>
      </w:r>
      <w:r>
        <w:t>I agree, I think even just replacing it with “the original parameter estimation process” would be beneficial</w:t>
      </w:r>
    </w:p>
  </w:comment>
  <w:comment w:id="80" w:author="Yoav Ram" w:date="2024-11-17T15:35:00Z" w:initials="YR">
    <w:p w14:paraId="4C601BB5" w14:textId="13E7C416" w:rsidR="00CC4967" w:rsidRDefault="00CC4967" w:rsidP="00CC4967">
      <w:pPr>
        <w:jc w:val="left"/>
      </w:pPr>
      <w:r>
        <w:rPr>
          <w:rStyle w:val="CommentReference"/>
        </w:rPr>
        <w:annotationRef/>
      </w:r>
      <w:r>
        <w:rPr>
          <w:rFonts w:ascii="Times New Roman" w:eastAsia="Times New Roman" w:hAnsi="Times New Roman" w:cs="Times New Roman"/>
          <w:color w:val="000000"/>
          <w:kern w:val="0"/>
          <w:sz w:val="20"/>
          <w:szCs w:val="20"/>
          <w14:ligatures w14:val="none"/>
        </w:rPr>
        <w:t>where? what does that mean?</w:t>
      </w:r>
    </w:p>
  </w:comment>
  <w:comment w:id="81" w:author="Nadav Ben Nun" w:date="2024-12-04T11:00:00Z" w:initials="NB">
    <w:p w14:paraId="314AC6C8" w14:textId="77777777" w:rsidR="00526394" w:rsidRDefault="00526394" w:rsidP="00526394">
      <w:pPr>
        <w:pStyle w:val="CommentText"/>
        <w:jc w:val="left"/>
      </w:pPr>
      <w:r>
        <w:rPr>
          <w:rStyle w:val="CommentReference"/>
        </w:rPr>
        <w:annotationRef/>
      </w:r>
      <w:r>
        <w:t>I added some more information, is that what was missing for you?</w:t>
      </w:r>
    </w:p>
  </w:comment>
  <w:comment w:id="86" w:author="Yoav Ram" w:date="2024-11-17T16:33:00Z" w:initials="YR">
    <w:p w14:paraId="7F511553" w14:textId="67D849F4"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7"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 w:id="88" w:author="Yoav Ram" w:date="2024-11-17T16:35:00Z" w:initials="YR">
    <w:p w14:paraId="4B970C05" w14:textId="7CA3C372" w:rsidR="006144C1" w:rsidRDefault="006144C1" w:rsidP="006144C1">
      <w:pPr>
        <w:jc w:val="left"/>
      </w:pPr>
      <w:r>
        <w:rPr>
          <w:rStyle w:val="CommentReference"/>
        </w:rPr>
        <w:annotationRef/>
      </w:r>
      <w:r>
        <w:rPr>
          <w:rFonts w:ascii="Times New Roman" w:eastAsia="Times New Roman" w:hAnsi="Times New Roman" w:cs="Times New Roman"/>
          <w:color w:val="000000"/>
          <w:kern w:val="0"/>
          <w:sz w:val="20"/>
          <w:szCs w:val="20"/>
          <w14:ligatures w14:val="none"/>
        </w:rPr>
        <w:t xml:space="preserve">we should extend this to discuss if this matches the literature </w:t>
      </w:r>
    </w:p>
  </w:comment>
  <w:comment w:id="89" w:author="Chloe Shiff" w:date="2024-11-25T13:36:00Z" w:initials="CS">
    <w:p w14:paraId="7CB4E82A" w14:textId="77777777" w:rsidR="006144C1" w:rsidRDefault="006144C1" w:rsidP="006144C1">
      <w:pPr>
        <w:pStyle w:val="CommentText"/>
        <w:jc w:val="left"/>
      </w:pPr>
      <w:r>
        <w:rPr>
          <w:rStyle w:val="CommentReference"/>
        </w:rPr>
        <w:annotationRef/>
      </w:r>
      <w:r>
        <w:t>So in my mind, the way to discuss this with the literature is to discuss whether or not mothers have a strong influence on handedness. I struggled to find any studies mentioning this directly, but did find some suggesting mothers had a more active role teaching their children to write.</w:t>
      </w:r>
    </w:p>
  </w:comment>
  <w:comment w:id="90" w:author="Yoav Ram" w:date="2024-11-17T16:43:00Z" w:initials="YR">
    <w:p w14:paraId="433B96FB" w14:textId="77777777" w:rsidR="006144C1" w:rsidRDefault="006144C1" w:rsidP="006144C1">
      <w:pPr>
        <w:jc w:val="left"/>
      </w:pPr>
      <w:r>
        <w:rPr>
          <w:rStyle w:val="CommentReference"/>
        </w:rPr>
        <w:annotationRef/>
      </w:r>
      <w:r>
        <w:rPr>
          <w:rFonts w:ascii="Times New Roman" w:eastAsia="Times New Roman" w:hAnsi="Times New Roman" w:cs="Times New Roman"/>
          <w:color w:val="000000"/>
          <w:kern w:val="0"/>
          <w:sz w:val="20"/>
          <w:szCs w:val="20"/>
          <w14:ligatures w14:val="none"/>
        </w:rPr>
        <w:t>here, too, we should connect to the literature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D1B87F4" w15:done="0"/>
  <w15:commentEx w15:paraId="424676BA" w15:done="0"/>
  <w15:commentEx w15:paraId="3F78F63F" w15:paraIdParent="424676BA" w15:done="0"/>
  <w15:commentEx w15:paraId="38733A33" w15:done="0"/>
  <w15:commentEx w15:paraId="2EE78BEC" w15:paraIdParent="38733A33" w15:done="0"/>
  <w15:commentEx w15:paraId="4C601BB5" w15:done="0"/>
  <w15:commentEx w15:paraId="314AC6C8" w15:paraIdParent="4C601BB5" w15:done="0"/>
  <w15:commentEx w15:paraId="7F511553" w15:done="0"/>
  <w15:commentEx w15:paraId="40F31D2A" w15:paraIdParent="7F511553" w15:done="0"/>
  <w15:commentEx w15:paraId="4B970C05" w15:done="0"/>
  <w15:commentEx w15:paraId="7CB4E82A" w15:paraIdParent="4B970C05" w15:done="0"/>
  <w15:commentEx w15:paraId="433B96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EC408FB" w16cex:dateUtc="2024-11-27T12:47:00Z"/>
  <w16cex:commentExtensible w16cex:durableId="68584A09" w16cex:dateUtc="2024-11-27T12:41:00Z"/>
  <w16cex:commentExtensible w16cex:durableId="0D9209BE" w16cex:dateUtc="2024-12-04T09:08:00Z"/>
  <w16cex:commentExtensible w16cex:durableId="6DBBCAB8" w16cex:dateUtc="2024-11-27T12:42:00Z"/>
  <w16cex:commentExtensible w16cex:durableId="2EB431EB" w16cex:dateUtc="2024-12-04T09:11:00Z"/>
  <w16cex:commentExtensible w16cex:durableId="59400512" w16cex:dateUtc="2024-11-17T13:35:00Z"/>
  <w16cex:commentExtensible w16cex:durableId="4B122F1A" w16cex:dateUtc="2024-12-04T09:00:00Z"/>
  <w16cex:commentExtensible w16cex:durableId="769286CD" w16cex:dateUtc="2024-11-17T14:33:00Z"/>
  <w16cex:commentExtensible w16cex:durableId="2207A057" w16cex:dateUtc="2024-11-26T06:43:00Z"/>
  <w16cex:commentExtensible w16cex:durableId="617ACD59" w16cex:dateUtc="2024-11-17T14:35:00Z"/>
  <w16cex:commentExtensible w16cex:durableId="24798920" w16cex:dateUtc="2024-11-25T18:36:00Z"/>
  <w16cex:commentExtensible w16cex:durableId="1742BB0C" w16cex:dateUtc="2024-11-17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D1B87F4" w16cid:durableId="0EC408FB"/>
  <w16cid:commentId w16cid:paraId="424676BA" w16cid:durableId="68584A09"/>
  <w16cid:commentId w16cid:paraId="3F78F63F" w16cid:durableId="0D9209BE"/>
  <w16cid:commentId w16cid:paraId="38733A33" w16cid:durableId="6DBBCAB8"/>
  <w16cid:commentId w16cid:paraId="2EE78BEC" w16cid:durableId="2EB431EB"/>
  <w16cid:commentId w16cid:paraId="4C601BB5" w16cid:durableId="59400512"/>
  <w16cid:commentId w16cid:paraId="314AC6C8" w16cid:durableId="4B122F1A"/>
  <w16cid:commentId w16cid:paraId="7F511553" w16cid:durableId="769286CD"/>
  <w16cid:commentId w16cid:paraId="40F31D2A" w16cid:durableId="2207A057"/>
  <w16cid:commentId w16cid:paraId="4B970C05" w16cid:durableId="617ACD59"/>
  <w16cid:commentId w16cid:paraId="7CB4E82A" w16cid:durableId="24798920"/>
  <w16cid:commentId w16cid:paraId="433B96FB" w16cid:durableId="1742BB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477951" w14:textId="77777777" w:rsidR="00180A63" w:rsidRDefault="00180A63" w:rsidP="00CB5F62">
      <w:r>
        <w:separator/>
      </w:r>
    </w:p>
  </w:endnote>
  <w:endnote w:type="continuationSeparator" w:id="0">
    <w:p w14:paraId="18785864" w14:textId="77777777" w:rsidR="00180A63" w:rsidRDefault="00180A63"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A481B1" w14:textId="77777777" w:rsidR="00180A63" w:rsidRDefault="00180A63" w:rsidP="00CB5F62">
      <w:r>
        <w:separator/>
      </w:r>
    </w:p>
  </w:footnote>
  <w:footnote w:type="continuationSeparator" w:id="0">
    <w:p w14:paraId="22CFC236" w14:textId="77777777" w:rsidR="00180A63" w:rsidRDefault="00180A63"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hloe Shiff">
    <w15:presenceInfo w15:providerId="AD" w15:userId="S::cshiff@stanford.edu::0a557167-4007-4377-b0b6-2c34ff3de100"/>
  </w15:person>
  <w15:person w15:author="Nadav Ben Nun">
    <w15:presenceInfo w15:providerId="Windows Live" w15:userId="d5f92573ff8f6438"/>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675D"/>
    <w:rsid w:val="000178D0"/>
    <w:rsid w:val="00025E14"/>
    <w:rsid w:val="000327C6"/>
    <w:rsid w:val="000344C2"/>
    <w:rsid w:val="0004164F"/>
    <w:rsid w:val="00041768"/>
    <w:rsid w:val="00045018"/>
    <w:rsid w:val="000623F6"/>
    <w:rsid w:val="0006462E"/>
    <w:rsid w:val="000710F3"/>
    <w:rsid w:val="000817A5"/>
    <w:rsid w:val="00083C91"/>
    <w:rsid w:val="00090882"/>
    <w:rsid w:val="00094B37"/>
    <w:rsid w:val="000A4859"/>
    <w:rsid w:val="000A73CC"/>
    <w:rsid w:val="000B0CF8"/>
    <w:rsid w:val="000B14A5"/>
    <w:rsid w:val="000B2196"/>
    <w:rsid w:val="000C078E"/>
    <w:rsid w:val="000C3DC4"/>
    <w:rsid w:val="000D0202"/>
    <w:rsid w:val="000E4957"/>
    <w:rsid w:val="000F152E"/>
    <w:rsid w:val="000F4F9F"/>
    <w:rsid w:val="000F538A"/>
    <w:rsid w:val="001032E3"/>
    <w:rsid w:val="00110086"/>
    <w:rsid w:val="0011323B"/>
    <w:rsid w:val="00116A4F"/>
    <w:rsid w:val="00120641"/>
    <w:rsid w:val="00131CE5"/>
    <w:rsid w:val="00133108"/>
    <w:rsid w:val="00143D85"/>
    <w:rsid w:val="00153DAA"/>
    <w:rsid w:val="00162DCA"/>
    <w:rsid w:val="00163BAE"/>
    <w:rsid w:val="00164672"/>
    <w:rsid w:val="00165466"/>
    <w:rsid w:val="00171ECF"/>
    <w:rsid w:val="00180A63"/>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47080"/>
    <w:rsid w:val="00260B85"/>
    <w:rsid w:val="00265A67"/>
    <w:rsid w:val="00267E20"/>
    <w:rsid w:val="0027524E"/>
    <w:rsid w:val="00283817"/>
    <w:rsid w:val="002949A8"/>
    <w:rsid w:val="002A4169"/>
    <w:rsid w:val="002B61A0"/>
    <w:rsid w:val="002C5610"/>
    <w:rsid w:val="002C58FF"/>
    <w:rsid w:val="002C70F8"/>
    <w:rsid w:val="002C7524"/>
    <w:rsid w:val="002C7C69"/>
    <w:rsid w:val="002D7ADE"/>
    <w:rsid w:val="002E3CDD"/>
    <w:rsid w:val="002E543F"/>
    <w:rsid w:val="002F16CE"/>
    <w:rsid w:val="002F6B15"/>
    <w:rsid w:val="002F7B90"/>
    <w:rsid w:val="00300302"/>
    <w:rsid w:val="00301197"/>
    <w:rsid w:val="0030295E"/>
    <w:rsid w:val="00313694"/>
    <w:rsid w:val="00321653"/>
    <w:rsid w:val="003217AD"/>
    <w:rsid w:val="0033320A"/>
    <w:rsid w:val="003345F3"/>
    <w:rsid w:val="00334F34"/>
    <w:rsid w:val="0034010B"/>
    <w:rsid w:val="00340E5E"/>
    <w:rsid w:val="00342D7E"/>
    <w:rsid w:val="0034355B"/>
    <w:rsid w:val="003452BC"/>
    <w:rsid w:val="00353982"/>
    <w:rsid w:val="00354B43"/>
    <w:rsid w:val="00364073"/>
    <w:rsid w:val="003643EF"/>
    <w:rsid w:val="003648C2"/>
    <w:rsid w:val="003709CE"/>
    <w:rsid w:val="00370A84"/>
    <w:rsid w:val="00371DD1"/>
    <w:rsid w:val="00372B8B"/>
    <w:rsid w:val="003739C1"/>
    <w:rsid w:val="00375463"/>
    <w:rsid w:val="00381729"/>
    <w:rsid w:val="003860D1"/>
    <w:rsid w:val="0038639B"/>
    <w:rsid w:val="00387E68"/>
    <w:rsid w:val="00390C5B"/>
    <w:rsid w:val="003928CE"/>
    <w:rsid w:val="003A1A0B"/>
    <w:rsid w:val="003A1B1E"/>
    <w:rsid w:val="003A3147"/>
    <w:rsid w:val="003A6B9E"/>
    <w:rsid w:val="003B0C7E"/>
    <w:rsid w:val="003D1ACF"/>
    <w:rsid w:val="003D2532"/>
    <w:rsid w:val="003D37E6"/>
    <w:rsid w:val="003D705F"/>
    <w:rsid w:val="003E036C"/>
    <w:rsid w:val="003E21A5"/>
    <w:rsid w:val="003F5F41"/>
    <w:rsid w:val="00401412"/>
    <w:rsid w:val="00401A96"/>
    <w:rsid w:val="0040281C"/>
    <w:rsid w:val="00405E20"/>
    <w:rsid w:val="004075D6"/>
    <w:rsid w:val="00413499"/>
    <w:rsid w:val="00417F91"/>
    <w:rsid w:val="0042127B"/>
    <w:rsid w:val="004229F9"/>
    <w:rsid w:val="00425EDC"/>
    <w:rsid w:val="004276B9"/>
    <w:rsid w:val="00436171"/>
    <w:rsid w:val="00436EE1"/>
    <w:rsid w:val="00442A52"/>
    <w:rsid w:val="00445A97"/>
    <w:rsid w:val="00461231"/>
    <w:rsid w:val="00467837"/>
    <w:rsid w:val="00471DEE"/>
    <w:rsid w:val="004808B6"/>
    <w:rsid w:val="004814D0"/>
    <w:rsid w:val="004870C1"/>
    <w:rsid w:val="00493C36"/>
    <w:rsid w:val="004A0470"/>
    <w:rsid w:val="004B0D57"/>
    <w:rsid w:val="004B29FD"/>
    <w:rsid w:val="004B5856"/>
    <w:rsid w:val="004B7AFA"/>
    <w:rsid w:val="004C1773"/>
    <w:rsid w:val="004C29CE"/>
    <w:rsid w:val="004C3329"/>
    <w:rsid w:val="004C43EB"/>
    <w:rsid w:val="004D2332"/>
    <w:rsid w:val="004D59C4"/>
    <w:rsid w:val="004D6888"/>
    <w:rsid w:val="004E5BEE"/>
    <w:rsid w:val="004E5DFA"/>
    <w:rsid w:val="004E5F50"/>
    <w:rsid w:val="004F64AE"/>
    <w:rsid w:val="004F7551"/>
    <w:rsid w:val="004F7DAC"/>
    <w:rsid w:val="00526394"/>
    <w:rsid w:val="00530779"/>
    <w:rsid w:val="00533ABB"/>
    <w:rsid w:val="005358FF"/>
    <w:rsid w:val="0054127C"/>
    <w:rsid w:val="00543A5A"/>
    <w:rsid w:val="0054515F"/>
    <w:rsid w:val="00545D3D"/>
    <w:rsid w:val="005477B3"/>
    <w:rsid w:val="00551775"/>
    <w:rsid w:val="00552348"/>
    <w:rsid w:val="00554D3B"/>
    <w:rsid w:val="00554EAB"/>
    <w:rsid w:val="00557A93"/>
    <w:rsid w:val="005664DB"/>
    <w:rsid w:val="005727CD"/>
    <w:rsid w:val="00574B5F"/>
    <w:rsid w:val="00580C88"/>
    <w:rsid w:val="00583394"/>
    <w:rsid w:val="00592A4E"/>
    <w:rsid w:val="00595D89"/>
    <w:rsid w:val="005A0339"/>
    <w:rsid w:val="005B5F4B"/>
    <w:rsid w:val="005D38A1"/>
    <w:rsid w:val="005D490C"/>
    <w:rsid w:val="005D6196"/>
    <w:rsid w:val="005D6575"/>
    <w:rsid w:val="005E2257"/>
    <w:rsid w:val="005E40D4"/>
    <w:rsid w:val="005E6440"/>
    <w:rsid w:val="0060263C"/>
    <w:rsid w:val="00607C5A"/>
    <w:rsid w:val="00610E72"/>
    <w:rsid w:val="006144C1"/>
    <w:rsid w:val="00626215"/>
    <w:rsid w:val="006332EB"/>
    <w:rsid w:val="00641042"/>
    <w:rsid w:val="006411B0"/>
    <w:rsid w:val="0065188E"/>
    <w:rsid w:val="00656B97"/>
    <w:rsid w:val="00665B9F"/>
    <w:rsid w:val="006707AF"/>
    <w:rsid w:val="0067474B"/>
    <w:rsid w:val="00674E4F"/>
    <w:rsid w:val="006807C6"/>
    <w:rsid w:val="00681372"/>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E79"/>
    <w:rsid w:val="0077536D"/>
    <w:rsid w:val="007800CF"/>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105B2"/>
    <w:rsid w:val="008136DE"/>
    <w:rsid w:val="008205CA"/>
    <w:rsid w:val="00823512"/>
    <w:rsid w:val="00825C90"/>
    <w:rsid w:val="00831407"/>
    <w:rsid w:val="008329C8"/>
    <w:rsid w:val="00837140"/>
    <w:rsid w:val="00840E75"/>
    <w:rsid w:val="0084421E"/>
    <w:rsid w:val="00855FBC"/>
    <w:rsid w:val="008661DD"/>
    <w:rsid w:val="00866BEC"/>
    <w:rsid w:val="00870C39"/>
    <w:rsid w:val="008745E1"/>
    <w:rsid w:val="0087669A"/>
    <w:rsid w:val="00876AAD"/>
    <w:rsid w:val="008776DD"/>
    <w:rsid w:val="008838FB"/>
    <w:rsid w:val="008839E0"/>
    <w:rsid w:val="00884535"/>
    <w:rsid w:val="008877F3"/>
    <w:rsid w:val="008931FB"/>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1207E"/>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90700"/>
    <w:rsid w:val="00992AD7"/>
    <w:rsid w:val="00997FFD"/>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5FB4"/>
    <w:rsid w:val="00AB6352"/>
    <w:rsid w:val="00AC1B1B"/>
    <w:rsid w:val="00AC7EE2"/>
    <w:rsid w:val="00AD2F72"/>
    <w:rsid w:val="00AD5E3B"/>
    <w:rsid w:val="00AD6DFC"/>
    <w:rsid w:val="00AD6E1A"/>
    <w:rsid w:val="00AD7805"/>
    <w:rsid w:val="00AE2CF5"/>
    <w:rsid w:val="00AE6187"/>
    <w:rsid w:val="00AF0CA8"/>
    <w:rsid w:val="00AF2F4F"/>
    <w:rsid w:val="00B039A6"/>
    <w:rsid w:val="00B1704A"/>
    <w:rsid w:val="00B171B8"/>
    <w:rsid w:val="00B17E09"/>
    <w:rsid w:val="00B23591"/>
    <w:rsid w:val="00B36732"/>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D322F"/>
    <w:rsid w:val="00BD4FE1"/>
    <w:rsid w:val="00BE1CAF"/>
    <w:rsid w:val="00BE251C"/>
    <w:rsid w:val="00BE27E7"/>
    <w:rsid w:val="00BE647C"/>
    <w:rsid w:val="00BE74DC"/>
    <w:rsid w:val="00BF53D2"/>
    <w:rsid w:val="00C01490"/>
    <w:rsid w:val="00C01C97"/>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D2"/>
    <w:rsid w:val="00D278F6"/>
    <w:rsid w:val="00D34D79"/>
    <w:rsid w:val="00D40829"/>
    <w:rsid w:val="00D412FB"/>
    <w:rsid w:val="00D4739D"/>
    <w:rsid w:val="00D53BA8"/>
    <w:rsid w:val="00D6173A"/>
    <w:rsid w:val="00D629F9"/>
    <w:rsid w:val="00D71FA2"/>
    <w:rsid w:val="00D72836"/>
    <w:rsid w:val="00D74EF5"/>
    <w:rsid w:val="00D776B2"/>
    <w:rsid w:val="00D86EAB"/>
    <w:rsid w:val="00D86F72"/>
    <w:rsid w:val="00D93692"/>
    <w:rsid w:val="00DA1B00"/>
    <w:rsid w:val="00DA3CE8"/>
    <w:rsid w:val="00DA5383"/>
    <w:rsid w:val="00DB1503"/>
    <w:rsid w:val="00DC1166"/>
    <w:rsid w:val="00DC4F1E"/>
    <w:rsid w:val="00DC64C5"/>
    <w:rsid w:val="00DD6BD1"/>
    <w:rsid w:val="00DE6517"/>
    <w:rsid w:val="00DF3589"/>
    <w:rsid w:val="00DF5002"/>
    <w:rsid w:val="00E02EC6"/>
    <w:rsid w:val="00E05EDC"/>
    <w:rsid w:val="00E11E6E"/>
    <w:rsid w:val="00E15177"/>
    <w:rsid w:val="00E31C00"/>
    <w:rsid w:val="00E4244B"/>
    <w:rsid w:val="00E443D2"/>
    <w:rsid w:val="00E455B1"/>
    <w:rsid w:val="00E4684E"/>
    <w:rsid w:val="00E4714F"/>
    <w:rsid w:val="00E51CC1"/>
    <w:rsid w:val="00E73E3F"/>
    <w:rsid w:val="00E75DE2"/>
    <w:rsid w:val="00E8687C"/>
    <w:rsid w:val="00E909B8"/>
    <w:rsid w:val="00E9278F"/>
    <w:rsid w:val="00E9482E"/>
    <w:rsid w:val="00E96A28"/>
    <w:rsid w:val="00E96B76"/>
    <w:rsid w:val="00EA3557"/>
    <w:rsid w:val="00EA6679"/>
    <w:rsid w:val="00EB46C7"/>
    <w:rsid w:val="00EB5C71"/>
    <w:rsid w:val="00EB6A95"/>
    <w:rsid w:val="00EB7616"/>
    <w:rsid w:val="00EC6AA2"/>
    <w:rsid w:val="00ED13C7"/>
    <w:rsid w:val="00ED31CE"/>
    <w:rsid w:val="00ED66F8"/>
    <w:rsid w:val="00ED6C4B"/>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549AD"/>
    <w:rsid w:val="00F564CA"/>
    <w:rsid w:val="00F66781"/>
    <w:rsid w:val="00F75FFB"/>
    <w:rsid w:val="00F76846"/>
    <w:rsid w:val="00F77995"/>
    <w:rsid w:val="00F81B1B"/>
    <w:rsid w:val="00F93408"/>
    <w:rsid w:val="00F938EC"/>
    <w:rsid w:val="00FA0801"/>
    <w:rsid w:val="00FA0E96"/>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50</Pages>
  <Words>13861</Words>
  <Characters>77068</Characters>
  <Application>Microsoft Office Word</Application>
  <DocSecurity>0</DocSecurity>
  <Lines>1572</Lines>
  <Paragraphs>783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Nadav Ben Nun</cp:lastModifiedBy>
  <cp:revision>5</cp:revision>
  <cp:lastPrinted>2024-11-27T12:29:00Z</cp:lastPrinted>
  <dcterms:created xsi:type="dcterms:W3CDTF">2024-11-27T12:48:00Z</dcterms:created>
  <dcterms:modified xsi:type="dcterms:W3CDTF">2024-12-04T09:11:00Z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