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65EDEA1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66039DBC"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(RxR, RxL, or LxL).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w:t>
      </w:r>
      <w:r w:rsidR="00807A16">
        <w:rPr>
          <w:color w:val="000000"/>
          <w:shd w:val="clear" w:color="auto" w:fill="FFFFFF"/>
        </w:rPr>
        <w:t xml:space="preserve">in </w:t>
      </w:r>
      <w:r w:rsidR="00807A16">
        <w:rPr>
          <w:color w:val="000000"/>
          <w:shd w:val="clear" w:color="auto" w:fill="FFFFFF"/>
        </w:rPr>
        <w:t xml:space="preserve">the offspring of two right-handed parents and decreased to 64%  in the offspring of two </w:t>
      </w:r>
      <w:r w:rsidR="00AD2F72">
        <w:rPr>
          <w:color w:val="000000"/>
          <w:shd w:val="clear" w:color="auto" w:fill="FFFFFF"/>
        </w:rPr>
        <w:t xml:space="preserve">left-handed parents. The model </w:t>
      </w:r>
      <w:r w:rsidR="00AD2F72">
        <w:rPr>
          <w:color w:val="000000"/>
          <w:shd w:val="clear" w:color="auto" w:fill="FFFFFF"/>
        </w:rPr>
        <w:lastRenderedPageBreak/>
        <w:t>predicted that right-handers should be 88% of the population (similar to observed frequencies, e.g., Corballis,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not described</w:t>
      </w:r>
      <w:r w:rsidR="00BD322F">
        <w:t xml:space="preserve">, </w:t>
      </w:r>
      <w:r w:rsidRPr="00EF21D5">
        <w:t xml:space="preserve">and </w:t>
      </w:r>
      <w:r w:rsidRPr="00EF21D5">
        <w:rPr>
          <w:color w:val="000000"/>
        </w:rPr>
        <w:t>Mascie-Taylor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found several discrepancies 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and left-left pairs of monozygous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5911A5">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to twins. It describes the probability of measuring the phenotype of twins,  Hm-Hm, given the true phenotype, Ht-Ht,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r w:rsidRPr="001603AD">
        <w:rPr>
          <w:i/>
        </w:rPr>
        <w:t>γ</w:t>
      </w:r>
      <w:r w:rsidRPr="001603AD">
        <w:rPr>
          <w:i/>
          <w:vertAlign w:val="subscript"/>
        </w:rPr>
        <w:t>F</w:t>
      </w:r>
      <w:r w:rsidR="00F01D52">
        <w:t xml:space="preserve"> </w:t>
      </w:r>
      <w:r w:rsidRPr="001603AD">
        <w:t>=</w:t>
      </w:r>
      <w:r w:rsidR="00F01D52">
        <w:t xml:space="preserve"> </w:t>
      </w:r>
      <w:r w:rsidRPr="001603AD">
        <w:rPr>
          <w:i/>
        </w:rPr>
        <w:t>γ</w:t>
      </w:r>
      <w:r w:rsidRPr="001603AD">
        <w:rPr>
          <w:i/>
          <w:vertAlign w:val="subscript"/>
        </w:rPr>
        <w:t>M</w:t>
      </w:r>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546D52B6" w14:textId="77777777" w:rsidR="00D86094" w:rsidRDefault="00D86094" w:rsidP="0034355B"/>
    <w:p w14:paraId="11F8B4B9" w14:textId="77777777" w:rsidR="00D86094" w:rsidRDefault="00D86094" w:rsidP="00D86094">
      <w:pPr>
        <w:pStyle w:val="Heading2"/>
      </w:pPr>
      <w:r w:rsidRPr="00591650">
        <w:t>Simulations</w:t>
      </w:r>
    </w:p>
    <w:p w14:paraId="0D39E85D" w14:textId="595FD9C3" w:rsidR="00D86094" w:rsidRDefault="00D86094" w:rsidP="00D86094">
      <w:pPr>
        <w:rPr>
          <w:iCs/>
        </w:rPr>
      </w:pPr>
      <w:r>
        <w:t xml:space="preserve">Using Laland's model, synthetic data could be created to simulate populations with different values of </w:t>
      </w:r>
      <w:r w:rsidRPr="00591650">
        <w:t xml:space="preserve">ρ, α, </w:t>
      </w:r>
      <w:r>
        <w:t xml:space="preserve">and </w:t>
      </w:r>
      <w:r w:rsidRPr="00591650">
        <w:t>β</w:t>
      </w:r>
      <w:r>
        <w:t xml:space="preserve">. Specifically, each synthetic data contains </w:t>
      </w:r>
      <w:r w:rsidRPr="00591650">
        <w:t>17 datasets presenting triplets</w:t>
      </w:r>
      <w:r>
        <w:t xml:space="preserve">. </w:t>
      </w:r>
      <w:r w:rsidRPr="00591650">
        <w:t>As the number of families in each dataset in Laland was highly varied, we defined the number of families as uniformly distributed between 100 and 2200</w:t>
      </w:r>
      <w:r>
        <w:t xml:space="preserve">. The number of offspring per family was estimated from </w:t>
      </w:r>
      <w:r w:rsidRPr="00591650">
        <w:t>the multiple offspring datasets of McManus (1985)</w:t>
      </w:r>
      <w:r>
        <w:t xml:space="preserve"> as </w:t>
      </w:r>
      <w:r w:rsidRPr="001E24E2">
        <w:t>1+Bin (4,0.354)</w:t>
      </w:r>
      <w:r>
        <w:rPr>
          <w:i/>
        </w:rPr>
        <w:t>.</w:t>
      </w:r>
      <w:r>
        <w:rPr>
          <w:iCs/>
        </w:rPr>
        <w:t xml:space="preserve"> The mating types were simulated as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sidR="00F01D52">
        <w:rPr>
          <w:iCs/>
        </w:rPr>
        <w:t>.</w:t>
      </w:r>
      <w:r>
        <w:rPr>
          <w:iCs/>
        </w:rPr>
        <w:t xml:space="preserve"> Then, the number of left-handed offspring per family was simulated utilizing the mating type, model parameters, and distribution defined in Table 1 by</w:t>
      </w:r>
      <w:r w:rsidRPr="00591650">
        <w:t xml:space="preserve"> Laland et al. </w:t>
      </w:r>
    </w:p>
    <w:p w14:paraId="0193F262" w14:textId="4D31EFB2" w:rsidR="00D86094" w:rsidRPr="00591650" w:rsidRDefault="00D86094" w:rsidP="00D86094">
      <w:r>
        <w:rPr>
          <w:iCs/>
        </w:rPr>
        <w:lastRenderedPageBreak/>
        <w:t xml:space="preserve">Criterion shift in each dataset could be simulated by choosing from all the observed rates reported in the datasets Laland (1995) twice, </w:t>
      </w:r>
      <w:r w:rsidRPr="00591650">
        <w:t>once for the parent's generation and once for the offspring's generation.</w:t>
      </w:r>
      <w:r>
        <w:t xml:space="preserve"> The chosen rates can then be scaled to the current simulation by </w:t>
      </w:r>
      <w:r w:rsidRPr="00591650">
        <w:t xml:space="preserve">multiplying the </w:t>
      </w:r>
      <w:r>
        <w:t xml:space="preserve">chosen </w:t>
      </w:r>
      <w:r w:rsidRPr="00591650">
        <w:t xml:space="preserve">rates by the simulation's </w:t>
      </w:r>
      <w:r w:rsidRPr="00591650">
        <w:rPr>
          <w:i/>
          <w:iCs/>
        </w:rPr>
        <w:t>true</w:t>
      </w:r>
      <w:r w:rsidRPr="00591650">
        <w:t xml:space="preserve"> rate of left-handedness and dividing by Laland's reported </w:t>
      </w:r>
      <w:r w:rsidRPr="00591650">
        <w:rPr>
          <w:i/>
          <w:iCs/>
        </w:rPr>
        <w:t>true</w:t>
      </w:r>
      <w:r w:rsidRPr="00591650">
        <w:t xml:space="preserve"> rate.</w:t>
      </w:r>
      <w:r>
        <w:t xml:space="preserve"> The rescaled rates can then be used for each generation and the simulation's </w:t>
      </w:r>
      <w:r w:rsidRPr="00A7292F">
        <w:rPr>
          <w:i/>
          <w:iCs/>
        </w:rPr>
        <w:t>tru</w:t>
      </w:r>
      <w:r>
        <w:rPr>
          <w:i/>
          <w:iCs/>
        </w:rPr>
        <w:t xml:space="preserve">e </w:t>
      </w:r>
      <w:r>
        <w:t xml:space="preserve">rate of left-handedness to obtain the probabilities defined by matrix O, which can shift the dataset's phenotypes from </w:t>
      </w:r>
      <w:r>
        <w:rPr>
          <w:i/>
          <w:iCs/>
        </w:rPr>
        <w:t xml:space="preserve">true </w:t>
      </w:r>
      <w:r>
        <w:t xml:space="preserve">to </w:t>
      </w:r>
      <w:r>
        <w:rPr>
          <w:i/>
          <w:iCs/>
        </w:rPr>
        <w:t xml:space="preserve">measured </w:t>
      </w:r>
      <w:r>
        <w:t>handedness.</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lastRenderedPageBreak/>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13B01573" w:rsidR="003A6842" w:rsidRDefault="003A6842" w:rsidP="00150438">
      <w:pPr>
        <w:rPr>
          <w:rFonts w:eastAsiaTheme="minorEastAsia"/>
        </w:rPr>
      </w:pPr>
      <w:r w:rsidRPr="00591650">
        <w:t>After establishing the estimation process performed by Laland et al., the same process performance could be measured by applying it to new datasets simulated from the model where the parameters creating the data are known.</w:t>
      </w:r>
      <w:r>
        <w:t xml:space="preserve"> </w:t>
      </w: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w:t>
      </w:r>
      <w:commentRangeStart w:id="75"/>
      <w:r>
        <w:rPr>
          <w:rFonts w:eastAsiaTheme="minorEastAsia"/>
        </w:rPr>
        <w:t>simulations</w:t>
      </w:r>
      <w:commentRangeEnd w:id="75"/>
      <w:r>
        <w:rPr>
          <w:rStyle w:val="CommentReference"/>
          <w:rFonts w:ascii="Times New Roman" w:eastAsia="Times New Roman" w:hAnsi="Times New Roman" w:cs="Times New Roman"/>
          <w:kern w:val="0"/>
          <w14:ligatures w14:val="none"/>
        </w:rPr>
        <w:commentReference w:id="75"/>
      </w:r>
      <w:r>
        <w:rPr>
          <w:rFonts w:eastAsiaTheme="minorEastAsia"/>
        </w:rPr>
        <w:t xml:space="preserve"> with criterion shift to create synthetic data from these parameter values, and then for each data, we estimated the parameters </w:t>
      </w:r>
      <w:r>
        <w:t xml:space="preserve">using the process described in </w:t>
      </w:r>
      <w:r w:rsidRPr="00EF21D5">
        <w:t xml:space="preserve">Scenario </w:t>
      </w:r>
      <w:r>
        <w:t>B</w:t>
      </w:r>
      <w:r w:rsidR="00150438">
        <w:t>, but instead of using 1000 random guesses, we used 5 fixed guesses (</w:t>
      </w:r>
      <w:r w:rsidR="00150438" w:rsidRPr="00150438">
        <w:t>α=</w:t>
      </w:r>
      <w:r w:rsidR="00150438" w:rsidRPr="00150438">
        <w:t>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45</w:t>
      </w:r>
      <w:r w:rsidR="00150438">
        <w:t xml:space="preserve"> and </w:t>
      </w:r>
      <w:r w:rsidR="00150438" w:rsidRPr="00150438">
        <w:t>ρ</w:t>
      </w:r>
      <w:r w:rsidR="00150438">
        <w:t>=</w:t>
      </w:r>
      <w:r w:rsidR="00150438" w:rsidRPr="00150438">
        <w:t>0.</w:t>
      </w:r>
      <w:r w:rsidR="00150438">
        <w:t>01)</w:t>
      </w:r>
      <w:r>
        <w:t>.</w:t>
      </w:r>
      <w:r>
        <w:rPr>
          <w:rFonts w:eastAsiaTheme="minorEastAsia"/>
        </w:rPr>
        <w:t xml:space="preserve"> </w:t>
      </w:r>
      <w:r>
        <w:rPr>
          <w:rFonts w:eastAsiaTheme="minorEastAsia"/>
        </w:rPr>
        <w:lastRenderedPageBreak/>
        <w:t>The distribution of the estimated parameters indicated that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w:t>
      </w:r>
      <w:r w:rsidR="00526056" w:rsidRPr="00B33D0D">
        <w:rPr>
          <w:rFonts w:eastAsiaTheme="minorEastAsia"/>
          <w:highlight w:val="yellow"/>
        </w:rPr>
        <w:t>a</w:t>
      </w:r>
      <w:r w:rsidR="00526056">
        <w:rPr>
          <w:rFonts w:eastAsiaTheme="minorEastAsia"/>
          <w:highlight w:val="yellow"/>
        </w:rPr>
        <w:t>, b</w:t>
      </w:r>
      <w:r w:rsidRPr="00B33D0D">
        <w:rPr>
          <w:rFonts w:eastAsiaTheme="minorEastAsia"/>
          <w:highlight w:val="yellow"/>
        </w:rPr>
        <w:t>)</w:t>
      </w:r>
      <w:r w:rsidRPr="006B5E01">
        <w:rPr>
          <w:rFonts w:eastAsiaTheme="minorEastAsia"/>
        </w:rPr>
        <w:t>.</w:t>
      </w:r>
    </w:p>
    <w:p w14:paraId="208C6452" w14:textId="59746AF2" w:rsidR="003A6842" w:rsidRDefault="003A6842" w:rsidP="003A6842">
      <w:pPr>
        <w:rPr>
          <w:rFonts w:eastAsiaTheme="minorEastAsia"/>
        </w:rPr>
      </w:pPr>
      <w:r>
        <w:rPr>
          <w:rFonts w:eastAsiaTheme="minorEastAsia"/>
        </w:rPr>
        <w:t>Then, to check whether the 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resulted from </w:t>
      </w:r>
      <w:r w:rsidR="00526056">
        <w:rPr>
          <w:rFonts w:eastAsiaTheme="minorEastAsia"/>
        </w:rPr>
        <w:t xml:space="preserve">a flaw in </w:t>
      </w:r>
      <w:r>
        <w:rPr>
          <w:rFonts w:eastAsiaTheme="minorEastAsia"/>
        </w:rPr>
        <w:t xml:space="preserve">the estimation process, we created synthetic data using 15,000 simulations and applied criterion shift.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w:t>
      </w:r>
      <w:r w:rsidR="00526056">
        <w:rPr>
          <w:rFonts w:eastAsiaTheme="minorEastAsia"/>
          <w:highlight w:val="yellow"/>
        </w:rPr>
        <w:t>c, d</w:t>
      </w:r>
      <w:r w:rsidRPr="00B33D0D">
        <w:rPr>
          <w:rFonts w:eastAsiaTheme="minorEastAsia"/>
          <w:highlight w:val="yellow"/>
        </w:rPr>
        <w:t>)</w:t>
      </w:r>
      <w:r>
        <w:rPr>
          <w:rFonts w:eastAsiaTheme="minorEastAsia"/>
        </w:rPr>
        <w:t>.</w:t>
      </w:r>
      <w:r w:rsidR="00526056">
        <w:rPr>
          <w:rFonts w:eastAsiaTheme="minorEastAsia"/>
        </w:rPr>
        <w:t xml:space="preserve">  </w:t>
      </w:r>
    </w:p>
    <w:p w14:paraId="44F16040" w14:textId="77777777" w:rsidR="003A6842" w:rsidRPr="00EB6A95" w:rsidRDefault="003A6842" w:rsidP="003A6842">
      <w:pPr>
        <w:pStyle w:val="Heading3"/>
        <w:rPr>
          <w:rFonts w:eastAsiaTheme="minorEastAsia"/>
        </w:rPr>
      </w:pPr>
      <w:r w:rsidRPr="00E80ABA">
        <w:rPr>
          <w:rFonts w:eastAsiaTheme="minorEastAsia"/>
        </w:rPr>
        <w:t>Confidence interval on model parameters and coverage</w:t>
      </w:r>
    </w:p>
    <w:p w14:paraId="7B065582" w14:textId="77777777" w:rsidR="003A6842" w:rsidRDefault="003A6842" w:rsidP="003A6842">
      <w:pPr>
        <w:rPr>
          <w:rFonts w:eastAsiaTheme="minorEastAsia"/>
        </w:rPr>
      </w:pPr>
      <w:r>
        <w:rPr>
          <w:rFonts w:eastAsiaTheme="minorEastAsia"/>
        </w:rPr>
        <w:t xml:space="preserve">The effect of this bias is further when measuring the </w:t>
      </w:r>
      <w:r>
        <w:rPr>
          <w:rFonts w:eastAsiaTheme="minorEastAsia"/>
          <w:i/>
          <w:iCs/>
        </w:rPr>
        <w:t xml:space="preserve">true coverage </w:t>
      </w:r>
      <w:r>
        <w:rPr>
          <w:rFonts w:eastAsiaTheme="minorEastAsia"/>
        </w:rPr>
        <w:t>of the estimation process. True coverage is defined as the rate</w:t>
      </w:r>
      <w:r w:rsidRPr="004B29FD">
        <w:rPr>
          <w:rFonts w:eastAsiaTheme="minorEastAsia"/>
        </w:rPr>
        <w:t xml:space="preserve"> </w:t>
      </w:r>
      <w:r>
        <w:rPr>
          <w:rFonts w:eastAsiaTheme="minorEastAsia"/>
        </w:rPr>
        <w:t>of the true parameter creating the data being contained in</w:t>
      </w:r>
      <w:r w:rsidRPr="006B5E01">
        <w:rPr>
          <w:rFonts w:eastAsiaTheme="minorEastAsia"/>
        </w:rPr>
        <w:t xml:space="preserve"> a confidence interval (CI)</w:t>
      </w:r>
      <w:r>
        <w:rPr>
          <w:rFonts w:eastAsiaTheme="minorEastAsia"/>
        </w:rPr>
        <w:t xml:space="preserve"> </w:t>
      </w:r>
      <w:r>
        <w:rPr>
          <w:rFonts w:eastAsiaTheme="minorEastAsia"/>
        </w:rPr>
        <w:fldChar w:fldCharType="begin"/>
      </w:r>
      <w:r>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Pr>
          <w:rFonts w:eastAsiaTheme="minorEastAsia"/>
        </w:rPr>
        <w:fldChar w:fldCharType="separate"/>
      </w:r>
      <w:r w:rsidRPr="004B29FD">
        <w:rPr>
          <w:rFonts w:ascii="Aptos" w:hAnsi="Aptos"/>
        </w:rPr>
        <w:t>(Schall, 2012)</w:t>
      </w:r>
      <w:r>
        <w:rPr>
          <w:rFonts w:eastAsiaTheme="minorEastAsia"/>
        </w:rPr>
        <w:fldChar w:fldCharType="end"/>
      </w:r>
      <w:r>
        <w:rPr>
          <w:rFonts w:eastAsiaTheme="minorEastAsia"/>
        </w:rPr>
        <w:t xml:space="preserve">. For a CI corresponding to a confidence level of c, the true parameter is expected to be contained within the CI in probability c. </w:t>
      </w:r>
    </w:p>
    <w:p w14:paraId="3D0B4966" w14:textId="77777777" w:rsidR="003A6842" w:rsidRDefault="003A6842" w:rsidP="003A6842">
      <w:pPr>
        <w:rPr>
          <w:rFonts w:eastAsiaTheme="minorEastAsia"/>
        </w:rPr>
      </w:pPr>
      <w:r>
        <w:rPr>
          <w:rFonts w:eastAsiaTheme="minorEastAsia"/>
        </w:rPr>
        <w:t xml:space="preserve">As this test requires knowing the true parameters of the data, it could not be applied to Laland's data; therefore, we conducted it using the same 15,000 simulations with criterion shift as before. We bootstrapped the datasets 200 times for each synthetic data, and for each bootstrap, we estimated the model parameters. A CI matching a confidence level c for a model parameter was defined as the range between </w:t>
      </w:r>
      <w:r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w:t>
      </w:r>
      <w:r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percentile within the estimated values through the bootstrap. </w:t>
      </w:r>
    </w:p>
    <w:p w14:paraId="750B9A8E" w14:textId="4474EB30" w:rsidR="003A6842" w:rsidRDefault="003A6842" w:rsidP="003A6842">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Pr>
          <w:rFonts w:eastAsiaTheme="minorEastAsia"/>
        </w:rPr>
        <w:t>, the true coverage was far below the intended rate, with less than 20% of CIs matching the confidence level of 0.95 contained the parameters (</w:t>
      </w:r>
      <w:r w:rsidRPr="00B33D0D">
        <w:rPr>
          <w:rFonts w:eastAsiaTheme="minorEastAsia"/>
          <w:highlight w:val="yellow"/>
        </w:rPr>
        <w:t xml:space="preserve">Figure </w:t>
      </w:r>
      <w:r>
        <w:rPr>
          <w:rFonts w:eastAsiaTheme="minorEastAsia"/>
        </w:rPr>
        <w:t>3</w:t>
      </w:r>
      <w:r w:rsidR="00526056">
        <w:rPr>
          <w:rFonts w:eastAsiaTheme="minorEastAsia"/>
        </w:rPr>
        <w:t>e, f</w:t>
      </w:r>
      <w:r>
        <w:rPr>
          <w:rFonts w:eastAsiaTheme="minorEastAsia"/>
        </w:rPr>
        <w:t>). This, along with the estimation bias shown before, suggests that Laland's estimation process, which does not use the correction for criterion shift, fails to capture the true parameters of human handedness.</w:t>
      </w:r>
    </w:p>
    <w:p w14:paraId="005D9F92" w14:textId="26D34845" w:rsidR="00526056" w:rsidRPr="00EB6A95" w:rsidRDefault="00526056" w:rsidP="00526056">
      <w:pPr>
        <w:pStyle w:val="Heading3"/>
        <w:rPr>
          <w:rFonts w:eastAsiaTheme="minorEastAsia"/>
        </w:rPr>
      </w:pPr>
      <w:r w:rsidRPr="00E80ABA">
        <w:rPr>
          <w:rFonts w:eastAsiaTheme="minorEastAsia"/>
        </w:rPr>
        <w:lastRenderedPageBreak/>
        <w:t>Correcting the estimates</w:t>
      </w:r>
    </w:p>
    <w:p w14:paraId="1E830749" w14:textId="064E44D4" w:rsidR="00490431" w:rsidRDefault="00526056" w:rsidP="003A6842">
      <w:pPr>
        <w:rPr>
          <w:rFonts w:eastAsiaTheme="minorEastAsia"/>
        </w:rPr>
      </w:pPr>
      <w:r>
        <w:rPr>
          <w:rFonts w:eastAsiaTheme="minorEastAsia"/>
        </w:rPr>
        <w:t xml:space="preserve">We used the results obtained from estimating the parameters of the 15000 synthetic data to fit </w:t>
      </w:r>
      <w:r w:rsidR="003419C0">
        <w:rPr>
          <w:rFonts w:eastAsiaTheme="minorEastAsia"/>
        </w:rPr>
        <w:t xml:space="preserve">a </w:t>
      </w:r>
      <w:r>
        <w:rPr>
          <w:rFonts w:eastAsiaTheme="minorEastAsia"/>
        </w:rPr>
        <w:t>linear regressio</w:t>
      </w:r>
      <w:r w:rsidR="003419C0">
        <w:rPr>
          <w:rFonts w:eastAsiaTheme="minorEastAsia"/>
        </w:rPr>
        <w:t>n model between the estimated parameters and the correct parameters in order to obtain correction of the estimation errors. Although the linear</w:t>
      </w:r>
      <w:r w:rsidR="00E80ABA">
        <w:rPr>
          <w:rFonts w:eastAsiaTheme="minorEastAsia"/>
        </w:rPr>
        <w:t xml:space="preserve"> regression provided a good fit, using it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Pr>
          <w:rFonts w:eastAsiaTheme="minorEastAsia"/>
          <w:i/>
          <w:iCs/>
        </w:rPr>
        <w:t xml:space="preserve">true coverage </w:t>
      </w:r>
      <w:r w:rsidR="00490431">
        <w:rPr>
          <w:rFonts w:eastAsiaTheme="minorEastAsia"/>
        </w:rPr>
        <w:t>of the model</w:t>
      </w:r>
      <w:r w:rsidR="00966DD7">
        <w:rPr>
          <w:rFonts w:eastAsiaTheme="minorEastAsia"/>
        </w:rPr>
        <w:t>. However, the</w:t>
      </w:r>
      <w:r w:rsidR="00490431">
        <w:rPr>
          <w:rFonts w:eastAsiaTheme="minorEastAsia"/>
        </w:rPr>
        <w:t xml:space="preserve"> true coverage was far below the intended rate</w:t>
      </w:r>
      <w:r w:rsidR="00490431">
        <w:rPr>
          <w:rFonts w:eastAsiaTheme="minorEastAsia"/>
        </w:rPr>
        <w:t xml:space="preserve"> (</w:t>
      </w:r>
      <w:r w:rsidR="00490431" w:rsidRPr="00490431">
        <w:rPr>
          <w:rFonts w:eastAsiaTheme="minorEastAsia"/>
          <w:highlight w:val="yellow"/>
        </w:rPr>
        <w:t>fig X</w:t>
      </w:r>
      <w:r w:rsidR="00490431">
        <w:rPr>
          <w:rFonts w:eastAsiaTheme="minorEastAsia"/>
        </w:rPr>
        <w:t>)</w:t>
      </w:r>
      <w:r w:rsidR="00BF72F7">
        <w:rPr>
          <w:rFonts w:eastAsiaTheme="minorEastAsia"/>
        </w:rPr>
        <w:t xml:space="preserve">, thus indicating </w:t>
      </w:r>
      <w:r w:rsidR="00966DD7">
        <w:rPr>
          <w:rFonts w:eastAsiaTheme="minorEastAsia"/>
        </w:rPr>
        <w:t xml:space="preserve">that </w:t>
      </w:r>
      <w:r w:rsidR="00BF72F7">
        <w:rPr>
          <w:rFonts w:eastAsiaTheme="minorEastAsia"/>
        </w:rPr>
        <w:t xml:space="preserve">method B still fails </w:t>
      </w:r>
      <w:r w:rsidR="00966DD7">
        <w:rPr>
          <w:rFonts w:eastAsiaTheme="minorEastAsia"/>
        </w:rPr>
        <w:t>to capture the true parameters.</w:t>
      </w:r>
      <w:r w:rsidR="00BF72F7">
        <w:rPr>
          <w:rFonts w:eastAsiaTheme="minorEastAsia"/>
        </w:rPr>
        <w:t xml:space="preserve"> </w:t>
      </w:r>
    </w:p>
    <w:p w14:paraId="4305D6DC" w14:textId="77777777" w:rsidR="00AF2745" w:rsidRDefault="00490431" w:rsidP="00AF2745">
      <w:pPr>
        <w:rPr>
          <w:rFonts w:eastAsiaTheme="minorEastAsia"/>
        </w:rPr>
      </w:pPr>
      <w:r>
        <w:rPr>
          <w:rFonts w:eastAsiaTheme="minorEastAsia"/>
        </w:rPr>
        <w:t>Finally</w:t>
      </w:r>
      <w:r w:rsidR="00BF72F7">
        <w:rPr>
          <w:rFonts w:eastAsiaTheme="minorEastAsia"/>
        </w:rPr>
        <w:t xml:space="preserve">, we </w:t>
      </w:r>
      <w:r w:rsidR="00966DD7">
        <w:rPr>
          <w:rFonts w:eastAsiaTheme="minorEastAsia"/>
        </w:rPr>
        <w:t>repeated</w:t>
      </w:r>
      <w:r w:rsidR="00BF72F7">
        <w:rPr>
          <w:rFonts w:eastAsiaTheme="minorEastAsia"/>
        </w:rPr>
        <w:t xml:space="preserve"> the </w:t>
      </w:r>
      <w:r w:rsidR="00966DD7">
        <w:rPr>
          <w:rFonts w:eastAsiaTheme="minorEastAsia"/>
        </w:rPr>
        <w:t xml:space="preserve">same process to </w:t>
      </w:r>
      <w:r w:rsidR="00BF72F7">
        <w:rPr>
          <w:rFonts w:eastAsiaTheme="minorEastAsia"/>
        </w:rPr>
        <w:t>estimat</w:t>
      </w:r>
      <w:r w:rsidR="00966DD7">
        <w:rPr>
          <w:rFonts w:eastAsiaTheme="minorEastAsia"/>
        </w:rPr>
        <w:t>e the</w:t>
      </w:r>
      <w:r w:rsidR="00BF72F7">
        <w:rPr>
          <w:rFonts w:eastAsiaTheme="minorEastAsia"/>
        </w:rPr>
        <w:t xml:space="preserve"> accuracy of estimation method C. </w:t>
      </w:r>
      <w:r w:rsidR="00966DD7">
        <w:rPr>
          <w:rFonts w:eastAsiaTheme="minorEastAsia"/>
        </w:rPr>
        <w:t>For</w:t>
      </w:r>
      <w:r w:rsidR="00BF72F7">
        <w:rPr>
          <w:rFonts w:eastAsiaTheme="minorEastAsia"/>
        </w:rPr>
        <w:t xml:space="preserve"> </w:t>
      </w:r>
      <w:r w:rsidR="00966DD7">
        <w:rPr>
          <w:rFonts w:eastAsiaTheme="minorEastAsia"/>
        </w:rPr>
        <w:t xml:space="preserve">the </w:t>
      </w:r>
      <w:r w:rsidR="00BF72F7">
        <w:rPr>
          <w:rFonts w:eastAsiaTheme="minorEastAsia"/>
        </w:rPr>
        <w:t>15000 synthetic data</w:t>
      </w:r>
      <w:r w:rsidR="00966DD7">
        <w:rPr>
          <w:rFonts w:eastAsiaTheme="minorEastAsia"/>
        </w:rPr>
        <w:t>,</w:t>
      </w:r>
      <w:r w:rsidR="00EC7BA3">
        <w:rPr>
          <w:rFonts w:eastAsiaTheme="minorEastAsia"/>
        </w:rPr>
        <w:t xml:space="preserve"> an improved ability of this method to capture the true parameters of the data over method B, even after adding the linear correction, </w:t>
      </w:r>
      <w:r w:rsidR="00EC7BA3">
        <w:rPr>
          <w:rFonts w:eastAsiaTheme="minorEastAsia"/>
        </w:rPr>
        <w:t>can be observed</w:t>
      </w:r>
      <w:r w:rsidR="00EC7BA3">
        <w:rPr>
          <w:rFonts w:eastAsiaTheme="minorEastAsia"/>
        </w:rPr>
        <w:t xml:space="preserve"> (</w:t>
      </w:r>
      <w:r w:rsidR="00EC7BA3" w:rsidRPr="00EC7BA3">
        <w:rPr>
          <w:rFonts w:eastAsiaTheme="minorEastAsia"/>
          <w:highlight w:val="yellow"/>
        </w:rPr>
        <w:t>fig X)</w:t>
      </w:r>
      <w:r w:rsidR="00EC7BA3">
        <w:rPr>
          <w:rFonts w:eastAsiaTheme="minorEastAsia"/>
        </w:rPr>
        <w:t xml:space="preserve">. Although </w:t>
      </w:r>
      <w:r w:rsidR="00AF2745">
        <w:rPr>
          <w:rFonts w:eastAsiaTheme="minorEastAsia"/>
        </w:rPr>
        <w:t xml:space="preserve">it is visible that for some data, mainly when </w:t>
      </w:r>
      <w:r w:rsidR="00AF2745" w:rsidRPr="00AF2745">
        <w:rPr>
          <w:rFonts w:eastAsiaTheme="minorEastAsia"/>
        </w:rPr>
        <w:t>α</w:t>
      </w:r>
      <w:r w:rsidR="00AF2745">
        <w:rPr>
          <w:rFonts w:eastAsiaTheme="minorEastAsia"/>
        </w:rPr>
        <w:t xml:space="preserve"> is low or when </w:t>
      </w:r>
      <w:r w:rsidR="00AF2745" w:rsidRPr="00AF2745">
        <w:rPr>
          <w:rFonts w:eastAsiaTheme="minorEastAsia"/>
        </w:rPr>
        <w:t>ρ</w:t>
      </w:r>
      <w:r w:rsidR="00AF2745">
        <w:rPr>
          <w:rFonts w:eastAsiaTheme="minorEastAsia"/>
        </w:rPr>
        <w:t xml:space="preserve"> is almost 0.5, this method fails to capture the true parameters of the data. </w:t>
      </w:r>
    </w:p>
    <w:p w14:paraId="2E230F45" w14:textId="6C29020E" w:rsidR="00884535" w:rsidRDefault="00AF2745" w:rsidP="00AF2745">
      <w:pPr>
        <w:rPr>
          <w:rFonts w:eastAsiaTheme="minorEastAsia"/>
        </w:rPr>
      </w:pPr>
      <w:r>
        <w:rPr>
          <w:rFonts w:eastAsiaTheme="minorEastAsia"/>
        </w:rPr>
        <w:t>When using this method on real data, the true values of</w:t>
      </w:r>
      <w:r>
        <w:rPr>
          <w:rFonts w:eastAsiaTheme="minorEastAsia"/>
        </w:rPr>
        <w:t xml:space="preserve"> </w:t>
      </w:r>
      <w:r w:rsidRPr="00AF2745">
        <w:rPr>
          <w:rFonts w:eastAsiaTheme="minorEastAsia"/>
        </w:rPr>
        <w:t>α</w:t>
      </w:r>
      <w:r>
        <w:rPr>
          <w:rFonts w:eastAsiaTheme="minorEastAsia"/>
        </w:rPr>
        <w:t xml:space="preserve"> </w:t>
      </w:r>
      <w:r>
        <w:rPr>
          <w:rFonts w:eastAsiaTheme="minorEastAsia"/>
        </w:rPr>
        <w:t xml:space="preserve">and </w:t>
      </w:r>
      <w:r w:rsidRPr="00AF2745">
        <w:rPr>
          <w:rFonts w:eastAsiaTheme="minorEastAsia"/>
        </w:rPr>
        <w:t>ρ</w:t>
      </w:r>
      <w:r>
        <w:rPr>
          <w:rFonts w:eastAsiaTheme="minorEastAsia"/>
        </w:rPr>
        <w:t xml:space="preserve"> are not known; thus, the limitations of this method must be defined in terms that can be measured. For the case of </w:t>
      </w:r>
      <w:r w:rsidRPr="00AF2745">
        <w:rPr>
          <w:rFonts w:eastAsiaTheme="minorEastAsia"/>
        </w:rPr>
        <w:t>α</w:t>
      </w:r>
      <w:r>
        <w:rPr>
          <w:rFonts w:eastAsiaTheme="minorEastAsia"/>
        </w:rPr>
        <w:t xml:space="preserve">, we would expect that there would be </w:t>
      </w:r>
      <w:r w:rsidR="006729E5">
        <w:rPr>
          <w:rFonts w:eastAsiaTheme="minorEastAsia"/>
        </w:rPr>
        <w:t xml:space="preserve">a </w:t>
      </w:r>
      <w:r>
        <w:rPr>
          <w:rFonts w:eastAsiaTheme="minorEastAsia"/>
        </w:rPr>
        <w:t>small difference between</w:t>
      </w:r>
      <w:r w:rsidR="006729E5">
        <w:rPr>
          <w:rFonts w:eastAsiaTheme="minorEastAsia"/>
        </w:rPr>
        <w:t xml:space="preserve"> the rates of right-handed offspring resulting from the three groups of matings. For </w:t>
      </w:r>
      <w:r w:rsidRPr="00AF2745">
        <w:rPr>
          <w:rFonts w:eastAsiaTheme="minorEastAsia"/>
        </w:rPr>
        <w:t>ρ</w:t>
      </w:r>
      <w:r w:rsidR="006729E5">
        <w:rPr>
          <w:rFonts w:eastAsiaTheme="minorEastAsia"/>
        </w:rPr>
        <w:t xml:space="preserve">, we expect a low rate of left-handers to be measured. </w:t>
      </w:r>
      <w:r w:rsidR="0005654B">
        <w:rPr>
          <w:rFonts w:eastAsiaTheme="minorEastAsia"/>
        </w:rPr>
        <w:t>We discovered that it is sufficient to remove data in two scenarios: When there is less than 1% of left-handers in either the parent or offspring generation, and when the difference in the rate of right-handed offspring from two right-handed parents (p(R|R×R)) and the rate of right-handed offspring from two left-handed parents (p(R|L×L)) is less than 5%. Luckily these cases are not expected to be found in real data.</w:t>
      </w:r>
    </w:p>
    <w:p w14:paraId="5CAEDE5F" w14:textId="478741DB" w:rsidR="0005654B" w:rsidRDefault="0005654B" w:rsidP="00AF2745">
      <w:pPr>
        <w:rPr>
          <w:rFonts w:eastAsiaTheme="minorEastAsia"/>
        </w:rPr>
      </w:pPr>
      <w:r>
        <w:rPr>
          <w:rFonts w:eastAsiaTheme="minorEastAsia"/>
        </w:rPr>
        <w:t>In addition to the improved ability to capture the parameters of the data, we also observe that the true coverage when using this method aligns with the intended rate. Further indicating that method C is the</w:t>
      </w:r>
      <w:r w:rsidR="003A52C6">
        <w:rPr>
          <w:rFonts w:eastAsiaTheme="minorEastAsia"/>
        </w:rPr>
        <w:t xml:space="preserve"> method that should be used when estimating parameters.</w:t>
      </w:r>
      <w:r>
        <w:rPr>
          <w:rFonts w:eastAsiaTheme="minorEastAsia"/>
        </w:rPr>
        <w:t xml:space="preserve">   </w:t>
      </w:r>
    </w:p>
    <w:p w14:paraId="2CC86AEB" w14:textId="253D6B61" w:rsidR="00911917" w:rsidRDefault="00911917" w:rsidP="00911917">
      <w:pPr>
        <w:pStyle w:val="Heading3"/>
      </w:pPr>
      <w:r>
        <w:lastRenderedPageBreak/>
        <w:t>Non-identifiability leads to poor parameter recovery</w:t>
      </w:r>
    </w:p>
    <w:p w14:paraId="6B54C3AB" w14:textId="75BE140F" w:rsidR="00FF4F4C" w:rsidRDefault="003A6842" w:rsidP="003A6842">
      <w:pPr>
        <w:rPr>
          <w:rFonts w:eastAsiaTheme="minorEastAsia"/>
        </w:rPr>
      </w:pPr>
      <w:r>
        <w:t>We present a few possible explanations here to explain the subpar estimation process (Figure 3b), which is only present under criteria shift</w:t>
      </w:r>
      <w:r w:rsidR="00FF4F4C">
        <w:t>.</w:t>
      </w:r>
      <w:r>
        <w:t xml:space="preserve"> </w:t>
      </w:r>
      <w:r w:rsidR="00FF4F4C">
        <w:t xml:space="preserve">Firstly, the criterion shift alters the model’s probabilities and thus changes the log-likelihood function. </w:t>
      </w:r>
      <w:r w:rsidR="00FF4F4C">
        <w:rPr>
          <w:rFonts w:eastAsiaTheme="minorEastAsia"/>
        </w:rPr>
        <w:t xml:space="preserve">The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FF4F4C">
        <w:rPr>
          <w:rFonts w:eastAsiaTheme="minorEastAsia"/>
        </w:rPr>
        <w:t xml:space="preserve"> (eq. 4) requires the entries of </w:t>
      </w:r>
      <w:r w:rsidR="00FF4F4C">
        <w:rPr>
          <w:rFonts w:eastAsiaTheme="minorEastAsia"/>
          <w:i/>
          <w:iCs/>
        </w:rPr>
        <w:t xml:space="preserve">T </w:t>
      </w:r>
      <w:r w:rsidR="00FF4F4C">
        <w:rPr>
          <w:rFonts w:eastAsiaTheme="minorEastAsia"/>
        </w:rPr>
        <w:t xml:space="preserve">to be between 0 and 1 and its rows to sum to 1, giving a single constraint on the model parameters, </w:t>
      </w:r>
      <m:oMath>
        <m:r>
          <w:rPr>
            <w:rFonts w:ascii="Cambria Math" w:eastAsiaTheme="minorEastAsia" w:hAnsi="Cambria Math"/>
          </w:rPr>
          <m:t>ρ+α&lt;0.5</m:t>
        </m:r>
      </m:oMath>
      <w:r w:rsidR="00FF4F4C">
        <w:rPr>
          <w:rFonts w:eastAsiaTheme="minorEastAsia"/>
        </w:rPr>
        <w:t xml:space="preserve">. In contrast, the adjusted log-likelihood function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FF4F4C">
        <w:rPr>
          <w:rFonts w:eastAsiaTheme="minorEastAsia"/>
        </w:rPr>
        <w:t xml:space="preserve"> (eq. 5) requires the entries of </w:t>
      </w:r>
      <w:r w:rsidR="00FF4F4C">
        <w:rPr>
          <w:rFonts w:eastAsiaTheme="minorEastAsia"/>
          <w:i/>
          <w:iCs/>
        </w:rPr>
        <w:t>M=PTO</w:t>
      </w:r>
      <w:r w:rsidR="00FF4F4C">
        <w:rPr>
          <w:rFonts w:eastAsiaTheme="minorEastAsia"/>
        </w:rPr>
        <w:t xml:space="preserve"> to be between 0 and 1 and the rows of </w:t>
      </w:r>
      <w:r w:rsidR="00FF4F4C" w:rsidRPr="005E2257">
        <w:rPr>
          <w:rFonts w:eastAsiaTheme="minorEastAsia"/>
          <w:i/>
          <w:iCs/>
        </w:rPr>
        <w:t>M</w:t>
      </w:r>
      <w:r w:rsidR="00FF4F4C">
        <w:rPr>
          <w:rFonts w:eastAsiaTheme="minorEastAsia"/>
        </w:rPr>
        <w:t xml:space="preserve"> to sum to 1. These requirements depend on the data </w:t>
      </w:r>
      <w:r w:rsidR="00FF4F4C">
        <w:rPr>
          <w:rFonts w:eastAsiaTheme="minorEastAsia"/>
          <w:i/>
          <w:iCs/>
        </w:rPr>
        <w:t>D</w:t>
      </w:r>
      <w:r w:rsidR="00FF4F4C">
        <w:rPr>
          <w:rFonts w:eastAsiaTheme="minorEastAsia"/>
        </w:rPr>
        <w:t xml:space="preserve"> via </w:t>
      </w:r>
      <w:r w:rsidR="00FF4F4C">
        <w:rPr>
          <w:rFonts w:eastAsiaTheme="minorEastAsia"/>
          <w:i/>
          <w:iCs/>
        </w:rPr>
        <w:t>m</w:t>
      </w:r>
      <w:r w:rsidR="00FF4F4C" w:rsidRPr="005E2257">
        <w:rPr>
          <w:rFonts w:eastAsiaTheme="minorEastAsia"/>
          <w:i/>
          <w:iCs/>
          <w:vertAlign w:val="subscript"/>
        </w:rPr>
        <w:t>p</w:t>
      </w:r>
      <w:r w:rsidR="00FF4F4C">
        <w:rPr>
          <w:rFonts w:eastAsiaTheme="minorEastAsia"/>
        </w:rPr>
        <w:t xml:space="preserve"> and </w:t>
      </w:r>
      <w:r w:rsidR="00FF4F4C">
        <w:rPr>
          <w:rFonts w:eastAsiaTheme="minorEastAsia"/>
          <w:i/>
          <w:iCs/>
        </w:rPr>
        <w:t>m</w:t>
      </w:r>
      <w:r w:rsidR="00FF4F4C" w:rsidRPr="005E2257">
        <w:rPr>
          <w:rFonts w:eastAsiaTheme="minorEastAsia"/>
          <w:i/>
          <w:iCs/>
          <w:vertAlign w:val="subscript"/>
        </w:rPr>
        <w:t>o</w:t>
      </w:r>
      <w:r w:rsidR="00FF4F4C">
        <w:rPr>
          <w:rFonts w:eastAsiaTheme="minorEastAsia"/>
        </w:rPr>
        <w:t xml:space="preserve">. We used the Python package </w:t>
      </w:r>
      <w:r w:rsidR="00FF4F4C">
        <w:rPr>
          <w:rFonts w:eastAsiaTheme="minorEastAsia"/>
          <w:i/>
          <w:iCs/>
        </w:rPr>
        <w:t>SymPy</w:t>
      </w:r>
      <w:r w:rsidR="00FF4F4C">
        <w:rPr>
          <w:rFonts w:eastAsiaTheme="minorEastAsia"/>
        </w:rPr>
        <w:t xml:space="preserve"> (Meurer et al. 2017) to find expressions for </w:t>
      </w:r>
      <w:r w:rsidR="00FF4F4C">
        <w:rPr>
          <w:rFonts w:eastAsiaTheme="minorEastAsia"/>
          <w:i/>
          <w:iCs/>
        </w:rPr>
        <w:t>M</w:t>
      </w:r>
      <w:r w:rsidR="00FF4F4C">
        <w:rPr>
          <w:rFonts w:eastAsiaTheme="minorEastAsia"/>
        </w:rPr>
        <w:t xml:space="preserve"> under the various adjustments (depending on the values of </w:t>
      </w:r>
      <w:r w:rsidR="00FF4F4C" w:rsidRPr="00F75FFB">
        <w:rPr>
          <w:rFonts w:eastAsiaTheme="minorEastAsia"/>
          <w:i/>
          <w:iCs/>
        </w:rPr>
        <w:t>t</w:t>
      </w:r>
      <w:r w:rsidR="00FF4F4C">
        <w:rPr>
          <w:rFonts w:eastAsiaTheme="minorEastAsia"/>
        </w:rPr>
        <w:t xml:space="preserve">, </w:t>
      </w:r>
      <w:r w:rsidR="00FF4F4C" w:rsidRPr="00F75FFB">
        <w:rPr>
          <w:rFonts w:eastAsiaTheme="minorEastAsia"/>
          <w:i/>
          <w:iCs/>
        </w:rPr>
        <w:t>m</w:t>
      </w:r>
      <w:r w:rsidR="00FF4F4C" w:rsidRPr="00F75FFB">
        <w:rPr>
          <w:rFonts w:eastAsiaTheme="minorEastAsia"/>
          <w:i/>
          <w:iCs/>
          <w:vertAlign w:val="subscript"/>
        </w:rPr>
        <w:t>p</w:t>
      </w:r>
      <w:r w:rsidR="00FF4F4C">
        <w:rPr>
          <w:rFonts w:eastAsiaTheme="minorEastAsia"/>
          <w:i/>
          <w:iCs/>
          <w:vertAlign w:val="subscript"/>
        </w:rPr>
        <w:t>,</w:t>
      </w:r>
      <w:r w:rsidR="00FF4F4C">
        <w:rPr>
          <w:rFonts w:eastAsiaTheme="minorEastAsia"/>
        </w:rPr>
        <w:t xml:space="preserve"> and </w:t>
      </w:r>
      <w:r w:rsidR="00FF4F4C" w:rsidRPr="00F75FFB">
        <w:rPr>
          <w:rFonts w:eastAsiaTheme="minorEastAsia"/>
          <w:i/>
          <w:iCs/>
        </w:rPr>
        <w:t>m</w:t>
      </w:r>
      <w:r w:rsidR="00FF4F4C" w:rsidRPr="00F75FFB">
        <w:rPr>
          <w:rFonts w:eastAsiaTheme="minorEastAsia"/>
          <w:i/>
          <w:iCs/>
          <w:vertAlign w:val="subscript"/>
        </w:rPr>
        <w:t>o</w:t>
      </w:r>
      <w:r w:rsidR="00FF4F4C">
        <w:rPr>
          <w:rFonts w:eastAsiaTheme="minorEastAsia"/>
        </w:rPr>
        <w:t xml:space="preserve">). For example, when the </w:t>
      </w:r>
      <w:r w:rsidR="00FF4F4C" w:rsidRPr="003277F2">
        <w:rPr>
          <w:rFonts w:eastAsiaTheme="minorEastAsia"/>
        </w:rPr>
        <w:t>measured incidence is less than the true incidence in</w:t>
      </w:r>
      <w:r w:rsidR="00FF4F4C">
        <w:rPr>
          <w:rFonts w:eastAsiaTheme="minorEastAsia"/>
        </w:rPr>
        <w:t xml:space="preserve"> both</w:t>
      </w:r>
      <w:r w:rsidR="00FF4F4C" w:rsidRPr="003277F2">
        <w:rPr>
          <w:rFonts w:eastAsiaTheme="minorEastAsia"/>
        </w:rPr>
        <w:t xml:space="preserve"> </w:t>
      </w:r>
      <w:r w:rsidR="00FF4F4C">
        <w:rPr>
          <w:rFonts w:eastAsiaTheme="minorEastAsia"/>
        </w:rPr>
        <w:t xml:space="preserve">the </w:t>
      </w:r>
      <w:r w:rsidR="00FF4F4C" w:rsidRPr="003277F2">
        <w:rPr>
          <w:rFonts w:eastAsiaTheme="minorEastAsia"/>
        </w:rPr>
        <w:t>parent</w:t>
      </w:r>
      <w:r w:rsidR="00FF4F4C">
        <w:rPr>
          <w:rFonts w:eastAsiaTheme="minorEastAsia"/>
        </w:rPr>
        <w:t xml:space="preserve"> and offspring</w:t>
      </w:r>
      <w:r w:rsidR="00FF4F4C" w:rsidRPr="003277F2">
        <w:rPr>
          <w:rFonts w:eastAsiaTheme="minorEastAsia"/>
        </w:rPr>
        <w:t xml:space="preserve"> generation</w:t>
      </w:r>
      <w:r w:rsidR="00FF4F4C">
        <w:rPr>
          <w:rFonts w:eastAsiaTheme="minorEastAsia"/>
        </w:rPr>
        <w:t>s (</w:t>
      </w:r>
      <w:r w:rsidR="00FF4F4C" w:rsidRPr="00674E4F">
        <w:rPr>
          <w:rFonts w:eastAsiaTheme="minorEastAsia"/>
          <w:i/>
          <w:iCs/>
        </w:rPr>
        <w:t>m</w:t>
      </w:r>
      <w:r w:rsidR="00FF4F4C">
        <w:rPr>
          <w:rFonts w:eastAsiaTheme="minorEastAsia"/>
          <w:i/>
          <w:iCs/>
          <w:vertAlign w:val="subscript"/>
        </w:rPr>
        <w:t>p</w:t>
      </w:r>
      <w:r w:rsidR="00FF4F4C" w:rsidRPr="00674E4F">
        <w:rPr>
          <w:rFonts w:eastAsiaTheme="minorEastAsia"/>
          <w:i/>
          <w:iCs/>
        </w:rPr>
        <w:t>,</w:t>
      </w:r>
      <w:r w:rsidR="00FF4F4C">
        <w:rPr>
          <w:rFonts w:eastAsiaTheme="minorEastAsia"/>
          <w:i/>
          <w:iCs/>
        </w:rPr>
        <w:t xml:space="preserve"> </w:t>
      </w:r>
      <w:r w:rsidR="00FF4F4C" w:rsidRPr="00674E4F">
        <w:rPr>
          <w:rFonts w:eastAsiaTheme="minorEastAsia"/>
          <w:i/>
          <w:iCs/>
        </w:rPr>
        <w:t>m</w:t>
      </w:r>
      <w:r w:rsidR="00FF4F4C">
        <w:rPr>
          <w:rFonts w:eastAsiaTheme="minorEastAsia"/>
          <w:i/>
          <w:iCs/>
          <w:vertAlign w:val="subscript"/>
        </w:rPr>
        <w:t xml:space="preserve">o </w:t>
      </w:r>
      <w:r w:rsidR="00FF4F4C">
        <w:rPr>
          <w:rFonts w:eastAsiaTheme="minorEastAsia"/>
          <w:i/>
          <w:iCs/>
        </w:rPr>
        <w:t xml:space="preserve">&lt; </w:t>
      </w:r>
      <w:r w:rsidR="00FF4F4C" w:rsidRPr="00674E4F">
        <w:rPr>
          <w:rFonts w:eastAsiaTheme="minorEastAsia"/>
          <w:i/>
          <w:iCs/>
        </w:rPr>
        <w:t>t</w:t>
      </w:r>
      <w:r w:rsidR="00FF4F4C">
        <w:rPr>
          <w:rFonts w:eastAsiaTheme="minorEastAsia"/>
        </w:rPr>
        <w:t>), then</w:t>
      </w:r>
    </w:p>
    <w:p w14:paraId="2DE36D96" w14:textId="77777777" w:rsidR="00FF4F4C" w:rsidRPr="005D7392" w:rsidRDefault="00FF4F4C" w:rsidP="00FF4F4C">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240B1701" w14:textId="490E29EC" w:rsidR="002E7613" w:rsidRDefault="00FF4F4C" w:rsidP="003E5EA2">
      <w:pPr>
        <w:rPr>
          <w:rFonts w:eastAsiaTheme="minorEastAsia"/>
        </w:rPr>
      </w:pPr>
      <w:r w:rsidRPr="004E5BEE">
        <w:rPr>
          <w:rFonts w:eastAsiaTheme="minorEastAsia"/>
        </w:rPr>
        <w:t xml:space="preserve">We </w:t>
      </w:r>
      <w:r>
        <w:rPr>
          <w:rFonts w:eastAsiaTheme="minorEastAsia"/>
        </w:rPr>
        <w:t>then found</w:t>
      </w:r>
      <w:r w:rsidRPr="004E5BEE">
        <w:rPr>
          <w:rFonts w:eastAsiaTheme="minorEastAsia"/>
        </w:rPr>
        <w:t xml:space="preserve"> parameter combinations for which </w:t>
      </w:r>
      <w:r>
        <w:rPr>
          <w:rFonts w:eastAsiaTheme="minorEastAsia"/>
        </w:rPr>
        <w:t>at least one of the</w:t>
      </w:r>
      <w:r w:rsidRPr="004E5BEE">
        <w:rPr>
          <w:rFonts w:eastAsiaTheme="minorEastAsia"/>
        </w:rPr>
        <w:t xml:space="preserve"> entries of </w:t>
      </w:r>
      <w:r w:rsidRPr="004E5BEE">
        <w:rPr>
          <w:rFonts w:eastAsiaTheme="minorEastAsia"/>
          <w:i/>
          <w:iCs/>
        </w:rPr>
        <w:t>M</w:t>
      </w:r>
      <w:r w:rsidRPr="004E5BEE">
        <w:rPr>
          <w:rFonts w:eastAsiaTheme="minorEastAsia"/>
        </w:rPr>
        <w:t>, i.e., the adjusted predicted conditional probabilities, are zero</w:t>
      </w:r>
      <w:r>
        <w:rPr>
          <w:rFonts w:eastAsiaTheme="minorEastAsia"/>
        </w:rPr>
        <w:t>. Therefore, the</w:t>
      </w:r>
      <w:r w:rsidRPr="004E5BEE">
        <w:rPr>
          <w:rFonts w:eastAsiaTheme="minorEastAsia"/>
        </w:rPr>
        <w:t xml:space="preserve"> log-likelihood</w:t>
      </w:r>
      <w:r>
        <w:rPr>
          <w:rFonts w:eastAsiaTheme="minorEastAsia"/>
        </w:rPr>
        <w:t xml:space="preserve"> </w:t>
      </w:r>
      <w:r w:rsidRPr="00F75FFB">
        <w:rPr>
          <w:rFonts w:eastAsiaTheme="minorEastAsia"/>
          <w:i/>
          <w:iCs/>
        </w:rPr>
        <w:t>S</w:t>
      </w:r>
      <w:r w:rsidRPr="00F75FFB">
        <w:rPr>
          <w:rFonts w:eastAsiaTheme="minorEastAsia"/>
          <w:i/>
          <w:iCs/>
          <w:vertAlign w:val="subscript"/>
        </w:rPr>
        <w:t>M</w:t>
      </w:r>
      <w:r>
        <w:rPr>
          <w:rFonts w:eastAsiaTheme="minorEastAsia"/>
        </w:rPr>
        <w:t xml:space="preserve"> is undefined (i.e., it has a negative infinity value).</w:t>
      </w:r>
      <w:r w:rsidRPr="004E5BEE">
        <w:rPr>
          <w:rFonts w:eastAsiaTheme="minorEastAsia"/>
        </w:rPr>
        <w:t xml:space="preserve"> </w:t>
      </w:r>
      <w:r>
        <w:rPr>
          <w:rFonts w:eastAsiaTheme="minorEastAsia"/>
        </w:rPr>
        <w:t>Indeed, the resulting curves in parameter space correspond with the</w:t>
      </w:r>
      <w:r w:rsidRPr="004E5BEE">
        <w:rPr>
          <w:rFonts w:eastAsiaTheme="minorEastAsia"/>
        </w:rPr>
        <w:t xml:space="preserve"> </w:t>
      </w:r>
      <w:commentRangeStart w:id="76"/>
      <w:r>
        <w:rPr>
          <w:rFonts w:eastAsiaTheme="minorEastAsia"/>
        </w:rPr>
        <w:t>non-smooth</w:t>
      </w:r>
      <w:commentRangeEnd w:id="76"/>
      <w:r>
        <w:rPr>
          <w:rStyle w:val="CommentReference"/>
          <w:rFonts w:ascii="Times New Roman" w:eastAsia="Times New Roman" w:hAnsi="Times New Roman" w:cs="Times New Roman"/>
          <w:kern w:val="0"/>
          <w14:ligatures w14:val="none"/>
        </w:rPr>
        <w:commentReference w:id="76"/>
      </w:r>
      <w:r>
        <w:rPr>
          <w:rFonts w:eastAsiaTheme="minorEastAsia"/>
        </w:rPr>
        <w:t xml:space="preserve"> region of the</w:t>
      </w:r>
      <w:r w:rsidRPr="004E5BEE">
        <w:rPr>
          <w:rFonts w:eastAsiaTheme="minorEastAsia"/>
        </w:rPr>
        <w:t xml:space="preserve"> log-likelihood surface</w:t>
      </w:r>
      <w:r>
        <w:rPr>
          <w:rFonts w:eastAsiaTheme="minorEastAsia"/>
        </w:rPr>
        <w:t> </w:t>
      </w:r>
      <w:r w:rsidRPr="004E5BEE">
        <w:rPr>
          <w:rFonts w:eastAsiaTheme="minorEastAsia"/>
        </w:rPr>
        <w:t>(Figure S4).</w:t>
      </w:r>
      <w:r w:rsidR="003E5EA2">
        <w:rPr>
          <w:rFonts w:eastAsiaTheme="minorEastAsia"/>
        </w:rPr>
        <w:br/>
        <w:t xml:space="preserve">This analysis could explain some of the estimation inaccuracies, as the optimization algorithm heavily depends on the starting point when the objective isn’t smooth. However, we observed that there exist pairs </w:t>
      </w:r>
      <m:oMath>
        <m:r>
          <w:rPr>
            <w:rFonts w:ascii="Cambria Math" w:eastAsiaTheme="minorEastAsia" w:hAnsi="Cambria Math"/>
          </w:rPr>
          <m:t>(ρ,α)</m:t>
        </m:r>
      </m:oMath>
      <w:r w:rsidR="003E5EA2">
        <w:rPr>
          <w:rFonts w:eastAsiaTheme="minorEastAsia"/>
        </w:rPr>
        <w:t xml:space="preserve"> for which the estimation is inaccurate despite the likelihood surface being smooth (</w:t>
      </w:r>
      <w:r w:rsidR="003E5EA2" w:rsidRPr="00D754D6">
        <w:rPr>
          <w:rFonts w:eastAsiaTheme="minorEastAsia"/>
          <w:highlight w:val="yellow"/>
        </w:rPr>
        <w:t>Figure ???</w:t>
      </w:r>
      <w:r w:rsidR="003E5EA2">
        <w:rPr>
          <w:rFonts w:eastAsiaTheme="minorEastAsia"/>
        </w:rPr>
        <w:t xml:space="preserve">). </w:t>
      </w:r>
      <w:commentRangeStart w:id="77"/>
      <w:r w:rsidR="003E5EA2">
        <w:rPr>
          <w:rFonts w:eastAsiaTheme="minorEastAsia"/>
        </w:rPr>
        <w:t xml:space="preserve">These values lay </w:t>
      </w:r>
      <w:r w:rsidR="00D22385">
        <w:rPr>
          <w:rFonts w:eastAsiaTheme="minorEastAsia"/>
        </w:rPr>
        <w:t>close to</w:t>
      </w:r>
      <w:r w:rsidR="003E5EA2">
        <w:rPr>
          <w:rFonts w:eastAsiaTheme="minorEastAsia"/>
        </w:rPr>
        <w:t xml:space="preserve"> the boundary </w:t>
      </w:r>
      <m:oMath>
        <m:r>
          <w:rPr>
            <w:rFonts w:ascii="Cambria Math" w:eastAsiaTheme="minorEastAsia" w:hAnsi="Cambria Math"/>
          </w:rPr>
          <m:t>ρ+α=0.5</m:t>
        </m:r>
      </m:oMath>
      <w:r w:rsidR="003E5EA2">
        <w:rPr>
          <w:rFonts w:eastAsiaTheme="minorEastAsia"/>
        </w:rPr>
        <w:t>.</w:t>
      </w:r>
      <w:commentRangeEnd w:id="77"/>
      <w:r w:rsidR="003E5EA2">
        <w:rPr>
          <w:rStyle w:val="CommentReference"/>
          <w:rFonts w:ascii="Times New Roman" w:eastAsia="Times New Roman" w:hAnsi="Times New Roman" w:cs="Times New Roman"/>
          <w:kern w:val="0"/>
          <w14:ligatures w14:val="none"/>
        </w:rPr>
        <w:commentReference w:id="77"/>
      </w:r>
      <w:r w:rsidR="003E5EA2">
        <w:rPr>
          <w:rFonts w:eastAsiaTheme="minorEastAsia"/>
        </w:rPr>
        <w:t xml:space="preserve"> For these values</w:t>
      </w:r>
      <w:r w:rsidR="002E7613">
        <w:rPr>
          <w:rFonts w:eastAsiaTheme="minorEastAsia"/>
        </w:rPr>
        <w:t xml:space="preserve">, </w:t>
      </w:r>
      <w:r w:rsidR="003E5EA2">
        <w:rPr>
          <w:rFonts w:eastAsiaTheme="minorEastAsia"/>
        </w:rPr>
        <w:t xml:space="preserve">we observe </w:t>
      </w:r>
      <w:r w:rsidR="002E7613">
        <w:rPr>
          <w:rFonts w:eastAsiaTheme="minorEastAsia"/>
        </w:rPr>
        <w:t>parameter</w:t>
      </w:r>
      <w:r w:rsidR="003E5EA2">
        <w:rPr>
          <w:rFonts w:eastAsiaTheme="minorEastAsia"/>
        </w:rPr>
        <w:t xml:space="preserve"> non-identifiability, i.e., different </w:t>
      </w:r>
      <w:r w:rsidR="002E7613">
        <w:rPr>
          <w:rFonts w:eastAsiaTheme="minorEastAsia"/>
        </w:rPr>
        <w:t xml:space="preserve">parameter combinations leading to the same </w:t>
      </w:r>
      <w:r w:rsidR="00D22385">
        <w:rPr>
          <w:rFonts w:eastAsiaTheme="minorEastAsia"/>
        </w:rPr>
        <w:t xml:space="preserve">(maximal) </w:t>
      </w:r>
      <w:r w:rsidR="002E7613">
        <w:rPr>
          <w:rFonts w:eastAsiaTheme="minorEastAsia"/>
        </w:rPr>
        <w:t xml:space="preserve">likelihood value (Figure ???). This is no surprise when we look at the associated (simulated) datasets, in which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r>
          <w:rPr>
            <w:rFonts w:ascii="Cambria Math" w:hAnsi="Cambria Math"/>
          </w:rPr>
          <w:lastRenderedPageBreak/>
          <m:t>α≈1</m:t>
        </m:r>
      </m:oMath>
      <w:r w:rsidR="002E7613">
        <w:rPr>
          <w:rFonts w:eastAsiaTheme="minorEastAsia"/>
        </w:rPr>
        <w:t xml:space="preserve">. Indeed, </w:t>
      </w:r>
      <m:oMath>
        <m:r>
          <w:rPr>
            <w:rFonts w:ascii="Cambria Math" w:eastAsiaTheme="minorEastAsia" w:hAnsi="Cambria Math"/>
          </w:rPr>
          <m:t xml:space="preserve">ρ </m:t>
        </m:r>
      </m:oMath>
      <w:r w:rsidR="002E7613">
        <w:rPr>
          <w:rFonts w:eastAsiaTheme="minorEastAsia"/>
        </w:rPr>
        <w:t xml:space="preserve">and </w:t>
      </w:r>
      <m:oMath>
        <m:r>
          <w:rPr>
            <w:rFonts w:ascii="Cambria Math" w:eastAsiaTheme="minorEastAsia" w:hAnsi="Cambria Math"/>
          </w:rPr>
          <m:t>α</m:t>
        </m:r>
      </m:oMath>
      <w:r w:rsidR="002E7613">
        <w:rPr>
          <w:rFonts w:eastAsiaTheme="minorEastAsia"/>
        </w:rPr>
        <w:t xml:space="preserve"> are non-identifiable in this case. Fortunately, these values don’t reflect real-world scenarios for handedness.</w:t>
      </w:r>
    </w:p>
    <w:p w14:paraId="377D434F" w14:textId="4584681E" w:rsidR="00911917" w:rsidRDefault="002E7613" w:rsidP="003E5EA2">
      <w:pPr>
        <w:rPr>
          <w:rFonts w:eastAsiaTheme="minorEastAsia"/>
        </w:rPr>
      </w:pPr>
      <w:r>
        <w:rPr>
          <w:rFonts w:eastAsiaTheme="minorEastAsia"/>
        </w:rPr>
        <w:t xml:space="preserve"> Finally, we check the sensitivity of this property, i.e., find the interval for </w:t>
      </w:r>
      <m:oMath>
        <m:r>
          <w:rPr>
            <w:rFonts w:ascii="Cambria Math" w:eastAsiaTheme="minorEastAsia" w:hAnsi="Cambria Math"/>
          </w:rPr>
          <m:t>ρ+α</m:t>
        </m:r>
      </m:oMath>
      <w:r>
        <w:rPr>
          <w:rFonts w:eastAsiaTheme="minorEastAsia"/>
        </w:rPr>
        <w:t xml:space="preserve"> for which estimation is </w:t>
      </w:r>
      <w:r w:rsidR="00D22385">
        <w:rPr>
          <w:rFonts w:eastAsiaTheme="minorEastAsia"/>
        </w:rPr>
        <w:t xml:space="preserve">sufficiently </w:t>
      </w:r>
      <w:r>
        <w:rPr>
          <w:rFonts w:eastAsiaTheme="minorEastAsia"/>
        </w:rPr>
        <w:t>accurate.</w:t>
      </w:r>
      <w:r w:rsidR="00D22385">
        <w:rPr>
          <w:rFonts w:eastAsiaTheme="minorEastAsia"/>
        </w:rPr>
        <w:t xml:space="preserve"> …</w:t>
      </w:r>
    </w:p>
    <w:p w14:paraId="00B951A4" w14:textId="77777777" w:rsidR="00911917" w:rsidRPr="00B81546" w:rsidRDefault="00911917" w:rsidP="0054127C">
      <w:pPr>
        <w:rPr>
          <w:rFonts w:eastAsiaTheme="minorEastAsia"/>
        </w:rPr>
      </w:pP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As in Laland et al.,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8" w:name="_Toc164785475"/>
      <w:bookmarkStart w:id="79" w:name="_Toc171803967"/>
      <w:r w:rsidRPr="00EF21D5">
        <w:rPr>
          <w:highlight w:val="white"/>
        </w:rPr>
        <w:t xml:space="preserve">Key </w:t>
      </w:r>
      <w:r w:rsidRPr="00D86F72">
        <w:rPr>
          <w:highlight w:val="white"/>
        </w:rPr>
        <w:t>findings</w:t>
      </w:r>
      <w:bookmarkEnd w:id="78"/>
      <w:bookmarkEnd w:id="79"/>
    </w:p>
    <w:p w14:paraId="42B483E0" w14:textId="270FFE98"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4C593285"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xml:space="preserve">) and even more so when estimating with </w:t>
      </w:r>
      <w:r w:rsidR="00982F72">
        <w:rPr>
          <w:highlight w:val="white"/>
        </w:rPr>
        <w:lastRenderedPageBreak/>
        <w:t>adjustment (Scenario C).</w:t>
      </w:r>
      <w:r w:rsidR="00D86F72" w:rsidRPr="00EF21D5">
        <w:rPr>
          <w:highlight w:val="white"/>
        </w:rPr>
        <w:t xml:space="preserve"> </w:t>
      </w:r>
      <w:r w:rsidR="00982F72">
        <w:rPr>
          <w:highlight w:val="white"/>
        </w:rPr>
        <w:t xml:space="preserve">However, it appears that Laland et al. only adjusted during testing </w:t>
      </w:r>
      <w:r w:rsidR="00D721A3">
        <w:rPr>
          <w:highlight w:val="white"/>
        </w:rPr>
        <w:t>rather than</w:t>
      </w:r>
      <w:r w:rsidR="00982F72">
        <w:rPr>
          <w:highlight w:val="white"/>
        </w:rPr>
        <w:t xml:space="preserve"> during estimation.</w:t>
      </w:r>
    </w:p>
    <w:p w14:paraId="274E5D89" w14:textId="14F3FF1F"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674E4CF4" w:rsidR="00900AD9" w:rsidRPr="00212D3E" w:rsidRDefault="00900AD9" w:rsidP="00CB5F62">
      <w:r>
        <w:rPr>
          <w:color w:val="000000"/>
        </w:rPr>
        <w:t xml:space="preserve">Finally, we find that </w:t>
      </w:r>
      <w:r w:rsidR="003A52C6">
        <w:rPr>
          <w:color w:val="000000"/>
        </w:rPr>
        <w:t>Laland's estimation method</w:t>
      </w:r>
      <w:r>
        <w:rPr>
          <w:color w:val="000000"/>
        </w:rPr>
        <w:t xml:space="preserve"> is</w:t>
      </w:r>
      <w:r w:rsidR="006C5DC9">
        <w:rPr>
          <w:color w:val="000000"/>
        </w:rPr>
        <w:t xml:space="preserve"> </w:t>
      </w:r>
      <w:r w:rsidR="004E3278">
        <w:rPr>
          <w:color w:val="000000"/>
        </w:rPr>
        <w:t>biased</w:t>
      </w:r>
      <w:r w:rsidR="006C5DC9">
        <w:rPr>
          <w:color w:val="000000"/>
        </w:rPr>
        <w:t xml:space="preserve"> and</w:t>
      </w:r>
      <w:r>
        <w:rPr>
          <w:color w:val="000000"/>
        </w:rPr>
        <w:t xml:space="preserve"> underconfident</w:t>
      </w:r>
      <w:r w:rsidR="00DE6517">
        <w:rPr>
          <w:color w:val="000000"/>
        </w:rPr>
        <w:t>. W</w:t>
      </w:r>
      <w:r>
        <w:rPr>
          <w:color w:val="000000"/>
        </w:rPr>
        <w:t xml:space="preserve">hen evaluating it on data simulated from known parameter values, it </w:t>
      </w:r>
      <w:r w:rsidR="004E3278">
        <w:rPr>
          <w:color w:val="000000"/>
        </w:rPr>
        <w:t xml:space="preserve">consistently overestimates </w:t>
      </w:r>
      <w:r w:rsidR="004E3278" w:rsidRPr="00982F72">
        <w:rPr>
          <w:i/>
          <w:iCs/>
          <w:lang w:val="el-GR"/>
        </w:rPr>
        <w:t>ρ</w:t>
      </w:r>
      <w:r w:rsidR="004E3278">
        <w:rPr>
          <w:color w:val="000000"/>
        </w:rPr>
        <w:t xml:space="preserve"> and underestimates </w:t>
      </w:r>
      <w:r w:rsidR="004E3278" w:rsidRPr="00982F72">
        <w:rPr>
          <w:i/>
          <w:iCs/>
          <w:lang w:val="el-GR"/>
        </w:rPr>
        <w:t>α</w:t>
      </w:r>
      <w:r w:rsidR="004E3278">
        <w:rPr>
          <w:color w:val="000000"/>
        </w:rPr>
        <w:t xml:space="preserve"> and </w:t>
      </w:r>
      <w:r>
        <w:rPr>
          <w:color w:val="000000"/>
        </w:rPr>
        <w:t xml:space="preserve">produces too-wide confidence intervals that do not contain the true parameter value. </w:t>
      </w:r>
      <w:r w:rsidR="009E3DA1">
        <w:t xml:space="preserve">However, </w:t>
      </w:r>
      <w:r w:rsidR="000B4041">
        <w:t>while adjusting for criterion shift, estimating</w:t>
      </w:r>
      <w:r w:rsidR="009E3DA1">
        <w:t xml:space="preserve"> successfully estimates the parameters, creating the simulated data and producing adequate confidence intervals. </w:t>
      </w:r>
      <w:r w:rsidR="009E3DA1">
        <w:rPr>
          <w:color w:val="000000"/>
        </w:rPr>
        <w:t xml:space="preserve">Thus, future applications should consider </w:t>
      </w:r>
      <w:r w:rsidR="009E3DA1">
        <w:rPr>
          <w:color w:val="000000"/>
        </w:rPr>
        <w:t>using this estimation method.</w:t>
      </w:r>
    </w:p>
    <w:p w14:paraId="04670BE4" w14:textId="77777777" w:rsidR="00D86F72" w:rsidRPr="00EF21D5" w:rsidRDefault="00D86F72" w:rsidP="00CB5F62">
      <w:pPr>
        <w:pStyle w:val="Heading2"/>
        <w:rPr>
          <w:highlight w:val="white"/>
        </w:rPr>
      </w:pPr>
      <w:bookmarkStart w:id="80" w:name="_Toc164785476"/>
      <w:bookmarkStart w:id="81" w:name="_Toc171803968"/>
      <w:r w:rsidRPr="00212D3E">
        <w:rPr>
          <w:highlight w:val="white"/>
        </w:rPr>
        <w:t>Implications</w:t>
      </w:r>
      <w:bookmarkEnd w:id="80"/>
      <w:bookmarkEnd w:id="81"/>
      <w:r w:rsidRPr="00EF21D5">
        <w:rPr>
          <w:highlight w:val="white"/>
        </w:rPr>
        <w:t xml:space="preserve"> </w:t>
      </w:r>
    </w:p>
    <w:p w14:paraId="157AAE6D" w14:textId="34D10CC2"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w:t>
      </w:r>
      <w:r w:rsidR="00C257C6">
        <w:rPr>
          <w:highlight w:val="white"/>
        </w:rPr>
        <w:lastRenderedPageBreak/>
        <w:t>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03E6276E"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E65450">
        <w:rPr>
          <w:i/>
          <w:iCs/>
          <w:highlight w:val="white"/>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E65450">
        <w:rPr>
          <w:highlight w:val="white"/>
        </w:rPr>
        <w:t>needs to be</w:t>
      </w:r>
      <w:r w:rsidR="00D86F72" w:rsidRPr="00EF21D5">
        <w:rPr>
          <w:highlight w:val="white"/>
        </w:rPr>
        <w:t xml:space="preserve">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lastRenderedPageBreak/>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E65450">
        <w:rPr>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commentRangeStart w:id="82"/>
      <w:commentRangeStart w:id="83"/>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2"/>
      <w:commentRangeEnd w:id="83"/>
      <w:r w:rsidR="007800CF">
        <w:t xml:space="preserve"> </w:t>
      </w:r>
      <w:r w:rsidR="007800CF">
        <w:rPr>
          <w:rStyle w:val="CommentReference"/>
          <w:rFonts w:ascii="Times New Roman" w:eastAsia="Times New Roman" w:hAnsi="Times New Roman" w:cs="Times New Roman"/>
          <w:kern w:val="0"/>
          <w14:ligatures w14:val="none"/>
        </w:rPr>
        <w:commentReference w:id="82"/>
      </w:r>
      <w:r w:rsidR="00A476DD">
        <w:rPr>
          <w:rStyle w:val="CommentReference"/>
          <w:rFonts w:ascii="Times New Roman" w:eastAsia="Times New Roman" w:hAnsi="Times New Roman" w:cs="Times New Roman"/>
          <w:kern w:val="0"/>
          <w14:ligatures w14:val="none"/>
        </w:rPr>
        <w:commentReference w:id="83"/>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lastRenderedPageBreak/>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4" w:name="_Toc164785479"/>
      <w:bookmarkStart w:id="85" w:name="_Toc171803971"/>
      <w:r w:rsidRPr="00EF21D5">
        <w:rPr>
          <w:highlight w:val="white"/>
        </w:rPr>
        <w:t xml:space="preserve">Future </w:t>
      </w:r>
      <w:r w:rsidR="004C3329">
        <w:rPr>
          <w:highlight w:val="white"/>
        </w:rPr>
        <w:t>d</w:t>
      </w:r>
      <w:r w:rsidRPr="00EF21D5">
        <w:rPr>
          <w:highlight w:val="white"/>
        </w:rPr>
        <w:t>irections</w:t>
      </w:r>
      <w:bookmarkEnd w:id="84"/>
      <w:bookmarkEnd w:id="85"/>
      <w:r w:rsidRPr="00EF21D5">
        <w:rPr>
          <w:highlight w:val="white"/>
        </w:rPr>
        <w:t xml:space="preserve"> </w:t>
      </w:r>
    </w:p>
    <w:p w14:paraId="16878370" w14:textId="2CA564FA"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FD2F8B">
        <w:t>z</w:t>
      </w:r>
      <w:r w:rsidR="00E455B1">
        <w:t xml:space="preserve">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34ACEABB"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6" w:name="_Ref171864228"/>
    </w:p>
    <w:p w14:paraId="5691A347" w14:textId="3B06E348" w:rsidR="00FF49A6" w:rsidRDefault="00FF49A6" w:rsidP="00FF49A6">
      <w:bookmarkStart w:id="87"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6"/>
      <w:bookmarkEnd w:id="87"/>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8"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8"/>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412A42A3" w:rsidR="00C81739" w:rsidRDefault="00762D70" w:rsidP="006A0AF5">
      <w:pPr>
        <w:keepNext/>
      </w:pPr>
      <w:r w:rsidRPr="00762D70">
        <w:rPr>
          <w:noProof/>
        </w:rPr>
        <w:lastRenderedPageBreak/>
        <w:t xml:space="preserve"> </w:t>
      </w:r>
      <w:bookmarkStart w:id="89"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89"/>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0" w:name="_Toc161849383"/>
      <w:bookmarkStart w:id="91" w:name="_Toc162276022"/>
      <w:bookmarkStart w:id="92" w:name="_Toc171803984"/>
    </w:p>
    <w:p w14:paraId="31F0EDE2" w14:textId="7266C48C" w:rsidR="003A3147" w:rsidRPr="00EE129F" w:rsidRDefault="003A3147" w:rsidP="007C6C76">
      <w:bookmarkStart w:id="93"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3"/>
      <w:r w:rsidRPr="00EE129F">
        <w:rPr>
          <w:b/>
          <w:bCs/>
        </w:rPr>
        <w:t xml:space="preserve">. </w:t>
      </w:r>
      <w:bookmarkStart w:id="94"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4"/>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0"/>
      <w:bookmarkEnd w:id="91"/>
      <w:bookmarkEnd w:id="92"/>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5"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5"/>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6" w:name="bookmark=id.46r0co2" w:colFirst="0" w:colLast="0"/>
      <w:bookmarkEnd w:id="96"/>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Chloe Shiff" w:date="2024-11-27T07:47:00Z" w:initials="CS">
    <w:p w14:paraId="593524E2" w14:textId="77777777" w:rsidR="003A6842" w:rsidRDefault="003A6842" w:rsidP="003A6842">
      <w:pPr>
        <w:pStyle w:val="CommentText"/>
        <w:jc w:val="left"/>
      </w:pPr>
      <w:r>
        <w:rPr>
          <w:rStyle w:val="CommentReference"/>
        </w:rPr>
        <w:annotationRef/>
      </w:r>
      <w:r>
        <w:t>Can we put a brief explanation of these simulations in the supplement? I am particularly curious as to how stochasticity in both the handedness of the offspring and of the measurements is incorporated</w:t>
      </w:r>
    </w:p>
  </w:comment>
  <w:comment w:id="76" w:author="Nadav Ben Nun" w:date="2024-12-10T12:00:00Z" w:initials="NB">
    <w:p w14:paraId="6470AC47" w14:textId="77777777" w:rsidR="003E5EA2" w:rsidRDefault="00FF4F4C" w:rsidP="003E5EA2">
      <w:pPr>
        <w:pStyle w:val="CommentText"/>
        <w:jc w:val="left"/>
      </w:pPr>
      <w:r>
        <w:rPr>
          <w:rStyle w:val="CommentReference"/>
        </w:rPr>
        <w:annotationRef/>
      </w:r>
      <w:r w:rsidR="003E5EA2">
        <w:t>Maybe change to a better term</w:t>
      </w:r>
    </w:p>
  </w:comment>
  <w:comment w:id="77" w:author="Nadav Ben Nun" w:date="2024-12-10T12:09:00Z" w:initials="NB">
    <w:p w14:paraId="73EB6EB4" w14:textId="77777777" w:rsidR="003E5EA2" w:rsidRDefault="003E5EA2" w:rsidP="003E5EA2">
      <w:pPr>
        <w:pStyle w:val="CommentText"/>
        <w:jc w:val="left"/>
      </w:pPr>
      <w:r>
        <w:rPr>
          <w:rStyle w:val="CommentReference"/>
        </w:rPr>
        <w:annotationRef/>
      </w:r>
      <w:r>
        <w:t>Still hypothesized, need to check</w:t>
      </w:r>
    </w:p>
  </w:comment>
  <w:comment w:id="82" w:author="Yoav Ram" w:date="2024-11-17T16:33:00Z" w:initials="YR">
    <w:p w14:paraId="7F511553" w14:textId="29D3435E"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3"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3524E2" w15:done="0"/>
  <w15:commentEx w15:paraId="6470AC47" w15:done="0"/>
  <w15:commentEx w15:paraId="73EB6EB4" w15:done="0"/>
  <w15:commentEx w15:paraId="7F511553" w15:done="0"/>
  <w15:commentEx w15:paraId="40F31D2A" w15:paraIdParent="7F5115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C408FB" w16cex:dateUtc="2024-11-27T12:47:00Z"/>
  <w16cex:commentExtensible w16cex:durableId="521AE886" w16cex:dateUtc="2024-12-10T10:00:00Z"/>
  <w16cex:commentExtensible w16cex:durableId="722A11FC" w16cex:dateUtc="2024-12-10T10:09:00Z"/>
  <w16cex:commentExtensible w16cex:durableId="769286CD" w16cex:dateUtc="2024-11-17T14:33:00Z"/>
  <w16cex:commentExtensible w16cex:durableId="2207A057" w16cex:dateUtc="2024-11-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3524E2" w16cid:durableId="0EC408FB"/>
  <w16cid:commentId w16cid:paraId="6470AC47" w16cid:durableId="521AE886"/>
  <w16cid:commentId w16cid:paraId="73EB6EB4" w16cid:durableId="722A11FC"/>
  <w16cid:commentId w16cid:paraId="7F511553" w16cid:durableId="769286CD"/>
  <w16cid:commentId w16cid:paraId="40F31D2A" w16cid:durableId="2207A0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07C53" w14:textId="77777777" w:rsidR="004B6725" w:rsidRDefault="004B6725" w:rsidP="00CB5F62">
      <w:r>
        <w:separator/>
      </w:r>
    </w:p>
  </w:endnote>
  <w:endnote w:type="continuationSeparator" w:id="0">
    <w:p w14:paraId="36531AE4" w14:textId="77777777" w:rsidR="004B6725" w:rsidRDefault="004B6725"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8A350" w14:textId="77777777" w:rsidR="004B6725" w:rsidRDefault="004B6725" w:rsidP="00CB5F62">
      <w:r>
        <w:separator/>
      </w:r>
    </w:p>
  </w:footnote>
  <w:footnote w:type="continuationSeparator" w:id="0">
    <w:p w14:paraId="420FFAF4" w14:textId="77777777" w:rsidR="004B6725" w:rsidRDefault="004B6725"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loe Shiff">
    <w15:presenceInfo w15:providerId="AD" w15:userId="S::cshiff@stanford.edu::0a557167-4007-4377-b0b6-2c34ff3de100"/>
  </w15:person>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7F5"/>
    <w:rsid w:val="0005654B"/>
    <w:rsid w:val="000623F6"/>
    <w:rsid w:val="0006462E"/>
    <w:rsid w:val="000710F3"/>
    <w:rsid w:val="000817A5"/>
    <w:rsid w:val="00083C91"/>
    <w:rsid w:val="00090882"/>
    <w:rsid w:val="00094B37"/>
    <w:rsid w:val="000A4859"/>
    <w:rsid w:val="000A73CC"/>
    <w:rsid w:val="000B0CF8"/>
    <w:rsid w:val="000B14A5"/>
    <w:rsid w:val="000B2196"/>
    <w:rsid w:val="000B4041"/>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0438"/>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15555"/>
    <w:rsid w:val="002269AC"/>
    <w:rsid w:val="00231858"/>
    <w:rsid w:val="00241253"/>
    <w:rsid w:val="00247080"/>
    <w:rsid w:val="00260B85"/>
    <w:rsid w:val="00265A67"/>
    <w:rsid w:val="00267E20"/>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03671"/>
    <w:rsid w:val="00313694"/>
    <w:rsid w:val="00321653"/>
    <w:rsid w:val="003217AD"/>
    <w:rsid w:val="0033320A"/>
    <w:rsid w:val="003345F3"/>
    <w:rsid w:val="00334F34"/>
    <w:rsid w:val="0034010B"/>
    <w:rsid w:val="003406EA"/>
    <w:rsid w:val="00340E5E"/>
    <w:rsid w:val="003419C0"/>
    <w:rsid w:val="00342D7E"/>
    <w:rsid w:val="0034355B"/>
    <w:rsid w:val="003452BC"/>
    <w:rsid w:val="00353982"/>
    <w:rsid w:val="00354B43"/>
    <w:rsid w:val="00355680"/>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0431"/>
    <w:rsid w:val="00493C36"/>
    <w:rsid w:val="004A0470"/>
    <w:rsid w:val="004A2FE0"/>
    <w:rsid w:val="004B0D57"/>
    <w:rsid w:val="004B29FD"/>
    <w:rsid w:val="004B5856"/>
    <w:rsid w:val="004B6725"/>
    <w:rsid w:val="004B7AFA"/>
    <w:rsid w:val="004C1773"/>
    <w:rsid w:val="004C29CE"/>
    <w:rsid w:val="004C3329"/>
    <w:rsid w:val="004C43EB"/>
    <w:rsid w:val="004D2332"/>
    <w:rsid w:val="004D59C4"/>
    <w:rsid w:val="004D6888"/>
    <w:rsid w:val="004E3278"/>
    <w:rsid w:val="004E5BEE"/>
    <w:rsid w:val="004E5DFA"/>
    <w:rsid w:val="004E5F50"/>
    <w:rsid w:val="004F64AE"/>
    <w:rsid w:val="004F7551"/>
    <w:rsid w:val="004F7DAC"/>
    <w:rsid w:val="00526056"/>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11A5"/>
    <w:rsid w:val="00592A4E"/>
    <w:rsid w:val="00595D89"/>
    <w:rsid w:val="005A0339"/>
    <w:rsid w:val="005B5F4B"/>
    <w:rsid w:val="005D38A1"/>
    <w:rsid w:val="005D490C"/>
    <w:rsid w:val="005D4D8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1917"/>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6DD7"/>
    <w:rsid w:val="00967B71"/>
    <w:rsid w:val="00971395"/>
    <w:rsid w:val="0097149D"/>
    <w:rsid w:val="00982F72"/>
    <w:rsid w:val="00983943"/>
    <w:rsid w:val="00987E6B"/>
    <w:rsid w:val="00990700"/>
    <w:rsid w:val="00992AD7"/>
    <w:rsid w:val="00997FFD"/>
    <w:rsid w:val="009C25AF"/>
    <w:rsid w:val="009C416C"/>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745"/>
    <w:rsid w:val="00AF2F4F"/>
    <w:rsid w:val="00B039A6"/>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85"/>
    <w:rsid w:val="00D223D2"/>
    <w:rsid w:val="00D278F6"/>
    <w:rsid w:val="00D34D79"/>
    <w:rsid w:val="00D40829"/>
    <w:rsid w:val="00D412FB"/>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6517"/>
    <w:rsid w:val="00DF3589"/>
    <w:rsid w:val="00DF5002"/>
    <w:rsid w:val="00E02EC6"/>
    <w:rsid w:val="00E05EDC"/>
    <w:rsid w:val="00E11E6E"/>
    <w:rsid w:val="00E15177"/>
    <w:rsid w:val="00E26191"/>
    <w:rsid w:val="00E31C00"/>
    <w:rsid w:val="00E4244B"/>
    <w:rsid w:val="00E443D2"/>
    <w:rsid w:val="00E455B1"/>
    <w:rsid w:val="00E4684E"/>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51</Pages>
  <Words>14160</Words>
  <Characters>78594</Characters>
  <Application>Microsoft Office Word</Application>
  <DocSecurity>0</DocSecurity>
  <Lines>1603</Lines>
  <Paragraphs>786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22</cp:revision>
  <cp:lastPrinted>2024-11-27T12:29:00Z</cp:lastPrinted>
  <dcterms:created xsi:type="dcterms:W3CDTF">2024-11-27T12:48:00Z</dcterms:created>
  <dcterms:modified xsi:type="dcterms:W3CDTF">2025-01-01T13:52:00Z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