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Stress-induced mutagenesis breaks the trade-off between adaptability and adaptedness.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pStyle w:val="Compact"/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pStyle w:val="Compact"/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1031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a54df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