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3"/>
          <w:ilvl w:val="1"/>
        </w:numPr>
      </w:pPr>
      <w:r>
        <w:t xml:space="preserve">Advisor: Dr. Lilach Hadany</w:t>
      </w:r>
    </w:p>
    <w:p>
      <w:pPr>
        <w:pStyle w:val="Compact"/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The probability of improvement in Fisher’s geometric model - a probabilistic approach.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</w:t>
      </w:r>
      <w:r>
        <w:t xml:space="preserve"> </w:t>
      </w:r>
      <w:r>
        <w:rPr>
          <w:i/>
        </w:rPr>
        <w:t xml:space="preserve">Accepted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Programming in Python for Life Science Graduate Students (Teacher)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pStyle w:val="Compact"/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pStyle w:val="Compact"/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b08c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1d3e0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