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Postdoctoral fellow</w:t>
      </w:r>
      <w:r>
        <w:t xml:space="preserve">, Hadany lab,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3"/>
      </w:pPr>
      <w:bookmarkStart w:id="30" w:name="in-progress"/>
      <w:bookmarkEnd w:id="30"/>
      <w:r>
        <w:t xml:space="preserve">In progress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and Hadany, L. Condition-dependent sex: who does it, when, and why?.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Heading2"/>
      </w:pPr>
      <w:bookmarkStart w:id="31" w:name="software-datasets"/>
      <w:bookmarkEnd w:id="31"/>
      <w:r>
        <w:t xml:space="preserve">Software &amp; Datasets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4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5" w:name="presentations"/>
      <w:bookmarkEnd w:id="35"/>
      <w:r>
        <w:t xml:space="preserve">Presentations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 22.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37">
        <w:r>
          <w:rPr>
            <w:rStyle w:val="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 6.</w:t>
      </w:r>
    </w:p>
    <w:p>
      <w:pPr>
        <w:pStyle w:val="Compact"/>
        <w:pStyle w:val="Definition"/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 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9 - 10.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8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8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9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40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1" w:name="awards"/>
      <w:bookmarkEnd w:id="41"/>
      <w:r>
        <w:t xml:space="preserve">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Dean’s Award for Excellence in Teaching at the Faculty of Engineering, Tel-Aviv University.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42" w:name="peer-reviews"/>
      <w:bookmarkEnd w:id="42"/>
      <w:r>
        <w:t xml:space="preserve">Peer-Reviews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ReScience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3" w:name="teaching"/>
      <w:bookmarkEnd w:id="43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 - received Dean’s Award for Excellence in Teaching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4" w:name="conferences"/>
      <w:bookmarkEnd w:id="44"/>
      <w:r>
        <w:t xml:space="preserve">Conferences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</w:pPr>
      <w:r>
        <w:t xml:space="preserve">PyCon Israel 2016, Tel Aviv, May.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5" w:name="public-outreach"/>
      <w:bookmarkEnd w:id="45"/>
      <w:r>
        <w:t xml:space="preserve">Public Outreach</w:t>
      </w:r>
    </w:p>
    <w:p>
      <w:pPr>
        <w:pStyle w:val="Heading3"/>
      </w:pPr>
      <w:bookmarkStart w:id="46" w:name="publications-1"/>
      <w:bookmarkEnd w:id="46"/>
      <w:r>
        <w:t xml:space="preserve">Publications</w:t>
      </w:r>
    </w:p>
    <w:p>
      <w:pPr>
        <w:pStyle w:val="Compact"/>
        <w:numPr>
          <w:numId w:val="1006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7" w:name="presentations-1"/>
      <w:bookmarkEnd w:id="47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48">
        <w:r>
          <w:rPr>
            <w:rStyle w:val="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49">
        <w:r>
          <w:rPr>
            <w:rStyle w:val="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b0a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6aca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2" Target="http://dx.doi.org/10.5061/dryad.3066j" TargetMode="External" /><Relationship Type="http://schemas.openxmlformats.org/officeDocument/2006/relationships/hyperlink" Id="rId34" Target="http://dx.doi.org/10.5281/zenodo.11400" TargetMode="External" /><Relationship Type="http://schemas.openxmlformats.org/officeDocument/2006/relationships/hyperlink" Id="rId33" Target="http://dx.doi.org/10.5281/zenodo.11401" TargetMode="External" /><Relationship Type="http://schemas.openxmlformats.org/officeDocument/2006/relationships/hyperlink" Id="rId39" Target="http://dx.doi.org/10.6084/m9.figshare.95940" TargetMode="External" /><Relationship Type="http://schemas.openxmlformats.org/officeDocument/2006/relationships/hyperlink" Id="rId38" Target="http://dx.doi.org/10.6084/m9.figshare.96049" TargetMode="External" /><Relationship Type="http://schemas.openxmlformats.org/officeDocument/2006/relationships/hyperlink" Id="rId40" Target="http://f1000.com/posters/browse/summary/2211" TargetMode="External" /><Relationship Type="http://schemas.openxmlformats.org/officeDocument/2006/relationships/hyperlink" Id="rId49" Target="http://il.pycon.org/2016" TargetMode="External" /><Relationship Type="http://schemas.openxmlformats.org/officeDocument/2006/relationships/hyperlink" Id="rId4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6" Target="https://github.com/yoavram/Oranim2016" TargetMode="External" /><Relationship Type="http://schemas.openxmlformats.org/officeDocument/2006/relationships/hyperlink" Id="rId37" Target="https://github.com/yoavram/PhDSeminar20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2" Target="http://dx.doi.org/10.5061/dryad.3066j" TargetMode="External" /><Relationship Type="http://schemas.openxmlformats.org/officeDocument/2006/relationships/hyperlink" Id="rId34" Target="http://dx.doi.org/10.5281/zenodo.11400" TargetMode="External" /><Relationship Type="http://schemas.openxmlformats.org/officeDocument/2006/relationships/hyperlink" Id="rId33" Target="http://dx.doi.org/10.5281/zenodo.11401" TargetMode="External" /><Relationship Type="http://schemas.openxmlformats.org/officeDocument/2006/relationships/hyperlink" Id="rId39" Target="http://dx.doi.org/10.6084/m9.figshare.95940" TargetMode="External" /><Relationship Type="http://schemas.openxmlformats.org/officeDocument/2006/relationships/hyperlink" Id="rId38" Target="http://dx.doi.org/10.6084/m9.figshare.96049" TargetMode="External" /><Relationship Type="http://schemas.openxmlformats.org/officeDocument/2006/relationships/hyperlink" Id="rId40" Target="http://f1000.com/posters/browse/summary/2211" TargetMode="External" /><Relationship Type="http://schemas.openxmlformats.org/officeDocument/2006/relationships/hyperlink" Id="rId49" Target="http://il.pycon.org/2016" TargetMode="External" /><Relationship Type="http://schemas.openxmlformats.org/officeDocument/2006/relationships/hyperlink" Id="rId48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36" Target="https://github.com/yoavram/Oranim2016" TargetMode="External" /><Relationship Type="http://schemas.openxmlformats.org/officeDocument/2006/relationships/hyperlink" Id="rId37" Target="https://github.com/yoavram/PhDSeminar20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