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FA3" w:rsidRPr="00C952E6" w:rsidRDefault="00D43FA3" w:rsidP="00C952E6">
      <w:pPr>
        <w:spacing w:line="360" w:lineRule="auto"/>
        <w:rPr>
          <w:rFonts w:asciiTheme="majorBidi" w:eastAsia="Times New Roman" w:hAnsiTheme="majorBidi" w:cstheme="majorBidi"/>
          <w:b/>
          <w:bCs/>
          <w:color w:val="000000"/>
          <w:sz w:val="22"/>
          <w:szCs w:val="22"/>
        </w:rPr>
      </w:pPr>
      <w:r w:rsidRPr="00C952E6">
        <w:rPr>
          <w:rFonts w:asciiTheme="majorBidi" w:eastAsia="Times New Roman" w:hAnsiTheme="majorBidi" w:cstheme="majorBidi"/>
          <w:b/>
          <w:bCs/>
          <w:color w:val="000000"/>
          <w:sz w:val="22"/>
          <w:szCs w:val="22"/>
        </w:rPr>
        <w:t>Response to reviewers</w:t>
      </w:r>
    </w:p>
    <w:p w:rsidR="00D43FA3" w:rsidRPr="00C952E6" w:rsidRDefault="00D43FA3" w:rsidP="00C952E6">
      <w:pPr>
        <w:spacing w:line="360" w:lineRule="auto"/>
        <w:rPr>
          <w:rFonts w:asciiTheme="majorBidi" w:eastAsia="Times New Roman" w:hAnsiTheme="majorBidi" w:cstheme="majorBidi"/>
          <w:b/>
          <w:bCs/>
          <w:color w:val="000000"/>
          <w:sz w:val="22"/>
          <w:szCs w:val="22"/>
        </w:rPr>
      </w:pPr>
      <w:r w:rsidRPr="00C952E6">
        <w:rPr>
          <w:rFonts w:asciiTheme="majorBidi" w:eastAsia="Times New Roman" w:hAnsiTheme="majorBidi" w:cstheme="majorBidi"/>
          <w:b/>
          <w:bCs/>
          <w:color w:val="000000"/>
          <w:sz w:val="22"/>
          <w:szCs w:val="22"/>
        </w:rPr>
        <w:t>PNAS #2019-02217P</w:t>
      </w:r>
    </w:p>
    <w:p w:rsidR="00D43FA3" w:rsidRPr="00C952E6" w:rsidRDefault="00D43FA3" w:rsidP="00C952E6">
      <w:p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April 15, 2019</w:t>
      </w:r>
    </w:p>
    <w:p w:rsidR="00D43FA3" w:rsidRDefault="00D43FA3" w:rsidP="00C952E6">
      <w:pPr>
        <w:spacing w:line="360" w:lineRule="auto"/>
        <w:rPr>
          <w:rFonts w:ascii="Helvetica" w:eastAsia="Times New Roman" w:hAnsi="Helvetica" w:cs="Times New Roman"/>
          <w:color w:val="000000"/>
          <w:sz w:val="22"/>
          <w:szCs w:val="22"/>
          <w:u w:val="single"/>
        </w:rPr>
      </w:pPr>
    </w:p>
    <w:p w:rsidR="00C952E6" w:rsidRPr="00C952E6" w:rsidRDefault="00C952E6" w:rsidP="00C952E6">
      <w:pPr>
        <w:spacing w:line="360" w:lineRule="auto"/>
        <w:rPr>
          <w:rFonts w:ascii="Helvetica" w:eastAsia="Times New Roman" w:hAnsi="Helvetica" w:cs="Times New Roman"/>
          <w:color w:val="000000"/>
          <w:sz w:val="22"/>
          <w:szCs w:val="22"/>
        </w:rPr>
      </w:pPr>
      <w:r>
        <w:rPr>
          <w:rFonts w:ascii="Helvetica" w:eastAsia="Times New Roman" w:hAnsi="Helvetica" w:cs="Times New Roman"/>
          <w:color w:val="000000"/>
          <w:sz w:val="22"/>
          <w:szCs w:val="22"/>
        </w:rPr>
        <w:t xml:space="preserve">In the following, we provide the reviewers’ comments as they are, and reply with a </w:t>
      </w:r>
      <w:r w:rsidRPr="00C952E6">
        <w:rPr>
          <w:rFonts w:asciiTheme="majorBidi" w:eastAsia="Times New Roman" w:hAnsiTheme="majorBidi" w:cstheme="majorBidi"/>
          <w:color w:val="000000"/>
          <w:sz w:val="22"/>
          <w:szCs w:val="22"/>
        </w:rPr>
        <w:t>different font</w:t>
      </w:r>
      <w:r>
        <w:rPr>
          <w:rFonts w:ascii="Helvetica" w:eastAsia="Times New Roman" w:hAnsi="Helvetica" w:cs="Times New Roman"/>
          <w:color w:val="000000"/>
          <w:sz w:val="22"/>
          <w:szCs w:val="22"/>
        </w:rPr>
        <w:t xml:space="preserve"> and marked by bullets.</w:t>
      </w:r>
      <w:r w:rsidR="00C25345">
        <w:rPr>
          <w:rFonts w:ascii="Helvetica" w:eastAsia="Times New Roman" w:hAnsi="Helvetica" w:cs="Times New Roman"/>
          <w:color w:val="000000"/>
          <w:sz w:val="22"/>
          <w:szCs w:val="22"/>
        </w:rPr>
        <w:t xml:space="preserve"> When quoting text, we use italics, and underline newly added text.</w:t>
      </w:r>
    </w:p>
    <w:p w:rsidR="00D43FA3" w:rsidRPr="00C952E6" w:rsidRDefault="00D43FA3" w:rsidP="00C952E6">
      <w:pPr>
        <w:spacing w:line="360" w:lineRule="auto"/>
        <w:rPr>
          <w:rFonts w:ascii="Helvetica" w:eastAsia="Times New Roman" w:hAnsi="Helvetica" w:cs="Times New Roman"/>
          <w:b/>
          <w:bCs/>
          <w:color w:val="000000"/>
          <w:sz w:val="22"/>
          <w:szCs w:val="22"/>
          <w:u w:val="single"/>
        </w:rPr>
      </w:pPr>
    </w:p>
    <w:p w:rsidR="00D43FA3" w:rsidRPr="00C952E6" w:rsidRDefault="00420CD8" w:rsidP="00C952E6">
      <w:pPr>
        <w:spacing w:line="360" w:lineRule="auto"/>
        <w:rPr>
          <w:rFonts w:asciiTheme="majorBidi" w:eastAsia="Times New Roman" w:hAnsiTheme="majorBidi" w:cstheme="majorBidi"/>
          <w:b/>
          <w:bCs/>
          <w:color w:val="000000"/>
          <w:sz w:val="22"/>
          <w:szCs w:val="22"/>
          <w:u w:val="single"/>
        </w:rPr>
      </w:pPr>
      <w:r w:rsidRPr="00C952E6">
        <w:rPr>
          <w:rFonts w:asciiTheme="majorBidi" w:eastAsia="Times New Roman" w:hAnsiTheme="majorBidi" w:cstheme="majorBidi"/>
          <w:b/>
          <w:bCs/>
          <w:color w:val="000000"/>
          <w:sz w:val="22"/>
          <w:szCs w:val="22"/>
          <w:u w:val="single"/>
        </w:rPr>
        <w:t>Reviewer #1</w:t>
      </w:r>
    </w:p>
    <w:p w:rsidR="00420CD8" w:rsidRPr="00C952E6" w:rsidRDefault="00420CD8" w:rsidP="00C25345">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In microbiological work, growth assays, in which a population of microbes is tracked over time using optical density in a spectrophotometer, are popular. This is because they are relatively high throughput and easy to conduct. However, the OD trace is often boiled down to one parameter (such as maximal growth rate) meant to summarize fitness of the relevant strain. Not surprisingly, such partial information will often not suffice in making predictions about how different strains fare in competition for limited resources. This is because other elements of a strain</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s growth profile (e.g., its lag phase, the transition dynamics out of lag, the carrying capacity, etc.) are often important to overall competitive ability. For researchers interested in competitive dynamics, pairwise competition experiments are consequently embraced as they directly assess competitive outcomes. However, these assays are often lower throughput and come with a series of different caveats.</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This is where this current manuscript enters the scene. The authors introduce a framework based on growth on a limiting resource, in which the dynamics of a microbial population is described by a multi-parameter model. Mono-culture growth data can be used to estimate the parameters of this model for different strains. Then mixed culture growth data (where total population, but not individual types, is tracked) can be used to estimate coefficients in a competition model with both strains. The parameterized competition model can then be used to predict competitive success of each strain in mixed culture scenarios. The authors validate their approach with data from bacterial experiments, and show that the approach can work quite well.</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 xml:space="preserve">Overall, I found this to be an interesting and useful manuscript. A genuine problem was identified and a nice solution was advanced. I think that researchers working with microbial populations in liquid culture and using a spectrophotometer to understand fitness will find this paper immensely satisfying and extremely helpful. I applaud the authors for making this </w:t>
      </w:r>
      <w:r w:rsidRPr="00C952E6">
        <w:rPr>
          <w:rFonts w:ascii="Helvetica" w:eastAsia="Times New Roman" w:hAnsi="Helvetica" w:cs="Times New Roman"/>
          <w:color w:val="000000"/>
          <w:sz w:val="22"/>
          <w:szCs w:val="22"/>
        </w:rPr>
        <w:lastRenderedPageBreak/>
        <w:t>framework available as an open-source package. I imagine that researchers in microbiology, microbial evolution and ecology, and theoretical biology will enjoy reading this manuscript. Overall, I think the paper is clear and well organized. I include a few specific comments below, but these are mostly minor (and some are beyond the purview of the current study).</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Specific comments</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1. Pg. 8, Figure 3: A minor issue</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the scale on the x-axis is different for each experiment. Were these experiments run for different amounts of time, or are the authors focusing on different portions of the same growth period? </w:t>
      </w:r>
    </w:p>
    <w:p w:rsidR="00D577B9" w:rsidRDefault="00420CD8" w:rsidP="00C952E6">
      <w:pPr>
        <w:pStyle w:val="ListParagraph"/>
        <w:numPr>
          <w:ilvl w:val="0"/>
          <w:numId w:val="1"/>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The experiments were all run for 24 hours, but the figure omits the stationary phase growth</w:t>
      </w:r>
      <w:r w:rsidR="00D577B9">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 xml:space="preserve"> </w:t>
      </w:r>
    </w:p>
    <w:p w:rsidR="00420CD8" w:rsidRPr="00C952E6" w:rsidRDefault="00D577B9" w:rsidP="00C952E6">
      <w:pPr>
        <w:pStyle w:val="ListParagraph"/>
        <w:numPr>
          <w:ilvl w:val="0"/>
          <w:numId w:val="1"/>
        </w:numPr>
        <w:spacing w:line="360" w:lineRule="auto"/>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W</w:t>
      </w:r>
      <w:r w:rsidR="00420CD8" w:rsidRPr="00C952E6">
        <w:rPr>
          <w:rFonts w:asciiTheme="majorBidi" w:eastAsia="Times New Roman" w:hAnsiTheme="majorBidi" w:cstheme="majorBidi"/>
          <w:color w:val="000000"/>
          <w:sz w:val="22"/>
          <w:szCs w:val="22"/>
        </w:rPr>
        <w:t xml:space="preserve">e have added a comment to </w:t>
      </w:r>
      <w:r>
        <w:rPr>
          <w:rFonts w:asciiTheme="majorBidi" w:eastAsia="Times New Roman" w:hAnsiTheme="majorBidi" w:cstheme="majorBidi"/>
          <w:color w:val="000000"/>
          <w:sz w:val="22"/>
          <w:szCs w:val="22"/>
        </w:rPr>
        <w:t>F</w:t>
      </w:r>
      <w:r w:rsidR="00420CD8" w:rsidRPr="00C952E6">
        <w:rPr>
          <w:rFonts w:asciiTheme="majorBidi" w:eastAsia="Times New Roman" w:hAnsiTheme="majorBidi" w:cstheme="majorBidi"/>
          <w:color w:val="000000"/>
          <w:sz w:val="22"/>
          <w:szCs w:val="22"/>
        </w:rPr>
        <w:t xml:space="preserve">igure 3 </w:t>
      </w:r>
      <w:r>
        <w:rPr>
          <w:rFonts w:asciiTheme="majorBidi" w:eastAsia="Times New Roman" w:hAnsiTheme="majorBidi" w:cstheme="majorBidi"/>
          <w:color w:val="000000"/>
          <w:sz w:val="22"/>
          <w:szCs w:val="22"/>
        </w:rPr>
        <w:t>caption (line 183)</w:t>
      </w:r>
      <w:r w:rsidR="00420CD8" w:rsidRPr="00C952E6">
        <w:rPr>
          <w:rFonts w:asciiTheme="majorBidi" w:eastAsia="Times New Roman" w:hAnsiTheme="majorBidi" w:cstheme="majorBidi"/>
          <w:color w:val="000000"/>
          <w:sz w:val="22"/>
          <w:szCs w:val="22"/>
        </w:rPr>
        <w:t>: “</w:t>
      </w:r>
      <w:r w:rsidR="00420CD8" w:rsidRPr="00C952E6">
        <w:rPr>
          <w:rFonts w:asciiTheme="majorBidi" w:eastAsia="Times New Roman" w:hAnsiTheme="majorBidi" w:cstheme="majorBidi"/>
          <w:i/>
          <w:iCs/>
          <w:color w:val="000000"/>
          <w:sz w:val="22"/>
          <w:szCs w:val="22"/>
        </w:rPr>
        <w:t>The figure omits the stationary phase.</w:t>
      </w:r>
      <w:r w:rsidR="00420CD8" w:rsidRPr="00C952E6">
        <w:rPr>
          <w:rFonts w:asciiTheme="majorBidi" w:eastAsia="Times New Roman" w:hAnsiTheme="majorBidi" w:cstheme="majorBidi"/>
          <w:color w:val="000000"/>
          <w:sz w:val="22"/>
          <w:szCs w:val="22"/>
        </w:rPr>
        <w:t>”</w:t>
      </w:r>
    </w:p>
    <w:p w:rsidR="006E0D1E" w:rsidRPr="00C952E6" w:rsidRDefault="00420CD8" w:rsidP="00C25345">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 xml:space="preserve">2. Pg. 9, Table 1: Given that the same strains were used in experiment A and experiment B, it is interesting that some of the estimated parameters, such as K, were different in these experiments. Do the authors have ideas about why this might be? </w:t>
      </w:r>
    </w:p>
    <w:p w:rsidR="006E0D1E" w:rsidRPr="00C952E6" w:rsidRDefault="006E0D1E" w:rsidP="00C952E6">
      <w:pPr>
        <w:pStyle w:val="ListParagraph"/>
        <w:numPr>
          <w:ilvl w:val="0"/>
          <w:numId w:val="1"/>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We suspect the differences between experiment A and B are related to day-to-day variation (Hall et al 2014)</w:t>
      </w:r>
      <w:r w:rsidR="004D5FE3" w:rsidRPr="00C952E6">
        <w:rPr>
          <w:rFonts w:asciiTheme="majorBidi" w:eastAsia="Times New Roman" w:hAnsiTheme="majorBidi" w:cstheme="majorBidi"/>
          <w:color w:val="000000"/>
          <w:sz w:val="22"/>
          <w:szCs w:val="22"/>
        </w:rPr>
        <w:t xml:space="preserve">, as well as possible sensitivity to assumptions of the </w:t>
      </w:r>
      <w:proofErr w:type="spellStart"/>
      <w:r w:rsidR="004D5FE3" w:rsidRPr="00C952E6">
        <w:rPr>
          <w:rFonts w:asciiTheme="majorBidi" w:eastAsia="Times New Roman" w:hAnsiTheme="majorBidi" w:cstheme="majorBidi"/>
          <w:color w:val="000000"/>
          <w:sz w:val="22"/>
          <w:szCs w:val="22"/>
        </w:rPr>
        <w:t>Baranyi</w:t>
      </w:r>
      <w:proofErr w:type="spellEnd"/>
      <w:r w:rsidR="004D5FE3" w:rsidRPr="00C952E6">
        <w:rPr>
          <w:rFonts w:asciiTheme="majorBidi" w:eastAsia="Times New Roman" w:hAnsiTheme="majorBidi" w:cstheme="majorBidi"/>
          <w:color w:val="000000"/>
          <w:sz w:val="22"/>
          <w:szCs w:val="22"/>
        </w:rPr>
        <w:t>-Roberts model on the adjustment to novel growth conditions</w:t>
      </w:r>
      <w:r w:rsidR="00C25345">
        <w:rPr>
          <w:rFonts w:asciiTheme="majorBidi" w:eastAsia="Times New Roman" w:hAnsiTheme="majorBidi" w:cstheme="majorBidi"/>
          <w:color w:val="000000"/>
          <w:sz w:val="22"/>
          <w:szCs w:val="22"/>
        </w:rPr>
        <w:t xml:space="preserve"> (</w:t>
      </w:r>
      <w:proofErr w:type="spellStart"/>
      <w:r w:rsidR="00C25345">
        <w:rPr>
          <w:rFonts w:asciiTheme="majorBidi" w:eastAsia="Times New Roman" w:hAnsiTheme="majorBidi" w:cstheme="majorBidi"/>
          <w:color w:val="000000"/>
          <w:sz w:val="22"/>
          <w:szCs w:val="22"/>
        </w:rPr>
        <w:t>Baranyi</w:t>
      </w:r>
      <w:proofErr w:type="spellEnd"/>
      <w:r w:rsidR="00C25345">
        <w:rPr>
          <w:rFonts w:asciiTheme="majorBidi" w:eastAsia="Times New Roman" w:hAnsiTheme="majorBidi" w:cstheme="majorBidi"/>
          <w:color w:val="000000"/>
          <w:sz w:val="22"/>
          <w:szCs w:val="22"/>
        </w:rPr>
        <w:t xml:space="preserve"> 1997)</w:t>
      </w:r>
      <w:r w:rsidR="004D5FE3" w:rsidRPr="00C952E6">
        <w:rPr>
          <w:rFonts w:asciiTheme="majorBidi" w:eastAsia="Times New Roman" w:hAnsiTheme="majorBidi" w:cstheme="majorBidi"/>
          <w:color w:val="000000"/>
          <w:sz w:val="22"/>
          <w:szCs w:val="22"/>
        </w:rPr>
        <w:t>.</w:t>
      </w:r>
    </w:p>
    <w:p w:rsidR="006E0D1E" w:rsidRPr="00C952E6" w:rsidRDefault="006E0D1E" w:rsidP="00C952E6">
      <w:pPr>
        <w:spacing w:line="360" w:lineRule="auto"/>
        <w:rPr>
          <w:rFonts w:ascii="Helvetica" w:eastAsia="Times New Roman" w:hAnsi="Helvetica" w:cs="Times New Roman"/>
          <w:color w:val="000000"/>
          <w:sz w:val="22"/>
          <w:szCs w:val="22"/>
        </w:rPr>
      </w:pPr>
    </w:p>
    <w:p w:rsidR="00B30436" w:rsidRPr="00C952E6" w:rsidRDefault="00420CD8" w:rsidP="00C25345">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Also, using the parameters from experiment A, does the N_0 for each strain for experiment B lie between N(4) and N(6) for each strain as predicted from the model fit from experiment A data? (Given that the initial densities for experiment B followed 4-6 hours of growth of the same strains.)</w:t>
      </w:r>
    </w:p>
    <w:p w:rsidR="00BF7A18" w:rsidRDefault="00C25345" w:rsidP="00C952E6">
      <w:pPr>
        <w:pStyle w:val="ListParagraph"/>
        <w:numPr>
          <w:ilvl w:val="0"/>
          <w:numId w:val="1"/>
        </w:numPr>
        <w:spacing w:line="360" w:lineRule="auto"/>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 xml:space="preserve">Yes. </w:t>
      </w:r>
      <w:r w:rsidR="00B30436" w:rsidRPr="00C952E6">
        <w:rPr>
          <w:rFonts w:asciiTheme="majorBidi" w:eastAsia="Times New Roman" w:hAnsiTheme="majorBidi" w:cstheme="majorBidi"/>
          <w:color w:val="000000"/>
          <w:sz w:val="22"/>
          <w:szCs w:val="22"/>
        </w:rPr>
        <w:t xml:space="preserve">The growth curves of the red strain from experiment A overlap with those of experiment B if the latter is offset by 3 hours. Similarly, the curves of the green strain from </w:t>
      </w:r>
      <w:proofErr w:type="spellStart"/>
      <w:r w:rsidR="00B30436" w:rsidRPr="00C952E6">
        <w:rPr>
          <w:rFonts w:asciiTheme="majorBidi" w:eastAsia="Times New Roman" w:hAnsiTheme="majorBidi" w:cstheme="majorBidi"/>
          <w:color w:val="000000"/>
          <w:sz w:val="22"/>
          <w:szCs w:val="22"/>
        </w:rPr>
        <w:t>A</w:t>
      </w:r>
      <w:proofErr w:type="spellEnd"/>
      <w:r w:rsidR="00B30436" w:rsidRPr="00C952E6">
        <w:rPr>
          <w:rFonts w:asciiTheme="majorBidi" w:eastAsia="Times New Roman" w:hAnsiTheme="majorBidi" w:cstheme="majorBidi"/>
          <w:color w:val="000000"/>
          <w:sz w:val="22"/>
          <w:szCs w:val="22"/>
        </w:rPr>
        <w:t xml:space="preserve"> overlap with those from B if the latter is offset by 6 hours (due to a longer lag phase), except that in experiment B the green strain grows to a higher maximum density (as noted above). </w:t>
      </w:r>
    </w:p>
    <w:p w:rsidR="00B30436" w:rsidRPr="00C952E6" w:rsidRDefault="00B30436" w:rsidP="00BF7A18">
      <w:pPr>
        <w:pStyle w:val="ListParagraph"/>
        <w:spacing w:line="360" w:lineRule="auto"/>
        <w:ind w:left="360"/>
        <w:rPr>
          <w:rFonts w:asciiTheme="majorBidi" w:eastAsia="Times New Roman" w:hAnsiTheme="majorBidi" w:cstheme="majorBidi"/>
          <w:color w:val="000000"/>
          <w:sz w:val="22"/>
          <w:szCs w:val="22"/>
        </w:rPr>
      </w:pPr>
      <w:bookmarkStart w:id="0" w:name="_GoBack"/>
      <w:bookmarkEnd w:id="0"/>
      <w:r w:rsidRPr="00C952E6">
        <w:rPr>
          <w:rFonts w:asciiTheme="majorBidi" w:eastAsia="Times New Roman" w:hAnsiTheme="majorBidi" w:cstheme="majorBidi"/>
          <w:color w:val="000000"/>
          <w:sz w:val="22"/>
          <w:szCs w:val="22"/>
          <w:highlight w:val="yellow"/>
        </w:rPr>
        <w:t>// ADD THE FOLLOWING AS A SUPP FIGURE?</w:t>
      </w:r>
      <w:r w:rsidR="003A550B">
        <w:rPr>
          <w:rFonts w:asciiTheme="majorBidi" w:eastAsia="Times New Roman" w:hAnsiTheme="majorBidi" w:cstheme="majorBidi"/>
          <w:color w:val="000000"/>
          <w:sz w:val="22"/>
          <w:szCs w:val="22"/>
          <w:highlight w:val="yellow"/>
        </w:rPr>
        <w:t xml:space="preserve"> ADD IT TO THE RESPONSE LETTER?</w:t>
      </w:r>
      <w:r w:rsidRPr="00C952E6">
        <w:rPr>
          <w:rFonts w:asciiTheme="majorBidi" w:eastAsia="Times New Roman" w:hAnsiTheme="majorBidi" w:cstheme="majorBidi"/>
          <w:color w:val="000000"/>
          <w:sz w:val="22"/>
          <w:szCs w:val="22"/>
          <w:highlight w:val="yellow"/>
        </w:rPr>
        <w:t xml:space="preserve"> I THINK NOT//</w:t>
      </w:r>
    </w:p>
    <w:p w:rsidR="00B30436" w:rsidRPr="00C952E6" w:rsidRDefault="00B30436" w:rsidP="00C952E6">
      <w:pPr>
        <w:spacing w:line="360" w:lineRule="auto"/>
        <w:ind w:firstLine="720"/>
        <w:rPr>
          <w:rFonts w:asciiTheme="majorBidi" w:eastAsia="Times New Roman" w:hAnsiTheme="majorBidi" w:cstheme="majorBidi"/>
          <w:color w:val="000000"/>
          <w:sz w:val="22"/>
          <w:szCs w:val="22"/>
        </w:rPr>
      </w:pPr>
    </w:p>
    <w:p w:rsidR="00B30436" w:rsidRPr="00C952E6" w:rsidRDefault="00B30436" w:rsidP="00C952E6">
      <w:pPr>
        <w:spacing w:line="360" w:lineRule="auto"/>
        <w:jc w:val="center"/>
        <w:rPr>
          <w:rFonts w:ascii="Times New Roman" w:eastAsia="Times New Roman" w:hAnsi="Times New Roman" w:cs="Times New Roman"/>
          <w:sz w:val="22"/>
          <w:szCs w:val="22"/>
        </w:rPr>
      </w:pPr>
      <w:r w:rsidRPr="00C952E6">
        <w:rPr>
          <w:rFonts w:ascii="Helvetica" w:eastAsia="Times New Roman" w:hAnsi="Helvetica" w:cs="Times New Roman"/>
          <w:noProof/>
          <w:color w:val="000000"/>
          <w:sz w:val="22"/>
          <w:szCs w:val="22"/>
        </w:rPr>
        <w:lastRenderedPageBreak/>
        <w:drawing>
          <wp:inline distT="0" distB="0" distL="0" distR="0">
            <wp:extent cx="4135902" cy="1962949"/>
            <wp:effectExtent l="0" t="0" r="4445" b="5715"/>
            <wp:docPr id="1" name="Picture 1" descr="/var/folders/qn/3hj7mcx56k19b_09n6dymw8h0000gn/T/com.microsoft.Word/Content.MSO/84ACC1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n/3hj7mcx56k19b_09n6dymw8h0000gn/T/com.microsoft.Word/Content.MSO/84ACC16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3830" cy="1971458"/>
                    </a:xfrm>
                    <a:prstGeom prst="rect">
                      <a:avLst/>
                    </a:prstGeom>
                    <a:noFill/>
                    <a:ln>
                      <a:noFill/>
                    </a:ln>
                  </pic:spPr>
                </pic:pic>
              </a:graphicData>
            </a:graphic>
          </wp:inline>
        </w:drawing>
      </w:r>
    </w:p>
    <w:p w:rsidR="00710EE4" w:rsidRPr="00C952E6" w:rsidRDefault="00420CD8" w:rsidP="00C25345">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3. Pg. 10, line 215. Are the parameters r_1 and r_2 coming from mono-culture growth models?</w:t>
      </w:r>
    </w:p>
    <w:p w:rsidR="00710EE4" w:rsidRPr="00C952E6" w:rsidRDefault="00C25345" w:rsidP="00C952E6">
      <w:pPr>
        <w:pStyle w:val="ListParagraph"/>
        <w:numPr>
          <w:ilvl w:val="0"/>
          <w:numId w:val="1"/>
        </w:numPr>
        <w:spacing w:line="360" w:lineRule="auto"/>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Yes</w:t>
      </w:r>
      <w:r w:rsidR="00710EE4" w:rsidRPr="00C952E6">
        <w:rPr>
          <w:rFonts w:asciiTheme="majorBidi" w:eastAsia="Times New Roman" w:hAnsiTheme="majorBidi" w:cstheme="majorBidi"/>
          <w:color w:val="000000"/>
          <w:sz w:val="22"/>
          <w:szCs w:val="22"/>
        </w:rPr>
        <w:t xml:space="preserve">. To clarify, we added </w:t>
      </w:r>
      <w:r>
        <w:rPr>
          <w:rFonts w:asciiTheme="majorBidi" w:eastAsia="Times New Roman" w:hAnsiTheme="majorBidi" w:cstheme="majorBidi"/>
          <w:color w:val="000000"/>
          <w:sz w:val="22"/>
          <w:szCs w:val="22"/>
        </w:rPr>
        <w:t xml:space="preserve">this </w:t>
      </w:r>
      <w:r w:rsidR="00710EE4" w:rsidRPr="00C952E6">
        <w:rPr>
          <w:rFonts w:asciiTheme="majorBidi" w:eastAsia="Times New Roman" w:hAnsiTheme="majorBidi" w:cstheme="majorBidi"/>
          <w:color w:val="000000"/>
          <w:sz w:val="22"/>
          <w:szCs w:val="22"/>
        </w:rPr>
        <w:t>text to the caption of Figure 4</w:t>
      </w:r>
      <w:r w:rsidR="003A550B">
        <w:rPr>
          <w:rFonts w:asciiTheme="majorBidi" w:eastAsia="Times New Roman" w:hAnsiTheme="majorBidi" w:cstheme="majorBidi"/>
          <w:color w:val="000000"/>
          <w:sz w:val="22"/>
          <w:szCs w:val="22"/>
        </w:rPr>
        <w:t>, line 231</w:t>
      </w:r>
      <w:r w:rsidR="00710EE4" w:rsidRPr="00C952E6">
        <w:rPr>
          <w:rFonts w:asciiTheme="majorBidi" w:eastAsia="Times New Roman" w:hAnsiTheme="majorBidi" w:cstheme="majorBidi"/>
          <w:color w:val="000000"/>
          <w:sz w:val="22"/>
          <w:szCs w:val="22"/>
        </w:rPr>
        <w:t xml:space="preserve">: </w:t>
      </w:r>
      <w:r w:rsidR="00710EE4" w:rsidRPr="00C952E6">
        <w:rPr>
          <w:rFonts w:asciiTheme="majorBidi" w:eastAsia="Times New Roman" w:hAnsiTheme="majorBidi" w:cstheme="majorBidi"/>
          <w:i/>
          <w:iCs/>
          <w:color w:val="000000"/>
          <w:sz w:val="22"/>
          <w:szCs w:val="22"/>
        </w:rPr>
        <w:t xml:space="preserve">“Dashed black lines show the prediction of an exponential model with </w:t>
      </w:r>
      <m:oMath>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1</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2</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0</m:t>
            </m:r>
          </m:sub>
        </m:sSub>
        <m:d>
          <m:dPr>
            <m:ctrlPr>
              <w:rPr>
                <w:rFonts w:ascii="Cambria Math" w:eastAsia="Times New Roman" w:hAnsi="Cambria Math" w:cstheme="majorBidi"/>
                <w:i/>
                <w:iCs/>
                <w:color w:val="000000"/>
                <w:sz w:val="22"/>
                <w:szCs w:val="22"/>
              </w:rPr>
            </m:ctrlPr>
          </m:dPr>
          <m:e>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1</m:t>
                    </m:r>
                  </m:sub>
                </m:sSub>
                <m:r>
                  <m:rPr>
                    <m:sty m:val="bi"/>
                  </m:rPr>
                  <w:rPr>
                    <w:rFonts w:ascii="Cambria Math" w:eastAsia="Times New Roman" w:hAnsi="Cambria Math" w:cstheme="majorBidi"/>
                    <w:color w:val="000000"/>
                    <w:sz w:val="22"/>
                    <w:szCs w:val="22"/>
                  </w:rPr>
                  <m:t>t</m:t>
                </m:r>
              </m:sup>
            </m:sSup>
            <m:r>
              <w:rPr>
                <w:rFonts w:ascii="Cambria Math" w:eastAsia="Times New Roman" w:hAnsi="Cambria Math" w:cstheme="majorBidi"/>
                <w:color w:val="000000"/>
                <w:sz w:val="22"/>
                <w:szCs w:val="22"/>
              </w:rPr>
              <m:t>+</m:t>
            </m:r>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2</m:t>
                    </m:r>
                  </m:sub>
                </m:sSub>
                <m:r>
                  <m:rPr>
                    <m:sty m:val="bi"/>
                  </m:rPr>
                  <w:rPr>
                    <w:rFonts w:ascii="Cambria Math" w:eastAsia="Times New Roman" w:hAnsi="Cambria Math" w:cstheme="majorBidi"/>
                    <w:color w:val="000000"/>
                    <w:sz w:val="22"/>
                    <w:szCs w:val="22"/>
                  </w:rPr>
                  <m:t>t</m:t>
                </m:r>
              </m:sup>
            </m:sSup>
          </m:e>
        </m:d>
      </m:oMath>
      <w:r w:rsidR="00710EE4" w:rsidRPr="00C952E6">
        <w:rPr>
          <w:rFonts w:asciiTheme="majorBidi" w:eastAsia="Times New Roman" w:hAnsiTheme="majorBidi" w:cstheme="majorBidi"/>
          <w:i/>
          <w:iCs/>
          <w:color w:val="000000"/>
          <w:sz w:val="22"/>
          <w:szCs w:val="22"/>
        </w:rPr>
        <w:t xml:space="preserve">, </w:t>
      </w:r>
      <w:r w:rsidR="00710EE4" w:rsidRPr="00C952E6">
        <w:rPr>
          <w:rFonts w:asciiTheme="majorBidi" w:eastAsia="Times New Roman" w:hAnsiTheme="majorBidi" w:cstheme="majorBidi"/>
          <w:i/>
          <w:iCs/>
          <w:color w:val="000000"/>
          <w:sz w:val="22"/>
          <w:szCs w:val="22"/>
          <w:u w:val="single"/>
        </w:rPr>
        <w:t xml:space="preserve">where </w:t>
      </w:r>
      <m:oMath>
        <m:sSub>
          <m:sSubPr>
            <m:ctrlPr>
              <w:rPr>
                <w:rFonts w:ascii="Cambria Math" w:eastAsia="Times New Roman" w:hAnsi="Cambria Math" w:cstheme="majorBidi"/>
                <w:i/>
                <w:iCs/>
                <w:color w:val="000000"/>
                <w:sz w:val="22"/>
                <w:szCs w:val="22"/>
                <w:u w:val="single"/>
              </w:rPr>
            </m:ctrlPr>
          </m:sSubPr>
          <m:e>
            <m:r>
              <m:rPr>
                <m:sty m:val="bi"/>
              </m:rPr>
              <w:rPr>
                <w:rFonts w:ascii="Cambria Math" w:eastAsia="Times New Roman" w:hAnsi="Cambria Math" w:cstheme="majorBidi"/>
                <w:color w:val="000000"/>
                <w:sz w:val="22"/>
                <w:szCs w:val="22"/>
                <w:u w:val="single"/>
              </w:rPr>
              <m:t>r</m:t>
            </m:r>
          </m:e>
          <m:sub>
            <m:r>
              <m:rPr>
                <m:sty m:val="bi"/>
              </m:rPr>
              <w:rPr>
                <w:rFonts w:ascii="Cambria Math" w:eastAsia="Times New Roman" w:hAnsi="Cambria Math" w:cstheme="majorBidi"/>
                <w:color w:val="000000"/>
                <w:sz w:val="22"/>
                <w:szCs w:val="22"/>
                <w:u w:val="single"/>
              </w:rPr>
              <m:t>i</m:t>
            </m:r>
          </m:sub>
        </m:sSub>
      </m:oMath>
      <w:r w:rsidR="00710EE4" w:rsidRPr="00C952E6">
        <w:rPr>
          <w:rFonts w:asciiTheme="majorBidi" w:eastAsia="Times New Roman" w:hAnsiTheme="majorBidi" w:cstheme="majorBidi"/>
          <w:i/>
          <w:iCs/>
          <w:color w:val="000000"/>
          <w:sz w:val="22"/>
          <w:szCs w:val="22"/>
          <w:u w:val="single"/>
        </w:rPr>
        <w:t xml:space="preserve"> are estimated by fitting an exponential model to mono-culture growth curves</w:t>
      </w:r>
      <w:r w:rsidR="00710EE4" w:rsidRPr="00C952E6">
        <w:rPr>
          <w:rFonts w:asciiTheme="majorBidi" w:eastAsia="Times New Roman" w:hAnsiTheme="majorBidi" w:cstheme="majorBidi"/>
          <w:i/>
          <w:iCs/>
          <w:color w:val="000000"/>
          <w:sz w:val="22"/>
          <w:szCs w:val="22"/>
        </w:rPr>
        <w:t xml:space="preserve"> (see Figure 1).”</w:t>
      </w:r>
    </w:p>
    <w:p w:rsidR="00710EE4" w:rsidRPr="00C952E6" w:rsidRDefault="00420CD8" w:rsidP="003A550B">
      <w:pPr>
        <w:spacing w:line="360" w:lineRule="auto"/>
        <w:rPr>
          <w:rFonts w:ascii="Helvetica" w:eastAsia="Times New Roman" w:hAnsi="Helvetica" w:cs="Times New Roman"/>
          <w:color w:val="000000"/>
          <w:sz w:val="22"/>
          <w:szCs w:val="22"/>
        </w:rPr>
      </w:pPr>
      <w:r w:rsidRPr="00C952E6">
        <w:rPr>
          <w:rFonts w:asciiTheme="majorBidi" w:eastAsia="Times New Roman" w:hAnsiTheme="majorBidi" w:cstheme="majorBidi"/>
          <w:color w:val="000000"/>
          <w:sz w:val="22"/>
          <w:szCs w:val="22"/>
        </w:rPr>
        <w:br/>
      </w:r>
      <w:r w:rsidRPr="00C952E6">
        <w:rPr>
          <w:rFonts w:ascii="Helvetica" w:eastAsia="Times New Roman" w:hAnsi="Helvetica" w:cs="Times New Roman"/>
          <w:color w:val="000000"/>
          <w:sz w:val="22"/>
          <w:szCs w:val="22"/>
        </w:rPr>
        <w:t>4. Pg. 11, line 236. For the f_1(t) equation, aren</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t initial densities needed in the equation if strain 1 and strain 2 start at different initial densities? That is, something like: f_1(t) = [N_0,1]*e^(r_1*t) / {[N_0,1]*e^(r_1*t) + [N_0,2]*e^(r_2*t) } = 1 / {1 + ([N_0,2]/[N_0,1])*e^([r_2-r_1]*t)}. Also is there a t missing in the exponent?</w:t>
      </w:r>
    </w:p>
    <w:p w:rsidR="00710EE4" w:rsidRPr="00C952E6" w:rsidRDefault="00710EE4" w:rsidP="00C952E6">
      <w:pPr>
        <w:pStyle w:val="ListParagraph"/>
        <w:numPr>
          <w:ilvl w:val="0"/>
          <w:numId w:val="1"/>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Thank you for identifying this mistake! We have corrected the equation accordingly</w:t>
      </w:r>
      <w:r w:rsidR="00126D35" w:rsidRPr="00C952E6">
        <w:rPr>
          <w:rFonts w:asciiTheme="majorBidi" w:eastAsia="Times New Roman" w:hAnsiTheme="majorBidi" w:cstheme="majorBidi"/>
          <w:color w:val="000000"/>
          <w:sz w:val="22"/>
          <w:szCs w:val="22"/>
        </w:rPr>
        <w:t xml:space="preserve"> (Figure 5 caption</w:t>
      </w:r>
      <w:r w:rsidR="003A550B">
        <w:rPr>
          <w:rFonts w:asciiTheme="majorBidi" w:eastAsia="Times New Roman" w:hAnsiTheme="majorBidi" w:cstheme="majorBidi"/>
          <w:color w:val="000000"/>
          <w:sz w:val="22"/>
          <w:szCs w:val="22"/>
        </w:rPr>
        <w:t>, line 254</w:t>
      </w:r>
      <w:r w:rsidR="00126D35" w:rsidRPr="00C952E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w:t>
      </w:r>
    </w:p>
    <w:p w:rsidR="00126D35" w:rsidRPr="003A550B" w:rsidRDefault="00420CD8" w:rsidP="003A550B">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 xml:space="preserve">5. Pg. 12, lines 251-253. It might be worth mentioning that the good fit between the model and data also suggests that </w:t>
      </w:r>
      <w:proofErr w:type="spellStart"/>
      <w:r w:rsidRPr="00C952E6">
        <w:rPr>
          <w:rFonts w:ascii="Helvetica" w:eastAsia="Times New Roman" w:hAnsi="Helvetica" w:cs="Times New Roman"/>
          <w:color w:val="000000"/>
          <w:sz w:val="22"/>
          <w:szCs w:val="22"/>
        </w:rPr>
        <w:t>c_i</w:t>
      </w:r>
      <w:proofErr w:type="spellEnd"/>
      <w:r w:rsidRPr="00C952E6">
        <w:rPr>
          <w:rFonts w:ascii="Helvetica" w:eastAsia="Times New Roman" w:hAnsi="Helvetica" w:cs="Times New Roman"/>
          <w:color w:val="000000"/>
          <w:sz w:val="22"/>
          <w:szCs w:val="22"/>
        </w:rPr>
        <w:t>=1 was a reasonable assumption in this case.</w:t>
      </w:r>
    </w:p>
    <w:p w:rsidR="00126D35" w:rsidRPr="00C952E6" w:rsidRDefault="00126D35" w:rsidP="00C952E6">
      <w:pPr>
        <w:pStyle w:val="ListParagraph"/>
        <w:numPr>
          <w:ilvl w:val="0"/>
          <w:numId w:val="1"/>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We have added such a remark in line </w:t>
      </w:r>
      <w:r w:rsidR="003A550B">
        <w:rPr>
          <w:rFonts w:asciiTheme="majorBidi" w:eastAsia="Times New Roman" w:hAnsiTheme="majorBidi" w:cstheme="majorBidi"/>
          <w:color w:val="000000"/>
          <w:sz w:val="22"/>
          <w:szCs w:val="22"/>
        </w:rPr>
        <w:t>270</w:t>
      </w:r>
      <w:r w:rsidRPr="00C952E6">
        <w:rPr>
          <w:rFonts w:asciiTheme="majorBidi" w:eastAsia="Times New Roman" w:hAnsiTheme="majorBidi" w:cstheme="majorBidi"/>
          <w:color w:val="000000"/>
          <w:sz w:val="22"/>
          <w:szCs w:val="22"/>
        </w:rPr>
        <w:t xml:space="preserve">: </w:t>
      </w:r>
      <w:r w:rsidRPr="00C952E6">
        <w:rPr>
          <w:rFonts w:asciiTheme="majorBidi" w:eastAsia="Times New Roman" w:hAnsiTheme="majorBidi" w:cstheme="majorBidi"/>
          <w:i/>
          <w:iCs/>
          <w:color w:val="000000"/>
          <w:sz w:val="22"/>
          <w:szCs w:val="22"/>
        </w:rPr>
        <w:t>“</w:t>
      </w:r>
      <w:r w:rsidR="003A550B" w:rsidRPr="003A550B">
        <w:rPr>
          <w:rFonts w:asciiTheme="majorBidi" w:eastAsia="Times New Roman" w:hAnsiTheme="majorBidi" w:cstheme="majorBidi"/>
          <w:i/>
          <w:iCs/>
          <w:color w:val="000000"/>
          <w:sz w:val="22"/>
          <w:szCs w:val="22"/>
        </w:rPr>
        <w:t>This suggests it was reasonable to fix the competitions parameters at c</w:t>
      </w:r>
      <w:r w:rsidR="003A550B" w:rsidRPr="003A550B">
        <w:rPr>
          <w:rFonts w:asciiTheme="majorBidi" w:eastAsia="Times New Roman" w:hAnsiTheme="majorBidi" w:cstheme="majorBidi"/>
          <w:i/>
          <w:iCs/>
          <w:color w:val="000000"/>
          <w:sz w:val="22"/>
          <w:szCs w:val="22"/>
          <w:vertAlign w:val="subscript"/>
        </w:rPr>
        <w:t>i</w:t>
      </w:r>
      <w:r w:rsidR="003A550B" w:rsidRPr="003A550B">
        <w:rPr>
          <w:rFonts w:asciiTheme="majorBidi" w:eastAsia="Times New Roman" w:hAnsiTheme="majorBidi" w:cstheme="majorBidi"/>
          <w:i/>
          <w:iCs/>
          <w:color w:val="000000"/>
          <w:sz w:val="22"/>
          <w:szCs w:val="22"/>
        </w:rPr>
        <w:t>=1.</w:t>
      </w:r>
      <w:r w:rsidR="003A550B">
        <w:rPr>
          <w:rFonts w:asciiTheme="majorBidi" w:eastAsia="Times New Roman" w:hAnsiTheme="majorBidi" w:cstheme="majorBidi"/>
          <w:i/>
          <w:iCs/>
          <w:color w:val="000000"/>
          <w:sz w:val="22"/>
          <w:szCs w:val="22"/>
        </w:rPr>
        <w:t>”</w:t>
      </w:r>
    </w:p>
    <w:p w:rsidR="00ED093F" w:rsidRPr="00C952E6" w:rsidRDefault="00420CD8" w:rsidP="003A550B">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6. Pg. 12, line 258. The filled circle icon looks like an open square on my version.</w:t>
      </w:r>
    </w:p>
    <w:p w:rsidR="00ED093F" w:rsidRPr="00C952E6" w:rsidRDefault="00ED093F" w:rsidP="00C952E6">
      <w:pPr>
        <w:pStyle w:val="ListParagraph"/>
        <w:numPr>
          <w:ilvl w:val="0"/>
          <w:numId w:val="1"/>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We changed both icons to their Unicode versions </w:t>
      </w:r>
      <w:r w:rsidR="00D43FA3" w:rsidRPr="00C952E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 xml:space="preserve"> ○ and ●</w:t>
      </w:r>
      <w:r w:rsidR="003A550B">
        <w:rPr>
          <w:rFonts w:asciiTheme="majorBidi" w:eastAsia="Times New Roman" w:hAnsiTheme="majorBidi" w:cstheme="majorBidi"/>
          <w:color w:val="000000"/>
          <w:sz w:val="22"/>
          <w:szCs w:val="22"/>
        </w:rPr>
        <w:t xml:space="preserve"> (line 276)</w:t>
      </w:r>
      <w:r w:rsidRPr="00C952E6">
        <w:rPr>
          <w:rFonts w:asciiTheme="majorBidi" w:eastAsia="Times New Roman" w:hAnsiTheme="majorBidi" w:cstheme="majorBidi"/>
          <w:color w:val="000000"/>
          <w:sz w:val="22"/>
          <w:szCs w:val="22"/>
        </w:rPr>
        <w:t xml:space="preserve">. We hope this solves the </w:t>
      </w:r>
      <w:r w:rsidR="003A550B">
        <w:rPr>
          <w:rFonts w:asciiTheme="majorBidi" w:eastAsia="Times New Roman" w:hAnsiTheme="majorBidi" w:cstheme="majorBidi"/>
          <w:color w:val="000000"/>
          <w:sz w:val="22"/>
          <w:szCs w:val="22"/>
        </w:rPr>
        <w:t>issue</w:t>
      </w:r>
      <w:r w:rsidRPr="00C952E6">
        <w:rPr>
          <w:rFonts w:asciiTheme="majorBidi" w:eastAsia="Times New Roman" w:hAnsiTheme="majorBidi" w:cstheme="majorBidi"/>
          <w:color w:val="000000"/>
          <w:sz w:val="22"/>
          <w:szCs w:val="22"/>
        </w:rPr>
        <w:t xml:space="preserve">. </w:t>
      </w:r>
      <w:r w:rsidR="003A550B">
        <w:rPr>
          <w:rFonts w:asciiTheme="majorBidi" w:eastAsia="Times New Roman" w:hAnsiTheme="majorBidi" w:cstheme="majorBidi"/>
          <w:color w:val="000000"/>
          <w:sz w:val="22"/>
          <w:szCs w:val="22"/>
        </w:rPr>
        <w:t>W</w:t>
      </w:r>
      <w:r w:rsidRPr="00C952E6">
        <w:rPr>
          <w:rFonts w:asciiTheme="majorBidi" w:eastAsia="Times New Roman" w:hAnsiTheme="majorBidi" w:cstheme="majorBidi"/>
          <w:color w:val="000000"/>
          <w:sz w:val="22"/>
          <w:szCs w:val="22"/>
        </w:rPr>
        <w:t>e will monitor this at the proofing stage.</w:t>
      </w:r>
    </w:p>
    <w:p w:rsidR="00ED093F" w:rsidRPr="00C952E6" w:rsidRDefault="00420CD8" w:rsidP="003A550B">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7. Pg. 13, Fig. 7. When competing strains of interest can</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 xml:space="preserve">t grow in the same environment, must we assume something about </w:t>
      </w:r>
      <w:proofErr w:type="spellStart"/>
      <w:r w:rsidRPr="00C952E6">
        <w:rPr>
          <w:rFonts w:ascii="Helvetica" w:eastAsia="Times New Roman" w:hAnsi="Helvetica" w:cs="Times New Roman"/>
          <w:color w:val="000000"/>
          <w:sz w:val="22"/>
          <w:szCs w:val="22"/>
        </w:rPr>
        <w:t>c_i</w:t>
      </w:r>
      <w:proofErr w:type="spellEnd"/>
      <w:r w:rsidRPr="00C952E6">
        <w:rPr>
          <w:rFonts w:ascii="Helvetica" w:eastAsia="Times New Roman" w:hAnsi="Helvetica" w:cs="Times New Roman"/>
          <w:color w:val="000000"/>
          <w:sz w:val="22"/>
          <w:szCs w:val="22"/>
        </w:rPr>
        <w:t xml:space="preserve"> coefficients (e.g., c_1=c_2=1)?</w:t>
      </w:r>
    </w:p>
    <w:p w:rsidR="00ED093F" w:rsidRPr="00C952E6" w:rsidRDefault="00ED093F" w:rsidP="00C952E6">
      <w:pPr>
        <w:pStyle w:val="ListParagraph"/>
        <w:numPr>
          <w:ilvl w:val="0"/>
          <w:numId w:val="1"/>
        </w:numPr>
        <w:spacing w:line="360" w:lineRule="auto"/>
        <w:rPr>
          <w:rFonts w:ascii="Helvetica" w:eastAsia="Times New Roman" w:hAnsi="Helvetica" w:cs="Times New Roman"/>
          <w:color w:val="000000"/>
          <w:sz w:val="22"/>
          <w:szCs w:val="22"/>
        </w:rPr>
      </w:pPr>
      <w:r w:rsidRPr="00C952E6">
        <w:rPr>
          <w:rFonts w:asciiTheme="majorBidi" w:eastAsia="Times New Roman" w:hAnsiTheme="majorBidi" w:cstheme="majorBidi"/>
          <w:color w:val="000000"/>
          <w:sz w:val="22"/>
          <w:szCs w:val="22"/>
        </w:rPr>
        <w:t>That’s a good question.</w:t>
      </w:r>
      <w:r w:rsidR="003A550B">
        <w:rPr>
          <w:rFonts w:asciiTheme="majorBidi" w:eastAsia="Times New Roman" w:hAnsiTheme="majorBidi" w:cstheme="majorBidi"/>
          <w:color w:val="000000"/>
          <w:sz w:val="22"/>
          <w:szCs w:val="22"/>
        </w:rPr>
        <w:t xml:space="preserve"> We must assume something, and this assumption seems like a good null model.</w:t>
      </w:r>
    </w:p>
    <w:p w:rsidR="00ED093F" w:rsidRPr="00C952E6" w:rsidRDefault="00420CD8" w:rsidP="003A550B">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lastRenderedPageBreak/>
        <w:t>8. Pg. 14, lines 298-299. Although likely beyond the purview of the framework developed here, it would be interesting to extend this approach to address cases of public good production (where a resource was generated by one or more strains).</w:t>
      </w:r>
    </w:p>
    <w:p w:rsidR="00ED093F" w:rsidRPr="00C952E6" w:rsidRDefault="00ED093F" w:rsidP="00C952E6">
      <w:pPr>
        <w:pStyle w:val="ListParagraph"/>
        <w:numPr>
          <w:ilvl w:val="0"/>
          <w:numId w:val="1"/>
        </w:numPr>
        <w:spacing w:line="360" w:lineRule="auto"/>
        <w:rPr>
          <w:rFonts w:ascii="Helvetica" w:eastAsia="Times New Roman" w:hAnsi="Helvetica" w:cs="Times New Roman"/>
          <w:color w:val="000000"/>
          <w:sz w:val="22"/>
          <w:szCs w:val="22"/>
        </w:rPr>
      </w:pPr>
      <w:r w:rsidRPr="00C952E6">
        <w:rPr>
          <w:rFonts w:asciiTheme="majorBidi" w:eastAsia="Times New Roman" w:hAnsiTheme="majorBidi" w:cstheme="majorBidi"/>
          <w:color w:val="000000"/>
          <w:sz w:val="22"/>
          <w:szCs w:val="22"/>
        </w:rPr>
        <w:t>We agree. This is part of our future research plan.</w:t>
      </w:r>
      <w:r w:rsidR="003A550B">
        <w:rPr>
          <w:rFonts w:asciiTheme="majorBidi" w:eastAsia="Times New Roman" w:hAnsiTheme="majorBidi" w:cstheme="majorBidi"/>
          <w:color w:val="000000"/>
          <w:sz w:val="22"/>
          <w:szCs w:val="22"/>
        </w:rPr>
        <w:t xml:space="preserve"> We discuss how our model currently performs in such cases in a new paragraph</w:t>
      </w:r>
      <w:r w:rsidR="00C7379D">
        <w:rPr>
          <w:rFonts w:asciiTheme="majorBidi" w:eastAsia="Times New Roman" w:hAnsiTheme="majorBidi" w:cstheme="majorBidi"/>
          <w:color w:val="000000"/>
          <w:sz w:val="22"/>
          <w:szCs w:val="22"/>
        </w:rPr>
        <w:t>,</w:t>
      </w:r>
      <w:r w:rsidR="003A550B">
        <w:rPr>
          <w:rFonts w:asciiTheme="majorBidi" w:eastAsia="Times New Roman" w:hAnsiTheme="majorBidi" w:cstheme="majorBidi"/>
          <w:color w:val="000000"/>
          <w:sz w:val="22"/>
          <w:szCs w:val="22"/>
        </w:rPr>
        <w:t xml:space="preserve"> line</w:t>
      </w:r>
      <w:r w:rsidR="00C7379D">
        <w:rPr>
          <w:rFonts w:asciiTheme="majorBidi" w:eastAsia="Times New Roman" w:hAnsiTheme="majorBidi" w:cstheme="majorBidi"/>
          <w:color w:val="000000"/>
          <w:sz w:val="22"/>
          <w:szCs w:val="22"/>
        </w:rPr>
        <w:t xml:space="preserve"> 321.</w:t>
      </w:r>
    </w:p>
    <w:p w:rsidR="00ED093F" w:rsidRPr="00C952E6" w:rsidRDefault="00420CD8" w:rsidP="00C7379D">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9. Pg. 14, lines 318-321. As I understand this, certain assumptions (such as c_1=c_2=1) had to be made for this analysis. Thus, in future studies concerning the costs of different expression levels, it might be interesting to test some of the predictions by using two strains with the same gene/operon under distinct inducer control. This way, mixed culture competitions with distinct control of expression of each strain could be executed and some of these assumptions could be checked.</w:t>
      </w:r>
    </w:p>
    <w:p w:rsidR="00ED093F" w:rsidRPr="00C952E6" w:rsidRDefault="00ED093F" w:rsidP="00C952E6">
      <w:pPr>
        <w:pStyle w:val="ListParagraph"/>
        <w:numPr>
          <w:ilvl w:val="0"/>
          <w:numId w:val="1"/>
        </w:numPr>
        <w:spacing w:line="360" w:lineRule="auto"/>
        <w:rPr>
          <w:rFonts w:ascii="Helvetica" w:eastAsia="Times New Roman" w:hAnsi="Helvetica" w:cs="Times New Roman"/>
          <w:color w:val="000000"/>
          <w:sz w:val="22"/>
          <w:szCs w:val="22"/>
        </w:rPr>
      </w:pPr>
      <w:r w:rsidRPr="00C952E6">
        <w:rPr>
          <w:rFonts w:asciiTheme="majorBidi" w:eastAsia="Times New Roman" w:hAnsiTheme="majorBidi" w:cstheme="majorBidi"/>
          <w:color w:val="000000"/>
          <w:sz w:val="22"/>
          <w:szCs w:val="22"/>
        </w:rPr>
        <w:t>This is a very good idea, thanks.</w:t>
      </w:r>
    </w:p>
    <w:p w:rsidR="00ED093F" w:rsidRPr="00C952E6" w:rsidRDefault="00420CD8" w:rsidP="00C7379D">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10. Pg. 15, lines 328-330. I think the authors could go even further here. Suppose a given mutation will move a strain by epsilon in one of its parameters. Further, suppose that every parameter is equally likely to move by epsilon via mutation (which is, of course, an extreme simplifying assumption). Now the framework here could be used to predict which mutation has the greatest selective potential (or, the parameter for which change gives the greatest payoff)</w:t>
      </w:r>
      <w:r w:rsidR="00ED093F" w:rsidRPr="00C952E6">
        <w:rPr>
          <w:rFonts w:ascii="Helvetica" w:eastAsia="Times New Roman" w:hAnsi="Helvetica" w:cs="Times New Roman"/>
          <w:color w:val="000000"/>
          <w:sz w:val="22"/>
          <w:szCs w:val="22"/>
        </w:rPr>
        <w:t>.</w:t>
      </w:r>
    </w:p>
    <w:p w:rsidR="00ED093F" w:rsidRPr="00C952E6" w:rsidRDefault="00ED093F" w:rsidP="00C952E6">
      <w:pPr>
        <w:pStyle w:val="ListParagraph"/>
        <w:numPr>
          <w:ilvl w:val="0"/>
          <w:numId w:val="1"/>
        </w:numPr>
        <w:spacing w:line="360" w:lineRule="auto"/>
        <w:rPr>
          <w:rFonts w:asciiTheme="majorBidi" w:eastAsia="Times New Roman" w:hAnsiTheme="majorBidi" w:cstheme="majorBidi"/>
          <w:i/>
          <w:iCs/>
          <w:color w:val="000000"/>
          <w:sz w:val="22"/>
          <w:szCs w:val="22"/>
        </w:rPr>
      </w:pPr>
      <w:r w:rsidRPr="00C952E6">
        <w:rPr>
          <w:rFonts w:asciiTheme="majorBidi" w:eastAsia="Times New Roman" w:hAnsiTheme="majorBidi" w:cstheme="majorBidi"/>
          <w:color w:val="000000"/>
          <w:sz w:val="22"/>
          <w:szCs w:val="22"/>
        </w:rPr>
        <w:t xml:space="preserve">We agree. This is part of our future research plan. </w:t>
      </w:r>
      <w:r w:rsidR="00C7379D">
        <w:rPr>
          <w:rFonts w:asciiTheme="majorBidi" w:eastAsia="Times New Roman" w:hAnsiTheme="majorBidi" w:cstheme="majorBidi"/>
          <w:color w:val="000000"/>
          <w:sz w:val="22"/>
          <w:szCs w:val="22"/>
        </w:rPr>
        <w:t>We made a small change</w:t>
      </w:r>
      <w:r w:rsidRPr="00C952E6">
        <w:rPr>
          <w:rFonts w:asciiTheme="majorBidi" w:eastAsia="Times New Roman" w:hAnsiTheme="majorBidi" w:cstheme="majorBidi"/>
          <w:color w:val="000000"/>
          <w:sz w:val="22"/>
          <w:szCs w:val="22"/>
        </w:rPr>
        <w:t xml:space="preserve"> in line </w:t>
      </w:r>
      <w:r w:rsidR="00C7379D">
        <w:rPr>
          <w:rFonts w:asciiTheme="majorBidi" w:eastAsia="Times New Roman" w:hAnsiTheme="majorBidi" w:cstheme="majorBidi"/>
          <w:color w:val="000000"/>
          <w:sz w:val="22"/>
          <w:szCs w:val="22"/>
        </w:rPr>
        <w:t>394</w:t>
      </w:r>
      <w:r w:rsidRPr="00C952E6">
        <w:rPr>
          <w:rFonts w:asciiTheme="majorBidi" w:eastAsia="Times New Roman" w:hAnsiTheme="majorBidi" w:cstheme="majorBidi"/>
          <w:color w:val="000000"/>
          <w:sz w:val="22"/>
          <w:szCs w:val="22"/>
        </w:rPr>
        <w:t xml:space="preserve">: </w:t>
      </w:r>
      <w:r w:rsidRPr="00C952E6">
        <w:rPr>
          <w:rFonts w:asciiTheme="majorBidi" w:eastAsia="Times New Roman" w:hAnsiTheme="majorBidi" w:cstheme="majorBidi"/>
          <w:i/>
          <w:iCs/>
          <w:color w:val="000000"/>
          <w:sz w:val="22"/>
          <w:szCs w:val="22"/>
        </w:rPr>
        <w:t xml:space="preserve">“one can change specific growth parameters and simulate competition, thereby predicting </w:t>
      </w:r>
      <w:r w:rsidRPr="00C7379D">
        <w:rPr>
          <w:rFonts w:asciiTheme="majorBidi" w:eastAsia="Times New Roman" w:hAnsiTheme="majorBidi" w:cstheme="majorBidi"/>
          <w:i/>
          <w:iCs/>
          <w:strike/>
          <w:color w:val="000000"/>
          <w:sz w:val="22"/>
          <w:szCs w:val="22"/>
        </w:rPr>
        <w:t>the effects</w:t>
      </w:r>
      <w:r w:rsidRPr="00C952E6">
        <w:rPr>
          <w:rFonts w:asciiTheme="majorBidi" w:eastAsia="Times New Roman" w:hAnsiTheme="majorBidi" w:cstheme="majorBidi"/>
          <w:i/>
          <w:iCs/>
          <w:color w:val="000000"/>
          <w:sz w:val="22"/>
          <w:szCs w:val="22"/>
        </w:rPr>
        <w:t xml:space="preserve"> </w:t>
      </w:r>
      <w:r w:rsidR="00C7379D">
        <w:rPr>
          <w:rFonts w:asciiTheme="majorBidi" w:eastAsia="Times New Roman" w:hAnsiTheme="majorBidi" w:cstheme="majorBidi"/>
          <w:i/>
          <w:iCs/>
          <w:color w:val="000000"/>
          <w:sz w:val="22"/>
          <w:szCs w:val="22"/>
        </w:rPr>
        <w:t xml:space="preserve">adaptive potential </w:t>
      </w:r>
      <w:r w:rsidRPr="00C952E6">
        <w:rPr>
          <w:rFonts w:asciiTheme="majorBidi" w:eastAsia="Times New Roman" w:hAnsiTheme="majorBidi" w:cstheme="majorBidi"/>
          <w:i/>
          <w:iCs/>
          <w:color w:val="000000"/>
          <w:sz w:val="22"/>
          <w:szCs w:val="22"/>
        </w:rPr>
        <w:t xml:space="preserve">of such changes </w:t>
      </w:r>
      <w:r w:rsidRPr="00C7379D">
        <w:rPr>
          <w:rFonts w:asciiTheme="majorBidi" w:eastAsia="Times New Roman" w:hAnsiTheme="majorBidi" w:cstheme="majorBidi"/>
          <w:i/>
          <w:iCs/>
          <w:strike/>
          <w:color w:val="000000"/>
          <w:sz w:val="22"/>
          <w:szCs w:val="22"/>
        </w:rPr>
        <w:t>on competition</w:t>
      </w:r>
      <w:r w:rsidRPr="00C952E6">
        <w:rPr>
          <w:rFonts w:asciiTheme="majorBidi" w:eastAsia="Times New Roman" w:hAnsiTheme="majorBidi" w:cstheme="majorBidi"/>
          <w:i/>
          <w:iCs/>
          <w:color w:val="000000"/>
          <w:sz w:val="22"/>
          <w:szCs w:val="22"/>
        </w:rPr>
        <w:t>.”</w:t>
      </w:r>
    </w:p>
    <w:p w:rsidR="005E516F" w:rsidRPr="00C952E6" w:rsidRDefault="00420CD8" w:rsidP="008E58C5">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11. Pg. 16, lines 372-375. Just out of curiosity, were there edge or corner effects on growth trajectories of cultures within the microtiter plates?</w:t>
      </w:r>
    </w:p>
    <w:p w:rsidR="008E58C5" w:rsidRDefault="005E516F" w:rsidP="00C952E6">
      <w:pPr>
        <w:pStyle w:val="ListParagraph"/>
        <w:numPr>
          <w:ilvl w:val="0"/>
          <w:numId w:val="1"/>
        </w:numPr>
        <w:spacing w:line="360" w:lineRule="auto"/>
        <w:rPr>
          <w:rFonts w:ascii="Helvetica" w:eastAsia="Times New Roman" w:hAnsi="Helvetica" w:cs="Times New Roman"/>
          <w:color w:val="000000"/>
          <w:sz w:val="22"/>
          <w:szCs w:val="22"/>
        </w:rPr>
      </w:pPr>
      <w:r w:rsidRPr="00C952E6">
        <w:rPr>
          <w:rFonts w:asciiTheme="majorBidi" w:eastAsia="Times New Roman" w:hAnsiTheme="majorBidi" w:cstheme="majorBidi"/>
          <w:color w:val="000000"/>
          <w:sz w:val="22"/>
          <w:szCs w:val="22"/>
        </w:rPr>
        <w:t>We did not see any edge/corner effects.</w:t>
      </w:r>
      <w:r w:rsidR="00420CD8" w:rsidRPr="00C952E6">
        <w:rPr>
          <w:rFonts w:ascii="Helvetica" w:eastAsia="Times New Roman" w:hAnsi="Helvetica" w:cs="Times New Roman"/>
          <w:color w:val="000000"/>
          <w:sz w:val="22"/>
          <w:szCs w:val="22"/>
        </w:rPr>
        <w:br/>
      </w:r>
    </w:p>
    <w:p w:rsidR="00D43FA3" w:rsidRPr="008E58C5" w:rsidRDefault="00420CD8" w:rsidP="008E58C5">
      <w:pPr>
        <w:spacing w:line="360" w:lineRule="auto"/>
        <w:rPr>
          <w:rFonts w:ascii="Helvetica" w:eastAsia="Times New Roman" w:hAnsi="Helvetica" w:cs="Times New Roman"/>
          <w:color w:val="000000"/>
          <w:sz w:val="22"/>
          <w:szCs w:val="22"/>
        </w:rPr>
      </w:pPr>
      <w:r w:rsidRPr="008E58C5">
        <w:rPr>
          <w:rFonts w:ascii="Helvetica" w:eastAsia="Times New Roman" w:hAnsi="Helvetica" w:cs="Times New Roman"/>
          <w:color w:val="000000"/>
          <w:sz w:val="22"/>
          <w:szCs w:val="22"/>
        </w:rPr>
        <w:t>That</w:t>
      </w:r>
      <w:r w:rsidR="00D43FA3" w:rsidRPr="008E58C5">
        <w:rPr>
          <w:rFonts w:ascii="Helvetica" w:eastAsia="Times New Roman" w:hAnsi="Helvetica" w:cs="Times New Roman"/>
          <w:color w:val="000000"/>
          <w:sz w:val="22"/>
          <w:szCs w:val="22"/>
        </w:rPr>
        <w:t>’</w:t>
      </w:r>
      <w:r w:rsidRPr="008E58C5">
        <w:rPr>
          <w:rFonts w:ascii="Helvetica" w:eastAsia="Times New Roman" w:hAnsi="Helvetica" w:cs="Times New Roman"/>
          <w:color w:val="000000"/>
          <w:sz w:val="22"/>
          <w:szCs w:val="22"/>
        </w:rPr>
        <w:t>s all the comments I have. Thank you for letting me read this interesting paper!</w:t>
      </w:r>
    </w:p>
    <w:p w:rsidR="00D43FA3" w:rsidRPr="00C952E6" w:rsidRDefault="005E516F" w:rsidP="00C952E6">
      <w:pPr>
        <w:pStyle w:val="ListParagraph"/>
        <w:numPr>
          <w:ilvl w:val="0"/>
          <w:numId w:val="1"/>
        </w:numPr>
        <w:spacing w:line="360" w:lineRule="auto"/>
        <w:rPr>
          <w:rFonts w:ascii="Helvetica" w:eastAsia="Times New Roman" w:hAnsi="Helvetica" w:cs="Times New Roman"/>
          <w:color w:val="000000"/>
          <w:sz w:val="22"/>
          <w:szCs w:val="22"/>
        </w:rPr>
      </w:pPr>
      <w:r w:rsidRPr="00C952E6">
        <w:rPr>
          <w:rFonts w:asciiTheme="majorBidi" w:eastAsia="Times New Roman" w:hAnsiTheme="majorBidi" w:cstheme="majorBidi"/>
          <w:color w:val="000000"/>
          <w:sz w:val="22"/>
          <w:szCs w:val="22"/>
        </w:rPr>
        <w:t>Thank you for taking the time to read it and for your helpful comments</w:t>
      </w:r>
      <w:r w:rsidR="008E58C5">
        <w:rPr>
          <w:rFonts w:asciiTheme="majorBidi" w:eastAsia="Times New Roman" w:hAnsiTheme="majorBidi" w:cstheme="majorBidi"/>
          <w:color w:val="000000"/>
          <w:sz w:val="22"/>
          <w:szCs w:val="22"/>
        </w:rPr>
        <w:t>!</w:t>
      </w:r>
    </w:p>
    <w:p w:rsidR="00D43FA3" w:rsidRPr="00C952E6" w:rsidRDefault="00D43FA3" w:rsidP="00C952E6">
      <w:pPr>
        <w:spacing w:line="360" w:lineRule="auto"/>
        <w:rPr>
          <w:rFonts w:ascii="Helvetica" w:eastAsia="Times New Roman" w:hAnsi="Helvetica" w:cs="Times New Roman"/>
          <w:color w:val="000000"/>
          <w:sz w:val="22"/>
          <w:szCs w:val="22"/>
        </w:rPr>
      </w:pPr>
    </w:p>
    <w:p w:rsidR="00D43FA3" w:rsidRPr="00C952E6" w:rsidRDefault="00420CD8" w:rsidP="00C952E6">
      <w:pPr>
        <w:spacing w:line="360" w:lineRule="auto"/>
        <w:rPr>
          <w:rFonts w:asciiTheme="majorBidi" w:eastAsia="Times New Roman" w:hAnsiTheme="majorBidi" w:cstheme="majorBidi"/>
          <w:b/>
          <w:bCs/>
          <w:color w:val="000000"/>
          <w:sz w:val="22"/>
          <w:szCs w:val="22"/>
          <w:u w:val="single"/>
        </w:rPr>
      </w:pPr>
      <w:r w:rsidRPr="00C952E6">
        <w:rPr>
          <w:rFonts w:asciiTheme="majorBidi" w:eastAsia="Times New Roman" w:hAnsiTheme="majorBidi" w:cstheme="majorBidi"/>
          <w:b/>
          <w:bCs/>
          <w:color w:val="000000"/>
          <w:sz w:val="22"/>
          <w:szCs w:val="22"/>
          <w:u w:val="single"/>
        </w:rPr>
        <w:t>Reviewer #</w:t>
      </w:r>
      <w:r w:rsidR="00D43FA3" w:rsidRPr="00C952E6">
        <w:rPr>
          <w:rFonts w:asciiTheme="majorBidi" w:eastAsia="Times New Roman" w:hAnsiTheme="majorBidi" w:cstheme="majorBidi"/>
          <w:b/>
          <w:bCs/>
          <w:color w:val="000000"/>
          <w:sz w:val="22"/>
          <w:szCs w:val="22"/>
          <w:u w:val="single"/>
        </w:rPr>
        <w:t>2</w:t>
      </w:r>
    </w:p>
    <w:p w:rsidR="0024347C" w:rsidRPr="00C952E6" w:rsidRDefault="00420CD8" w:rsidP="00DE5C17">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 xml:space="preserve">In the paper, the authors describe an approach to predict fitness estimates without the necessity of a </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gold standard</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 xml:space="preserve"> competition experiment and then validate the approach using a set of experiments. There has been an explosion of interest in microbes and comparative </w:t>
      </w:r>
      <w:r w:rsidRPr="00C952E6">
        <w:rPr>
          <w:rFonts w:ascii="Helvetica" w:eastAsia="Times New Roman" w:hAnsi="Helvetica" w:cs="Times New Roman"/>
          <w:color w:val="000000"/>
          <w:sz w:val="22"/>
          <w:szCs w:val="22"/>
        </w:rPr>
        <w:lastRenderedPageBreak/>
        <w:t>estimates of fitness, particularly following experimental evolution studies. Competition assays are valuable in estimating fitness, but there are laborious even with recent technological advances. The procedure described by the authors substantially reduces the burden of a conventional fitness assay while providing estimates that are similar to those found using the standard approaches. </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 xml:space="preserve">The procedure described is interesting and has merit. The combination of a computational approach, and growth curves of mono- and mixed cultures is appealing. At the same time, the paper has a few deficiencies. </w:t>
      </w:r>
    </w:p>
    <w:p w:rsidR="00B06A9D" w:rsidRPr="00C952E6" w:rsidRDefault="00420CD8" w:rsidP="00DE5C17">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 xml:space="preserve">The authors argue that their approach provides an interpretation of the demographic basis of microbial fitness, and yet there is relatively little development of this idea. </w:t>
      </w:r>
    </w:p>
    <w:p w:rsidR="000B36A7" w:rsidRPr="00DE5C17" w:rsidRDefault="00DE5C17" w:rsidP="00DE5C17">
      <w:pPr>
        <w:pStyle w:val="ListParagraph"/>
        <w:numPr>
          <w:ilvl w:val="0"/>
          <w:numId w:val="2"/>
        </w:numPr>
        <w:spacing w:line="360" w:lineRule="auto"/>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To de-emphasize this argument, w</w:t>
      </w:r>
      <w:r w:rsidR="00B06A9D" w:rsidRPr="00C952E6">
        <w:rPr>
          <w:rFonts w:asciiTheme="majorBidi" w:eastAsia="Times New Roman" w:hAnsiTheme="majorBidi" w:cstheme="majorBidi"/>
          <w:color w:val="000000"/>
          <w:sz w:val="22"/>
          <w:szCs w:val="22"/>
        </w:rPr>
        <w:t xml:space="preserve">e removed the last sentence from the abstract (line </w:t>
      </w:r>
      <w:r>
        <w:rPr>
          <w:rFonts w:asciiTheme="majorBidi" w:eastAsia="Times New Roman" w:hAnsiTheme="majorBidi" w:cstheme="majorBidi"/>
          <w:color w:val="000000"/>
          <w:sz w:val="22"/>
          <w:szCs w:val="22"/>
        </w:rPr>
        <w:t>37</w:t>
      </w:r>
      <w:r w:rsidR="00B06A9D" w:rsidRPr="00C952E6">
        <w:rPr>
          <w:rFonts w:asciiTheme="majorBidi" w:eastAsia="Times New Roman" w:hAnsiTheme="majorBidi" w:cstheme="majorBidi"/>
          <w:color w:val="000000"/>
          <w:sz w:val="22"/>
          <w:szCs w:val="22"/>
        </w:rPr>
        <w:t>), which argued that our approach provides an interpretation of the demographic basis of microbial fitness.</w:t>
      </w:r>
      <w:r w:rsidR="0024347C" w:rsidRPr="00C952E6">
        <w:rPr>
          <w:rFonts w:asciiTheme="majorBidi" w:eastAsia="Times New Roman" w:hAnsiTheme="majorBidi" w:cstheme="majorBidi"/>
          <w:color w:val="000000"/>
          <w:sz w:val="22"/>
          <w:szCs w:val="22"/>
        </w:rPr>
        <w:t xml:space="preserve"> </w:t>
      </w:r>
    </w:p>
    <w:p w:rsidR="000B36A7" w:rsidRPr="00C952E6" w:rsidRDefault="000B36A7" w:rsidP="00C952E6">
      <w:pPr>
        <w:spacing w:line="360" w:lineRule="auto"/>
        <w:rPr>
          <w:rFonts w:ascii="Helvetica" w:eastAsia="Times New Roman" w:hAnsi="Helvetica" w:cs="Times New Roman"/>
          <w:color w:val="000000"/>
          <w:sz w:val="22"/>
          <w:szCs w:val="22"/>
        </w:rPr>
      </w:pPr>
    </w:p>
    <w:p w:rsidR="001C2763" w:rsidRPr="00C952E6" w:rsidRDefault="00420CD8" w:rsidP="00DE5C17">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 xml:space="preserve">The authors correctly note that the approach described would be used inappropriately if the interactions between the strains are not solely due to resource competition, and yet there is little discussion on how the results would be affected by non-resource based competition. Given the general likelihood of non-resource mediated competition among microbes, the absence of experimental data is unfortunate. </w:t>
      </w:r>
    </w:p>
    <w:p w:rsidR="00DE5C17" w:rsidRDefault="006834EF" w:rsidP="00C952E6">
      <w:pPr>
        <w:pStyle w:val="ListParagraph"/>
        <w:numPr>
          <w:ilvl w:val="0"/>
          <w:numId w:val="2"/>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The way our competition model and approach is set up, we assume density-dependent interactions between competing strains; resource competition is a good example of density-dependence. </w:t>
      </w:r>
    </w:p>
    <w:p w:rsidR="007B7816" w:rsidRPr="007B7816" w:rsidRDefault="00DE5C17" w:rsidP="007B7816">
      <w:pPr>
        <w:pStyle w:val="ListParagraph"/>
        <w:numPr>
          <w:ilvl w:val="0"/>
          <w:numId w:val="2"/>
        </w:numPr>
        <w:spacing w:line="360" w:lineRule="auto"/>
        <w:rPr>
          <w:rFonts w:asciiTheme="majorBidi" w:eastAsia="Times New Roman" w:hAnsiTheme="majorBidi" w:cstheme="majorBidi"/>
          <w:color w:val="000000"/>
          <w:sz w:val="22"/>
          <w:szCs w:val="22"/>
        </w:rPr>
      </w:pPr>
      <w:r w:rsidRPr="00DE5C17">
        <w:rPr>
          <w:rFonts w:asciiTheme="majorBidi" w:eastAsia="Times New Roman" w:hAnsiTheme="majorBidi" w:cstheme="majorBidi"/>
          <w:color w:val="000000"/>
          <w:sz w:val="22"/>
          <w:szCs w:val="22"/>
        </w:rPr>
        <w:t xml:space="preserve">The text that introduces the competition model was changed (line 193): </w:t>
      </w:r>
      <w:r w:rsidRPr="00DE5C17">
        <w:rPr>
          <w:rFonts w:asciiTheme="majorBidi" w:eastAsia="Times New Roman" w:hAnsiTheme="majorBidi" w:cstheme="majorBidi"/>
          <w:i/>
          <w:iCs/>
          <w:color w:val="000000"/>
          <w:sz w:val="22"/>
          <w:szCs w:val="22"/>
        </w:rPr>
        <w:t>“</w:t>
      </w:r>
      <w:r w:rsidRPr="00DE5C17">
        <w:rPr>
          <w:rFonts w:asciiTheme="majorBidi" w:hAnsiTheme="majorBidi" w:cstheme="majorBidi"/>
          <w:i/>
          <w:iCs/>
          <w:sz w:val="22"/>
          <w:szCs w:val="22"/>
        </w:rPr>
        <w:t xml:space="preserve">To model growth in a mixed culture, we assume that interactions between strains are </w:t>
      </w:r>
      <w:r w:rsidRPr="00DE5C17">
        <w:rPr>
          <w:rFonts w:asciiTheme="majorBidi" w:hAnsiTheme="majorBidi" w:cstheme="majorBidi"/>
          <w:i/>
          <w:iCs/>
          <w:strike/>
          <w:sz w:val="22"/>
          <w:szCs w:val="22"/>
        </w:rPr>
        <w:t>solely</w:t>
      </w:r>
      <w:r w:rsidRPr="00DE5C17">
        <w:rPr>
          <w:rFonts w:asciiTheme="majorBidi" w:hAnsiTheme="majorBidi" w:cstheme="majorBidi"/>
          <w:i/>
          <w:iCs/>
          <w:sz w:val="22"/>
          <w:szCs w:val="22"/>
        </w:rPr>
        <w:t xml:space="preserve"> </w:t>
      </w:r>
      <w:r w:rsidRPr="00DE5C17">
        <w:rPr>
          <w:rFonts w:asciiTheme="majorBidi" w:hAnsiTheme="majorBidi" w:cstheme="majorBidi"/>
          <w:i/>
          <w:iCs/>
          <w:sz w:val="22"/>
          <w:szCs w:val="22"/>
          <w:u w:val="single"/>
        </w:rPr>
        <w:t>density-dependent, for example due to resource competition</w:t>
      </w:r>
      <w:r w:rsidRPr="00DE5C17">
        <w:rPr>
          <w:rFonts w:asciiTheme="majorBidi" w:hAnsiTheme="majorBidi" w:cstheme="majorBidi"/>
          <w:i/>
          <w:iCs/>
          <w:sz w:val="22"/>
          <w:szCs w:val="22"/>
        </w:rPr>
        <w:t xml:space="preserve">. </w:t>
      </w:r>
      <w:r w:rsidRPr="00DE5C17">
        <w:rPr>
          <w:rFonts w:asciiTheme="majorBidi" w:hAnsiTheme="majorBidi" w:cstheme="majorBidi"/>
          <w:i/>
          <w:iCs/>
          <w:strike/>
          <w:sz w:val="22"/>
          <w:szCs w:val="22"/>
        </w:rPr>
        <w:t>(excluding, for example,</w:t>
      </w:r>
      <w:r w:rsidRPr="00DE5C17">
        <w:rPr>
          <w:rFonts w:asciiTheme="majorBidi" w:hAnsiTheme="majorBidi" w:cstheme="majorBidi"/>
          <w:i/>
          <w:iCs/>
          <w:sz w:val="22"/>
          <w:szCs w:val="22"/>
        </w:rPr>
        <w:t xml:space="preserve"> </w:t>
      </w:r>
      <w:r w:rsidRPr="00DE5C17">
        <w:rPr>
          <w:rFonts w:asciiTheme="majorBidi" w:hAnsiTheme="majorBidi" w:cstheme="majorBidi"/>
          <w:i/>
          <w:iCs/>
          <w:sz w:val="22"/>
          <w:szCs w:val="22"/>
          <w:u w:val="single"/>
        </w:rPr>
        <w:t>This excludes frequency-dependent interactions, which can arise</w:t>
      </w:r>
      <w:r w:rsidRPr="00DE5C17">
        <w:rPr>
          <w:rFonts w:asciiTheme="majorBidi" w:hAnsiTheme="majorBidi" w:cstheme="majorBidi"/>
          <w:i/>
          <w:iCs/>
          <w:sz w:val="22"/>
          <w:szCs w:val="22"/>
        </w:rPr>
        <w:t xml:space="preserve"> due to production of toxins </w:t>
      </w:r>
      <w:r w:rsidRPr="00DE5C17">
        <w:rPr>
          <w:rFonts w:asciiTheme="majorBidi" w:hAnsiTheme="majorBidi" w:cstheme="majorBidi"/>
          <w:i/>
          <w:iCs/>
          <w:sz w:val="22"/>
          <w:szCs w:val="22"/>
        </w:rPr>
        <w:fldChar w:fldCharType="begin" w:fldLock="1"/>
      </w:r>
      <w:r w:rsidRPr="00DE5C17">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DE5C17">
        <w:rPr>
          <w:rFonts w:asciiTheme="majorBidi" w:hAnsiTheme="majorBidi" w:cstheme="majorBidi"/>
          <w:i/>
          <w:iCs/>
          <w:sz w:val="22"/>
          <w:szCs w:val="22"/>
        </w:rPr>
        <w:fldChar w:fldCharType="separate"/>
      </w:r>
      <w:r w:rsidRPr="00DE5C17">
        <w:rPr>
          <w:rFonts w:asciiTheme="majorBidi" w:hAnsiTheme="majorBidi" w:cstheme="majorBidi"/>
          <w:i/>
          <w:iCs/>
          <w:noProof/>
          <w:sz w:val="22"/>
          <w:szCs w:val="22"/>
        </w:rPr>
        <w:t>(18)</w:t>
      </w:r>
      <w:r w:rsidRPr="00DE5C17">
        <w:rPr>
          <w:rFonts w:asciiTheme="majorBidi" w:hAnsiTheme="majorBidi" w:cstheme="majorBidi"/>
          <w:i/>
          <w:iCs/>
          <w:sz w:val="22"/>
          <w:szCs w:val="22"/>
        </w:rPr>
        <w:fldChar w:fldCharType="end"/>
      </w:r>
      <w:r w:rsidRPr="00DE5C17">
        <w:rPr>
          <w:rFonts w:asciiTheme="majorBidi" w:hAnsiTheme="majorBidi" w:cstheme="majorBidi"/>
          <w:i/>
          <w:iCs/>
          <w:sz w:val="22"/>
          <w:szCs w:val="22"/>
        </w:rPr>
        <w:t xml:space="preserve"> or public goods </w:t>
      </w:r>
      <w:r w:rsidRPr="00DE5C17">
        <w:rPr>
          <w:rFonts w:asciiTheme="majorBidi" w:hAnsiTheme="majorBidi" w:cstheme="majorBidi"/>
          <w:i/>
          <w:iCs/>
          <w:sz w:val="22"/>
          <w:szCs w:val="22"/>
        </w:rPr>
        <w:fldChar w:fldCharType="begin" w:fldLock="1"/>
      </w:r>
      <w:r w:rsidRPr="00DE5C17">
        <w:rPr>
          <w:rFonts w:asciiTheme="majorBidi" w:hAnsiTheme="majorBidi" w:cstheme="majorBidi"/>
          <w:i/>
          <w:iCs/>
          <w:sz w:val="22"/>
          <w:szCs w:val="22"/>
        </w:rPr>
        <w:instrText>ADDIN CSL_CITATION {"citationItems":[{"id":"ITEM-1","itemData":{"DOI":"10.1016/j.cub.2018.04.093","ISBN":"09609822","ISSN":"09609822","PMID":"30008329","abstract":"Özkaya et al. show that bacteria population collapse caused by social mutants can be induced or prevented by manipulating population composition or environmental constraints. Social interactions among cheaters and cooperators are governed by the proportions of costs and benefits of the social traits involved and dictate the fate of the population.","author":[{"dropping-particle":"","family":"Özkaya","given":"Özhan","non-dropping-particle":"","parse-names":false,"suffix":""},{"dropping-particle":"","family":"Balbontín","given":"Roberto","non-dropping-particle":"","parse-names":false,"suffix":""},{"dropping-particle":"","family":"Gordo","given":"Isabel","non-dropping-particle":"","parse-names":false,"suffix":""},{"dropping-particle":"","family":"Xavier","given":"Karina B.","non-dropping-particle":"","parse-names":false,"suffix":""}],"container-title":"Current Biology","id":"ITEM-1","issue":"13","issued":{"date-parts":[["2018"]]},"page":"2070-2080.e6","title":"Cheating on Cheaters Stabilizes Cooperation in &lt;i&gt;Pseudomonas aeruginosa&lt;/i&gt;","type":"article-journal","volume":"28"},"uris":["http://www.mendeley.com/documents/?uuid=63c98042-d62d-402f-bfd0-54a5a23b5d11"]}],"mendeley":{"formattedCitation":"(19)","plainTextFormattedCitation":"(19)"},"properties":{"noteIndex":0},"schema":"https://github.com/citation-style-language/schema/raw/master/csl-citation.json"}</w:instrText>
      </w:r>
      <w:r w:rsidRPr="00DE5C17">
        <w:rPr>
          <w:rFonts w:asciiTheme="majorBidi" w:hAnsiTheme="majorBidi" w:cstheme="majorBidi"/>
          <w:i/>
          <w:iCs/>
          <w:sz w:val="22"/>
          <w:szCs w:val="22"/>
        </w:rPr>
        <w:fldChar w:fldCharType="separate"/>
      </w:r>
      <w:r w:rsidRPr="00DE5C17">
        <w:rPr>
          <w:rFonts w:asciiTheme="majorBidi" w:hAnsiTheme="majorBidi" w:cstheme="majorBidi"/>
          <w:i/>
          <w:iCs/>
          <w:noProof/>
          <w:sz w:val="22"/>
          <w:szCs w:val="22"/>
        </w:rPr>
        <w:t>(19)</w:t>
      </w:r>
      <w:r w:rsidRPr="00DE5C17">
        <w:rPr>
          <w:rFonts w:asciiTheme="majorBidi" w:hAnsiTheme="majorBidi" w:cstheme="majorBidi"/>
          <w:i/>
          <w:iCs/>
          <w:sz w:val="22"/>
          <w:szCs w:val="22"/>
        </w:rPr>
        <w:fldChar w:fldCharType="end"/>
      </w:r>
      <w:r w:rsidRPr="00DE5C17">
        <w:rPr>
          <w:rFonts w:asciiTheme="majorBidi" w:hAnsiTheme="majorBidi" w:cstheme="majorBidi"/>
          <w:i/>
          <w:iCs/>
          <w:strike/>
          <w:sz w:val="22"/>
          <w:szCs w:val="22"/>
        </w:rPr>
        <w:t>)</w:t>
      </w:r>
      <w:r w:rsidRPr="00DE5C17">
        <w:rPr>
          <w:rFonts w:asciiTheme="majorBidi" w:hAnsiTheme="majorBidi" w:cstheme="majorBidi"/>
          <w:i/>
          <w:iCs/>
          <w:sz w:val="22"/>
          <w:szCs w:val="22"/>
        </w:rPr>
        <w:t xml:space="preserve"> . Therefore, all interactions are described by the deceleration of the growth rate of each strain in response to the </w:t>
      </w:r>
      <w:r w:rsidRPr="00DE5C17">
        <w:rPr>
          <w:rFonts w:asciiTheme="majorBidi" w:hAnsiTheme="majorBidi" w:cstheme="majorBidi"/>
          <w:i/>
          <w:iCs/>
          <w:strike/>
          <w:sz w:val="22"/>
          <w:szCs w:val="22"/>
        </w:rPr>
        <w:t>depletion of resources due to growth</w:t>
      </w:r>
      <w:r w:rsidRPr="00DE5C17">
        <w:rPr>
          <w:rFonts w:asciiTheme="majorBidi" w:hAnsiTheme="majorBidi" w:cstheme="majorBidi"/>
          <w:i/>
          <w:iCs/>
          <w:sz w:val="22"/>
          <w:szCs w:val="22"/>
        </w:rPr>
        <w:t xml:space="preserve"> </w:t>
      </w:r>
      <w:r w:rsidRPr="00DE5C17">
        <w:rPr>
          <w:rFonts w:asciiTheme="majorBidi" w:hAnsiTheme="majorBidi" w:cstheme="majorBidi"/>
          <w:i/>
          <w:iCs/>
          <w:sz w:val="22"/>
          <w:szCs w:val="22"/>
          <w:u w:val="single"/>
        </w:rPr>
        <w:t>increased density</w:t>
      </w:r>
      <w:r w:rsidRPr="00DE5C17">
        <w:rPr>
          <w:rFonts w:asciiTheme="majorBidi" w:hAnsiTheme="majorBidi" w:cstheme="majorBidi"/>
          <w:i/>
          <w:iCs/>
          <w:sz w:val="22"/>
          <w:szCs w:val="22"/>
        </w:rPr>
        <w:t xml:space="preserve"> of both strains.”</w:t>
      </w:r>
    </w:p>
    <w:p w:rsidR="006834EF" w:rsidRPr="007B7816" w:rsidRDefault="00DE5C17" w:rsidP="007B7816">
      <w:pPr>
        <w:pStyle w:val="ListParagraph"/>
        <w:numPr>
          <w:ilvl w:val="0"/>
          <w:numId w:val="2"/>
        </w:numPr>
        <w:spacing w:line="360" w:lineRule="auto"/>
        <w:rPr>
          <w:rFonts w:asciiTheme="majorBidi" w:eastAsia="Times New Roman" w:hAnsiTheme="majorBidi" w:cstheme="majorBidi"/>
          <w:color w:val="000000"/>
          <w:sz w:val="22"/>
          <w:szCs w:val="22"/>
        </w:rPr>
      </w:pPr>
      <w:r w:rsidRPr="007B7816">
        <w:rPr>
          <w:rFonts w:asciiTheme="majorBidi" w:eastAsia="Times New Roman" w:hAnsiTheme="majorBidi" w:cstheme="majorBidi"/>
          <w:color w:val="000000"/>
          <w:sz w:val="22"/>
          <w:szCs w:val="22"/>
        </w:rPr>
        <w:t>W</w:t>
      </w:r>
      <w:r w:rsidR="006834EF" w:rsidRPr="007B7816">
        <w:rPr>
          <w:rFonts w:asciiTheme="majorBidi" w:eastAsia="Times New Roman" w:hAnsiTheme="majorBidi" w:cstheme="majorBidi"/>
          <w:color w:val="000000"/>
          <w:sz w:val="22"/>
          <w:szCs w:val="22"/>
        </w:rPr>
        <w:t xml:space="preserve">e added a new paragraph and figure to the </w:t>
      </w:r>
      <w:r w:rsidRPr="007B7816">
        <w:rPr>
          <w:rFonts w:asciiTheme="majorBidi" w:eastAsia="Times New Roman" w:hAnsiTheme="majorBidi" w:cstheme="majorBidi"/>
          <w:color w:val="000000"/>
          <w:sz w:val="22"/>
          <w:szCs w:val="22"/>
        </w:rPr>
        <w:t>D</w:t>
      </w:r>
      <w:r w:rsidR="006834EF" w:rsidRPr="007B7816">
        <w:rPr>
          <w:rFonts w:asciiTheme="majorBidi" w:eastAsia="Times New Roman" w:hAnsiTheme="majorBidi" w:cstheme="majorBidi"/>
          <w:color w:val="000000"/>
          <w:sz w:val="22"/>
          <w:szCs w:val="22"/>
        </w:rPr>
        <w:t>iscussion to demonstrate how our model is expected to perform if growth is frequency-dependent</w:t>
      </w:r>
      <w:r w:rsidRPr="007B7816">
        <w:rPr>
          <w:rFonts w:asciiTheme="majorBidi" w:eastAsia="Times New Roman" w:hAnsiTheme="majorBidi" w:cstheme="majorBidi"/>
          <w:color w:val="000000"/>
          <w:sz w:val="22"/>
          <w:szCs w:val="22"/>
        </w:rPr>
        <w:t xml:space="preserve"> (line </w:t>
      </w:r>
      <w:r w:rsidR="007B7816" w:rsidRPr="007B7816">
        <w:rPr>
          <w:rFonts w:asciiTheme="majorBidi" w:eastAsia="Times New Roman" w:hAnsiTheme="majorBidi" w:cstheme="majorBidi"/>
          <w:color w:val="000000"/>
          <w:sz w:val="22"/>
          <w:szCs w:val="22"/>
        </w:rPr>
        <w:t>318</w:t>
      </w:r>
      <w:r w:rsidR="007B7816">
        <w:rPr>
          <w:rFonts w:asciiTheme="majorBidi" w:eastAsia="Times New Roman" w:hAnsiTheme="majorBidi" w:cstheme="majorBidi"/>
          <w:color w:val="000000"/>
          <w:sz w:val="22"/>
          <w:szCs w:val="22"/>
        </w:rPr>
        <w:t>, Figure 8</w:t>
      </w:r>
      <w:r w:rsidR="007B7816" w:rsidRPr="007B7816">
        <w:rPr>
          <w:rFonts w:asciiTheme="majorBidi" w:eastAsia="Times New Roman" w:hAnsiTheme="majorBidi" w:cstheme="majorBidi"/>
          <w:color w:val="000000"/>
          <w:sz w:val="22"/>
          <w:szCs w:val="22"/>
        </w:rPr>
        <w:t>):</w:t>
      </w:r>
      <w:r w:rsidR="007B7816" w:rsidRPr="007B7816">
        <w:rPr>
          <w:rFonts w:asciiTheme="majorBidi" w:eastAsia="Times New Roman" w:hAnsiTheme="majorBidi" w:cstheme="majorBidi"/>
          <w:i/>
          <w:iCs/>
          <w:color w:val="000000"/>
          <w:sz w:val="22"/>
          <w:szCs w:val="22"/>
        </w:rPr>
        <w:t xml:space="preserve"> “</w:t>
      </w:r>
      <w:r w:rsidR="007B7816" w:rsidRPr="007B7816">
        <w:rPr>
          <w:rFonts w:asciiTheme="majorBidi" w:hAnsiTheme="majorBidi" w:cstheme="majorBidi"/>
          <w:i/>
          <w:iCs/>
          <w:sz w:val="22"/>
          <w:szCs w:val="22"/>
        </w:rPr>
        <w:t xml:space="preserve">Our approach assumes that the assayed strains will grow in accordance with the density-dependent growth and competition models, which can occur when growth depends on the availability of a limiting resource (see </w:t>
      </w:r>
      <w:r w:rsidR="007B7816" w:rsidRPr="007B7816">
        <w:rPr>
          <w:rFonts w:asciiTheme="majorBidi" w:hAnsiTheme="majorBidi" w:cstheme="majorBidi"/>
          <w:b/>
          <w:bCs/>
          <w:i/>
          <w:iCs/>
          <w:sz w:val="22"/>
          <w:szCs w:val="22"/>
        </w:rPr>
        <w:t>Appendices A</w:t>
      </w:r>
      <w:r w:rsidR="007B7816" w:rsidRPr="007B7816">
        <w:rPr>
          <w:rFonts w:asciiTheme="majorBidi" w:hAnsiTheme="majorBidi" w:cstheme="majorBidi"/>
          <w:i/>
          <w:iCs/>
          <w:sz w:val="22"/>
          <w:szCs w:val="22"/>
        </w:rPr>
        <w:t xml:space="preserve"> and </w:t>
      </w:r>
      <w:r w:rsidR="007B7816" w:rsidRPr="007B7816">
        <w:rPr>
          <w:rFonts w:asciiTheme="majorBidi" w:hAnsiTheme="majorBidi" w:cstheme="majorBidi"/>
          <w:b/>
          <w:bCs/>
          <w:i/>
          <w:iCs/>
          <w:sz w:val="22"/>
          <w:szCs w:val="22"/>
        </w:rPr>
        <w:t>B</w:t>
      </w:r>
      <w:r w:rsidR="007B7816" w:rsidRPr="007B7816">
        <w:rPr>
          <w:rFonts w:asciiTheme="majorBidi" w:hAnsiTheme="majorBidi" w:cstheme="majorBidi"/>
          <w:i/>
          <w:iCs/>
          <w:sz w:val="22"/>
          <w:szCs w:val="22"/>
        </w:rPr>
        <w:t xml:space="preserve">). Therefore, this approach can be applied to data from a variety of organisms, experiments, and conditions. However, our approach is not appropriate if growth is frequency-dependent, for example due to production of public goods </w:t>
      </w:r>
      <w:r w:rsidR="007B7816" w:rsidRPr="007B7816">
        <w:rPr>
          <w:rFonts w:asciiTheme="majorBidi" w:hAnsiTheme="majorBidi" w:cstheme="majorBidi"/>
          <w:i/>
          <w:iCs/>
          <w:sz w:val="22"/>
          <w:szCs w:val="22"/>
        </w:rPr>
        <w:fldChar w:fldCharType="begin" w:fldLock="1"/>
      </w:r>
      <w:r w:rsidR="007B7816" w:rsidRPr="007B7816">
        <w:rPr>
          <w:rFonts w:asciiTheme="majorBidi" w:hAnsiTheme="majorBidi" w:cstheme="majorBidi"/>
          <w:i/>
          <w:iCs/>
          <w:sz w:val="22"/>
          <w:szCs w:val="22"/>
        </w:rPr>
        <w:instrText>ADDIN CSL_CITATION {"citationItems":[{"id":"ITEM-1","itemData":{"DOI":"10.1038/nature07921","ISBN":"0028-0836","ISSN":"00280836","PMID":"19349960","abstract":"The origin of cooperation is a central challenge to our understanding of evolution. The fact that microbial interactions can be manipulated in ways that animal interactions cannot has led to a growing interest in microbial models of cooperation and competition. For the budding yeast Saccharomyces cerevisiae to grow on sucrose, the disaccharide must first be hydrolysed by the enzyme invertase. This hydrolysis reaction is performed outside the cytoplasm in the periplasmic space between the plasma membrane and the cell wall. Here we demonstrate that the vast majority ( approximately 99 per cent) of the monosaccharides created by sucrose hydrolysis diffuse away before they can be imported into the cell, serving to make invertase production and secretion a cooperative behaviour. A mutant cheater strain that does not produce invertase is able to take advantage of and invade a population of wild-type cooperator cells. However, over a wide range of conditions, the wild-type cooperator can also invade a population of cheater cells. Therefore, we observe steady-state coexistence between the two strains in well-mixed culture resulting from the fact that rare strategies outperform common strategies-the defining features of what game theorists call the snowdrift game. A model of the cooperative interaction incorporating nonlinear benefits explains the origin of this coexistence. We are able to alter the outcome of the competition by varying either the cost of cooperation or the glucose concentration in the media. Finally, we note that glucose repression of invertase expression in wild-type cells produces a strategy that is optimal for the snowdrift game-wild-type cells cooperate only when competing against cheater cells.","author":[{"dropping-particle":"","family":"Gore","given":"Jeff","non-dropping-particle":"","parse-names":false,"suffix":""},{"dropping-particle":"","family":"Youk","given":"Hyun","non-dropping-particle":"","parse-names":false,"suffix":""},{"dropping-particle":"","family":"Oudenaarden","given":"Alexander","non-dropping-particle":"Van","parse-names":false,"suffix":""}],"container-title":"Nature","id":"ITEM-1","issue":"7244","issued":{"date-parts":[["2009"]]},"page":"253-256","publisher":"Nature Publishing Group","title":"Snowdrift game dynamics and facultative cheating in yeast","type":"article-journal","volume":"459"},"uris":["http://www.mendeley.com/documents/?uuid=9acfaced-45f6-4158-9bbc-3c3a866ec665"]},{"id":"ITEM-2","itemData":{"DOI":"10.1038/msb.2013.39","ISBN":"1744-4292 (Electronic)\\r1744-4292 (Linking)","ISSN":"1744-4292","PMID":"23917989","abstract":"Inactivation of β-lactam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β-lactamase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β-lactamase inhibitor will lead to the spread of resistance, highlighting the need to incorporate social dynamics into the study of antibiotic resistance.","author":[{"dropping-particle":"","family":"Yurtsev","given":"Eugene A.","non-dropping-particle":"","parse-names":false,"suffix":""},{"dropping-particle":"","family":"Chao","given":"Hui Xiao","non-dropping-particle":"","parse-names":false,"suffix":""},{"dropping-particle":"","family":"Datta","given":"Manoshi S.","non-dropping-particle":"","parse-names":false,"suffix":""},{"dropping-particle":"","family":"Artemova","given":"Tatiana","non-dropping-particle":"","parse-names":false,"suffix":""},{"dropping-particle":"","family":"Gore","given":"Jeff","non-dropping-particle":"","parse-names":false,"suffix":""}],"container-title":"Molecular systems biology","id":"ITEM-2","issue":"683","issued":{"date-parts":[["2013"]]},"page":"683","publisher":"Nature Publishing Group","title":"Bacterial cheating drives the population dynamics of cooperative antibiotic resistance plasmids.","type":"article-journal","volume":"9"},"uris":["http://www.mendeley.com/documents/?uuid=51e87887-7d43-4279-801c-64890e199b9e"]},{"id":"ITEM-3","itemData":{"DOI":"10.1111/evo.12183","ISSN":"00143820","abstract":"The idea that bacteria are social is a popular concept with implications for understanding the ecology and evolution of microbes. The view arises predominately from reasoning regarding extracellular products, which, it has been argued, can be considered \"public goods.\" Among the best studied is pyoverdin-a diffusible iron-chelating agent produced by bacteria of the genus Pseudomonas. Here we report the de novo evolution of pyoverdin nonproducing mutants, genetically characterize these types and then test the appropriateness of the sociobiology framework by performing growth and fitness assays in the same environment in which the nonproducing mutants evolved. Our data draw attention to discordance in the fit between social evolution theory and biological reality. We show that pyoverdin-defective genotypes can gain advantage by avoiding the cost of production under conditions where the molecule is not required; in some environments pyoverdin is personalized. By exploring the fitness consequences of nonproducing types under a range of conditions, we show complex genotype-by-environment interactions with outcomes that range from social to asocial. Together these findings give reason to question the generality of the conclusion that pyoverdin is a social trait.","author":[{"dropping-particle":"","family":"Zhang","given":"Xue Xian","non-dropping-particle":"","parse-names":false,"suffix":""},{"dropping-particle":"","family":"Rainey","given":"Paul B.","non-dropping-particle":"","parse-names":false,"suffix":""}],"container-title":"Evolution","id":"ITEM-3","issue":"11","issued":{"date-parts":[["2013"]]},"page":"3161-3174","title":"Exploring the sociobiology of pyoverdin-producing pseudomonas","type":"article-journal","volume":"67"},"uris":["http://www.mendeley.com/documents/?uuid=db882723-fa61-48d2-9a3d-87b4e2a51964"]}],"mendeley":{"formattedCitation":"(22–24)","plainTextFormattedCitation":"(22–24)","previouslyFormattedCitation":"(22, 23)"},"properties":{"noteIndex":0},"schema":"https://github.com/citation-style-language/schema/raw/master/csl-citation.json"}</w:instrText>
      </w:r>
      <w:r w:rsidR="007B7816" w:rsidRPr="007B7816">
        <w:rPr>
          <w:rFonts w:asciiTheme="majorBidi" w:hAnsiTheme="majorBidi" w:cstheme="majorBidi"/>
          <w:i/>
          <w:iCs/>
          <w:sz w:val="22"/>
          <w:szCs w:val="22"/>
        </w:rPr>
        <w:fldChar w:fldCharType="separate"/>
      </w:r>
      <w:r w:rsidR="007B7816" w:rsidRPr="007B7816">
        <w:rPr>
          <w:rFonts w:asciiTheme="majorBidi" w:hAnsiTheme="majorBidi" w:cstheme="majorBidi"/>
          <w:i/>
          <w:iCs/>
          <w:noProof/>
          <w:sz w:val="22"/>
          <w:szCs w:val="22"/>
        </w:rPr>
        <w:t>(22–24)</w:t>
      </w:r>
      <w:r w:rsidR="007B7816" w:rsidRPr="007B7816">
        <w:rPr>
          <w:rFonts w:asciiTheme="majorBidi" w:hAnsiTheme="majorBidi" w:cstheme="majorBidi"/>
          <w:i/>
          <w:iCs/>
          <w:sz w:val="22"/>
          <w:szCs w:val="22"/>
        </w:rPr>
        <w:fldChar w:fldCharType="end"/>
      </w:r>
      <w:r w:rsidR="007B7816" w:rsidRPr="007B7816">
        <w:rPr>
          <w:rFonts w:asciiTheme="majorBidi" w:hAnsiTheme="majorBidi" w:cstheme="majorBidi"/>
          <w:i/>
          <w:iCs/>
          <w:sz w:val="22"/>
          <w:szCs w:val="22"/>
        </w:rPr>
        <w:t xml:space="preserve"> and toxins </w:t>
      </w:r>
      <w:r w:rsidR="007B7816" w:rsidRPr="007B7816">
        <w:rPr>
          <w:rFonts w:asciiTheme="majorBidi" w:hAnsiTheme="majorBidi" w:cstheme="majorBidi"/>
          <w:i/>
          <w:iCs/>
          <w:sz w:val="22"/>
          <w:szCs w:val="22"/>
        </w:rPr>
        <w:fldChar w:fldCharType="begin" w:fldLock="1"/>
      </w:r>
      <w:r w:rsidR="007B7816" w:rsidRPr="007B7816">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007B7816" w:rsidRPr="007B7816">
        <w:rPr>
          <w:rFonts w:asciiTheme="majorBidi" w:hAnsiTheme="majorBidi" w:cstheme="majorBidi"/>
          <w:i/>
          <w:iCs/>
          <w:sz w:val="22"/>
          <w:szCs w:val="22"/>
        </w:rPr>
        <w:fldChar w:fldCharType="separate"/>
      </w:r>
      <w:r w:rsidR="007B7816" w:rsidRPr="007B7816">
        <w:rPr>
          <w:rFonts w:asciiTheme="majorBidi" w:hAnsiTheme="majorBidi" w:cstheme="majorBidi"/>
          <w:i/>
          <w:iCs/>
          <w:noProof/>
          <w:sz w:val="22"/>
          <w:szCs w:val="22"/>
        </w:rPr>
        <w:t>(18)</w:t>
      </w:r>
      <w:r w:rsidR="007B7816" w:rsidRPr="007B7816">
        <w:rPr>
          <w:rFonts w:asciiTheme="majorBidi" w:hAnsiTheme="majorBidi" w:cstheme="majorBidi"/>
          <w:i/>
          <w:iCs/>
          <w:sz w:val="22"/>
          <w:szCs w:val="22"/>
        </w:rPr>
        <w:fldChar w:fldCharType="end"/>
      </w:r>
      <w:r w:rsidR="007B7816" w:rsidRPr="007B7816">
        <w:rPr>
          <w:rFonts w:asciiTheme="majorBidi" w:hAnsiTheme="majorBidi" w:cstheme="majorBidi"/>
          <w:i/>
          <w:iCs/>
          <w:sz w:val="22"/>
          <w:szCs w:val="22"/>
        </w:rPr>
        <w:t xml:space="preserve"> or due to cross-feeding </w:t>
      </w:r>
      <w:r w:rsidR="007B7816" w:rsidRPr="007B7816">
        <w:rPr>
          <w:rFonts w:asciiTheme="majorBidi" w:hAnsiTheme="majorBidi" w:cstheme="majorBidi"/>
          <w:i/>
          <w:iCs/>
          <w:sz w:val="22"/>
          <w:szCs w:val="22"/>
        </w:rPr>
        <w:fldChar w:fldCharType="begin" w:fldLock="1"/>
      </w:r>
      <w:r w:rsidR="007B7816" w:rsidRPr="007B7816">
        <w:rPr>
          <w:rFonts w:asciiTheme="majorBidi" w:hAnsiTheme="majorBidi" w:cstheme="majorBidi"/>
          <w:i/>
          <w:iCs/>
          <w:sz w:val="22"/>
          <w:szCs w:val="22"/>
        </w:rPr>
        <w:instrText>ADDIN CSL_CITATION {"citationItems":[{"id":"ITEM-1","itemData":{"DOI":"10.1111/evo.12645","ISSN":"15585646","abstract":"Coexistence of two or more populations by frequency-dependent selection is common in nature, and it often arises even in well-mixed experiments with microbes. If ecology is to be incorporated into models of population genetics, then it is important to represent accurately the functional form of frequency-dependent interactions. However, measuring this functional form is problematic for traditional fitness assays, which assume a constant fitness difference between competitors over the course of an assay. Here, we present a theoretical framework for measuring the functional form of frequency-dependent fitness by accounting for changes in abundance and relative fitness during a competition assay. Using two examples of ecological coexistence that arose in a long-term evolution experiment with Escherichia coli, we illustrate accurate quantification of the functional form of frequency-dependent relative fitness. Using a Monod-type model of growth dynamics, we show that two ecotypes in a typical cross-feeding interaction-such as when one bacterial population uses a byproduct generated by another-yields relative fitness that is linear with relative frequency. This article is protected by copyright. All rights reserved.","author":[{"dropping-particle":"","family":"Ribeck","given":"Noah","non-dropping-particle":"","parse-names":false,"suffix":""},{"dropping-particle":"","family":"Lenski","given":"Richard E.","non-dropping-particle":"","parse-names":false,"suffix":""}],"container-title":"Evolution","id":"ITEM-1","issue":"5","issued":{"date-parts":[["2015"]]},"page":"1313-1320","title":"Modeling and quantifying frequency-dependent fitness in microbial populations with cross-feeding interactions","type":"article-journal","volume":"69"},"uris":["http://www.mendeley.com/documents/?uuid=2ed12739-b432-4ae2-8bcd-326945a3f13d"]}],"mendeley":{"formattedCitation":"(25)","plainTextFormattedCitation":"(25)","previouslyFormattedCitation":"(24)"},"properties":{"noteIndex":0},"schema":"https://github.com/citation-style-language/schema/raw/master/csl-citation.json"}</w:instrText>
      </w:r>
      <w:r w:rsidR="007B7816" w:rsidRPr="007B7816">
        <w:rPr>
          <w:rFonts w:asciiTheme="majorBidi" w:hAnsiTheme="majorBidi" w:cstheme="majorBidi"/>
          <w:i/>
          <w:iCs/>
          <w:sz w:val="22"/>
          <w:szCs w:val="22"/>
        </w:rPr>
        <w:fldChar w:fldCharType="separate"/>
      </w:r>
      <w:r w:rsidR="007B7816" w:rsidRPr="007B7816">
        <w:rPr>
          <w:rFonts w:asciiTheme="majorBidi" w:hAnsiTheme="majorBidi" w:cstheme="majorBidi"/>
          <w:i/>
          <w:iCs/>
          <w:noProof/>
          <w:sz w:val="22"/>
          <w:szCs w:val="22"/>
        </w:rPr>
        <w:t>(25)</w:t>
      </w:r>
      <w:r w:rsidR="007B7816" w:rsidRPr="007B7816">
        <w:rPr>
          <w:rFonts w:asciiTheme="majorBidi" w:hAnsiTheme="majorBidi" w:cstheme="majorBidi"/>
          <w:i/>
          <w:iCs/>
          <w:sz w:val="22"/>
          <w:szCs w:val="22"/>
        </w:rPr>
        <w:fldChar w:fldCharType="end"/>
      </w:r>
      <w:r w:rsidR="007B7816" w:rsidRPr="007B7816">
        <w:rPr>
          <w:rFonts w:asciiTheme="majorBidi" w:hAnsiTheme="majorBidi" w:cstheme="majorBidi"/>
          <w:i/>
          <w:iCs/>
          <w:sz w:val="22"/>
          <w:szCs w:val="22"/>
        </w:rPr>
        <w:t xml:space="preserve">. </w:t>
      </w:r>
      <w:r w:rsidR="007B7816" w:rsidRPr="007B7816">
        <w:rPr>
          <w:rFonts w:asciiTheme="majorBidi" w:hAnsiTheme="majorBidi" w:cstheme="majorBidi"/>
          <w:b/>
          <w:bCs/>
          <w:i/>
          <w:iCs/>
          <w:sz w:val="22"/>
          <w:szCs w:val="22"/>
        </w:rPr>
        <w:t>Figure 8</w:t>
      </w:r>
      <w:r w:rsidR="007B7816" w:rsidRPr="007B7816">
        <w:rPr>
          <w:rFonts w:asciiTheme="majorBidi" w:hAnsiTheme="majorBidi" w:cstheme="majorBidi"/>
          <w:i/>
          <w:iCs/>
          <w:sz w:val="22"/>
          <w:szCs w:val="22"/>
        </w:rPr>
        <w:t xml:space="preserve"> demonstrates the applicability of our model to simulated experimental results from four different frequency-dependent dynamics </w:t>
      </w:r>
      <w:r w:rsidR="007B7816" w:rsidRPr="007B7816">
        <w:rPr>
          <w:rFonts w:asciiTheme="majorBidi" w:hAnsiTheme="majorBidi" w:cstheme="majorBidi"/>
          <w:i/>
          <w:iCs/>
          <w:sz w:val="22"/>
          <w:szCs w:val="22"/>
        </w:rPr>
        <w:fldChar w:fldCharType="begin" w:fldLock="1"/>
      </w:r>
      <w:r w:rsidR="007B7816" w:rsidRPr="007B7816">
        <w:rPr>
          <w:rFonts w:asciiTheme="majorBidi" w:hAnsiTheme="majorBidi" w:cstheme="majorBidi"/>
          <w:i/>
          <w:iCs/>
          <w:sz w:val="22"/>
          <w:szCs w:val="22"/>
        </w:rPr>
        <w:instrText>ADDIN CSL_CITATION {"citationItems":[{"id":"ITEM-1","itemData":{"DOI":"10.1098/rsbl.2010.0580","ISSN":"1744-957X","PMID":"20810425","abstract":"Distributions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experiments.","author":[{"dropping-particle":"","family":"Chevin","given":"Luis-Miguel","non-dropping-particle":"","parse-names":false,"suffix":""}],"container-title":"Biology letters","id":"ITEM-1","issue":"2","issued":{"date-parts":[["2011","4","23"]]},"page":"210-3","title":"On measuring selection in experimental evolution.","type":"article-journal","volume":"7"},"uris":["http://www.mendeley.com/documents/?uuid=1e94d081-c729-43ac-b9be-63d792575b27"]}],"mendeley":{"formattedCitation":"(1)","plainTextFormattedCitation":"(1)","previouslyFormattedCitation":"(1)"},"properties":{"noteIndex":0},"schema":"https://github.com/citation-style-language/schema/raw/master/csl-citation.json"}</w:instrText>
      </w:r>
      <w:r w:rsidR="007B7816" w:rsidRPr="007B7816">
        <w:rPr>
          <w:rFonts w:asciiTheme="majorBidi" w:hAnsiTheme="majorBidi" w:cstheme="majorBidi"/>
          <w:i/>
          <w:iCs/>
          <w:sz w:val="22"/>
          <w:szCs w:val="22"/>
        </w:rPr>
        <w:fldChar w:fldCharType="separate"/>
      </w:r>
      <w:r w:rsidR="007B7816" w:rsidRPr="007B7816">
        <w:rPr>
          <w:rFonts w:asciiTheme="majorBidi" w:hAnsiTheme="majorBidi" w:cstheme="majorBidi"/>
          <w:i/>
          <w:iCs/>
          <w:noProof/>
          <w:sz w:val="22"/>
          <w:szCs w:val="22"/>
        </w:rPr>
        <w:t>(1)</w:t>
      </w:r>
      <w:r w:rsidR="007B7816" w:rsidRPr="007B7816">
        <w:rPr>
          <w:rFonts w:asciiTheme="majorBidi" w:hAnsiTheme="majorBidi" w:cstheme="majorBidi"/>
          <w:i/>
          <w:iCs/>
          <w:sz w:val="22"/>
          <w:szCs w:val="22"/>
        </w:rPr>
        <w:fldChar w:fldCharType="end"/>
      </w:r>
      <w:r w:rsidR="007B7816" w:rsidRPr="007B7816">
        <w:rPr>
          <w:rFonts w:asciiTheme="majorBidi" w:hAnsiTheme="majorBidi" w:cstheme="majorBidi"/>
          <w:i/>
          <w:iCs/>
          <w:sz w:val="22"/>
          <w:szCs w:val="22"/>
        </w:rPr>
        <w:t xml:space="preserve">. When the </w:t>
      </w:r>
      <w:r w:rsidR="007B7816" w:rsidRPr="007B7816">
        <w:rPr>
          <w:rFonts w:asciiTheme="majorBidi" w:hAnsiTheme="majorBidi" w:cstheme="majorBidi"/>
          <w:i/>
          <w:iCs/>
          <w:sz w:val="22"/>
          <w:szCs w:val="22"/>
        </w:rPr>
        <w:lastRenderedPageBreak/>
        <w:t>fitter strain benefits from the presence of the less fit strain, e.g. mutualism (</w:t>
      </w:r>
      <w:r w:rsidR="007B7816" w:rsidRPr="007B7816">
        <w:rPr>
          <w:rFonts w:asciiTheme="majorBidi" w:hAnsiTheme="majorBidi" w:cstheme="majorBidi"/>
          <w:b/>
          <w:bCs/>
          <w:i/>
          <w:iCs/>
          <w:sz w:val="22"/>
          <w:szCs w:val="22"/>
        </w:rPr>
        <w:t>Figure 8BF</w:t>
      </w:r>
      <w:r w:rsidR="007B7816" w:rsidRPr="007B7816">
        <w:rPr>
          <w:rFonts w:asciiTheme="majorBidi" w:hAnsiTheme="majorBidi" w:cstheme="majorBidi"/>
          <w:i/>
          <w:iCs/>
          <w:sz w:val="22"/>
          <w:szCs w:val="22"/>
        </w:rPr>
        <w:t>) or exploitation by the fitter strain (</w:t>
      </w:r>
      <w:r w:rsidR="007B7816" w:rsidRPr="007B7816">
        <w:rPr>
          <w:rFonts w:asciiTheme="majorBidi" w:hAnsiTheme="majorBidi" w:cstheme="majorBidi"/>
          <w:b/>
          <w:bCs/>
          <w:i/>
          <w:iCs/>
          <w:sz w:val="22"/>
          <w:szCs w:val="22"/>
        </w:rPr>
        <w:t>Figure 8DH</w:t>
      </w:r>
      <w:r w:rsidR="007B7816" w:rsidRPr="007B7816">
        <w:rPr>
          <w:rFonts w:asciiTheme="majorBidi" w:hAnsiTheme="majorBidi" w:cstheme="majorBidi"/>
          <w:i/>
          <w:iCs/>
          <w:sz w:val="22"/>
          <w:szCs w:val="22"/>
        </w:rPr>
        <w:t>), our model successfully fits the total density in a mixed culture (</w:t>
      </w:r>
      <w:r w:rsidR="007B7816" w:rsidRPr="007B7816">
        <w:rPr>
          <w:rFonts w:asciiTheme="majorBidi" w:hAnsiTheme="majorBidi" w:cstheme="majorBidi"/>
          <w:b/>
          <w:bCs/>
          <w:i/>
          <w:iCs/>
          <w:sz w:val="22"/>
          <w:szCs w:val="22"/>
        </w:rPr>
        <w:t>Figure 8BD</w:t>
      </w:r>
      <w:r w:rsidR="007B7816" w:rsidRPr="007B7816">
        <w:rPr>
          <w:rFonts w:asciiTheme="majorBidi" w:hAnsiTheme="majorBidi" w:cstheme="majorBidi"/>
          <w:i/>
          <w:iCs/>
          <w:sz w:val="22"/>
          <w:szCs w:val="22"/>
        </w:rPr>
        <w:t>) and predicts the competition outcome, even if not the full dynamics (</w:t>
      </w:r>
      <w:r w:rsidR="007B7816" w:rsidRPr="007B7816">
        <w:rPr>
          <w:rFonts w:asciiTheme="majorBidi" w:hAnsiTheme="majorBidi" w:cstheme="majorBidi"/>
          <w:b/>
          <w:bCs/>
          <w:i/>
          <w:iCs/>
          <w:sz w:val="22"/>
          <w:szCs w:val="22"/>
        </w:rPr>
        <w:t>Figure 8FH</w:t>
      </w:r>
      <w:r w:rsidR="007B7816" w:rsidRPr="007B7816">
        <w:rPr>
          <w:rFonts w:asciiTheme="majorBidi" w:hAnsiTheme="majorBidi" w:cstheme="majorBidi"/>
          <w:i/>
          <w:iCs/>
          <w:sz w:val="22"/>
          <w:szCs w:val="22"/>
        </w:rPr>
        <w:t>). However, when the less fit strain interferes with the growth of the fitter strain, e.g. competition (</w:t>
      </w:r>
      <w:r w:rsidR="007B7816" w:rsidRPr="007B7816">
        <w:rPr>
          <w:rFonts w:asciiTheme="majorBidi" w:hAnsiTheme="majorBidi" w:cstheme="majorBidi"/>
          <w:b/>
          <w:bCs/>
          <w:i/>
          <w:iCs/>
          <w:sz w:val="22"/>
          <w:szCs w:val="22"/>
        </w:rPr>
        <w:t>Figure 8AE</w:t>
      </w:r>
      <w:r w:rsidR="007B7816" w:rsidRPr="007B7816">
        <w:rPr>
          <w:rFonts w:asciiTheme="majorBidi" w:hAnsiTheme="majorBidi" w:cstheme="majorBidi"/>
          <w:i/>
          <w:iCs/>
          <w:sz w:val="22"/>
          <w:szCs w:val="22"/>
        </w:rPr>
        <w:t>) or exploitation by the less fit strain (</w:t>
      </w:r>
      <w:r w:rsidR="007B7816" w:rsidRPr="007B7816">
        <w:rPr>
          <w:rFonts w:asciiTheme="majorBidi" w:hAnsiTheme="majorBidi" w:cstheme="majorBidi"/>
          <w:b/>
          <w:bCs/>
          <w:i/>
          <w:iCs/>
          <w:sz w:val="22"/>
          <w:szCs w:val="22"/>
        </w:rPr>
        <w:t>Figure 8CG</w:t>
      </w:r>
      <w:r w:rsidR="007B7816" w:rsidRPr="007B7816">
        <w:rPr>
          <w:rFonts w:asciiTheme="majorBidi" w:hAnsiTheme="majorBidi" w:cstheme="majorBidi"/>
          <w:i/>
          <w:iCs/>
          <w:sz w:val="22"/>
          <w:szCs w:val="22"/>
        </w:rPr>
        <w:t>), our model clearly fails to fit the total density (</w:t>
      </w:r>
      <w:r w:rsidR="007B7816" w:rsidRPr="007B7816">
        <w:rPr>
          <w:rFonts w:asciiTheme="majorBidi" w:hAnsiTheme="majorBidi" w:cstheme="majorBidi"/>
          <w:b/>
          <w:bCs/>
          <w:i/>
          <w:iCs/>
          <w:sz w:val="22"/>
          <w:szCs w:val="22"/>
        </w:rPr>
        <w:t>Figure 8AC</w:t>
      </w:r>
      <w:r w:rsidR="007B7816" w:rsidRPr="007B7816">
        <w:rPr>
          <w:rFonts w:asciiTheme="majorBidi" w:hAnsiTheme="majorBidi" w:cstheme="majorBidi"/>
          <w:i/>
          <w:iCs/>
          <w:sz w:val="22"/>
          <w:szCs w:val="22"/>
        </w:rPr>
        <w:t>) and can fail to predict the competition outcome (</w:t>
      </w:r>
      <w:r w:rsidR="007B7816" w:rsidRPr="007B7816">
        <w:rPr>
          <w:rFonts w:asciiTheme="majorBidi" w:hAnsiTheme="majorBidi" w:cstheme="majorBidi"/>
          <w:b/>
          <w:bCs/>
          <w:i/>
          <w:iCs/>
          <w:sz w:val="22"/>
          <w:szCs w:val="22"/>
        </w:rPr>
        <w:t>Figure 8G</w:t>
      </w:r>
      <w:r w:rsidR="007B7816" w:rsidRPr="007B7816">
        <w:rPr>
          <w:rFonts w:asciiTheme="majorBidi" w:hAnsiTheme="majorBidi" w:cstheme="majorBidi"/>
          <w:i/>
          <w:iCs/>
          <w:sz w:val="22"/>
          <w:szCs w:val="22"/>
        </w:rPr>
        <w:t>). It remains to be seen if such divergences between experimental results and model predictions could be used to detect frequency-dependent interactions.</w:t>
      </w:r>
      <w:r w:rsidR="007B7816" w:rsidRPr="007B7816">
        <w:rPr>
          <w:rFonts w:asciiTheme="majorBidi" w:eastAsia="Times New Roman" w:hAnsiTheme="majorBidi" w:cstheme="majorBidi"/>
          <w:i/>
          <w:iCs/>
          <w:color w:val="000000"/>
          <w:sz w:val="22"/>
          <w:szCs w:val="22"/>
        </w:rPr>
        <w:t>“</w:t>
      </w:r>
    </w:p>
    <w:p w:rsidR="007B7816" w:rsidRDefault="007B7816" w:rsidP="007B7816">
      <w:pPr>
        <w:keepNext/>
        <w:jc w:val="center"/>
      </w:pPr>
      <w:r>
        <w:rPr>
          <w:noProof/>
        </w:rPr>
        <w:drawing>
          <wp:inline distT="0" distB="0" distL="0" distR="0" wp14:anchorId="74189D29" wp14:editId="6F52228E">
            <wp:extent cx="6188710" cy="3094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frequency-dependence.png"/>
                    <pic:cNvPicPr/>
                  </pic:nvPicPr>
                  <pic:blipFill>
                    <a:blip r:embed="rId8">
                      <a:extLst>
                        <a:ext uri="{28A0092B-C50C-407E-A947-70E740481C1C}">
                          <a14:useLocalDpi xmlns:a14="http://schemas.microsoft.com/office/drawing/2010/main" val="0"/>
                        </a:ext>
                      </a:extLst>
                    </a:blip>
                    <a:stretch>
                      <a:fillRect/>
                    </a:stretch>
                  </pic:blipFill>
                  <pic:spPr>
                    <a:xfrm>
                      <a:off x="0" y="0"/>
                      <a:ext cx="6188710" cy="3094355"/>
                    </a:xfrm>
                    <a:prstGeom prst="rect">
                      <a:avLst/>
                    </a:prstGeom>
                  </pic:spPr>
                </pic:pic>
              </a:graphicData>
            </a:graphic>
          </wp:inline>
        </w:drawing>
      </w:r>
    </w:p>
    <w:p w:rsidR="007B7816" w:rsidRPr="007B7816" w:rsidRDefault="007B7816" w:rsidP="007B7816">
      <w:pPr>
        <w:pStyle w:val="Caption"/>
        <w:ind w:firstLine="0"/>
        <w:jc w:val="center"/>
        <w:rPr>
          <w:color w:val="000000" w:themeColor="text1"/>
          <w:sz w:val="22"/>
          <w:szCs w:val="22"/>
        </w:rPr>
      </w:pPr>
      <w:r w:rsidRPr="00214F03">
        <w:rPr>
          <w:color w:val="000000" w:themeColor="text1"/>
          <w:sz w:val="22"/>
          <w:szCs w:val="22"/>
        </w:rPr>
        <w:t xml:space="preserve">Figure </w:t>
      </w:r>
      <w:r w:rsidRPr="00214F03">
        <w:rPr>
          <w:color w:val="000000" w:themeColor="text1"/>
          <w:sz w:val="22"/>
          <w:szCs w:val="22"/>
        </w:rPr>
        <w:fldChar w:fldCharType="begin"/>
      </w:r>
      <w:r w:rsidRPr="00214F03">
        <w:rPr>
          <w:color w:val="000000" w:themeColor="text1"/>
          <w:sz w:val="22"/>
          <w:szCs w:val="22"/>
        </w:rPr>
        <w:instrText xml:space="preserve"> SEQ Figure \* ARABIC </w:instrText>
      </w:r>
      <w:r w:rsidRPr="00214F03">
        <w:rPr>
          <w:color w:val="000000" w:themeColor="text1"/>
          <w:sz w:val="22"/>
          <w:szCs w:val="22"/>
        </w:rPr>
        <w:fldChar w:fldCharType="separate"/>
      </w:r>
      <w:r w:rsidRPr="00214F03">
        <w:rPr>
          <w:color w:val="000000" w:themeColor="text1"/>
          <w:sz w:val="22"/>
          <w:szCs w:val="22"/>
        </w:rPr>
        <w:t>8</w:t>
      </w:r>
      <w:r w:rsidRPr="00214F03">
        <w:rPr>
          <w:color w:val="000000" w:themeColor="text1"/>
          <w:sz w:val="22"/>
          <w:szCs w:val="22"/>
        </w:rPr>
        <w:fldChar w:fldCharType="end"/>
      </w:r>
      <w:r w:rsidRPr="00E27A62">
        <w:rPr>
          <w:color w:val="000000" w:themeColor="text1"/>
          <w:sz w:val="22"/>
          <w:szCs w:val="22"/>
        </w:rPr>
        <w:t>. Frequency-dependent growth.</w:t>
      </w:r>
      <w:r w:rsidRPr="00214F03">
        <w:rPr>
          <w:b w:val="0"/>
          <w:bCs w:val="0"/>
          <w:color w:val="000000" w:themeColor="text1"/>
          <w:sz w:val="22"/>
          <w:szCs w:val="22"/>
        </w:rPr>
        <w:t xml:space="preserve"> </w:t>
      </w:r>
      <w:r>
        <w:rPr>
          <w:b w:val="0"/>
          <w:bCs w:val="0"/>
          <w:color w:val="000000" w:themeColor="text1"/>
          <w:sz w:val="22"/>
          <w:szCs w:val="22"/>
        </w:rPr>
        <w:t>Results from s</w:t>
      </w:r>
      <w:r w:rsidRPr="00214F03">
        <w:rPr>
          <w:b w:val="0"/>
          <w:bCs w:val="0"/>
          <w:color w:val="000000" w:themeColor="text1"/>
          <w:sz w:val="22"/>
          <w:szCs w:val="22"/>
        </w:rPr>
        <w:t>imulated experiments</w:t>
      </w:r>
      <w:r>
        <w:rPr>
          <w:b w:val="0"/>
          <w:bCs w:val="0"/>
          <w:color w:val="000000" w:themeColor="text1"/>
          <w:sz w:val="22"/>
          <w:szCs w:val="22"/>
        </w:rPr>
        <w:t xml:space="preserve">, which include </w:t>
      </w:r>
      <w:r w:rsidRPr="00214F03">
        <w:rPr>
          <w:b w:val="0"/>
          <w:bCs w:val="0"/>
          <w:color w:val="000000" w:themeColor="text1"/>
          <w:sz w:val="22"/>
          <w:szCs w:val="22"/>
        </w:rPr>
        <w:t xml:space="preserve">frequency-dependent </w:t>
      </w:r>
      <w:r>
        <w:rPr>
          <w:b w:val="0"/>
          <w:bCs w:val="0"/>
          <w:color w:val="000000" w:themeColor="text1"/>
          <w:sz w:val="22"/>
          <w:szCs w:val="22"/>
        </w:rPr>
        <w:t>interactions</w:t>
      </w:r>
      <w:r w:rsidRPr="00214F03">
        <w:rPr>
          <w:b w:val="0"/>
          <w:bCs w:val="0"/>
          <w:color w:val="000000" w:themeColor="text1"/>
          <w:sz w:val="22"/>
          <w:szCs w:val="22"/>
        </w:rPr>
        <w:t xml:space="preserve">, </w:t>
      </w:r>
      <w:r>
        <w:rPr>
          <w:b w:val="0"/>
          <w:bCs w:val="0"/>
          <w:color w:val="000000" w:themeColor="text1"/>
          <w:sz w:val="22"/>
          <w:szCs w:val="22"/>
        </w:rPr>
        <w:t xml:space="preserve">analyzed using our competition model, which </w:t>
      </w:r>
      <w:r w:rsidRPr="00214F03">
        <w:rPr>
          <w:b w:val="0"/>
          <w:bCs w:val="0"/>
          <w:color w:val="000000" w:themeColor="text1"/>
          <w:sz w:val="22"/>
          <w:szCs w:val="22"/>
        </w:rPr>
        <w:t xml:space="preserve">assumes density-dependent growth. </w:t>
      </w:r>
      <w:r>
        <w:rPr>
          <w:b w:val="0"/>
          <w:bCs w:val="0"/>
          <w:color w:val="000000" w:themeColor="text1"/>
          <w:sz w:val="22"/>
          <w:szCs w:val="22"/>
        </w:rPr>
        <w:t>Top row</w:t>
      </w:r>
      <w:r w:rsidRPr="00E27A62">
        <w:rPr>
          <w:color w:val="000000" w:themeColor="text1"/>
          <w:sz w:val="22"/>
          <w:szCs w:val="22"/>
        </w:rPr>
        <w:t xml:space="preserve"> </w:t>
      </w:r>
      <w:r w:rsidRPr="00214F03">
        <w:rPr>
          <w:b w:val="0"/>
          <w:bCs w:val="0"/>
          <w:color w:val="000000" w:themeColor="text1"/>
          <w:sz w:val="22"/>
          <w:szCs w:val="22"/>
        </w:rPr>
        <w:t>show</w:t>
      </w:r>
      <w:r>
        <w:rPr>
          <w:b w:val="0"/>
          <w:bCs w:val="0"/>
          <w:color w:val="000000" w:themeColor="text1"/>
          <w:sz w:val="22"/>
          <w:szCs w:val="22"/>
        </w:rPr>
        <w:t>s</w:t>
      </w:r>
      <w:r w:rsidRPr="00214F03">
        <w:rPr>
          <w:b w:val="0"/>
          <w:bCs w:val="0"/>
          <w:color w:val="000000" w:themeColor="text1"/>
          <w:sz w:val="22"/>
          <w:szCs w:val="22"/>
        </w:rPr>
        <w:t xml:space="preserve"> </w:t>
      </w:r>
      <w:r>
        <w:rPr>
          <w:b w:val="0"/>
          <w:bCs w:val="0"/>
          <w:color w:val="000000" w:themeColor="text1"/>
          <w:sz w:val="22"/>
          <w:szCs w:val="22"/>
        </w:rPr>
        <w:t xml:space="preserve">the </w:t>
      </w:r>
      <w:r w:rsidRPr="00214F03">
        <w:rPr>
          <w:b w:val="0"/>
          <w:bCs w:val="0"/>
          <w:color w:val="000000" w:themeColor="text1"/>
          <w:sz w:val="22"/>
          <w:szCs w:val="22"/>
        </w:rPr>
        <w:t xml:space="preserve">fit of competition models </w:t>
      </w:r>
      <w:r>
        <w:rPr>
          <w:b w:val="0"/>
          <w:bCs w:val="0"/>
          <w:color w:val="000000" w:themeColor="text1"/>
          <w:sz w:val="22"/>
          <w:szCs w:val="22"/>
        </w:rPr>
        <w:t xml:space="preserve">(solid lines) </w:t>
      </w:r>
      <w:r w:rsidRPr="00214F03">
        <w:rPr>
          <w:b w:val="0"/>
          <w:bCs w:val="0"/>
          <w:color w:val="000000" w:themeColor="text1"/>
          <w:sz w:val="22"/>
          <w:szCs w:val="22"/>
        </w:rPr>
        <w:t>to total densit</w:t>
      </w:r>
      <w:r>
        <w:rPr>
          <w:b w:val="0"/>
          <w:bCs w:val="0"/>
          <w:color w:val="000000" w:themeColor="text1"/>
          <w:sz w:val="22"/>
          <w:szCs w:val="22"/>
        </w:rPr>
        <w:t>ies</w:t>
      </w:r>
      <w:r w:rsidRPr="00214F03">
        <w:rPr>
          <w:b w:val="0"/>
          <w:bCs w:val="0"/>
          <w:color w:val="000000" w:themeColor="text1"/>
          <w:sz w:val="22"/>
          <w:szCs w:val="22"/>
        </w:rPr>
        <w:t xml:space="preserve"> from mixed growth</w:t>
      </w:r>
      <w:r>
        <w:rPr>
          <w:b w:val="0"/>
          <w:bCs w:val="0"/>
          <w:color w:val="000000" w:themeColor="text1"/>
          <w:sz w:val="22"/>
          <w:szCs w:val="22"/>
        </w:rPr>
        <w:t xml:space="preserve"> (markers)</w:t>
      </w:r>
      <w:r w:rsidRPr="00214F03">
        <w:rPr>
          <w:b w:val="0"/>
          <w:bCs w:val="0"/>
          <w:color w:val="000000" w:themeColor="text1"/>
          <w:sz w:val="22"/>
          <w:szCs w:val="22"/>
        </w:rPr>
        <w:t xml:space="preserve">, as in </w:t>
      </w:r>
      <w:r w:rsidRPr="00E27A62">
        <w:rPr>
          <w:color w:val="000000" w:themeColor="text1"/>
          <w:sz w:val="22"/>
          <w:szCs w:val="22"/>
        </w:rPr>
        <w:t>Figure 4</w:t>
      </w:r>
      <w:r w:rsidRPr="00214F03">
        <w:rPr>
          <w:b w:val="0"/>
          <w:bCs w:val="0"/>
          <w:color w:val="000000" w:themeColor="text1"/>
          <w:sz w:val="22"/>
          <w:szCs w:val="22"/>
        </w:rPr>
        <w:t xml:space="preserve">. </w:t>
      </w:r>
      <w:r>
        <w:rPr>
          <w:b w:val="0"/>
          <w:bCs w:val="0"/>
          <w:color w:val="000000" w:themeColor="text1"/>
          <w:sz w:val="22"/>
          <w:szCs w:val="22"/>
        </w:rPr>
        <w:t xml:space="preserve">Bottom row </w:t>
      </w:r>
      <w:r w:rsidRPr="00214F03">
        <w:rPr>
          <w:b w:val="0"/>
          <w:bCs w:val="0"/>
          <w:color w:val="000000" w:themeColor="text1"/>
          <w:sz w:val="22"/>
          <w:szCs w:val="22"/>
        </w:rPr>
        <w:t>show</w:t>
      </w:r>
      <w:r>
        <w:rPr>
          <w:b w:val="0"/>
          <w:bCs w:val="0"/>
          <w:color w:val="000000" w:themeColor="text1"/>
          <w:sz w:val="22"/>
          <w:szCs w:val="22"/>
        </w:rPr>
        <w:t>s</w:t>
      </w:r>
      <w:r w:rsidRPr="00214F03">
        <w:rPr>
          <w:b w:val="0"/>
          <w:bCs w:val="0"/>
          <w:color w:val="000000" w:themeColor="text1"/>
          <w:sz w:val="22"/>
          <w:szCs w:val="22"/>
        </w:rPr>
        <w:t xml:space="preserve"> actual</w:t>
      </w:r>
      <w:r>
        <w:rPr>
          <w:b w:val="0"/>
          <w:bCs w:val="0"/>
          <w:color w:val="000000" w:themeColor="text1"/>
          <w:sz w:val="22"/>
          <w:szCs w:val="22"/>
        </w:rPr>
        <w:t xml:space="preserve"> (markers)</w:t>
      </w:r>
      <w:r w:rsidRPr="00214F03">
        <w:rPr>
          <w:b w:val="0"/>
          <w:bCs w:val="0"/>
          <w:color w:val="000000" w:themeColor="text1"/>
          <w:sz w:val="22"/>
          <w:szCs w:val="22"/>
        </w:rPr>
        <w:t xml:space="preserve"> and predicted </w:t>
      </w:r>
      <w:r>
        <w:rPr>
          <w:b w:val="0"/>
          <w:bCs w:val="0"/>
          <w:color w:val="000000" w:themeColor="text1"/>
          <w:sz w:val="22"/>
          <w:szCs w:val="22"/>
        </w:rPr>
        <w:t xml:space="preserve">(dashed lines) </w:t>
      </w:r>
      <w:r w:rsidRPr="00214F03">
        <w:rPr>
          <w:b w:val="0"/>
          <w:bCs w:val="0"/>
          <w:color w:val="000000" w:themeColor="text1"/>
          <w:sz w:val="22"/>
          <w:szCs w:val="22"/>
        </w:rPr>
        <w:t xml:space="preserve">relative strain frequencies, as in </w:t>
      </w:r>
      <w:r w:rsidRPr="00E27A62">
        <w:rPr>
          <w:color w:val="000000" w:themeColor="text1"/>
          <w:sz w:val="22"/>
          <w:szCs w:val="22"/>
        </w:rPr>
        <w:t>Figure 5</w:t>
      </w:r>
      <w:r w:rsidRPr="00214F03">
        <w:rPr>
          <w:b w:val="0"/>
          <w:bCs w:val="0"/>
          <w:color w:val="000000" w:themeColor="text1"/>
          <w:sz w:val="22"/>
          <w:szCs w:val="22"/>
        </w:rPr>
        <w:t xml:space="preserve">. </w:t>
      </w:r>
      <w:r>
        <w:rPr>
          <w:b w:val="0"/>
          <w:bCs w:val="0"/>
          <w:color w:val="000000" w:themeColor="text1"/>
          <w:sz w:val="22"/>
          <w:szCs w:val="22"/>
        </w:rPr>
        <w:t xml:space="preserve">Each column corresponds to a different type of frequency-dependence. </w:t>
      </w:r>
      <w:r w:rsidRPr="00214F03">
        <w:rPr>
          <w:b w:val="0"/>
          <w:bCs w:val="0"/>
          <w:color w:val="000000" w:themeColor="text1"/>
          <w:sz w:val="22"/>
          <w:szCs w:val="22"/>
        </w:rPr>
        <w:t xml:space="preserve">Growth of strain </w:t>
      </w:r>
      <w:proofErr w:type="spellStart"/>
      <w:r w:rsidRPr="00214F03">
        <w:rPr>
          <w:b w:val="0"/>
          <w:bCs w:val="0"/>
          <w:i/>
          <w:iCs/>
          <w:color w:val="000000" w:themeColor="text1"/>
          <w:sz w:val="22"/>
          <w:szCs w:val="22"/>
        </w:rPr>
        <w:t>i</w:t>
      </w:r>
      <w:proofErr w:type="spellEnd"/>
      <w:r w:rsidRPr="00214F03">
        <w:rPr>
          <w:b w:val="0"/>
          <w:bCs w:val="0"/>
          <w:color w:val="000000" w:themeColor="text1"/>
          <w:sz w:val="22"/>
          <w:szCs w:val="22"/>
        </w:rPr>
        <w:t xml:space="preserve"> in the presence of strain </w:t>
      </w:r>
      <w:r w:rsidRPr="00214F03">
        <w:rPr>
          <w:b w:val="0"/>
          <w:bCs w:val="0"/>
          <w:i/>
          <w:iCs/>
          <w:color w:val="000000" w:themeColor="text1"/>
          <w:sz w:val="22"/>
          <w:szCs w:val="22"/>
        </w:rPr>
        <w:t>j</w:t>
      </w:r>
      <w:r w:rsidRPr="00214F03">
        <w:rPr>
          <w:b w:val="0"/>
          <w:bCs w:val="0"/>
          <w:color w:val="000000" w:themeColor="text1"/>
          <w:sz w:val="22"/>
          <w:szCs w:val="22"/>
        </w:rPr>
        <w:t xml:space="preserve"> follows </w:t>
      </w:r>
      <m:oMath>
        <m:f>
          <m:fPr>
            <m:type m:val="lin"/>
            <m:ctrlPr>
              <w:rPr>
                <w:rFonts w:ascii="Cambria Math" w:hAnsi="Cambria Math"/>
                <w:i/>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num>
          <m:den>
            <m:r>
              <m:rPr>
                <m:sty m:val="bi"/>
              </m:rPr>
              <w:rPr>
                <w:rFonts w:ascii="Cambria Math" w:hAnsi="Cambria Math"/>
                <w:color w:val="000000" w:themeColor="text1"/>
                <w:sz w:val="22"/>
                <w:szCs w:val="22"/>
              </w:rPr>
              <m:t>dt</m:t>
            </m:r>
          </m:den>
        </m:f>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r</m:t>
            </m:r>
          </m:e>
          <m:sub>
            <m:r>
              <m:rPr>
                <m:sty m:val="bi"/>
              </m:rPr>
              <w:rPr>
                <w:rFonts w:ascii="Cambria Math" w:hAnsi="Cambria Math"/>
                <w:color w:val="000000" w:themeColor="text1"/>
                <w:sz w:val="22"/>
                <w:szCs w:val="22"/>
              </w:rPr>
              <m:t>i</m:t>
            </m:r>
          </m:sub>
        </m:sSub>
        <m:d>
          <m:dPr>
            <m:ctrlPr>
              <w:rPr>
                <w:rFonts w:ascii="Cambria Math" w:hAnsi="Cambria Math"/>
                <w:i/>
                <w:color w:val="000000" w:themeColor="text1"/>
                <w:sz w:val="22"/>
                <w:szCs w:val="22"/>
              </w:rPr>
            </m:ctrlPr>
          </m:dPr>
          <m:e>
            <m:r>
              <m:rPr>
                <m:sty m:val="bi"/>
              </m:rPr>
              <w:rPr>
                <w:rFonts w:ascii="Cambria Math" w:hAnsi="Cambria Math"/>
                <w:color w:val="000000" w:themeColor="text1"/>
                <w:sz w:val="22"/>
                <w:szCs w:val="22"/>
              </w:rPr>
              <m:t>1-</m:t>
            </m:r>
            <m:f>
              <m:fPr>
                <m:ctrlPr>
                  <w:rPr>
                    <w:rFonts w:ascii="Cambria Math" w:hAnsi="Cambria Math"/>
                    <w:i/>
                    <w:color w:val="000000" w:themeColor="text1"/>
                    <w:sz w:val="22"/>
                    <w:szCs w:val="22"/>
                  </w:rPr>
                </m:ctrlPr>
              </m:fPr>
              <m:num>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j</m:t>
                    </m:r>
                  </m:sub>
                </m:sSub>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j</m:t>
                        </m:r>
                      </m:sub>
                    </m:sSub>
                  </m:sup>
                </m:sSubSup>
              </m:num>
              <m:den>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K</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den>
            </m:f>
          </m:e>
        </m:d>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i</m:t>
            </m:r>
          </m:sub>
        </m:sSub>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num>
          <m:den>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den>
        </m:f>
      </m:oMath>
      <w:r w:rsidRPr="00214F03">
        <w:rPr>
          <w:b w:val="0"/>
          <w:bCs w:val="0"/>
          <w:color w:val="000000" w:themeColor="text1"/>
          <w:sz w:val="22"/>
          <w:szCs w:val="22"/>
        </w:rPr>
        <w:t>, with</w:t>
      </w:r>
      <w:r w:rsidRPr="00E27A62">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27A62">
        <w:rPr>
          <w:color w:val="000000" w:themeColor="text1"/>
          <w:sz w:val="22"/>
          <w:szCs w:val="22"/>
        </w:rPr>
        <w:t xml:space="preserve"> </w:t>
      </w:r>
      <w:r w:rsidRPr="00E27A62">
        <w:rPr>
          <w:b w:val="0"/>
          <w:bCs w:val="0"/>
          <w:color w:val="000000" w:themeColor="text1"/>
          <w:sz w:val="22"/>
          <w:szCs w:val="22"/>
        </w:rPr>
        <w:t>for</w:t>
      </w:r>
      <w:r w:rsidRPr="00214F03">
        <w:rPr>
          <w:b w:val="0"/>
          <w:bCs w:val="0"/>
          <w:color w:val="000000" w:themeColor="text1"/>
          <w:sz w:val="22"/>
          <w:szCs w:val="22"/>
        </w:rPr>
        <w:t xml:space="preserve"> competition (panels A</w:t>
      </w:r>
      <w:r>
        <w:rPr>
          <w:b w:val="0"/>
          <w:bCs w:val="0"/>
          <w:color w:val="000000" w:themeColor="text1"/>
          <w:sz w:val="22"/>
          <w:szCs w:val="22"/>
        </w:rPr>
        <w:t xml:space="preserve"> and </w:t>
      </w:r>
      <w:r w:rsidRPr="00214F03">
        <w:rPr>
          <w:b w:val="0"/>
          <w:bCs w:val="0"/>
          <w:color w:val="000000" w:themeColor="text1"/>
          <w:sz w:val="22"/>
          <w:szCs w:val="22"/>
        </w:rPr>
        <w:t>E);</w:t>
      </w:r>
      <w:r w:rsidRPr="00E27A62">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&lt;0</m:t>
        </m:r>
      </m:oMath>
      <w:r w:rsidRPr="00214F03">
        <w:rPr>
          <w:b w:val="0"/>
          <w:bCs w:val="0"/>
          <w:color w:val="000000" w:themeColor="text1"/>
          <w:sz w:val="22"/>
          <w:szCs w:val="22"/>
        </w:rPr>
        <w:t xml:space="preserve"> for mutualism (B</w:t>
      </w:r>
      <w:r>
        <w:rPr>
          <w:b w:val="0"/>
          <w:bCs w:val="0"/>
          <w:color w:val="000000" w:themeColor="text1"/>
          <w:sz w:val="22"/>
          <w:szCs w:val="22"/>
        </w:rPr>
        <w:t xml:space="preserve"> and </w:t>
      </w:r>
      <w:r w:rsidRPr="00214F03">
        <w:rPr>
          <w:b w:val="0"/>
          <w:bCs w:val="0"/>
          <w:color w:val="000000" w:themeColor="text1"/>
          <w:sz w:val="22"/>
          <w:szCs w:val="22"/>
        </w:rPr>
        <w:t xml:space="preserve">F);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214F03">
        <w:rPr>
          <w:b w:val="0"/>
          <w:bCs w:val="0"/>
          <w:color w:val="000000" w:themeColor="text1"/>
          <w:sz w:val="22"/>
          <w:szCs w:val="22"/>
        </w:rPr>
        <w:t xml:space="preserve"> for exploitation of the red strain by the green strain (C</w:t>
      </w:r>
      <w:r>
        <w:rPr>
          <w:b w:val="0"/>
          <w:bCs w:val="0"/>
          <w:color w:val="000000" w:themeColor="text1"/>
          <w:sz w:val="22"/>
          <w:szCs w:val="22"/>
        </w:rPr>
        <w:t xml:space="preserve"> and </w:t>
      </w:r>
      <w:r w:rsidRPr="00214F03">
        <w:rPr>
          <w:b w:val="0"/>
          <w:bCs w:val="0"/>
          <w:color w:val="000000" w:themeColor="text1"/>
          <w:sz w:val="22"/>
          <w:szCs w:val="22"/>
        </w:rPr>
        <w:t xml:space="preserve">G); and  </w:t>
      </w:r>
      <m:oMath>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214F03">
        <w:rPr>
          <w:b w:val="0"/>
          <w:bCs w:val="0"/>
          <w:color w:val="000000" w:themeColor="text1"/>
          <w:sz w:val="22"/>
          <w:szCs w:val="22"/>
        </w:rPr>
        <w:t xml:space="preserve"> for exploitation of the green strain by the red strain (D</w:t>
      </w:r>
      <w:r>
        <w:rPr>
          <w:b w:val="0"/>
          <w:bCs w:val="0"/>
          <w:color w:val="000000" w:themeColor="text1"/>
          <w:sz w:val="22"/>
          <w:szCs w:val="22"/>
        </w:rPr>
        <w:t xml:space="preserve"> and </w:t>
      </w:r>
      <w:r w:rsidRPr="00214F03">
        <w:rPr>
          <w:b w:val="0"/>
          <w:bCs w:val="0"/>
          <w:color w:val="000000" w:themeColor="text1"/>
          <w:sz w:val="22"/>
          <w:szCs w:val="22"/>
        </w:rPr>
        <w:t xml:space="preserve">H); growth parameters as estimated from experiment A; competition coefficients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=1</m:t>
        </m:r>
      </m:oMath>
      <w:r w:rsidRPr="00214F03">
        <w:rPr>
          <w:b w:val="0"/>
          <w:bCs w:val="0"/>
          <w:color w:val="000000" w:themeColor="text1"/>
          <w:sz w:val="22"/>
          <w:szCs w:val="22"/>
        </w:rPr>
        <w:t>.</w:t>
      </w:r>
      <w:r>
        <w:rPr>
          <w:b w:val="0"/>
          <w:bCs w:val="0"/>
          <w:color w:val="000000" w:themeColor="text1"/>
          <w:sz w:val="22"/>
          <w:szCs w:val="22"/>
        </w:rPr>
        <w:t xml:space="preserve"> 10 replications per pair of </w:t>
      </w:r>
      <m:oMath>
        <m:sSub>
          <m:sSubPr>
            <m:ctrlPr>
              <w:rPr>
                <w:rFonts w:ascii="Cambria Math" w:hAnsi="Cambria Math"/>
                <w:b w:val="0"/>
                <w:bCs w:val="0"/>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oMath>
      <w:r>
        <w:rPr>
          <w:b w:val="0"/>
          <w:bCs w:val="0"/>
          <w:color w:val="000000" w:themeColor="text1"/>
          <w:sz w:val="22"/>
          <w:szCs w:val="22"/>
        </w:rPr>
        <w:t xml:space="preserve">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oMath>
      <w:r>
        <w:rPr>
          <w:b w:val="0"/>
          <w:bCs w:val="0"/>
          <w:color w:val="000000" w:themeColor="text1"/>
          <w:sz w:val="22"/>
          <w:szCs w:val="22"/>
        </w:rPr>
        <w:t>.</w:t>
      </w:r>
    </w:p>
    <w:p w:rsidR="001C2763" w:rsidRPr="00C952E6" w:rsidRDefault="006834EF" w:rsidP="00C952E6">
      <w:pPr>
        <w:pStyle w:val="ListParagraph"/>
        <w:numPr>
          <w:ilvl w:val="0"/>
          <w:numId w:val="2"/>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In the future we plan to use our model as a null model for detection and estimation of frequency dependent interactions, but such work is out of the scope of the current paper.</w:t>
      </w:r>
    </w:p>
    <w:p w:rsidR="000B36A7" w:rsidRPr="00C952E6" w:rsidRDefault="000B36A7" w:rsidP="00C952E6">
      <w:pPr>
        <w:spacing w:line="360" w:lineRule="auto"/>
        <w:rPr>
          <w:rFonts w:ascii="Helvetica" w:eastAsia="Times New Roman" w:hAnsi="Helvetica" w:cs="Times New Roman"/>
          <w:color w:val="000000"/>
          <w:sz w:val="22"/>
          <w:szCs w:val="22"/>
        </w:rPr>
      </w:pPr>
    </w:p>
    <w:p w:rsidR="000B36A7" w:rsidRPr="00C952E6" w:rsidRDefault="00420CD8" w:rsidP="00C952E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The biggest deficiency is the perspective described, more as a methods paper rather than a conceptual advance in understanding the nature of competitive fitness.</w:t>
      </w:r>
    </w:p>
    <w:p w:rsidR="000B36A7" w:rsidRPr="00C952E6" w:rsidRDefault="000B36A7" w:rsidP="00C952E6">
      <w:pPr>
        <w:spacing w:line="360" w:lineRule="auto"/>
        <w:rPr>
          <w:rFonts w:ascii="Helvetica" w:eastAsia="Times New Roman" w:hAnsi="Helvetica" w:cs="Times New Roman"/>
          <w:color w:val="000000"/>
          <w:sz w:val="22"/>
          <w:szCs w:val="22"/>
        </w:rPr>
      </w:pPr>
    </w:p>
    <w:p w:rsidR="001C2763" w:rsidRPr="00C952E6" w:rsidRDefault="001C2763" w:rsidP="00C952E6">
      <w:pPr>
        <w:pStyle w:val="ListParagraph"/>
        <w:numPr>
          <w:ilvl w:val="0"/>
          <w:numId w:val="3"/>
        </w:numPr>
        <w:spacing w:line="360" w:lineRule="auto"/>
        <w:rPr>
          <w:rFonts w:asciiTheme="majorBidi" w:eastAsia="Times New Roman" w:hAnsiTheme="majorBidi" w:cstheme="majorBidi"/>
          <w:i/>
          <w:iCs/>
          <w:color w:val="000000"/>
          <w:sz w:val="22"/>
          <w:szCs w:val="22"/>
        </w:rPr>
      </w:pPr>
      <w:r w:rsidRPr="00C952E6">
        <w:rPr>
          <w:rFonts w:asciiTheme="majorBidi" w:eastAsia="Times New Roman" w:hAnsiTheme="majorBidi" w:cstheme="majorBidi"/>
          <w:color w:val="000000"/>
          <w:sz w:val="22"/>
          <w:szCs w:val="22"/>
        </w:rPr>
        <w:lastRenderedPageBreak/>
        <w:t xml:space="preserve">To emphasize the conceptual advancement in our new approach, we added the following text to line </w:t>
      </w:r>
      <w:r w:rsidR="007B7816">
        <w:rPr>
          <w:rFonts w:asciiTheme="majorBidi" w:eastAsia="Times New Roman" w:hAnsiTheme="majorBidi" w:cstheme="majorBidi"/>
          <w:color w:val="000000"/>
          <w:sz w:val="22"/>
          <w:szCs w:val="22"/>
        </w:rPr>
        <w:t>355</w:t>
      </w:r>
      <w:r w:rsidRPr="00C952E6">
        <w:rPr>
          <w:rFonts w:asciiTheme="majorBidi" w:eastAsia="Times New Roman" w:hAnsiTheme="majorBidi" w:cstheme="majorBidi"/>
          <w:color w:val="000000"/>
          <w:sz w:val="22"/>
          <w:szCs w:val="22"/>
        </w:rPr>
        <w:t xml:space="preserve">: </w:t>
      </w:r>
      <w:r w:rsidRPr="00C952E6">
        <w:rPr>
          <w:rFonts w:asciiTheme="majorBidi" w:eastAsia="Times New Roman" w:hAnsiTheme="majorBidi" w:cstheme="majorBidi"/>
          <w:i/>
          <w:iCs/>
          <w:color w:val="000000"/>
          <w:sz w:val="22"/>
          <w:szCs w:val="22"/>
        </w:rPr>
        <w:t>“</w:t>
      </w:r>
      <w:r w:rsidRPr="00C952E6">
        <w:rPr>
          <w:rFonts w:asciiTheme="majorBidi" w:hAnsiTheme="majorBidi" w:cstheme="majorBidi"/>
          <w:i/>
          <w:iCs/>
          <w:sz w:val="22"/>
          <w:szCs w:val="22"/>
        </w:rPr>
        <w:t xml:space="preserve">Current approaches to estimate fitness from growth curves </w:t>
      </w:r>
      <w:r w:rsidRPr="007B7816">
        <w:rPr>
          <w:rFonts w:asciiTheme="majorBidi" w:hAnsiTheme="majorBidi" w:cstheme="majorBidi"/>
          <w:i/>
          <w:iCs/>
          <w:sz w:val="22"/>
          <w:szCs w:val="22"/>
          <w:u w:val="single"/>
        </w:rPr>
        <w:t>only incorporate measurements from mono-culture experiments. In contrast, our new approach infers actual competition by directly incorporating measurements from mixed culture experiments</w:t>
      </w:r>
      <w:r w:rsidRPr="00C952E6">
        <w:rPr>
          <w:rFonts w:asciiTheme="majorBidi" w:hAnsiTheme="majorBidi" w:cstheme="majorBidi"/>
          <w:i/>
          <w:iCs/>
          <w:sz w:val="22"/>
          <w:szCs w:val="22"/>
        </w:rPr>
        <w:t>.”</w:t>
      </w:r>
    </w:p>
    <w:p w:rsidR="00B06A9D" w:rsidRPr="00C952E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r>
      <w:r w:rsidRPr="00C952E6">
        <w:rPr>
          <w:rFonts w:asciiTheme="majorBidi" w:eastAsia="Times New Roman" w:hAnsiTheme="majorBidi" w:cstheme="majorBidi"/>
          <w:b/>
          <w:bCs/>
          <w:color w:val="000000"/>
          <w:sz w:val="22"/>
          <w:szCs w:val="22"/>
          <w:u w:val="single"/>
        </w:rPr>
        <w:t>Reviewer #3</w:t>
      </w:r>
      <w:r w:rsidRPr="00C952E6">
        <w:rPr>
          <w:rFonts w:ascii="Helvetica" w:eastAsia="Times New Roman" w:hAnsi="Helvetica" w:cs="Times New Roman"/>
          <w:color w:val="000000"/>
          <w:sz w:val="22"/>
          <w:szCs w:val="22"/>
        </w:rPr>
        <w:br/>
        <w:t>The authors describe a method to infer growth dynamics of competing microbes from single strain growth curves. Given the pain involved in measurements of competitive fitness involving mixed culture the single growth curve approach will find ready adherents. The basic idea is straightforward: there is more information in a standard growth curve than typically used, so why not put this additional information to use. </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Overall the work makes a useful contribution. I do though have one reservations and this concerns the likely highly restrictive set of conditions under which the method can be validly used (where competitive interactions are determined solely by a single limiting resource). While this in itself is not a problem, it does present as a very significant problem to an unwary adopter. My concern is that the ease with which the method can be applied to data that spews without thought from plate reader devices could easily result in inappropriate application. </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 xml:space="preserve">This is not reason to hold back publication, but I think the authors might go further than they have and make very clear the fact that it is inappropriate to apply their method in situations where interactions are mediated by anything other than direct completion for a limiting resource </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 xml:space="preserve"> which will very often be the case. This rules out competitive interactions mediated by, for example, cross feeding, allelopathy or </w:t>
      </w:r>
      <w:proofErr w:type="spellStart"/>
      <w:r w:rsidRPr="00C952E6">
        <w:rPr>
          <w:rFonts w:ascii="Helvetica" w:eastAsia="Times New Roman" w:hAnsi="Helvetica" w:cs="Times New Roman"/>
          <w:color w:val="000000"/>
          <w:sz w:val="22"/>
          <w:szCs w:val="22"/>
        </w:rPr>
        <w:t>any thing</w:t>
      </w:r>
      <w:proofErr w:type="spellEnd"/>
      <w:r w:rsidRPr="00C952E6">
        <w:rPr>
          <w:rFonts w:ascii="Helvetica" w:eastAsia="Times New Roman" w:hAnsi="Helvetica" w:cs="Times New Roman"/>
          <w:color w:val="000000"/>
          <w:sz w:val="22"/>
          <w:szCs w:val="22"/>
        </w:rPr>
        <w:t xml:space="preserve"> else that provokes frequency effects. </w:t>
      </w:r>
    </w:p>
    <w:p w:rsidR="007B7816" w:rsidRDefault="007B7816" w:rsidP="007B7816">
      <w:pPr>
        <w:pStyle w:val="ListParagraph"/>
        <w:numPr>
          <w:ilvl w:val="0"/>
          <w:numId w:val="2"/>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The way our competition model and approach is set up, we assume density-dependent interactions between competing strains; resource competition is a good example of density-dependence. </w:t>
      </w:r>
    </w:p>
    <w:p w:rsidR="007B7816" w:rsidRPr="007B7816" w:rsidRDefault="007B7816" w:rsidP="007B7816">
      <w:pPr>
        <w:pStyle w:val="ListParagraph"/>
        <w:numPr>
          <w:ilvl w:val="0"/>
          <w:numId w:val="2"/>
        </w:numPr>
        <w:spacing w:line="360" w:lineRule="auto"/>
        <w:rPr>
          <w:rFonts w:asciiTheme="majorBidi" w:eastAsia="Times New Roman" w:hAnsiTheme="majorBidi" w:cstheme="majorBidi"/>
          <w:color w:val="000000"/>
          <w:sz w:val="22"/>
          <w:szCs w:val="22"/>
        </w:rPr>
      </w:pPr>
      <w:r w:rsidRPr="00DE5C17">
        <w:rPr>
          <w:rFonts w:asciiTheme="majorBidi" w:eastAsia="Times New Roman" w:hAnsiTheme="majorBidi" w:cstheme="majorBidi"/>
          <w:color w:val="000000"/>
          <w:sz w:val="22"/>
          <w:szCs w:val="22"/>
        </w:rPr>
        <w:t xml:space="preserve">The text that introduces the competition model was changed (line 193): </w:t>
      </w:r>
      <w:r w:rsidRPr="00DE5C17">
        <w:rPr>
          <w:rFonts w:asciiTheme="majorBidi" w:eastAsia="Times New Roman" w:hAnsiTheme="majorBidi" w:cstheme="majorBidi"/>
          <w:i/>
          <w:iCs/>
          <w:color w:val="000000"/>
          <w:sz w:val="22"/>
          <w:szCs w:val="22"/>
        </w:rPr>
        <w:t>“</w:t>
      </w:r>
      <w:r w:rsidRPr="00DE5C17">
        <w:rPr>
          <w:rFonts w:asciiTheme="majorBidi" w:hAnsiTheme="majorBidi" w:cstheme="majorBidi"/>
          <w:i/>
          <w:iCs/>
          <w:sz w:val="22"/>
          <w:szCs w:val="22"/>
        </w:rPr>
        <w:t xml:space="preserve">To model growth in a mixed culture, we assume that interactions between strains are </w:t>
      </w:r>
      <w:r w:rsidRPr="00DE5C17">
        <w:rPr>
          <w:rFonts w:asciiTheme="majorBidi" w:hAnsiTheme="majorBidi" w:cstheme="majorBidi"/>
          <w:i/>
          <w:iCs/>
          <w:strike/>
          <w:sz w:val="22"/>
          <w:szCs w:val="22"/>
        </w:rPr>
        <w:t>solely</w:t>
      </w:r>
      <w:r w:rsidRPr="00DE5C17">
        <w:rPr>
          <w:rFonts w:asciiTheme="majorBidi" w:hAnsiTheme="majorBidi" w:cstheme="majorBidi"/>
          <w:i/>
          <w:iCs/>
          <w:sz w:val="22"/>
          <w:szCs w:val="22"/>
        </w:rPr>
        <w:t xml:space="preserve"> </w:t>
      </w:r>
      <w:r w:rsidRPr="00DE5C17">
        <w:rPr>
          <w:rFonts w:asciiTheme="majorBidi" w:hAnsiTheme="majorBidi" w:cstheme="majorBidi"/>
          <w:i/>
          <w:iCs/>
          <w:sz w:val="22"/>
          <w:szCs w:val="22"/>
          <w:u w:val="single"/>
        </w:rPr>
        <w:t>density-dependent, for example due to resource competition</w:t>
      </w:r>
      <w:r w:rsidRPr="00DE5C17">
        <w:rPr>
          <w:rFonts w:asciiTheme="majorBidi" w:hAnsiTheme="majorBidi" w:cstheme="majorBidi"/>
          <w:i/>
          <w:iCs/>
          <w:sz w:val="22"/>
          <w:szCs w:val="22"/>
        </w:rPr>
        <w:t xml:space="preserve">. </w:t>
      </w:r>
      <w:r w:rsidRPr="00DE5C17">
        <w:rPr>
          <w:rFonts w:asciiTheme="majorBidi" w:hAnsiTheme="majorBidi" w:cstheme="majorBidi"/>
          <w:i/>
          <w:iCs/>
          <w:strike/>
          <w:sz w:val="22"/>
          <w:szCs w:val="22"/>
        </w:rPr>
        <w:t>(excluding, for example,</w:t>
      </w:r>
      <w:r w:rsidRPr="00DE5C17">
        <w:rPr>
          <w:rFonts w:asciiTheme="majorBidi" w:hAnsiTheme="majorBidi" w:cstheme="majorBidi"/>
          <w:i/>
          <w:iCs/>
          <w:sz w:val="22"/>
          <w:szCs w:val="22"/>
        </w:rPr>
        <w:t xml:space="preserve"> </w:t>
      </w:r>
      <w:r w:rsidRPr="00DE5C17">
        <w:rPr>
          <w:rFonts w:asciiTheme="majorBidi" w:hAnsiTheme="majorBidi" w:cstheme="majorBidi"/>
          <w:i/>
          <w:iCs/>
          <w:sz w:val="22"/>
          <w:szCs w:val="22"/>
          <w:u w:val="single"/>
        </w:rPr>
        <w:t>This excludes frequency-dependent interactions, which can arise</w:t>
      </w:r>
      <w:r w:rsidRPr="00DE5C17">
        <w:rPr>
          <w:rFonts w:asciiTheme="majorBidi" w:hAnsiTheme="majorBidi" w:cstheme="majorBidi"/>
          <w:i/>
          <w:iCs/>
          <w:sz w:val="22"/>
          <w:szCs w:val="22"/>
        </w:rPr>
        <w:t xml:space="preserve"> due to production of toxins </w:t>
      </w:r>
      <w:r w:rsidRPr="00DE5C17">
        <w:rPr>
          <w:rFonts w:asciiTheme="majorBidi" w:hAnsiTheme="majorBidi" w:cstheme="majorBidi"/>
          <w:i/>
          <w:iCs/>
          <w:sz w:val="22"/>
          <w:szCs w:val="22"/>
        </w:rPr>
        <w:fldChar w:fldCharType="begin" w:fldLock="1"/>
      </w:r>
      <w:r w:rsidRPr="00DE5C17">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DE5C17">
        <w:rPr>
          <w:rFonts w:asciiTheme="majorBidi" w:hAnsiTheme="majorBidi" w:cstheme="majorBidi"/>
          <w:i/>
          <w:iCs/>
          <w:sz w:val="22"/>
          <w:szCs w:val="22"/>
        </w:rPr>
        <w:fldChar w:fldCharType="separate"/>
      </w:r>
      <w:r w:rsidRPr="00DE5C17">
        <w:rPr>
          <w:rFonts w:asciiTheme="majorBidi" w:hAnsiTheme="majorBidi" w:cstheme="majorBidi"/>
          <w:i/>
          <w:iCs/>
          <w:noProof/>
          <w:sz w:val="22"/>
          <w:szCs w:val="22"/>
        </w:rPr>
        <w:t>(18)</w:t>
      </w:r>
      <w:r w:rsidRPr="00DE5C17">
        <w:rPr>
          <w:rFonts w:asciiTheme="majorBidi" w:hAnsiTheme="majorBidi" w:cstheme="majorBidi"/>
          <w:i/>
          <w:iCs/>
          <w:sz w:val="22"/>
          <w:szCs w:val="22"/>
        </w:rPr>
        <w:fldChar w:fldCharType="end"/>
      </w:r>
      <w:r w:rsidRPr="00DE5C17">
        <w:rPr>
          <w:rFonts w:asciiTheme="majorBidi" w:hAnsiTheme="majorBidi" w:cstheme="majorBidi"/>
          <w:i/>
          <w:iCs/>
          <w:sz w:val="22"/>
          <w:szCs w:val="22"/>
        </w:rPr>
        <w:t xml:space="preserve"> or public goods </w:t>
      </w:r>
      <w:r w:rsidRPr="00DE5C17">
        <w:rPr>
          <w:rFonts w:asciiTheme="majorBidi" w:hAnsiTheme="majorBidi" w:cstheme="majorBidi"/>
          <w:i/>
          <w:iCs/>
          <w:sz w:val="22"/>
          <w:szCs w:val="22"/>
        </w:rPr>
        <w:fldChar w:fldCharType="begin" w:fldLock="1"/>
      </w:r>
      <w:r w:rsidRPr="00DE5C17">
        <w:rPr>
          <w:rFonts w:asciiTheme="majorBidi" w:hAnsiTheme="majorBidi" w:cstheme="majorBidi"/>
          <w:i/>
          <w:iCs/>
          <w:sz w:val="22"/>
          <w:szCs w:val="22"/>
        </w:rPr>
        <w:instrText>ADDIN CSL_CITATION {"citationItems":[{"id":"ITEM-1","itemData":{"DOI":"10.1016/j.cub.2018.04.093","ISBN":"09609822","ISSN":"09609822","PMID":"30008329","abstract":"Özkaya et al. show that bacteria population collapse caused by social mutants can be induced or prevented by manipulating population composition or environmental constraints. Social interactions among cheaters and cooperators are governed by the proportions of costs and benefits of the social traits involved and dictate the fate of the population.","author":[{"dropping-particle":"","family":"Özkaya","given":"Özhan","non-dropping-particle":"","parse-names":false,"suffix":""},{"dropping-particle":"","family":"Balbontín","given":"Roberto","non-dropping-particle":"","parse-names":false,"suffix":""},{"dropping-particle":"","family":"Gordo","given":"Isabel","non-dropping-particle":"","parse-names":false,"suffix":""},{"dropping-particle":"","family":"Xavier","given":"Karina B.","non-dropping-particle":"","parse-names":false,"suffix":""}],"container-title":"Current Biology","id":"ITEM-1","issue":"13","issued":{"date-parts":[["2018"]]},"page":"2070-2080.e6","title":"Cheating on Cheaters Stabilizes Cooperation in &lt;i&gt;Pseudomonas aeruginosa&lt;/i&gt;","type":"article-journal","volume":"28"},"uris":["http://www.mendeley.com/documents/?uuid=63c98042-d62d-402f-bfd0-54a5a23b5d11"]}],"mendeley":{"formattedCitation":"(19)","plainTextFormattedCitation":"(19)"},"properties":{"noteIndex":0},"schema":"https://github.com/citation-style-language/schema/raw/master/csl-citation.json"}</w:instrText>
      </w:r>
      <w:r w:rsidRPr="00DE5C17">
        <w:rPr>
          <w:rFonts w:asciiTheme="majorBidi" w:hAnsiTheme="majorBidi" w:cstheme="majorBidi"/>
          <w:i/>
          <w:iCs/>
          <w:sz w:val="22"/>
          <w:szCs w:val="22"/>
        </w:rPr>
        <w:fldChar w:fldCharType="separate"/>
      </w:r>
      <w:r w:rsidRPr="00DE5C17">
        <w:rPr>
          <w:rFonts w:asciiTheme="majorBidi" w:hAnsiTheme="majorBidi" w:cstheme="majorBidi"/>
          <w:i/>
          <w:iCs/>
          <w:noProof/>
          <w:sz w:val="22"/>
          <w:szCs w:val="22"/>
        </w:rPr>
        <w:t>(19)</w:t>
      </w:r>
      <w:r w:rsidRPr="00DE5C17">
        <w:rPr>
          <w:rFonts w:asciiTheme="majorBidi" w:hAnsiTheme="majorBidi" w:cstheme="majorBidi"/>
          <w:i/>
          <w:iCs/>
          <w:sz w:val="22"/>
          <w:szCs w:val="22"/>
        </w:rPr>
        <w:fldChar w:fldCharType="end"/>
      </w:r>
      <w:r w:rsidRPr="00DE5C17">
        <w:rPr>
          <w:rFonts w:asciiTheme="majorBidi" w:hAnsiTheme="majorBidi" w:cstheme="majorBidi"/>
          <w:i/>
          <w:iCs/>
          <w:strike/>
          <w:sz w:val="22"/>
          <w:szCs w:val="22"/>
        </w:rPr>
        <w:t>)</w:t>
      </w:r>
      <w:r w:rsidRPr="00DE5C17">
        <w:rPr>
          <w:rFonts w:asciiTheme="majorBidi" w:hAnsiTheme="majorBidi" w:cstheme="majorBidi"/>
          <w:i/>
          <w:iCs/>
          <w:sz w:val="22"/>
          <w:szCs w:val="22"/>
        </w:rPr>
        <w:t xml:space="preserve"> . Therefore, all interactions are described by the deceleration of the growth rate of each strain in response to the </w:t>
      </w:r>
      <w:r w:rsidRPr="00DE5C17">
        <w:rPr>
          <w:rFonts w:asciiTheme="majorBidi" w:hAnsiTheme="majorBidi" w:cstheme="majorBidi"/>
          <w:i/>
          <w:iCs/>
          <w:strike/>
          <w:sz w:val="22"/>
          <w:szCs w:val="22"/>
        </w:rPr>
        <w:t>depletion of resources due to growth</w:t>
      </w:r>
      <w:r w:rsidRPr="00DE5C17">
        <w:rPr>
          <w:rFonts w:asciiTheme="majorBidi" w:hAnsiTheme="majorBidi" w:cstheme="majorBidi"/>
          <w:i/>
          <w:iCs/>
          <w:sz w:val="22"/>
          <w:szCs w:val="22"/>
        </w:rPr>
        <w:t xml:space="preserve"> </w:t>
      </w:r>
      <w:r w:rsidRPr="00DE5C17">
        <w:rPr>
          <w:rFonts w:asciiTheme="majorBidi" w:hAnsiTheme="majorBidi" w:cstheme="majorBidi"/>
          <w:i/>
          <w:iCs/>
          <w:sz w:val="22"/>
          <w:szCs w:val="22"/>
          <w:u w:val="single"/>
        </w:rPr>
        <w:t>increased density</w:t>
      </w:r>
      <w:r w:rsidRPr="00DE5C17">
        <w:rPr>
          <w:rFonts w:asciiTheme="majorBidi" w:hAnsiTheme="majorBidi" w:cstheme="majorBidi"/>
          <w:i/>
          <w:iCs/>
          <w:sz w:val="22"/>
          <w:szCs w:val="22"/>
        </w:rPr>
        <w:t xml:space="preserve"> of both strains.”</w:t>
      </w:r>
    </w:p>
    <w:p w:rsidR="007B7816" w:rsidRPr="007B7816" w:rsidRDefault="007B7816" w:rsidP="007B7816">
      <w:pPr>
        <w:pStyle w:val="ListParagraph"/>
        <w:numPr>
          <w:ilvl w:val="0"/>
          <w:numId w:val="2"/>
        </w:numPr>
        <w:spacing w:line="360" w:lineRule="auto"/>
        <w:rPr>
          <w:rFonts w:asciiTheme="majorBidi" w:eastAsia="Times New Roman" w:hAnsiTheme="majorBidi" w:cstheme="majorBidi"/>
          <w:color w:val="000000"/>
          <w:sz w:val="22"/>
          <w:szCs w:val="22"/>
        </w:rPr>
      </w:pPr>
      <w:r w:rsidRPr="007B7816">
        <w:rPr>
          <w:rFonts w:asciiTheme="majorBidi" w:eastAsia="Times New Roman" w:hAnsiTheme="majorBidi" w:cstheme="majorBidi"/>
          <w:color w:val="000000"/>
          <w:sz w:val="22"/>
          <w:szCs w:val="22"/>
        </w:rPr>
        <w:t>We added a new paragraph and figure to the Discussion to demonstrate how our model is expected to perform if growth is frequency-dependent (line 318</w:t>
      </w:r>
      <w:r>
        <w:rPr>
          <w:rFonts w:asciiTheme="majorBidi" w:eastAsia="Times New Roman" w:hAnsiTheme="majorBidi" w:cstheme="majorBidi"/>
          <w:color w:val="000000"/>
          <w:sz w:val="22"/>
          <w:szCs w:val="22"/>
        </w:rPr>
        <w:t>, Figure 8</w:t>
      </w:r>
      <w:r w:rsidRPr="007B7816">
        <w:rPr>
          <w:rFonts w:asciiTheme="majorBidi" w:eastAsia="Times New Roman" w:hAnsiTheme="majorBidi" w:cstheme="majorBidi"/>
          <w:color w:val="000000"/>
          <w:sz w:val="22"/>
          <w:szCs w:val="22"/>
        </w:rPr>
        <w:t>):</w:t>
      </w:r>
      <w:r w:rsidRPr="007B7816">
        <w:rPr>
          <w:rFonts w:asciiTheme="majorBidi" w:eastAsia="Times New Roman" w:hAnsiTheme="majorBidi" w:cstheme="majorBidi"/>
          <w:i/>
          <w:iCs/>
          <w:color w:val="000000"/>
          <w:sz w:val="22"/>
          <w:szCs w:val="22"/>
        </w:rPr>
        <w:t xml:space="preserve"> “</w:t>
      </w:r>
      <w:r w:rsidRPr="007B7816">
        <w:rPr>
          <w:rFonts w:asciiTheme="majorBidi" w:hAnsiTheme="majorBidi" w:cstheme="majorBidi"/>
          <w:i/>
          <w:iCs/>
          <w:sz w:val="22"/>
          <w:szCs w:val="22"/>
        </w:rPr>
        <w:t xml:space="preserve">Our approach </w:t>
      </w:r>
      <w:r w:rsidRPr="007B7816">
        <w:rPr>
          <w:rFonts w:asciiTheme="majorBidi" w:hAnsiTheme="majorBidi" w:cstheme="majorBidi"/>
          <w:i/>
          <w:iCs/>
          <w:sz w:val="22"/>
          <w:szCs w:val="22"/>
        </w:rPr>
        <w:lastRenderedPageBreak/>
        <w:t xml:space="preserve">assumes that the assayed strains will grow in accordance with the density-dependent growth and competition models, which can occur when growth depends on the availability of a limiting resource (see </w:t>
      </w:r>
      <w:r w:rsidRPr="007B7816">
        <w:rPr>
          <w:rFonts w:asciiTheme="majorBidi" w:hAnsiTheme="majorBidi" w:cstheme="majorBidi"/>
          <w:b/>
          <w:bCs/>
          <w:i/>
          <w:iCs/>
          <w:sz w:val="22"/>
          <w:szCs w:val="22"/>
        </w:rPr>
        <w:t>Appendices A</w:t>
      </w:r>
      <w:r w:rsidRPr="007B7816">
        <w:rPr>
          <w:rFonts w:asciiTheme="majorBidi" w:hAnsiTheme="majorBidi" w:cstheme="majorBidi"/>
          <w:i/>
          <w:iCs/>
          <w:sz w:val="22"/>
          <w:szCs w:val="22"/>
        </w:rPr>
        <w:t xml:space="preserve"> and </w:t>
      </w:r>
      <w:r w:rsidRPr="007B7816">
        <w:rPr>
          <w:rFonts w:asciiTheme="majorBidi" w:hAnsiTheme="majorBidi" w:cstheme="majorBidi"/>
          <w:b/>
          <w:bCs/>
          <w:i/>
          <w:iCs/>
          <w:sz w:val="22"/>
          <w:szCs w:val="22"/>
        </w:rPr>
        <w:t>B</w:t>
      </w:r>
      <w:r w:rsidRPr="007B7816">
        <w:rPr>
          <w:rFonts w:asciiTheme="majorBidi" w:hAnsiTheme="majorBidi" w:cstheme="majorBidi"/>
          <w:i/>
          <w:iCs/>
          <w:sz w:val="22"/>
          <w:szCs w:val="22"/>
        </w:rPr>
        <w:t xml:space="preserve">). Therefore, this approach can be applied to data from a variety of organisms, experiments, and conditions. However, our approach is not appropriate if growth is frequency-dependent, for example due to production of public goods </w:t>
      </w:r>
      <w:r w:rsidRPr="007B7816">
        <w:rPr>
          <w:rFonts w:asciiTheme="majorBidi" w:hAnsiTheme="majorBidi" w:cstheme="majorBidi"/>
          <w:i/>
          <w:iCs/>
          <w:sz w:val="22"/>
          <w:szCs w:val="22"/>
        </w:rPr>
        <w:fldChar w:fldCharType="begin" w:fldLock="1"/>
      </w:r>
      <w:r w:rsidRPr="007B7816">
        <w:rPr>
          <w:rFonts w:asciiTheme="majorBidi" w:hAnsiTheme="majorBidi" w:cstheme="majorBidi"/>
          <w:i/>
          <w:iCs/>
          <w:sz w:val="22"/>
          <w:szCs w:val="22"/>
        </w:rPr>
        <w:instrText>ADDIN CSL_CITATION {"citationItems":[{"id":"ITEM-1","itemData":{"DOI":"10.1038/nature07921","ISBN":"0028-0836","ISSN":"00280836","PMID":"19349960","abstract":"The origin of cooperation is a central challenge to our understanding of evolution. The fact that microbial interactions can be manipulated in ways that animal interactions cannot has led to a growing interest in microbial models of cooperation and competition. For the budding yeast Saccharomyces cerevisiae to grow on sucrose, the disaccharide must first be hydrolysed by the enzyme invertase. This hydrolysis reaction is performed outside the cytoplasm in the periplasmic space between the plasma membrane and the cell wall. Here we demonstrate that the vast majority ( approximately 99 per cent) of the monosaccharides created by sucrose hydrolysis diffuse away before they can be imported into the cell, serving to make invertase production and secretion a cooperative behaviour. A mutant cheater strain that does not produce invertase is able to take advantage of and invade a population of wild-type cooperator cells. However, over a wide range of conditions, the wild-type cooperator can also invade a population of cheater cells. Therefore, we observe steady-state coexistence between the two strains in well-mixed culture resulting from the fact that rare strategies outperform common strategies-the defining features of what game theorists call the snowdrift game. A model of the cooperative interaction incorporating nonlinear benefits explains the origin of this coexistence. We are able to alter the outcome of the competition by varying either the cost of cooperation or the glucose concentration in the media. Finally, we note that glucose repression of invertase expression in wild-type cells produces a strategy that is optimal for the snowdrift game-wild-type cells cooperate only when competing against cheater cells.","author":[{"dropping-particle":"","family":"Gore","given":"Jeff","non-dropping-particle":"","parse-names":false,"suffix":""},{"dropping-particle":"","family":"Youk","given":"Hyun","non-dropping-particle":"","parse-names":false,"suffix":""},{"dropping-particle":"","family":"Oudenaarden","given":"Alexander","non-dropping-particle":"Van","parse-names":false,"suffix":""}],"container-title":"Nature","id":"ITEM-1","issue":"7244","issued":{"date-parts":[["2009"]]},"page":"253-256","publisher":"Nature Publishing Group","title":"Snowdrift game dynamics and facultative cheating in yeast","type":"article-journal","volume":"459"},"uris":["http://www.mendeley.com/documents/?uuid=9acfaced-45f6-4158-9bbc-3c3a866ec665"]},{"id":"ITEM-2","itemData":{"DOI":"10.1038/msb.2013.39","ISBN":"1744-4292 (Electronic)\\r1744-4292 (Linking)","ISSN":"1744-4292","PMID":"23917989","abstract":"Inactivation of β-lactam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β-lactamase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β-lactamase inhibitor will lead to the spread of resistance, highlighting the need to incorporate social dynamics into the study of antibiotic resistance.","author":[{"dropping-particle":"","family":"Yurtsev","given":"Eugene A.","non-dropping-particle":"","parse-names":false,"suffix":""},{"dropping-particle":"","family":"Chao","given":"Hui Xiao","non-dropping-particle":"","parse-names":false,"suffix":""},{"dropping-particle":"","family":"Datta","given":"Manoshi S.","non-dropping-particle":"","parse-names":false,"suffix":""},{"dropping-particle":"","family":"Artemova","given":"Tatiana","non-dropping-particle":"","parse-names":false,"suffix":""},{"dropping-particle":"","family":"Gore","given":"Jeff","non-dropping-particle":"","parse-names":false,"suffix":""}],"container-title":"Molecular systems biology","id":"ITEM-2","issue":"683","issued":{"date-parts":[["2013"]]},"page":"683","publisher":"Nature Publishing Group","title":"Bacterial cheating drives the population dynamics of cooperative antibiotic resistance plasmids.","type":"article-journal","volume":"9"},"uris":["http://www.mendeley.com/documents/?uuid=51e87887-7d43-4279-801c-64890e199b9e"]},{"id":"ITEM-3","itemData":{"DOI":"10.1111/evo.12183","ISSN":"00143820","abstract":"The idea that bacteria are social is a popular concept with implications for understanding the ecology and evolution of microbes. The view arises predominately from reasoning regarding extracellular products, which, it has been argued, can be considered \"public goods.\" Among the best studied is pyoverdin-a diffusible iron-chelating agent produced by bacteria of the genus Pseudomonas. Here we report the de novo evolution of pyoverdin nonproducing mutants, genetically characterize these types and then test the appropriateness of the sociobiology framework by performing growth and fitness assays in the same environment in which the nonproducing mutants evolved. Our data draw attention to discordance in the fit between social evolution theory and biological reality. We show that pyoverdin-defective genotypes can gain advantage by avoiding the cost of production under conditions where the molecule is not required; in some environments pyoverdin is personalized. By exploring the fitness consequences of nonproducing types under a range of conditions, we show complex genotype-by-environment interactions with outcomes that range from social to asocial. Together these findings give reason to question the generality of the conclusion that pyoverdin is a social trait.","author":[{"dropping-particle":"","family":"Zhang","given":"Xue Xian","non-dropping-particle":"","parse-names":false,"suffix":""},{"dropping-particle":"","family":"Rainey","given":"Paul B.","non-dropping-particle":"","parse-names":false,"suffix":""}],"container-title":"Evolution","id":"ITEM-3","issue":"11","issued":{"date-parts":[["2013"]]},"page":"3161-3174","title":"Exploring the sociobiology of pyoverdin-producing pseudomonas","type":"article-journal","volume":"67"},"uris":["http://www.mendeley.com/documents/?uuid=db882723-fa61-48d2-9a3d-87b4e2a51964"]}],"mendeley":{"formattedCitation":"(22–24)","plainTextFormattedCitation":"(22–24)","previouslyFormattedCitation":"(22, 23)"},"properties":{"noteIndex":0},"schema":"https://github.com/citation-style-language/schema/raw/master/csl-citation.json"}</w:instrText>
      </w:r>
      <w:r w:rsidRPr="007B7816">
        <w:rPr>
          <w:rFonts w:asciiTheme="majorBidi" w:hAnsiTheme="majorBidi" w:cstheme="majorBidi"/>
          <w:i/>
          <w:iCs/>
          <w:sz w:val="22"/>
          <w:szCs w:val="22"/>
        </w:rPr>
        <w:fldChar w:fldCharType="separate"/>
      </w:r>
      <w:r w:rsidRPr="007B7816">
        <w:rPr>
          <w:rFonts w:asciiTheme="majorBidi" w:hAnsiTheme="majorBidi" w:cstheme="majorBidi"/>
          <w:i/>
          <w:iCs/>
          <w:noProof/>
          <w:sz w:val="22"/>
          <w:szCs w:val="22"/>
        </w:rPr>
        <w:t>(22–24)</w:t>
      </w:r>
      <w:r w:rsidRPr="007B7816">
        <w:rPr>
          <w:rFonts w:asciiTheme="majorBidi" w:hAnsiTheme="majorBidi" w:cstheme="majorBidi"/>
          <w:i/>
          <w:iCs/>
          <w:sz w:val="22"/>
          <w:szCs w:val="22"/>
        </w:rPr>
        <w:fldChar w:fldCharType="end"/>
      </w:r>
      <w:r w:rsidRPr="007B7816">
        <w:rPr>
          <w:rFonts w:asciiTheme="majorBidi" w:hAnsiTheme="majorBidi" w:cstheme="majorBidi"/>
          <w:i/>
          <w:iCs/>
          <w:sz w:val="22"/>
          <w:szCs w:val="22"/>
        </w:rPr>
        <w:t xml:space="preserve"> and toxins </w:t>
      </w:r>
      <w:r w:rsidRPr="007B7816">
        <w:rPr>
          <w:rFonts w:asciiTheme="majorBidi" w:hAnsiTheme="majorBidi" w:cstheme="majorBidi"/>
          <w:i/>
          <w:iCs/>
          <w:sz w:val="22"/>
          <w:szCs w:val="22"/>
        </w:rPr>
        <w:fldChar w:fldCharType="begin" w:fldLock="1"/>
      </w:r>
      <w:r w:rsidRPr="007B7816">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7B7816">
        <w:rPr>
          <w:rFonts w:asciiTheme="majorBidi" w:hAnsiTheme="majorBidi" w:cstheme="majorBidi"/>
          <w:i/>
          <w:iCs/>
          <w:sz w:val="22"/>
          <w:szCs w:val="22"/>
        </w:rPr>
        <w:fldChar w:fldCharType="separate"/>
      </w:r>
      <w:r w:rsidRPr="007B7816">
        <w:rPr>
          <w:rFonts w:asciiTheme="majorBidi" w:hAnsiTheme="majorBidi" w:cstheme="majorBidi"/>
          <w:i/>
          <w:iCs/>
          <w:noProof/>
          <w:sz w:val="22"/>
          <w:szCs w:val="22"/>
        </w:rPr>
        <w:t>(18)</w:t>
      </w:r>
      <w:r w:rsidRPr="007B7816">
        <w:rPr>
          <w:rFonts w:asciiTheme="majorBidi" w:hAnsiTheme="majorBidi" w:cstheme="majorBidi"/>
          <w:i/>
          <w:iCs/>
          <w:sz w:val="22"/>
          <w:szCs w:val="22"/>
        </w:rPr>
        <w:fldChar w:fldCharType="end"/>
      </w:r>
      <w:r w:rsidRPr="007B7816">
        <w:rPr>
          <w:rFonts w:asciiTheme="majorBidi" w:hAnsiTheme="majorBidi" w:cstheme="majorBidi"/>
          <w:i/>
          <w:iCs/>
          <w:sz w:val="22"/>
          <w:szCs w:val="22"/>
        </w:rPr>
        <w:t xml:space="preserve"> or due to cross-feeding </w:t>
      </w:r>
      <w:r w:rsidRPr="007B7816">
        <w:rPr>
          <w:rFonts w:asciiTheme="majorBidi" w:hAnsiTheme="majorBidi" w:cstheme="majorBidi"/>
          <w:i/>
          <w:iCs/>
          <w:sz w:val="22"/>
          <w:szCs w:val="22"/>
        </w:rPr>
        <w:fldChar w:fldCharType="begin" w:fldLock="1"/>
      </w:r>
      <w:r w:rsidRPr="007B7816">
        <w:rPr>
          <w:rFonts w:asciiTheme="majorBidi" w:hAnsiTheme="majorBidi" w:cstheme="majorBidi"/>
          <w:i/>
          <w:iCs/>
          <w:sz w:val="22"/>
          <w:szCs w:val="22"/>
        </w:rPr>
        <w:instrText>ADDIN CSL_CITATION {"citationItems":[{"id":"ITEM-1","itemData":{"DOI":"10.1111/evo.12645","ISSN":"15585646","abstract":"Coexistence of two or more populations by frequency-dependent selection is common in nature, and it often arises even in well-mixed experiments with microbes. If ecology is to be incorporated into models of population genetics, then it is important to represent accurately the functional form of frequency-dependent interactions. However, measuring this functional form is problematic for traditional fitness assays, which assume a constant fitness difference between competitors over the course of an assay. Here, we present a theoretical framework for measuring the functional form of frequency-dependent fitness by accounting for changes in abundance and relative fitness during a competition assay. Using two examples of ecological coexistence that arose in a long-term evolution experiment with Escherichia coli, we illustrate accurate quantification of the functional form of frequency-dependent relative fitness. Using a Monod-type model of growth dynamics, we show that two ecotypes in a typical cross-feeding interaction-such as when one bacterial population uses a byproduct generated by another-yields relative fitness that is linear with relative frequency. This article is protected by copyright. All rights reserved.","author":[{"dropping-particle":"","family":"Ribeck","given":"Noah","non-dropping-particle":"","parse-names":false,"suffix":""},{"dropping-particle":"","family":"Lenski","given":"Richard E.","non-dropping-particle":"","parse-names":false,"suffix":""}],"container-title":"Evolution","id":"ITEM-1","issue":"5","issued":{"date-parts":[["2015"]]},"page":"1313-1320","title":"Modeling and quantifying frequency-dependent fitness in microbial populations with cross-feeding interactions","type":"article-journal","volume":"69"},"uris":["http://www.mendeley.com/documents/?uuid=2ed12739-b432-4ae2-8bcd-326945a3f13d"]}],"mendeley":{"formattedCitation":"(25)","plainTextFormattedCitation":"(25)","previouslyFormattedCitation":"(24)"},"properties":{"noteIndex":0},"schema":"https://github.com/citation-style-language/schema/raw/master/csl-citation.json"}</w:instrText>
      </w:r>
      <w:r w:rsidRPr="007B7816">
        <w:rPr>
          <w:rFonts w:asciiTheme="majorBidi" w:hAnsiTheme="majorBidi" w:cstheme="majorBidi"/>
          <w:i/>
          <w:iCs/>
          <w:sz w:val="22"/>
          <w:szCs w:val="22"/>
        </w:rPr>
        <w:fldChar w:fldCharType="separate"/>
      </w:r>
      <w:r w:rsidRPr="007B7816">
        <w:rPr>
          <w:rFonts w:asciiTheme="majorBidi" w:hAnsiTheme="majorBidi" w:cstheme="majorBidi"/>
          <w:i/>
          <w:iCs/>
          <w:noProof/>
          <w:sz w:val="22"/>
          <w:szCs w:val="22"/>
        </w:rPr>
        <w:t>(25)</w:t>
      </w:r>
      <w:r w:rsidRPr="007B7816">
        <w:rPr>
          <w:rFonts w:asciiTheme="majorBidi" w:hAnsiTheme="majorBidi" w:cstheme="majorBidi"/>
          <w:i/>
          <w:iCs/>
          <w:sz w:val="22"/>
          <w:szCs w:val="22"/>
        </w:rPr>
        <w:fldChar w:fldCharType="end"/>
      </w:r>
      <w:r w:rsidRPr="007B7816">
        <w:rPr>
          <w:rFonts w:asciiTheme="majorBidi" w:hAnsiTheme="majorBidi" w:cstheme="majorBidi"/>
          <w:i/>
          <w:iCs/>
          <w:sz w:val="22"/>
          <w:szCs w:val="22"/>
        </w:rPr>
        <w:t xml:space="preserve">. </w:t>
      </w:r>
      <w:r w:rsidRPr="007B7816">
        <w:rPr>
          <w:rFonts w:asciiTheme="majorBidi" w:hAnsiTheme="majorBidi" w:cstheme="majorBidi"/>
          <w:b/>
          <w:bCs/>
          <w:i/>
          <w:iCs/>
          <w:sz w:val="22"/>
          <w:szCs w:val="22"/>
        </w:rPr>
        <w:t>Figure 8</w:t>
      </w:r>
      <w:r w:rsidRPr="007B7816">
        <w:rPr>
          <w:rFonts w:asciiTheme="majorBidi" w:hAnsiTheme="majorBidi" w:cstheme="majorBidi"/>
          <w:i/>
          <w:iCs/>
          <w:sz w:val="22"/>
          <w:szCs w:val="22"/>
        </w:rPr>
        <w:t xml:space="preserve"> demonstrates the applicability of our model to simulated experimental results from four different frequency-dependent dynamics </w:t>
      </w:r>
      <w:r w:rsidRPr="007B7816">
        <w:rPr>
          <w:rFonts w:asciiTheme="majorBidi" w:hAnsiTheme="majorBidi" w:cstheme="majorBidi"/>
          <w:i/>
          <w:iCs/>
          <w:sz w:val="22"/>
          <w:szCs w:val="22"/>
        </w:rPr>
        <w:fldChar w:fldCharType="begin" w:fldLock="1"/>
      </w:r>
      <w:r w:rsidRPr="007B7816">
        <w:rPr>
          <w:rFonts w:asciiTheme="majorBidi" w:hAnsiTheme="majorBidi" w:cstheme="majorBidi"/>
          <w:i/>
          <w:iCs/>
          <w:sz w:val="22"/>
          <w:szCs w:val="22"/>
        </w:rPr>
        <w:instrText>ADDIN CSL_CITATION {"citationItems":[{"id":"ITEM-1","itemData":{"DOI":"10.1098/rsbl.2010.0580","ISSN":"1744-957X","PMID":"20810425","abstract":"Distributions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experiments.","author":[{"dropping-particle":"","family":"Chevin","given":"Luis-Miguel","non-dropping-particle":"","parse-names":false,"suffix":""}],"container-title":"Biology letters","id":"ITEM-1","issue":"2","issued":{"date-parts":[["2011","4","23"]]},"page":"210-3","title":"On measuring selection in experimental evolution.","type":"article-journal","volume":"7"},"uris":["http://www.mendeley.com/documents/?uuid=1e94d081-c729-43ac-b9be-63d792575b27"]}],"mendeley":{"formattedCitation":"(1)","plainTextFormattedCitation":"(1)","previouslyFormattedCitation":"(1)"},"properties":{"noteIndex":0},"schema":"https://github.com/citation-style-language/schema/raw/master/csl-citation.json"}</w:instrText>
      </w:r>
      <w:r w:rsidRPr="007B7816">
        <w:rPr>
          <w:rFonts w:asciiTheme="majorBidi" w:hAnsiTheme="majorBidi" w:cstheme="majorBidi"/>
          <w:i/>
          <w:iCs/>
          <w:sz w:val="22"/>
          <w:szCs w:val="22"/>
        </w:rPr>
        <w:fldChar w:fldCharType="separate"/>
      </w:r>
      <w:r w:rsidRPr="007B7816">
        <w:rPr>
          <w:rFonts w:asciiTheme="majorBidi" w:hAnsiTheme="majorBidi" w:cstheme="majorBidi"/>
          <w:i/>
          <w:iCs/>
          <w:noProof/>
          <w:sz w:val="22"/>
          <w:szCs w:val="22"/>
        </w:rPr>
        <w:t>(1)</w:t>
      </w:r>
      <w:r w:rsidRPr="007B7816">
        <w:rPr>
          <w:rFonts w:asciiTheme="majorBidi" w:hAnsiTheme="majorBidi" w:cstheme="majorBidi"/>
          <w:i/>
          <w:iCs/>
          <w:sz w:val="22"/>
          <w:szCs w:val="22"/>
        </w:rPr>
        <w:fldChar w:fldCharType="end"/>
      </w:r>
      <w:r w:rsidRPr="007B7816">
        <w:rPr>
          <w:rFonts w:asciiTheme="majorBidi" w:hAnsiTheme="majorBidi" w:cstheme="majorBidi"/>
          <w:i/>
          <w:iCs/>
          <w:sz w:val="22"/>
          <w:szCs w:val="22"/>
        </w:rPr>
        <w:t>. When the fitter strain benefits from the presence of the less fit strain, e.g. mutualism (</w:t>
      </w:r>
      <w:r w:rsidRPr="007B7816">
        <w:rPr>
          <w:rFonts w:asciiTheme="majorBidi" w:hAnsiTheme="majorBidi" w:cstheme="majorBidi"/>
          <w:b/>
          <w:bCs/>
          <w:i/>
          <w:iCs/>
          <w:sz w:val="22"/>
          <w:szCs w:val="22"/>
        </w:rPr>
        <w:t>Figure 8BF</w:t>
      </w:r>
      <w:r w:rsidRPr="007B7816">
        <w:rPr>
          <w:rFonts w:asciiTheme="majorBidi" w:hAnsiTheme="majorBidi" w:cstheme="majorBidi"/>
          <w:i/>
          <w:iCs/>
          <w:sz w:val="22"/>
          <w:szCs w:val="22"/>
        </w:rPr>
        <w:t>) or exploitation by the fitter strain (</w:t>
      </w:r>
      <w:r w:rsidRPr="007B7816">
        <w:rPr>
          <w:rFonts w:asciiTheme="majorBidi" w:hAnsiTheme="majorBidi" w:cstheme="majorBidi"/>
          <w:b/>
          <w:bCs/>
          <w:i/>
          <w:iCs/>
          <w:sz w:val="22"/>
          <w:szCs w:val="22"/>
        </w:rPr>
        <w:t>Figure 8DH</w:t>
      </w:r>
      <w:r w:rsidRPr="007B7816">
        <w:rPr>
          <w:rFonts w:asciiTheme="majorBidi" w:hAnsiTheme="majorBidi" w:cstheme="majorBidi"/>
          <w:i/>
          <w:iCs/>
          <w:sz w:val="22"/>
          <w:szCs w:val="22"/>
        </w:rPr>
        <w:t>), our model successfully fits the total density in a mixed culture (</w:t>
      </w:r>
      <w:r w:rsidRPr="007B7816">
        <w:rPr>
          <w:rFonts w:asciiTheme="majorBidi" w:hAnsiTheme="majorBidi" w:cstheme="majorBidi"/>
          <w:b/>
          <w:bCs/>
          <w:i/>
          <w:iCs/>
          <w:sz w:val="22"/>
          <w:szCs w:val="22"/>
        </w:rPr>
        <w:t>Figure 8BD</w:t>
      </w:r>
      <w:r w:rsidRPr="007B7816">
        <w:rPr>
          <w:rFonts w:asciiTheme="majorBidi" w:hAnsiTheme="majorBidi" w:cstheme="majorBidi"/>
          <w:i/>
          <w:iCs/>
          <w:sz w:val="22"/>
          <w:szCs w:val="22"/>
        </w:rPr>
        <w:t>) and predicts the competition outcome, even if not the full dynamics (</w:t>
      </w:r>
      <w:r w:rsidRPr="007B7816">
        <w:rPr>
          <w:rFonts w:asciiTheme="majorBidi" w:hAnsiTheme="majorBidi" w:cstheme="majorBidi"/>
          <w:b/>
          <w:bCs/>
          <w:i/>
          <w:iCs/>
          <w:sz w:val="22"/>
          <w:szCs w:val="22"/>
        </w:rPr>
        <w:t>Figure 8FH</w:t>
      </w:r>
      <w:r w:rsidRPr="007B7816">
        <w:rPr>
          <w:rFonts w:asciiTheme="majorBidi" w:hAnsiTheme="majorBidi" w:cstheme="majorBidi"/>
          <w:i/>
          <w:iCs/>
          <w:sz w:val="22"/>
          <w:szCs w:val="22"/>
        </w:rPr>
        <w:t>). However, when the less fit strain interferes with the growth of the fitter strain, e.g. competition (</w:t>
      </w:r>
      <w:r w:rsidRPr="007B7816">
        <w:rPr>
          <w:rFonts w:asciiTheme="majorBidi" w:hAnsiTheme="majorBidi" w:cstheme="majorBidi"/>
          <w:b/>
          <w:bCs/>
          <w:i/>
          <w:iCs/>
          <w:sz w:val="22"/>
          <w:szCs w:val="22"/>
        </w:rPr>
        <w:t>Figure 8AE</w:t>
      </w:r>
      <w:r w:rsidRPr="007B7816">
        <w:rPr>
          <w:rFonts w:asciiTheme="majorBidi" w:hAnsiTheme="majorBidi" w:cstheme="majorBidi"/>
          <w:i/>
          <w:iCs/>
          <w:sz w:val="22"/>
          <w:szCs w:val="22"/>
        </w:rPr>
        <w:t>) or exploitation by the less fit strain (</w:t>
      </w:r>
      <w:r w:rsidRPr="007B7816">
        <w:rPr>
          <w:rFonts w:asciiTheme="majorBidi" w:hAnsiTheme="majorBidi" w:cstheme="majorBidi"/>
          <w:b/>
          <w:bCs/>
          <w:i/>
          <w:iCs/>
          <w:sz w:val="22"/>
          <w:szCs w:val="22"/>
        </w:rPr>
        <w:t>Figure 8CG</w:t>
      </w:r>
      <w:r w:rsidRPr="007B7816">
        <w:rPr>
          <w:rFonts w:asciiTheme="majorBidi" w:hAnsiTheme="majorBidi" w:cstheme="majorBidi"/>
          <w:i/>
          <w:iCs/>
          <w:sz w:val="22"/>
          <w:szCs w:val="22"/>
        </w:rPr>
        <w:t>), our model clearly fails to fit the total density (</w:t>
      </w:r>
      <w:r w:rsidRPr="007B7816">
        <w:rPr>
          <w:rFonts w:asciiTheme="majorBidi" w:hAnsiTheme="majorBidi" w:cstheme="majorBidi"/>
          <w:b/>
          <w:bCs/>
          <w:i/>
          <w:iCs/>
          <w:sz w:val="22"/>
          <w:szCs w:val="22"/>
        </w:rPr>
        <w:t>Figure 8AC</w:t>
      </w:r>
      <w:r w:rsidRPr="007B7816">
        <w:rPr>
          <w:rFonts w:asciiTheme="majorBidi" w:hAnsiTheme="majorBidi" w:cstheme="majorBidi"/>
          <w:i/>
          <w:iCs/>
          <w:sz w:val="22"/>
          <w:szCs w:val="22"/>
        </w:rPr>
        <w:t>) and can fail to predict the competition outcome (</w:t>
      </w:r>
      <w:r w:rsidRPr="007B7816">
        <w:rPr>
          <w:rFonts w:asciiTheme="majorBidi" w:hAnsiTheme="majorBidi" w:cstheme="majorBidi"/>
          <w:b/>
          <w:bCs/>
          <w:i/>
          <w:iCs/>
          <w:sz w:val="22"/>
          <w:szCs w:val="22"/>
        </w:rPr>
        <w:t>Figure 8G</w:t>
      </w:r>
      <w:r w:rsidRPr="007B7816">
        <w:rPr>
          <w:rFonts w:asciiTheme="majorBidi" w:hAnsiTheme="majorBidi" w:cstheme="majorBidi"/>
          <w:i/>
          <w:iCs/>
          <w:sz w:val="22"/>
          <w:szCs w:val="22"/>
        </w:rPr>
        <w:t>). It remains to be seen if such divergences between experimental results and model predictions could be used to detect frequency-dependent interactions.</w:t>
      </w:r>
      <w:r w:rsidRPr="007B7816">
        <w:rPr>
          <w:rFonts w:asciiTheme="majorBidi" w:eastAsia="Times New Roman" w:hAnsiTheme="majorBidi" w:cstheme="majorBidi"/>
          <w:i/>
          <w:iCs/>
          <w:color w:val="000000"/>
          <w:sz w:val="22"/>
          <w:szCs w:val="22"/>
        </w:rPr>
        <w:t>“</w:t>
      </w:r>
    </w:p>
    <w:p w:rsidR="007B7816" w:rsidRDefault="007B7816" w:rsidP="007B7816">
      <w:pPr>
        <w:keepNext/>
        <w:jc w:val="center"/>
      </w:pPr>
      <w:r>
        <w:rPr>
          <w:noProof/>
        </w:rPr>
        <w:drawing>
          <wp:inline distT="0" distB="0" distL="0" distR="0" wp14:anchorId="1891BF7E" wp14:editId="2A6C0D3B">
            <wp:extent cx="6188710" cy="3094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frequency-dependence.png"/>
                    <pic:cNvPicPr/>
                  </pic:nvPicPr>
                  <pic:blipFill>
                    <a:blip r:embed="rId8">
                      <a:extLst>
                        <a:ext uri="{28A0092B-C50C-407E-A947-70E740481C1C}">
                          <a14:useLocalDpi xmlns:a14="http://schemas.microsoft.com/office/drawing/2010/main" val="0"/>
                        </a:ext>
                      </a:extLst>
                    </a:blip>
                    <a:stretch>
                      <a:fillRect/>
                    </a:stretch>
                  </pic:blipFill>
                  <pic:spPr>
                    <a:xfrm>
                      <a:off x="0" y="0"/>
                      <a:ext cx="6188710" cy="3094355"/>
                    </a:xfrm>
                    <a:prstGeom prst="rect">
                      <a:avLst/>
                    </a:prstGeom>
                  </pic:spPr>
                </pic:pic>
              </a:graphicData>
            </a:graphic>
          </wp:inline>
        </w:drawing>
      </w:r>
    </w:p>
    <w:p w:rsidR="007B7816" w:rsidRPr="007B7816" w:rsidRDefault="007B7816" w:rsidP="007B7816">
      <w:pPr>
        <w:pStyle w:val="Caption"/>
        <w:ind w:firstLine="0"/>
        <w:jc w:val="center"/>
        <w:rPr>
          <w:color w:val="000000" w:themeColor="text1"/>
          <w:sz w:val="22"/>
          <w:szCs w:val="22"/>
        </w:rPr>
      </w:pPr>
      <w:r w:rsidRPr="00214F03">
        <w:rPr>
          <w:color w:val="000000" w:themeColor="text1"/>
          <w:sz w:val="22"/>
          <w:szCs w:val="22"/>
        </w:rPr>
        <w:t xml:space="preserve">Figure </w:t>
      </w:r>
      <w:r w:rsidRPr="00214F03">
        <w:rPr>
          <w:color w:val="000000" w:themeColor="text1"/>
          <w:sz w:val="22"/>
          <w:szCs w:val="22"/>
        </w:rPr>
        <w:fldChar w:fldCharType="begin"/>
      </w:r>
      <w:r w:rsidRPr="00214F03">
        <w:rPr>
          <w:color w:val="000000" w:themeColor="text1"/>
          <w:sz w:val="22"/>
          <w:szCs w:val="22"/>
        </w:rPr>
        <w:instrText xml:space="preserve"> SEQ Figure \* ARABIC </w:instrText>
      </w:r>
      <w:r w:rsidRPr="00214F03">
        <w:rPr>
          <w:color w:val="000000" w:themeColor="text1"/>
          <w:sz w:val="22"/>
          <w:szCs w:val="22"/>
        </w:rPr>
        <w:fldChar w:fldCharType="separate"/>
      </w:r>
      <w:r w:rsidRPr="00214F03">
        <w:rPr>
          <w:color w:val="000000" w:themeColor="text1"/>
          <w:sz w:val="22"/>
          <w:szCs w:val="22"/>
        </w:rPr>
        <w:t>8</w:t>
      </w:r>
      <w:r w:rsidRPr="00214F03">
        <w:rPr>
          <w:color w:val="000000" w:themeColor="text1"/>
          <w:sz w:val="22"/>
          <w:szCs w:val="22"/>
        </w:rPr>
        <w:fldChar w:fldCharType="end"/>
      </w:r>
      <w:r w:rsidRPr="00E27A62">
        <w:rPr>
          <w:color w:val="000000" w:themeColor="text1"/>
          <w:sz w:val="22"/>
          <w:szCs w:val="22"/>
        </w:rPr>
        <w:t>. Frequency-dependent growth.</w:t>
      </w:r>
      <w:r w:rsidRPr="00214F03">
        <w:rPr>
          <w:b w:val="0"/>
          <w:bCs w:val="0"/>
          <w:color w:val="000000" w:themeColor="text1"/>
          <w:sz w:val="22"/>
          <w:szCs w:val="22"/>
        </w:rPr>
        <w:t xml:space="preserve"> </w:t>
      </w:r>
      <w:r>
        <w:rPr>
          <w:b w:val="0"/>
          <w:bCs w:val="0"/>
          <w:color w:val="000000" w:themeColor="text1"/>
          <w:sz w:val="22"/>
          <w:szCs w:val="22"/>
        </w:rPr>
        <w:t>Results from s</w:t>
      </w:r>
      <w:r w:rsidRPr="00214F03">
        <w:rPr>
          <w:b w:val="0"/>
          <w:bCs w:val="0"/>
          <w:color w:val="000000" w:themeColor="text1"/>
          <w:sz w:val="22"/>
          <w:szCs w:val="22"/>
        </w:rPr>
        <w:t>imulated experiments</w:t>
      </w:r>
      <w:r>
        <w:rPr>
          <w:b w:val="0"/>
          <w:bCs w:val="0"/>
          <w:color w:val="000000" w:themeColor="text1"/>
          <w:sz w:val="22"/>
          <w:szCs w:val="22"/>
        </w:rPr>
        <w:t xml:space="preserve">, which include </w:t>
      </w:r>
      <w:r w:rsidRPr="00214F03">
        <w:rPr>
          <w:b w:val="0"/>
          <w:bCs w:val="0"/>
          <w:color w:val="000000" w:themeColor="text1"/>
          <w:sz w:val="22"/>
          <w:szCs w:val="22"/>
        </w:rPr>
        <w:t xml:space="preserve">frequency-dependent </w:t>
      </w:r>
      <w:r>
        <w:rPr>
          <w:b w:val="0"/>
          <w:bCs w:val="0"/>
          <w:color w:val="000000" w:themeColor="text1"/>
          <w:sz w:val="22"/>
          <w:szCs w:val="22"/>
        </w:rPr>
        <w:t>interactions</w:t>
      </w:r>
      <w:r w:rsidRPr="00214F03">
        <w:rPr>
          <w:b w:val="0"/>
          <w:bCs w:val="0"/>
          <w:color w:val="000000" w:themeColor="text1"/>
          <w:sz w:val="22"/>
          <w:szCs w:val="22"/>
        </w:rPr>
        <w:t xml:space="preserve">, </w:t>
      </w:r>
      <w:r>
        <w:rPr>
          <w:b w:val="0"/>
          <w:bCs w:val="0"/>
          <w:color w:val="000000" w:themeColor="text1"/>
          <w:sz w:val="22"/>
          <w:szCs w:val="22"/>
        </w:rPr>
        <w:t xml:space="preserve">analyzed using our competition model, which </w:t>
      </w:r>
      <w:r w:rsidRPr="00214F03">
        <w:rPr>
          <w:b w:val="0"/>
          <w:bCs w:val="0"/>
          <w:color w:val="000000" w:themeColor="text1"/>
          <w:sz w:val="22"/>
          <w:szCs w:val="22"/>
        </w:rPr>
        <w:t xml:space="preserve">assumes density-dependent growth. </w:t>
      </w:r>
      <w:r>
        <w:rPr>
          <w:b w:val="0"/>
          <w:bCs w:val="0"/>
          <w:color w:val="000000" w:themeColor="text1"/>
          <w:sz w:val="22"/>
          <w:szCs w:val="22"/>
        </w:rPr>
        <w:t>Top row</w:t>
      </w:r>
      <w:r w:rsidRPr="00E27A62">
        <w:rPr>
          <w:color w:val="000000" w:themeColor="text1"/>
          <w:sz w:val="22"/>
          <w:szCs w:val="22"/>
        </w:rPr>
        <w:t xml:space="preserve"> </w:t>
      </w:r>
      <w:r w:rsidRPr="00214F03">
        <w:rPr>
          <w:b w:val="0"/>
          <w:bCs w:val="0"/>
          <w:color w:val="000000" w:themeColor="text1"/>
          <w:sz w:val="22"/>
          <w:szCs w:val="22"/>
        </w:rPr>
        <w:t>show</w:t>
      </w:r>
      <w:r>
        <w:rPr>
          <w:b w:val="0"/>
          <w:bCs w:val="0"/>
          <w:color w:val="000000" w:themeColor="text1"/>
          <w:sz w:val="22"/>
          <w:szCs w:val="22"/>
        </w:rPr>
        <w:t>s</w:t>
      </w:r>
      <w:r w:rsidRPr="00214F03">
        <w:rPr>
          <w:b w:val="0"/>
          <w:bCs w:val="0"/>
          <w:color w:val="000000" w:themeColor="text1"/>
          <w:sz w:val="22"/>
          <w:szCs w:val="22"/>
        </w:rPr>
        <w:t xml:space="preserve"> </w:t>
      </w:r>
      <w:r>
        <w:rPr>
          <w:b w:val="0"/>
          <w:bCs w:val="0"/>
          <w:color w:val="000000" w:themeColor="text1"/>
          <w:sz w:val="22"/>
          <w:szCs w:val="22"/>
        </w:rPr>
        <w:t xml:space="preserve">the </w:t>
      </w:r>
      <w:r w:rsidRPr="00214F03">
        <w:rPr>
          <w:b w:val="0"/>
          <w:bCs w:val="0"/>
          <w:color w:val="000000" w:themeColor="text1"/>
          <w:sz w:val="22"/>
          <w:szCs w:val="22"/>
        </w:rPr>
        <w:t xml:space="preserve">fit of competition models </w:t>
      </w:r>
      <w:r>
        <w:rPr>
          <w:b w:val="0"/>
          <w:bCs w:val="0"/>
          <w:color w:val="000000" w:themeColor="text1"/>
          <w:sz w:val="22"/>
          <w:szCs w:val="22"/>
        </w:rPr>
        <w:t xml:space="preserve">(solid lines) </w:t>
      </w:r>
      <w:r w:rsidRPr="00214F03">
        <w:rPr>
          <w:b w:val="0"/>
          <w:bCs w:val="0"/>
          <w:color w:val="000000" w:themeColor="text1"/>
          <w:sz w:val="22"/>
          <w:szCs w:val="22"/>
        </w:rPr>
        <w:t>to total densit</w:t>
      </w:r>
      <w:r>
        <w:rPr>
          <w:b w:val="0"/>
          <w:bCs w:val="0"/>
          <w:color w:val="000000" w:themeColor="text1"/>
          <w:sz w:val="22"/>
          <w:szCs w:val="22"/>
        </w:rPr>
        <w:t>ies</w:t>
      </w:r>
      <w:r w:rsidRPr="00214F03">
        <w:rPr>
          <w:b w:val="0"/>
          <w:bCs w:val="0"/>
          <w:color w:val="000000" w:themeColor="text1"/>
          <w:sz w:val="22"/>
          <w:szCs w:val="22"/>
        </w:rPr>
        <w:t xml:space="preserve"> from mixed growth</w:t>
      </w:r>
      <w:r>
        <w:rPr>
          <w:b w:val="0"/>
          <w:bCs w:val="0"/>
          <w:color w:val="000000" w:themeColor="text1"/>
          <w:sz w:val="22"/>
          <w:szCs w:val="22"/>
        </w:rPr>
        <w:t xml:space="preserve"> (markers)</w:t>
      </w:r>
      <w:r w:rsidRPr="00214F03">
        <w:rPr>
          <w:b w:val="0"/>
          <w:bCs w:val="0"/>
          <w:color w:val="000000" w:themeColor="text1"/>
          <w:sz w:val="22"/>
          <w:szCs w:val="22"/>
        </w:rPr>
        <w:t xml:space="preserve">, as in </w:t>
      </w:r>
      <w:r w:rsidRPr="00E27A62">
        <w:rPr>
          <w:color w:val="000000" w:themeColor="text1"/>
          <w:sz w:val="22"/>
          <w:szCs w:val="22"/>
        </w:rPr>
        <w:t>Figure 4</w:t>
      </w:r>
      <w:r w:rsidRPr="00214F03">
        <w:rPr>
          <w:b w:val="0"/>
          <w:bCs w:val="0"/>
          <w:color w:val="000000" w:themeColor="text1"/>
          <w:sz w:val="22"/>
          <w:szCs w:val="22"/>
        </w:rPr>
        <w:t xml:space="preserve">. </w:t>
      </w:r>
      <w:r>
        <w:rPr>
          <w:b w:val="0"/>
          <w:bCs w:val="0"/>
          <w:color w:val="000000" w:themeColor="text1"/>
          <w:sz w:val="22"/>
          <w:szCs w:val="22"/>
        </w:rPr>
        <w:t xml:space="preserve">Bottom row </w:t>
      </w:r>
      <w:r w:rsidRPr="00214F03">
        <w:rPr>
          <w:b w:val="0"/>
          <w:bCs w:val="0"/>
          <w:color w:val="000000" w:themeColor="text1"/>
          <w:sz w:val="22"/>
          <w:szCs w:val="22"/>
        </w:rPr>
        <w:t>show</w:t>
      </w:r>
      <w:r>
        <w:rPr>
          <w:b w:val="0"/>
          <w:bCs w:val="0"/>
          <w:color w:val="000000" w:themeColor="text1"/>
          <w:sz w:val="22"/>
          <w:szCs w:val="22"/>
        </w:rPr>
        <w:t>s</w:t>
      </w:r>
      <w:r w:rsidRPr="00214F03">
        <w:rPr>
          <w:b w:val="0"/>
          <w:bCs w:val="0"/>
          <w:color w:val="000000" w:themeColor="text1"/>
          <w:sz w:val="22"/>
          <w:szCs w:val="22"/>
        </w:rPr>
        <w:t xml:space="preserve"> actual</w:t>
      </w:r>
      <w:r>
        <w:rPr>
          <w:b w:val="0"/>
          <w:bCs w:val="0"/>
          <w:color w:val="000000" w:themeColor="text1"/>
          <w:sz w:val="22"/>
          <w:szCs w:val="22"/>
        </w:rPr>
        <w:t xml:space="preserve"> (markers)</w:t>
      </w:r>
      <w:r w:rsidRPr="00214F03">
        <w:rPr>
          <w:b w:val="0"/>
          <w:bCs w:val="0"/>
          <w:color w:val="000000" w:themeColor="text1"/>
          <w:sz w:val="22"/>
          <w:szCs w:val="22"/>
        </w:rPr>
        <w:t xml:space="preserve"> and predicted </w:t>
      </w:r>
      <w:r>
        <w:rPr>
          <w:b w:val="0"/>
          <w:bCs w:val="0"/>
          <w:color w:val="000000" w:themeColor="text1"/>
          <w:sz w:val="22"/>
          <w:szCs w:val="22"/>
        </w:rPr>
        <w:t xml:space="preserve">(dashed lines) </w:t>
      </w:r>
      <w:r w:rsidRPr="00214F03">
        <w:rPr>
          <w:b w:val="0"/>
          <w:bCs w:val="0"/>
          <w:color w:val="000000" w:themeColor="text1"/>
          <w:sz w:val="22"/>
          <w:szCs w:val="22"/>
        </w:rPr>
        <w:t xml:space="preserve">relative strain frequencies, as in </w:t>
      </w:r>
      <w:r w:rsidRPr="00E27A62">
        <w:rPr>
          <w:color w:val="000000" w:themeColor="text1"/>
          <w:sz w:val="22"/>
          <w:szCs w:val="22"/>
        </w:rPr>
        <w:t>Figure 5</w:t>
      </w:r>
      <w:r w:rsidRPr="00214F03">
        <w:rPr>
          <w:b w:val="0"/>
          <w:bCs w:val="0"/>
          <w:color w:val="000000" w:themeColor="text1"/>
          <w:sz w:val="22"/>
          <w:szCs w:val="22"/>
        </w:rPr>
        <w:t xml:space="preserve">. </w:t>
      </w:r>
      <w:r>
        <w:rPr>
          <w:b w:val="0"/>
          <w:bCs w:val="0"/>
          <w:color w:val="000000" w:themeColor="text1"/>
          <w:sz w:val="22"/>
          <w:szCs w:val="22"/>
        </w:rPr>
        <w:t xml:space="preserve">Each column corresponds to a different type of frequency-dependence. </w:t>
      </w:r>
      <w:r w:rsidRPr="00214F03">
        <w:rPr>
          <w:b w:val="0"/>
          <w:bCs w:val="0"/>
          <w:color w:val="000000" w:themeColor="text1"/>
          <w:sz w:val="22"/>
          <w:szCs w:val="22"/>
        </w:rPr>
        <w:t xml:space="preserve">Growth of strain </w:t>
      </w:r>
      <w:proofErr w:type="spellStart"/>
      <w:r w:rsidRPr="00214F03">
        <w:rPr>
          <w:b w:val="0"/>
          <w:bCs w:val="0"/>
          <w:i/>
          <w:iCs/>
          <w:color w:val="000000" w:themeColor="text1"/>
          <w:sz w:val="22"/>
          <w:szCs w:val="22"/>
        </w:rPr>
        <w:t>i</w:t>
      </w:r>
      <w:proofErr w:type="spellEnd"/>
      <w:r w:rsidRPr="00214F03">
        <w:rPr>
          <w:b w:val="0"/>
          <w:bCs w:val="0"/>
          <w:color w:val="000000" w:themeColor="text1"/>
          <w:sz w:val="22"/>
          <w:szCs w:val="22"/>
        </w:rPr>
        <w:t xml:space="preserve"> in the presence of strain </w:t>
      </w:r>
      <w:r w:rsidRPr="00214F03">
        <w:rPr>
          <w:b w:val="0"/>
          <w:bCs w:val="0"/>
          <w:i/>
          <w:iCs/>
          <w:color w:val="000000" w:themeColor="text1"/>
          <w:sz w:val="22"/>
          <w:szCs w:val="22"/>
        </w:rPr>
        <w:t>j</w:t>
      </w:r>
      <w:r w:rsidRPr="00214F03">
        <w:rPr>
          <w:b w:val="0"/>
          <w:bCs w:val="0"/>
          <w:color w:val="000000" w:themeColor="text1"/>
          <w:sz w:val="22"/>
          <w:szCs w:val="22"/>
        </w:rPr>
        <w:t xml:space="preserve"> follows </w:t>
      </w:r>
      <m:oMath>
        <m:f>
          <m:fPr>
            <m:type m:val="lin"/>
            <m:ctrlPr>
              <w:rPr>
                <w:rFonts w:ascii="Cambria Math" w:hAnsi="Cambria Math"/>
                <w:i/>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num>
          <m:den>
            <m:r>
              <m:rPr>
                <m:sty m:val="bi"/>
              </m:rPr>
              <w:rPr>
                <w:rFonts w:ascii="Cambria Math" w:hAnsi="Cambria Math"/>
                <w:color w:val="000000" w:themeColor="text1"/>
                <w:sz w:val="22"/>
                <w:szCs w:val="22"/>
              </w:rPr>
              <m:t>dt</m:t>
            </m:r>
          </m:den>
        </m:f>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r</m:t>
            </m:r>
          </m:e>
          <m:sub>
            <m:r>
              <m:rPr>
                <m:sty m:val="bi"/>
              </m:rPr>
              <w:rPr>
                <w:rFonts w:ascii="Cambria Math" w:hAnsi="Cambria Math"/>
                <w:color w:val="000000" w:themeColor="text1"/>
                <w:sz w:val="22"/>
                <w:szCs w:val="22"/>
              </w:rPr>
              <m:t>i</m:t>
            </m:r>
          </m:sub>
        </m:sSub>
        <m:d>
          <m:dPr>
            <m:ctrlPr>
              <w:rPr>
                <w:rFonts w:ascii="Cambria Math" w:hAnsi="Cambria Math"/>
                <w:i/>
                <w:color w:val="000000" w:themeColor="text1"/>
                <w:sz w:val="22"/>
                <w:szCs w:val="22"/>
              </w:rPr>
            </m:ctrlPr>
          </m:dPr>
          <m:e>
            <m:r>
              <m:rPr>
                <m:sty m:val="bi"/>
              </m:rPr>
              <w:rPr>
                <w:rFonts w:ascii="Cambria Math" w:hAnsi="Cambria Math"/>
                <w:color w:val="000000" w:themeColor="text1"/>
                <w:sz w:val="22"/>
                <w:szCs w:val="22"/>
              </w:rPr>
              <m:t>1-</m:t>
            </m:r>
            <m:f>
              <m:fPr>
                <m:ctrlPr>
                  <w:rPr>
                    <w:rFonts w:ascii="Cambria Math" w:hAnsi="Cambria Math"/>
                    <w:i/>
                    <w:color w:val="000000" w:themeColor="text1"/>
                    <w:sz w:val="22"/>
                    <w:szCs w:val="22"/>
                  </w:rPr>
                </m:ctrlPr>
              </m:fPr>
              <m:num>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j</m:t>
                    </m:r>
                  </m:sub>
                </m:sSub>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j</m:t>
                        </m:r>
                      </m:sub>
                    </m:sSub>
                  </m:sup>
                </m:sSubSup>
              </m:num>
              <m:den>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K</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den>
            </m:f>
          </m:e>
        </m:d>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i</m:t>
            </m:r>
          </m:sub>
        </m:sSub>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num>
          <m:den>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den>
        </m:f>
      </m:oMath>
      <w:r w:rsidRPr="00214F03">
        <w:rPr>
          <w:b w:val="0"/>
          <w:bCs w:val="0"/>
          <w:color w:val="000000" w:themeColor="text1"/>
          <w:sz w:val="22"/>
          <w:szCs w:val="22"/>
        </w:rPr>
        <w:t>, with</w:t>
      </w:r>
      <w:r w:rsidRPr="00E27A62">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27A62">
        <w:rPr>
          <w:color w:val="000000" w:themeColor="text1"/>
          <w:sz w:val="22"/>
          <w:szCs w:val="22"/>
        </w:rPr>
        <w:t xml:space="preserve"> </w:t>
      </w:r>
      <w:r w:rsidRPr="00E27A62">
        <w:rPr>
          <w:b w:val="0"/>
          <w:bCs w:val="0"/>
          <w:color w:val="000000" w:themeColor="text1"/>
          <w:sz w:val="22"/>
          <w:szCs w:val="22"/>
        </w:rPr>
        <w:t>for</w:t>
      </w:r>
      <w:r w:rsidRPr="00214F03">
        <w:rPr>
          <w:b w:val="0"/>
          <w:bCs w:val="0"/>
          <w:color w:val="000000" w:themeColor="text1"/>
          <w:sz w:val="22"/>
          <w:szCs w:val="22"/>
        </w:rPr>
        <w:t xml:space="preserve"> competition (panels A</w:t>
      </w:r>
      <w:r>
        <w:rPr>
          <w:b w:val="0"/>
          <w:bCs w:val="0"/>
          <w:color w:val="000000" w:themeColor="text1"/>
          <w:sz w:val="22"/>
          <w:szCs w:val="22"/>
        </w:rPr>
        <w:t xml:space="preserve"> and </w:t>
      </w:r>
      <w:r w:rsidRPr="00214F03">
        <w:rPr>
          <w:b w:val="0"/>
          <w:bCs w:val="0"/>
          <w:color w:val="000000" w:themeColor="text1"/>
          <w:sz w:val="22"/>
          <w:szCs w:val="22"/>
        </w:rPr>
        <w:t>E);</w:t>
      </w:r>
      <w:r w:rsidRPr="00E27A62">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&lt;0</m:t>
        </m:r>
      </m:oMath>
      <w:r w:rsidRPr="00214F03">
        <w:rPr>
          <w:b w:val="0"/>
          <w:bCs w:val="0"/>
          <w:color w:val="000000" w:themeColor="text1"/>
          <w:sz w:val="22"/>
          <w:szCs w:val="22"/>
        </w:rPr>
        <w:t xml:space="preserve"> for mutualism (B</w:t>
      </w:r>
      <w:r>
        <w:rPr>
          <w:b w:val="0"/>
          <w:bCs w:val="0"/>
          <w:color w:val="000000" w:themeColor="text1"/>
          <w:sz w:val="22"/>
          <w:szCs w:val="22"/>
        </w:rPr>
        <w:t xml:space="preserve"> and </w:t>
      </w:r>
      <w:r w:rsidRPr="00214F03">
        <w:rPr>
          <w:b w:val="0"/>
          <w:bCs w:val="0"/>
          <w:color w:val="000000" w:themeColor="text1"/>
          <w:sz w:val="22"/>
          <w:szCs w:val="22"/>
        </w:rPr>
        <w:t xml:space="preserve">F);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214F03">
        <w:rPr>
          <w:b w:val="0"/>
          <w:bCs w:val="0"/>
          <w:color w:val="000000" w:themeColor="text1"/>
          <w:sz w:val="22"/>
          <w:szCs w:val="22"/>
        </w:rPr>
        <w:t xml:space="preserve"> for exploitation of the red strain by the green strain (C</w:t>
      </w:r>
      <w:r>
        <w:rPr>
          <w:b w:val="0"/>
          <w:bCs w:val="0"/>
          <w:color w:val="000000" w:themeColor="text1"/>
          <w:sz w:val="22"/>
          <w:szCs w:val="22"/>
        </w:rPr>
        <w:t xml:space="preserve"> and </w:t>
      </w:r>
      <w:r w:rsidRPr="00214F03">
        <w:rPr>
          <w:b w:val="0"/>
          <w:bCs w:val="0"/>
          <w:color w:val="000000" w:themeColor="text1"/>
          <w:sz w:val="22"/>
          <w:szCs w:val="22"/>
        </w:rPr>
        <w:t xml:space="preserve">G); and  </w:t>
      </w:r>
      <m:oMath>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214F03">
        <w:rPr>
          <w:b w:val="0"/>
          <w:bCs w:val="0"/>
          <w:color w:val="000000" w:themeColor="text1"/>
          <w:sz w:val="22"/>
          <w:szCs w:val="22"/>
        </w:rPr>
        <w:t xml:space="preserve"> for exploitation of the green strain by the red strain (D</w:t>
      </w:r>
      <w:r>
        <w:rPr>
          <w:b w:val="0"/>
          <w:bCs w:val="0"/>
          <w:color w:val="000000" w:themeColor="text1"/>
          <w:sz w:val="22"/>
          <w:szCs w:val="22"/>
        </w:rPr>
        <w:t xml:space="preserve"> and </w:t>
      </w:r>
      <w:r w:rsidRPr="00214F03">
        <w:rPr>
          <w:b w:val="0"/>
          <w:bCs w:val="0"/>
          <w:color w:val="000000" w:themeColor="text1"/>
          <w:sz w:val="22"/>
          <w:szCs w:val="22"/>
        </w:rPr>
        <w:t xml:space="preserve">H); growth parameters as estimated from experiment A; competition coefficients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=1</m:t>
        </m:r>
      </m:oMath>
      <w:r w:rsidRPr="00214F03">
        <w:rPr>
          <w:b w:val="0"/>
          <w:bCs w:val="0"/>
          <w:color w:val="000000" w:themeColor="text1"/>
          <w:sz w:val="22"/>
          <w:szCs w:val="22"/>
        </w:rPr>
        <w:t>.</w:t>
      </w:r>
      <w:r>
        <w:rPr>
          <w:b w:val="0"/>
          <w:bCs w:val="0"/>
          <w:color w:val="000000" w:themeColor="text1"/>
          <w:sz w:val="22"/>
          <w:szCs w:val="22"/>
        </w:rPr>
        <w:t xml:space="preserve"> 10 replications per pair of </w:t>
      </w:r>
      <m:oMath>
        <m:sSub>
          <m:sSubPr>
            <m:ctrlPr>
              <w:rPr>
                <w:rFonts w:ascii="Cambria Math" w:hAnsi="Cambria Math"/>
                <w:b w:val="0"/>
                <w:bCs w:val="0"/>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oMath>
      <w:r>
        <w:rPr>
          <w:b w:val="0"/>
          <w:bCs w:val="0"/>
          <w:color w:val="000000" w:themeColor="text1"/>
          <w:sz w:val="22"/>
          <w:szCs w:val="22"/>
        </w:rPr>
        <w:t xml:space="preserve">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oMath>
      <w:r>
        <w:rPr>
          <w:b w:val="0"/>
          <w:bCs w:val="0"/>
          <w:color w:val="000000" w:themeColor="text1"/>
          <w:sz w:val="22"/>
          <w:szCs w:val="22"/>
        </w:rPr>
        <w:t>.</w:t>
      </w:r>
    </w:p>
    <w:p w:rsidR="00B06A9D" w:rsidRPr="00C952E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lastRenderedPageBreak/>
        <w:t>Now, knowing whether such effects are ever at play is a challenge. This thought did lead me to wonder whether a useful extension of the authors</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 xml:space="preserve"> method might be as a null hypothesis against which straight forward resource competition might be rejected. I </w:t>
      </w:r>
      <w:proofErr w:type="spellStart"/>
      <w:r w:rsidRPr="00C952E6">
        <w:rPr>
          <w:rFonts w:ascii="Helvetica" w:eastAsia="Times New Roman" w:hAnsi="Helvetica" w:cs="Times New Roman"/>
          <w:color w:val="000000"/>
          <w:sz w:val="22"/>
          <w:szCs w:val="22"/>
        </w:rPr>
        <w:t>realise</w:t>
      </w:r>
      <w:proofErr w:type="spellEnd"/>
      <w:r w:rsidRPr="00C952E6">
        <w:rPr>
          <w:rFonts w:ascii="Helvetica" w:eastAsia="Times New Roman" w:hAnsi="Helvetica" w:cs="Times New Roman"/>
          <w:color w:val="000000"/>
          <w:sz w:val="22"/>
          <w:szCs w:val="22"/>
        </w:rPr>
        <w:t xml:space="preserve"> this would take more work and might end up going nowhere, but I could imagine confidence limits around the outcome of competition assuming nothing other than competition for a resource. </w:t>
      </w:r>
    </w:p>
    <w:p w:rsidR="00D43FA3" w:rsidRPr="007B7816" w:rsidRDefault="007B7816" w:rsidP="007B7816">
      <w:pPr>
        <w:pStyle w:val="ListParagraph"/>
        <w:numPr>
          <w:ilvl w:val="0"/>
          <w:numId w:val="3"/>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In the future we plan to use our model as a null model for detection and estimation of frequency dependent interactions, but such work is out of the scope of the current paper.</w:t>
      </w:r>
      <w:r w:rsidR="00420CD8" w:rsidRPr="007B7816">
        <w:rPr>
          <w:rFonts w:ascii="Helvetica" w:eastAsia="Times New Roman" w:hAnsi="Helvetica" w:cs="Times New Roman"/>
          <w:color w:val="000000"/>
          <w:sz w:val="22"/>
          <w:szCs w:val="22"/>
        </w:rPr>
        <w:br/>
      </w:r>
    </w:p>
    <w:p w:rsidR="00B06A9D" w:rsidRPr="00C952E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 xml:space="preserve">In a similar vein, I would go easy downplaying the value of flow cytometry: it is true that it requires at least one fluorescent maker (and preferably two), but beyond this, the continuing improvement in technology makes achieving high quality (time-resolved) measures of competitive fitness via co-culture reasonably painless. </w:t>
      </w:r>
    </w:p>
    <w:p w:rsidR="00B06A9D" w:rsidRPr="00C952E6" w:rsidRDefault="00B06A9D" w:rsidP="00C952E6">
      <w:pPr>
        <w:pStyle w:val="ListParagraph"/>
        <w:numPr>
          <w:ilvl w:val="0"/>
          <w:numId w:val="3"/>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We agree that in some cases competition experiments can be painless. </w:t>
      </w:r>
      <w:r w:rsidR="007B7816">
        <w:rPr>
          <w:rFonts w:asciiTheme="majorBidi" w:eastAsia="Times New Roman" w:hAnsiTheme="majorBidi" w:cstheme="majorBidi"/>
          <w:color w:val="000000"/>
          <w:sz w:val="22"/>
          <w:szCs w:val="22"/>
        </w:rPr>
        <w:t>However, i</w:t>
      </w:r>
      <w:r w:rsidRPr="00C952E6">
        <w:rPr>
          <w:rFonts w:asciiTheme="majorBidi" w:eastAsia="Times New Roman" w:hAnsiTheme="majorBidi" w:cstheme="majorBidi"/>
          <w:color w:val="000000"/>
          <w:sz w:val="22"/>
          <w:szCs w:val="22"/>
        </w:rPr>
        <w:t>n our experience</w:t>
      </w:r>
      <w:r w:rsidR="007B7816">
        <w:rPr>
          <w:rFonts w:asciiTheme="majorBidi" w:eastAsia="Times New Roman" w:hAnsiTheme="majorBidi" w:cstheme="majorBidi"/>
          <w:color w:val="000000"/>
          <w:sz w:val="22"/>
          <w:szCs w:val="22"/>
        </w:rPr>
        <w:t xml:space="preserve"> it can be “painful” in </w:t>
      </w:r>
      <w:r w:rsidRPr="00C952E6">
        <w:rPr>
          <w:rFonts w:asciiTheme="majorBidi" w:eastAsia="Times New Roman" w:hAnsiTheme="majorBidi" w:cstheme="majorBidi"/>
          <w:color w:val="000000"/>
          <w:sz w:val="22"/>
          <w:szCs w:val="22"/>
        </w:rPr>
        <w:t>laboratories that have never carried such experiments</w:t>
      </w:r>
      <w:r w:rsidR="007B7816">
        <w:rPr>
          <w:rFonts w:asciiTheme="majorBidi" w:eastAsia="Times New Roman" w:hAnsiTheme="majorBidi" w:cstheme="majorBidi"/>
          <w:color w:val="000000"/>
          <w:sz w:val="22"/>
          <w:szCs w:val="22"/>
        </w:rPr>
        <w:t xml:space="preserve"> before</w:t>
      </w:r>
      <w:r w:rsidRPr="00C952E6">
        <w:rPr>
          <w:rFonts w:asciiTheme="majorBidi" w:eastAsia="Times New Roman" w:hAnsiTheme="majorBidi" w:cstheme="majorBidi"/>
          <w:color w:val="000000"/>
          <w:sz w:val="22"/>
          <w:szCs w:val="22"/>
        </w:rPr>
        <w:t xml:space="preserve">, and we have changed the text accordingly (line </w:t>
      </w:r>
      <w:r w:rsidR="007B7816">
        <w:rPr>
          <w:rFonts w:asciiTheme="majorBidi" w:eastAsia="Times New Roman" w:hAnsiTheme="majorBidi" w:cstheme="majorBidi"/>
          <w:color w:val="000000"/>
          <w:sz w:val="22"/>
          <w:szCs w:val="22"/>
        </w:rPr>
        <w:t>71</w:t>
      </w:r>
      <w:r w:rsidRPr="00C952E6">
        <w:rPr>
          <w:rFonts w:asciiTheme="majorBidi" w:eastAsia="Times New Roman" w:hAnsiTheme="majorBidi" w:cstheme="majorBidi"/>
          <w:color w:val="000000"/>
          <w:sz w:val="22"/>
          <w:szCs w:val="22"/>
        </w:rPr>
        <w:t xml:space="preserve">): </w:t>
      </w:r>
      <w:r w:rsidRPr="00C952E6">
        <w:rPr>
          <w:rFonts w:asciiTheme="majorBidi" w:eastAsia="Times New Roman" w:hAnsiTheme="majorBidi" w:cstheme="majorBidi"/>
          <w:i/>
          <w:iCs/>
          <w:color w:val="000000"/>
          <w:sz w:val="22"/>
          <w:szCs w:val="22"/>
        </w:rPr>
        <w:t>“</w:t>
      </w:r>
      <w:r w:rsidRPr="00C952E6">
        <w:rPr>
          <w:rFonts w:asciiTheme="majorBidi" w:hAnsiTheme="majorBidi" w:cstheme="majorBidi"/>
          <w:i/>
          <w:iCs/>
          <w:sz w:val="22"/>
          <w:szCs w:val="22"/>
        </w:rPr>
        <w:t xml:space="preserve">Competition experiments are often more demanding and expensive than simple growth curve experiments, </w:t>
      </w:r>
      <w:r w:rsidRPr="00C952E6">
        <w:rPr>
          <w:rFonts w:asciiTheme="majorBidi" w:hAnsiTheme="majorBidi" w:cstheme="majorBidi"/>
          <w:i/>
          <w:iCs/>
          <w:sz w:val="22"/>
          <w:szCs w:val="22"/>
          <w:u w:val="single"/>
        </w:rPr>
        <w:t>especially in labs where they are not routinely performed</w:t>
      </w:r>
      <w:r w:rsidRPr="00C952E6">
        <w:rPr>
          <w:rFonts w:asciiTheme="majorBidi" w:hAnsiTheme="majorBidi" w:cstheme="majorBidi"/>
          <w:i/>
          <w:iCs/>
          <w:sz w:val="22"/>
          <w:szCs w:val="22"/>
        </w:rPr>
        <w:t>.”</w:t>
      </w:r>
    </w:p>
    <w:p w:rsidR="00B06A9D" w:rsidRPr="00C952E6" w:rsidRDefault="00B06A9D" w:rsidP="00C952E6">
      <w:pPr>
        <w:spacing w:line="360" w:lineRule="auto"/>
        <w:rPr>
          <w:rFonts w:ascii="Helvetica" w:eastAsia="Times New Roman" w:hAnsi="Helvetica" w:cs="Times New Roman"/>
          <w:color w:val="000000"/>
          <w:sz w:val="22"/>
          <w:szCs w:val="22"/>
        </w:rPr>
      </w:pPr>
    </w:p>
    <w:p w:rsidR="0082366A" w:rsidRPr="007B781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 xml:space="preserve">Additionally, there are not many organisms into which a fluorescent marker cannot be introduced. </w:t>
      </w:r>
    </w:p>
    <w:p w:rsidR="00561FAE" w:rsidRPr="00C952E6" w:rsidRDefault="00561FAE" w:rsidP="00C952E6">
      <w:pPr>
        <w:pStyle w:val="ListParagraph"/>
        <w:numPr>
          <w:ilvl w:val="0"/>
          <w:numId w:val="3"/>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We changed the text accordingly</w:t>
      </w:r>
      <w:r w:rsidR="00B821D3" w:rsidRPr="00C952E6">
        <w:rPr>
          <w:rFonts w:asciiTheme="majorBidi" w:eastAsia="Times New Roman" w:hAnsiTheme="majorBidi" w:cstheme="majorBidi"/>
          <w:color w:val="000000"/>
          <w:sz w:val="22"/>
          <w:szCs w:val="22"/>
        </w:rPr>
        <w:t xml:space="preserve"> in </w:t>
      </w:r>
      <w:r w:rsidRPr="00C952E6">
        <w:rPr>
          <w:rFonts w:asciiTheme="majorBidi" w:eastAsia="Times New Roman" w:hAnsiTheme="majorBidi" w:cstheme="majorBidi"/>
          <w:color w:val="000000"/>
          <w:sz w:val="22"/>
          <w:szCs w:val="22"/>
        </w:rPr>
        <w:t xml:space="preserve">line </w:t>
      </w:r>
      <w:r w:rsidR="007B7816">
        <w:rPr>
          <w:rFonts w:asciiTheme="majorBidi" w:eastAsia="Times New Roman" w:hAnsiTheme="majorBidi" w:cstheme="majorBidi"/>
          <w:color w:val="000000"/>
          <w:sz w:val="22"/>
          <w:szCs w:val="22"/>
        </w:rPr>
        <w:t>72</w:t>
      </w:r>
      <w:r w:rsidRPr="00C952E6">
        <w:rPr>
          <w:rFonts w:asciiTheme="majorBidi" w:eastAsia="Times New Roman" w:hAnsiTheme="majorBidi" w:cstheme="majorBidi"/>
          <w:color w:val="000000"/>
          <w:sz w:val="22"/>
          <w:szCs w:val="22"/>
        </w:rPr>
        <w:t>: “</w:t>
      </w:r>
      <w:r w:rsidRPr="00C952E6">
        <w:rPr>
          <w:rFonts w:asciiTheme="majorBidi" w:eastAsia="Times New Roman" w:hAnsiTheme="majorBidi" w:cstheme="majorBidi"/>
          <w:i/>
          <w:iCs/>
          <w:color w:val="000000"/>
          <w:sz w:val="22"/>
          <w:szCs w:val="22"/>
        </w:rPr>
        <w:t xml:space="preserve">Competition experiments … require the strains of interest to be engineered with genetic or phenotypic markers which is </w:t>
      </w:r>
      <w:r w:rsidRPr="00C952E6">
        <w:rPr>
          <w:rFonts w:asciiTheme="majorBidi" w:eastAsia="Times New Roman" w:hAnsiTheme="majorBidi" w:cstheme="majorBidi"/>
          <w:i/>
          <w:iCs/>
          <w:strike/>
          <w:color w:val="000000"/>
          <w:sz w:val="22"/>
          <w:szCs w:val="22"/>
        </w:rPr>
        <w:t>impractical</w:t>
      </w:r>
      <w:r w:rsidRPr="00C952E6">
        <w:rPr>
          <w:rFonts w:asciiTheme="majorBidi" w:eastAsia="Times New Roman" w:hAnsiTheme="majorBidi" w:cstheme="majorBidi"/>
          <w:i/>
          <w:iCs/>
          <w:color w:val="000000"/>
          <w:sz w:val="22"/>
          <w:szCs w:val="22"/>
        </w:rPr>
        <w:t xml:space="preserve"> </w:t>
      </w:r>
      <w:r w:rsidRPr="00C952E6">
        <w:rPr>
          <w:rFonts w:asciiTheme="majorBidi" w:eastAsia="Times New Roman" w:hAnsiTheme="majorBidi" w:cstheme="majorBidi"/>
          <w:i/>
          <w:iCs/>
          <w:color w:val="000000"/>
          <w:sz w:val="22"/>
          <w:szCs w:val="22"/>
          <w:u w:val="single"/>
        </w:rPr>
        <w:t>difficult</w:t>
      </w:r>
      <w:r w:rsidRPr="00C952E6">
        <w:rPr>
          <w:rFonts w:asciiTheme="majorBidi" w:eastAsia="Times New Roman" w:hAnsiTheme="majorBidi" w:cstheme="majorBidi"/>
          <w:i/>
          <w:iCs/>
          <w:color w:val="000000"/>
          <w:sz w:val="22"/>
          <w:szCs w:val="22"/>
        </w:rPr>
        <w:t xml:space="preserve"> or impossible in </w:t>
      </w:r>
      <w:r w:rsidRPr="00C952E6">
        <w:rPr>
          <w:rFonts w:asciiTheme="majorBidi" w:eastAsia="Times New Roman" w:hAnsiTheme="majorBidi" w:cstheme="majorBidi"/>
          <w:i/>
          <w:iCs/>
          <w:color w:val="000000"/>
          <w:sz w:val="22"/>
          <w:szCs w:val="22"/>
          <w:u w:val="single"/>
        </w:rPr>
        <w:t>some</w:t>
      </w:r>
      <w:r w:rsidRPr="00C952E6">
        <w:rPr>
          <w:rFonts w:asciiTheme="majorBidi" w:eastAsia="Times New Roman" w:hAnsiTheme="majorBidi" w:cstheme="majorBidi"/>
          <w:i/>
          <w:iCs/>
          <w:color w:val="000000"/>
          <w:sz w:val="22"/>
          <w:szCs w:val="22"/>
        </w:rPr>
        <w:t xml:space="preserve"> non-model organisms.”</w:t>
      </w:r>
      <w:r w:rsidR="00145E82" w:rsidRPr="00C952E6">
        <w:rPr>
          <w:rFonts w:asciiTheme="majorBidi" w:eastAsia="Times New Roman" w:hAnsiTheme="majorBidi" w:cstheme="majorBidi"/>
          <w:color w:val="000000"/>
          <w:sz w:val="22"/>
          <w:szCs w:val="22"/>
        </w:rPr>
        <w:t xml:space="preserve">, and in line </w:t>
      </w:r>
      <w:r w:rsidR="007B7816">
        <w:rPr>
          <w:rFonts w:asciiTheme="majorBidi" w:eastAsia="Times New Roman" w:hAnsiTheme="majorBidi" w:cstheme="majorBidi"/>
          <w:color w:val="000000"/>
          <w:sz w:val="22"/>
          <w:szCs w:val="22"/>
        </w:rPr>
        <w:t>388</w:t>
      </w:r>
      <w:r w:rsidR="00145E82" w:rsidRPr="00C952E6">
        <w:rPr>
          <w:rFonts w:asciiTheme="majorBidi" w:eastAsia="Times New Roman" w:hAnsiTheme="majorBidi" w:cstheme="majorBidi"/>
          <w:color w:val="000000"/>
          <w:sz w:val="22"/>
          <w:szCs w:val="22"/>
        </w:rPr>
        <w:t xml:space="preserve">: </w:t>
      </w:r>
      <w:r w:rsidR="00145E82" w:rsidRPr="00C952E6">
        <w:rPr>
          <w:rFonts w:asciiTheme="majorBidi" w:eastAsia="Times New Roman" w:hAnsiTheme="majorBidi" w:cstheme="majorBidi"/>
          <w:i/>
          <w:iCs/>
          <w:color w:val="000000"/>
          <w:sz w:val="22"/>
          <w:szCs w:val="22"/>
        </w:rPr>
        <w:t>“</w:t>
      </w:r>
      <w:r w:rsidR="00B821D3" w:rsidRPr="00C952E6">
        <w:rPr>
          <w:rFonts w:asciiTheme="majorBidi" w:eastAsia="Times New Roman" w:hAnsiTheme="majorBidi" w:cstheme="majorBidi"/>
          <w:i/>
          <w:iCs/>
          <w:color w:val="000000"/>
          <w:sz w:val="22"/>
          <w:szCs w:val="22"/>
        </w:rPr>
        <w:t xml:space="preserve">even if it is very hard or impossible to insert phenotypic or genetic markers into the strains in question, e.g. with </w:t>
      </w:r>
      <w:r w:rsidR="00B821D3" w:rsidRPr="00C952E6">
        <w:rPr>
          <w:rFonts w:asciiTheme="majorBidi" w:eastAsia="Times New Roman" w:hAnsiTheme="majorBidi" w:cstheme="majorBidi"/>
          <w:i/>
          <w:iCs/>
          <w:color w:val="000000"/>
          <w:sz w:val="22"/>
          <w:szCs w:val="22"/>
          <w:u w:val="single"/>
        </w:rPr>
        <w:t>some</w:t>
      </w:r>
      <w:r w:rsidR="00B821D3" w:rsidRPr="00C952E6">
        <w:rPr>
          <w:rFonts w:asciiTheme="majorBidi" w:eastAsia="Times New Roman" w:hAnsiTheme="majorBidi" w:cstheme="majorBidi"/>
          <w:i/>
          <w:iCs/>
          <w:color w:val="000000"/>
          <w:sz w:val="22"/>
          <w:szCs w:val="22"/>
        </w:rPr>
        <w:t xml:space="preserve"> non-model organisms”</w:t>
      </w:r>
    </w:p>
    <w:p w:rsidR="00B06A9D" w:rsidRPr="00C952E6" w:rsidRDefault="00B06A9D" w:rsidP="00C952E6">
      <w:pPr>
        <w:spacing w:line="360" w:lineRule="auto"/>
        <w:rPr>
          <w:rFonts w:asciiTheme="majorBidi" w:eastAsia="Times New Roman" w:hAnsiTheme="majorBidi" w:cstheme="majorBidi"/>
          <w:color w:val="000000"/>
          <w:sz w:val="22"/>
          <w:szCs w:val="22"/>
        </w:rPr>
      </w:pPr>
    </w:p>
    <w:p w:rsidR="00561FAE" w:rsidRPr="00C952E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t>And of course it doesn</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t suffer from the same limitations as the growth curve method</w:t>
      </w:r>
    </w:p>
    <w:p w:rsidR="00561FAE" w:rsidRPr="00C952E6" w:rsidRDefault="00561FAE" w:rsidP="00C952E6">
      <w:pPr>
        <w:pStyle w:val="ListParagraph"/>
        <w:numPr>
          <w:ilvl w:val="0"/>
          <w:numId w:val="3"/>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Of course. This </w:t>
      </w:r>
      <w:r w:rsidR="0082366A" w:rsidRPr="00C952E6">
        <w:rPr>
          <w:rFonts w:asciiTheme="majorBidi" w:eastAsia="Times New Roman" w:hAnsiTheme="majorBidi" w:cstheme="majorBidi"/>
          <w:color w:val="000000"/>
          <w:sz w:val="22"/>
          <w:szCs w:val="22"/>
        </w:rPr>
        <w:t xml:space="preserve">is already </w:t>
      </w:r>
      <w:r w:rsidRPr="00C952E6">
        <w:rPr>
          <w:rFonts w:asciiTheme="majorBidi" w:eastAsia="Times New Roman" w:hAnsiTheme="majorBidi" w:cstheme="majorBidi"/>
          <w:color w:val="000000"/>
          <w:sz w:val="22"/>
          <w:szCs w:val="22"/>
        </w:rPr>
        <w:t>emphasized in the text.</w:t>
      </w:r>
    </w:p>
    <w:p w:rsidR="00561FAE" w:rsidRPr="00C952E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Some additional comments:</w:t>
      </w:r>
      <w:r w:rsidRPr="00C952E6">
        <w:rPr>
          <w:rFonts w:ascii="Helvetica" w:eastAsia="Times New Roman" w:hAnsi="Helvetica" w:cs="Times New Roman"/>
          <w:color w:val="000000"/>
          <w:sz w:val="22"/>
          <w:szCs w:val="22"/>
        </w:rPr>
        <w:br/>
      </w:r>
      <w:r w:rsidRPr="00C952E6">
        <w:rPr>
          <w:rFonts w:ascii="Helvetica" w:eastAsia="Times New Roman" w:hAnsi="Helvetica" w:cs="Times New Roman"/>
          <w:color w:val="000000"/>
          <w:sz w:val="22"/>
          <w:szCs w:val="22"/>
        </w:rPr>
        <w:br/>
        <w:t>In the caption to Figure 1 it is said that the solid line is a polynomial fitted to the data: I wondered firstly, what kind of polynomial and secondly, why not a logistic curve? </w:t>
      </w:r>
    </w:p>
    <w:p w:rsidR="00561FAE" w:rsidRPr="00C952E6" w:rsidRDefault="007B7816" w:rsidP="00C952E6">
      <w:pPr>
        <w:pStyle w:val="ListParagraph"/>
        <w:numPr>
          <w:ilvl w:val="0"/>
          <w:numId w:val="3"/>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In Figure 1 </w:t>
      </w:r>
      <w:r>
        <w:rPr>
          <w:rFonts w:asciiTheme="majorBidi" w:eastAsia="Times New Roman" w:hAnsiTheme="majorBidi" w:cstheme="majorBidi"/>
          <w:color w:val="000000"/>
          <w:sz w:val="22"/>
          <w:szCs w:val="22"/>
        </w:rPr>
        <w:t>a</w:t>
      </w:r>
      <w:r w:rsidR="00561FAE" w:rsidRPr="00C952E6">
        <w:rPr>
          <w:rFonts w:asciiTheme="majorBidi" w:eastAsia="Times New Roman" w:hAnsiTheme="majorBidi" w:cstheme="majorBidi"/>
          <w:color w:val="000000"/>
          <w:sz w:val="22"/>
          <w:szCs w:val="22"/>
        </w:rPr>
        <w:t xml:space="preserve"> logistic curve doesn’t provide a good fit to this curve; this is why we use the </w:t>
      </w:r>
      <w:proofErr w:type="spellStart"/>
      <w:r w:rsidR="00561FAE" w:rsidRPr="00C952E6">
        <w:rPr>
          <w:rFonts w:asciiTheme="majorBidi" w:eastAsia="Times New Roman" w:hAnsiTheme="majorBidi" w:cstheme="majorBidi"/>
          <w:color w:val="000000"/>
          <w:sz w:val="22"/>
          <w:szCs w:val="22"/>
        </w:rPr>
        <w:t>Baranyi</w:t>
      </w:r>
      <w:proofErr w:type="spellEnd"/>
      <w:r w:rsidR="00561FAE" w:rsidRPr="00C952E6">
        <w:rPr>
          <w:rFonts w:asciiTheme="majorBidi" w:eastAsia="Times New Roman" w:hAnsiTheme="majorBidi" w:cstheme="majorBidi"/>
          <w:color w:val="000000"/>
          <w:sz w:val="22"/>
          <w:szCs w:val="22"/>
        </w:rPr>
        <w:t>-Roberts model in our approach.</w:t>
      </w:r>
    </w:p>
    <w:p w:rsidR="00561FAE" w:rsidRPr="00C952E6" w:rsidRDefault="007B7816" w:rsidP="00C952E6">
      <w:pPr>
        <w:pStyle w:val="ListParagraph"/>
        <w:numPr>
          <w:ilvl w:val="0"/>
          <w:numId w:val="3"/>
        </w:numPr>
        <w:spacing w:line="360" w:lineRule="auto"/>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lastRenderedPageBreak/>
        <w:t>W</w:t>
      </w:r>
      <w:r w:rsidR="00561FAE" w:rsidRPr="00C952E6">
        <w:rPr>
          <w:rFonts w:asciiTheme="majorBidi" w:eastAsia="Times New Roman" w:hAnsiTheme="majorBidi" w:cstheme="majorBidi"/>
          <w:color w:val="000000"/>
          <w:sz w:val="22"/>
          <w:szCs w:val="22"/>
        </w:rPr>
        <w:t>e use polynomial as a smoothing technique so that we can calculate the derivative and take the maximum of the derivative.</w:t>
      </w:r>
      <w:r w:rsidR="00607689" w:rsidRPr="00C952E6">
        <w:rPr>
          <w:rFonts w:asciiTheme="majorBidi" w:eastAsia="Times New Roman" w:hAnsiTheme="majorBidi" w:cstheme="majorBidi"/>
          <w:color w:val="000000"/>
          <w:sz w:val="22"/>
          <w:szCs w:val="22"/>
        </w:rPr>
        <w:t xml:space="preserve"> The polynomial is of degree 3, and we modified the text to reflect this</w:t>
      </w:r>
      <w:r w:rsidR="001269ED" w:rsidRPr="00C952E6">
        <w:rPr>
          <w:rFonts w:asciiTheme="majorBidi" w:eastAsia="Times New Roman" w:hAnsiTheme="majorBidi" w:cstheme="majorBidi"/>
          <w:color w:val="000000"/>
          <w:sz w:val="22"/>
          <w:szCs w:val="22"/>
        </w:rPr>
        <w:t xml:space="preserve"> (Figure 1 caption</w:t>
      </w:r>
      <w:r>
        <w:rPr>
          <w:rFonts w:asciiTheme="majorBidi" w:eastAsia="Times New Roman" w:hAnsiTheme="majorBidi" w:cstheme="majorBidi"/>
          <w:color w:val="000000"/>
          <w:sz w:val="22"/>
          <w:szCs w:val="22"/>
        </w:rPr>
        <w:t>, line 93</w:t>
      </w:r>
      <w:r w:rsidR="001269ED" w:rsidRPr="00C952E6">
        <w:rPr>
          <w:rFonts w:asciiTheme="majorBidi" w:eastAsia="Times New Roman" w:hAnsiTheme="majorBidi" w:cstheme="majorBidi"/>
          <w:color w:val="000000"/>
          <w:sz w:val="22"/>
          <w:szCs w:val="22"/>
        </w:rPr>
        <w:t>).</w:t>
      </w:r>
    </w:p>
    <w:p w:rsidR="00561FAE" w:rsidRPr="00C952E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Figure 2 got me confused. Listed in A are six growth, but once I got to the Results the authors seem to deal with five parameters and have ditched the declaration parameter, or maybe it is subsumed within the adjustment function?</w:t>
      </w:r>
    </w:p>
    <w:p w:rsidR="00561FAE" w:rsidRPr="00C952E6" w:rsidRDefault="00561FAE" w:rsidP="00C952E6">
      <w:pPr>
        <w:pStyle w:val="ListParagraph"/>
        <w:numPr>
          <w:ilvl w:val="0"/>
          <w:numId w:val="4"/>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Eq</w:t>
      </w:r>
      <w:r w:rsidR="0082366A" w:rsidRPr="00C952E6">
        <w:rPr>
          <w:rFonts w:asciiTheme="majorBidi" w:eastAsia="Times New Roman" w:hAnsiTheme="majorBidi" w:cstheme="majorBidi"/>
          <w:color w:val="000000"/>
          <w:sz w:val="22"/>
          <w:szCs w:val="22"/>
        </w:rPr>
        <w:t>uation</w:t>
      </w:r>
      <w:r w:rsidRPr="00C952E6">
        <w:rPr>
          <w:rFonts w:asciiTheme="majorBidi" w:eastAsia="Times New Roman" w:hAnsiTheme="majorBidi" w:cstheme="majorBidi"/>
          <w:color w:val="000000"/>
          <w:sz w:val="22"/>
          <w:szCs w:val="22"/>
        </w:rPr>
        <w:t xml:space="preserve"> 2 </w:t>
      </w:r>
      <w:r w:rsidR="00F334D7" w:rsidRPr="00C952E6">
        <w:rPr>
          <w:rFonts w:asciiTheme="majorBidi" w:eastAsia="Times New Roman" w:hAnsiTheme="majorBidi" w:cstheme="majorBidi"/>
          <w:color w:val="000000"/>
          <w:sz w:val="22"/>
          <w:szCs w:val="22"/>
        </w:rPr>
        <w:t>include</w:t>
      </w:r>
      <w:r w:rsidR="0082366A" w:rsidRPr="00C952E6">
        <w:rPr>
          <w:rFonts w:asciiTheme="majorBidi" w:eastAsia="Times New Roman" w:hAnsiTheme="majorBidi" w:cstheme="majorBidi"/>
          <w:color w:val="000000"/>
          <w:sz w:val="22"/>
          <w:szCs w:val="22"/>
        </w:rPr>
        <w:t>s</w:t>
      </w:r>
      <w:r w:rsidRPr="00C952E6">
        <w:rPr>
          <w:rFonts w:asciiTheme="majorBidi" w:eastAsia="Times New Roman" w:hAnsiTheme="majorBidi" w:cstheme="majorBidi"/>
          <w:color w:val="000000"/>
          <w:sz w:val="22"/>
          <w:szCs w:val="22"/>
        </w:rPr>
        <w:t xml:space="preserve"> </w:t>
      </w:r>
      <w:r w:rsidR="0082366A" w:rsidRPr="00C952E6">
        <w:rPr>
          <w:rFonts w:asciiTheme="majorBidi" w:eastAsia="Times New Roman" w:hAnsiTheme="majorBidi" w:cstheme="majorBidi"/>
          <w:color w:val="000000"/>
          <w:sz w:val="22"/>
          <w:szCs w:val="22"/>
        </w:rPr>
        <w:t>six</w:t>
      </w:r>
      <w:r w:rsidRPr="00C952E6">
        <w:rPr>
          <w:rFonts w:asciiTheme="majorBidi" w:eastAsia="Times New Roman" w:hAnsiTheme="majorBidi" w:cstheme="majorBidi"/>
          <w:color w:val="000000"/>
          <w:sz w:val="22"/>
          <w:szCs w:val="22"/>
        </w:rPr>
        <w:t xml:space="preserve"> parameters, as in Figure 2</w:t>
      </w:r>
      <w:r w:rsidR="007B7816">
        <w:rPr>
          <w:rFonts w:asciiTheme="majorBidi" w:eastAsia="Times New Roman" w:hAnsiTheme="majorBidi" w:cstheme="majorBidi"/>
          <w:color w:val="000000"/>
          <w:sz w:val="22"/>
          <w:szCs w:val="22"/>
        </w:rPr>
        <w:t xml:space="preserve"> (line 159)</w:t>
      </w:r>
      <w:r w:rsidRPr="00C952E6">
        <w:rPr>
          <w:rFonts w:asciiTheme="majorBidi" w:eastAsia="Times New Roman" w:hAnsiTheme="majorBidi" w:cstheme="majorBidi"/>
          <w:color w:val="000000"/>
          <w:sz w:val="22"/>
          <w:szCs w:val="22"/>
        </w:rPr>
        <w:t>: N0, K, r, ν</w:t>
      </w:r>
      <w:r w:rsidR="00F334D7" w:rsidRPr="00C952E6">
        <w:rPr>
          <w:rFonts w:asciiTheme="majorBidi" w:eastAsia="Times New Roman" w:hAnsiTheme="majorBidi" w:cstheme="majorBidi"/>
          <w:color w:val="000000"/>
          <w:sz w:val="22"/>
          <w:szCs w:val="22"/>
        </w:rPr>
        <w:t>, q</w:t>
      </w:r>
      <w:r w:rsidR="00F334D7" w:rsidRPr="00C952E6">
        <w:rPr>
          <w:rFonts w:asciiTheme="majorBidi" w:eastAsia="Times New Roman" w:hAnsiTheme="majorBidi" w:cstheme="majorBidi"/>
          <w:color w:val="000000"/>
          <w:sz w:val="22"/>
          <w:szCs w:val="22"/>
        </w:rPr>
        <w:softHyphen/>
        <w:t>0, and m. Note that q</w:t>
      </w:r>
      <w:r w:rsidR="00F334D7" w:rsidRPr="00C952E6">
        <w:rPr>
          <w:rFonts w:asciiTheme="majorBidi" w:eastAsia="Times New Roman" w:hAnsiTheme="majorBidi" w:cstheme="majorBidi"/>
          <w:color w:val="000000"/>
          <w:sz w:val="22"/>
          <w:szCs w:val="22"/>
        </w:rPr>
        <w:softHyphen/>
        <w:t>0 and m appear in A(t) (eq. 2b), which appears in eq. 2a. The deceleration parameter ν (nu) appears in eq. 2a twice: in the exponent as a product with r and A(t), and as the root of the denominator (i.e. power of 1/ν).</w:t>
      </w:r>
    </w:p>
    <w:p w:rsidR="00F334D7" w:rsidRPr="00C952E6" w:rsidRDefault="00420CD8" w:rsidP="007B781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The first part of the Results should really be in the Materials and Methods section. </w:t>
      </w:r>
    </w:p>
    <w:p w:rsidR="00F334D7" w:rsidRPr="00C952E6" w:rsidRDefault="00F334D7" w:rsidP="00C952E6">
      <w:pPr>
        <w:pStyle w:val="ListParagraph"/>
        <w:numPr>
          <w:ilvl w:val="0"/>
          <w:numId w:val="4"/>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 xml:space="preserve">We tried different </w:t>
      </w:r>
      <w:r w:rsidR="0082366A" w:rsidRPr="00C952E6">
        <w:rPr>
          <w:rFonts w:asciiTheme="majorBidi" w:eastAsia="Times New Roman" w:hAnsiTheme="majorBidi" w:cstheme="majorBidi"/>
          <w:color w:val="000000"/>
          <w:sz w:val="22"/>
          <w:szCs w:val="22"/>
        </w:rPr>
        <w:t>layouts for the manuscript</w:t>
      </w:r>
      <w:r w:rsidR="007B781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 xml:space="preserve"> </w:t>
      </w:r>
      <w:r w:rsidR="007B7816">
        <w:rPr>
          <w:rFonts w:asciiTheme="majorBidi" w:eastAsia="Times New Roman" w:hAnsiTheme="majorBidi" w:cstheme="majorBidi"/>
          <w:color w:val="000000"/>
          <w:sz w:val="22"/>
          <w:szCs w:val="22"/>
        </w:rPr>
        <w:t>A</w:t>
      </w:r>
      <w:r w:rsidRPr="00C952E6">
        <w:rPr>
          <w:rFonts w:asciiTheme="majorBidi" w:eastAsia="Times New Roman" w:hAnsiTheme="majorBidi" w:cstheme="majorBidi"/>
          <w:color w:val="000000"/>
          <w:sz w:val="22"/>
          <w:szCs w:val="22"/>
        </w:rPr>
        <w:t>s suggested,</w:t>
      </w:r>
      <w:r w:rsidR="007B7816">
        <w:rPr>
          <w:rFonts w:asciiTheme="majorBidi" w:eastAsia="Times New Roman" w:hAnsiTheme="majorBidi" w:cstheme="majorBidi"/>
          <w:color w:val="000000"/>
          <w:sz w:val="22"/>
          <w:szCs w:val="22"/>
        </w:rPr>
        <w:t xml:space="preserve"> we tried</w:t>
      </w:r>
      <w:r w:rsidRPr="00C952E6">
        <w:rPr>
          <w:rFonts w:asciiTheme="majorBidi" w:eastAsia="Times New Roman" w:hAnsiTheme="majorBidi" w:cstheme="majorBidi"/>
          <w:color w:val="000000"/>
          <w:sz w:val="22"/>
          <w:szCs w:val="22"/>
        </w:rPr>
        <w:t xml:space="preserve"> </w:t>
      </w:r>
      <w:r w:rsidR="007B7816">
        <w:rPr>
          <w:rFonts w:asciiTheme="majorBidi" w:eastAsia="Times New Roman" w:hAnsiTheme="majorBidi" w:cstheme="majorBidi"/>
          <w:color w:val="000000"/>
          <w:sz w:val="22"/>
          <w:szCs w:val="22"/>
        </w:rPr>
        <w:t xml:space="preserve">moving </w:t>
      </w:r>
      <w:r w:rsidRPr="00C952E6">
        <w:rPr>
          <w:rFonts w:asciiTheme="majorBidi" w:eastAsia="Times New Roman" w:hAnsiTheme="majorBidi" w:cstheme="majorBidi"/>
          <w:color w:val="000000"/>
          <w:sz w:val="22"/>
          <w:szCs w:val="22"/>
        </w:rPr>
        <w:t xml:space="preserve">the subsection titled “Experimental validation design” to the </w:t>
      </w:r>
      <w:r w:rsidR="0082366A" w:rsidRPr="00C952E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Materials and Methods</w:t>
      </w:r>
      <w:r w:rsidR="0082366A" w:rsidRPr="00C952E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 xml:space="preserve"> section. We think that to understand our experimental results and how they correspond to our model, a short overview of the experimental design is required at the beginning of the </w:t>
      </w:r>
      <w:r w:rsidR="007B781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Results</w:t>
      </w:r>
      <w:r w:rsidR="007B781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 xml:space="preserve"> section, especially because the </w:t>
      </w:r>
      <w:r w:rsidR="007B781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Materials and Methods</w:t>
      </w:r>
      <w:r w:rsidR="007B781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 xml:space="preserve"> section appears at the end of the manuscript.</w:t>
      </w:r>
      <w:r w:rsidR="007B7816">
        <w:rPr>
          <w:rFonts w:asciiTheme="majorBidi" w:eastAsia="Times New Roman" w:hAnsiTheme="majorBidi" w:cstheme="majorBidi"/>
          <w:color w:val="000000"/>
          <w:sz w:val="22"/>
          <w:szCs w:val="22"/>
        </w:rPr>
        <w:t xml:space="preserve"> </w:t>
      </w:r>
    </w:p>
    <w:p w:rsidR="00420CD8" w:rsidRPr="00C952E6" w:rsidRDefault="00420CD8" w:rsidP="00C952E6">
      <w:pPr>
        <w:spacing w:line="360" w:lineRule="auto"/>
        <w:rPr>
          <w:rFonts w:ascii="Helvetica" w:eastAsia="Times New Roman" w:hAnsi="Helvetica" w:cs="Times New Roman"/>
          <w:color w:val="000000"/>
          <w:sz w:val="22"/>
          <w:szCs w:val="22"/>
        </w:rPr>
      </w:pPr>
      <w:r w:rsidRPr="00C952E6">
        <w:rPr>
          <w:rFonts w:ascii="Helvetica" w:eastAsia="Times New Roman" w:hAnsi="Helvetica" w:cs="Times New Roman"/>
          <w:color w:val="000000"/>
          <w:sz w:val="22"/>
          <w:szCs w:val="22"/>
        </w:rPr>
        <w:br/>
        <w:t xml:space="preserve">I did appreciate that the authors have extended their work to the experimental realm. However, harking back to the point above, I wonder if the authors might consider performing a similar experiment in which interactions between two genotypes are known to frequency dependent. Take for example acetate cross-feeding E. coli. It would be valuable </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 xml:space="preserve"> possibly even salutary </w:t>
      </w:r>
      <w:r w:rsidR="00D43FA3" w:rsidRPr="00C952E6">
        <w:rPr>
          <w:rFonts w:ascii="Helvetica" w:eastAsia="Times New Roman" w:hAnsi="Helvetica" w:cs="Times New Roman"/>
          <w:color w:val="000000"/>
          <w:sz w:val="22"/>
          <w:szCs w:val="22"/>
        </w:rPr>
        <w:t>–</w:t>
      </w:r>
      <w:r w:rsidRPr="00C952E6">
        <w:rPr>
          <w:rFonts w:ascii="Helvetica" w:eastAsia="Times New Roman" w:hAnsi="Helvetica" w:cs="Times New Roman"/>
          <w:color w:val="000000"/>
          <w:sz w:val="22"/>
          <w:szCs w:val="22"/>
        </w:rPr>
        <w:t xml:space="preserve"> to see to what extent estimates of fitness depart from those predicted by curveball in cases where the method is incorrectly applied.</w:t>
      </w:r>
    </w:p>
    <w:p w:rsidR="006322B4" w:rsidRPr="00C952E6" w:rsidRDefault="00DE66BA" w:rsidP="00C952E6">
      <w:pPr>
        <w:spacing w:line="360" w:lineRule="auto"/>
        <w:rPr>
          <w:sz w:val="22"/>
          <w:szCs w:val="22"/>
        </w:rPr>
      </w:pPr>
    </w:p>
    <w:p w:rsidR="007B7816" w:rsidRDefault="007B7816" w:rsidP="00C952E6">
      <w:pPr>
        <w:pStyle w:val="ListParagraph"/>
        <w:numPr>
          <w:ilvl w:val="0"/>
          <w:numId w:val="4"/>
        </w:numPr>
        <w:spacing w:line="360" w:lineRule="auto"/>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As noted above, we include a new paragraph and Figure 8 that demonstrate how the growth predictions depart from simulated experiments given frequency-dependent growth.</w:t>
      </w:r>
    </w:p>
    <w:p w:rsidR="00A14249" w:rsidRPr="00C952E6" w:rsidRDefault="00A14249" w:rsidP="00C952E6">
      <w:pPr>
        <w:pStyle w:val="ListParagraph"/>
        <w:numPr>
          <w:ilvl w:val="0"/>
          <w:numId w:val="4"/>
        </w:num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In the future we plan to use our model as a null model for detection and estimation of frequency dependent interactions. We therefore thank the reviewer for this valuable suggestion and encouragement. However, we think that such work is out of the scope of the current paper.</w:t>
      </w:r>
    </w:p>
    <w:p w:rsidR="00130C7C" w:rsidRPr="00C952E6" w:rsidRDefault="00130C7C" w:rsidP="00C952E6">
      <w:pPr>
        <w:spacing w:line="360" w:lineRule="auto"/>
        <w:rPr>
          <w:sz w:val="22"/>
          <w:szCs w:val="22"/>
        </w:rPr>
      </w:pPr>
    </w:p>
    <w:p w:rsidR="00130C7C" w:rsidRPr="00C952E6" w:rsidRDefault="00130C7C" w:rsidP="00C952E6">
      <w:pPr>
        <w:spacing w:line="360" w:lineRule="auto"/>
        <w:rPr>
          <w:rFonts w:asciiTheme="majorBidi" w:eastAsia="Times New Roman" w:hAnsiTheme="majorBidi" w:cstheme="majorBidi"/>
          <w:b/>
          <w:bCs/>
          <w:color w:val="000000"/>
          <w:sz w:val="22"/>
          <w:szCs w:val="22"/>
          <w:u w:val="single"/>
        </w:rPr>
      </w:pPr>
      <w:r w:rsidRPr="00C952E6">
        <w:rPr>
          <w:rFonts w:asciiTheme="majorBidi" w:eastAsia="Times New Roman" w:hAnsiTheme="majorBidi" w:cstheme="majorBidi"/>
          <w:b/>
          <w:bCs/>
          <w:color w:val="000000"/>
          <w:sz w:val="22"/>
          <w:szCs w:val="22"/>
          <w:u w:val="single"/>
        </w:rPr>
        <w:t>Other changes</w:t>
      </w:r>
    </w:p>
    <w:p w:rsidR="00130C7C" w:rsidRPr="00C952E6" w:rsidRDefault="00130C7C" w:rsidP="00C952E6">
      <w:pPr>
        <w:spacing w:line="360" w:lineRule="auto"/>
        <w:rPr>
          <w:rFonts w:asciiTheme="majorBidi" w:eastAsia="Times New Roman" w:hAnsiTheme="majorBidi" w:cstheme="majorBidi"/>
          <w:color w:val="000000"/>
          <w:sz w:val="22"/>
          <w:szCs w:val="22"/>
        </w:rPr>
      </w:pPr>
      <w:r w:rsidRPr="00C952E6">
        <w:rPr>
          <w:rFonts w:asciiTheme="majorBidi" w:eastAsia="Times New Roman" w:hAnsiTheme="majorBidi" w:cstheme="majorBidi"/>
          <w:color w:val="000000"/>
          <w:sz w:val="22"/>
          <w:szCs w:val="22"/>
        </w:rPr>
        <w:t>The current address of</w:t>
      </w:r>
      <w:r w:rsidR="00D43FA3" w:rsidRPr="00C952E6">
        <w:rPr>
          <w:rFonts w:asciiTheme="majorBidi" w:eastAsia="Times New Roman" w:hAnsiTheme="majorBidi" w:cstheme="majorBidi"/>
          <w:color w:val="000000"/>
          <w:sz w:val="22"/>
          <w:szCs w:val="22"/>
        </w:rPr>
        <w:t xml:space="preserve"> one of the authors,</w:t>
      </w:r>
      <w:r w:rsidRPr="00C952E6">
        <w:rPr>
          <w:rFonts w:asciiTheme="majorBidi" w:eastAsia="Times New Roman" w:hAnsiTheme="majorBidi" w:cstheme="majorBidi"/>
          <w:color w:val="000000"/>
          <w:sz w:val="22"/>
          <w:szCs w:val="22"/>
        </w:rPr>
        <w:t xml:space="preserve"> Uri </w:t>
      </w:r>
      <w:proofErr w:type="spellStart"/>
      <w:r w:rsidRPr="00C952E6">
        <w:rPr>
          <w:rFonts w:asciiTheme="majorBidi" w:eastAsia="Times New Roman" w:hAnsiTheme="majorBidi" w:cstheme="majorBidi"/>
          <w:color w:val="000000"/>
          <w:sz w:val="22"/>
          <w:szCs w:val="22"/>
        </w:rPr>
        <w:t>Obolski</w:t>
      </w:r>
      <w:proofErr w:type="spellEnd"/>
      <w:r w:rsidR="00D43FA3" w:rsidRPr="00C952E6">
        <w:rPr>
          <w:rFonts w:asciiTheme="majorBidi" w:eastAsia="Times New Roman" w:hAnsiTheme="majorBidi" w:cstheme="majorBidi"/>
          <w:color w:val="000000"/>
          <w:sz w:val="22"/>
          <w:szCs w:val="22"/>
        </w:rPr>
        <w:t>,</w:t>
      </w:r>
      <w:r w:rsidRPr="00C952E6">
        <w:rPr>
          <w:rFonts w:asciiTheme="majorBidi" w:eastAsia="Times New Roman" w:hAnsiTheme="majorBidi" w:cstheme="majorBidi"/>
          <w:color w:val="000000"/>
          <w:sz w:val="22"/>
          <w:szCs w:val="22"/>
        </w:rPr>
        <w:t xml:space="preserve"> has changed.</w:t>
      </w:r>
    </w:p>
    <w:p w:rsidR="00130C7C" w:rsidRPr="00C952E6" w:rsidRDefault="00130C7C" w:rsidP="00C952E6">
      <w:pPr>
        <w:spacing w:line="360" w:lineRule="auto"/>
        <w:rPr>
          <w:rFonts w:asciiTheme="majorBidi" w:eastAsia="Times New Roman" w:hAnsiTheme="majorBidi" w:cstheme="majorBidi"/>
          <w:color w:val="000000"/>
          <w:sz w:val="22"/>
          <w:szCs w:val="22"/>
        </w:rPr>
      </w:pPr>
    </w:p>
    <w:sectPr w:rsidR="00130C7C" w:rsidRPr="00C952E6" w:rsidSect="00A27BEC">
      <w:headerReference w:type="default" r:id="rId9"/>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6BA" w:rsidRDefault="00DE66BA" w:rsidP="00A27BEC">
      <w:r>
        <w:separator/>
      </w:r>
    </w:p>
  </w:endnote>
  <w:endnote w:type="continuationSeparator" w:id="0">
    <w:p w:rsidR="00DE66BA" w:rsidRDefault="00DE66BA" w:rsidP="00A2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8189952"/>
      <w:docPartObj>
        <w:docPartGallery w:val="Page Numbers (Bottom of Page)"/>
        <w:docPartUnique/>
      </w:docPartObj>
    </w:sdtPr>
    <w:sdtEndPr>
      <w:rPr>
        <w:rStyle w:val="PageNumber"/>
      </w:rPr>
    </w:sdtEndPr>
    <w:sdtContent>
      <w:p w:rsidR="00A27BEC" w:rsidRDefault="00A27BEC" w:rsidP="00AE58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27BEC" w:rsidRDefault="00A27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2077881"/>
      <w:docPartObj>
        <w:docPartGallery w:val="Page Numbers (Bottom of Page)"/>
        <w:docPartUnique/>
      </w:docPartObj>
    </w:sdtPr>
    <w:sdtEndPr>
      <w:rPr>
        <w:rStyle w:val="PageNumber"/>
      </w:rPr>
    </w:sdtEndPr>
    <w:sdtContent>
      <w:p w:rsidR="00A27BEC" w:rsidRDefault="00A27BEC" w:rsidP="00AE58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27BEC" w:rsidRDefault="00A2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6BA" w:rsidRDefault="00DE66BA" w:rsidP="00A27BEC">
      <w:r>
        <w:separator/>
      </w:r>
    </w:p>
  </w:footnote>
  <w:footnote w:type="continuationSeparator" w:id="0">
    <w:p w:rsidR="00DE66BA" w:rsidRDefault="00DE66BA" w:rsidP="00A27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BEC" w:rsidRPr="00C952E6" w:rsidRDefault="00A27BEC" w:rsidP="00A27BEC">
    <w:pPr>
      <w:spacing w:line="360" w:lineRule="auto"/>
      <w:rPr>
        <w:rFonts w:asciiTheme="majorBidi" w:eastAsia="Times New Roman" w:hAnsiTheme="majorBidi" w:cstheme="majorBidi"/>
        <w:b/>
        <w:bCs/>
        <w:color w:val="000000"/>
        <w:sz w:val="22"/>
        <w:szCs w:val="22"/>
      </w:rPr>
    </w:pPr>
    <w:r w:rsidRPr="00C952E6">
      <w:rPr>
        <w:rFonts w:asciiTheme="majorBidi" w:eastAsia="Times New Roman" w:hAnsiTheme="majorBidi" w:cstheme="majorBidi"/>
        <w:b/>
        <w:bCs/>
        <w:color w:val="000000"/>
        <w:sz w:val="22"/>
        <w:szCs w:val="22"/>
      </w:rPr>
      <w:t>Response to reviewers</w:t>
    </w:r>
    <w:r>
      <w:rPr>
        <w:rFonts w:asciiTheme="majorBidi" w:eastAsia="Times New Roman" w:hAnsiTheme="majorBidi" w:cstheme="majorBidi"/>
        <w:b/>
        <w:bCs/>
        <w:color w:val="000000"/>
        <w:sz w:val="22"/>
        <w:szCs w:val="22"/>
      </w:rPr>
      <w:t xml:space="preserve">: </w:t>
    </w:r>
    <w:r w:rsidRPr="00C952E6">
      <w:rPr>
        <w:rFonts w:asciiTheme="majorBidi" w:eastAsia="Times New Roman" w:hAnsiTheme="majorBidi" w:cstheme="majorBidi"/>
        <w:b/>
        <w:bCs/>
        <w:color w:val="000000"/>
        <w:sz w:val="22"/>
        <w:szCs w:val="22"/>
      </w:rPr>
      <w:t>PNAS #2019-02217P</w:t>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fldChar w:fldCharType="begin"/>
    </w:r>
    <w:r>
      <w:rPr>
        <w:rFonts w:asciiTheme="majorBidi" w:eastAsia="Times New Roman" w:hAnsiTheme="majorBidi" w:cstheme="majorBidi"/>
        <w:b/>
        <w:bCs/>
        <w:color w:val="000000"/>
        <w:sz w:val="22"/>
        <w:szCs w:val="22"/>
      </w:rPr>
      <w:instrText xml:space="preserve"> DATE \@ "MMM. d, yy" </w:instrText>
    </w:r>
    <w:r>
      <w:rPr>
        <w:rFonts w:asciiTheme="majorBidi" w:eastAsia="Times New Roman" w:hAnsiTheme="majorBidi" w:cstheme="majorBidi"/>
        <w:b/>
        <w:bCs/>
        <w:color w:val="000000"/>
        <w:sz w:val="22"/>
        <w:szCs w:val="22"/>
      </w:rPr>
      <w:fldChar w:fldCharType="separate"/>
    </w:r>
    <w:r w:rsidR="00741960">
      <w:rPr>
        <w:rFonts w:asciiTheme="majorBidi" w:eastAsia="Times New Roman" w:hAnsiTheme="majorBidi" w:cstheme="majorBidi"/>
        <w:b/>
        <w:bCs/>
        <w:noProof/>
        <w:color w:val="000000"/>
        <w:sz w:val="22"/>
        <w:szCs w:val="22"/>
      </w:rPr>
      <w:t>Apr. 15, 19</w:t>
    </w:r>
    <w:r>
      <w:rPr>
        <w:rFonts w:asciiTheme="majorBidi" w:eastAsia="Times New Roman" w:hAnsiTheme="majorBidi" w:cstheme="majorBidi"/>
        <w:b/>
        <w:bCs/>
        <w:color w:val="000000"/>
        <w:sz w:val="22"/>
        <w:szCs w:val="22"/>
      </w:rPr>
      <w:fldChar w:fldCharType="end"/>
    </w:r>
  </w:p>
  <w:p w:rsidR="00A27BEC" w:rsidRDefault="00A27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7A0"/>
    <w:multiLevelType w:val="hybridMultilevel"/>
    <w:tmpl w:val="6C1A7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854EAD"/>
    <w:multiLevelType w:val="hybridMultilevel"/>
    <w:tmpl w:val="AEDEF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EB02E5"/>
    <w:multiLevelType w:val="hybridMultilevel"/>
    <w:tmpl w:val="F36C1B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FD1674"/>
    <w:multiLevelType w:val="hybridMultilevel"/>
    <w:tmpl w:val="1C44C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D8"/>
    <w:rsid w:val="000B36A7"/>
    <w:rsid w:val="001269ED"/>
    <w:rsid w:val="00126D35"/>
    <w:rsid w:val="00130C7C"/>
    <w:rsid w:val="00145E82"/>
    <w:rsid w:val="001C2763"/>
    <w:rsid w:val="0024347C"/>
    <w:rsid w:val="003A550B"/>
    <w:rsid w:val="00420CD8"/>
    <w:rsid w:val="004D064A"/>
    <w:rsid w:val="004D5FE3"/>
    <w:rsid w:val="00561FAE"/>
    <w:rsid w:val="005E516F"/>
    <w:rsid w:val="00601928"/>
    <w:rsid w:val="00607689"/>
    <w:rsid w:val="00683439"/>
    <w:rsid w:val="006834EF"/>
    <w:rsid w:val="006C2F0C"/>
    <w:rsid w:val="006E0D1E"/>
    <w:rsid w:val="00710EE4"/>
    <w:rsid w:val="00741960"/>
    <w:rsid w:val="007B7816"/>
    <w:rsid w:val="0082366A"/>
    <w:rsid w:val="008E58C5"/>
    <w:rsid w:val="009F1ACC"/>
    <w:rsid w:val="00A14249"/>
    <w:rsid w:val="00A14D06"/>
    <w:rsid w:val="00A27BEC"/>
    <w:rsid w:val="00A73D31"/>
    <w:rsid w:val="00AD2A4E"/>
    <w:rsid w:val="00B06A9D"/>
    <w:rsid w:val="00B30436"/>
    <w:rsid w:val="00B821D3"/>
    <w:rsid w:val="00BF7A18"/>
    <w:rsid w:val="00C25345"/>
    <w:rsid w:val="00C7379D"/>
    <w:rsid w:val="00C952E6"/>
    <w:rsid w:val="00CE470F"/>
    <w:rsid w:val="00D06A67"/>
    <w:rsid w:val="00D43FA3"/>
    <w:rsid w:val="00D577B9"/>
    <w:rsid w:val="00DE5C17"/>
    <w:rsid w:val="00DE66BA"/>
    <w:rsid w:val="00E47382"/>
    <w:rsid w:val="00ED093F"/>
    <w:rsid w:val="00F33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6964"/>
  <w15:chartTrackingRefBased/>
  <w15:docId w15:val="{5E738AE5-E529-B34C-B3E5-A0057595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0CD8"/>
  </w:style>
  <w:style w:type="paragraph" w:styleId="BalloonText">
    <w:name w:val="Balloon Text"/>
    <w:basedOn w:val="Normal"/>
    <w:link w:val="BalloonTextChar"/>
    <w:uiPriority w:val="99"/>
    <w:semiHidden/>
    <w:unhideWhenUsed/>
    <w:rsid w:val="00B304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436"/>
    <w:rPr>
      <w:rFonts w:ascii="Times New Roman" w:hAnsi="Times New Roman" w:cs="Times New Roman"/>
      <w:sz w:val="18"/>
      <w:szCs w:val="18"/>
    </w:rPr>
  </w:style>
  <w:style w:type="paragraph" w:styleId="ListParagraph">
    <w:name w:val="List Paragraph"/>
    <w:basedOn w:val="Normal"/>
    <w:uiPriority w:val="34"/>
    <w:qFormat/>
    <w:rsid w:val="00D43FA3"/>
    <w:pPr>
      <w:ind w:left="720"/>
      <w:contextualSpacing/>
    </w:pPr>
  </w:style>
  <w:style w:type="paragraph" w:styleId="Footer">
    <w:name w:val="footer"/>
    <w:basedOn w:val="Normal"/>
    <w:link w:val="FooterChar"/>
    <w:uiPriority w:val="99"/>
    <w:unhideWhenUsed/>
    <w:rsid w:val="00A27BEC"/>
    <w:pPr>
      <w:tabs>
        <w:tab w:val="center" w:pos="4680"/>
        <w:tab w:val="right" w:pos="9360"/>
      </w:tabs>
    </w:pPr>
  </w:style>
  <w:style w:type="character" w:customStyle="1" w:styleId="FooterChar">
    <w:name w:val="Footer Char"/>
    <w:basedOn w:val="DefaultParagraphFont"/>
    <w:link w:val="Footer"/>
    <w:uiPriority w:val="99"/>
    <w:rsid w:val="00A27BEC"/>
  </w:style>
  <w:style w:type="character" w:styleId="PageNumber">
    <w:name w:val="page number"/>
    <w:basedOn w:val="DefaultParagraphFont"/>
    <w:uiPriority w:val="99"/>
    <w:semiHidden/>
    <w:unhideWhenUsed/>
    <w:rsid w:val="00A27BEC"/>
  </w:style>
  <w:style w:type="paragraph" w:styleId="Header">
    <w:name w:val="header"/>
    <w:basedOn w:val="Normal"/>
    <w:link w:val="HeaderChar"/>
    <w:uiPriority w:val="99"/>
    <w:unhideWhenUsed/>
    <w:rsid w:val="00A27BEC"/>
    <w:pPr>
      <w:tabs>
        <w:tab w:val="center" w:pos="4680"/>
        <w:tab w:val="right" w:pos="9360"/>
      </w:tabs>
    </w:pPr>
  </w:style>
  <w:style w:type="character" w:customStyle="1" w:styleId="HeaderChar">
    <w:name w:val="Header Char"/>
    <w:basedOn w:val="DefaultParagraphFont"/>
    <w:link w:val="Header"/>
    <w:uiPriority w:val="99"/>
    <w:rsid w:val="00A27BEC"/>
  </w:style>
  <w:style w:type="paragraph" w:styleId="Caption">
    <w:name w:val="caption"/>
    <w:basedOn w:val="Normal"/>
    <w:next w:val="Normal"/>
    <w:uiPriority w:val="35"/>
    <w:unhideWhenUsed/>
    <w:rsid w:val="007B7816"/>
    <w:pPr>
      <w:spacing w:after="200"/>
      <w:ind w:firstLine="284"/>
    </w:pPr>
    <w:rPr>
      <w:rFonts w:asciiTheme="majorBidi" w:eastAsiaTheme="minorEastAsia" w:hAnsiTheme="majorBidi" w:cstheme="majorBidi"/>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26921">
      <w:bodyDiv w:val="1"/>
      <w:marLeft w:val="0"/>
      <w:marRight w:val="0"/>
      <w:marTop w:val="0"/>
      <w:marBottom w:val="0"/>
      <w:divBdr>
        <w:top w:val="none" w:sz="0" w:space="0" w:color="auto"/>
        <w:left w:val="none" w:sz="0" w:space="0" w:color="auto"/>
        <w:bottom w:val="none" w:sz="0" w:space="0" w:color="auto"/>
        <w:right w:val="none" w:sz="0" w:space="0" w:color="auto"/>
      </w:divBdr>
    </w:div>
    <w:div w:id="1560751870">
      <w:bodyDiv w:val="1"/>
      <w:marLeft w:val="0"/>
      <w:marRight w:val="0"/>
      <w:marTop w:val="0"/>
      <w:marBottom w:val="0"/>
      <w:divBdr>
        <w:top w:val="none" w:sz="0" w:space="0" w:color="auto"/>
        <w:left w:val="none" w:sz="0" w:space="0" w:color="auto"/>
        <w:bottom w:val="none" w:sz="0" w:space="0" w:color="auto"/>
        <w:right w:val="none" w:sz="0" w:space="0" w:color="auto"/>
      </w:divBdr>
    </w:div>
    <w:div w:id="17284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9101</Words>
  <Characters>51880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21</cp:revision>
  <dcterms:created xsi:type="dcterms:W3CDTF">2019-04-11T11:54:00Z</dcterms:created>
  <dcterms:modified xsi:type="dcterms:W3CDTF">2019-04-15T07:47:00Z</dcterms:modified>
</cp:coreProperties>
</file>