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77777777" w:rsidR="0093181D" w:rsidRPr="00D373CC" w:rsidRDefault="00670FC1" w:rsidP="00507681">
      <w:pPr>
        <w:pStyle w:val="Title"/>
        <w:rPr>
          <w:sz w:val="44"/>
          <w:szCs w:val="44"/>
        </w:rPr>
      </w:pPr>
      <w:r w:rsidRPr="00D373CC">
        <w:rPr>
          <w:sz w:val="44"/>
          <w:szCs w:val="44"/>
        </w:rPr>
        <w:softHyphen/>
      </w:r>
      <w:r w:rsidR="00541F23" w:rsidRPr="00D373CC">
        <w:rPr>
          <w:sz w:val="44"/>
          <w:szCs w:val="44"/>
        </w:rPr>
        <w:t>Predicting competition</w:t>
      </w:r>
      <w:r w:rsidR="0097184D" w:rsidRPr="00D373CC">
        <w:rPr>
          <w:sz w:val="44"/>
          <w:szCs w:val="44"/>
        </w:rPr>
        <w:t xml:space="preserve"> result</w:t>
      </w:r>
      <w:r w:rsidR="000A33E4" w:rsidRPr="00D373CC">
        <w:rPr>
          <w:sz w:val="44"/>
          <w:szCs w:val="44"/>
        </w:rPr>
        <w:t xml:space="preserve">s </w:t>
      </w:r>
      <w:r w:rsidR="00541F23" w:rsidRPr="00D373CC">
        <w:rPr>
          <w:sz w:val="44"/>
          <w:szCs w:val="44"/>
        </w:rPr>
        <w:t>from growth curves</w:t>
      </w:r>
    </w:p>
    <w:p w14:paraId="476FD698" w14:textId="77777777" w:rsidR="00563F73" w:rsidRPr="00E95165" w:rsidRDefault="00563F73" w:rsidP="00507681"/>
    <w:p w14:paraId="28885133" w14:textId="77777777" w:rsidR="00E95165" w:rsidRDefault="00563F73" w:rsidP="00507681">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Eynat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14:paraId="109FCC0D" w14:textId="6891E512" w:rsidR="00563F73" w:rsidRDefault="00563F73" w:rsidP="00507681">
      <w:pPr>
        <w:pStyle w:val="Subtitle"/>
        <w:rPr>
          <w:rFonts w:ascii="Palatino Linotype" w:hAnsi="Palatino Linotype"/>
        </w:rPr>
      </w:pPr>
      <w:r w:rsidRPr="00E95165">
        <w:rPr>
          <w:rFonts w:ascii="Palatino Linotype" w:hAnsi="Palatino Linotype"/>
        </w:rPr>
        <w:t>Maayan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D1853">
        <w:rPr>
          <w:rFonts w:ascii="Palatino Linotype" w:hAnsi="Palatino Linotype"/>
          <w:vertAlign w:val="subscript"/>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Lilach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507681">
      <w:pPr>
        <w:jc w:val="center"/>
      </w:pPr>
      <w:r>
        <w:fldChar w:fldCharType="begin"/>
      </w:r>
      <w:r>
        <w:instrText xml:space="preserve"> DATE \@ "MMMM d, yyyy" </w:instrText>
      </w:r>
      <w:r>
        <w:fldChar w:fldCharType="separate"/>
      </w:r>
      <w:r w:rsidR="00A91311">
        <w:rPr>
          <w:noProof/>
        </w:rPr>
        <w:t>January 3, 2016</w:t>
      </w:r>
      <w:r>
        <w:fldChar w:fldCharType="end"/>
      </w:r>
    </w:p>
    <w:p w14:paraId="5651D961" w14:textId="77777777" w:rsidR="00A01BA9" w:rsidRDefault="00A01BA9" w:rsidP="00507681"/>
    <w:p w14:paraId="1D0D4FAF" w14:textId="77777777" w:rsidR="00E95165" w:rsidRDefault="00E95165" w:rsidP="00507681"/>
    <w:p w14:paraId="22B6A034" w14:textId="77777777" w:rsidR="00A01BA9" w:rsidRPr="00E95165" w:rsidRDefault="00A01BA9" w:rsidP="00507681">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507681">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507681">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507681"/>
    <w:p w14:paraId="3F33E333" w14:textId="1CD17CD9" w:rsidR="006161B0" w:rsidRDefault="004762FF" w:rsidP="00507681">
      <w:r w:rsidRPr="004762FF">
        <w:rPr>
          <w:b/>
          <w:bCs/>
        </w:rPr>
        <w:t>Keywords:</w:t>
      </w:r>
      <w:r>
        <w:t xml:space="preserve"> mathematical model, </w:t>
      </w:r>
      <w:r w:rsidR="00954602">
        <w:t>fitness, selection</w:t>
      </w:r>
      <w:r w:rsidR="004F69EA">
        <w:t xml:space="preserve"> coefficient</w:t>
      </w:r>
      <w:r w:rsidR="00954602">
        <w:t>, experimental evolution</w:t>
      </w:r>
    </w:p>
    <w:p w14:paraId="449FF298" w14:textId="77777777" w:rsidR="006161B0" w:rsidRDefault="006161B0" w:rsidP="00507681"/>
    <w:p w14:paraId="472A8D9B" w14:textId="77777777" w:rsidR="006161B0" w:rsidRDefault="006161B0" w:rsidP="00507681">
      <w:pPr>
        <w:pStyle w:val="Heading1"/>
      </w:pPr>
      <w:r>
        <w:t>Abstract</w:t>
      </w:r>
    </w:p>
    <w:p w14:paraId="46874BB9" w14:textId="1B144A25" w:rsidR="006161B0" w:rsidRDefault="009B2A6B" w:rsidP="00507681">
      <w:r>
        <w:t>Measuring relative fitness</w:t>
      </w:r>
      <w:r w:rsidR="00D220AB">
        <w:t xml:space="preserve"> in microbes</w:t>
      </w:r>
      <w:r>
        <w:t xml:space="preserve"> </w:t>
      </w:r>
      <w:r w:rsidR="00D220AB">
        <w:t xml:space="preserve">from </w:t>
      </w:r>
      <w:r>
        <w:t>p</w:t>
      </w:r>
      <w:r w:rsidR="006161B0">
        <w:t xml:space="preserve">airwise competition experiments </w:t>
      </w:r>
      <w:r>
        <w:t xml:space="preserve">is </w:t>
      </w:r>
      <w:r w:rsidR="00920F1D">
        <w:t xml:space="preserve">laborious and </w:t>
      </w:r>
      <w:r>
        <w:t>expensive</w:t>
      </w:r>
      <w:r w:rsidR="00675E28">
        <w:t xml:space="preserve">. </w:t>
      </w:r>
      <w:r>
        <w:t>Accordingly, m</w:t>
      </w:r>
      <w:r w:rsidR="006161B0">
        <w:t xml:space="preserve">any </w:t>
      </w:r>
      <w:r w:rsidR="00D220AB">
        <w:t>microbiologists</w:t>
      </w:r>
      <w:r w:rsidR="006161B0">
        <w:t xml:space="preserve"> </w:t>
      </w:r>
      <w:r w:rsidR="00D220AB">
        <w:t xml:space="preserve">use </w:t>
      </w:r>
      <w:r w:rsidR="00D220AB" w:rsidRPr="00D220AB">
        <w:t>growth curve experiments</w:t>
      </w:r>
      <w:r w:rsidR="00D220AB">
        <w:t xml:space="preserve"> in liquid culture</w:t>
      </w:r>
      <w:r w:rsidR="00D220AB" w:rsidRPr="00D220AB">
        <w:t xml:space="preserve"> </w:t>
      </w:r>
      <w:r w:rsidR="00D220AB">
        <w:t xml:space="preserve">to </w:t>
      </w:r>
      <w:r w:rsidR="00F54779">
        <w:t>estimate fitness from</w:t>
      </w:r>
      <w:r w:rsidR="006161B0">
        <w:t xml:space="preserve"> </w:t>
      </w:r>
      <w:r w:rsidR="00A4385B">
        <w:t xml:space="preserve">the maximum </w:t>
      </w:r>
      <w:r w:rsidR="00675E28">
        <w:t xml:space="preserve">growth </w:t>
      </w:r>
      <w:r w:rsidR="00D220AB">
        <w:t>rate during the exponential growth phase</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r>
        <w:t xml:space="preserve"> as indicated by discrepancies </w:t>
      </w:r>
      <w:r w:rsidR="00D220AB">
        <w:t xml:space="preserve">with </w:t>
      </w:r>
      <w:r>
        <w:t xml:space="preserve">the outcomes of pairwise competition </w:t>
      </w:r>
      <w:r w:rsidR="00634747">
        <w:t>experiments</w:t>
      </w:r>
      <w:r w:rsidR="00F06513">
        <w:t>.</w:t>
      </w:r>
      <w:r w:rsidR="00920F1D">
        <w:t xml:space="preserve"> Here we propose a new method </w:t>
      </w:r>
      <w:r w:rsidR="00A4385B">
        <w:t>that</w:t>
      </w:r>
      <w:r w:rsidR="00995D06">
        <w:t xml:space="preserve"> estimates relative fitness by</w:t>
      </w:r>
      <w:r w:rsidR="00A4385B">
        <w:t xml:space="preserve"> </w:t>
      </w:r>
      <w:r w:rsidR="00920F1D">
        <w:t>predict</w:t>
      </w:r>
      <w:r w:rsidR="00995D06">
        <w:t>ing</w:t>
      </w:r>
      <w:r w:rsidR="00920F1D">
        <w:t xml:space="preserve"> the res</w:t>
      </w:r>
      <w:r w:rsidR="00A4385B">
        <w:t xml:space="preserve">ults of </w:t>
      </w:r>
      <w:r>
        <w:t xml:space="preserve">competition </w:t>
      </w:r>
      <w:r w:rsidR="00634747">
        <w:t xml:space="preserve">experiments </w:t>
      </w:r>
      <w:r w:rsidR="00E33F77">
        <w:t>from</w:t>
      </w:r>
      <w:r>
        <w:t xml:space="preserve"> </w:t>
      </w:r>
      <w:r w:rsidR="00920F1D">
        <w:t>growth curves</w:t>
      </w:r>
      <w:r w:rsidR="00D220AB">
        <w:t xml:space="preserve"> data using growth and competition models</w:t>
      </w:r>
      <w:r w:rsidR="00995D06">
        <w:t>.</w:t>
      </w:r>
      <w:r w:rsidR="00F06513">
        <w:t xml:space="preserve"> </w:t>
      </w:r>
    </w:p>
    <w:p w14:paraId="4F70DEEF" w14:textId="77777777" w:rsidR="00563F73" w:rsidRDefault="00563F73" w:rsidP="00507681">
      <w:r>
        <w:br w:type="page"/>
      </w:r>
    </w:p>
    <w:p w14:paraId="382551CA" w14:textId="77777777" w:rsidR="00563F73" w:rsidRPr="00A362F7" w:rsidRDefault="00563F73" w:rsidP="00507681">
      <w:pPr>
        <w:pStyle w:val="Heading1"/>
      </w:pPr>
      <w:r w:rsidRPr="00A362F7">
        <w:lastRenderedPageBreak/>
        <w:t>Introduction</w:t>
      </w:r>
    </w:p>
    <w:p w14:paraId="38E8CD13" w14:textId="4B75DD57" w:rsidR="00D17DC9" w:rsidRDefault="00D17DC9" w:rsidP="00D17DC9">
      <w:r>
        <w:t xml:space="preserve">A key issue in evolutionary biology lies in understanding the factors underlying differences in fitness – the average contribution of genotypes to the genetic composition of next generations. The advent of high-throughput experiments and omics data in microbiology yields information in unprecedented amount and detail. However, development of models for meaningful biological interpretation of this information has yet to catch up </w:t>
      </w:r>
      <w:r>
        <w:fldChar w:fldCharType="begin" w:fldLock="1"/>
      </w:r>
      <w:r>
        <w:instrText>ADDIN CSL_CITATION { "citationItems" : [ { "id" : "ITEM-1", "itemData" : { "DOI" : "10.1016/j.tig.2014.09.010", "ISSN" : "0168-9525", "author" : [ { "dropping-particle" : "", "family" : "Bank", "given" : "Claudia", "non-dropping-particle" : "", "parse-names" : false, "suffix" : "" }, { "dropping-particle" : "", "family" : "Ewing", "given" : "Gregory B.", "non-dropping-particle" : "", "parse-names" : false, "suffix" : "" }, { "dropping-particle" : "", "family" : "Ferrer-Admettla", "given" : "Anna", "non-dropping-particle" : "", "parse-names" : false, "suffix" : "" }, { "dropping-particle" : "", "family" : "Foll", "given" : "Matthieu", "non-dropping-particle" : "", "parse-names" : false, "suffix" : "" }, { "dropping-particle" : "", "family" : "Jensen", "given" : "Jeffrey D.", "non-dropping-particle" : "", "parse-names" : false, "suffix" : "" } ], "container-title" : "Trends in Genetics", "id" : "ITEM-1", "issue" : "12", "issued" : { "date-parts" : [ [ "2014" ] ] }, "page" : "540-546", "publisher" : "Elsevier Ltd", "title" : "Thinking too positive? Revisiting current methods of population genetic selection inference", "type" : "article-journal", "volume" : "30" }, "uris" : [ "http://www.mendeley.com/documents/?uuid=aec8709f-1edb-4ab1-adb1-83a3e7cac198" ] } ], "mendeley" : { "formattedCitation" : "(Bank, Ewing, et al. 2014)", "plainTextFormattedCitation" : "(Bank, Ewing, et al. 2014)", "previouslyFormattedCitation" : "(Bank, Ewing, et al. 2014)" }, "properties" : { "noteIndex" : 0 }, "schema" : "https://github.com/citation-style-language/schema/raw/master/csl-citation.json" }</w:instrText>
      </w:r>
      <w:r>
        <w:fldChar w:fldCharType="separate"/>
      </w:r>
      <w:r w:rsidRPr="00D17DC9">
        <w:rPr>
          <w:noProof/>
        </w:rPr>
        <w:t>(Bank, Ewing, et al. 2014)</w:t>
      </w:r>
      <w:r>
        <w:fldChar w:fldCharType="end"/>
      </w:r>
    </w:p>
    <w:p w14:paraId="56102034" w14:textId="6BFB5607" w:rsidR="00D17DC9" w:rsidRDefault="00D17DC9" w:rsidP="00D17DC9">
      <w:r>
        <w:t xml:space="preserve">Models in population dynamics focus on changes in population size and consider a number of growth traits, such as growth rate, maximum population size, and lag duration. Population genetic models focus on changes in frequencies of genotypes within populations and usually assume a single fitness value per genotype. There is statistical correlation between empirical estimates of growth traits and fitness </w:t>
      </w:r>
      <w:r>
        <w:fldChar w:fldCharType="begin" w:fldLock="1"/>
      </w:r>
      <w:r w:rsidR="00E22922">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14:paraId="0ABF797E" w14:textId="77777777" w:rsidR="003E7D70" w:rsidRPr="003E7D70" w:rsidRDefault="003E7D70" w:rsidP="00507681">
      <w:pPr>
        <w:pStyle w:val="Heading2"/>
      </w:pPr>
      <w:r w:rsidRPr="003E7D70">
        <w:t>Growth curves</w:t>
      </w:r>
    </w:p>
    <w:p w14:paraId="6EA498B5" w14:textId="746D2C9A" w:rsidR="00677B67" w:rsidRDefault="001539BA" w:rsidP="00507681">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ensity (OD) of one or more populations of cells</w:t>
      </w:r>
      <w:r w:rsidR="00D220AB">
        <w:t xml:space="preserve"> growing in liquid culture</w:t>
      </w:r>
      <w:r>
        <w:t xml:space="preserve"> over </w:t>
      </w:r>
      <w:r w:rsidR="009B2A6B">
        <w:t xml:space="preserve">a range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rsidR="006C212D">
        <w:t>curve</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290F14EE" w:rsidR="003E7D70" w:rsidRDefault="00551D58" w:rsidP="00507681">
      <w:pPr>
        <w:pStyle w:val="Heading2"/>
      </w:pPr>
      <w:r>
        <w:lastRenderedPageBreak/>
        <w:t>C</w:t>
      </w:r>
      <w:r w:rsidR="003E7D70" w:rsidRPr="003E7D70">
        <w:t>ompetition experiments</w:t>
      </w:r>
    </w:p>
    <w:p w14:paraId="37EC2E19" w14:textId="0363B535" w:rsidR="003E7D70" w:rsidRDefault="00551D58" w:rsidP="00507681">
      <w:r>
        <w:t>C</w:t>
      </w:r>
      <w:r w:rsidR="00B12AFC" w:rsidRPr="003E7D70">
        <w:t xml:space="preserve">ompetition </w:t>
      </w:r>
      <w:r w:rsidR="001539BA" w:rsidRPr="003E7D70">
        <w:t>experiments</w:t>
      </w:r>
      <w:r w:rsidR="00B12AFC" w:rsidRPr="003E7D70">
        <w:t xml:space="preserve"> </w:t>
      </w:r>
      <w:r w:rsidR="001539BA">
        <w:t xml:space="preserve">infer </w:t>
      </w:r>
      <w:r w:rsidR="00BB7C4F">
        <w:t xml:space="preserve">relative </w:t>
      </w:r>
      <w:r w:rsidR="00B12AFC">
        <w:t xml:space="preserve">fitness </w:t>
      </w:r>
      <w:r w:rsidR="001539BA">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rsidR="00AC7A5E">
        <w:t xml:space="preserve">. This is done classically by plating assays that distinguish the strains using </w:t>
      </w:r>
      <w:r w:rsidR="006C212D">
        <w:t>phenotypic</w:t>
      </w:r>
      <w:r w:rsidR="00AC7A5E">
        <w:t xml:space="preserve"> markers</w:t>
      </w:r>
      <w:r w:rsidR="005F1042">
        <w:t xml:space="preserve"> </w:t>
      </w:r>
      <w:r w:rsidR="005F104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223CEC">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"(Gallet et al. 2012b)", "plainTextFormattedCitation" : "(Gallet et al. 2012b)", "previouslyFormattedCitation" : "(Gallet et al. 2012b)" }, "properties" : { "noteIndex" : 0 }, "schema" : "https://github.com/citation-style-language/schema/raw/master/csl-citation.json" }</w:instrText>
      </w:r>
      <w:r w:rsidR="005F1042">
        <w:fldChar w:fldCharType="separate"/>
      </w:r>
      <w:r w:rsidR="00223CEC" w:rsidRPr="00223CEC">
        <w:rPr>
          <w:noProof/>
        </w:rPr>
        <w:t>(Gallet et al. 2012b)</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D17DC9">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Hietpas, et al. 2014; Levy et al. 2015)", "plainTextFormattedCitation" : "(Bank, Hietpas, et al. 2014; Levy et al. 2015)", "previouslyFormattedCitation" : "(Bank, Hietpas, et al. 2014; Levy et al. 2015)" }, "properties" : { "noteIndex" : 0 }, "schema" : "https://github.com/citation-style-language/schema/raw/master/csl-citation.json" }</w:instrText>
      </w:r>
      <w:r w:rsidR="00675E28">
        <w:fldChar w:fldCharType="separate"/>
      </w:r>
      <w:r w:rsidR="00D17DC9" w:rsidRPr="00D17DC9">
        <w:rPr>
          <w:noProof/>
        </w:rPr>
        <w:t>(Bank, Hietpas, et al. 2014; Levy et al. 2015)</w:t>
      </w:r>
      <w:r w:rsidR="00675E28">
        <w:fldChar w:fldCharType="end"/>
      </w:r>
      <w:r w:rsidR="001539BA">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rsidR="00677B67">
        <w:t xml:space="preserve"> </w:t>
      </w:r>
      <w:r>
        <w:t>infer</w:t>
      </w:r>
      <w:r w:rsidR="006161B0">
        <w:t xml:space="preserve"> relative</w:t>
      </w:r>
      <w:r w:rsidR="00677B67">
        <w:t xml:space="preserve"> fitness</w:t>
      </w:r>
      <w:r w:rsidR="00D220AB">
        <w:t xml:space="preserve"> with high precision </w:t>
      </w:r>
      <w:r w:rsidR="00D220AB">
        <w:fldChar w:fldCharType="begin" w:fldLock="1"/>
      </w:r>
      <w:r w:rsidR="00223CEC">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"(Gallet et al. 2012b)", "plainTextFormattedCitation" : "(Gallet et al. 2012b)", "previouslyFormattedCitation" : "(Gallet et al. 2012b)" }, "properties" : { "noteIndex" : 0 }, "schema" : "https://github.com/citation-style-language/schema/raw/master/csl-citation.json" }</w:instrText>
      </w:r>
      <w:r w:rsidR="00D220AB">
        <w:fldChar w:fldCharType="separate"/>
      </w:r>
      <w:r w:rsidR="00223CEC" w:rsidRPr="00223CEC">
        <w:rPr>
          <w:noProof/>
        </w:rPr>
        <w:t>(Gallet et al. 2012b)</w:t>
      </w:r>
      <w:r w:rsidR="00D220AB">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growth curve </w:t>
      </w:r>
      <w:r w:rsidR="006161B0">
        <w:t>experiments</w:t>
      </w:r>
      <w:r w:rsidR="00B12AFC">
        <w:t xml:space="preserve"> </w:t>
      </w:r>
      <w:r w:rsidR="00677B67">
        <w:t xml:space="preserve">and </w:t>
      </w:r>
      <w:r w:rsidR="00B12AFC">
        <w:t xml:space="preserve">are typically more </w:t>
      </w:r>
      <w:r w:rsidR="00AC7A5E">
        <w:t>expensive</w:t>
      </w:r>
      <w:r w:rsidR="00677B67">
        <w:t>, requiring the construction and assaying of genetic or phenotypic markers</w:t>
      </w:r>
      <w:r w:rsidR="003D0164">
        <w:t xml:space="preserve">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58A49E20" w14:textId="48D45714" w:rsidR="00D17DC9" w:rsidRDefault="005302A1" w:rsidP="00D17DC9">
      <w:pPr>
        <w:pStyle w:val="Heading2"/>
      </w:pPr>
      <w:r>
        <w:t xml:space="preserve">Outlook </w:t>
      </w:r>
    </w:p>
    <w:p w14:paraId="0A447EA3" w14:textId="4DF8F613" w:rsidR="0044050E" w:rsidRDefault="0044050E" w:rsidP="00D17DC9">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w:t>
      </w:r>
      <w:r w:rsidR="00D17DC9">
        <w:t>a descriptive and predictive framework for estimating growth traits from growth dynamics, predicting competition results, and inferring relative fitness. This integration between growth and fitness is crucial for understanding microbial diversity and adaptation due to the fundamental role of fitness in evolution</w:t>
      </w:r>
    </w:p>
    <w:p w14:paraId="4EC11D9F" w14:textId="1D36A5B7" w:rsidR="00FC0D75" w:rsidRDefault="000D1077" w:rsidP="00507681">
      <w:pPr>
        <w:pStyle w:val="Heading1"/>
      </w:pPr>
      <w:r>
        <w:t>Results</w:t>
      </w:r>
      <w:r w:rsidR="00FC0D75">
        <w:t xml:space="preserve"> </w:t>
      </w:r>
    </w:p>
    <w:p w14:paraId="619A2F8E" w14:textId="257F903B" w:rsidR="00060445" w:rsidRDefault="00B12AFC" w:rsidP="00507681">
      <w:r>
        <w:t>O</w:t>
      </w:r>
      <w:r w:rsidR="00765CD6">
        <w:t xml:space="preserve">ur method </w:t>
      </w:r>
      <w:r>
        <w:t xml:space="preserve">includes </w:t>
      </w:r>
      <w:r w:rsidR="0044050E">
        <w:t>four</w:t>
      </w:r>
      <w:r>
        <w:t xml:space="preserve"> stages: (i)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the results of </w:t>
      </w:r>
      <w:r w:rsidR="00765CD6">
        <w:lastRenderedPageBreak/>
        <w:t xml:space="preserve">competition </w:t>
      </w:r>
      <w:r w:rsidR="00077B31">
        <w:t>experiments</w:t>
      </w:r>
      <w:r w:rsidR="00765CD6">
        <w:t xml:space="preserve">, and </w:t>
      </w:r>
      <w:r w:rsidR="0044050E">
        <w:t>(iv</w:t>
      </w:r>
      <w:r w:rsidR="003202F1">
        <w:t xml:space="preserve">) </w:t>
      </w:r>
      <w:r w:rsidR="00077B31">
        <w:t>estimating</w:t>
      </w:r>
      <w:r w:rsidR="00765CD6">
        <w:t xml:space="preserve"> </w:t>
      </w:r>
      <w:r w:rsidR="0044050E">
        <w:t xml:space="preserve">fitness </w:t>
      </w:r>
      <w:r w:rsidR="00765CD6">
        <w:t>from the</w:t>
      </w:r>
      <w:r w:rsidR="00865920">
        <w:t xml:space="preserve"> predicted competition results.</w:t>
      </w:r>
    </w:p>
    <w:p w14:paraId="731F4FC5" w14:textId="29CCE69A" w:rsidR="00060445" w:rsidRPr="00A362F7" w:rsidRDefault="00060445" w:rsidP="00507681">
      <w:pPr>
        <w:pStyle w:val="Heading2"/>
      </w:pPr>
      <w:r w:rsidRPr="00A362F7">
        <w:t>Growth model</w:t>
      </w:r>
      <w:r w:rsidR="003202F1">
        <w:t>s</w:t>
      </w:r>
    </w:p>
    <w:p w14:paraId="13443C12" w14:textId="6E778184" w:rsidR="00765CD6" w:rsidRDefault="00765CD6" w:rsidP="00A4145D">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we use an extension of the logistic mo</w:t>
      </w:r>
      <w:r w:rsidR="00966DD5">
        <w:t>del,</w:t>
      </w:r>
      <w:r w:rsidR="00984152">
        <w:t xml:space="preserve"> </w:t>
      </w:r>
      <w:r>
        <w:t xml:space="preserve">the </w:t>
      </w:r>
      <w:r w:rsidRPr="00966DD5">
        <w:t xml:space="preserve">Baranyi-Roberts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36D9B50A" w:rsidR="00765CD6" w:rsidRDefault="00765CD6" w:rsidP="00A4145D">
      <w:r>
        <w:t>The Baranyi-</w:t>
      </w:r>
      <w:r w:rsidR="00984152">
        <w:t xml:space="preserve">Roberts </w:t>
      </w:r>
      <w:r>
        <w:t xml:space="preserve">model </w:t>
      </w:r>
      <w:r w:rsidR="00A4145D">
        <w:t>describes the growth of a cell population under a limiting resource; as the resource becomes scarce, growth decelerates, until it finally halts when the resource is depleted. The model is</w:t>
      </w:r>
      <w:r>
        <w:t xml:space="preserve"> </w:t>
      </w:r>
      <w:r w:rsidR="00A4145D">
        <w:t xml:space="preserve">described </w:t>
      </w:r>
      <w:r>
        <w:t>by the following ordinary differential equation</w:t>
      </w:r>
      <w:r w:rsidR="00966DD5">
        <w:t xml:space="preserve"> [</w:t>
      </w:r>
      <w:r w:rsidR="00EB7652">
        <w:t xml:space="preserve">see eqs.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507681"/>
    <w:p w14:paraId="089F7244" w14:textId="12495F45" w:rsidR="00765CD6" w:rsidRDefault="00D220AB" w:rsidP="00507681">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m:t>
        </m:r>
        <m:r>
          <w:rPr>
            <w:rFonts w:ascii="Cambria Math" w:hAnsi="Cambria Math"/>
          </w:rPr>
          <m:t>⋅</m:t>
        </m:r>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507681">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44E9089C" w:rsidR="00EB7652" w:rsidRDefault="00EB7652" w:rsidP="00A4145D">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m</m:t>
                </m:r>
                <m:r>
                  <w:rPr>
                    <w:rFonts w:ascii="Cambria Math" w:hAnsi="Cambria Math"/>
                  </w:rPr>
                  <m:t>t</m:t>
                </m:r>
              </m:sup>
            </m:sSup>
          </m:den>
        </m:f>
      </m:oMath>
      <w:r>
        <w:t xml:space="preserve">                          </w:t>
      </w:r>
      <w:r w:rsidR="00F54779">
        <w:t xml:space="preserve"> </w:t>
      </w:r>
      <w:r>
        <w:t xml:space="preserve">                         (1c)</w:t>
      </w:r>
    </w:p>
    <w:p w14:paraId="54335713" w14:textId="77777777" w:rsidR="00B551CC" w:rsidRDefault="00B551CC" w:rsidP="00507681"/>
    <w:p w14:paraId="50A0698A" w14:textId="12D08440" w:rsidR="00EB7652" w:rsidRDefault="00EB7652" w:rsidP="00A4145D">
      <w:r>
        <w:t xml:space="preserve">where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A4145D">
        <w:t xml:space="preserve"> in low density</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the </w:t>
      </w:r>
      <w:r w:rsidR="00A4145D">
        <w:rPr>
          <w:iCs/>
        </w:rPr>
        <w:t>cell population surface to mass ratio</w:t>
      </w:r>
      <w:r w:rsidR="003202F1">
        <w:t xml:space="preserve">. </w:t>
      </w:r>
      <w:r w:rsidR="00CC51DD">
        <w:t xml:space="preserve">For a derivation of eq. 1 </w:t>
      </w:r>
      <w:r w:rsidR="00A4145D">
        <w:t>and further details</w:t>
      </w:r>
      <w:r w:rsidR="00CC51DD">
        <w:t>, see Appendix A.</w:t>
      </w:r>
    </w:p>
    <w:p w14:paraId="34FDB3B7" w14:textId="079D30CD" w:rsidR="00EB7652" w:rsidRDefault="00EB7652" w:rsidP="00200E78">
      <w:r>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t xml:space="preserve"> is used to</w:t>
      </w:r>
      <w:r w:rsidR="000363EF">
        <w:t xml:space="preserve"> describe the</w:t>
      </w:r>
      <w:r>
        <w:t xml:space="preserve"> </w:t>
      </w:r>
      <w:r w:rsidR="000363EF">
        <w:t xml:space="preserve">deceleration in </w:t>
      </w:r>
      <w:r>
        <w:t xml:space="preserve">the growth of the population as it </w:t>
      </w:r>
      <w:r w:rsidR="003202F1">
        <w:t>approaches</w:t>
      </w:r>
      <w:r>
        <w:t xml:space="preserve"> the maximum density</w:t>
      </w:r>
      <w:r w:rsidR="00551D58">
        <w:t xml:space="preserve"> </w:t>
      </w:r>
      <m:oMath>
        <m:r>
          <w:rPr>
            <w:rFonts w:ascii="Cambria Math" w:hAnsi="Cambria Math"/>
          </w:rPr>
          <m:t>K</m:t>
        </m:r>
      </m:oMath>
      <w:r w:rsidR="00A4145D">
        <w:t xml:space="preserve">. When </w:t>
      </w:r>
      <m:oMath>
        <m:r>
          <w:rPr>
            <w:rFonts w:ascii="Cambria Math" w:hAnsi="Cambria Math"/>
          </w:rPr>
          <m:t>ν=1</m:t>
        </m:r>
      </m:oMath>
      <w:r>
        <w:t>, the deceleratio</w:t>
      </w:r>
      <w:r w:rsidR="00984152">
        <w:t xml:space="preserve">n is the same as in the </w:t>
      </w:r>
      <w:r w:rsidR="009050CE">
        <w:t>standard</w:t>
      </w:r>
      <w:r>
        <w:t xml:space="preserve">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m:t>
            </m:r>
            <m:r>
              <w:rPr>
                <w:rFonts w:ascii="Cambria Math" w:hAnsi="Cambria Math"/>
              </w:rPr>
              <m:t>⋅</m:t>
            </m:r>
            <m:r>
              <w:rPr>
                <w:rFonts w:ascii="Cambria Math" w:hAnsi="Cambria Math"/>
              </w:rPr>
              <m:t>N</m:t>
            </m:r>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003202F1">
        <w:t xml:space="preserve"> </w:t>
      </w:r>
      <w:r>
        <w:t xml:space="preserve">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r w:rsidR="00966DD5">
        <w:t>,</w:t>
      </w:r>
      <w:r>
        <w:t xml:space="preserve">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or </w:t>
      </w:r>
      <m:oMath>
        <m:r>
          <w:rPr>
            <w:rFonts w:ascii="Cambria Math" w:hAnsi="Cambria Math"/>
          </w:rPr>
          <m: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200E78">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\ud835\udc4a=\ud835\udc41,\ud835\udc34=\ud835\udc3e,\ud835\udc5a=\ud835\udf08+1,\ud835\udc58=\ud835\udc5f\u22c5\ud835\udf08)",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w:rPr>
            <w:rFonts w:ascii="Cambria Math" w:hAnsi="Cambria Math"/>
            <w:noProof/>
          </w:rPr>
          <m:t>W=N,A=K,</m:t>
        </m:r>
        <m:r>
          <w:rPr>
            <w:rFonts w:ascii="Cambria Math" w:hAnsi="Cambria Math"/>
            <w:noProof/>
          </w:rPr>
          <m:t>m=ν+1</m:t>
        </m:r>
        <m:r>
          <w:rPr>
            <w:rFonts w:ascii="Cambria Math" w:hAnsi="Cambria Math"/>
            <w:noProof/>
          </w:rPr>
          <m:t>,k=r⋅ν</m:t>
        </m:r>
      </m:oMath>
      <w:r w:rsidR="009050CE" w:rsidRPr="009050CE">
        <w:rPr>
          <w:noProof/>
        </w:rPr>
        <w:t>)</w:t>
      </w:r>
      <w:r w:rsidR="009050CE">
        <w:fldChar w:fldCharType="end"/>
      </w:r>
      <w:r w:rsidR="003D0164">
        <w:t>.</w:t>
      </w:r>
    </w:p>
    <w:p w14:paraId="03E4527E" w14:textId="1A334990" w:rsidR="00EB7652" w:rsidRDefault="00EB7652" w:rsidP="00A4145D">
      <w:r>
        <w:t xml:space="preserve">The adjustment function </w:t>
      </w:r>
      <m:oMath>
        <m:r>
          <w:rPr>
            <w:rFonts w:ascii="Cambria Math" w:hAnsi="Cambria Math"/>
          </w:rPr>
          <m:t>α(t)</m:t>
        </m:r>
      </m:oMath>
      <w:r>
        <w:t xml:space="preserve"> describe</w:t>
      </w:r>
      <w:r w:rsidR="003202F1">
        <w:t>s</w:t>
      </w:r>
      <w:r>
        <w:t xml:space="preserve"> the </w:t>
      </w:r>
      <w:r w:rsidR="003202F1">
        <w:t xml:space="preserve">fraction of the population that is adjusted for </w:t>
      </w:r>
      <w:r w:rsidR="009050CE">
        <w:t>growth</w:t>
      </w:r>
      <w:r w:rsidR="003202F1">
        <w:t xml:space="preserve"> at time </w:t>
      </w:r>
      <m:oMath>
        <m:r>
          <w:rPr>
            <w:rFonts w:ascii="Cambria Math" w:hAnsi="Cambria Math"/>
          </w:rPr>
          <m:t>t</m:t>
        </m:r>
      </m:oMath>
      <w:r w:rsidR="00A4145D">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rsidR="00A4145D">
        <w:t>)</w:t>
      </w:r>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406968">
        <w:t xml:space="preserve">. Therefore, </w:t>
      </w:r>
      <w:r w:rsidR="00A4145D">
        <w:t>populations in</w:t>
      </w:r>
      <w:r w:rsidR="00406968">
        <w:t xml:space="preserve"> stationary phase must adjust to growth</w:t>
      </w:r>
      <w:r w:rsidR="00CD3999">
        <w:t xml:space="preserve"> conditions</w:t>
      </w:r>
      <w:r w:rsidR="00406968">
        <w:t>, and this</w:t>
      </w:r>
      <w:r w:rsidR="00D46522">
        <w:t xml:space="preserve"> </w:t>
      </w:r>
      <w:r w:rsidR="00D46522">
        <w:lastRenderedPageBreak/>
        <w:t>might</w:t>
      </w:r>
      <w:r w:rsidR="00406968">
        <w:t xml:space="preserve"> </w:t>
      </w:r>
      <w:r w:rsidR="00D46522">
        <w:t>take</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Baranyi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v</m:t>
        </m:r>
      </m:oMath>
      <w:r w:rsidR="00406968">
        <w:t xml:space="preserve"> is the rate in which this molecule is accumulated</w:t>
      </w:r>
      <w:r w:rsidR="00B551CC">
        <w:t xml:space="preserve"> in the cell</w:t>
      </w:r>
      <w:r w:rsidR="00406968">
        <w:t>.</w:t>
      </w:r>
    </w:p>
    <w:p w14:paraId="693D6B89" w14:textId="31797A7A" w:rsidR="00406968" w:rsidRDefault="00406968" w:rsidP="00507681">
      <w:r>
        <w:t>The Baranyi-Roberts differential equation</w:t>
      </w:r>
      <w:r w:rsidR="003202F1">
        <w:t xml:space="preserve"> (eq. 1)</w:t>
      </w:r>
      <w:r>
        <w:t xml:space="preserve"> has a closed form solution:</w:t>
      </w:r>
    </w:p>
    <w:p w14:paraId="745356B6" w14:textId="77777777" w:rsidR="00B551CC" w:rsidRDefault="00B551CC" w:rsidP="00507681"/>
    <w:p w14:paraId="3C326C31" w14:textId="77777777" w:rsidR="00406968" w:rsidRDefault="00406968" w:rsidP="0050768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C7FEA05" w:rsidR="00406968" w:rsidRDefault="00406968" w:rsidP="00200E7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m:t>
                        </m:r>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507681"/>
    <w:p w14:paraId="51D46DBD" w14:textId="77460587" w:rsidR="00551D58" w:rsidRDefault="00551D58" w:rsidP="00507681">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r w:rsidR="00A4145D">
        <w:t xml:space="preserve"> For derivation of eq. 2 from eq. 1, see Appendix A.</w:t>
      </w:r>
    </w:p>
    <w:p w14:paraId="2A6969CE" w14:textId="4B222482" w:rsidR="00060445" w:rsidRDefault="005F02B4" w:rsidP="00200E78">
      <w:r>
        <w:t>W</w:t>
      </w:r>
      <w:r w:rsidR="00060445">
        <w:t xml:space="preserve">e </w:t>
      </w:r>
      <w:r>
        <w:t xml:space="preserve">use </w:t>
      </w:r>
      <w:r w:rsidR="00464BA0">
        <w:t>six</w:t>
      </w:r>
      <w:r w:rsidR="00060445">
        <w:t xml:space="preserve"> </w:t>
      </w:r>
      <w:r w:rsidR="00966DD5">
        <w:t>forms</w:t>
      </w:r>
      <w:r w:rsidR="00060445">
        <w:t xml:space="preserve"> of the Baranyi-Roberts model</w:t>
      </w:r>
      <w:r w:rsidR="00F70C02">
        <w:t xml:space="preserve"> (Table 1)</w:t>
      </w:r>
      <w:r w:rsidR="00060445">
        <w:t xml:space="preserve">.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w:t>
      </w:r>
      <m:oMath>
        <m:r>
          <w:rPr>
            <w:rFonts w:ascii="Cambria Math" w:hAnsi="Cambria Math"/>
          </w:rPr>
          <m:t>ν</m:t>
        </m:r>
        <m:r>
          <w:rPr>
            <w:rFonts w:ascii="Cambria Math" w:hAnsi="Cambria Math"/>
          </w:rPr>
          <m:t>=1</m:t>
        </m:r>
      </m:oMath>
      <w:r w:rsidR="00060445">
        <w:t xml:space="preserve">, as in the </w:t>
      </w:r>
      <w:r w:rsidR="00B66E46">
        <w:t>standard</w:t>
      </w:r>
      <w:r w:rsidR="00060445">
        <w:t xml:space="preserve"> logistic model</w:t>
      </w:r>
      <w:r w:rsidR="00B66E46">
        <w:t>.</w:t>
      </w:r>
      <w:r w:rsidR="00464BA0">
        <w:t xml:space="preserve"> Another five parameter form has both rate parameters set to the same value (</w:t>
      </w:r>
      <m:oMath>
        <m:r>
          <w:rPr>
            <w:rFonts w:ascii="Cambria Math" w:hAnsi="Cambria Math"/>
          </w:rPr>
          <m:t>m</m:t>
        </m:r>
        <m:r>
          <w:rPr>
            <w:rFonts w:ascii="Cambria Math" w:hAnsi="Cambria Math"/>
          </w:rPr>
          <m:t>=r</m:t>
        </m:r>
      </m:oMath>
      <w:r w:rsidR="00464BA0">
        <w:t xml:space="preserve">), which can make the fitting procedure more stable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 xml:space="preserve">. A four parameter form has both of the previous reductions, setting </w:t>
      </w:r>
      <m:oMath>
        <m:r>
          <w:rPr>
            <w:rFonts w:ascii="Cambria Math" w:hAnsi="Cambria Math"/>
          </w:rPr>
          <m:t>m</m:t>
        </m:r>
        <m:r>
          <w:rPr>
            <w:rFonts w:ascii="Cambria Math" w:hAnsi="Cambria Math"/>
          </w:rPr>
          <m:t>=r</m:t>
        </m:r>
      </m:oMath>
      <w:r w:rsidR="00464BA0">
        <w:t xml:space="preserve"> and </w:t>
      </w:r>
      <m:oMath>
        <m:r>
          <w:rPr>
            <w:rFonts w:ascii="Cambria Math" w:hAnsi="Cambria Math"/>
          </w:rPr>
          <m:t>ν=1</m:t>
        </m:r>
      </m:oMath>
      <w:r w:rsidR="00464BA0">
        <w:t xml:space="preserv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w:t>
      </w:r>
      <w:r w:rsidR="00B66E46">
        <w:t xml:space="preserve"> </w:t>
      </w:r>
      <w:r w:rsidR="00966DD5">
        <w:t>A</w:t>
      </w:r>
      <w:r w:rsidR="00464BA0">
        <w:t>nother</w:t>
      </w:r>
      <w:r w:rsidR="00966DD5">
        <w:t xml:space="preserve">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r w:rsidR="00966DD5">
        <w:t xml:space="preserve">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4405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464BA0">
        <w:t xml:space="preserve">, the </w:t>
      </w:r>
      <m:oMath>
        <m:r>
          <w:rPr>
            <w:rFonts w:ascii="Cambria Math" w:hAnsi="Cambria Math"/>
          </w:rPr>
          <m:t>θ</m:t>
        </m:r>
      </m:oMath>
      <w:r w:rsidR="00464BA0">
        <w:t xml:space="preserve">-logistic model </w:t>
      </w:r>
      <w:r w:rsidR="00464BA0">
        <w:fldChar w:fldCharType="begin" w:fldLock="1"/>
      </w:r>
      <w:r w:rsidR="00464BA0">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fldChar w:fldCharType="separate"/>
      </w:r>
      <w:r w:rsidR="00464BA0" w:rsidRPr="00464BA0">
        <w:rPr>
          <w:noProof/>
        </w:rPr>
        <w:t>(Gilpin and Ayala 1973)</w:t>
      </w:r>
      <w:r w:rsidR="00464BA0">
        <w:fldChar w:fldCharType="end"/>
      </w:r>
      <w:r w:rsidR="00464BA0">
        <w:t>, or the generalized logistic model (see Wikipedia)</w:t>
      </w:r>
      <w:r w:rsidR="00060445">
        <w:t xml:space="preserve">.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A4145D">
        <w:t>last</w:t>
      </w:r>
      <w:r w:rsidR="00464BA0">
        <w:t xml:space="preserve"> </w:t>
      </w:r>
      <w:r w:rsidR="00966DD5">
        <w:t>form i</w:t>
      </w:r>
      <w:r w:rsidR="00B551CC">
        <w:t>s</w:t>
      </w:r>
      <w:r w:rsidR="00966DD5">
        <w:t xml:space="preserve"> the </w:t>
      </w:r>
      <w:r w:rsidR="00551D58">
        <w:t>standard</w:t>
      </w:r>
      <w:r w:rsidR="00966DD5">
        <w:t xml:space="preserve"> logistic model</w:t>
      </w:r>
      <w:r w:rsidR="00060445">
        <w:t xml:space="preserve">, in which </w:t>
      </w:r>
      <m:oMath>
        <m:r>
          <w:rPr>
            <w:rFonts w:ascii="Cambria Math" w:hAnsi="Cambria Math"/>
          </w:rPr>
          <m:t>ν=1</m:t>
        </m:r>
      </m:oMath>
      <w:r w:rsidR="00060445">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14:paraId="60514CF8" w14:textId="77777777" w:rsidR="00A4145D" w:rsidRDefault="00A4145D" w:rsidP="00A4145D"/>
    <w:tbl>
      <w:tblPr>
        <w:tblStyle w:val="MediumList1"/>
        <w:tblW w:w="0" w:type="auto"/>
        <w:tblLook w:val="04A0" w:firstRow="1" w:lastRow="0" w:firstColumn="1" w:lastColumn="0" w:noHBand="0" w:noVBand="1"/>
      </w:tblPr>
      <w:tblGrid>
        <w:gridCol w:w="1804"/>
        <w:gridCol w:w="1498"/>
        <w:gridCol w:w="1900"/>
        <w:gridCol w:w="1994"/>
        <w:gridCol w:w="1326"/>
      </w:tblGrid>
      <w:tr w:rsidR="00200E78" w14:paraId="1908E132" w14:textId="0C2BB6F9" w:rsidTr="00F04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2DC15D4" w14:textId="18A86120" w:rsidR="00200E78" w:rsidRDefault="00200E78" w:rsidP="00200E78">
            <w:pPr>
              <w:ind w:firstLine="0"/>
              <w:jc w:val="center"/>
            </w:pPr>
            <w:r>
              <w:t>Name</w:t>
            </w:r>
          </w:p>
        </w:tc>
        <w:tc>
          <w:tcPr>
            <w:tcW w:w="1498" w:type="dxa"/>
            <w:vAlign w:val="center"/>
          </w:tcPr>
          <w:p w14:paraId="23BB7624" w14:textId="48A01E2F" w:rsidR="00200E78" w:rsidRDefault="00200E78" w:rsidP="00200E78">
            <w:pPr>
              <w:ind w:firstLine="0"/>
              <w:jc w:val="center"/>
              <w:cnfStyle w:val="100000000000" w:firstRow="1" w:lastRow="0" w:firstColumn="0" w:lastColumn="0" w:oddVBand="0" w:evenVBand="0" w:oddHBand="0" w:evenHBand="0" w:firstRowFirstColumn="0" w:firstRowLastColumn="0" w:lastRowFirstColumn="0" w:lastRowLastColumn="0"/>
            </w:pPr>
            <w:r>
              <w:t># Params</w:t>
            </w:r>
          </w:p>
        </w:tc>
        <w:tc>
          <w:tcPr>
            <w:tcW w:w="1900" w:type="dxa"/>
            <w:vAlign w:val="center"/>
          </w:tcPr>
          <w:p w14:paraId="103E3345" w14:textId="78CDAFFD" w:rsidR="00200E78" w:rsidRDefault="00F045DF" w:rsidP="00200E78">
            <w:pPr>
              <w:ind w:firstLine="0"/>
              <w:jc w:val="center"/>
              <w:cnfStyle w:val="100000000000" w:firstRow="1" w:lastRow="0" w:firstColumn="0" w:lastColumn="0" w:oddVBand="0" w:evenVBand="0" w:oddHBand="0" w:evenHBand="0" w:firstRowFirstColumn="0" w:firstRowLastColumn="0" w:lastRowFirstColumn="0" w:lastRowLastColumn="0"/>
            </w:pPr>
            <w:r>
              <w:t xml:space="preserve">Free </w:t>
            </w:r>
            <w:r w:rsidR="00200E78">
              <w:t>Parameters</w:t>
            </w:r>
          </w:p>
        </w:tc>
        <w:tc>
          <w:tcPr>
            <w:tcW w:w="1994" w:type="dxa"/>
            <w:vAlign w:val="center"/>
          </w:tcPr>
          <w:p w14:paraId="3D419BF5" w14:textId="3919C5BD" w:rsidR="00200E78" w:rsidRDefault="00200E78" w:rsidP="00200E78">
            <w:pPr>
              <w:ind w:firstLine="0"/>
              <w:jc w:val="center"/>
              <w:cnfStyle w:val="100000000000" w:firstRow="1" w:lastRow="0" w:firstColumn="0" w:lastColumn="0" w:oddVBand="0" w:evenVBand="0" w:oddHBand="0" w:evenHBand="0" w:firstRowFirstColumn="0" w:firstRowLastColumn="0" w:lastRowFirstColumn="0" w:lastRowLastColumn="0"/>
            </w:pPr>
            <w:r>
              <w:t xml:space="preserve">Fixed </w:t>
            </w:r>
            <w:r w:rsidR="00F045DF">
              <w:t>Parameters</w:t>
            </w:r>
          </w:p>
        </w:tc>
        <w:tc>
          <w:tcPr>
            <w:tcW w:w="1326" w:type="dxa"/>
            <w:vAlign w:val="center"/>
          </w:tcPr>
          <w:p w14:paraId="04173831" w14:textId="45325BB9" w:rsidR="00200E78" w:rsidRDefault="00200E78" w:rsidP="00200E78">
            <w:pPr>
              <w:ind w:firstLine="0"/>
              <w:jc w:val="center"/>
              <w:cnfStyle w:val="100000000000" w:firstRow="1" w:lastRow="0" w:firstColumn="0" w:lastColumn="0" w:oddVBand="0" w:evenVBand="0" w:oddHBand="0" w:evenHBand="0" w:firstRowFirstColumn="0" w:firstRowLastColumn="0" w:lastRowFirstColumn="0" w:lastRowLastColumn="0"/>
            </w:pPr>
            <w:r>
              <w:t>References</w:t>
            </w:r>
          </w:p>
        </w:tc>
      </w:tr>
      <w:tr w:rsidR="00200E78" w14:paraId="40F21AAF" w14:textId="09D35917" w:rsidTr="00F04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04B3F0D1" w14:textId="7007A857" w:rsidR="00200E78" w:rsidRDefault="00200E78" w:rsidP="00200E78">
            <w:pPr>
              <w:ind w:firstLine="0"/>
              <w:jc w:val="center"/>
            </w:pPr>
            <w:r>
              <w:t>Baranyi-Roberts</w:t>
            </w:r>
          </w:p>
        </w:tc>
        <w:tc>
          <w:tcPr>
            <w:tcW w:w="1498" w:type="dxa"/>
            <w:vAlign w:val="center"/>
          </w:tcPr>
          <w:p w14:paraId="213318FF" w14:textId="1FBFCF85"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w:r>
              <w:t>6</w:t>
            </w:r>
          </w:p>
        </w:tc>
        <w:tc>
          <w:tcPr>
            <w:tcW w:w="1900" w:type="dxa"/>
            <w:vAlign w:val="center"/>
          </w:tcPr>
          <w:p w14:paraId="062A3781" w14:textId="425239AA"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40382537" w14:textId="77777777"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w:r>
              <w:t>-</w:t>
            </w:r>
          </w:p>
          <w:p w14:paraId="1C9FFE79" w14:textId="02979AB7"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w:p>
        </w:tc>
        <w:tc>
          <w:tcPr>
            <w:tcW w:w="1326" w:type="dxa"/>
            <w:vAlign w:val="center"/>
          </w:tcPr>
          <w:p w14:paraId="0C0D7E0E" w14:textId="417FECCF"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 xml:space="preserve">(Baranyi and Roberts </w:t>
            </w:r>
            <w:r w:rsidRPr="00200E78">
              <w:rPr>
                <w:noProof/>
              </w:rPr>
              <w:lastRenderedPageBreak/>
              <w:t>1994)</w:t>
            </w:r>
            <w:r>
              <w:fldChar w:fldCharType="end"/>
            </w:r>
          </w:p>
        </w:tc>
      </w:tr>
      <w:tr w:rsidR="00200E78" w14:paraId="5A1DF3A1" w14:textId="7CA9A97D" w:rsidTr="00F045DF">
        <w:tc>
          <w:tcPr>
            <w:cnfStyle w:val="001000000000" w:firstRow="0" w:lastRow="0" w:firstColumn="1" w:lastColumn="0" w:oddVBand="0" w:evenVBand="0" w:oddHBand="0" w:evenHBand="0" w:firstRowFirstColumn="0" w:firstRowLastColumn="0" w:lastRowFirstColumn="0" w:lastRowLastColumn="0"/>
            <w:tcW w:w="1804" w:type="dxa"/>
            <w:vAlign w:val="center"/>
          </w:tcPr>
          <w:p w14:paraId="22F6844B" w14:textId="32F8093D" w:rsidR="00200E78" w:rsidRDefault="00200E78" w:rsidP="00200E78">
            <w:pPr>
              <w:ind w:firstLine="0"/>
              <w:jc w:val="center"/>
            </w:pPr>
            <w:r>
              <w:lastRenderedPageBreak/>
              <w:t>-</w:t>
            </w:r>
          </w:p>
        </w:tc>
        <w:tc>
          <w:tcPr>
            <w:tcW w:w="1498" w:type="dxa"/>
            <w:vAlign w:val="center"/>
          </w:tcPr>
          <w:p w14:paraId="42074BD2" w14:textId="4930748A"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1900" w:type="dxa"/>
            <w:vAlign w:val="center"/>
          </w:tcPr>
          <w:p w14:paraId="663DE71E" w14:textId="08A49114"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6FD85ABD" w14:textId="44F8976E"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13D8086A" w14:textId="017651C2"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200E78" w14:paraId="17B60376" w14:textId="61C7827A" w:rsidTr="00F04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A1841C7" w14:textId="70872B52" w:rsidR="00200E78" w:rsidRDefault="00200E78" w:rsidP="00200E78">
            <w:pPr>
              <w:ind w:firstLine="0"/>
              <w:jc w:val="center"/>
            </w:pPr>
            <w:r>
              <w:t>-</w:t>
            </w:r>
          </w:p>
        </w:tc>
        <w:tc>
          <w:tcPr>
            <w:tcW w:w="1498" w:type="dxa"/>
            <w:vAlign w:val="center"/>
          </w:tcPr>
          <w:p w14:paraId="3E50A693" w14:textId="62F3B0FD"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900" w:type="dxa"/>
            <w:vAlign w:val="center"/>
          </w:tcPr>
          <w:p w14:paraId="1FA0446A" w14:textId="7A230F3D"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626D572B" w14:textId="0FD638BF"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tc>
        <w:tc>
          <w:tcPr>
            <w:tcW w:w="1326" w:type="dxa"/>
            <w:vAlign w:val="center"/>
          </w:tcPr>
          <w:p w14:paraId="3DE57676" w14:textId="7D6AB388"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200E78" w14:paraId="4A7482D6" w14:textId="26FE552D" w:rsidTr="00F045DF">
        <w:tc>
          <w:tcPr>
            <w:cnfStyle w:val="001000000000" w:firstRow="0" w:lastRow="0" w:firstColumn="1" w:lastColumn="0" w:oddVBand="0" w:evenVBand="0" w:oddHBand="0" w:evenHBand="0" w:firstRowFirstColumn="0" w:firstRowLastColumn="0" w:lastRowFirstColumn="0" w:lastRowLastColumn="0"/>
            <w:tcW w:w="1804" w:type="dxa"/>
            <w:vAlign w:val="center"/>
          </w:tcPr>
          <w:p w14:paraId="3CAF7C7E" w14:textId="48A0A0C0" w:rsidR="00200E78" w:rsidRDefault="00200E78" w:rsidP="00200E78">
            <w:pPr>
              <w:ind w:firstLine="0"/>
              <w:jc w:val="center"/>
            </w:pPr>
            <w:r>
              <w:t>Richards</w:t>
            </w:r>
          </w:p>
        </w:tc>
        <w:tc>
          <w:tcPr>
            <w:tcW w:w="1498" w:type="dxa"/>
            <w:vAlign w:val="center"/>
          </w:tcPr>
          <w:p w14:paraId="73C9490F" w14:textId="39D9D877"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1900" w:type="dxa"/>
            <w:vAlign w:val="center"/>
          </w:tcPr>
          <w:p w14:paraId="3347B136" w14:textId="1568F694"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14:paraId="60662A60" w14:textId="284BAC70"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06165DB1" w14:textId="1FBD7624"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200E78" w14:paraId="0F59A866" w14:textId="23150793" w:rsidTr="00F04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72CC1D09" w14:textId="332B41CA" w:rsidR="00200E78" w:rsidRDefault="00200E78" w:rsidP="00200E78">
            <w:pPr>
              <w:ind w:firstLine="0"/>
              <w:jc w:val="center"/>
            </w:pPr>
            <w:r>
              <w:t>Simplified Baranyi-Roberts</w:t>
            </w:r>
          </w:p>
        </w:tc>
        <w:tc>
          <w:tcPr>
            <w:tcW w:w="1498" w:type="dxa"/>
            <w:vAlign w:val="center"/>
          </w:tcPr>
          <w:p w14:paraId="2AF0EF56" w14:textId="75521F0D"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w:r>
              <w:t>4</w:t>
            </w:r>
          </w:p>
        </w:tc>
        <w:tc>
          <w:tcPr>
            <w:tcW w:w="1900" w:type="dxa"/>
            <w:vAlign w:val="center"/>
          </w:tcPr>
          <w:p w14:paraId="1B82E58C" w14:textId="582D0E5F"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31AB905B" w14:textId="77777777" w:rsidR="00200E78" w:rsidRP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p w14:paraId="07ACE855" w14:textId="42F8D3FC"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78D055AF" w14:textId="74148FFC" w:rsidR="00200E78" w:rsidRDefault="00200E78" w:rsidP="00200E78">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200E78" w14:paraId="7ECD3C64" w14:textId="6B741F1F" w:rsidTr="00F045DF">
        <w:tc>
          <w:tcPr>
            <w:cnfStyle w:val="001000000000" w:firstRow="0" w:lastRow="0" w:firstColumn="1" w:lastColumn="0" w:oddVBand="0" w:evenVBand="0" w:oddHBand="0" w:evenHBand="0" w:firstRowFirstColumn="0" w:firstRowLastColumn="0" w:lastRowFirstColumn="0" w:lastRowLastColumn="0"/>
            <w:tcW w:w="1804" w:type="dxa"/>
            <w:vAlign w:val="center"/>
          </w:tcPr>
          <w:p w14:paraId="7D9E0846" w14:textId="032D41C9" w:rsidR="00200E78" w:rsidRDefault="00200E78" w:rsidP="00200E78">
            <w:pPr>
              <w:ind w:firstLine="0"/>
              <w:jc w:val="center"/>
            </w:pPr>
            <w:r>
              <w:t>Logistic</w:t>
            </w:r>
          </w:p>
        </w:tc>
        <w:tc>
          <w:tcPr>
            <w:tcW w:w="1498" w:type="dxa"/>
            <w:vAlign w:val="center"/>
          </w:tcPr>
          <w:p w14:paraId="29565E02" w14:textId="6A7E1D0C"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1900" w:type="dxa"/>
            <w:vAlign w:val="center"/>
          </w:tcPr>
          <w:p w14:paraId="32B0609D" w14:textId="3A6AD7CE"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14:paraId="054E4DE1" w14:textId="77777777" w:rsidR="00200E78" w:rsidRP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ν=1</m:t>
                </m:r>
              </m:oMath>
            </m:oMathPara>
          </w:p>
          <w:p w14:paraId="33773230" w14:textId="280E535B" w:rsidR="00200E78" w:rsidRDefault="00200E78" w:rsidP="00200E78">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60DACE8A" w14:textId="61E7EA91" w:rsidR="00200E78" w:rsidRDefault="00200E78" w:rsidP="00200E78">
            <w:pPr>
              <w:keepNext/>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rsidR="002168D9">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14:paraId="2A02AE8C" w14:textId="5C20435D" w:rsidR="00A4145D" w:rsidRPr="00F045DF" w:rsidRDefault="00200E78" w:rsidP="00F045DF">
      <w:pPr>
        <w:pStyle w:val="Caption"/>
        <w:rPr>
          <w:b w:val="0"/>
          <w:bCs w:val="0"/>
          <w:color w:val="auto"/>
        </w:rPr>
      </w:pPr>
      <w:r w:rsidRPr="00200E78">
        <w:rPr>
          <w:color w:val="auto"/>
        </w:rPr>
        <w:t xml:space="preserve">Table </w:t>
      </w:r>
      <w:r w:rsidRPr="00200E78">
        <w:rPr>
          <w:color w:val="auto"/>
        </w:rPr>
        <w:fldChar w:fldCharType="begin"/>
      </w:r>
      <w:r w:rsidRPr="00200E78">
        <w:rPr>
          <w:color w:val="auto"/>
        </w:rPr>
        <w:instrText xml:space="preserve"> SEQ Table \* ARABIC </w:instrText>
      </w:r>
      <w:r w:rsidRPr="00200E78">
        <w:rPr>
          <w:color w:val="auto"/>
        </w:rPr>
        <w:fldChar w:fldCharType="separate"/>
      </w:r>
      <w:r w:rsidRPr="00200E78">
        <w:rPr>
          <w:noProof/>
          <w:color w:val="auto"/>
        </w:rPr>
        <w:t>1</w:t>
      </w:r>
      <w:r w:rsidRPr="00200E78">
        <w:rPr>
          <w:color w:val="auto"/>
        </w:rPr>
        <w:fldChar w:fldCharType="end"/>
      </w:r>
      <w:r>
        <w:rPr>
          <w:color w:val="auto"/>
        </w:rPr>
        <w:t>. Growth models</w:t>
      </w:r>
      <w:r w:rsidR="00F045DF">
        <w:rPr>
          <w:color w:val="auto"/>
        </w:rPr>
        <w:t>.</w:t>
      </w:r>
      <w:r w:rsidR="00F045DF">
        <w:rPr>
          <w:b w:val="0"/>
          <w:bCs w:val="0"/>
          <w:color w:val="auto"/>
        </w:rPr>
        <w:t xml:space="preserve"> The table lists the growth models used for fitting growth curve data. All models are defined by eqs. 1 and 2 by setting the respective fixed parameters. </w: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0</m:t>
            </m:r>
          </m:sub>
        </m:sSub>
      </m:oMath>
      <w:r w:rsidR="00F045DF">
        <w:rPr>
          <w:b w:val="0"/>
          <w:bCs w:val="0"/>
          <w:color w:val="auto"/>
        </w:rPr>
        <w:t xml:space="preserve"> is the initial population density; </w:t>
      </w:r>
      <m:oMath>
        <m:r>
          <m:rPr>
            <m:sty m:val="bi"/>
          </m:rPr>
          <w:rPr>
            <w:rFonts w:ascii="Cambria Math" w:hAnsi="Cambria Math"/>
          </w:rPr>
          <m:t>K</m:t>
        </m:r>
      </m:oMath>
      <w:r w:rsidR="00F045DF">
        <w:rPr>
          <w:b w:val="0"/>
          <w:bCs w:val="0"/>
          <w:color w:val="auto"/>
        </w:rPr>
        <w:t xml:space="preserve"> is the maximum population density; </w:t>
      </w:r>
      <m:oMath>
        <m:r>
          <m:rPr>
            <m:sty m:val="bi"/>
          </m:rPr>
          <w:rPr>
            <w:rFonts w:ascii="Cambria Math" w:hAnsi="Cambria Math"/>
          </w:rPr>
          <m:t>r</m:t>
        </m:r>
      </m:oMath>
      <w:r w:rsidR="00F045DF">
        <w:rPr>
          <w:b w:val="0"/>
          <w:bCs w:val="0"/>
          <w:color w:val="auto"/>
        </w:rPr>
        <w:t xml:space="preserve"> is the specific growth rate in low density; </w:t>
      </w:r>
      <m:oMath>
        <m:r>
          <m:rPr>
            <m:sty m:val="bi"/>
          </m:rPr>
          <w:rPr>
            <w:rFonts w:ascii="Cambria Math" w:hAnsi="Cambria Math"/>
          </w:rPr>
          <m:t>ν</m:t>
        </m:r>
      </m:oMath>
      <w:r w:rsidR="00F045DF">
        <w:rPr>
          <w:b w:val="0"/>
          <w:bCs w:val="0"/>
          <w:color w:val="auto"/>
        </w:rPr>
        <w:t xml:space="preserve"> is the surface to mass ratio; </w:t>
      </w:r>
      <m:oMath>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0</m:t>
            </m:r>
          </m:sub>
        </m:sSub>
      </m:oMath>
      <w:r w:rsidR="00F045DF">
        <w:rPr>
          <w:b w:val="0"/>
          <w:bCs w:val="0"/>
          <w:color w:val="auto"/>
        </w:rPr>
        <w:t xml:space="preserve"> is the initial physiological state; </w:t>
      </w:r>
      <m:oMath>
        <m:r>
          <m:rPr>
            <m:sty m:val="bi"/>
          </m:rPr>
          <w:rPr>
            <w:rFonts w:ascii="Cambria Math" w:hAnsi="Cambria Math"/>
          </w:rPr>
          <m:t>m</m:t>
        </m:r>
      </m:oMath>
      <w:r w:rsidR="00F045DF">
        <w:rPr>
          <w:b w:val="0"/>
          <w:bCs w:val="0"/>
          <w:color w:val="auto"/>
        </w:rPr>
        <w:t xml:space="preserve"> is the physiological adjustment rate. For detailed discussion of the derivation of these models, see Appendix A.</w:t>
      </w:r>
    </w:p>
    <w:p w14:paraId="272B256D" w14:textId="77777777" w:rsidR="005F02B4" w:rsidRDefault="005F02B4" w:rsidP="00507681">
      <w:pPr>
        <w:pStyle w:val="Heading2"/>
      </w:pPr>
      <w:r>
        <w:t>Model fitting and selection</w:t>
      </w:r>
    </w:p>
    <w:p w14:paraId="7E2DCE03" w14:textId="7FC01831" w:rsidR="005F02B4" w:rsidRDefault="005F02B4" w:rsidP="00F70C02">
      <w:r>
        <w:t xml:space="preserve">We fit all </w:t>
      </w:r>
      <w:r w:rsidR="00464BA0">
        <w:t>six</w:t>
      </w:r>
      <w:r>
        <w:t xml:space="preserve"> model</w:t>
      </w:r>
      <w:r w:rsidR="00966DD5">
        <w:t xml:space="preserve"> form</w:t>
      </w:r>
      <w:r>
        <w:t xml:space="preserve">s to the </w:t>
      </w:r>
      <w:r w:rsidR="00F70C02">
        <w:t xml:space="preserve">monoculture </w:t>
      </w:r>
      <w:r>
        <w:t xml:space="preserve">growth curve </w:t>
      </w:r>
      <w:r w:rsidR="00464BA0">
        <w:t xml:space="preserve">data </w:t>
      </w:r>
      <w:r>
        <w:t>of each strain</w:t>
      </w:r>
      <w:r w:rsidR="00B37B5A">
        <w:t xml:space="preserve"> </w:t>
      </w:r>
      <w:r w:rsidR="00F06897">
        <w:t>using</w:t>
      </w:r>
      <w:r w:rsidR="00464BA0">
        <w:t xml:space="preserve"> the </w:t>
      </w:r>
      <w:r w:rsidR="00464BA0">
        <w:rPr>
          <w:i/>
          <w:iCs/>
        </w:rPr>
        <w:t>leastsq</w:t>
      </w:r>
      <w:r w:rsidR="00F06897">
        <w:t xml:space="preserve"> non-linear curve fitting</w:t>
      </w:r>
      <w:r w:rsidR="00464BA0">
        <w:t xml:space="preserve"> procedure</w:t>
      </w:r>
      <w:r w:rsidR="002065DF">
        <w:t xml:space="preserve"> </w:t>
      </w:r>
      <w:r w:rsidR="002065DF">
        <w:fldChar w:fldCharType="begin" w:fldLock="1"/>
      </w:r>
      <w:r w:rsidR="00464BA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fldChar w:fldCharType="separate"/>
      </w:r>
      <w:r w:rsidR="00464BA0" w:rsidRPr="00464BA0">
        <w:rPr>
          <w:noProof/>
        </w:rPr>
        <w:t>(Jones et al. 2001; Newville et al. 2014)</w:t>
      </w:r>
      <w:r w:rsidR="002065DF">
        <w:fldChar w:fldCharType="end"/>
      </w:r>
      <w:r>
        <w:t>. We then calculate the Bayesian Information C</w:t>
      </w:r>
      <w:r w:rsidR="00984152">
        <w:t>riteria (BIC) of each model fit</w:t>
      </w:r>
      <w:r w:rsidR="00F06897">
        <w:t>:</w:t>
      </w:r>
    </w:p>
    <w:p w14:paraId="3E45556E" w14:textId="77777777" w:rsidR="005F02B4" w:rsidRDefault="00984152" w:rsidP="00507681">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08ECFFD" w:rsidR="005F02B4" w:rsidRDefault="005F02B4" w:rsidP="00507681">
      <w:r>
        <w:t xml:space="preserve">where </w:t>
      </w:r>
      <m:oMath>
        <m:r>
          <w:rPr>
            <w:rFonts w:ascii="Cambria Math" w:hAnsi="Cambria Math"/>
          </w:rPr>
          <m:t>k</m:t>
        </m:r>
      </m:oMath>
      <w:r>
        <w:t xml:space="preserve"> is the number </w:t>
      </w:r>
      <w:r w:rsidR="00464BA0">
        <w:t>model</w:t>
      </w:r>
      <w:r>
        <w:t xml:space="preserve"> parameters, </w:t>
      </w:r>
      <m:oMath>
        <m:r>
          <w:rPr>
            <w:rFonts w:ascii="Cambria Math" w:hAnsi="Cambria Math"/>
          </w:rPr>
          <m:t>n</m:t>
        </m:r>
      </m:oMath>
      <w:r>
        <w:t xml:space="preserve"> is the number of </w:t>
      </w:r>
      <w:r w:rsidR="00464BA0">
        <w:t xml:space="preserve">data </w:t>
      </w:r>
      <w:r>
        <w:t>points</w:t>
      </w:r>
      <w:r w:rsidR="00464BA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64BA0">
        <w:t xml:space="preserve"> are the time points</w:t>
      </w:r>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w:t>
      </w:r>
      <w:r w:rsidR="00464BA0">
        <w:t xml:space="preserve">optical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r w:rsidR="00464BA0">
        <w:t xml:space="preserve"> </w:t>
      </w:r>
      <w:r w:rsidR="00464BA0">
        <w:fldChar w:fldCharType="begin" w:fldLock="1"/>
      </w:r>
      <w:r w:rsidR="00D44992">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00464BA0">
        <w:fldChar w:fldCharType="separate"/>
      </w:r>
      <w:r w:rsidR="00464BA0" w:rsidRPr="00464BA0">
        <w:rPr>
          <w:noProof/>
        </w:rPr>
        <w:t>(Kass and Raftery 1995; Ward 2008)</w:t>
      </w:r>
      <w:r w:rsidR="00464BA0">
        <w:fldChar w:fldCharType="end"/>
      </w:r>
      <w:r w:rsidR="00154E23">
        <w:t>.</w:t>
      </w:r>
    </w:p>
    <w:p w14:paraId="202C6CCE" w14:textId="3ED77574" w:rsidR="00154E23" w:rsidRDefault="00C05ED5" w:rsidP="00507681">
      <w:r>
        <w:t xml:space="preserve">We repeat the model fitting procedure for the </w:t>
      </w:r>
      <w:r w:rsidR="00F70C02">
        <w:t>monoculture growth curve</w:t>
      </w:r>
      <w:r>
        <w:t xml:space="preserve"> data of each strain to produce estimates for all six parameters as well as confidence intervals on these </w:t>
      </w:r>
      <w:r w:rsidR="00895982">
        <w:t>estimates</w:t>
      </w:r>
      <w:r w:rsidR="00E74D07">
        <w:t xml:space="preserve"> (</w:t>
      </w:r>
      <w:r w:rsidR="00E74D07" w:rsidRPr="008F3527">
        <w:rPr>
          <w:highlight w:val="yellow"/>
        </w:rPr>
        <w:t>Fig. 1B</w:t>
      </w:r>
      <w:r w:rsidR="00E74D07">
        <w:t>)</w:t>
      </w:r>
      <w:r>
        <w:t>.</w:t>
      </w:r>
    </w:p>
    <w:p w14:paraId="70FD87B0" w14:textId="00BB61E1" w:rsidR="00464BA0" w:rsidRDefault="00464BA0" w:rsidP="00507681">
      <w:pPr>
        <w:pStyle w:val="Heading2"/>
      </w:pPr>
      <w:r>
        <w:t>Competition model</w:t>
      </w:r>
    </w:p>
    <w:p w14:paraId="18A511A7" w14:textId="5131CA09" w:rsidR="005F02B4" w:rsidRDefault="00F70C02" w:rsidP="00F70C02">
      <w:r>
        <w:t xml:space="preserve">For modeling growth in mixed culture, we assume that interactions between the strains or species are solely due to resource competition. The competition model for two strains is given by this differential equation system </w:t>
      </w:r>
      <w:r w:rsidR="00FB4568">
        <w:t>(see Appendix B for more details)</w:t>
      </w:r>
      <w:r w:rsidR="00C05E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70C02" w:rsidRPr="00F9516D" w14:paraId="6DD53718" w14:textId="77777777" w:rsidTr="00F70C02">
        <w:tc>
          <w:tcPr>
            <w:tcW w:w="1951" w:type="dxa"/>
            <w:vAlign w:val="center"/>
          </w:tcPr>
          <w:p w14:paraId="2A321508" w14:textId="77777777" w:rsidR="00F70C02" w:rsidRPr="00F9516D" w:rsidRDefault="00F70C02" w:rsidP="00F70C02">
            <w:pPr>
              <w:jc w:val="right"/>
              <w:rPr>
                <w:i/>
                <w:iCs/>
              </w:rPr>
            </w:pPr>
          </w:p>
        </w:tc>
        <w:tc>
          <w:tcPr>
            <w:tcW w:w="5103" w:type="dxa"/>
            <w:vAlign w:val="center"/>
          </w:tcPr>
          <w:p w14:paraId="5E5DA760" w14:textId="6042FE97" w:rsidR="00F70C02" w:rsidRPr="00507681" w:rsidRDefault="00F70C02"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e>
                    </m:eqArr>
                  </m:e>
                </m:d>
              </m:oMath>
            </m:oMathPara>
          </w:p>
        </w:tc>
        <w:tc>
          <w:tcPr>
            <w:tcW w:w="1468" w:type="dxa"/>
            <w:vAlign w:val="center"/>
          </w:tcPr>
          <w:p w14:paraId="49EAF50D" w14:textId="0A88F49D" w:rsidR="00F70C02" w:rsidRPr="00F9516D" w:rsidRDefault="00F70C02" w:rsidP="00F70C02">
            <w:pPr>
              <w:jc w:val="right"/>
              <w:rPr>
                <w:i/>
                <w:iCs/>
              </w:rPr>
            </w:pPr>
            <w:r w:rsidRPr="00F9516D">
              <w:rPr>
                <w:i/>
                <w:iCs/>
              </w:rPr>
              <w:t>[</w:t>
            </w:r>
            <w:r>
              <w:rPr>
                <w:i/>
                <w:iCs/>
              </w:rPr>
              <w:t>3</w:t>
            </w:r>
            <w:r w:rsidRPr="00F9516D">
              <w:rPr>
                <w:i/>
                <w:iCs/>
              </w:rPr>
              <w:t>a]</w:t>
            </w:r>
          </w:p>
          <w:p w14:paraId="39E0FB9E" w14:textId="77777777" w:rsidR="00F70C02" w:rsidRDefault="00F70C02" w:rsidP="00F70C02">
            <w:pPr>
              <w:jc w:val="right"/>
              <w:rPr>
                <w:i/>
                <w:iCs/>
              </w:rPr>
            </w:pPr>
            <w:r w:rsidRPr="00F9516D">
              <w:rPr>
                <w:i/>
                <w:iCs/>
              </w:rPr>
              <w:t>[</w:t>
            </w:r>
            <w:r>
              <w:rPr>
                <w:i/>
                <w:iCs/>
              </w:rPr>
              <w:t>3</w:t>
            </w:r>
            <w:r w:rsidRPr="00F9516D">
              <w:rPr>
                <w:i/>
                <w:iCs/>
              </w:rPr>
              <w:t>b</w:t>
            </w:r>
            <w:r>
              <w:rPr>
                <w:i/>
                <w:iCs/>
              </w:rPr>
              <w:t>]</w:t>
            </w:r>
          </w:p>
          <w:p w14:paraId="33E5ED7F" w14:textId="6615DA94" w:rsidR="00F70C02" w:rsidRDefault="00F70C02" w:rsidP="00F70C02">
            <w:pPr>
              <w:jc w:val="right"/>
              <w:rPr>
                <w:i/>
                <w:iCs/>
              </w:rPr>
            </w:pPr>
            <w:r w:rsidRPr="00F9516D">
              <w:rPr>
                <w:i/>
                <w:iCs/>
              </w:rPr>
              <w:t>[</w:t>
            </w:r>
            <w:r>
              <w:rPr>
                <w:i/>
                <w:iCs/>
              </w:rPr>
              <w:t>3c]</w:t>
            </w:r>
          </w:p>
          <w:p w14:paraId="55C7D222" w14:textId="1AD942C7" w:rsidR="00F70C02" w:rsidRPr="00F9516D" w:rsidRDefault="00F70C02" w:rsidP="00F70C02">
            <w:pPr>
              <w:jc w:val="right"/>
              <w:rPr>
                <w:i/>
                <w:iCs/>
              </w:rPr>
            </w:pPr>
            <w:r w:rsidRPr="00F9516D">
              <w:rPr>
                <w:i/>
                <w:iCs/>
              </w:rPr>
              <w:t>[</w:t>
            </w:r>
            <w:r>
              <w:rPr>
                <w:i/>
                <w:iCs/>
              </w:rPr>
              <w:t>3d]</w:t>
            </w:r>
          </w:p>
        </w:tc>
      </w:tr>
    </w:tbl>
    <w:p w14:paraId="1819F52B" w14:textId="77777777" w:rsidR="002D475F" w:rsidRDefault="00D220AB" w:rsidP="002D475F">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is the density of strain </w:t>
      </w:r>
      <m:oMath>
        <m:r>
          <w:rPr>
            <w:rFonts w:ascii="Cambria Math" w:hAnsi="Cambria Math"/>
          </w:rPr>
          <m:t>i</m:t>
        </m:r>
      </m:oMath>
      <w:r w:rsidR="00B37B5A">
        <w:t xml:space="preserve"> and</w:t>
      </w:r>
      <w:r w:rsidR="003578D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 xml:space="preserve">from the fitting </w:t>
      </w:r>
      <w:r w:rsidR="002D475F">
        <w:t>the monoculture growth curve data</w:t>
      </w:r>
      <w:r w:rsidR="003578D2">
        <w:t>.</w:t>
      </w:r>
      <w:r w:rsidR="00FB456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D475F">
        <w:t xml:space="preserve"> is a competition coefficient, the ratio between inter- and intra-strain competitions, or the ratio between strain </w:t>
      </w:r>
      <w:r w:rsidR="002D475F">
        <w:rPr>
          <w:i/>
          <w:iCs/>
        </w:rPr>
        <w:t xml:space="preserve">i </w:t>
      </w:r>
      <w:r w:rsidR="002D475F" w:rsidRPr="002D475F">
        <w:t>competitive</w:t>
      </w:r>
      <w:r w:rsidR="002D475F">
        <w:rPr>
          <w:i/>
          <w:iCs/>
        </w:rPr>
        <w:t xml:space="preserve"> </w:t>
      </w:r>
      <w:r w:rsidR="002D475F">
        <w:t xml:space="preserve">effect on cells of strain </w:t>
      </w:r>
      <w:r w:rsidR="002D475F">
        <w:rPr>
          <w:i/>
          <w:iCs/>
        </w:rPr>
        <w:t>j</w:t>
      </w:r>
      <w:r w:rsidR="002D475F">
        <w:t xml:space="preserve"> and its effect on cells from its own strain</w:t>
      </w:r>
      <w:r w:rsidR="00FB4568">
        <w:t>.</w:t>
      </w:r>
      <w:r w:rsidR="002D475F">
        <w:t xml:space="preserve"> See Appendix B for a definition based on a resource consumption approach.</w:t>
      </w:r>
      <w:r w:rsidR="00FB4568">
        <w:t xml:space="preserve"> </w:t>
      </w:r>
    </w:p>
    <w:p w14:paraId="40D60065" w14:textId="40070BAA" w:rsidR="00FB4568" w:rsidRDefault="008F3527" w:rsidP="002D475F">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xml:space="preserve">. We do not however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(see Appendix B</w:t>
      </w:r>
      <w:r w:rsidR="002D475F">
        <w:t xml:space="preserve"> for a formal description </w:t>
      </w:r>
      <w:r>
        <w:t>).</w:t>
      </w:r>
    </w:p>
    <w:p w14:paraId="44A4379B" w14:textId="48442895" w:rsidR="00FB4568" w:rsidRDefault="00FB4568" w:rsidP="002D475F">
      <w:r>
        <w:t>Eq. 3 is fitted to the growth curve of a mixed culture</w:t>
      </w:r>
      <w:r w:rsidR="002D475F">
        <w:t xml:space="preserve"> that includes </w:t>
      </w:r>
      <w:r>
        <w:t xml:space="preserve">both strains, in which the combined OD of </w:t>
      </w:r>
      <w:r w:rsidR="002D475F">
        <w:t>the</w:t>
      </w:r>
      <w:r>
        <w:t xml:space="preserve"> strains is recorded over time. This</w:t>
      </w:r>
      <w:r w:rsidR="00353E9F">
        <w:t xml:space="preserve"> fitting</w:t>
      </w:r>
      <w:r>
        <w:t xml:space="preserve"> provides estimate</w:t>
      </w:r>
      <w:r w:rsidR="00353E9F">
        <w:t>s</w:t>
      </w:r>
      <w:r>
        <w:t xml:space="preserve"> for the </w:t>
      </w:r>
      <w:r w:rsidR="00353E9F">
        <w:t>competition</w:t>
      </w:r>
      <w:r>
        <w:t xml:space="preserve">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w:t>
      </w:r>
      <w:r w:rsidR="002D475F">
        <w:t xml:space="preserve">fitting </w:t>
      </w:r>
      <w:r>
        <w:t xml:space="preserve">is </w:t>
      </w:r>
      <w:r w:rsidR="00353E9F">
        <w:t>performed</w:t>
      </w:r>
      <w:r>
        <w:t xml:space="preserve"> to minimize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and the </w:t>
      </w:r>
      <w:r w:rsidR="002D475F">
        <w:t xml:space="preserve">observed </w:t>
      </w:r>
      <w:r>
        <w:t>OD from the mixed culture</w:t>
      </w:r>
      <w:r w:rsidR="00353E9F">
        <w:t xml:space="preserve"> (</w:t>
      </w:r>
      <w:r w:rsidR="00353E9F" w:rsidRPr="008F3527">
        <w:rPr>
          <w:highlight w:val="yellow"/>
        </w:rPr>
        <w:t>Fig. X</w:t>
      </w:r>
      <w:r w:rsidR="00353E9F">
        <w:t>)</w:t>
      </w:r>
      <w:r>
        <w:t>.</w:t>
      </w:r>
    </w:p>
    <w:p w14:paraId="2C0CE35C" w14:textId="78A3522E" w:rsidR="00353E9F" w:rsidRDefault="00353E9F" w:rsidP="00507681">
      <w:pPr>
        <w:pStyle w:val="Heading2"/>
      </w:pPr>
      <w:r>
        <w:t>Competition prediction</w:t>
      </w:r>
    </w:p>
    <w:p w14:paraId="3F886ACF" w14:textId="6AA56C84" w:rsidR="003578D2" w:rsidRDefault="00353E9F" w:rsidP="002D475F">
      <w:r>
        <w:t>Once all growth and competition parameters have been estimated, e</w:t>
      </w:r>
      <w:r w:rsidR="00FB4568">
        <w:t xml:space="preserve">q. 3 </w:t>
      </w:r>
      <w:r w:rsidR="003578D2">
        <w:t>is solved</w:t>
      </w:r>
      <w:r>
        <w:t xml:space="preserve"> by numerical integration</w:t>
      </w:r>
      <w:r w:rsidR="008F3527">
        <w:t xml:space="preserve">, providing a prediction for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This predicts</w:t>
      </w:r>
      <w:r w:rsidR="003578D2">
        <w:t xml:space="preserve"> the </w:t>
      </w:r>
      <w:r w:rsidR="00FB4568" w:rsidRPr="002D475F">
        <w:rPr>
          <w:i/>
          <w:iCs/>
        </w:rPr>
        <w:t>frequenc</w:t>
      </w:r>
      <w:r w:rsidR="008F3527" w:rsidRPr="002D475F">
        <w:rPr>
          <w:i/>
          <w:iCs/>
        </w:rPr>
        <w:t>y</w:t>
      </w:r>
      <w:r w:rsidR="00FB4568">
        <w:t xml:space="preserve"> of each strain over time</w:t>
      </w:r>
      <w:r w:rsidR="008F3527">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rsidR="00FB4568">
        <w:t xml:space="preserve"> during </w:t>
      </w:r>
      <w:r w:rsidR="002D475F">
        <w:t xml:space="preserve">growth in </w:t>
      </w:r>
      <w:r w:rsidR="00FB4568">
        <w:t>a</w:t>
      </w:r>
      <w:r w:rsidR="002D475F">
        <w:t xml:space="preserve"> mixed culture, such as in a</w:t>
      </w:r>
      <w:r w:rsidR="00FB4568">
        <w:t xml:space="preserve"> </w:t>
      </w:r>
      <w:r w:rsidR="003578D2">
        <w:t xml:space="preserve">competition </w:t>
      </w:r>
      <w:r w:rsidR="00FB4568">
        <w:t xml:space="preserve">experiment </w:t>
      </w:r>
      <w:r w:rsidR="00E74D07">
        <w:t>(</w:t>
      </w:r>
      <w:r w:rsidR="00E74D07" w:rsidRPr="008F3527">
        <w:rPr>
          <w:highlight w:val="yellow"/>
        </w:rPr>
        <w:t>Fig. 1C</w:t>
      </w:r>
      <w:r w:rsidR="00E74D07">
        <w:t>)</w:t>
      </w:r>
      <w:r w:rsidR="008F3527">
        <w:t>.</w:t>
      </w:r>
    </w:p>
    <w:p w14:paraId="71456173" w14:textId="3DD76F43" w:rsidR="002168D9" w:rsidRDefault="002168D9" w:rsidP="002168D9">
      <w:pPr>
        <w:pStyle w:val="Heading2"/>
      </w:pPr>
      <w:r>
        <w:lastRenderedPageBreak/>
        <w:t>Prediction verification</w:t>
      </w:r>
    </w:p>
    <w:p w14:paraId="5685D906" w14:textId="77777777" w:rsidR="002168D9" w:rsidRDefault="00634C7E" w:rsidP="002168D9">
      <w:r>
        <w:t xml:space="preserve">To verify our method, we performed </w:t>
      </w:r>
      <w:r w:rsidR="002168D9">
        <w:t xml:space="preserve">growth curve and </w:t>
      </w:r>
      <w:r>
        <w:t xml:space="preserve">competition experiments with two different sets of </w:t>
      </w:r>
      <w:r>
        <w:rPr>
          <w:i/>
          <w:iCs/>
        </w:rPr>
        <w:t xml:space="preserve">Escherichia coli </w:t>
      </w:r>
      <w:r>
        <w:t>strains marked with fluorescent proteins. In set 1, we competed DH5α-GFP vs. TG1-RFP</w:t>
      </w:r>
      <w:r w:rsidR="002168D9">
        <w:t xml:space="preserve"> three times</w:t>
      </w:r>
      <w:r>
        <w:t>; in set 2 we competed JM109-GFP with MG1655-FNR</w:t>
      </w:r>
      <w:r>
        <w:rPr>
          <w:vertAlign w:val="superscript"/>
        </w:rPr>
        <w:t>—</w:t>
      </w:r>
      <w:r>
        <w:t>RFP</w:t>
      </w:r>
      <w:r w:rsidR="002168D9">
        <w:t xml:space="preserve"> once </w:t>
      </w:r>
      <w:r w:rsidR="002168D9" w:rsidRPr="002168D9">
        <w:rPr>
          <w:highlight w:val="yellow"/>
        </w:rPr>
        <w:t>[?]</w:t>
      </w:r>
      <w:r>
        <w:t xml:space="preserve">. </w:t>
      </w:r>
    </w:p>
    <w:p w14:paraId="7076F3E1" w14:textId="7BC76B95" w:rsidR="00634C7E" w:rsidRDefault="00634C7E" w:rsidP="002168D9">
      <w:r>
        <w:t xml:space="preserve">In each competition experiment, we grew 32 populations of the green strain alone, 30 populations of the red strain alone, and 32 populations of both of the strain together, all in the same experimental conditions. The optical </w:t>
      </w:r>
      <w:r w:rsidR="009172CF">
        <w:t>density of each population was</w:t>
      </w:r>
      <w:r>
        <w:t xml:space="preserve"> measured every 15 minutes using a plate reader. A sample was taken from the mixed populations every hour for the first 7-8 hours, and the frequencies of the two strains was measured using flow cytometry (see Methods for more details).</w:t>
      </w:r>
    </w:p>
    <w:p w14:paraId="5AABE948" w14:textId="7C50E1B8" w:rsidR="00634C7E" w:rsidRPr="00634C7E" w:rsidRDefault="002168D9" w:rsidP="002168D9">
      <w:r>
        <w:t xml:space="preserve">We compare our model prediction with the exponential model which is most commonly used in the literature to estimate relative fitness from growth curve </w:t>
      </w:r>
      <w:r>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fldChar w:fldCharType="separate"/>
      </w:r>
      <w:r w:rsidRPr="002168D9">
        <w:rPr>
          <w:noProof/>
        </w:rPr>
        <w:t>(Hall et al. 2014)</w:t>
      </w:r>
      <w:r>
        <w:fldChar w:fldCharType="end"/>
      </w:r>
      <w:r>
        <w:t>. Briefly, the log of population density (</w:t>
      </w:r>
      <m:oMath>
        <m:r>
          <m:rPr>
            <m:sty m:val="p"/>
          </m:rPr>
          <w:rPr>
            <w:rFonts w:ascii="Cambria Math" w:hAnsi="Cambria Math"/>
          </w:rPr>
          <m:t>log⁡</m:t>
        </m:r>
        <m:r>
          <w:rPr>
            <w:rFonts w:ascii="Cambria Math" w:hAnsi="Cambria Math"/>
          </w:rPr>
          <m:t>N</m:t>
        </m:r>
      </m:oMath>
      <w:r>
        <w:t xml:space="preserve">) is drawn vs. time, the inflection point – point of maximum growth rate - is found, the growth rate is estimated from the slope of the tangent line to the inflection point, and fitness is inferred from the ratio of the growth rates </w:t>
      </w:r>
      <w:r>
        <w:fldChar w:fldCharType="begin" w:fldLock="1"/>
      </w:r>
      <w:r w:rsidR="000A6BEB">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fldChar w:fldCharType="separate"/>
      </w:r>
      <w:r w:rsidRPr="002168D9">
        <w:rPr>
          <w:noProof/>
        </w:rPr>
        <w:t>(Chevin 2011)</w:t>
      </w:r>
      <w:r>
        <w:fldChar w:fldCharType="end"/>
      </w:r>
      <w:r>
        <w:t>.</w:t>
      </w:r>
    </w:p>
    <w:p w14:paraId="7CBDE4C3" w14:textId="40E60CFC" w:rsidR="002D33FF" w:rsidRDefault="002168D9" w:rsidP="002168D9">
      <w:r>
        <w:t>Figure X shows the comparison of our method prediction (in green and red solid lines) with data from the competition experiment (colored error bars) and the exponential model (dashed black lines) for different sets of bacterial strain and experiments. Our method is clearly better for predicting competition in mixed culture, as can be seen from the figure as well as from statistical analysis (XXXX).</w:t>
      </w:r>
    </w:p>
    <w:p w14:paraId="7A13CA16" w14:textId="3FAEB93A" w:rsidR="002D33FF" w:rsidRDefault="002D33FF" w:rsidP="00507681">
      <w:pPr>
        <w:jc w:val="center"/>
      </w:pPr>
    </w:p>
    <w:p w14:paraId="643CB6CF" w14:textId="455D8C06" w:rsidR="002D33FF" w:rsidRDefault="002D33FF" w:rsidP="008C3E22">
      <w:pPr>
        <w:pStyle w:val="Caption"/>
        <w:spacing w:line="360" w:lineRule="auto"/>
        <w:jc w:val="center"/>
        <w:rPr>
          <w:b w:val="0"/>
          <w:bCs w:val="0"/>
        </w:rPr>
      </w:pPr>
      <w:r w:rsidRPr="00503DBB">
        <w:rPr>
          <w:color w:val="auto"/>
          <w:sz w:val="20"/>
          <w:szCs w:val="20"/>
        </w:rPr>
        <w:t xml:space="preserve">Figure </w:t>
      </w:r>
      <w:r w:rsidRPr="00503DBB">
        <w:rPr>
          <w:color w:val="auto"/>
          <w:sz w:val="20"/>
          <w:szCs w:val="20"/>
        </w:rPr>
        <w:fldChar w:fldCharType="begin"/>
      </w:r>
      <w:r w:rsidRPr="00503DBB">
        <w:rPr>
          <w:color w:val="auto"/>
          <w:sz w:val="20"/>
          <w:szCs w:val="20"/>
        </w:rPr>
        <w:instrText xml:space="preserve"> SEQ Figure \* ARABIC </w:instrText>
      </w:r>
      <w:r w:rsidRPr="00503DBB">
        <w:rPr>
          <w:color w:val="auto"/>
          <w:sz w:val="20"/>
          <w:szCs w:val="20"/>
        </w:rPr>
        <w:fldChar w:fldCharType="separate"/>
      </w:r>
      <w:r w:rsidR="00756197">
        <w:rPr>
          <w:noProof/>
          <w:color w:val="auto"/>
          <w:sz w:val="20"/>
          <w:szCs w:val="20"/>
        </w:rPr>
        <w:t>1</w:t>
      </w:r>
      <w:r w:rsidRPr="00503DBB">
        <w:rPr>
          <w:color w:val="auto"/>
          <w:sz w:val="20"/>
          <w:szCs w:val="20"/>
        </w:rPr>
        <w:fldChar w:fldCharType="end"/>
      </w:r>
      <w:r>
        <w:rPr>
          <w:color w:val="auto"/>
          <w:sz w:val="20"/>
          <w:szCs w:val="20"/>
        </w:rPr>
        <w:t xml:space="preserve">. </w:t>
      </w:r>
      <w:r w:rsidR="008C3E22">
        <w:rPr>
          <w:color w:val="auto"/>
          <w:sz w:val="20"/>
          <w:szCs w:val="20"/>
        </w:rPr>
        <w:t>Verification of the</w:t>
      </w:r>
      <w:r>
        <w:rPr>
          <w:color w:val="auto"/>
          <w:sz w:val="20"/>
          <w:szCs w:val="20"/>
        </w:rPr>
        <w:t xml:space="preserve"> method </w:t>
      </w:r>
      <w:r w:rsidR="008C3E22">
        <w:rPr>
          <w:color w:val="auto"/>
          <w:sz w:val="20"/>
          <w:szCs w:val="20"/>
        </w:rPr>
        <w:t xml:space="preserve">with </w:t>
      </w:r>
      <w:r w:rsidRPr="006714D6">
        <w:rPr>
          <w:i/>
          <w:iCs/>
          <w:color w:val="auto"/>
          <w:sz w:val="20"/>
          <w:szCs w:val="20"/>
        </w:rPr>
        <w:t xml:space="preserve">Escherichia coli </w:t>
      </w:r>
      <w:r w:rsidR="008C3E22">
        <w:rPr>
          <w:color w:val="auto"/>
          <w:sz w:val="20"/>
          <w:szCs w:val="20"/>
        </w:rPr>
        <w:t>competition experimets.</w:t>
      </w:r>
    </w:p>
    <w:p w14:paraId="1BFDFE5C" w14:textId="19F1B9E6" w:rsidR="002D33FF" w:rsidRDefault="002D33FF" w:rsidP="00507681">
      <w:r>
        <w:br w:type="page"/>
      </w:r>
    </w:p>
    <w:p w14:paraId="2D753749" w14:textId="77AF674C" w:rsidR="003578D2" w:rsidRDefault="008F3527" w:rsidP="00507681">
      <w:pPr>
        <w:pStyle w:val="Heading2"/>
      </w:pPr>
      <w:r>
        <w:lastRenderedPageBreak/>
        <w:t>Fitness</w:t>
      </w:r>
      <w:r w:rsidR="00542096" w:rsidRPr="00A362F7">
        <w:t xml:space="preserve"> </w:t>
      </w:r>
      <w:r w:rsidR="006E28DC" w:rsidRPr="00A362F7">
        <w:t>inference</w:t>
      </w:r>
    </w:p>
    <w:p w14:paraId="7E901878" w14:textId="5DCEA278" w:rsidR="002D475F" w:rsidRDefault="002D475F" w:rsidP="002D475F">
      <w:r>
        <w:t xml:space="preserve">The best way to estimate relative fitness of two strains is by performing pairwise competition assays: growing them in mixed culture and measuring the change in their frequencies over time. Our method allows to do this by simply measuring their densities in mono- and mixed culture, without requiring direct measurement of strain frequencies, thus allowing the estimation of fitness in a simpler, more cost-effective, way. </w:t>
      </w:r>
    </w:p>
    <w:p w14:paraId="04D6C044" w14:textId="7907A149" w:rsidR="00895982" w:rsidRDefault="008F3527" w:rsidP="002D475F">
      <w:r>
        <w:t>A</w:t>
      </w:r>
      <w:r w:rsidR="00895982">
        <w:t xml:space="preserve"> common method for estimating relative fitness or selection coefficients from pairwise competition results is </w:t>
      </w:r>
      <w:r w:rsidR="0089598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53862DC" w:rsidR="00895982" w:rsidRDefault="008F3527" w:rsidP="00507681">
      <w:pPr>
        <w:jc w:val="right"/>
      </w:pP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m:t>
        </m:r>
      </m:oMath>
      <w:r w:rsidR="00895982">
        <w:t xml:space="preserve">                                         (4)</w:t>
      </w:r>
    </w:p>
    <w:p w14:paraId="731A4D8A" w14:textId="08971092" w:rsidR="00406968" w:rsidRDefault="00895982" w:rsidP="002D475F">
      <w:pPr>
        <w:rPr>
          <w:rFonts w:asciiTheme="minorHAnsi" w:hAnsiTheme="minorHAnsi"/>
        </w:rPr>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w:t>
      </w:r>
      <w:r w:rsidR="002D475F">
        <w:t>relative fitness</w:t>
      </w:r>
      <w:r w:rsidR="001D731C">
        <w:t xml:space="preserve"> of the strain of interest (</w:t>
      </w:r>
      <w:r w:rsidR="001D731C" w:rsidRPr="008F3527">
        <w:rPr>
          <w:highlight w:val="yellow"/>
        </w:rPr>
        <w:t>Fig. 1D</w:t>
      </w:r>
      <w:r w:rsidR="001D731C">
        <w:t>).</w:t>
      </w:r>
    </w:p>
    <w:p w14:paraId="531DA89C" w14:textId="77777777" w:rsidR="00406968" w:rsidRDefault="00406968" w:rsidP="00507681">
      <w:pPr>
        <w:pStyle w:val="Heading1"/>
      </w:pPr>
      <w:r>
        <w:t>Discussion</w:t>
      </w:r>
    </w:p>
    <w:p w14:paraId="30C799EF" w14:textId="44A32FD4" w:rsidR="00634C7E" w:rsidRDefault="00E95165" w:rsidP="000F5388">
      <w:r>
        <w:t xml:space="preserve">We present a </w:t>
      </w:r>
      <w:r w:rsidR="005226B0">
        <w:t xml:space="preserve">new computational </w:t>
      </w:r>
      <w:r>
        <w:t>method to predict the results of competition</w:t>
      </w:r>
      <w:r w:rsidR="007A5D05">
        <w:t>s between two strains</w:t>
      </w:r>
      <w:r>
        <w:t xml:space="preserve"> </w:t>
      </w:r>
      <w:r w:rsidR="007A5D05">
        <w:t xml:space="preserve">from </w:t>
      </w:r>
      <w:r>
        <w:t xml:space="preserve">growth curves </w:t>
      </w:r>
      <w:r w:rsidR="008F3527">
        <w:t>of mono- and mixed cultures</w:t>
      </w:r>
      <w:r w:rsidR="000F5388">
        <w:t>, without measuring frequencies of strains in mixed culture</w:t>
      </w:r>
      <w:r>
        <w:t>.</w:t>
      </w:r>
      <w:r w:rsidR="005226B0">
        <w:t xml:space="preserve"> </w:t>
      </w:r>
      <w:r w:rsidR="00634C7E">
        <w:t>We tested and verified our method, which performed well and much better than the model commonly used in the literature.</w:t>
      </w:r>
    </w:p>
    <w:p w14:paraId="5A0F99F2" w14:textId="0D9C6F2B" w:rsidR="000A6BEB" w:rsidRDefault="000A6BEB" w:rsidP="000A6BEB">
      <w:r>
        <w:t xml:space="preserve">We have recently released an open-source software package called </w:t>
      </w:r>
      <w:r w:rsidRPr="000A6BEB">
        <w:rPr>
          <w:i/>
          <w:iCs/>
        </w:rPr>
        <w:t>Curveball</w:t>
      </w:r>
      <w:r w:rsidRPr="000A6BEB">
        <w:t xml:space="preserve"> </w:t>
      </w:r>
      <w:r>
        <w:t>which implements our method (</w:t>
      </w:r>
      <w:hyperlink r:id="rId9" w:history="1">
        <w:r w:rsidRPr="006456E2">
          <w:rPr>
            <w:rStyle w:val="Hyperlink"/>
          </w:rPr>
          <w:t>http://curveball.yoavram.com</w:t>
        </w:r>
      </w:hyperlink>
      <w:r>
        <w:t xml:space="preserve"> and </w:t>
      </w:r>
      <w:hyperlink r:id="rId10" w:history="1">
        <w:r w:rsidRPr="006456E2">
          <w:rPr>
            <w:rStyle w:val="Hyperlink"/>
          </w:rPr>
          <w:t>https://github.com/yoavram/curveball</w:t>
        </w:r>
      </w:hyperlink>
      <w:r>
        <w:t xml:space="preserve">). The software includes a command line interface (CLI) that can be used by non-programmers, as well as an application programming interface (API) that can be used by Python programmers. It can be freely </w:t>
      </w:r>
      <w:r w:rsidRPr="000A6BEB">
        <w:t>used</w:t>
      </w:r>
      <w:r>
        <w:t xml:space="preserve"> and extended by the community.</w:t>
      </w:r>
    </w:p>
    <w:p w14:paraId="567E758A" w14:textId="05AAD0BD" w:rsidR="005226B0" w:rsidRDefault="005226B0" w:rsidP="00507681">
      <w:r>
        <w:t xml:space="preserve">This method </w:t>
      </w:r>
      <w:r w:rsidR="00096923">
        <w:t xml:space="preserve">should </w:t>
      </w:r>
      <w:r>
        <w:t>be useful</w:t>
      </w:r>
      <w:r w:rsidR="00145FE7">
        <w:t>,</w:t>
      </w:r>
      <w:r>
        <w:t xml:space="preserve"> because growth curve </w:t>
      </w:r>
      <w:r w:rsidR="006147AD">
        <w:t>experiments</w:t>
      </w:r>
      <w:r w:rsidR="008F3527">
        <w:t>, in which only optical density is measured,</w:t>
      </w:r>
      <w:r>
        <w:t xml:space="preserve"> require much less </w:t>
      </w:r>
      <w:r w:rsidR="00A415D4">
        <w:t xml:space="preserve">effort </w:t>
      </w:r>
      <w:r>
        <w:t xml:space="preserve">and </w:t>
      </w:r>
      <w:r w:rsidR="005816A6">
        <w:t xml:space="preserve">resources </w:t>
      </w:r>
      <w:r>
        <w:t xml:space="preserve">than </w:t>
      </w:r>
      <w:r w:rsidR="00044070">
        <w:t>p</w:t>
      </w:r>
      <w:r w:rsidR="00145FE7">
        <w:t>air</w:t>
      </w:r>
      <w:r w:rsidR="00044070">
        <w:t xml:space="preserve">wise </w:t>
      </w:r>
      <w:r>
        <w:t xml:space="preserve">competition </w:t>
      </w:r>
      <w:r w:rsidR="00145FE7">
        <w:t>experiments</w:t>
      </w:r>
      <w:r w:rsidR="008F3527">
        <w:t>, in which the cell frequency or count of each strain in measured</w:t>
      </w:r>
      <w:r w:rsidR="00044070">
        <w:t xml:space="preserve"> </w:t>
      </w:r>
      <w:r w:rsidR="00044070">
        <w:fldChar w:fldCharType="begin" w:fldLock="1"/>
      </w:r>
      <w:r w:rsidR="00223CEC">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Escherichia coli",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"http://www.mendeley.com/documents/?uuid=6cff1331-d992-4077-bfcd-58f4ba055f7f" ] } ], "mendeley" : { "formattedCitation" : "(Concepci\u00f3n-Acevedo et al. 2015; Wiser and Lenski 2015; Hegreness et al. 2006; Gallet et al. 2012b)", "plainTextFormattedCitation" : "(Concepci\u00f3n-Acevedo et al. 2015; Wiser and Lenski 2015; Hegreness et al. 2006; Gallet et al. 2012b)", "previouslyFormattedCitation" : "(Concepci\u00f3n-Acevedo et al. 2015; Wiser and Lenski 2015; Hegreness et al. 2006; Gallet et al. 2012b)" }, "properties" : { "noteIndex" : 0 }, "schema" : "https://github.com/citation-style-language/schema/raw/master/csl-citation.json" }</w:instrText>
      </w:r>
      <w:r w:rsidR="00044070">
        <w:fldChar w:fldCharType="separate"/>
      </w:r>
      <w:r w:rsidR="00223CEC" w:rsidRPr="00223CEC">
        <w:rPr>
          <w:noProof/>
        </w:rPr>
        <w:t>(Concepción-Acevedo et al. 2015; Wiser and Lenski 2015; Hegreness et al. 2006; Gallet et al. 2012b)</w:t>
      </w:r>
      <w:r w:rsidR="00044070">
        <w:fldChar w:fldCharType="end"/>
      </w:r>
      <w:r>
        <w:t xml:space="preserve">. As automatic 96-well microplate readers become more and </w:t>
      </w:r>
      <w:r w:rsidR="00096923">
        <w:t xml:space="preserve">more </w:t>
      </w:r>
      <w:r w:rsidR="006147AD">
        <w:t>common</w:t>
      </w:r>
      <w:r w:rsidR="00096923">
        <w:t xml:space="preserve"> in microbiology</w:t>
      </w:r>
      <w:r>
        <w:t xml:space="preserve"> labs, </w:t>
      </w:r>
      <w:r w:rsidR="00044070">
        <w:t>growth curve</w:t>
      </w:r>
      <w:r>
        <w:t xml:space="preserve"> </w:t>
      </w:r>
      <w:r w:rsidR="006147AD">
        <w:t>experiments</w:t>
      </w:r>
      <w:r>
        <w:t xml:space="preserve"> can be </w:t>
      </w:r>
      <w:r w:rsidR="005816A6">
        <w:t xml:space="preserve">set up </w:t>
      </w:r>
      <w:r>
        <w:t xml:space="preserve">in less </w:t>
      </w:r>
      <w:r>
        <w:lastRenderedPageBreak/>
        <w:t xml:space="preserve">than 30 minutes, after which </w:t>
      </w:r>
      <w:r w:rsidR="00096923">
        <w:t xml:space="preserve">measurements </w:t>
      </w:r>
      <w:r>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t>.</w:t>
      </w:r>
      <w:r w:rsidR="000A6BEB">
        <w:t xml:space="preserve"> </w:t>
      </w:r>
      <w:r w:rsidR="000A6BEB" w:rsidRPr="00FD5DB1">
        <w:t xml:space="preserve">Importantly, this does not only result in </w:t>
      </w:r>
      <w:r w:rsidR="000A6BEB">
        <w:t>a</w:t>
      </w:r>
      <w:r w:rsidR="000A6BEB" w:rsidRPr="00FD5DB1">
        <w:t xml:space="preserve"> </w:t>
      </w:r>
      <w:r w:rsidR="000A6BEB">
        <w:t>simpler</w:t>
      </w:r>
      <w:r w:rsidR="000A6BEB" w:rsidRPr="00FD5DB1">
        <w:t xml:space="preserve"> and </w:t>
      </w:r>
      <w:r w:rsidR="000A6BEB">
        <w:t>more cost-effective</w:t>
      </w:r>
      <w:r w:rsidR="000A6BEB" w:rsidRPr="00FD5DB1">
        <w:t xml:space="preserve"> approach to high-throughput </w:t>
      </w:r>
      <w:r w:rsidR="000A6BEB">
        <w:t>fitness inference</w:t>
      </w:r>
      <w:r w:rsidR="000A6BEB" w:rsidRPr="00FD5DB1">
        <w:t xml:space="preserve">, but also </w:t>
      </w:r>
      <w:r w:rsidR="000A6BEB">
        <w:t>provides</w:t>
      </w:r>
      <w:r w:rsidR="000A6BEB" w:rsidRPr="00FD5DB1">
        <w:t xml:space="preserve"> information on the specific </w:t>
      </w:r>
      <w:r w:rsidR="000A6BEB">
        <w:t xml:space="preserve">growth </w:t>
      </w:r>
      <w:r w:rsidR="000A6BEB" w:rsidRPr="00FD5DB1">
        <w:t xml:space="preserve">traits that </w:t>
      </w:r>
      <w:r w:rsidR="000A6BEB">
        <w:t>contribute to differences in</w:t>
      </w:r>
      <w:r w:rsidR="000A6BEB" w:rsidRPr="00FD5DB1">
        <w:t xml:space="preserve"> </w:t>
      </w:r>
      <w:r w:rsidR="000A6BEB">
        <w:t>fitness</w:t>
      </w:r>
      <w:r w:rsidR="000A6BEB" w:rsidRPr="00FD5DB1">
        <w:t>.</w:t>
      </w:r>
      <w:r w:rsidR="000A6BEB">
        <w:t xml:space="preserve"> </w:t>
      </w:r>
      <w:r w:rsidR="000A6BEB" w:rsidRPr="000A6BEB">
        <w:t xml:space="preserve">By providing researchers with a simple yet powerful method to estimate and interpret fitness, </w:t>
      </w:r>
      <w:r w:rsidR="000A6BEB">
        <w:t>we hope our research</w:t>
      </w:r>
      <w:r w:rsidR="000A6BEB" w:rsidRPr="000A6BEB">
        <w:t xml:space="preserve"> will help to standardize the way fitness is measured and reported and improve communication between empirical and theoretical evolutionary biologists and ecologists.</w:t>
      </w:r>
    </w:p>
    <w:p w14:paraId="4C7003BA" w14:textId="71B6AD7B" w:rsidR="00920F1D" w:rsidRDefault="00920F1D" w:rsidP="00507681">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 xml:space="preserve">several disadvantages: (i) they can't capture the full scope of effects contributing to differences in fitness; (ii) </w:t>
      </w:r>
      <w:r w:rsidR="00E14ACF" w:rsidRPr="00E14ACF">
        <w:t xml:space="preserve">they </w:t>
      </w:r>
      <w:r w:rsidR="008F3527">
        <w:t xml:space="preserve">depend on </w:t>
      </w:r>
      <w:r w:rsidR="00E14ACF" w:rsidRPr="00E14ACF">
        <w:t>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w:t>
      </w:r>
      <w:r w:rsidR="008F3527">
        <w:t xml:space="preserve">and competition </w:t>
      </w:r>
      <w:r>
        <w:t>model can be extended to include other phases and factors of growth, such as biphasic growth</w:t>
      </w:r>
      <w:r w:rsidR="007E465E">
        <w:t xml:space="preserve"> and cell death.</w:t>
      </w:r>
    </w:p>
    <w:p w14:paraId="004BD330" w14:textId="36C5031A" w:rsidR="00406968" w:rsidRDefault="005226B0" w:rsidP="000F5388">
      <w:r>
        <w:t>T</w:t>
      </w:r>
      <w:r w:rsidR="00406968">
        <w:t xml:space="preserve">he </w:t>
      </w:r>
      <w:r>
        <w:t>growth model</w:t>
      </w:r>
      <w:r w:rsidR="00406968">
        <w:t xml:space="preserve"> </w:t>
      </w:r>
      <w:r>
        <w:t xml:space="preserve">that we use - the Baranyi-Roberts model - </w:t>
      </w:r>
      <w:r w:rsidR="00406968">
        <w:t xml:space="preserve">has a differential equation form </w:t>
      </w:r>
      <w:r w:rsidR="000F5388">
        <w:t xml:space="preserve">(eq. 1) and </w:t>
      </w:r>
      <w:r w:rsidR="00406968">
        <w:t xml:space="preserve">a closed form </w:t>
      </w:r>
      <w:r w:rsidR="00B947CD">
        <w:t xml:space="preserve">analytical </w:t>
      </w:r>
      <w:r w:rsidR="00406968">
        <w:t>solution</w:t>
      </w:r>
      <w:r w:rsidR="005B79A5">
        <w:t xml:space="preserve"> (eq. 2)</w:t>
      </w:r>
      <w:r w:rsidR="000F5388">
        <w:t>. We have also shown here that it can be derived from a resource consumption perspective (Appendix A) and that it can be extended to competition model with multiple strains under the assumption of resource competition (Appendix B)</w:t>
      </w:r>
      <w:r>
        <w:t xml:space="preserve">. </w:t>
      </w:r>
      <w:r w:rsidR="00096923">
        <w:t>Hence</w:t>
      </w:r>
      <w:r>
        <w:t>,</w:t>
      </w:r>
      <w:r w:rsidR="00406968">
        <w:t xml:space="preserve"> </w:t>
      </w:r>
      <w:r w:rsidR="000F5388">
        <w:t>this model</w:t>
      </w:r>
      <w:r w:rsidR="00406968">
        <w:t xml:space="preserve"> is </w:t>
      </w:r>
      <w:r w:rsidR="00145FE7">
        <w:t>very</w:t>
      </w:r>
      <w:r w:rsidR="00406968">
        <w:t xml:space="preserve"> </w:t>
      </w:r>
      <w:r w:rsidR="00096923">
        <w:t xml:space="preserve">useful </w:t>
      </w:r>
      <w:r w:rsidR="00406968">
        <w:t xml:space="preserve">for our </w:t>
      </w:r>
      <w:r>
        <w:t>method</w:t>
      </w:r>
      <w:r w:rsidR="00406968">
        <w:t xml:space="preserve">: the closed form </w:t>
      </w:r>
      <w:r w:rsidR="000F5388">
        <w:t xml:space="preserve">of the monoculture model </w:t>
      </w:r>
      <w:r w:rsidR="00406968">
        <w:t>is used to fit to</w:t>
      </w:r>
      <w:r w:rsidR="00D46522">
        <w:t xml:space="preserve"> the</w:t>
      </w:r>
      <w:r w:rsidR="00406968">
        <w:t xml:space="preserve"> growth curve data</w:t>
      </w:r>
      <w:r w:rsidR="00D46522">
        <w:t>,</w:t>
      </w:r>
      <w:r w:rsidR="000F5388">
        <w:t xml:space="preserve"> whereas </w:t>
      </w:r>
      <w:r w:rsidR="00406968">
        <w:t>the differential equation</w:t>
      </w:r>
      <w:r w:rsidR="000F5388">
        <w:t xml:space="preserve"> of the mixed culture model</w:t>
      </w:r>
      <w:r w:rsidR="00406968">
        <w:t xml:space="preserve"> is used to predict the competition</w:t>
      </w:r>
      <w:r w:rsidR="00096923">
        <w:t xml:space="preserve"> dynamic</w:t>
      </w:r>
      <w:r w:rsidR="000F5388">
        <w:t>s</w:t>
      </w:r>
    </w:p>
    <w:p w14:paraId="77F17907" w14:textId="7E4D73F3" w:rsidR="00E95165" w:rsidRPr="00555009" w:rsidRDefault="00E95165" w:rsidP="000A6BEB">
      <w:r w:rsidRPr="003272F9">
        <w:t>Our method assumes that the two strains interact</w:t>
      </w:r>
      <w:r w:rsidR="006147AD" w:rsidRPr="003272F9">
        <w:t xml:space="preserve"> solely</w:t>
      </w:r>
      <w:r w:rsidRPr="003272F9">
        <w:t xml:space="preserve"> via resource competition</w:t>
      </w:r>
      <w:r w:rsidR="00451F50" w:rsidRPr="003272F9">
        <w:t xml:space="preserve">. </w:t>
      </w:r>
      <w:r w:rsidR="00096923" w:rsidRPr="003272F9">
        <w:t xml:space="preserve">If the </w:t>
      </w:r>
      <w:r w:rsidR="00451F50" w:rsidRPr="003272F9">
        <w:t>investigators know or suspect that additional interactions exist (</w:t>
      </w:r>
      <w:r w:rsidR="00451F50" w:rsidRPr="003272F9">
        <w:rPr>
          <w:i/>
          <w:iCs/>
        </w:rPr>
        <w:t>i.e.</w:t>
      </w:r>
      <w:r w:rsidR="00451F50" w:rsidRPr="003272F9">
        <w:t xml:space="preserve">, </w:t>
      </w:r>
      <w:r w:rsidR="000F5388" w:rsidRPr="003272F9">
        <w:t>frequency</w:t>
      </w:r>
      <w:r w:rsidR="00451F50" w:rsidRPr="003272F9">
        <w:t xml:space="preserve">-dependent interactions such as social or sexual selection, mutualism, and interference), our model can serve as a null hypothesis: the results of competition </w:t>
      </w:r>
      <w:r w:rsidR="006147AD" w:rsidRPr="003272F9">
        <w:t>experiments</w:t>
      </w:r>
      <w:r w:rsidR="00451F50" w:rsidRPr="003272F9">
        <w:t xml:space="preserve"> can be compared to model predictions and a</w:t>
      </w:r>
      <w:r w:rsidR="00096923" w:rsidRPr="003272F9">
        <w:t xml:space="preserve"> goodness of fit test </w:t>
      </w:r>
      <w:r w:rsidR="00451F50" w:rsidRPr="003272F9">
        <w:t>can be used to decide if additional interactions are significant.</w:t>
      </w:r>
      <w:r w:rsidR="000A6BEB">
        <w:t xml:space="preserve"> This can be of tremendous values, as frequency-dependent interactions </w:t>
      </w:r>
      <w:r w:rsidR="000A6BEB" w:rsidRPr="000A6BEB">
        <w:t>are hard to detect in the lab despite having a significant effect on microbial evolution</w:t>
      </w:r>
      <w:r w:rsidR="000A6BEB">
        <w:t xml:space="preserve"> </w:t>
      </w:r>
      <w:r w:rsidR="000A6BEB">
        <w:fldChar w:fldCharType="begin" w:fldLock="1"/>
      </w:r>
      <w:r w:rsidR="00D17DC9">
        <w: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instrText>
      </w:r>
      <w:r w:rsidR="000A6BEB">
        <w:fldChar w:fldCharType="separate"/>
      </w:r>
      <w:r w:rsidR="000A6BEB" w:rsidRPr="000A6BEB">
        <w:rPr>
          <w:noProof/>
        </w:rPr>
        <w:t>(Hibbing et al. 2010)</w:t>
      </w:r>
      <w:r w:rsidR="000A6BEB">
        <w:fldChar w:fldCharType="end"/>
      </w:r>
      <w:r w:rsidR="000A6BEB">
        <w:t xml:space="preserve">. </w:t>
      </w:r>
      <w:r w:rsidR="00451F50" w:rsidRPr="003272F9">
        <w:t xml:space="preserve">Moreover, </w:t>
      </w:r>
      <w:r w:rsidR="000A6BEB">
        <w:lastRenderedPageBreak/>
        <w:t xml:space="preserve">frequency-dependent </w:t>
      </w:r>
      <w:r w:rsidR="00451F50" w:rsidRPr="003272F9">
        <w:t xml:space="preserve">interactions </w:t>
      </w:r>
      <w:r w:rsidR="000A6BEB">
        <w:t>could</w:t>
      </w:r>
      <w:r w:rsidR="00451F50" w:rsidRPr="003272F9">
        <w:t xml:space="preserve">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rsidRPr="003272F9">
        <w:t xml:space="preserve"> </w:t>
      </w:r>
      <w:r w:rsidR="00451F50" w:rsidRPr="003272F9">
        <w:fldChar w:fldCharType="begin" w:fldLock="1"/>
      </w:r>
      <w:r w:rsidR="0044050E" w:rsidRPr="003272F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3272F9">
        <w:fldChar w:fldCharType="separate"/>
      </w:r>
      <w:r w:rsidR="003D0164" w:rsidRPr="003272F9">
        <w:rPr>
          <w:noProof/>
        </w:rPr>
        <w:t>(Masel 2014)</w:t>
      </w:r>
      <w:r w:rsidR="00451F50" w:rsidRPr="003272F9">
        <w:fldChar w:fldCharType="end"/>
      </w:r>
      <w:r w:rsidR="00451F50" w:rsidRPr="003272F9">
        <w:t>.</w:t>
      </w:r>
      <w:r w:rsidR="000F5388">
        <w:t xml:space="preserve"> Developing a statistical framework for detecting and measuring frequency-dependent interactions will be the subject of future work.</w:t>
      </w:r>
    </w:p>
    <w:p w14:paraId="05BD0246" w14:textId="77777777" w:rsidR="00096923" w:rsidRDefault="00096923" w:rsidP="00507681">
      <w:pPr>
        <w:pStyle w:val="Heading2"/>
      </w:pPr>
      <w:r>
        <w:t>Conclusions</w:t>
      </w:r>
    </w:p>
    <w:p w14:paraId="3F0CFB8A" w14:textId="2F8EF8FD" w:rsidR="00096923" w:rsidRDefault="00E50794" w:rsidP="000F5388">
      <w:r>
        <w:t>We</w:t>
      </w:r>
      <w:r w:rsidR="00096923">
        <w:t xml:space="preserve"> </w:t>
      </w:r>
      <w:r w:rsidR="000F5388">
        <w:t>developed</w:t>
      </w:r>
      <w:r w:rsidR="008F3527">
        <w:t xml:space="preserve"> and test</w:t>
      </w:r>
      <w:r w:rsidR="000F5388">
        <w:t>ed</w:t>
      </w:r>
      <w:r w:rsidR="00096923">
        <w:t xml:space="preserve"> a new </w:t>
      </w:r>
      <w:r w:rsidR="008D29A3">
        <w:t xml:space="preserve">method to </w:t>
      </w:r>
      <w:r w:rsidR="00096923">
        <w:t>analyze growth curves</w:t>
      </w:r>
      <w:r>
        <w:t xml:space="preserve">, predict </w:t>
      </w:r>
      <w:r w:rsidR="000F5388">
        <w:t xml:space="preserve">growth and </w:t>
      </w:r>
      <w:r>
        <w:t xml:space="preserve">competition </w:t>
      </w:r>
      <w:r w:rsidR="000F5388">
        <w:t>in mixed culture</w:t>
      </w:r>
      <w:r>
        <w:t>,</w:t>
      </w:r>
      <w:r w:rsidR="00096923">
        <w:t xml:space="preserve"> and </w:t>
      </w:r>
      <w:r w:rsidR="000F5388">
        <w:t>infer</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w:t>
      </w:r>
      <w:r w:rsidR="000F5388">
        <w:t xml:space="preserve">to interpret growth in mixed culture and </w:t>
      </w:r>
      <w:r w:rsidR="00096923">
        <w:t xml:space="preserve">competition </w:t>
      </w:r>
      <w:r>
        <w:t>experiments</w:t>
      </w:r>
      <w:r w:rsidR="000F5388">
        <w:t>.</w:t>
      </w:r>
    </w:p>
    <w:p w14:paraId="38E2EFE2" w14:textId="14E1166D" w:rsidR="002D33FF" w:rsidRDefault="00F80CD3" w:rsidP="00051459">
      <w:pPr>
        <w:pStyle w:val="Heading1"/>
      </w:pPr>
      <w:r>
        <w:t xml:space="preserve">Materials and </w:t>
      </w:r>
      <w:r w:rsidR="00051459">
        <w:t>Methods</w:t>
      </w:r>
    </w:p>
    <w:p w14:paraId="41E5B16A" w14:textId="7B9251F0" w:rsidR="00051459" w:rsidRDefault="00F80CD3" w:rsidP="00086EFC">
      <w:pPr>
        <w:pStyle w:val="Heading2"/>
      </w:pPr>
      <w:r>
        <w:t>Strains</w:t>
      </w:r>
      <w:r w:rsidR="00086EFC">
        <w:t xml:space="preserve"> and plasmids</w:t>
      </w:r>
    </w:p>
    <w:p w14:paraId="53E1A465" w14:textId="0FF77F64" w:rsidR="00F80CD3" w:rsidRDefault="00F80CD3" w:rsidP="00C027C6">
      <w:r>
        <w:t xml:space="preserve">The strains used were </w:t>
      </w:r>
      <w:r>
        <w:rPr>
          <w:i/>
          <w:iCs/>
        </w:rPr>
        <w:t xml:space="preserve">E. coli </w:t>
      </w:r>
      <w:r>
        <w:t>DH5α</w:t>
      </w:r>
      <w:r w:rsidR="00086EFC">
        <w:t xml:space="preserve"> (Berman lab, Tel-Aviv University)</w:t>
      </w:r>
      <w:r>
        <w:t>, TG1</w:t>
      </w:r>
      <w:r w:rsidR="00086EFC">
        <w:t xml:space="preserve"> (Ron lab, TAU)</w:t>
      </w:r>
      <w:r>
        <w:t>, JM109</w:t>
      </w:r>
      <w:r w:rsidR="00086EFC">
        <w:t xml:space="preserve"> (Nir lab, TAU), and MG1655-</w:t>
      </w:r>
      <w:r>
        <w:t>fnr</w:t>
      </w:r>
      <w:r w:rsidRPr="00086EFC">
        <w:rPr>
          <w:vertAlign w:val="superscript"/>
        </w:rPr>
        <w:t>-</w:t>
      </w:r>
      <w:r w:rsidR="00086EFC">
        <w:t xml:space="preserve"> (Ron lab, TAU)</w:t>
      </w:r>
      <w:r>
        <w:t xml:space="preserve">. </w:t>
      </w:r>
      <w:r w:rsidR="00086EFC">
        <w:t>These</w:t>
      </w:r>
      <w:r>
        <w:t xml:space="preserve"> strains were transformed </w:t>
      </w:r>
      <w:r w:rsidR="00E22922">
        <w:t>by electroporation (DH5α, TG1,</w:t>
      </w:r>
      <w:r w:rsidR="00E22922" w:rsidRPr="00E22922">
        <w:t xml:space="preserve"> </w:t>
      </w:r>
      <w:r w:rsidR="00E22922">
        <w:t>MG1655) or chemo</w:t>
      </w:r>
      <w:r w:rsidR="00E22922" w:rsidRPr="00E22922">
        <w:rPr>
          <w:highlight w:val="yellow"/>
        </w:rPr>
        <w:t>?</w:t>
      </w:r>
      <w:r w:rsidR="00E22922">
        <w:t xml:space="preserve"> (JM109)</w:t>
      </w:r>
      <w:r w:rsidR="00086EFC">
        <w:t xml:space="preserve"> to incorporate </w:t>
      </w:r>
      <w:r w:rsidR="00E22922">
        <w:t xml:space="preserve">plasmids, previously described in </w:t>
      </w:r>
      <w:r w:rsidR="00E22922">
        <w:fldChar w:fldCharType="begin" w:fldLock="1"/>
      </w:r>
      <w:r w:rsidR="00086EFC">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rsidR="00E22922">
        <w:fldChar w:fldCharType="separate"/>
      </w:r>
      <w:r w:rsidR="00E22922" w:rsidRPr="00E22922">
        <w:rPr>
          <w:noProof/>
        </w:rPr>
        <w:t>(Zelcbuch et al. 2013)</w:t>
      </w:r>
      <w:r w:rsidR="00E22922">
        <w:fldChar w:fldCharType="end"/>
      </w:r>
      <w:r w:rsidR="00E22922">
        <w:t xml:space="preserve">, which contain a GFP or RFP gene, and genes conferring </w:t>
      </w:r>
      <w:r w:rsidR="00086EFC">
        <w:t>resistance to k</w:t>
      </w:r>
      <w:r w:rsidR="00E22922">
        <w:t>anamycin</w:t>
      </w:r>
      <w:r w:rsidR="00086EFC">
        <w:t xml:space="preserve"> (Kan</w:t>
      </w:r>
      <w:r w:rsidR="00086EFC" w:rsidRPr="00086EFC">
        <w:rPr>
          <w:vertAlign w:val="superscript"/>
        </w:rPr>
        <w:t>R</w:t>
      </w:r>
      <w:r w:rsidR="00086EFC">
        <w:t>)</w:t>
      </w:r>
      <w:r w:rsidR="00E22922">
        <w:t xml:space="preserve"> and </w:t>
      </w:r>
      <w:r w:rsidR="00086EFC">
        <w:t>c</w:t>
      </w:r>
      <w:r w:rsidR="00E22922">
        <w:t>hloramphenicol</w:t>
      </w:r>
      <w:r w:rsidR="00086EFC">
        <w:t xml:space="preserve"> (Cap</w:t>
      </w:r>
      <w:r w:rsidR="00086EFC" w:rsidRPr="00086EFC">
        <w:rPr>
          <w:vertAlign w:val="superscript"/>
        </w:rPr>
        <w:t>R</w:t>
      </w:r>
      <w:r w:rsidR="00086EFC">
        <w:t>)</w:t>
      </w:r>
      <w:r w:rsidR="00E22922">
        <w:t>.</w:t>
      </w:r>
      <w:r w:rsidR="00086EFC">
        <w:t xml:space="preserve"> These GFP and RFP were previously shown to have roughly the same effect on growth </w:t>
      </w:r>
      <w:r w:rsidR="00086EFC">
        <w:fldChar w:fldCharType="begin" w:fldLock="1"/>
      </w:r>
      <w:r w:rsidR="00223CEC">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rsidR="00086EFC">
        <w:fldChar w:fldCharType="separate"/>
      </w:r>
      <w:r w:rsidR="00086EFC" w:rsidRPr="00086EFC">
        <w:rPr>
          <w:noProof/>
        </w:rPr>
        <w:t>(Zelcbuch et al. 2013)</w:t>
      </w:r>
      <w:r w:rsidR="00086EFC">
        <w:fldChar w:fldCharType="end"/>
      </w:r>
      <w:r w:rsidR="00086EFC">
        <w:t>; we confirmed this using a growth curve assay (</w:t>
      </w:r>
      <w:r w:rsidR="00086EFC" w:rsidRPr="00086EFC">
        <w:rPr>
          <w:highlight w:val="yellow"/>
        </w:rPr>
        <w:t>Fig. SX</w:t>
      </w:r>
      <w:r w:rsidR="00086EFC">
        <w:t>). Transformation was verified by inoculation in selective media and with fluorescent microscopy (</w:t>
      </w:r>
      <w:r w:rsidR="00086EFC" w:rsidRPr="00086EFC">
        <w:rPr>
          <w:highlight w:val="yellow"/>
        </w:rPr>
        <w:t>instrument, Fig. X</w:t>
      </w:r>
      <w:r w:rsidR="00086EFC">
        <w:t>).</w:t>
      </w:r>
      <w:r w:rsidR="00C027C6">
        <w:t xml:space="preserve"> Frozen stocks were prepared by adding 0.5 ml from overnight culture to 0.5 ml 50% glycerol stock, freezing in liquid nitrogen, and storing in -80</w:t>
      </w:r>
      <w:r w:rsidR="00C027C6">
        <w:rPr>
          <w:rFonts w:ascii="Arial" w:hAnsi="Arial" w:cs="Arial"/>
        </w:rPr>
        <w:t>°</w:t>
      </w:r>
      <w:r w:rsidR="00C027C6">
        <w:t>C.</w:t>
      </w:r>
    </w:p>
    <w:p w14:paraId="424AED5E" w14:textId="2F2ACAC6" w:rsidR="00086EFC" w:rsidRPr="00F80CD3" w:rsidRDefault="00086EFC" w:rsidP="00086EFC">
      <w:pPr>
        <w:pStyle w:val="Heading2"/>
      </w:pPr>
      <w:r>
        <w:t>Growth media</w:t>
      </w:r>
    </w:p>
    <w:p w14:paraId="6801EF57" w14:textId="58D11209" w:rsidR="00086EFC" w:rsidRDefault="00086EFC" w:rsidP="00C027C6">
      <w:r>
        <w:t xml:space="preserve">All experiments were performed in liquid media, Lysogeny Broth (LB): </w:t>
      </w:r>
      <w:r w:rsidRPr="00086EFC">
        <w:rPr>
          <w:highlight w:val="yellow"/>
        </w:rPr>
        <w:t>recipe</w:t>
      </w:r>
      <w:r>
        <w:t xml:space="preserve">. </w:t>
      </w:r>
      <w:r w:rsidRPr="00086EFC">
        <w:t>3</w:t>
      </w:r>
      <w:r>
        <w:t>0</w:t>
      </w:r>
      <w:r w:rsidRPr="00086EFC">
        <w:t xml:space="preserve"> μg/mL</w:t>
      </w:r>
      <w:r>
        <w:t xml:space="preserve"> kanamycin and </w:t>
      </w:r>
      <w:r w:rsidRPr="00086EFC">
        <w:t xml:space="preserve">34 μg/mL </w:t>
      </w:r>
      <w:r>
        <w:t xml:space="preserve">chloramphenicol were </w:t>
      </w:r>
      <w:r w:rsidR="00C027C6">
        <w:t xml:space="preserve">always </w:t>
      </w:r>
      <w:r>
        <w:t>added to media</w:t>
      </w:r>
      <w:r w:rsidR="00C027C6">
        <w:t>, unless otherwise mentioned</w:t>
      </w:r>
      <w:r>
        <w:t xml:space="preserve">. </w:t>
      </w:r>
    </w:p>
    <w:p w14:paraId="02789E00" w14:textId="0D01C6D5" w:rsidR="00C027C6" w:rsidRDefault="00C027C6" w:rsidP="00C027C6">
      <w:pPr>
        <w:pStyle w:val="Heading2"/>
      </w:pPr>
      <w:r>
        <w:lastRenderedPageBreak/>
        <w:t>Growth curves</w:t>
      </w:r>
    </w:p>
    <w:p w14:paraId="1835855D" w14:textId="62D9D3C3" w:rsidR="00C027C6" w:rsidRDefault="00C027C6" w:rsidP="00C027C6">
      <w:r>
        <w:t>Strains were revived from frozen stocks and grown overnight in 3 ml LB at 30</w:t>
      </w:r>
      <w:r>
        <w:rPr>
          <w:rFonts w:ascii="Arial" w:hAnsi="Arial" w:cs="Arial"/>
        </w:rPr>
        <w:t>°</w:t>
      </w:r>
      <w:r>
        <w:t>C with shaking. Saturated overnight cultures were diluted into fresh media so that the OD will be above the OD of blank media (1:1-1:20 dilution rate). In experiments without lag phase, the cultures were left to grow for 3-5 hours, their OD monitored until the exponential growth phase was reached. A 96-wells flat-bottom microplate</w:t>
      </w:r>
      <w:r w:rsidR="00223CEC">
        <w:t xml:space="preserve"> (</w:t>
      </w:r>
      <w:r w:rsidR="00223CEC" w:rsidRPr="00223CEC">
        <w:rPr>
          <w:highlight w:val="yellow"/>
        </w:rPr>
        <w:t>Costar …</w:t>
      </w:r>
      <w:r w:rsidR="00223CEC">
        <w:t>)</w:t>
      </w:r>
      <w:r>
        <w:t xml:space="preserve"> was inoculated with four cultures</w:t>
      </w:r>
      <w:r w:rsidR="00223CEC">
        <w:t xml:space="preserve">, 100 </w:t>
      </w:r>
      <w:r w:rsidR="00223CEC" w:rsidRPr="00086EFC">
        <w:t>μ</w:t>
      </w:r>
      <w:r w:rsidR="00223CEC">
        <w:t>L per well</w:t>
      </w:r>
      <w:r>
        <w:t xml:space="preserve">: </w:t>
      </w:r>
    </w:p>
    <w:p w14:paraId="35510D2B" w14:textId="700BF26A" w:rsidR="00C027C6" w:rsidRDefault="00223CEC" w:rsidP="00223CEC">
      <w:pPr>
        <w:pStyle w:val="ListParagraph"/>
        <w:numPr>
          <w:ilvl w:val="0"/>
          <w:numId w:val="1"/>
        </w:numPr>
      </w:pPr>
      <w:r>
        <w:t>36</w:t>
      </w:r>
      <w:r w:rsidR="00C027C6">
        <w:t xml:space="preserve">-48 wells </w:t>
      </w:r>
      <w:r>
        <w:t xml:space="preserve">containing </w:t>
      </w:r>
      <w:r w:rsidR="00C027C6">
        <w:t>a</w:t>
      </w:r>
      <w:r>
        <w:t xml:space="preserve"> monoculture of</w:t>
      </w:r>
      <w:r w:rsidR="00C027C6">
        <w:t xml:space="preserve"> </w:t>
      </w:r>
      <w:r>
        <w:t xml:space="preserve">a </w:t>
      </w:r>
      <w:r w:rsidR="00C027C6">
        <w:t>GFP-labeled strain</w:t>
      </w:r>
    </w:p>
    <w:p w14:paraId="23AE6DC9" w14:textId="79061906" w:rsidR="00C027C6" w:rsidRDefault="00223CEC" w:rsidP="00223CEC">
      <w:pPr>
        <w:pStyle w:val="ListParagraph"/>
        <w:numPr>
          <w:ilvl w:val="0"/>
          <w:numId w:val="1"/>
        </w:numPr>
      </w:pPr>
      <w:r>
        <w:t>34-46</w:t>
      </w:r>
      <w:r w:rsidR="00C027C6">
        <w:t xml:space="preserve"> wells </w:t>
      </w:r>
      <w:r>
        <w:t xml:space="preserve">containing a monoculture of a </w:t>
      </w:r>
      <w:r w:rsidR="00C027C6">
        <w:t>RFP-labeled strain</w:t>
      </w:r>
    </w:p>
    <w:p w14:paraId="783F58CD" w14:textId="0D6CBD84" w:rsidR="00C027C6" w:rsidRDefault="00223CEC" w:rsidP="00223CEC">
      <w:pPr>
        <w:pStyle w:val="ListParagraph"/>
        <w:numPr>
          <w:ilvl w:val="0"/>
          <w:numId w:val="1"/>
        </w:numPr>
      </w:pPr>
      <w:r>
        <w:t>48-72 wells containing a mixed culture of both GFP- and RFP-labeled strains</w:t>
      </w:r>
    </w:p>
    <w:p w14:paraId="1FDE2643" w14:textId="21DB61B0" w:rsidR="00C027C6" w:rsidRDefault="00C027C6" w:rsidP="00C027C6">
      <w:pPr>
        <w:pStyle w:val="ListParagraph"/>
        <w:numPr>
          <w:ilvl w:val="0"/>
          <w:numId w:val="1"/>
        </w:numPr>
      </w:pPr>
      <w:r>
        <w:t>2 wells with blank media</w:t>
      </w:r>
    </w:p>
    <w:p w14:paraId="163C6CFA" w14:textId="002997B6" w:rsidR="00223CEC" w:rsidRDefault="00223CEC" w:rsidP="00223CEC">
      <w:pPr>
        <w:ind w:firstLine="0"/>
        <w:rPr>
          <w:vertAlign w:val="subscript"/>
        </w:rPr>
      </w:pPr>
      <w:r>
        <w:t xml:space="preserve">The microplate was covered with </w:t>
      </w:r>
      <w:r w:rsidRPr="00223CEC">
        <w:rPr>
          <w:highlight w:val="yellow"/>
        </w:rPr>
        <w:t>XXX</w:t>
      </w:r>
      <w:r>
        <w:t xml:space="preserve"> and incubated at 30</w:t>
      </w:r>
      <w:r>
        <w:rPr>
          <w:rFonts w:ascii="Arial" w:hAnsi="Arial" w:cs="Arial"/>
        </w:rPr>
        <w:t>°</w:t>
      </w:r>
      <w:r>
        <w:t xml:space="preserve">C in a Tecan Infinity automatic microplate reader. </w:t>
      </w:r>
      <w:r w:rsidRPr="00223CEC">
        <w:rPr>
          <w:highlight w:val="yellow"/>
        </w:rPr>
        <w:t>OD</w:t>
      </w:r>
      <w:r w:rsidRPr="00223CEC">
        <w:rPr>
          <w:highlight w:val="yellow"/>
          <w:vertAlign w:val="subscript"/>
        </w:rPr>
        <w:t>600</w:t>
      </w:r>
      <w:r>
        <w:t xml:space="preserve"> </w:t>
      </w:r>
      <w:r w:rsidRPr="00223CEC">
        <w:t>readi</w:t>
      </w:r>
      <w:r>
        <w:t xml:space="preserve">ngs were taken every </w:t>
      </w:r>
      <w:r w:rsidRPr="00223CEC">
        <w:rPr>
          <w:highlight w:val="yellow"/>
        </w:rPr>
        <w:t>15</w:t>
      </w:r>
      <w:r>
        <w:t xml:space="preserve"> minutes with continuous shaking between readings.</w:t>
      </w:r>
    </w:p>
    <w:p w14:paraId="56ADD27E" w14:textId="3FF929AA" w:rsidR="00223CEC" w:rsidRPr="00223CEC" w:rsidRDefault="00223CEC" w:rsidP="00223CEC">
      <w:pPr>
        <w:pStyle w:val="Heading2"/>
      </w:pPr>
      <w:r w:rsidRPr="00223CEC">
        <w:t>Compe</w:t>
      </w:r>
      <w:r>
        <w:t>tition assays</w:t>
      </w:r>
    </w:p>
    <w:p w14:paraId="4B08723B" w14:textId="01377B30" w:rsidR="00086EFC" w:rsidRDefault="00223CEC" w:rsidP="00223CEC">
      <w:r>
        <w:t>Samples were taken from the microplate (same one incubated in the plate reader) at the beginning of the experiment and roughly once an hour for 6-8 hours: 1-10 µL were removed from 4 wells (which were thereafter ignored in the analysis), and diluted into buffer (</w:t>
      </w:r>
      <w:r w:rsidRPr="00223CEC">
        <w:rPr>
          <w:highlight w:val="yellow"/>
        </w:rPr>
        <w:t>PBS , XXX, filtered with XXX</w:t>
      </w:r>
      <w:r>
        <w:t>). These samples were stored in 4</w:t>
      </w:r>
      <w:r>
        <w:rPr>
          <w:rFonts w:ascii="Arial" w:hAnsi="Arial" w:cs="Arial"/>
        </w:rPr>
        <w:t>°</w:t>
      </w:r>
      <w:r>
        <w:t xml:space="preserve">C up to two hours and then analyzed with a fluorescent cell sorter (MACSQuant </w:t>
      </w:r>
      <w:r w:rsidRPr="00E90C5B">
        <w:rPr>
          <w:highlight w:val="yellow"/>
        </w:rPr>
        <w:t>XXX</w:t>
      </w:r>
      <w:r>
        <w:t xml:space="preserve">) to count the number of GFP- and RFP-labeled cells (GFP was detected with </w:t>
      </w:r>
      <w:r w:rsidRPr="00E90C5B">
        <w:rPr>
          <w:highlight w:val="yellow"/>
        </w:rPr>
        <w:t>XXX</w:t>
      </w:r>
      <w:r>
        <w:t xml:space="preserve">; RFP was detected with </w:t>
      </w:r>
      <w:r w:rsidRPr="00E90C5B">
        <w:rPr>
          <w:highlight w:val="yellow"/>
        </w:rPr>
        <w:t>XXX</w:t>
      </w:r>
      <w:r>
        <w:t xml:space="preserve">). Samples were further diluted to allow precise detection in the cell sorter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"http://www.mendeley.com/documents/?uuid=b8baa827-c70c-419f-8430-616de02dd18e" ] } ], "mendeley" : { "formattedCitation" : "(Gallet et al. 2012a)", "plainTextFormattedCitation" : "(Gallet et al. 2012a)", "previouslyFormattedCitation" : "(Gallet et al. 2012a)" }, "properties" : { "noteIndex" : 0 }, "schema" : "https://github.com/citation-style-language/schema/raw/master/csl-citation.json" }</w:instrText>
      </w:r>
      <w:r>
        <w:fldChar w:fldCharType="separate"/>
      </w:r>
      <w:r w:rsidRPr="00223CEC">
        <w:rPr>
          <w:noProof/>
        </w:rPr>
        <w:t>(Gallet et al. 2012a)</w:t>
      </w:r>
      <w:r>
        <w:fldChar w:fldCharType="end"/>
      </w:r>
      <w:r>
        <w:t>.</w:t>
      </w:r>
    </w:p>
    <w:p w14:paraId="713B2385" w14:textId="1CADB32A" w:rsidR="00223CEC" w:rsidRDefault="00223CEC" w:rsidP="00E90C5B">
      <w:r>
        <w:t xml:space="preserve">The cell sorter data was analyzed using R </w:t>
      </w:r>
      <w:r>
        <w:fldChar w:fldCharType="begin" w:fldLock="1"/>
      </w:r>
      <w:r w:rsidR="00E90C5B">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fldChar w:fldCharType="separate"/>
      </w:r>
      <w:r w:rsidRPr="00223CEC">
        <w:rPr>
          <w:noProof/>
        </w:rPr>
        <w:t>(R Development Core Team 2012)</w:t>
      </w:r>
      <w:r>
        <w:fldChar w:fldCharType="end"/>
      </w:r>
      <w:r>
        <w:t xml:space="preserve"> with the flowPeaks package</w:t>
      </w:r>
      <w:r w:rsidR="00E90C5B">
        <w:t>, an unsupervised flow cytometry clustering algorithm</w:t>
      </w:r>
      <w:r>
        <w:t xml:space="preserve"> </w:t>
      </w:r>
      <w:r w:rsidR="00E90C5B">
        <w:fldChar w:fldCharType="begin" w:fldLock="1"/>
      </w:r>
      <w:r w:rsidR="00E90C5B">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rsidR="00E90C5B">
        <w:fldChar w:fldCharType="separate"/>
      </w:r>
      <w:r w:rsidR="00E90C5B" w:rsidRPr="00E90C5B">
        <w:rPr>
          <w:noProof/>
        </w:rPr>
        <w:t>(Ge and Sealfon 2012)</w:t>
      </w:r>
      <w:r w:rsidR="00E90C5B">
        <w:fldChar w:fldCharType="end"/>
      </w:r>
      <w:r w:rsidR="00D14C66">
        <w:t xml:space="preserve">. See supporting files </w:t>
      </w:r>
      <w:r w:rsidR="00D14C66" w:rsidRPr="00E90C5B">
        <w:rPr>
          <w:highlight w:val="yellow"/>
        </w:rPr>
        <w:t>XXX</w:t>
      </w:r>
      <w:r w:rsidR="00D14C66">
        <w:t>.</w:t>
      </w:r>
    </w:p>
    <w:p w14:paraId="0C6EB815" w14:textId="447359D6" w:rsidR="00E90C5B" w:rsidRDefault="00E90C5B" w:rsidP="000945FA">
      <w:pPr>
        <w:pStyle w:val="Heading2"/>
      </w:pPr>
      <w:r>
        <w:t>Data analysis</w:t>
      </w:r>
      <w:r w:rsidR="000945FA">
        <w:t xml:space="preserve">, </w:t>
      </w:r>
      <w:r>
        <w:t>model</w:t>
      </w:r>
      <w:r w:rsidR="000945FA">
        <w:t xml:space="preserve"> fitting and prediction, figure production</w:t>
      </w:r>
      <w:bookmarkStart w:id="0" w:name="_GoBack"/>
      <w:bookmarkEnd w:id="0"/>
    </w:p>
    <w:p w14:paraId="6BE3A985" w14:textId="47E34954" w:rsidR="00814C7A" w:rsidRPr="00814C7A" w:rsidRDefault="00E90C5B" w:rsidP="00814C7A">
      <w:r>
        <w:t xml:space="preserve">Growth curve data was analyzed using </w:t>
      </w:r>
      <w:r>
        <w:rPr>
          <w:i/>
          <w:iCs/>
        </w:rPr>
        <w:t>Curveball</w:t>
      </w:r>
      <w:r>
        <w:t xml:space="preserve">, an open-source Python </w:t>
      </w:r>
      <w:r>
        <w:fldChar w:fldCharType="begin" w:fldLock="1"/>
      </w:r>
      <w:r>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fldChar w:fldCharType="separate"/>
      </w:r>
      <w:r w:rsidRPr="00E90C5B">
        <w:rPr>
          <w:noProof/>
        </w:rPr>
        <w:t>(Van Rossum and others 2007)</w:t>
      </w:r>
      <w:r>
        <w:fldChar w:fldCharType="end"/>
      </w:r>
      <w:r>
        <w:t xml:space="preserve"> package that implements our new method. </w:t>
      </w:r>
      <w:r w:rsidR="00814C7A">
        <w:rPr>
          <w:i/>
          <w:iCs/>
        </w:rPr>
        <w:t>Curveball</w:t>
      </w:r>
      <w:r w:rsidR="00814C7A">
        <w:t xml:space="preserve"> </w:t>
      </w:r>
      <w:r w:rsidR="00814C7A">
        <w:lastRenderedPageBreak/>
        <w:t xml:space="preserve">includes a command line interface and therefore doesn't require programming skills. See </w:t>
      </w:r>
      <w:hyperlink r:id="rId11" w:history="1">
        <w:r w:rsidR="00814C7A" w:rsidRPr="006456E2">
          <w:rPr>
            <w:rStyle w:val="Hyperlink"/>
          </w:rPr>
          <w:t>http://curveball.yoavram.com</w:t>
        </w:r>
      </w:hyperlink>
      <w:r w:rsidR="00814C7A">
        <w:t xml:space="preserve"> or </w:t>
      </w:r>
      <w:hyperlink r:id="rId12" w:history="1">
        <w:r w:rsidR="00814C7A" w:rsidRPr="006456E2">
          <w:rPr>
            <w:rStyle w:val="Hyperlink"/>
          </w:rPr>
          <w:t>https://github.com/yoavram/curveball</w:t>
        </w:r>
      </w:hyperlink>
      <w:r w:rsidR="00814C7A">
        <w:t xml:space="preserve"> for a 5-minute installation guide and a basic tutorial.</w:t>
      </w:r>
    </w:p>
    <w:p w14:paraId="2CE49779" w14:textId="2278C0F4" w:rsidR="00E90C5B" w:rsidRDefault="00E90C5B" w:rsidP="00814C7A">
      <w:r>
        <w:rPr>
          <w:i/>
          <w:iCs/>
        </w:rPr>
        <w:t>Curveball</w:t>
      </w:r>
      <w:r>
        <w:t xml:space="preserve"> makes use of several python packages: NumPy </w:t>
      </w:r>
      <w:r>
        <w:fldChar w:fldCharType="begin" w:fldLock="1"/>
      </w:r>
      <w:r w:rsidR="00814C7A">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"(Ste\u0301fan van der Walt, Colbert, and Varoquaux 2011)", "plainTextFormattedCitation" : "(Ste\u0301fan van der Walt, Colbert, and Varoquaux 2011)", "previouslyFormattedCitation" : "(Ste\u0301fan van der Walt, Colbert, and Varoquaux 2011)" }, "properties" : { "noteIndex" : 0 }, "schema" : "https://github.com/citation-style-language/schema/raw/master/csl-citation.json" }</w:instrText>
      </w:r>
      <w:r>
        <w:fldChar w:fldCharType="separate"/>
      </w:r>
      <w:r w:rsidR="00814C7A" w:rsidRPr="00814C7A">
        <w:rPr>
          <w:noProof/>
        </w:rPr>
        <w:t>(Stéfan van der Walt, Colbert, and Varoquaux 2011)</w:t>
      </w:r>
      <w:r>
        <w:fldChar w:fldCharType="end"/>
      </w:r>
      <w:r>
        <w:t xml:space="preserve">, SciPy </w:t>
      </w:r>
      <w:r>
        <w:fldChar w:fldCharType="begin" w:fldLock="1"/>
      </w:r>
      <w:r>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et al. 2001)", "plainTextFormattedCitation" : "(Jones et al. 2001)", "previouslyFormattedCitation" : "(Jones et al. 2001)" }, "properties" : { "noteIndex" : 0 }, "schema" : "https://github.com/citation-style-language/schema/raw/master/csl-citation.json" }</w:instrText>
      </w:r>
      <w:r>
        <w:fldChar w:fldCharType="separate"/>
      </w:r>
      <w:r w:rsidRPr="00E90C5B">
        <w:rPr>
          <w:noProof/>
        </w:rPr>
        <w:t>(Jones et al. 2001)</w:t>
      </w:r>
      <w:r>
        <w:fldChar w:fldCharType="end"/>
      </w:r>
      <w:r>
        <w:t xml:space="preserve">, Matplotlib </w:t>
      </w:r>
      <w:r>
        <w:fldChar w:fldCharType="begin" w:fldLock="1"/>
      </w:r>
      <w:r>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fldChar w:fldCharType="separate"/>
      </w:r>
      <w:r w:rsidRPr="00E90C5B">
        <w:rPr>
          <w:noProof/>
        </w:rPr>
        <w:t>(Hunter 2007)</w:t>
      </w:r>
      <w:r>
        <w:fldChar w:fldCharType="end"/>
      </w:r>
      <w:r w:rsidR="00814C7A">
        <w:t xml:space="preserve">, Pandas </w:t>
      </w:r>
      <w:r w:rsidR="00814C7A">
        <w:fldChar w:fldCharType="begin" w:fldLock="1"/>
      </w:r>
      <w:r w:rsidR="00814C7A">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rsidR="00814C7A">
        <w:fldChar w:fldCharType="separate"/>
      </w:r>
      <w:r w:rsidR="00814C7A" w:rsidRPr="00814C7A">
        <w:rPr>
          <w:noProof/>
        </w:rPr>
        <w:t>(McKinney 2010)</w:t>
      </w:r>
      <w:r w:rsidR="00814C7A">
        <w:fldChar w:fldCharType="end"/>
      </w:r>
      <w:r w:rsidR="00814C7A">
        <w:t xml:space="preserve">, Seaborn </w:t>
      </w:r>
      <w:r w:rsidR="00814C7A">
        <w:fldChar w:fldCharType="begin" w:fldLock="1"/>
      </w:r>
      <w:r w:rsidR="00814C7A">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"(Waskom et al. 2015)", "plainTextFormattedCitation" : "(Waskom et al. 2015)", "previouslyFormattedCitation" : "(Waskom et al. 2015)" }, "properties" : { "noteIndex" : 0 }, "schema" : "https://github.com/citation-style-language/schema/raw/master/csl-citation.json" }</w:instrText>
      </w:r>
      <w:r w:rsidR="00814C7A">
        <w:fldChar w:fldCharType="separate"/>
      </w:r>
      <w:r w:rsidR="00814C7A" w:rsidRPr="00814C7A">
        <w:rPr>
          <w:noProof/>
        </w:rPr>
        <w:t>(Waskom et al. 2015)</w:t>
      </w:r>
      <w:r w:rsidR="00814C7A">
        <w:fldChar w:fldCharType="end"/>
      </w:r>
      <w:r>
        <w:t xml:space="preserve">, LMFIT </w:t>
      </w:r>
      <w:r>
        <w:fldChar w:fldCharType="begin" w:fldLock="1"/>
      </w:r>
      <w:r>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fldChar w:fldCharType="separate"/>
      </w:r>
      <w:r w:rsidRPr="00E90C5B">
        <w:rPr>
          <w:noProof/>
        </w:rPr>
        <w:t>(Newville et al. 2014)</w:t>
      </w:r>
      <w:r>
        <w:fldChar w:fldCharType="end"/>
      </w:r>
      <w:r>
        <w:t xml:space="preserve">, and SymPy </w:t>
      </w:r>
      <w:r>
        <w:fldChar w:fldCharType="begin" w:fldLock="1"/>
      </w:r>
      <w:r w:rsidR="00814C7A">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fldChar w:fldCharType="separate"/>
      </w:r>
      <w:r w:rsidRPr="00E90C5B">
        <w:rPr>
          <w:noProof/>
        </w:rPr>
        <w:t>(SymPy Development Team 2014)</w:t>
      </w:r>
      <w:r>
        <w:fldChar w:fldCharType="end"/>
      </w:r>
      <w:r>
        <w:t xml:space="preserve">. </w:t>
      </w:r>
    </w:p>
    <w:p w14:paraId="7581083C" w14:textId="29FEEE26" w:rsidR="00814C7A" w:rsidRDefault="00814C7A" w:rsidP="00814C7A">
      <w:r>
        <w:t xml:space="preserve">The analysis presented in this article, including all figures, were produces using a Jupyter notebook </w:t>
      </w:r>
      <w:r>
        <w:fldChar w:fldCharType="begin" w:fldLock="1"/>
      </w:r>
      <w: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 "properties" : { "noteIndex" : 0 }, "schema" : "https://github.com/citation-style-language/schema/raw/master/csl-citation.json" }</w:instrText>
      </w:r>
      <w:r>
        <w:fldChar w:fldCharType="separate"/>
      </w:r>
      <w:r w:rsidRPr="00814C7A">
        <w:rPr>
          <w:noProof/>
        </w:rPr>
        <w:t>(Perez and Granger 2007)</w:t>
      </w:r>
      <w:r>
        <w:fldChar w:fldCharType="end"/>
      </w:r>
      <w:r>
        <w:t xml:space="preserve">, included here as a supporting file </w:t>
      </w:r>
      <w:r w:rsidRPr="00814C7A">
        <w:rPr>
          <w:highlight w:val="yellow"/>
        </w:rPr>
        <w:t>XXX</w:t>
      </w:r>
      <w:r>
        <w:t xml:space="preserve"> or at </w:t>
      </w:r>
      <w:r w:rsidRPr="00814C7A">
        <w:rPr>
          <w:highlight w:val="yellow"/>
        </w:rPr>
        <w:t>https://github.com/yoavram/....</w:t>
      </w:r>
    </w:p>
    <w:p w14:paraId="701ABB3D" w14:textId="77777777" w:rsidR="009C4366" w:rsidRDefault="009C4366" w:rsidP="00507681">
      <w:pPr>
        <w:pStyle w:val="Heading1"/>
      </w:pPr>
      <w:r>
        <w:t>Acknowledgments</w:t>
      </w:r>
    </w:p>
    <w:p w14:paraId="7423A734" w14:textId="145F7164" w:rsidR="00575946" w:rsidRPr="008436AC" w:rsidRDefault="009C4366" w:rsidP="00F80CD3">
      <w:pPr>
        <w:rPr>
          <w:rFonts w:ascii="Times New Roman" w:eastAsia="Times New Roman" w:hAnsi="Times New Roman" w:cs="Times New Roman"/>
        </w:rPr>
      </w:pPr>
      <w:r w:rsidRPr="009C4366">
        <w:t>We thank Y. Pilpel, D. Hizi,</w:t>
      </w:r>
      <w:r w:rsidR="00574E06">
        <w:t xml:space="preserve"> I. Françoise, </w:t>
      </w:r>
      <w:r w:rsidRPr="009C4366">
        <w:t xml:space="preserve">I. Frumkin, O. Dahan, </w:t>
      </w:r>
      <w:r>
        <w:t>A. Yona,</w:t>
      </w:r>
      <w:r w:rsidR="00363107">
        <w:t xml:space="preserve"> </w:t>
      </w:r>
      <w:r w:rsidR="00574E06">
        <w:t xml:space="preserve">T. Pupko, </w:t>
      </w:r>
      <w:r w:rsidR="005B79A5">
        <w:t xml:space="preserve">A. Eldar, </w:t>
      </w:r>
      <w:r w:rsidR="00363107" w:rsidRPr="009C4366">
        <w:t>I. Ben-Zion</w:t>
      </w:r>
      <w:r w:rsidR="00363107">
        <w:t>,</w:t>
      </w:r>
      <w:r>
        <w:t xml:space="preserve"> </w:t>
      </w:r>
      <w:r w:rsidR="004F41E2">
        <w:t xml:space="preserve">E. Even-Tov, </w:t>
      </w:r>
      <w:r w:rsidR="00F80CD3" w:rsidRPr="009C4366">
        <w:t xml:space="preserve">E. Kroll, </w:t>
      </w:r>
      <w:r w:rsidR="009C1B7D">
        <w:t>H. Acar,</w:t>
      </w:r>
      <w:r w:rsidR="00090EE9">
        <w:t xml:space="preserve"> J. Barrick</w:t>
      </w:r>
      <w:r w:rsidR="00574E06">
        <w:t>,</w:t>
      </w:r>
      <w:r w:rsidR="008F3527">
        <w:t xml:space="preserve"> </w:t>
      </w:r>
      <w:r w:rsidR="00D77AD4">
        <w:t xml:space="preserve">A.C. </w:t>
      </w:r>
      <w:r w:rsidR="00D77AD4" w:rsidRPr="00D77AD4">
        <w:t>Gerstein</w:t>
      </w:r>
      <w:r w:rsidR="00D77AD4">
        <w:t xml:space="preserve">, N. </w:t>
      </w:r>
      <w:r w:rsidR="00D77AD4" w:rsidRPr="00D77AD4">
        <w:t>Antonovsky</w:t>
      </w:r>
      <w:r w:rsidR="00D77AD4">
        <w:t>,</w:t>
      </w:r>
      <w:r w:rsidR="009C1B7D">
        <w:t xml:space="preserve"> </w:t>
      </w:r>
      <w:r w:rsidR="00F80CD3">
        <w:t xml:space="preserve">E. Rosenberg, </w:t>
      </w:r>
      <w:r>
        <w:t>and J. Masel for helpful discussions</w:t>
      </w:r>
      <w:r w:rsidR="00574E06">
        <w:t xml:space="preserve"> </w:t>
      </w:r>
      <w:r w:rsidR="00D77AD4">
        <w:t xml:space="preserve">and comments, </w:t>
      </w:r>
      <w:r w:rsidR="00574E06">
        <w:t xml:space="preserve">and L. Zelcbuch, </w:t>
      </w:r>
      <w:r w:rsidR="00574E06" w:rsidRPr="00574E06">
        <w:rPr>
          <w:lang w:val="en-GB"/>
        </w:rPr>
        <w:t>N. Wertheimer, A. Rosenberg, A. Zisman, F. Yang, E. Shtifman Segal, and R. Yaari</w:t>
      </w:r>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w:t>
      </w:r>
      <w:r w:rsidR="006F0C9C" w:rsidRPr="006F0C9C">
        <w:rPr>
          <w:bCs/>
        </w:rPr>
        <w:t xml:space="preserve">TAU Global Research and Training Fellowship in Medical and Life Science and </w:t>
      </w:r>
      <w:r w:rsidR="008436AC">
        <w:rPr>
          <w:bCs/>
        </w:rPr>
        <w:t>t</w:t>
      </w:r>
      <w:r w:rsidR="006F0C9C" w:rsidRPr="006F0C9C">
        <w:rPr>
          <w:bCs/>
        </w:rPr>
        <w: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r w:rsidR="00575946">
        <w:br w:type="page"/>
      </w:r>
    </w:p>
    <w:p w14:paraId="16D27233" w14:textId="77777777" w:rsidR="00575946" w:rsidRDefault="00575946" w:rsidP="00575946">
      <w:pPr>
        <w:pStyle w:val="Heading1"/>
      </w:pPr>
      <w:r>
        <w:lastRenderedPageBreak/>
        <w:t>Appendices</w:t>
      </w:r>
    </w:p>
    <w:p w14:paraId="392D3E96" w14:textId="4EB0FFA2" w:rsidR="00960D78" w:rsidRDefault="00960D78" w:rsidP="00960D78">
      <w:pPr>
        <w:pStyle w:val="Heading2"/>
      </w:pPr>
      <w:r>
        <w:t>Appendix A: Monoculture model</w:t>
      </w:r>
    </w:p>
    <w:p w14:paraId="17C6D8C3" w14:textId="77777777" w:rsidR="00960D78" w:rsidRDefault="00960D78" w:rsidP="00960D78">
      <w:r>
        <w:t xml:space="preserve">We derive our growth models from a resource consumption perspective </w:t>
      </w:r>
      <w:r>
        <w:fldChar w:fldCharType="begin" w:fldLock="1"/>
      </w:r>
      <w: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"mendeley" : { "formattedCitation" : "(Otto and Day 2007, 365)", "plainTextFormattedCitation" : "(Otto and Day 2007, 365)", "previouslyFormattedCitation" : "(Otto and Day 2007, 365)" }, "properties" : { "noteIndex" : 0 }, "schema" : "https://github.com/citation-style-language/schema/raw/master/csl-citation.json" }</w:instrText>
      </w:r>
      <w:r>
        <w:fldChar w:fldCharType="separate"/>
      </w:r>
      <w:r w:rsidRPr="00DA4024">
        <w:rPr>
          <w:noProof/>
        </w:rPr>
        <w:t>(Otto and Day 2007, 365)</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 Because cells intake resources via their surface, we denote </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oMath>
      <w:r>
        <w:t xml:space="preserve"> to be the total surface of the cells, in total area per unit of volume. The parameter </w:t>
      </w:r>
      <m:oMath>
        <m:r>
          <w:rPr>
            <w:rFonts w:ascii="Cambria Math" w:hAnsi="Cambria Math"/>
          </w:rPr>
          <m:t>ν</m:t>
        </m:r>
      </m:oMath>
      <w:r>
        <w:t xml:space="preserve"> can be considered the surface:mass ratio for all cells; for a single, spheroid cell, this would be 2/3 </w:t>
      </w:r>
      <w:r w:rsidRPr="00F1445E">
        <w:rPr>
          <w:highlight w:val="yellow"/>
        </w:rPr>
        <w:t>[?]</w:t>
      </w:r>
      <w:r>
        <w:t>.</w:t>
      </w:r>
    </w:p>
    <w:p w14:paraId="42766344" w14:textId="77777777" w:rsidR="00960D78" w:rsidRDefault="00960D78" w:rsidP="00960D78">
      <w:r>
        <w:t xml:space="preserve">We assume that the culture is well-mixed and homogeneous and that the resource is depleted by the growing population without being replenished. Therefore, the intake of resources occurs when cells meet resource via mass action law with resource intake rate </w:t>
      </w:r>
      <m:oMath>
        <m:r>
          <w:rPr>
            <w:rFonts w:ascii="Cambria Math" w:hAnsi="Cambria Math"/>
          </w:rPr>
          <m:t>h</m:t>
        </m:r>
      </m:oMath>
      <w:r>
        <w:t xml:space="preserve">. Once inside the cell, resources are converted to cell material at a rate </w:t>
      </w:r>
      <m:oMath>
        <m:r>
          <w:rPr>
            <w:rFonts w:ascii="Cambria Math" w:hAnsi="Cambria Math" w:cs="Arial"/>
          </w:rPr>
          <m:t>μ</m:t>
        </m:r>
      </m:oMath>
      <w:r>
        <w:t>. The differential equations describing this process are:</w:t>
      </w:r>
      <w:r w:rsidRPr="00D42D4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2118A761" w14:textId="77777777" w:rsidTr="008436AC">
        <w:tc>
          <w:tcPr>
            <w:tcW w:w="1242" w:type="dxa"/>
            <w:vAlign w:val="center"/>
          </w:tcPr>
          <w:p w14:paraId="52CB0AE8" w14:textId="77777777" w:rsidR="00960D78" w:rsidRDefault="00960D78" w:rsidP="008436AC">
            <w:pPr>
              <w:jc w:val="right"/>
            </w:pPr>
          </w:p>
        </w:tc>
        <w:tc>
          <w:tcPr>
            <w:tcW w:w="5812" w:type="dxa"/>
            <w:vAlign w:val="center"/>
          </w:tcPr>
          <w:p w14:paraId="526E5300" w14:textId="77777777" w:rsidR="00960D78" w:rsidRDefault="00960D78" w:rsidP="008436AC">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D731657" w14:textId="77777777" w:rsidR="00960D78" w:rsidRDefault="00960D78" w:rsidP="008436AC">
            <w:pPr>
              <w:jc w:val="right"/>
            </w:pPr>
            <w:r>
              <w:t>[A1a]</w:t>
            </w:r>
          </w:p>
          <w:p w14:paraId="732D04A8" w14:textId="77777777" w:rsidR="00960D78" w:rsidRDefault="00960D78" w:rsidP="008436AC">
            <w:pPr>
              <w:jc w:val="right"/>
            </w:pPr>
            <w:r>
              <w:t>[A1b]</w:t>
            </w:r>
          </w:p>
        </w:tc>
      </w:tr>
    </w:tbl>
    <w:p w14:paraId="49DA01F0" w14:textId="77777777" w:rsidR="00960D78" w:rsidRDefault="00960D78" w:rsidP="00960D78">
      <w:pPr>
        <w:ind w:firstLine="0"/>
      </w:pPr>
      <w:r>
        <w:t>However, we are interested in cell mass, rather than cell surface:</w:t>
      </w:r>
    </w:p>
    <w:p w14:paraId="4B893BE3" w14:textId="77777777" w:rsidR="00960D78" w:rsidRPr="00F1445E" w:rsidRDefault="00960D78" w:rsidP="00960D78">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6ACB5C4A" w14:textId="77777777" w:rsidR="00960D78" w:rsidRPr="00F1445E" w:rsidRDefault="00960D78"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16A06125" w14:textId="77777777" w:rsidR="00960D78" w:rsidRPr="00F1445E" w:rsidRDefault="00960D78"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14:paraId="21BB8F40" w14:textId="77777777" w:rsidR="00960D78" w:rsidRPr="00F1445E" w:rsidRDefault="00960D78" w:rsidP="00960D78">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m:t>
        </m:r>
        <m:r>
          <w:rPr>
            <w:rFonts w:ascii="Cambria Math" w:hAnsi="Cambria Math"/>
          </w:rPr>
          <m:t>N</m:t>
        </m:r>
      </m:oMath>
      <w:r>
        <w:rPr>
          <w:rFonts w:asciiTheme="minorHAnsi" w:hAnsiTheme="minorHAnsi" w:cstheme="minorBidi"/>
        </w:rPr>
        <w:t>,</w:t>
      </w:r>
    </w:p>
    <w:p w14:paraId="337356AE" w14:textId="77777777" w:rsidR="00960D78" w:rsidRDefault="00960D78" w:rsidP="00960D78">
      <w:r>
        <w:t>which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7BD499E9" w14:textId="77777777" w:rsidTr="008436AC">
        <w:tc>
          <w:tcPr>
            <w:tcW w:w="1242" w:type="dxa"/>
            <w:vAlign w:val="center"/>
          </w:tcPr>
          <w:p w14:paraId="6AD10F2D" w14:textId="77777777" w:rsidR="00960D78" w:rsidRDefault="00960D78" w:rsidP="008436AC">
            <w:pPr>
              <w:jc w:val="right"/>
            </w:pPr>
          </w:p>
        </w:tc>
        <w:tc>
          <w:tcPr>
            <w:tcW w:w="5812" w:type="dxa"/>
            <w:vAlign w:val="center"/>
          </w:tcPr>
          <w:p w14:paraId="71401380" w14:textId="77777777" w:rsidR="00960D78" w:rsidRDefault="00960D78" w:rsidP="008436AC">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t>,</w:t>
            </w:r>
          </w:p>
        </w:tc>
        <w:tc>
          <w:tcPr>
            <w:tcW w:w="1468" w:type="dxa"/>
            <w:vAlign w:val="center"/>
          </w:tcPr>
          <w:p w14:paraId="423913C1" w14:textId="77777777" w:rsidR="00960D78" w:rsidRDefault="00960D78" w:rsidP="008436AC">
            <w:pPr>
              <w:jc w:val="right"/>
            </w:pPr>
            <w:r>
              <w:t>[A2a]</w:t>
            </w:r>
          </w:p>
          <w:p w14:paraId="22B7AF81" w14:textId="77777777" w:rsidR="00960D78" w:rsidRDefault="00960D78" w:rsidP="008436AC">
            <w:pPr>
              <w:jc w:val="right"/>
            </w:pPr>
            <w:r>
              <w:t>[A2b]</w:t>
            </w:r>
          </w:p>
        </w:tc>
      </w:tr>
    </w:tbl>
    <w:p w14:paraId="26218CBD" w14:textId="77777777" w:rsidR="00960D78" w:rsidRDefault="00960D78" w:rsidP="00960D78">
      <w:r>
        <w:t xml:space="preserve">with </w:t>
      </w:r>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14:paraId="7020E355" w14:textId="77777777" w:rsidR="00960D78" w:rsidRPr="0001424B" w:rsidRDefault="00960D78" w:rsidP="00960D78">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t>,</w:t>
      </w:r>
    </w:p>
    <w:p w14:paraId="38BE2851" w14:textId="77777777" w:rsidR="00960D78" w:rsidRDefault="00960D78" w:rsidP="00960D78">
      <w:pPr>
        <w:ind w:firstLine="0"/>
      </w:pPr>
      <w:r>
        <w:t xml:space="preserve">and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6F0D31FB" w14:textId="77777777" w:rsidTr="008436AC">
        <w:tc>
          <w:tcPr>
            <w:tcW w:w="1951" w:type="dxa"/>
            <w:vAlign w:val="center"/>
          </w:tcPr>
          <w:p w14:paraId="721D8F9A" w14:textId="77777777" w:rsidR="00960D78" w:rsidRDefault="00960D78" w:rsidP="008436AC">
            <w:pPr>
              <w:jc w:val="right"/>
            </w:pPr>
          </w:p>
        </w:tc>
        <w:tc>
          <w:tcPr>
            <w:tcW w:w="5103" w:type="dxa"/>
            <w:vAlign w:val="center"/>
          </w:tcPr>
          <w:p w14:paraId="731B0186" w14:textId="77777777" w:rsidR="00960D78" w:rsidRDefault="00960D78" w:rsidP="008436A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t>.</w:t>
            </w:r>
          </w:p>
        </w:tc>
        <w:tc>
          <w:tcPr>
            <w:tcW w:w="1468" w:type="dxa"/>
            <w:vAlign w:val="center"/>
          </w:tcPr>
          <w:p w14:paraId="6E16782C" w14:textId="77777777" w:rsidR="00960D78" w:rsidRDefault="00960D78" w:rsidP="008436AC">
            <w:pPr>
              <w:jc w:val="right"/>
            </w:pPr>
            <w:r>
              <w:t>[A3]</w:t>
            </w:r>
          </w:p>
        </w:tc>
      </w:tr>
    </w:tbl>
    <w:p w14:paraId="68437014" w14:textId="77777777" w:rsidR="00960D78" w:rsidRDefault="00960D78" w:rsidP="00960D78">
      <w:r>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0183EC5" w14:textId="77777777" w:rsidTr="008436AC">
        <w:tc>
          <w:tcPr>
            <w:tcW w:w="1951" w:type="dxa"/>
            <w:vAlign w:val="center"/>
          </w:tcPr>
          <w:p w14:paraId="7E2F9FE1" w14:textId="77777777" w:rsidR="00960D78" w:rsidRDefault="00960D78" w:rsidP="008436AC">
            <w:pPr>
              <w:jc w:val="right"/>
            </w:pPr>
          </w:p>
        </w:tc>
        <w:tc>
          <w:tcPr>
            <w:tcW w:w="5103" w:type="dxa"/>
            <w:vAlign w:val="center"/>
          </w:tcPr>
          <w:p w14:paraId="04157B2B" w14:textId="77777777" w:rsidR="00960D78" w:rsidRDefault="00960D78"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w:t>
            </w:r>
          </w:p>
        </w:tc>
        <w:tc>
          <w:tcPr>
            <w:tcW w:w="1468" w:type="dxa"/>
            <w:vAlign w:val="center"/>
          </w:tcPr>
          <w:p w14:paraId="4722E0D6" w14:textId="77777777" w:rsidR="00960D78" w:rsidRDefault="00960D78" w:rsidP="008436AC">
            <w:pPr>
              <w:jc w:val="right"/>
            </w:pPr>
            <w:r>
              <w:t>[A4]</w:t>
            </w:r>
          </w:p>
        </w:tc>
      </w:tr>
    </w:tbl>
    <w:p w14:paraId="5D2CDAEA" w14:textId="77777777" w:rsidR="00960D78" w:rsidRDefault="00960D78" w:rsidP="00960D78">
      <w:r>
        <w:t xml:space="preserve">which is the Richards differential equation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14:paraId="1CD72A90" w14:textId="77777777" w:rsidR="00960D78" w:rsidRDefault="00960D78" w:rsidP="00960D78">
      <w:r>
        <w:t xml:space="preserve">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14:paraId="05888AD7" w14:textId="77777777" w:rsidR="00960D78" w:rsidRDefault="00960D78" w:rsidP="00960D78">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14:paraId="62431A3E" w14:textId="77777777" w:rsidR="00960D78" w:rsidRDefault="00960D78" w:rsidP="00960D78">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on </w:t>
      </w:r>
      <m:oMath>
        <m:r>
          <w:rPr>
            <w:rFonts w:ascii="Cambria Math" w:hAnsi="Cambria Math"/>
          </w:rPr>
          <m:t>t</m:t>
        </m:r>
      </m:oMath>
      <w:r>
        <w:t xml:space="preserve">). To include a lag phase, Baranyi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8D785B4" w14:textId="77777777" w:rsidTr="008436AC">
        <w:tc>
          <w:tcPr>
            <w:tcW w:w="1951" w:type="dxa"/>
            <w:vAlign w:val="center"/>
          </w:tcPr>
          <w:p w14:paraId="4352A8F2" w14:textId="77777777" w:rsidR="00960D78" w:rsidRDefault="00960D78" w:rsidP="008436AC">
            <w:pPr>
              <w:jc w:val="right"/>
            </w:pPr>
          </w:p>
        </w:tc>
        <w:tc>
          <w:tcPr>
            <w:tcW w:w="5103" w:type="dxa"/>
            <w:vAlign w:val="center"/>
          </w:tcPr>
          <w:p w14:paraId="55281F62" w14:textId="77777777" w:rsidR="00960D78" w:rsidRDefault="00960D78"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w:t>
            </w:r>
          </w:p>
        </w:tc>
        <w:tc>
          <w:tcPr>
            <w:tcW w:w="1468" w:type="dxa"/>
            <w:vAlign w:val="center"/>
          </w:tcPr>
          <w:p w14:paraId="7F48D9C6" w14:textId="77777777" w:rsidR="00960D78" w:rsidRDefault="00960D78" w:rsidP="008436AC">
            <w:pPr>
              <w:jc w:val="right"/>
            </w:pPr>
            <w:r>
              <w:t>[A5]</w:t>
            </w:r>
          </w:p>
        </w:tc>
      </w:tr>
    </w:tbl>
    <w:p w14:paraId="6F311F22" w14:textId="77777777" w:rsidR="00960D78" w:rsidRDefault="00960D78" w:rsidP="00960D78">
      <w:r>
        <w:t xml:space="preserve">Baranyi and Roberts suggested a Michaelis-Menten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fraction of the population adjusted to growth, and </w:t>
      </w:r>
      <w:r>
        <w:rPr>
          <w:i/>
          <w:iCs/>
        </w:rPr>
        <w:t>m</w:t>
      </w:r>
      <w:r>
        <w:t xml:space="preserve"> is the adjustment rate, or the rate at which additional cells adjust to growth. Integrating eq. A5 produces eq. 2. Baranyi and Roberts suggested to fix </w:t>
      </w:r>
      <m:oMath>
        <m:r>
          <w:rPr>
            <w:rFonts w:ascii="Cambria Math" w:hAnsi="Cambria Math"/>
          </w:rPr>
          <m:t>v=r</m:t>
        </m:r>
      </m:oMath>
      <w:r>
        <w:t xml:space="preserve"> to avoid instability of the fitting procedure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fldChar w:fldCharType="separate"/>
      </w:r>
      <w:r w:rsidRPr="00D44992">
        <w:rPr>
          <w:noProof/>
        </w:rPr>
        <w:t>(Baranyi 1997; Clark et al. 2010)</w:t>
      </w:r>
      <w:r>
        <w:fldChar w:fldCharType="end"/>
      </w:r>
      <w:r>
        <w:t>.</w:t>
      </w:r>
    </w:p>
    <w:p w14:paraId="4A8445E6" w14:textId="774BCFE7" w:rsidR="00960D78" w:rsidRDefault="00960D78" w:rsidP="00960D78">
      <w:pPr>
        <w:pStyle w:val="Heading2"/>
      </w:pPr>
      <w:r>
        <w:t>Appendix B: Mixed culture model</w:t>
      </w:r>
    </w:p>
    <w:p w14:paraId="4F7A6DA2" w14:textId="77777777" w:rsidR="00960D78" w:rsidRDefault="00960D78" w:rsidP="00960D78">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175A4B48" w14:textId="77777777" w:rsidTr="008436AC">
        <w:tc>
          <w:tcPr>
            <w:tcW w:w="1951" w:type="dxa"/>
            <w:vAlign w:val="center"/>
          </w:tcPr>
          <w:p w14:paraId="26CCBAF7" w14:textId="77777777" w:rsidR="00960D78" w:rsidRPr="00F9516D" w:rsidRDefault="00960D78" w:rsidP="008436AC">
            <w:pPr>
              <w:jc w:val="right"/>
              <w:rPr>
                <w:i/>
                <w:iCs/>
              </w:rPr>
            </w:pPr>
          </w:p>
        </w:tc>
        <w:tc>
          <w:tcPr>
            <w:tcW w:w="5103" w:type="dxa"/>
            <w:vAlign w:val="center"/>
          </w:tcPr>
          <w:p w14:paraId="172D6AC7" w14:textId="77777777" w:rsidR="00960D78" w:rsidRPr="00507681" w:rsidRDefault="00960D78" w:rsidP="008436A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4660DFD" w14:textId="0C0746FB" w:rsidR="00960D78" w:rsidRPr="00F9516D" w:rsidRDefault="00960D78" w:rsidP="00960D78">
            <w:pPr>
              <w:jc w:val="right"/>
              <w:rPr>
                <w:i/>
                <w:iCs/>
              </w:rPr>
            </w:pPr>
            <w:r w:rsidRPr="00F9516D">
              <w:rPr>
                <w:i/>
                <w:iCs/>
              </w:rPr>
              <w:t>[</w:t>
            </w:r>
            <w:r>
              <w:rPr>
                <w:i/>
                <w:iCs/>
              </w:rPr>
              <w:t>B1</w:t>
            </w:r>
            <w:r w:rsidRPr="00F9516D">
              <w:rPr>
                <w:i/>
                <w:iCs/>
              </w:rPr>
              <w:t>a]</w:t>
            </w:r>
          </w:p>
          <w:p w14:paraId="1A337782" w14:textId="7D052513" w:rsidR="00960D78" w:rsidRPr="00F9516D" w:rsidRDefault="00960D78" w:rsidP="008436AC">
            <w:pPr>
              <w:jc w:val="right"/>
              <w:rPr>
                <w:i/>
                <w:iCs/>
              </w:rPr>
            </w:pPr>
            <w:r w:rsidRPr="00F9516D">
              <w:rPr>
                <w:i/>
                <w:iCs/>
              </w:rPr>
              <w:t>[</w:t>
            </w:r>
            <w:r>
              <w:rPr>
                <w:i/>
                <w:iCs/>
              </w:rPr>
              <w:t>B1</w:t>
            </w:r>
            <w:r w:rsidRPr="00F9516D">
              <w:rPr>
                <w:i/>
                <w:iCs/>
              </w:rPr>
              <w:t>b]</w:t>
            </w:r>
          </w:p>
          <w:p w14:paraId="437C6C7A" w14:textId="579256DE" w:rsidR="00960D78" w:rsidRPr="00F9516D" w:rsidRDefault="00960D78" w:rsidP="008436AC">
            <w:pPr>
              <w:jc w:val="right"/>
              <w:rPr>
                <w:i/>
                <w:iCs/>
              </w:rPr>
            </w:pPr>
            <w:r>
              <w:rPr>
                <w:i/>
                <w:iCs/>
              </w:rPr>
              <w:t>[B1c]</w:t>
            </w:r>
          </w:p>
        </w:tc>
      </w:tr>
    </w:tbl>
    <w:p w14:paraId="7E06BD27" w14:textId="77777777" w:rsidR="00960D78" w:rsidRDefault="00960D78" w:rsidP="00960D78">
      <w:r>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r w:rsidRPr="00181262">
        <w:rPr>
          <w:i/>
          <w:iCs/>
        </w:rPr>
        <w:t>i</w:t>
      </w:r>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5253B387" w14:textId="77777777" w:rsidTr="008436AC">
        <w:tc>
          <w:tcPr>
            <w:tcW w:w="1951" w:type="dxa"/>
            <w:vAlign w:val="center"/>
          </w:tcPr>
          <w:p w14:paraId="6393839E" w14:textId="77777777" w:rsidR="00960D78" w:rsidRPr="00F9516D" w:rsidRDefault="00960D78" w:rsidP="008436AC">
            <w:pPr>
              <w:jc w:val="right"/>
              <w:rPr>
                <w:i/>
                <w:iCs/>
              </w:rPr>
            </w:pPr>
          </w:p>
        </w:tc>
        <w:tc>
          <w:tcPr>
            <w:tcW w:w="5103" w:type="dxa"/>
            <w:vAlign w:val="center"/>
          </w:tcPr>
          <w:p w14:paraId="2D2D2761" w14:textId="61048C05" w:rsidR="00960D78" w:rsidRPr="00507681" w:rsidRDefault="00960D78"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384C8C0E" w14:textId="06603967" w:rsidR="00960D78" w:rsidRPr="00F9516D" w:rsidRDefault="00960D78" w:rsidP="008436AC">
            <w:pPr>
              <w:jc w:val="right"/>
              <w:rPr>
                <w:i/>
                <w:iCs/>
              </w:rPr>
            </w:pPr>
            <w:r w:rsidRPr="00F9516D">
              <w:rPr>
                <w:i/>
                <w:iCs/>
              </w:rPr>
              <w:t>[</w:t>
            </w:r>
            <w:r>
              <w:rPr>
                <w:i/>
                <w:iCs/>
              </w:rPr>
              <w:t>B2</w:t>
            </w:r>
            <w:r w:rsidRPr="00F9516D">
              <w:rPr>
                <w:i/>
                <w:iCs/>
              </w:rPr>
              <w:t>a]</w:t>
            </w:r>
          </w:p>
          <w:p w14:paraId="6BA5CA6D" w14:textId="143D0EDF" w:rsidR="00960D78" w:rsidRPr="00F9516D" w:rsidRDefault="00960D78" w:rsidP="008436AC">
            <w:pPr>
              <w:jc w:val="right"/>
              <w:rPr>
                <w:i/>
                <w:iCs/>
              </w:rPr>
            </w:pPr>
            <w:r w:rsidRPr="00F9516D">
              <w:rPr>
                <w:i/>
                <w:iCs/>
              </w:rPr>
              <w:t>[</w:t>
            </w:r>
            <w:r>
              <w:rPr>
                <w:i/>
                <w:iCs/>
              </w:rPr>
              <w:t>B2</w:t>
            </w:r>
            <w:r w:rsidRPr="00F9516D">
              <w:rPr>
                <w:i/>
                <w:iCs/>
              </w:rPr>
              <w:t>b</w:t>
            </w:r>
            <w:r>
              <w:rPr>
                <w:i/>
                <w:iCs/>
              </w:rPr>
              <w:t>]</w:t>
            </w:r>
          </w:p>
        </w:tc>
      </w:tr>
    </w:tbl>
    <w:p w14:paraId="701B2C83" w14:textId="6F58C419" w:rsidR="00960D78" w:rsidRDefault="00960D78" w:rsidP="00F70C02">
      <w:pPr>
        <w:tabs>
          <w:tab w:val="left" w:pos="1803"/>
          <w:tab w:val="center" w:pos="4153"/>
        </w:tabs>
        <w:ind w:firstLine="0"/>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14:paraId="5D87A210" w14:textId="77777777" w:rsidR="00960D78" w:rsidRDefault="00960D78" w:rsidP="00960D78">
      <w:pPr>
        <w:tabs>
          <w:tab w:val="left" w:pos="1803"/>
          <w:tab w:val="center" w:pos="4153"/>
        </w:tabs>
      </w:pPr>
      <w:r>
        <w:t>We get a similar result if each strain is limited by a different resource that both strains consume, and the intake rates depend only on the strain:</w:t>
      </w:r>
    </w:p>
    <w:p w14:paraId="37611F0C" w14:textId="77777777" w:rsidR="00960D78" w:rsidRPr="00520F09" w:rsidRDefault="00960D78" w:rsidP="00960D78">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0ABA7392" w14:textId="77777777" w:rsidTr="008436AC">
        <w:tc>
          <w:tcPr>
            <w:tcW w:w="1951" w:type="dxa"/>
            <w:vAlign w:val="center"/>
          </w:tcPr>
          <w:p w14:paraId="23F0E408" w14:textId="77777777" w:rsidR="00960D78" w:rsidRPr="00F9516D" w:rsidRDefault="00960D78" w:rsidP="008436AC">
            <w:pPr>
              <w:jc w:val="right"/>
              <w:rPr>
                <w:i/>
                <w:iCs/>
              </w:rPr>
            </w:pPr>
          </w:p>
        </w:tc>
        <w:tc>
          <w:tcPr>
            <w:tcW w:w="5103" w:type="dxa"/>
            <w:vAlign w:val="center"/>
          </w:tcPr>
          <w:p w14:paraId="6B68C41F" w14:textId="77777777" w:rsidR="00960D78" w:rsidRPr="00F9516D" w:rsidRDefault="00960D78"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D38C276" w14:textId="79C64CF4" w:rsidR="00960D78" w:rsidRPr="00F9516D" w:rsidRDefault="00960D78" w:rsidP="008436AC">
            <w:pPr>
              <w:jc w:val="right"/>
              <w:rPr>
                <w:i/>
                <w:iCs/>
              </w:rPr>
            </w:pPr>
            <w:r w:rsidRPr="00F9516D">
              <w:rPr>
                <w:i/>
                <w:iCs/>
              </w:rPr>
              <w:t>[</w:t>
            </w:r>
            <w:r>
              <w:rPr>
                <w:i/>
                <w:iCs/>
              </w:rPr>
              <w:t>B3</w:t>
            </w:r>
            <w:r w:rsidRPr="00F9516D">
              <w:rPr>
                <w:i/>
                <w:iCs/>
              </w:rPr>
              <w:t>a]</w:t>
            </w:r>
          </w:p>
          <w:p w14:paraId="7589039A" w14:textId="6052612C" w:rsidR="00960D78" w:rsidRPr="00F9516D" w:rsidRDefault="00960D78" w:rsidP="008436AC">
            <w:pPr>
              <w:jc w:val="right"/>
              <w:rPr>
                <w:i/>
                <w:iCs/>
              </w:rPr>
            </w:pPr>
            <w:r w:rsidRPr="00F9516D">
              <w:rPr>
                <w:i/>
                <w:iCs/>
              </w:rPr>
              <w:t>[</w:t>
            </w:r>
            <w:r>
              <w:rPr>
                <w:i/>
                <w:iCs/>
              </w:rPr>
              <w:t>B3</w:t>
            </w:r>
            <w:r w:rsidRPr="00F9516D">
              <w:rPr>
                <w:i/>
                <w:iCs/>
              </w:rPr>
              <w:t>b]</w:t>
            </w:r>
          </w:p>
          <w:p w14:paraId="245C29E0" w14:textId="292799F8" w:rsidR="00960D78" w:rsidRDefault="00960D78" w:rsidP="008436AC">
            <w:pPr>
              <w:jc w:val="right"/>
              <w:rPr>
                <w:i/>
                <w:iCs/>
              </w:rPr>
            </w:pPr>
            <w:r>
              <w:rPr>
                <w:i/>
                <w:iCs/>
              </w:rPr>
              <w:t>[B3</w:t>
            </w:r>
            <w:r w:rsidRPr="00F9516D">
              <w:rPr>
                <w:i/>
                <w:iCs/>
              </w:rPr>
              <w:t>c]</w:t>
            </w:r>
          </w:p>
          <w:p w14:paraId="7EBF44AC" w14:textId="16EBF346" w:rsidR="00960D78" w:rsidRPr="00F9516D" w:rsidRDefault="00960D78" w:rsidP="008436AC">
            <w:pPr>
              <w:jc w:val="right"/>
              <w:rPr>
                <w:i/>
                <w:iCs/>
              </w:rPr>
            </w:pPr>
            <w:r w:rsidRPr="00F9516D">
              <w:rPr>
                <w:i/>
                <w:iCs/>
              </w:rPr>
              <w:t>[</w:t>
            </w:r>
            <w:r>
              <w:rPr>
                <w:i/>
                <w:iCs/>
              </w:rPr>
              <w:t>B3d</w:t>
            </w:r>
            <w:r w:rsidRPr="00F9516D">
              <w:rPr>
                <w:i/>
                <w:iCs/>
              </w:rPr>
              <w:t>]</w:t>
            </w:r>
          </w:p>
        </w:tc>
      </w:tr>
    </w:tbl>
    <w:p w14:paraId="2DF06FE6" w14:textId="1BDC2111" w:rsidR="00960D78" w:rsidRDefault="00960D78" w:rsidP="00960D78">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14:paraId="7C018572" w14:textId="77777777" w:rsidR="00960D78" w:rsidRDefault="00960D78" w:rsidP="00960D78">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7793B26C" w14:textId="77777777" w:rsidTr="008436AC">
        <w:tc>
          <w:tcPr>
            <w:tcW w:w="1951" w:type="dxa"/>
            <w:vAlign w:val="center"/>
          </w:tcPr>
          <w:p w14:paraId="61695DC6" w14:textId="77777777" w:rsidR="00960D78" w:rsidRPr="00F9516D" w:rsidRDefault="00960D78" w:rsidP="008436AC">
            <w:pPr>
              <w:jc w:val="right"/>
              <w:rPr>
                <w:i/>
                <w:iCs/>
              </w:rPr>
            </w:pPr>
          </w:p>
        </w:tc>
        <w:tc>
          <w:tcPr>
            <w:tcW w:w="5103" w:type="dxa"/>
            <w:vAlign w:val="center"/>
          </w:tcPr>
          <w:p w14:paraId="223F5C68" w14:textId="77777777" w:rsidR="00960D78" w:rsidRPr="00F9516D" w:rsidRDefault="00960D78"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73C8D5B3" w14:textId="2B1CA28B" w:rsidR="00960D78" w:rsidRPr="00F9516D" w:rsidRDefault="00960D78" w:rsidP="008436AC">
            <w:pPr>
              <w:jc w:val="right"/>
              <w:rPr>
                <w:i/>
                <w:iCs/>
              </w:rPr>
            </w:pPr>
            <w:r w:rsidRPr="00F9516D">
              <w:rPr>
                <w:i/>
                <w:iCs/>
              </w:rPr>
              <w:t>[</w:t>
            </w:r>
            <w:r>
              <w:rPr>
                <w:i/>
                <w:iCs/>
              </w:rPr>
              <w:t>B4</w:t>
            </w:r>
            <w:r w:rsidRPr="00F9516D">
              <w:rPr>
                <w:i/>
                <w:iCs/>
              </w:rPr>
              <w:t>a]</w:t>
            </w:r>
          </w:p>
          <w:p w14:paraId="7ABB1EA6" w14:textId="1A01F198" w:rsidR="00960D78" w:rsidRPr="00F9516D" w:rsidRDefault="00960D78" w:rsidP="008436AC">
            <w:pPr>
              <w:jc w:val="right"/>
              <w:rPr>
                <w:i/>
                <w:iCs/>
              </w:rPr>
            </w:pPr>
            <w:r w:rsidRPr="00F9516D">
              <w:rPr>
                <w:i/>
                <w:iCs/>
              </w:rPr>
              <w:t>[</w:t>
            </w:r>
            <w:r>
              <w:rPr>
                <w:i/>
                <w:iCs/>
              </w:rPr>
              <w:t>B4</w:t>
            </w:r>
            <w:r w:rsidRPr="00F9516D">
              <w:rPr>
                <w:i/>
                <w:iCs/>
              </w:rPr>
              <w:t>b</w:t>
            </w:r>
            <w:r>
              <w:rPr>
                <w:i/>
                <w:iCs/>
              </w:rPr>
              <w:t>]</w:t>
            </w:r>
          </w:p>
        </w:tc>
      </w:tr>
    </w:tbl>
    <w:p w14:paraId="039EAB1A" w14:textId="05B36832" w:rsidR="00C432BE" w:rsidRPr="00960D78" w:rsidRDefault="00960D78" w:rsidP="00960D78">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507681">
      <w:pPr>
        <w:pStyle w:val="Heading1"/>
      </w:pPr>
      <w:r>
        <w:t>References</w:t>
      </w:r>
    </w:p>
    <w:p w14:paraId="2C085705" w14:textId="11D65FFA" w:rsidR="00814C7A" w:rsidRPr="00814C7A" w:rsidRDefault="00BC14C2" w:rsidP="00814C7A">
      <w:pPr>
        <w:widowControl w:val="0"/>
        <w:autoSpaceDE w:val="0"/>
        <w:autoSpaceDN w:val="0"/>
        <w:adjustRightInd w:val="0"/>
        <w:spacing w:before="100" w:after="100"/>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814C7A" w:rsidRPr="00814C7A">
        <w:rPr>
          <w:rFonts w:ascii="Times New Roman" w:hAnsi="Times New Roman" w:cs="Times New Roman"/>
          <w:noProof/>
        </w:rPr>
        <w:t xml:space="preserve">Bank, Claudia, Gregory B. Ewing, Anna Ferrer-Admettla, Matthieu Foll, and Jeffrey D. Jensen. 2014. “Thinking Too Positive? Revisiting Current Methods of Population Genetic Selection Inference.” </w:t>
      </w:r>
      <w:r w:rsidR="00814C7A" w:rsidRPr="00814C7A">
        <w:rPr>
          <w:rFonts w:ascii="Times New Roman" w:hAnsi="Times New Roman" w:cs="Times New Roman"/>
          <w:i/>
          <w:iCs/>
          <w:noProof/>
        </w:rPr>
        <w:t>Trends in Genetics</w:t>
      </w:r>
      <w:r w:rsidR="00814C7A" w:rsidRPr="00814C7A">
        <w:rPr>
          <w:rFonts w:ascii="Times New Roman" w:hAnsi="Times New Roman" w:cs="Times New Roman"/>
          <w:noProof/>
        </w:rPr>
        <w:t xml:space="preserve"> 30 (12): 540–546. doi:10.1016/j.tig.2014.09.010.</w:t>
      </w:r>
    </w:p>
    <w:p w14:paraId="56FF237F"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Pr="00814C7A">
        <w:rPr>
          <w:rFonts w:ascii="Times New Roman" w:hAnsi="Times New Roman" w:cs="Times New Roman"/>
          <w:i/>
          <w:iCs/>
          <w:noProof/>
        </w:rPr>
        <w:t>Genetics</w:t>
      </w:r>
      <w:r w:rsidRPr="00814C7A">
        <w:rPr>
          <w:rFonts w:ascii="Times New Roman" w:hAnsi="Times New Roman" w:cs="Times New Roman"/>
          <w:noProof/>
        </w:rPr>
        <w:t xml:space="preserve"> 196 (3) (January 7): 1–35. doi:10.1534/genetics.113.156190.</w:t>
      </w:r>
    </w:p>
    <w:p w14:paraId="1501A052"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Baranyi, József. 1997. “Simple Is Good as Long as It Is Enough.” </w:t>
      </w:r>
      <w:r w:rsidRPr="00814C7A">
        <w:rPr>
          <w:rFonts w:ascii="Times New Roman" w:hAnsi="Times New Roman" w:cs="Times New Roman"/>
          <w:i/>
          <w:iCs/>
          <w:noProof/>
        </w:rPr>
        <w:t>Commentary</w:t>
      </w:r>
      <w:r w:rsidRPr="00814C7A">
        <w:rPr>
          <w:rFonts w:ascii="Times New Roman" w:hAnsi="Times New Roman" w:cs="Times New Roman"/>
          <w:noProof/>
        </w:rPr>
        <w:t xml:space="preserve"> (1996): 391–394. doi:10.1006/fmic.1996.0080.</w:t>
      </w:r>
    </w:p>
    <w:p w14:paraId="7A7033D1"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Baranyi, József, and Terry a. Roberts. 1994. “A Dynamic Approach to Predicting Bacterial Growth in Food.” </w:t>
      </w:r>
      <w:r w:rsidRPr="00814C7A">
        <w:rPr>
          <w:rFonts w:ascii="Times New Roman" w:hAnsi="Times New Roman" w:cs="Times New Roman"/>
          <w:i/>
          <w:iCs/>
          <w:noProof/>
        </w:rPr>
        <w:t>International Journal of Food Microbiology</w:t>
      </w:r>
      <w:r w:rsidRPr="00814C7A">
        <w:rPr>
          <w:rFonts w:ascii="Times New Roman" w:hAnsi="Times New Roman" w:cs="Times New Roman"/>
          <w:noProof/>
        </w:rPr>
        <w:t xml:space="preserve"> 23: 277–294. doi:10.1016/0168-1605(94)90157-0.</w:t>
      </w:r>
    </w:p>
    <w:p w14:paraId="3D80C473"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Bell, Graham. 2010. “Experimental Genomics of Fitness in Yeast.” </w:t>
      </w:r>
      <w:r w:rsidRPr="00814C7A">
        <w:rPr>
          <w:rFonts w:ascii="Times New Roman" w:hAnsi="Times New Roman" w:cs="Times New Roman"/>
          <w:i/>
          <w:iCs/>
          <w:noProof/>
        </w:rPr>
        <w:t>Proceedings of the Royal Society B: Biological Sciences</w:t>
      </w:r>
      <w:r w:rsidRPr="00814C7A">
        <w:rPr>
          <w:rFonts w:ascii="Times New Roman" w:hAnsi="Times New Roman" w:cs="Times New Roman"/>
          <w:noProof/>
        </w:rPr>
        <w:t xml:space="preserve"> 277 (1687) (May 22): 1459–1467. doi:10.1098/rspb.2009.2099.</w:t>
      </w:r>
    </w:p>
    <w:p w14:paraId="0FFD3C6F"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Chevin, Luis-Miguel. 2011. “On Measuring Selection in Experimental Evolution.” </w:t>
      </w:r>
      <w:r w:rsidRPr="00814C7A">
        <w:rPr>
          <w:rFonts w:ascii="Times New Roman" w:hAnsi="Times New Roman" w:cs="Times New Roman"/>
          <w:i/>
          <w:iCs/>
          <w:noProof/>
        </w:rPr>
        <w:t>Biology Letters</w:t>
      </w:r>
      <w:r w:rsidRPr="00814C7A">
        <w:rPr>
          <w:rFonts w:ascii="Times New Roman" w:hAnsi="Times New Roman" w:cs="Times New Roman"/>
          <w:noProof/>
        </w:rPr>
        <w:t xml:space="preserve"> 7 (2) (April 23): 210–3. doi:10.1098/rsbl.2010.0580.</w:t>
      </w:r>
    </w:p>
    <w:p w14:paraId="01041AD6"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814C7A">
        <w:rPr>
          <w:rFonts w:ascii="Times New Roman" w:hAnsi="Times New Roman" w:cs="Times New Roman"/>
          <w:i/>
          <w:iCs/>
          <w:noProof/>
        </w:rPr>
        <w:t>Methods in Ecology and Evolution</w:t>
      </w:r>
      <w:r w:rsidRPr="00814C7A">
        <w:rPr>
          <w:rFonts w:ascii="Times New Roman" w:hAnsi="Times New Roman" w:cs="Times New Roman"/>
          <w:noProof/>
        </w:rPr>
        <w:t xml:space="preserve"> 1 (3): 253–262. doi:10.1111/j.2041-210X.2010.00029.x.</w:t>
      </w:r>
    </w:p>
    <w:p w14:paraId="1586332D"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814C7A">
        <w:rPr>
          <w:rFonts w:ascii="Times New Roman" w:hAnsi="Times New Roman" w:cs="Times New Roman"/>
          <w:i/>
          <w:iCs/>
          <w:noProof/>
        </w:rPr>
        <w:t>Plos One</w:t>
      </w:r>
      <w:r w:rsidRPr="00814C7A">
        <w:rPr>
          <w:rFonts w:ascii="Times New Roman" w:hAnsi="Times New Roman" w:cs="Times New Roman"/>
          <w:noProof/>
        </w:rPr>
        <w:t xml:space="preserve"> 10 (6): e0126915. doi:10.1371/journal.pone.0126915.</w:t>
      </w:r>
    </w:p>
    <w:p w14:paraId="5865F800"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Crow, James F., and Motoo Kimura. 1970. </w:t>
      </w:r>
      <w:r w:rsidRPr="00814C7A">
        <w:rPr>
          <w:rFonts w:ascii="Times New Roman" w:hAnsi="Times New Roman" w:cs="Times New Roman"/>
          <w:i/>
          <w:iCs/>
          <w:noProof/>
        </w:rPr>
        <w:t>An Introduction to Population Genetics Theory</w:t>
      </w:r>
      <w:r w:rsidRPr="00814C7A">
        <w:rPr>
          <w:rFonts w:ascii="Times New Roman" w:hAnsi="Times New Roman" w:cs="Times New Roman"/>
          <w:noProof/>
        </w:rPr>
        <w:t>. Minneapolis: Burgess Pub. Co.</w:t>
      </w:r>
    </w:p>
    <w:p w14:paraId="5AE7F53F"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Dilao, Rui, and Tiago Domingos. 1999. “A General Approach to the Modelling of Trophic Chains.” </w:t>
      </w:r>
      <w:r w:rsidRPr="00814C7A">
        <w:rPr>
          <w:rFonts w:ascii="Times New Roman" w:hAnsi="Times New Roman" w:cs="Times New Roman"/>
          <w:i/>
          <w:iCs/>
          <w:noProof/>
        </w:rPr>
        <w:t>Ecological Modelling</w:t>
      </w:r>
      <w:r w:rsidRPr="00814C7A">
        <w:rPr>
          <w:rFonts w:ascii="Times New Roman" w:hAnsi="Times New Roman" w:cs="Times New Roman"/>
          <w:noProof/>
        </w:rPr>
        <w:t xml:space="preserve"> 132 (3): 20. doi:10.1016/S0304-3800(00)00272-6.</w:t>
      </w:r>
    </w:p>
    <w:p w14:paraId="0FB860EF"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Gallet, Romain, Tim F Cooper, Santiago F Elena, and Thomas Lenormand. 2012a. “Measuring Selection Coefficients below 10-3: Method, Questions, and Prospects.” </w:t>
      </w:r>
      <w:r w:rsidRPr="00814C7A">
        <w:rPr>
          <w:rFonts w:ascii="Times New Roman" w:hAnsi="Times New Roman" w:cs="Times New Roman"/>
          <w:i/>
          <w:iCs/>
          <w:noProof/>
        </w:rPr>
        <w:t>Genetics</w:t>
      </w:r>
      <w:r w:rsidRPr="00814C7A">
        <w:rPr>
          <w:rFonts w:ascii="Times New Roman" w:hAnsi="Times New Roman" w:cs="Times New Roman"/>
          <w:noProof/>
        </w:rPr>
        <w:t xml:space="preserve"> 190 (1) (January): 175–86. doi:10.1534/genetics.111.133454.</w:t>
      </w:r>
    </w:p>
    <w:p w14:paraId="2F6B6BA5"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Gallet, Romain, Tim F. Cooper, Santiago F. Elena, and Thomas Lenormand. 2012b. “Measuring Selection Coefficients below 10</w:t>
      </w:r>
      <w:r w:rsidRPr="00814C7A">
        <w:rPr>
          <w:rFonts w:ascii="Times New Roman" w:hAnsi="Times New Roman" w:cs="Times New Roman"/>
          <w:noProof/>
          <w:vertAlign w:val="superscript"/>
        </w:rPr>
        <w:t>-3</w:t>
      </w:r>
      <w:r w:rsidRPr="00814C7A">
        <w:rPr>
          <w:rFonts w:ascii="Times New Roman" w:hAnsi="Times New Roman" w:cs="Times New Roman"/>
          <w:noProof/>
        </w:rPr>
        <w:t xml:space="preserve">: Method, Questions, and Prospects.” </w:t>
      </w:r>
      <w:r w:rsidRPr="00814C7A">
        <w:rPr>
          <w:rFonts w:ascii="Times New Roman" w:hAnsi="Times New Roman" w:cs="Times New Roman"/>
          <w:i/>
          <w:iCs/>
          <w:noProof/>
        </w:rPr>
        <w:t>Genetics</w:t>
      </w:r>
      <w:r w:rsidRPr="00814C7A">
        <w:rPr>
          <w:rFonts w:ascii="Times New Roman" w:hAnsi="Times New Roman" w:cs="Times New Roman"/>
          <w:noProof/>
        </w:rPr>
        <w:t xml:space="preserve"> 190 (1) (January): 175–86. doi:10.1534/genetics.111.133454.</w:t>
      </w:r>
    </w:p>
    <w:p w14:paraId="470D62F8"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Ge, Yongchao, and Stuart C. Sealfon. 2012. “flowPeaks: A Fast Unsupervised Clustering for Flow Cytometry Data via K-Means and Density Peak Finding.” </w:t>
      </w:r>
      <w:r w:rsidRPr="00814C7A">
        <w:rPr>
          <w:rFonts w:ascii="Times New Roman" w:hAnsi="Times New Roman" w:cs="Times New Roman"/>
          <w:i/>
          <w:iCs/>
          <w:noProof/>
        </w:rPr>
        <w:t>Bioinformatics</w:t>
      </w:r>
      <w:r w:rsidRPr="00814C7A">
        <w:rPr>
          <w:rFonts w:ascii="Times New Roman" w:hAnsi="Times New Roman" w:cs="Times New Roman"/>
          <w:noProof/>
        </w:rPr>
        <w:t xml:space="preserve"> 28 (15) (August 1): 2052–2058. doi:10.1093/bioinformatics/bts300.</w:t>
      </w:r>
    </w:p>
    <w:p w14:paraId="679AAF9D"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Gilpin, Michael E., and Francisco J. Ayala. 1973. “Global Models of Growth and Competition.” </w:t>
      </w:r>
      <w:r w:rsidRPr="00814C7A">
        <w:rPr>
          <w:rFonts w:ascii="Times New Roman" w:hAnsi="Times New Roman" w:cs="Times New Roman"/>
          <w:i/>
          <w:iCs/>
          <w:noProof/>
        </w:rPr>
        <w:t>Proceedings of the National Academy of Sciences of the United States of America</w:t>
      </w:r>
      <w:r w:rsidRPr="00814C7A">
        <w:rPr>
          <w:rFonts w:ascii="Times New Roman" w:hAnsi="Times New Roman" w:cs="Times New Roman"/>
          <w:noProof/>
        </w:rPr>
        <w:t xml:space="preserve"> 70 (12 Pt 1-2): 3590–3593. doi:10.1073/pnas.70.12.3590.</w:t>
      </w:r>
    </w:p>
    <w:p w14:paraId="34500CFA"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Hall, Barry G., Hande Acar, Anna Nandipati, and Miriam Barlow. 2014. “Growth Rates Made Easy.” </w:t>
      </w:r>
      <w:r w:rsidRPr="00814C7A">
        <w:rPr>
          <w:rFonts w:ascii="Times New Roman" w:hAnsi="Times New Roman" w:cs="Times New Roman"/>
          <w:i/>
          <w:iCs/>
          <w:noProof/>
        </w:rPr>
        <w:t>Molecular Biology and Evolution</w:t>
      </w:r>
      <w:r w:rsidRPr="00814C7A">
        <w:rPr>
          <w:rFonts w:ascii="Times New Roman" w:hAnsi="Times New Roman" w:cs="Times New Roman"/>
          <w:noProof/>
        </w:rPr>
        <w:t xml:space="preserve"> 31 (1): 232–238. doi:10.1093/molbev/mst187.</w:t>
      </w:r>
    </w:p>
    <w:p w14:paraId="7E0E9EB8"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814C7A">
        <w:rPr>
          <w:rFonts w:ascii="Times New Roman" w:hAnsi="Times New Roman" w:cs="Times New Roman"/>
          <w:i/>
          <w:iCs/>
          <w:noProof/>
        </w:rPr>
        <w:t>Science</w:t>
      </w:r>
      <w:r w:rsidRPr="00814C7A">
        <w:rPr>
          <w:rFonts w:ascii="Times New Roman" w:hAnsi="Times New Roman" w:cs="Times New Roman"/>
          <w:noProof/>
        </w:rPr>
        <w:t xml:space="preserve"> 311 (5767) (March): 1615–7. doi:10.1126/science.1122469.</w:t>
      </w:r>
    </w:p>
    <w:p w14:paraId="11EBF920"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Hibbing, Michael E, Clay Fuqua, Matthew R Parsek, and S Brook Peterson. 2010. “Bacterial Competition: Surviving and Thriving in the Microbial Jungle.” </w:t>
      </w:r>
      <w:r w:rsidRPr="00814C7A">
        <w:rPr>
          <w:rFonts w:ascii="Times New Roman" w:hAnsi="Times New Roman" w:cs="Times New Roman"/>
          <w:i/>
          <w:iCs/>
          <w:noProof/>
        </w:rPr>
        <w:t>Nature Reviews. Microbiology</w:t>
      </w:r>
      <w:r w:rsidRPr="00814C7A">
        <w:rPr>
          <w:rFonts w:ascii="Times New Roman" w:hAnsi="Times New Roman" w:cs="Times New Roman"/>
          <w:noProof/>
        </w:rPr>
        <w:t xml:space="preserve"> 8 (1): 15–25. doi:10.1038/nrmicro2259.</w:t>
      </w:r>
    </w:p>
    <w:p w14:paraId="24C0F2E7"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Hunter, John D. 2007. “Matplotlib: A 2D Graphics Environment.” </w:t>
      </w:r>
      <w:r w:rsidRPr="00814C7A">
        <w:rPr>
          <w:rFonts w:ascii="Times New Roman" w:hAnsi="Times New Roman" w:cs="Times New Roman"/>
          <w:i/>
          <w:iCs/>
          <w:noProof/>
        </w:rPr>
        <w:t>Computing in Science &amp; Engineering</w:t>
      </w:r>
      <w:r w:rsidRPr="00814C7A">
        <w:rPr>
          <w:rFonts w:ascii="Times New Roman" w:hAnsi="Times New Roman" w:cs="Times New Roman"/>
          <w:noProof/>
        </w:rPr>
        <w:t xml:space="preserve"> 9 (3): 90–95. doi:10.1109/MCSE.2007.55.</w:t>
      </w:r>
    </w:p>
    <w:p w14:paraId="19335D30"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Jones, Eric, Travis Oliphant, Pearu Peterson, and others. 2001. “SciPy: Open Source Scientific Tools for Python.” http://www.scipy.org/.</w:t>
      </w:r>
    </w:p>
    <w:p w14:paraId="628AC909"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Kass, Robert, and Adrian Raftery. 1995. “Bayes Factors.” </w:t>
      </w:r>
      <w:r w:rsidRPr="00814C7A">
        <w:rPr>
          <w:rFonts w:ascii="Times New Roman" w:hAnsi="Times New Roman" w:cs="Times New Roman"/>
          <w:i/>
          <w:iCs/>
          <w:noProof/>
        </w:rPr>
        <w:t>Journal of the American Statistical Association</w:t>
      </w:r>
      <w:r w:rsidRPr="00814C7A">
        <w:rPr>
          <w:rFonts w:ascii="Times New Roman" w:hAnsi="Times New Roman" w:cs="Times New Roman"/>
          <w:noProof/>
        </w:rPr>
        <w:t>: 773–795. doi:doi: 10.2307/2291091.</w:t>
      </w:r>
    </w:p>
    <w:p w14:paraId="014F4CDE"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814C7A">
        <w:rPr>
          <w:rFonts w:ascii="Times New Roman" w:hAnsi="Times New Roman" w:cs="Times New Roman"/>
          <w:i/>
          <w:iCs/>
          <w:noProof/>
        </w:rPr>
        <w:t>Nature</w:t>
      </w:r>
      <w:r w:rsidRPr="00814C7A">
        <w:rPr>
          <w:rFonts w:ascii="Times New Roman" w:hAnsi="Times New Roman" w:cs="Times New Roman"/>
          <w:noProof/>
        </w:rPr>
        <w:t xml:space="preserve"> 519 (7542) (February 25): 181–186. doi:10.1038/nature14279.</w:t>
      </w:r>
    </w:p>
    <w:p w14:paraId="5A449805"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Masel, Joanna. 2014. “Eco-Evolutionary ‘Fitness’ in 3 Dimensions: Absolute Growth, Absolute Efficiency, and Relative Competitiveness.” Populations and Evolution. </w:t>
      </w:r>
      <w:r w:rsidRPr="00814C7A">
        <w:rPr>
          <w:rFonts w:ascii="Times New Roman" w:hAnsi="Times New Roman" w:cs="Times New Roman"/>
          <w:i/>
          <w:iCs/>
          <w:noProof/>
        </w:rPr>
        <w:t>arXiv:1407.1024v3</w:t>
      </w:r>
      <w:r w:rsidRPr="00814C7A">
        <w:rPr>
          <w:rFonts w:ascii="Times New Roman" w:hAnsi="Times New Roman" w:cs="Times New Roman"/>
          <w:noProof/>
        </w:rPr>
        <w:t xml:space="preserve"> (July): 1–44.</w:t>
      </w:r>
    </w:p>
    <w:p w14:paraId="1488DA93"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McKinney, Wes. 2010. “Data Structures for Statistical Computing in Python.” In </w:t>
      </w:r>
      <w:r w:rsidRPr="00814C7A">
        <w:rPr>
          <w:rFonts w:ascii="Times New Roman" w:hAnsi="Times New Roman" w:cs="Times New Roman"/>
          <w:i/>
          <w:iCs/>
          <w:noProof/>
        </w:rPr>
        <w:t>Proceedings of the 9th Python in Science Conference</w:t>
      </w:r>
      <w:r w:rsidRPr="00814C7A">
        <w:rPr>
          <w:rFonts w:ascii="Times New Roman" w:hAnsi="Times New Roman" w:cs="Times New Roman"/>
          <w:noProof/>
        </w:rPr>
        <w:t>, edited by Stéfan van der Walt and Jarrod Millman, 51–56.</w:t>
      </w:r>
    </w:p>
    <w:p w14:paraId="613607C7"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70D536FB"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Otto, Sarah P., and Troy Day. 2007. </w:t>
      </w:r>
      <w:r w:rsidRPr="00814C7A">
        <w:rPr>
          <w:rFonts w:ascii="Times New Roman" w:hAnsi="Times New Roman" w:cs="Times New Roman"/>
          <w:i/>
          <w:iCs/>
          <w:noProof/>
        </w:rPr>
        <w:t>A Biologist’s Guide to Mathematical Modeling in Ecology and Evolution</w:t>
      </w:r>
      <w:r w:rsidRPr="00814C7A">
        <w:rPr>
          <w:rFonts w:ascii="Times New Roman" w:hAnsi="Times New Roman" w:cs="Times New Roman"/>
          <w:noProof/>
        </w:rPr>
        <w:t>. Princeton University Press.</w:t>
      </w:r>
    </w:p>
    <w:p w14:paraId="3EAB2548"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Perez, Fernando, and Brian E. Granger. 2007. “IPython: A System for Interactive Scientific Computing.” </w:t>
      </w:r>
      <w:r w:rsidRPr="00814C7A">
        <w:rPr>
          <w:rFonts w:ascii="Times New Roman" w:hAnsi="Times New Roman" w:cs="Times New Roman"/>
          <w:i/>
          <w:iCs/>
          <w:noProof/>
        </w:rPr>
        <w:t>Computing in Science &amp; Engineering</w:t>
      </w:r>
      <w:r w:rsidRPr="00814C7A">
        <w:rPr>
          <w:rFonts w:ascii="Times New Roman" w:hAnsi="Times New Roman" w:cs="Times New Roman"/>
          <w:noProof/>
        </w:rPr>
        <w:t xml:space="preserve"> 9 (3): 21–29. doi:10.1109/MCSE.2007.53.</w:t>
      </w:r>
    </w:p>
    <w:p w14:paraId="46C21CCA"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R Development Core Team. 2012. “R: A Language and Environment for Statistical Computing.” Vienna, Austria.</w:t>
      </w:r>
    </w:p>
    <w:p w14:paraId="1FD73EDC"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Richards, F. J. 1959. “A Flexible Growth Function for Empirical Use.” </w:t>
      </w:r>
      <w:r w:rsidRPr="00814C7A">
        <w:rPr>
          <w:rFonts w:ascii="Times New Roman" w:hAnsi="Times New Roman" w:cs="Times New Roman"/>
          <w:i/>
          <w:iCs/>
          <w:noProof/>
        </w:rPr>
        <w:t>Journal of Experimental Botany</w:t>
      </w:r>
      <w:r w:rsidRPr="00814C7A">
        <w:rPr>
          <w:rFonts w:ascii="Times New Roman" w:hAnsi="Times New Roman" w:cs="Times New Roman"/>
          <w:noProof/>
        </w:rPr>
        <w:t xml:space="preserve"> 10 (2): 290–301. doi:10.1093/jxb/10.2.290.</w:t>
      </w:r>
    </w:p>
    <w:p w14:paraId="1F9350B8"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SymPy Development Team. 2014. “SymPy: Python Library for Symbolic Mathematics.”</w:t>
      </w:r>
    </w:p>
    <w:p w14:paraId="718C71AA"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van der Walt, Stéfan, S Chris Colbert, and Gaël Varoquaux. 2011. “The NumPy Array: A Structure for Efficient Numerical Computation.” </w:t>
      </w:r>
      <w:r w:rsidRPr="00814C7A">
        <w:rPr>
          <w:rFonts w:ascii="Times New Roman" w:hAnsi="Times New Roman" w:cs="Times New Roman"/>
          <w:i/>
          <w:iCs/>
          <w:noProof/>
        </w:rPr>
        <w:t>Computing in Science &amp; Engineering</w:t>
      </w:r>
      <w:r w:rsidRPr="00814C7A">
        <w:rPr>
          <w:rFonts w:ascii="Times New Roman" w:hAnsi="Times New Roman" w:cs="Times New Roman"/>
          <w:noProof/>
        </w:rPr>
        <w:t xml:space="preserve"> 13 (2) (March): 22–30. doi:10.1109/MCSE.2011.37.</w:t>
      </w:r>
    </w:p>
    <w:p w14:paraId="33F18A42"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Van Rossum, Guido, and others. 2007. “Python Programming Language.” In </w:t>
      </w:r>
      <w:r w:rsidRPr="00814C7A">
        <w:rPr>
          <w:rFonts w:ascii="Times New Roman" w:hAnsi="Times New Roman" w:cs="Times New Roman"/>
          <w:i/>
          <w:iCs/>
          <w:noProof/>
        </w:rPr>
        <w:t>USENIX Annual Technical Conference</w:t>
      </w:r>
      <w:r w:rsidRPr="00814C7A">
        <w:rPr>
          <w:rFonts w:ascii="Times New Roman" w:hAnsi="Times New Roman" w:cs="Times New Roman"/>
          <w:noProof/>
        </w:rPr>
        <w:t>.</w:t>
      </w:r>
    </w:p>
    <w:p w14:paraId="5451D76C"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Verhulst, Pierre-François. 1838. “Notice Sur La Loi Que La Population Suit Dans Son Accroissement. Correspondance Mathématique et Physique Publiée Par A.” </w:t>
      </w:r>
      <w:r w:rsidRPr="00814C7A">
        <w:rPr>
          <w:rFonts w:ascii="Times New Roman" w:hAnsi="Times New Roman" w:cs="Times New Roman"/>
          <w:i/>
          <w:iCs/>
          <w:noProof/>
        </w:rPr>
        <w:t>Quetelet</w:t>
      </w:r>
      <w:r w:rsidRPr="00814C7A">
        <w:rPr>
          <w:rFonts w:ascii="Times New Roman" w:hAnsi="Times New Roman" w:cs="Times New Roman"/>
          <w:noProof/>
        </w:rPr>
        <w:t xml:space="preserve"> 10: 113–121.</w:t>
      </w:r>
    </w:p>
    <w:p w14:paraId="62C23515"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Ward, Eric J. 2008. “A Review and Comparison of Four Commonly Used Bayesian and Maximum Likelihood Model Selection Tools.” </w:t>
      </w:r>
      <w:r w:rsidRPr="00814C7A">
        <w:rPr>
          <w:rFonts w:ascii="Times New Roman" w:hAnsi="Times New Roman" w:cs="Times New Roman"/>
          <w:i/>
          <w:iCs/>
          <w:noProof/>
        </w:rPr>
        <w:t>Ecological Modelling</w:t>
      </w:r>
      <w:r w:rsidRPr="00814C7A">
        <w:rPr>
          <w:rFonts w:ascii="Times New Roman" w:hAnsi="Times New Roman" w:cs="Times New Roman"/>
          <w:noProof/>
        </w:rPr>
        <w:t xml:space="preserve"> 211 (1-2): 1–10. doi:10.1016/j.ecolmodel.2007.10.030.</w:t>
      </w:r>
    </w:p>
    <w:p w14:paraId="4F7B4137"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Waskom, Michael, Olga Botvinnik, Paul Hobson, Jordi Warmenhoven, John B Cole, Yaroslav Halchenko, Jake Vanderplas, et al. 2015. “Seaborn: v0.6.0 (June 2015).” doi:10.5281/zenodo.19108.</w:t>
      </w:r>
    </w:p>
    <w:p w14:paraId="4681CBF9"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Wiser, Michael J, and Richard E. Lenski. 2015. “A Comparison of Methods to Measure Fitness in Escherichia Coli.” </w:t>
      </w:r>
      <w:r w:rsidRPr="00814C7A">
        <w:rPr>
          <w:rFonts w:ascii="Times New Roman" w:hAnsi="Times New Roman" w:cs="Times New Roman"/>
          <w:i/>
          <w:iCs/>
          <w:noProof/>
        </w:rPr>
        <w:t>PLOS ONE</w:t>
      </w:r>
      <w:r w:rsidRPr="00814C7A">
        <w:rPr>
          <w:rFonts w:ascii="Times New Roman" w:hAnsi="Times New Roman" w:cs="Times New Roman"/>
          <w:noProof/>
        </w:rPr>
        <w:t xml:space="preserve"> 10 (5): e0126210. doi:10.1371/journal.pone.0126210.</w:t>
      </w:r>
    </w:p>
    <w:p w14:paraId="7C7AE5FF" w14:textId="77777777" w:rsidR="00814C7A" w:rsidRPr="00814C7A" w:rsidRDefault="00814C7A" w:rsidP="00814C7A">
      <w:pPr>
        <w:widowControl w:val="0"/>
        <w:autoSpaceDE w:val="0"/>
        <w:autoSpaceDN w:val="0"/>
        <w:adjustRightInd w:val="0"/>
        <w:spacing w:before="100" w:after="100"/>
        <w:ind w:left="480" w:hanging="480"/>
        <w:rPr>
          <w:rFonts w:ascii="Times New Roman" w:hAnsi="Times New Roman" w:cs="Times New Roman"/>
          <w:noProof/>
        </w:rPr>
      </w:pPr>
      <w:r w:rsidRPr="00814C7A">
        <w:rPr>
          <w:rFonts w:ascii="Times New Roman" w:hAnsi="Times New Roman" w:cs="Times New Roman"/>
          <w:noProof/>
        </w:rPr>
        <w:t xml:space="preserve">Zelcbuch, L., N. Antonovsky, A. Bar-Even, A. Levin-Karp, U. Barenholz, M. Dayagi, W. Liebermeister, et al. 2013. “Spanning High-Dimensional Expression Space Using Ribosome-Binding Site Combinatorics.” </w:t>
      </w:r>
      <w:r w:rsidRPr="00814C7A">
        <w:rPr>
          <w:rFonts w:ascii="Times New Roman" w:hAnsi="Times New Roman" w:cs="Times New Roman"/>
          <w:i/>
          <w:iCs/>
          <w:noProof/>
        </w:rPr>
        <w:t>Nucleic Acids Research</w:t>
      </w:r>
      <w:r w:rsidRPr="00814C7A">
        <w:rPr>
          <w:rFonts w:ascii="Times New Roman" w:hAnsi="Times New Roman" w:cs="Times New Roman"/>
          <w:noProof/>
        </w:rPr>
        <w:t xml:space="preserve"> 41 (9): e98–e98. doi:10.1093/nar/gkt151.</w:t>
      </w:r>
    </w:p>
    <w:p w14:paraId="1D182A15" w14:textId="50C2B2E2" w:rsidR="00BC14C2" w:rsidRPr="00BC14C2" w:rsidRDefault="00BC14C2" w:rsidP="00814C7A">
      <w:pPr>
        <w:widowControl w:val="0"/>
        <w:autoSpaceDE w:val="0"/>
        <w:autoSpaceDN w:val="0"/>
        <w:adjustRightInd w:val="0"/>
        <w:spacing w:before="100" w:after="100"/>
        <w:ind w:left="480" w:hanging="480"/>
      </w:pPr>
      <w:r>
        <w:fldChar w:fldCharType="end"/>
      </w:r>
    </w:p>
    <w:p w14:paraId="4313237F" w14:textId="77777777" w:rsidR="006E28DC" w:rsidRDefault="006E28DC" w:rsidP="00507681"/>
    <w:sectPr w:rsidR="006E28DC" w:rsidSect="00E95165">
      <w:headerReference w:type="even" r:id="rId13"/>
      <w:headerReference w:type="default" r:id="rId14"/>
      <w:footerReference w:type="even" r:id="rId15"/>
      <w:footerReference w:type="default" r:id="rId1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E90C5B" w:rsidRDefault="00E90C5B" w:rsidP="00A362F7">
      <w:r>
        <w:separator/>
      </w:r>
    </w:p>
  </w:endnote>
  <w:endnote w:type="continuationSeparator" w:id="0">
    <w:p w14:paraId="6CFC188D" w14:textId="77777777" w:rsidR="00E90C5B" w:rsidRDefault="00E90C5B"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E90C5B" w:rsidRDefault="00E90C5B">
        <w:pPr>
          <w:pStyle w:val="Footer"/>
          <w:jc w:val="center"/>
        </w:pPr>
        <w:r>
          <w:fldChar w:fldCharType="begin"/>
        </w:r>
        <w:r>
          <w:instrText xml:space="preserve"> PAGE   \* MERGEFORMAT </w:instrText>
        </w:r>
        <w:r>
          <w:fldChar w:fldCharType="separate"/>
        </w:r>
        <w:r w:rsidR="000945FA">
          <w:rPr>
            <w:noProof/>
          </w:rPr>
          <w:t>12</w:t>
        </w:r>
        <w:r>
          <w:rPr>
            <w:noProof/>
          </w:rPr>
          <w:fldChar w:fldCharType="end"/>
        </w:r>
      </w:p>
    </w:sdtContent>
  </w:sdt>
  <w:p w14:paraId="04BCEBB2" w14:textId="77777777" w:rsidR="00E90C5B" w:rsidRDefault="00E90C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E90C5B" w:rsidRDefault="00E90C5B" w:rsidP="00E95165">
        <w:pPr>
          <w:pStyle w:val="Footer"/>
          <w:jc w:val="center"/>
        </w:pPr>
        <w:r>
          <w:fldChar w:fldCharType="begin"/>
        </w:r>
        <w:r w:rsidRPr="00E95165">
          <w:instrText xml:space="preserve"> PAGE   \* MERGEFORMAT </w:instrText>
        </w:r>
        <w:r>
          <w:fldChar w:fldCharType="separate"/>
        </w:r>
        <w:r w:rsidR="000945FA">
          <w:rPr>
            <w:noProof/>
          </w:rPr>
          <w:t>11</w:t>
        </w:r>
        <w:r>
          <w:rPr>
            <w:noProof/>
          </w:rPr>
          <w:fldChar w:fldCharType="end"/>
        </w:r>
      </w:p>
    </w:sdtContent>
  </w:sdt>
  <w:p w14:paraId="4FA56F78" w14:textId="77777777" w:rsidR="00E90C5B" w:rsidRDefault="00E90C5B"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E90C5B" w:rsidRDefault="00E90C5B" w:rsidP="00A362F7">
      <w:r>
        <w:separator/>
      </w:r>
    </w:p>
  </w:footnote>
  <w:footnote w:type="continuationSeparator" w:id="0">
    <w:p w14:paraId="720B2685" w14:textId="77777777" w:rsidR="00E90C5B" w:rsidRDefault="00E90C5B"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E90C5B" w:rsidRDefault="00E90C5B"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E90C5B" w:rsidRDefault="00E90C5B" w:rsidP="00E95165">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mailMerge>
    <w:mainDocumentType w:val="email"/>
    <w:dataType w:val="textFile"/>
    <w:activeRecord w:val="-1"/>
    <w:odso/>
  </w:mailMerge>
  <w:defaultTabStop w:val="720"/>
  <w:evenAndOddHeaders/>
  <w:characterSpacingControl w:val="doNotCompress"/>
  <w:hdrShapeDefaults>
    <o:shapedefaults v:ext="edit" spidmax="1638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030DF"/>
    <w:rsid w:val="0001424B"/>
    <w:rsid w:val="00016742"/>
    <w:rsid w:val="00022994"/>
    <w:rsid w:val="000363EF"/>
    <w:rsid w:val="00044070"/>
    <w:rsid w:val="00046A28"/>
    <w:rsid w:val="00051459"/>
    <w:rsid w:val="00060445"/>
    <w:rsid w:val="00063C37"/>
    <w:rsid w:val="00077B31"/>
    <w:rsid w:val="00086EFC"/>
    <w:rsid w:val="00090EE9"/>
    <w:rsid w:val="000945FA"/>
    <w:rsid w:val="00096923"/>
    <w:rsid w:val="000A12FF"/>
    <w:rsid w:val="000A2377"/>
    <w:rsid w:val="000A33E4"/>
    <w:rsid w:val="000A6BEB"/>
    <w:rsid w:val="000D1077"/>
    <w:rsid w:val="000D74D8"/>
    <w:rsid w:val="000E1107"/>
    <w:rsid w:val="000F5388"/>
    <w:rsid w:val="001375D1"/>
    <w:rsid w:val="00145FE7"/>
    <w:rsid w:val="001539BA"/>
    <w:rsid w:val="00154E23"/>
    <w:rsid w:val="00155F9E"/>
    <w:rsid w:val="00176E5B"/>
    <w:rsid w:val="001779D8"/>
    <w:rsid w:val="00181262"/>
    <w:rsid w:val="00184154"/>
    <w:rsid w:val="001935CF"/>
    <w:rsid w:val="001D0A3F"/>
    <w:rsid w:val="001D731C"/>
    <w:rsid w:val="001E3E51"/>
    <w:rsid w:val="001E63B9"/>
    <w:rsid w:val="00200E78"/>
    <w:rsid w:val="002065DF"/>
    <w:rsid w:val="002136EB"/>
    <w:rsid w:val="002168D9"/>
    <w:rsid w:val="00223CEC"/>
    <w:rsid w:val="00231A0D"/>
    <w:rsid w:val="00232E7C"/>
    <w:rsid w:val="00241CDA"/>
    <w:rsid w:val="0025255E"/>
    <w:rsid w:val="002545FB"/>
    <w:rsid w:val="00266364"/>
    <w:rsid w:val="00292016"/>
    <w:rsid w:val="002B2CF9"/>
    <w:rsid w:val="002D1BDB"/>
    <w:rsid w:val="002D32B9"/>
    <w:rsid w:val="002D33FF"/>
    <w:rsid w:val="002D3423"/>
    <w:rsid w:val="002D475F"/>
    <w:rsid w:val="003202F1"/>
    <w:rsid w:val="00321D10"/>
    <w:rsid w:val="00322C2A"/>
    <w:rsid w:val="003272F9"/>
    <w:rsid w:val="003363E0"/>
    <w:rsid w:val="00350EA0"/>
    <w:rsid w:val="003512A0"/>
    <w:rsid w:val="00353E9F"/>
    <w:rsid w:val="003578D2"/>
    <w:rsid w:val="00363107"/>
    <w:rsid w:val="00363F78"/>
    <w:rsid w:val="00387A5F"/>
    <w:rsid w:val="003D0164"/>
    <w:rsid w:val="003E7D70"/>
    <w:rsid w:val="00406968"/>
    <w:rsid w:val="00412582"/>
    <w:rsid w:val="00425869"/>
    <w:rsid w:val="0044050E"/>
    <w:rsid w:val="00451F50"/>
    <w:rsid w:val="00464BA0"/>
    <w:rsid w:val="004762FF"/>
    <w:rsid w:val="004A72EC"/>
    <w:rsid w:val="004C26D4"/>
    <w:rsid w:val="004E67C2"/>
    <w:rsid w:val="004F41E2"/>
    <w:rsid w:val="004F69EA"/>
    <w:rsid w:val="00503DBB"/>
    <w:rsid w:val="00507681"/>
    <w:rsid w:val="00520F09"/>
    <w:rsid w:val="005226B0"/>
    <w:rsid w:val="005302A1"/>
    <w:rsid w:val="0053290E"/>
    <w:rsid w:val="00541F23"/>
    <w:rsid w:val="00542096"/>
    <w:rsid w:val="00547A93"/>
    <w:rsid w:val="00547C93"/>
    <w:rsid w:val="00551D58"/>
    <w:rsid w:val="00555009"/>
    <w:rsid w:val="00563F73"/>
    <w:rsid w:val="00565349"/>
    <w:rsid w:val="00574E06"/>
    <w:rsid w:val="00575946"/>
    <w:rsid w:val="005816A6"/>
    <w:rsid w:val="005B79A5"/>
    <w:rsid w:val="005C2E39"/>
    <w:rsid w:val="005D3157"/>
    <w:rsid w:val="005D40CB"/>
    <w:rsid w:val="005D602E"/>
    <w:rsid w:val="005F02B4"/>
    <w:rsid w:val="005F1042"/>
    <w:rsid w:val="006147AD"/>
    <w:rsid w:val="006161B0"/>
    <w:rsid w:val="00634747"/>
    <w:rsid w:val="00634C7E"/>
    <w:rsid w:val="00655054"/>
    <w:rsid w:val="00670FC1"/>
    <w:rsid w:val="006714D6"/>
    <w:rsid w:val="006748D6"/>
    <w:rsid w:val="00675E28"/>
    <w:rsid w:val="00677B67"/>
    <w:rsid w:val="006A4640"/>
    <w:rsid w:val="006C212D"/>
    <w:rsid w:val="006C370B"/>
    <w:rsid w:val="006E28DC"/>
    <w:rsid w:val="006F0C9C"/>
    <w:rsid w:val="00700A20"/>
    <w:rsid w:val="00700FD5"/>
    <w:rsid w:val="00715DA6"/>
    <w:rsid w:val="00720CF6"/>
    <w:rsid w:val="00736DBC"/>
    <w:rsid w:val="00737483"/>
    <w:rsid w:val="00747E78"/>
    <w:rsid w:val="00754346"/>
    <w:rsid w:val="00756197"/>
    <w:rsid w:val="007626A1"/>
    <w:rsid w:val="00765CD6"/>
    <w:rsid w:val="00766DFC"/>
    <w:rsid w:val="00771D41"/>
    <w:rsid w:val="00787034"/>
    <w:rsid w:val="007917E5"/>
    <w:rsid w:val="00797787"/>
    <w:rsid w:val="007A5D05"/>
    <w:rsid w:val="007B695D"/>
    <w:rsid w:val="007C0F87"/>
    <w:rsid w:val="007E461D"/>
    <w:rsid w:val="007E465E"/>
    <w:rsid w:val="00811C45"/>
    <w:rsid w:val="00814C7A"/>
    <w:rsid w:val="008200D3"/>
    <w:rsid w:val="00837DFB"/>
    <w:rsid w:val="00840031"/>
    <w:rsid w:val="008436AC"/>
    <w:rsid w:val="008445BE"/>
    <w:rsid w:val="00865920"/>
    <w:rsid w:val="00872AE7"/>
    <w:rsid w:val="00895982"/>
    <w:rsid w:val="008C3E22"/>
    <w:rsid w:val="008D29A3"/>
    <w:rsid w:val="008E0BEA"/>
    <w:rsid w:val="008F295D"/>
    <w:rsid w:val="008F3527"/>
    <w:rsid w:val="009050CE"/>
    <w:rsid w:val="009172CF"/>
    <w:rsid w:val="00920F1D"/>
    <w:rsid w:val="0093181D"/>
    <w:rsid w:val="00954602"/>
    <w:rsid w:val="00960D78"/>
    <w:rsid w:val="00966DD5"/>
    <w:rsid w:val="00970E9E"/>
    <w:rsid w:val="0097184D"/>
    <w:rsid w:val="009776CA"/>
    <w:rsid w:val="00984152"/>
    <w:rsid w:val="00995D06"/>
    <w:rsid w:val="009B2A6B"/>
    <w:rsid w:val="009C1B7D"/>
    <w:rsid w:val="009C4366"/>
    <w:rsid w:val="009D1000"/>
    <w:rsid w:val="00A00EBA"/>
    <w:rsid w:val="00A01BA9"/>
    <w:rsid w:val="00A26E97"/>
    <w:rsid w:val="00A362F7"/>
    <w:rsid w:val="00A37B5D"/>
    <w:rsid w:val="00A40DE2"/>
    <w:rsid w:val="00A4145D"/>
    <w:rsid w:val="00A415D4"/>
    <w:rsid w:val="00A4385B"/>
    <w:rsid w:val="00A64172"/>
    <w:rsid w:val="00A72762"/>
    <w:rsid w:val="00A87CA6"/>
    <w:rsid w:val="00A91311"/>
    <w:rsid w:val="00A94C84"/>
    <w:rsid w:val="00AB3A96"/>
    <w:rsid w:val="00AB4A66"/>
    <w:rsid w:val="00AB6F03"/>
    <w:rsid w:val="00AC7A5E"/>
    <w:rsid w:val="00AF7F41"/>
    <w:rsid w:val="00B12AFC"/>
    <w:rsid w:val="00B1304F"/>
    <w:rsid w:val="00B14E47"/>
    <w:rsid w:val="00B37B5A"/>
    <w:rsid w:val="00B551CC"/>
    <w:rsid w:val="00B66E46"/>
    <w:rsid w:val="00B745FB"/>
    <w:rsid w:val="00B830DD"/>
    <w:rsid w:val="00B947CD"/>
    <w:rsid w:val="00B95F3E"/>
    <w:rsid w:val="00BB16DB"/>
    <w:rsid w:val="00BB3C26"/>
    <w:rsid w:val="00BB7C4F"/>
    <w:rsid w:val="00BC14C2"/>
    <w:rsid w:val="00BD50D7"/>
    <w:rsid w:val="00BF4347"/>
    <w:rsid w:val="00C01BD5"/>
    <w:rsid w:val="00C027C6"/>
    <w:rsid w:val="00C05ED5"/>
    <w:rsid w:val="00C4070E"/>
    <w:rsid w:val="00C432BE"/>
    <w:rsid w:val="00C640AA"/>
    <w:rsid w:val="00C77C23"/>
    <w:rsid w:val="00C95EA3"/>
    <w:rsid w:val="00C97988"/>
    <w:rsid w:val="00CB2929"/>
    <w:rsid w:val="00CB34CC"/>
    <w:rsid w:val="00CC51DD"/>
    <w:rsid w:val="00CD3999"/>
    <w:rsid w:val="00CE2595"/>
    <w:rsid w:val="00D14C66"/>
    <w:rsid w:val="00D17DC9"/>
    <w:rsid w:val="00D220AB"/>
    <w:rsid w:val="00D271A1"/>
    <w:rsid w:val="00D31092"/>
    <w:rsid w:val="00D35A20"/>
    <w:rsid w:val="00D373CC"/>
    <w:rsid w:val="00D42D4C"/>
    <w:rsid w:val="00D44992"/>
    <w:rsid w:val="00D46522"/>
    <w:rsid w:val="00D77AD4"/>
    <w:rsid w:val="00DA4024"/>
    <w:rsid w:val="00DD72E5"/>
    <w:rsid w:val="00E14ACF"/>
    <w:rsid w:val="00E22922"/>
    <w:rsid w:val="00E33F77"/>
    <w:rsid w:val="00E36AEA"/>
    <w:rsid w:val="00E429B2"/>
    <w:rsid w:val="00E50794"/>
    <w:rsid w:val="00E61648"/>
    <w:rsid w:val="00E61B9A"/>
    <w:rsid w:val="00E74D07"/>
    <w:rsid w:val="00E77F4F"/>
    <w:rsid w:val="00E842FC"/>
    <w:rsid w:val="00E90C5B"/>
    <w:rsid w:val="00E95165"/>
    <w:rsid w:val="00EB198A"/>
    <w:rsid w:val="00EB59A8"/>
    <w:rsid w:val="00EB6B87"/>
    <w:rsid w:val="00EB7652"/>
    <w:rsid w:val="00ED1853"/>
    <w:rsid w:val="00F045DF"/>
    <w:rsid w:val="00F06513"/>
    <w:rsid w:val="00F06897"/>
    <w:rsid w:val="00F121DF"/>
    <w:rsid w:val="00F1445E"/>
    <w:rsid w:val="00F23E09"/>
    <w:rsid w:val="00F378C2"/>
    <w:rsid w:val="00F51148"/>
    <w:rsid w:val="00F54779"/>
    <w:rsid w:val="00F5531A"/>
    <w:rsid w:val="00F6227A"/>
    <w:rsid w:val="00F649AD"/>
    <w:rsid w:val="00F70C02"/>
    <w:rsid w:val="00F80CD3"/>
    <w:rsid w:val="00F91B2F"/>
    <w:rsid w:val="00F9516D"/>
    <w:rsid w:val="00FB4568"/>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yoavram/curvebal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urveball.yoavram.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yoavram/curvebal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urveball.yoavram.com"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2.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376"/>
    <w:rsid w:val="00266376"/>
    <w:rsid w:val="00BA5920"/>
    <w:rsid w:val="00E46C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2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59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SIST02.XSL" StyleName="SIST02"/>
</file>

<file path=customXml/item2.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EE44826-0B99-4E3C-8E87-7ACE032D6DCF}">
  <ds:schemaRefs>
    <ds:schemaRef ds:uri="http://schemas.openxmlformats.org/officeDocument/2006/bibliography"/>
  </ds:schemaRefs>
</ds:datastoreItem>
</file>

<file path=customXml/itemProps2.xml><?xml version="1.0" encoding="utf-8"?>
<ds:datastoreItem xmlns:ds="http://schemas.openxmlformats.org/officeDocument/2006/customXml" ds:itemID="{3A97245F-5B89-49ED-A962-EF110B583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21</Pages>
  <Words>25286</Words>
  <Characters>126432</Characters>
  <Application>Microsoft Office Word</Application>
  <DocSecurity>0</DocSecurity>
  <Lines>1053</Lines>
  <Paragraphs>302</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151416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Yoav Ram</dc:creator>
  <cp:lastModifiedBy>Yoav Ram</cp:lastModifiedBy>
  <cp:revision>18</cp:revision>
  <cp:lastPrinted>2015-07-23T12:55:00Z</cp:lastPrinted>
  <dcterms:created xsi:type="dcterms:W3CDTF">2016-01-04T10:32:00Z</dcterms:created>
  <dcterms:modified xsi:type="dcterms:W3CDTF">2016-01-05T19:38:00Z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http://www.zotero.org/styles/bmc-evolutionary-biology</vt:lpwstr>
  </property>
  <property fmtid="{D5CDD505-2E9C-101B-9397-08002B2CF9AE}" pid="7" name="Mendeley Recent Style Name 1_1">
    <vt:lpwstr>BMC Evolutionary Biology</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http://www.zotero.org/styles/elsevier-without-titles</vt:lpwstr>
  </property>
  <property fmtid="{D5CDD505-2E9C-101B-9397-08002B2CF9AE}" pid="11" name="Mendeley Recent Style Name 3_1">
    <vt:lpwstr>Elsevier (numeric, without titles)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http://www.zotero.org/styles/nature</vt:lpwstr>
  </property>
  <property fmtid="{D5CDD505-2E9C-101B-9397-08002B2CF9AE}" pid="15" name="Mendeley Recent Style Name 5_1">
    <vt:lpwstr>Nature</vt:lpwstr>
  </property>
  <property fmtid="{D5CDD505-2E9C-101B-9397-08002B2CF9AE}" pid="16" name="Mendeley Recent Style Id 6_1">
    <vt:lpwstr>http://www.zotero.org/styles/proceedings-of-the-royal-society-b</vt:lpwstr>
  </property>
  <property fmtid="{D5CDD505-2E9C-101B-9397-08002B2CF9AE}" pid="17" name="Mendeley Recent Style Name 6_1">
    <vt:lpwstr>Proceedings of the Royal Society B</vt:lpwstr>
  </property>
  <property fmtid="{D5CDD505-2E9C-101B-9397-08002B2CF9AE}" pid="18" name="Mendeley Recent Style Id 7_1">
    <vt:lpwstr>http://www.zotero.org/styles/plos</vt:lpwstr>
  </property>
  <property fmtid="{D5CDD505-2E9C-101B-9397-08002B2CF9AE}" pid="19" name="Mendeley Recent Style Name 7_1">
    <vt:lpwstr>Public Library of Science</vt:lpwstr>
  </property>
  <property fmtid="{D5CDD505-2E9C-101B-9397-08002B2CF9AE}" pid="20" name="Mendeley Recent Style Id 8_1">
    <vt:lpwstr>http://www.zotero.org/styles/science</vt:lpwstr>
  </property>
  <property fmtid="{D5CDD505-2E9C-101B-9397-08002B2CF9AE}" pid="21" name="Mendeley Recent Style Name 8_1">
    <vt:lpwstr>Science</vt:lpwstr>
  </property>
  <property fmtid="{D5CDD505-2E9C-101B-9397-08002B2CF9AE}" pid="22" name="Mendeley Recent Style Id 9_1">
    <vt:lpwstr>http://www.zotero.org/styles/science-without-titles</vt:lpwstr>
  </property>
  <property fmtid="{D5CDD505-2E9C-101B-9397-08002B2CF9AE}" pid="23" name="Mendeley Recent Style Name 9_1">
    <vt:lpwstr>Science (without titles)</vt:lpwstr>
  </property>
  <property fmtid="{D5CDD505-2E9C-101B-9397-08002B2CF9AE}" pid="24" name="Mendeley Citation Style_1">
    <vt:lpwstr>http://www.zotero.org/styles/chicago-author-date</vt:lpwstr>
  </property>
</Properties>
</file>