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1D" w:rsidRPr="00563F73" w:rsidRDefault="00563F73" w:rsidP="00A362F7">
      <w:pPr>
        <w:pStyle w:val="Title"/>
      </w:pPr>
      <w:r w:rsidRPr="00563F73">
        <w:t>Predicting competitions and estimating selection coefficients from growth curves</w:t>
      </w:r>
    </w:p>
    <w:p w:rsidR="00563F73" w:rsidRDefault="00563F73" w:rsidP="00A362F7">
      <w:pPr>
        <w:pStyle w:val="Subtitle"/>
      </w:pPr>
    </w:p>
    <w:p w:rsidR="00563F73" w:rsidRPr="00563F73" w:rsidRDefault="00563F73" w:rsidP="00A362F7">
      <w:pPr>
        <w:pStyle w:val="Subtitle"/>
      </w:pPr>
      <w:proofErr w:type="spellStart"/>
      <w:r w:rsidRPr="00563F73">
        <w:t>Yoav</w:t>
      </w:r>
      <w:proofErr w:type="spellEnd"/>
      <w:r w:rsidRPr="00563F73">
        <w:t xml:space="preserve"> Ram, </w:t>
      </w:r>
      <w:proofErr w:type="spellStart"/>
      <w:r w:rsidRPr="00563F73">
        <w:t>Eynat</w:t>
      </w:r>
      <w:proofErr w:type="spellEnd"/>
      <w:r w:rsidRPr="00563F73">
        <w:t xml:space="preserve"> </w:t>
      </w:r>
      <w:proofErr w:type="spellStart"/>
      <w:r w:rsidRPr="00563F73">
        <w:t>Deluss</w:t>
      </w:r>
      <w:proofErr w:type="spellEnd"/>
      <w:r w:rsidRPr="00563F73">
        <w:t xml:space="preserve">-Gur, Uri </w:t>
      </w:r>
      <w:proofErr w:type="spellStart"/>
      <w:r w:rsidRPr="00563F73">
        <w:t>Obolski</w:t>
      </w:r>
      <w:proofErr w:type="spellEnd"/>
      <w:r w:rsidRPr="00563F73">
        <w:t xml:space="preserve">, </w:t>
      </w:r>
      <w:proofErr w:type="spellStart"/>
      <w:r w:rsidRPr="00563F73">
        <w:t>Maayan</w:t>
      </w:r>
      <w:proofErr w:type="spellEnd"/>
      <w:r w:rsidRPr="00563F73">
        <w:t xml:space="preserve"> Bibi, Judith Berman &amp; </w:t>
      </w:r>
      <w:proofErr w:type="spellStart"/>
      <w:r w:rsidRPr="00563F73">
        <w:t>Lilach</w:t>
      </w:r>
      <w:proofErr w:type="spellEnd"/>
      <w:r w:rsidRPr="00563F73">
        <w:t xml:space="preserve"> Hadany</w:t>
      </w:r>
    </w:p>
    <w:p w:rsidR="00563F73" w:rsidRDefault="00563F73" w:rsidP="00A362F7">
      <w:r>
        <w:br w:type="page"/>
      </w:r>
    </w:p>
    <w:p w:rsidR="00563F73" w:rsidRPr="00A362F7" w:rsidRDefault="00563F73" w:rsidP="00A362F7">
      <w:pPr>
        <w:pStyle w:val="Heading1"/>
      </w:pPr>
      <w:r w:rsidRPr="00A362F7">
        <w:lastRenderedPageBreak/>
        <w:t>Introduction</w:t>
      </w:r>
    </w:p>
    <w:p w:rsidR="00677B67" w:rsidRDefault="00563F73" w:rsidP="00A362F7">
      <w:r w:rsidRPr="00A362F7">
        <w:t>Many experimental investigat</w:t>
      </w:r>
      <w:r>
        <w:t>ors in microbiology, genetics and evolutionary biology use growth curves to estimate fitness. They measure the Optical Density (OD) of one or more populations of cells over several hours or even days to acquire the growth curves (Fig. 1). The simplest way to estimate fitness from these curves is to infer the growth rate: taking the log of the curves during the exponential growth phase</w:t>
      </w:r>
      <w:r w:rsidR="00677B67">
        <w:t>,</w:t>
      </w:r>
      <w:r>
        <w:t xml:space="preserve"> using linear regression to </w:t>
      </w:r>
      <w:r w:rsidR="00677B67">
        <w:t xml:space="preserve">fit a linear line to the data, and taking the </w:t>
      </w:r>
      <w:r>
        <w:t xml:space="preserve">slope </w:t>
      </w:r>
      <w:r w:rsidR="00677B67">
        <w:t xml:space="preserve">of the line </w:t>
      </w:r>
      <w:r>
        <w:t xml:space="preserve">as a measure of the growth rate </w:t>
      </w:r>
      <w:r>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Pr="00563F73">
        <w:rPr>
          <w:noProof/>
        </w:rPr>
        <w:t>(Hall et al. 2014)</w:t>
      </w:r>
      <w:r>
        <w:fldChar w:fldCharType="end"/>
      </w:r>
      <w:r>
        <w:t xml:space="preserve">. Growth rates can indeed be proxies of </w:t>
      </w:r>
      <w:r w:rsidR="00677B67">
        <w:t xml:space="preserve">the </w:t>
      </w:r>
      <w:r w:rsidR="00677B67" w:rsidRPr="00677B67">
        <w:rPr>
          <w:i/>
          <w:iCs/>
        </w:rPr>
        <w:t>selection coefficient s</w:t>
      </w:r>
      <w:r w:rsidR="00677B67">
        <w:rPr>
          <w:i/>
          <w:iCs/>
        </w:rPr>
        <w:t xml:space="preserve"> </w:t>
      </w:r>
      <w:r w:rsidR="00677B67">
        <w:fldChar w:fldCharType="begin" w:fldLock="1"/>
      </w:r>
      <w:r w:rsidR="00677B67">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677B67">
        <w:fldChar w:fldCharType="separate"/>
      </w:r>
      <w:r w:rsidR="00677B67" w:rsidRPr="00563F73">
        <w:rPr>
          <w:noProof/>
        </w:rPr>
        <w:t>(Chevin 2011)</w:t>
      </w:r>
      <w:r w:rsidR="00677B67">
        <w:fldChar w:fldCharType="end"/>
      </w:r>
      <w:r w:rsidR="00677B67">
        <w:t xml:space="preserve">, which is the standard way of measuring relative fitness in population genetics </w:t>
      </w:r>
      <w:r w:rsidR="00677B67">
        <w:fldChar w:fldCharType="begin" w:fldLock="1"/>
      </w:r>
      <w:r w:rsidR="00677B67">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"(Crow and Kimura 1970)", "plainTextFormattedCitation" : "(Crow and Kimura 1970)", "previouslyFormattedCitation" : "(Crow and Kimura 1970)" }, "properties" : { "noteIndex" : 0 }, "schema" : "https://github.com/citation-style-language/schema/raw/master/csl-citation.json" }</w:instrText>
      </w:r>
      <w:r w:rsidR="00677B67">
        <w:fldChar w:fldCharType="separate"/>
      </w:r>
      <w:r w:rsidR="00677B67" w:rsidRPr="00677B67">
        <w:rPr>
          <w:noProof/>
        </w:rPr>
        <w:t>(Crow and Kimura 1970)</w:t>
      </w:r>
      <w:r w:rsidR="00677B67">
        <w:fldChar w:fldCharType="end"/>
      </w:r>
      <w:r w:rsidR="00677B67">
        <w:t>.</w:t>
      </w:r>
      <w:r>
        <w:t xml:space="preserve"> </w:t>
      </w:r>
      <w:r w:rsidR="00677B67">
        <w:t>B</w:t>
      </w:r>
      <w:r>
        <w:t xml:space="preserve">ut in </w:t>
      </w:r>
      <w:r w:rsidR="00677B67">
        <w:t xml:space="preserve">many </w:t>
      </w:r>
      <w:r>
        <w:t xml:space="preserve">cases growth curves include </w:t>
      </w:r>
      <w:r w:rsidR="00677B67">
        <w:t xml:space="preserve">additional </w:t>
      </w:r>
      <w:r>
        <w:t>phases</w:t>
      </w:r>
      <w:r w:rsidR="00677B67">
        <w:t xml:space="preserve"> besides </w:t>
      </w:r>
      <w:r>
        <w:t>the exponential growth phase</w:t>
      </w:r>
      <w:r w:rsidR="00677B67">
        <w:t xml:space="preserve">: a </w:t>
      </w:r>
      <w:r>
        <w:t xml:space="preserve">lag phase, </w:t>
      </w:r>
      <w:r w:rsidR="00677B67">
        <w:t xml:space="preserve">a </w:t>
      </w:r>
      <w:r>
        <w:t>deceleration phase</w:t>
      </w:r>
      <w:r w:rsidR="00677B67">
        <w:t>,</w:t>
      </w:r>
      <w:r>
        <w:t xml:space="preserve"> and </w:t>
      </w:r>
      <w:r w:rsidR="00677B67">
        <w:t xml:space="preserve">a </w:t>
      </w:r>
      <w:r>
        <w:t>stationary phase.</w:t>
      </w:r>
      <w:r w:rsidR="00677B67">
        <w:t xml:space="preserve"> Making sense of combined effects of the different phases is more complicated. </w:t>
      </w:r>
    </w:p>
    <w:p w:rsidR="00FC0D75" w:rsidRDefault="00677B67" w:rsidP="00A362F7">
      <w:r>
        <w:t xml:space="preserve">A more robust method to infer fitness is to do competition assays between a strain of interest and a reference strain (for example, a mutant strain and a wildtype strain). From the change in frequency over the duration of the competition, investigators can estimate the </w:t>
      </w:r>
      <w:r w:rsidRPr="00677B67">
        <w:rPr>
          <w:i/>
          <w:iCs/>
        </w:rPr>
        <w:t>selection coefficient s</w:t>
      </w:r>
      <w:r>
        <w:t xml:space="preserve"> of the strain of interest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Pr="00677B67">
        <w:rPr>
          <w:noProof/>
        </w:rPr>
        <w:t>(Wiser and Lenski 2015)</w:t>
      </w:r>
      <w:r>
        <w:fldChar w:fldCharType="end"/>
      </w:r>
      <w:r>
        <w:t xml:space="preserve">. Theoretically, this is a much better method to infer fitness, as it directly estimate relative fitness rather than indirectly estimating it from proxy measures such as growth rate. However, competition assays are laborious and expansive, requiring the construction and assaying of genetic or phenotypic markers </w:t>
      </w:r>
      <w:r>
        <w:fldChar w:fldCharType="begin" w:fldLock="1"/>
      </w:r>
      <w:r w:rsidR="00765CD6">
        <w:instrText>ADDIN CSL_CITATION { "citationItems" : [ { "id" : "ITEM-1", "itemData" : { "DOI" : "10.1086/285289", "ISSN" : "0003-0147", "author" : [ { "dropping-particle" : "", "family" : "Lenski", "given" : "Richard E.", "non-dropping-particle" : "", "parse-names" : false, "suffix" : "" }, { "dropping-particle" : "", "family" : "Rose", "given" : "Michael R.", "non-dropping-particle" : "", "parse-names" : false, "suffix" : "" }, { "dropping-particle" : "", "family" : "Simpson", "given" : "Suzanne C.", "non-dropping-particle" : "", "parse-names" : false, "suffix" : "" }, { "dropping-particle" : "", "family" : "Tadler", "given" : "Scott C.", "non-dropping-particle" : "", "parse-names" : false, "suffix" : "" } ], "container-title" : "The American Naturalist", "id" : "ITEM-1", "issue" : "6", "issued" : { "date-parts" : [ [ "1991", "12" ] ] }, "page" : "1315", "title" : "Long-Term Experimental Evolution in Escherichia coli. I. Adaptation and Divergence During 2,000 Generations", "type" : "article-journal", "volume" : "138" }, "uris" : [ "http://www.mendeley.com/documents/?uuid=26b08d70-7d74-4775-a80f-e4b4b7e049ab" ] }, { "id" : "ITEM-2",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"ITEM-2", "issue" : "5767", "issued" : { "date-parts" : [ [ "2006", "3" ] ] }, "page" : "1615-7", "title" : "An equivalence principle for the incorporation of favorable mutations in asexual populations.", "type" : "article-journal", "volume" : "311" }, "uris" : [ "http://www.mendeley.com/documents/?uuid=df098aed-e9a8-43d7-8750-773e2a8a73f5" ] }, { "id" : "ITEM-3",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"ITEM-3", "issued" : { "date-parts" : [ [ "2015" ] ] }, "title" : "Quantitative evolutionary dynamics using high-resolution lineage tracking", "type" : "article-journal", "volume" : "advance on" }, "uris" : [ "http://www.mendeley.com/documents/?uuid=35e8adc9-7156-49fa-aebf-5dca7aa1e05a" ] } ], "mendeley" : { "formattedCitation" : "(Lenski et al. 1991; Hegreness et al. 2006; Levy et al. 2015)", "plainTextFormattedCitation" : "(Lenski et al. 1991; Hegreness et al. 2006; Levy et al. 2015)", "previouslyFormattedCitation" : "(Lenski et al. 1991; Hegreness et al. 2006; Levy et al. 2015)" }, "properties" : { "noteIndex" : 0 }, "schema" : "https://github.com/citation-style-language/schema/raw/master/csl-citation.json" }</w:instrText>
      </w:r>
      <w:r>
        <w:fldChar w:fldCharType="separate"/>
      </w:r>
      <w:r w:rsidRPr="00677B67">
        <w:rPr>
          <w:noProof/>
        </w:rPr>
        <w:t>(Lenski et al. 1991; Hegreness et al. 2006; Levy et al. 2015)</w:t>
      </w:r>
      <w:r>
        <w:fldChar w:fldCharType="end"/>
      </w:r>
      <w:r w:rsidR="00FC0D75">
        <w:t xml:space="preserve">. </w:t>
      </w:r>
    </w:p>
    <w:p w:rsidR="00677B67" w:rsidRDefault="00FC0D75" w:rsidP="00A362F7">
      <w:r>
        <w:t>Because competition assays require so much work and/or incur high costs, many investigators do without them and use simpler methods which produce proxies of fitness such as growth rates. However, these proxies of fitness suffer from several disadvantages: many times they fail to capture the full scope of effects contributing to differences in fitness; they are hard to compare between different studies and organisms; and they are hard to use as inputs for population genetics models that could be used to predict dynamics and test hypotheses.</w:t>
      </w:r>
    </w:p>
    <w:p w:rsidR="00FC0D75" w:rsidRDefault="00FC0D75" w:rsidP="00A362F7">
      <w:r>
        <w:t xml:space="preserve">Here we propose a new method to estimate fitness. Our method uses fits growth models to growth curves data and uses the fitted growth models to predict the results of competitions assays. The predicted competitions are then used instead of empirical </w:t>
      </w:r>
      <w:r>
        <w:lastRenderedPageBreak/>
        <w:t>ones to infer selection coefficients.</w:t>
      </w:r>
      <w:r w:rsidR="00A00EBA">
        <w:t xml:space="preserve"> In addition, we present the results of an experimental test of our method which indicate that it is accurate and reproducible.</w:t>
      </w:r>
    </w:p>
    <w:p w:rsidR="00FC0D75" w:rsidRDefault="00FC0D75" w:rsidP="00A362F7">
      <w:r>
        <w:t>We implemented our method using an open source Python package that can be freely used and extended. We also provide a friendly user interface to our method to allow other investigators easy access to analysis of their growth curves.</w:t>
      </w:r>
    </w:p>
    <w:p w:rsidR="00FC0D75" w:rsidRDefault="00FC0D75" w:rsidP="00A362F7">
      <w:pPr>
        <w:pStyle w:val="Heading1"/>
      </w:pPr>
      <w:r>
        <w:t xml:space="preserve">Methods </w:t>
      </w:r>
    </w:p>
    <w:p w:rsidR="00060445" w:rsidRDefault="00765CD6" w:rsidP="00A362F7">
      <w:r>
        <w:t>Here we describe the three parts of our computational method – fitting growth models to the growth curves data, using the fitted models to predict the results of competition assays, and inferring selection from the</w:t>
      </w:r>
      <w:r w:rsidR="00865920">
        <w:t xml:space="preserve"> predicted competition results.</w:t>
      </w:r>
    </w:p>
    <w:p w:rsidR="00060445" w:rsidRPr="00A362F7" w:rsidRDefault="00060445" w:rsidP="00A362F7">
      <w:pPr>
        <w:pStyle w:val="Heading2"/>
      </w:pPr>
      <w:r w:rsidRPr="00A362F7">
        <w:t>Growth model</w:t>
      </w:r>
      <w:r w:rsidR="005F02B4" w:rsidRPr="00A362F7">
        <w:t>s</w:t>
      </w:r>
    </w:p>
    <w:p w:rsidR="00765CD6" w:rsidRDefault="00765CD6" w:rsidP="00A362F7">
      <w:r>
        <w:t xml:space="preserve">Because we are interested in different phases of the growth – the lag phase, the exponential growth phase, the deceleration phase and the stationary phase (Fig. 1) – we use an extension of the classical logistic model called the </w:t>
      </w:r>
      <w:proofErr w:type="spellStart"/>
      <w:r>
        <w:rPr>
          <w:i/>
          <w:iCs/>
        </w:rPr>
        <w:t>Baranyi</w:t>
      </w:r>
      <w:proofErr w:type="spellEnd"/>
      <w:r>
        <w:rPr>
          <w:i/>
          <w:iCs/>
        </w:rPr>
        <w:t>-Roberts model</w:t>
      </w:r>
      <w:r>
        <w:t xml:space="preserve"> </w:t>
      </w:r>
      <w:r>
        <w:fldChar w:fldCharType="begin" w:fldLock="1"/>
      </w:r>
      <w:r w:rsidR="00EB7652">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Pr="00765CD6">
        <w:rPr>
          <w:noProof/>
        </w:rPr>
        <w:t>(Baranyi and Roberts 1994; Baranyi 1997)</w:t>
      </w:r>
      <w:r>
        <w:fldChar w:fldCharType="end"/>
      </w:r>
      <w:r>
        <w:t>.</w:t>
      </w:r>
    </w:p>
    <w:p w:rsidR="00765CD6" w:rsidRDefault="00765CD6" w:rsidP="00A362F7">
      <w:r>
        <w:t xml:space="preserve">The </w:t>
      </w:r>
      <w:proofErr w:type="spellStart"/>
      <w:r>
        <w:t>Baranyi</w:t>
      </w:r>
      <w:proofErr w:type="spellEnd"/>
      <w:r>
        <w:t>-Growth model is defined by the following one-species ordinary differential equation</w:t>
      </w:r>
      <w:r w:rsidR="00EB7652">
        <w:t xml:space="preserve"> (see </w:t>
      </w:r>
      <w:proofErr w:type="spellStart"/>
      <w:r w:rsidR="00EB7652">
        <w:t>eqs</w:t>
      </w:r>
      <w:proofErr w:type="spellEnd"/>
      <w:r w:rsidR="00EB7652">
        <w:t xml:space="preserve">. 1c, 3a, and 5a in </w:t>
      </w:r>
      <w:r w:rsidR="00EB7652">
        <w:fldChar w:fldCharType="begin" w:fldLock="1"/>
      </w:r>
      <w:r w:rsidR="00154E2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EB7652" w:rsidRPr="00EB7652">
        <w:rPr>
          <w:noProof/>
        </w:rPr>
        <w:t>(Baranyi and Roberts 1994)</w:t>
      </w:r>
      <w:r w:rsidR="00EB7652">
        <w:fldChar w:fldCharType="end"/>
      </w:r>
      <w:r w:rsidR="00EB7652">
        <w:t>)</w:t>
      </w:r>
      <w:r>
        <w:t>:</w:t>
      </w:r>
    </w:p>
    <w:p w:rsidR="00765CD6" w:rsidRDefault="00FC6286" w:rsidP="00A362F7">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(1a)</w:t>
      </w:r>
    </w:p>
    <w:p w:rsidR="00EB7652" w:rsidRDefault="00EB7652" w:rsidP="00A362F7">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rsidR="00EB7652" w:rsidRDefault="00EB7652" w:rsidP="00A362F7">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(1c)</w:t>
      </w:r>
    </w:p>
    <w:p w:rsidR="00EB7652" w:rsidRDefault="00EB7652" w:rsidP="00A362F7">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p>
    <w:p w:rsidR="00EB7652" w:rsidRDefault="00EB7652" w:rsidP="00A362F7">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 decelerate the growth of the population as it nears the maximum density. When the deceleration </w:t>
      </w:r>
      <w:proofErr w:type="gramStart"/>
      <w:r>
        <w:t xml:space="preserve">parameter </w:t>
      </w:r>
      <w:proofErr w:type="gramEnd"/>
      <m:oMath>
        <m:r>
          <w:rPr>
            <w:rFonts w:ascii="Cambria Math" w:hAnsi="Cambria Math"/>
          </w:rPr>
          <m:t>ν=1</m:t>
        </m:r>
      </m:oMath>
      <w:r>
        <w:t xml:space="preserve">, the deceleration is the same as in the classical logistic model and the density at the time of the maximum growth rate (the curve's inflection point)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When </w:t>
      </w:r>
      <m:oMath>
        <m:r>
          <w:rPr>
            <w:rFonts w:ascii="Cambria Math" w:hAnsi="Cambria Math"/>
          </w:rPr>
          <m:t>ν&gt;1</m:t>
        </m:r>
      </m:oMath>
      <w:r>
        <w:t xml:space="preserve"> or </w:t>
      </w:r>
      <m:oMath>
        <m:r>
          <w:rPr>
            <w:rFonts w:ascii="Cambria Math" w:hAnsi="Cambria Math"/>
          </w:rPr>
          <m:t>0&lt;ν&lt;1</m:t>
        </m:r>
      </m:oMath>
      <w:r>
        <w:t xml:space="preserve"> this density is higher or lower (to the right or the left of the inflection point in the logistic model). </w:t>
      </w:r>
    </w:p>
    <w:p w:rsidR="00EB7652" w:rsidRDefault="00EB7652" w:rsidP="00A362F7">
      <w:r>
        <w:lastRenderedPageBreak/>
        <w:t xml:space="preserve">The adjustment function </w:t>
      </w:r>
      <m:oMath>
        <m:r>
          <w:rPr>
            <w:rFonts w:ascii="Cambria Math" w:hAnsi="Cambria Math"/>
          </w:rPr>
          <m:t>α(t)</m:t>
        </m:r>
      </m:oMath>
      <w:r>
        <w:t xml:space="preserve"> is used to describe the adjustment of the population to a new environment. Typically, organisms are grown in overnight culture and are then diluted into fresh media </w:t>
      </w:r>
      <w:r w:rsidR="00406968">
        <w:t xml:space="preserve">for the growth curve experiment. Therefore, the organisms who were previously adjusted to stationary phase must now adjust to growth, and this requires some time – this is usually called the </w:t>
      </w:r>
      <w:r w:rsidR="00406968">
        <w:rPr>
          <w:i/>
          <w:iCs/>
        </w:rPr>
        <w:t>lag phase</w:t>
      </w:r>
      <w:r w:rsidR="00406968">
        <w:t xml:space="preserve">. The specific adjustment function we use here was suggested by </w:t>
      </w:r>
      <w:proofErr w:type="spellStart"/>
      <w:r w:rsidR="00406968">
        <w:t>Baranyi</w:t>
      </w:r>
      <w:proofErr w:type="spellEnd"/>
      <w:r w:rsidR="00406968">
        <w:t xml:space="preserve"> and Roberts due to being both computationally convenient and having 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p>
    <w:p w:rsidR="00406968" w:rsidRDefault="00406968" w:rsidP="00A362F7">
      <w:r>
        <w:t xml:space="preserve">The </w:t>
      </w:r>
      <w:proofErr w:type="spellStart"/>
      <w:r>
        <w:t>Baranyi</w:t>
      </w:r>
      <w:proofErr w:type="spellEnd"/>
      <w:r>
        <w:t>-Roberts differential equation has a closed form solution:</w:t>
      </w:r>
    </w:p>
    <w:p w:rsidR="00406968" w:rsidRDefault="00406968" w:rsidP="00A362F7">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rsidR="00406968" w:rsidRDefault="00406968" w:rsidP="00A362F7">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(2b)</w:t>
      </w:r>
    </w:p>
    <w:p w:rsidR="00060445" w:rsidRDefault="005F02B4" w:rsidP="00A362F7">
      <w:r>
        <w:t>W</w:t>
      </w:r>
      <w:r w:rsidR="00060445">
        <w:t xml:space="preserve">e </w:t>
      </w:r>
      <w:r>
        <w:t xml:space="preserve">use </w:t>
      </w:r>
      <w:r w:rsidR="00060445">
        <w:t xml:space="preserve">four versions of the </w:t>
      </w:r>
      <w:proofErr w:type="spellStart"/>
      <w:r w:rsidR="00060445">
        <w:t>Baranyi</w:t>
      </w:r>
      <w:proofErr w:type="spellEnd"/>
      <w:r w:rsidR="00060445">
        <w:t xml:space="preserve">-Roberts model. The full </w:t>
      </w:r>
      <w:r>
        <w:t>model</w:t>
      </w:r>
      <w:r w:rsidR="00060445">
        <w:t xml:space="preserve">, BR6, is described by eq. 2 and has six parameters. BR5 is the </w:t>
      </w:r>
      <w:r>
        <w:t>model</w:t>
      </w:r>
      <w:r w:rsidR="00060445">
        <w:t xml:space="preserve"> in which the deceleration parameter is set to </w:t>
      </w:r>
      <w:proofErr w:type="gramStart"/>
      <w:r w:rsidR="00060445">
        <w:t xml:space="preserve">one </w:t>
      </w:r>
      <w:proofErr w:type="gramEnd"/>
      <m:oMath>
        <m:r>
          <w:rPr>
            <w:rFonts w:ascii="Cambria Math" w:hAnsi="Cambria Math"/>
          </w:rPr>
          <m:t>ν=1</m:t>
        </m:r>
      </m:oMath>
      <w:r w:rsidR="00060445">
        <w:t xml:space="preserve">, as in the classical logistic model. This model is useful because the reduced growth during the lag phase might sometimes be inferred </w:t>
      </w:r>
      <w:proofErr w:type="gramStart"/>
      <w:r w:rsidR="00060445">
        <w:t xml:space="preserve">as </w:t>
      </w:r>
      <w:proofErr w:type="gramEnd"/>
      <m:oMath>
        <m:r>
          <w:rPr>
            <w:rFonts w:ascii="Cambria Math" w:hAnsi="Cambria Math"/>
          </w:rPr>
          <m:t>ν&gt;1</m:t>
        </m:r>
      </m:oMath>
      <w:r w:rsidR="00060445">
        <w:t xml:space="preserve">. BR4 is the </w:t>
      </w:r>
      <w:r>
        <w:t>mode</w:t>
      </w:r>
      <w:r w:rsidR="00060445">
        <w:t xml:space="preserve"> without a lag phase</w:t>
      </w:r>
      <w:proofErr w:type="gramStart"/>
      <w:r w:rsidR="00060445">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xml:space="preserve">. This is also known as the Richards model or the generalized logistic model. This </w:t>
      </w:r>
      <w:r>
        <w:t xml:space="preserve">model </w:t>
      </w:r>
      <w:r w:rsidR="00060445">
        <w:t xml:space="preserve">is useful in cases where there is no observed lag phase – either because the organism in question adjusts very rapidly or because the population has been adjusted prior to the growth experiment by priming it in fresh media. The last </w:t>
      </w:r>
      <w:r>
        <w:t>model</w:t>
      </w:r>
      <w:r w:rsidR="00060445">
        <w:t xml:space="preserve"> is BR3, in which </w:t>
      </w:r>
      <m:oMath>
        <m:r>
          <w:rPr>
            <w:rFonts w:ascii="Cambria Math" w:hAnsi="Cambria Math"/>
          </w:rPr>
          <m:t>ν=1</m:t>
        </m:r>
      </m:oMath>
      <w:r w:rsidR="00060445">
        <w:t xml:space="preserve"> </w:t>
      </w:r>
      <w:proofErr w:type="gramStart"/>
      <w:r w:rsidR="00060445">
        <w:t xml:space="preserve">and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060445">
        <w:t>. This is simply the classic logistic model</w:t>
      </w:r>
      <w:proofErr w:type="gramStart"/>
      <w:r w:rsidR="00060445">
        <w:t xml:space="preserve">, </w:t>
      </w:r>
      <w:proofErr w:type="gramEnd"/>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oMath>
      <w:r w:rsidR="00060445">
        <w:t>.</w:t>
      </w:r>
      <w:r>
        <w:t xml:space="preserve"> Fig. 2 presents the hierarchical relationship between the models.</w:t>
      </w:r>
    </w:p>
    <w:p w:rsidR="005F02B4" w:rsidRDefault="005F02B4" w:rsidP="00A362F7">
      <w:pPr>
        <w:pStyle w:val="Heading2"/>
      </w:pPr>
      <w:r>
        <w:t>Model fitting and selection</w:t>
      </w:r>
    </w:p>
    <w:p w:rsidR="005F02B4" w:rsidRDefault="005F02B4" w:rsidP="00A362F7">
      <w:r>
        <w:t xml:space="preserve">We fit all four models to the mean growth curve of each strain using a least-squares procedure (LMFIT CITATION). The standard deviation at each time point is used as weights for the least-squares procedure so that time points with lower variance are more heavily weighted and therefore are fitted better. </w:t>
      </w:r>
    </w:p>
    <w:p w:rsidR="005F02B4" w:rsidRDefault="005F02B4" w:rsidP="00A362F7">
      <w:r>
        <w:t>We then calculate the Bayesian Information Criteria (BIC) of each model fit:</w:t>
      </w:r>
    </w:p>
    <w:p w:rsidR="005F02B4" w:rsidRDefault="005F02B4" w:rsidP="00A362F7">
      <w:pPr>
        <w:jc w:val="center"/>
      </w:pPr>
      <m:oMath>
        <m:r>
          <w:rPr>
            <w:rFonts w:ascii="Cambria Math" w:hAnsi="Cambria Math"/>
          </w:rPr>
          <w:lastRenderedPageBreak/>
          <m:t>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t>,</w:t>
      </w:r>
    </w:p>
    <w:p w:rsidR="005F02B4" w:rsidRDefault="005F02B4" w:rsidP="00A362F7">
      <w:pPr>
        <w:ind w:firstLine="0"/>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growth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expected growth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with the lowest BIC.</w:t>
      </w:r>
    </w:p>
    <w:p w:rsidR="00154E23" w:rsidRDefault="00154E23" w:rsidP="00A362F7">
      <w:r>
        <w:t>As a sanity check, we also fit the data using simple linear regression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is larger than the BIC of the linear regression by at least 6 </w:t>
      </w:r>
      <w:r>
        <w:fldChar w:fldCharType="begin" w:fldLock="1"/>
      </w:r>
      <w:r w:rsidR="006E28DC">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Pr="00154E23">
        <w:rPr>
          <w:noProof/>
        </w:rPr>
        <w:t>(Kass and Raftery 1995)</w:t>
      </w:r>
      <w:r>
        <w:fldChar w:fldCharType="end"/>
      </w:r>
      <w:r>
        <w:t>.</w:t>
      </w:r>
    </w:p>
    <w:p w:rsidR="00154E23" w:rsidRDefault="00C05ED5" w:rsidP="00A362F7">
      <w:r>
        <w:t>We repeat the model fitting procedure for the growth curves data of each strain to produce estimates for all six parameters as well as confidence intervals on these parameters for each of the strains.</w:t>
      </w:r>
    </w:p>
    <w:p w:rsidR="00C05ED5" w:rsidRDefault="00C05ED5" w:rsidP="00A362F7">
      <w:pPr>
        <w:pStyle w:val="Heading2"/>
      </w:pPr>
      <w:r>
        <w:t>Competition prediction</w:t>
      </w:r>
    </w:p>
    <w:p w:rsidR="005F02B4" w:rsidRDefault="00241CDA" w:rsidP="00A362F7">
      <w:r>
        <w:t>W</w:t>
      </w:r>
      <w:r w:rsidR="00C05ED5">
        <w:t>e introduce the two</w:t>
      </w:r>
      <w:r w:rsidR="00547A93">
        <w:t xml:space="preserve">-species </w:t>
      </w:r>
      <w:proofErr w:type="spellStart"/>
      <w:r w:rsidR="00547A93">
        <w:t>Baranyi-Reoberts</w:t>
      </w:r>
      <w:proofErr w:type="spellEnd"/>
      <w:r w:rsidR="00547A93">
        <w:t xml:space="preserve"> model, which, t</w:t>
      </w:r>
      <w:r w:rsidR="00C05ED5">
        <w:t xml:space="preserve">o the best of our knowledge, </w:t>
      </w:r>
      <w:r w:rsidR="00547A93">
        <w:t xml:space="preserve">has </w:t>
      </w:r>
      <w:r w:rsidR="00C05ED5">
        <w:t>not been used before:</w:t>
      </w:r>
    </w:p>
    <w:p w:rsidR="00C05ED5" w:rsidRDefault="00FC6286" w:rsidP="00A362F7">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rsidR="00C05ED5" w:rsidRDefault="00FC6286" w:rsidP="00A362F7">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rsidR="00C05ED5" w:rsidRDefault="00FC6286"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(3c)</w:t>
      </w:r>
    </w:p>
    <w:p w:rsidR="00C05ED5" w:rsidRDefault="00FC6286"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r>
              <w:rPr>
                <w:rFonts w:ascii="Cambria Math" w:hAnsi="Cambria Math"/>
              </w:rPr>
              <m:t>,i</m:t>
            </m:r>
          </m:sub>
        </m:sSub>
        <m:r>
          <w:rPr>
            <w:rFonts w:ascii="Cambria Math" w:hAnsi="Cambria Math"/>
          </w:rPr>
          <m:t xml:space="preserve"> </m:t>
        </m:r>
      </m:oMath>
      <w:r w:rsidR="00C05ED5">
        <w:t>,                                                              (3d)</w:t>
      </w:r>
    </w:p>
    <w:p w:rsidR="003578D2" w:rsidRDefault="003578D2" w:rsidP="00A362F7">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parameter </w:t>
      </w:r>
      <m:oMath>
        <m:r>
          <w:rPr>
            <w:rFonts w:ascii="Cambria Math" w:hAnsi="Cambria Math"/>
          </w:rPr>
          <m:t>x</m:t>
        </m:r>
      </m:oMath>
      <w:r>
        <w:t xml:space="preserve"> of strain </w:t>
      </w:r>
      <m:oMath>
        <m:r>
          <w:rPr>
            <w:rFonts w:ascii="Cambria Math" w:hAnsi="Cambria Math"/>
          </w:rPr>
          <m:t>i</m:t>
        </m:r>
      </m:oMath>
      <w:r>
        <w:t xml:space="preserve"> – in which we plug in the estimated values from the model fitting procedure.</w:t>
      </w:r>
      <w:r w:rsidR="006E28DC">
        <w:t xml:space="preserve"> </w:t>
      </w:r>
      <w:r>
        <w:t>This equation system is then solved by numerical integration, resulting in a prediction for the competition dynamics.</w:t>
      </w:r>
    </w:p>
    <w:p w:rsidR="006E28DC" w:rsidRPr="006E28DC" w:rsidRDefault="006E28DC" w:rsidP="00A362F7">
      <w:r>
        <w:t xml:space="preserve">This two-species competition model explicitly assumes that all interactions between the two species (or strains) can be attributed to </w:t>
      </w:r>
      <w:r>
        <w:rPr>
          <w:i/>
          <w:iCs/>
        </w:rPr>
        <w:t>resource competition</w:t>
      </w:r>
      <w:r>
        <w:t xml:space="preserve"> and therefore captured by the deceleration of growth rate of each species in response to growth of the other species. We do not however assume the same limiting resource or resource efficiency for both species as we use different maximum density for each strain.</w:t>
      </w:r>
    </w:p>
    <w:p w:rsidR="003578D2" w:rsidRPr="00A362F7" w:rsidRDefault="00542096" w:rsidP="00A362F7">
      <w:pPr>
        <w:pStyle w:val="Heading2"/>
      </w:pPr>
      <w:r w:rsidRPr="00A362F7">
        <w:lastRenderedPageBreak/>
        <w:t xml:space="preserve">Selection coefficient </w:t>
      </w:r>
      <w:r w:rsidR="006E28DC" w:rsidRPr="00A362F7">
        <w:t>inference</w:t>
      </w:r>
    </w:p>
    <w:p w:rsidR="006E28DC" w:rsidRDefault="006E28DC" w:rsidP="00A362F7">
      <w:r>
        <w:t xml:space="preserve">There are different ways to infer selection coefficients (or relative fitness) from competition dynamics. For example, </w:t>
      </w:r>
      <w:proofErr w:type="spellStart"/>
      <w:r>
        <w:t>Chevin</w:t>
      </w:r>
      <w:proofErr w:type="spellEnd"/>
      <w:r>
        <w:t xml:space="preserve"> </w:t>
      </w:r>
      <w:r>
        <w:fldChar w:fldCharType="begin" w:fldLock="1"/>
      </w:r>
      <w: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"suppress-author" : 1, "uris" : [ "http://www.mendeley.com/documents/?uuid=1e94d081-c729-43ac-b9be-63d792575b27" ] } ], "mendeley" : { "formattedCitation" : "(2011)", "plainTextFormattedCitation" : "(2011)", "previouslyFormattedCitation" : "(2011)" }, "properties" : { "noteIndex" : 0 }, "schema" : "https://github.com/citation-style-language/schema/raw/master/csl-citation.json" }</w:instrText>
      </w:r>
      <w:r>
        <w:fldChar w:fldCharType="separate"/>
      </w:r>
      <w:r w:rsidRPr="006E28DC">
        <w:rPr>
          <w:noProof/>
        </w:rPr>
        <w:t>(2011)</w:t>
      </w:r>
      <w:r>
        <w:fldChar w:fldCharType="end"/>
      </w:r>
      <w:r>
        <w:t xml:space="preserve"> suggests that the selection coefficient of the strain of interest is</w:t>
      </w:r>
    </w:p>
    <w:p w:rsidR="006E28DC" w:rsidRPr="006E28DC" w:rsidRDefault="006E28DC" w:rsidP="00CB2929">
      <w:pPr>
        <w:jc w:val="right"/>
      </w:p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p</m:t>
                    </m:r>
                    <m:r>
                      <w:rPr>
                        <w:rFonts w:ascii="Cambria Math" w:hAnsi="Cambria Math"/>
                      </w:rPr>
                      <m:t>(t)</m:t>
                    </m:r>
                  </m:num>
                  <m:den>
                    <m:r>
                      <m:rPr>
                        <m:sty m:val="p"/>
                      </m:rPr>
                      <w:rPr>
                        <w:rFonts w:ascii="Cambria Math" w:hAnsi="Cambria Math"/>
                      </w:rPr>
                      <m:t>1-</m:t>
                    </m:r>
                    <m:r>
                      <w:rPr>
                        <w:rFonts w:ascii="Cambria Math" w:hAnsi="Cambria Math"/>
                      </w:rPr>
                      <m:t>p</m:t>
                    </m:r>
                    <m:r>
                      <w:rPr>
                        <w:rFonts w:ascii="Cambria Math" w:hAnsi="Cambria Math"/>
                      </w:rPr>
                      <m:t>(t)</m:t>
                    </m:r>
                  </m:den>
                </m:f>
              </m:e>
            </m:d>
          </m:e>
        </m:func>
        <m:r>
          <m:rPr>
            <m:sty m:val="p"/>
          </m:rPr>
          <w:rPr>
            <w:rFonts w:ascii="Cambria Math" w:hAnsi="Cambria Math"/>
          </w:rPr>
          <m:t>,</m:t>
        </m:r>
      </m:oMath>
      <w:r w:rsidR="00CB2929" w:rsidRPr="00CB2929">
        <w:t xml:space="preserve"> </w:t>
      </w:r>
      <w:r w:rsidR="00CB2929">
        <w:t xml:space="preserve">                     </w:t>
      </w:r>
      <w:r w:rsidR="00CB2929">
        <w:t xml:space="preserve"> </w:t>
      </w:r>
      <w:r w:rsidR="00CB2929" w:rsidRPr="00CB2929">
        <w:t xml:space="preserve"> </w:t>
      </w:r>
      <w:r w:rsidR="00CB2929">
        <w:t xml:space="preserve">                     </w:t>
      </w:r>
      <w:r w:rsidR="00CB2929">
        <w:t xml:space="preserve"> </w:t>
      </w:r>
      <w:r w:rsidR="00CB2929" w:rsidRPr="00CB2929">
        <w:t xml:space="preserve"> </w:t>
      </w:r>
      <w:r w:rsidR="00CB2929">
        <w:t xml:space="preserve">  </w:t>
      </w:r>
      <w:r w:rsidR="00CB2929">
        <w:t xml:space="preserve">        </w:t>
      </w:r>
      <w:r w:rsidR="00CB2929">
        <w:t>(</w:t>
      </w:r>
      <w:r w:rsidR="00CB2929">
        <w:t>4</w:t>
      </w:r>
      <w:r w:rsidR="00CB2929">
        <w:t>)</w:t>
      </w:r>
    </w:p>
    <w:p w:rsidR="00C05ED5" w:rsidRPr="00A362F7" w:rsidRDefault="006E28DC" w:rsidP="00CB2929">
      <w:pPr>
        <w:ind w:firstLine="0"/>
      </w:pPr>
      <w:proofErr w:type="gramStart"/>
      <w:r>
        <w:t>where</w:t>
      </w:r>
      <w:proofErr w:type="gramEnd"/>
      <w:r>
        <w:t xml:space="preserve"> </w:t>
      </w:r>
      <m:oMath>
        <m:r>
          <w:rPr>
            <w:rFonts w:ascii="Cambria Math" w:hAnsi="Cambria Math"/>
          </w:rPr>
          <m:t>p</m:t>
        </m:r>
        <m:d>
          <m:dPr>
            <m:ctrlPr>
              <w:rPr>
                <w:rFonts w:ascii="Cambria Math" w:hAnsi="Cambria Math"/>
                <w:i/>
              </w:rPr>
            </m:ctrlPr>
          </m:dPr>
          <m:e>
            <m:r>
              <w:rPr>
                <w:rFonts w:ascii="Cambria Math" w:hAnsi="Cambria Math"/>
              </w:rPr>
              <m:t>t</m:t>
            </m:r>
          </m:e>
        </m:d>
      </m:oMath>
      <w:r>
        <w:t xml:space="preserve"> is the frequency of the strain of interest </w:t>
      </w:r>
      <w:r w:rsidR="00A362F7">
        <w:t xml:space="preserve">at time </w:t>
      </w:r>
      <m:oMath>
        <m:r>
          <w:rPr>
            <w:rFonts w:ascii="Cambria Math" w:hAnsi="Cambria Math"/>
          </w:rPr>
          <m:t>t</m:t>
        </m:r>
      </m:oMath>
      <w:r>
        <w:t xml:space="preserve">. </w:t>
      </w:r>
    </w:p>
    <w:p w:rsidR="006E28DC" w:rsidRDefault="006E28DC" w:rsidP="00A362F7">
      <w:proofErr w:type="spellStart"/>
      <w:r>
        <w:t>Lenski</w:t>
      </w:r>
      <w:proofErr w:type="spellEnd"/>
      <w:r>
        <w:t xml:space="preserve"> and colleagues</w:t>
      </w:r>
      <w:r w:rsidR="00CB2929">
        <w:t xml:space="preserve"> </w:t>
      </w:r>
      <w:bookmarkStart w:id="0" w:name="_GoBack"/>
      <w:bookmarkEnd w:id="0"/>
      <w:r w:rsidR="00A362F7">
        <w:fldChar w:fldCharType="begin" w:fldLock="1"/>
      </w:r>
      <w:r w:rsidR="00A362F7">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 "properties" : { "noteIndex" : 0 }, "schema" : "https://github.com/citation-style-language/schema/raw/master/csl-citation.json" }</w:instrText>
      </w:r>
      <w:r w:rsidR="00A362F7">
        <w:fldChar w:fldCharType="separate"/>
      </w:r>
      <w:r w:rsidR="00A362F7" w:rsidRPr="00A362F7">
        <w:rPr>
          <w:noProof/>
        </w:rPr>
        <w:t>(Wiser and Lenski 2015)</w:t>
      </w:r>
      <w:r w:rsidR="00A362F7">
        <w:fldChar w:fldCharType="end"/>
      </w:r>
      <w:r>
        <w:t xml:space="preserve"> use a different measure:</w:t>
      </w:r>
    </w:p>
    <w:p w:rsidR="006E28DC" w:rsidRDefault="006E28DC" w:rsidP="00CB2929">
      <w:pPr>
        <w:jc w:val="right"/>
      </w:pPr>
      <m:oMath>
        <m:r>
          <w:rPr>
            <w:rFonts w:ascii="Cambria Math" w:hAnsi="Cambria Math"/>
          </w:rPr>
          <m:t>s=</m:t>
        </m:r>
        <m:r>
          <w:rPr>
            <w:rFonts w:ascii="Cambria Math" w:hAnsi="Cambria Math"/>
          </w:rPr>
          <m:t>1-</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1-p</m:t>
                        </m:r>
                        <m:d>
                          <m:dPr>
                            <m:ctrlPr>
                              <w:rPr>
                                <w:rFonts w:ascii="Cambria Math" w:hAnsi="Cambria Math"/>
                                <w:i/>
                              </w:rPr>
                            </m:ctrlPr>
                          </m:dPr>
                          <m:e>
                            <m:r>
                              <w:rPr>
                                <w:rFonts w:ascii="Cambria Math" w:hAnsi="Cambria Math"/>
                              </w:rPr>
                              <m:t>t</m:t>
                            </m:r>
                          </m:e>
                        </m:d>
                      </m:num>
                      <m:den>
                        <m:r>
                          <w:rPr>
                            <w:rFonts w:ascii="Cambria Math" w:hAnsi="Cambria Math"/>
                          </w:rPr>
                          <m:t>1-p</m:t>
                        </m:r>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AB3A96">
        <w:t xml:space="preserve">                                       </w:t>
      </w:r>
      <w:r w:rsidR="00CB2929">
        <w:t xml:space="preserve">  (5</w:t>
      </w:r>
      <w:r w:rsidR="00AB3A96">
        <w:t>)</w:t>
      </w:r>
    </w:p>
    <w:p w:rsidR="00CB2929" w:rsidRDefault="00CB2929" w:rsidP="00CB2929">
      <w:pPr>
        <w:ind w:firstLine="0"/>
      </w:pPr>
      <w:proofErr w:type="gramStart"/>
      <w:r>
        <w:t>where</w:t>
      </w:r>
      <w:proofErr w:type="gramEnd"/>
      <w:r>
        <w:t xml:space="preserve"> </w:t>
      </w:r>
      <m:oMath>
        <m:r>
          <w:rPr>
            <w:rFonts w:ascii="Cambria Math" w:hAnsi="Cambria Math"/>
          </w:rPr>
          <m:t>t</m:t>
        </m:r>
      </m:oMath>
      <w:r>
        <w:t xml:space="preserve"> is usually chosen to be 24 hours.</w:t>
      </w:r>
    </w:p>
    <w:p w:rsidR="006E28DC" w:rsidRDefault="006E28DC" w:rsidP="00A362F7">
      <w:r>
        <w:t xml:space="preserve">Crow and Kimura </w:t>
      </w:r>
      <w:r>
        <w:fldChar w:fldCharType="begin" w:fldLock="1"/>
      </w:r>
      <w:r w:rsidR="00A362F7">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"suppress-author" : 1, "uris" : [ "http://www.mendeley.com/documents/?uuid=53412738-ef5b-4a6a-95c7-50a435e82b43" ] } ], "mendeley" : { "formattedCitation" : "(1970)", "plainTextFormattedCitation" : "(1970)", "previouslyFormattedCitation" : "(1970)" }, "properties" : { "noteIndex" : 0 }, "schema" : "https://github.com/citation-style-language/schema/raw/master/csl-citation.json" }</w:instrText>
      </w:r>
      <w:r>
        <w:fldChar w:fldCharType="separate"/>
      </w:r>
      <w:r w:rsidRPr="006E28DC">
        <w:rPr>
          <w:noProof/>
        </w:rPr>
        <w:t>(1970)</w:t>
      </w:r>
      <w:r>
        <w:fldChar w:fldCharType="end"/>
      </w:r>
      <w:r>
        <w:t xml:space="preserve"> suggest that the frequency of the strain of interest follows a logistic equation:</w:t>
      </w:r>
    </w:p>
    <w:p w:rsidR="00AB3A96" w:rsidRDefault="006E28DC" w:rsidP="00A362F7">
      <w:pPr>
        <w:jc w:val="right"/>
      </w:p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0</m:t>
                    </m:r>
                  </m:e>
                </m:d>
              </m:e>
            </m:d>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oMath>
      <w:r w:rsidR="00AB3A96">
        <w:t xml:space="preserve">                        </w:t>
      </w:r>
      <w:r w:rsidR="00CB2929">
        <w:t xml:space="preserve">                              (6</w:t>
      </w:r>
      <w:r w:rsidR="00AB3A96">
        <w:t>)</w:t>
      </w:r>
    </w:p>
    <w:p w:rsidR="00406968" w:rsidRPr="00865920" w:rsidRDefault="00AB3A96" w:rsidP="00CB2929">
      <w:pPr>
        <w:rPr>
          <w:rFonts w:asciiTheme="minorHAnsi" w:hAnsiTheme="minorHAnsi"/>
        </w:rPr>
      </w:pPr>
      <w:r>
        <w:t>Following th</w:t>
      </w:r>
      <w:r w:rsidR="00CB2929">
        <w:t>e</w:t>
      </w:r>
      <w:r>
        <w:t xml:space="preserve"> suggestion</w:t>
      </w:r>
      <w:r w:rsidR="00CB2929">
        <w:t xml:space="preserve"> of Crow &amp; Kimura</w:t>
      </w:r>
      <w:r>
        <w:t>, we fit eq. 5 to the</w:t>
      </w:r>
      <w:r w:rsidR="00CB2929">
        <w:t xml:space="preserve"> frequency time-series of the strain of interest in the predicted</w:t>
      </w:r>
      <w:r>
        <w:t xml:space="preserve"> competition</w:t>
      </w:r>
      <w:r w:rsidR="00CB2929">
        <w:t xml:space="preserve">s </w:t>
      </w:r>
      <w:r>
        <w:t xml:space="preserve">to find an estimate for the selection coefficient </w:t>
      </w:r>
      <w:r>
        <w:rPr>
          <w:i/>
          <w:iCs/>
        </w:rPr>
        <w:t>s</w:t>
      </w:r>
      <w:r w:rsidR="00CB2929">
        <w:t xml:space="preserve">; this time-series was calculated by solving eq. </w:t>
      </w:r>
      <w:r w:rsidR="00CB2929">
        <w:t>3.</w:t>
      </w:r>
      <w:r>
        <w:t xml:space="preserve"> Of course, the competition prediction can be readily used to infer fitness in other ways</w:t>
      </w:r>
      <w:r w:rsidR="00CB2929">
        <w:t>, for example by using eq. 4 or 5</w:t>
      </w:r>
      <w:r>
        <w:t>.</w:t>
      </w:r>
      <w:r w:rsidR="00406968">
        <w:br w:type="page"/>
      </w:r>
    </w:p>
    <w:p w:rsidR="00406968" w:rsidRDefault="00406968" w:rsidP="00A362F7">
      <w:pPr>
        <w:pStyle w:val="Heading1"/>
      </w:pPr>
      <w:r>
        <w:lastRenderedPageBreak/>
        <w:t>Discussion</w:t>
      </w:r>
    </w:p>
    <w:p w:rsidR="00406968" w:rsidRDefault="00406968" w:rsidP="00A362F7">
      <w:r>
        <w:t xml:space="preserve">Because the </w:t>
      </w:r>
      <w:proofErr w:type="spellStart"/>
      <w:r>
        <w:t>Baranyi</w:t>
      </w:r>
      <w:proofErr w:type="spellEnd"/>
      <w:r>
        <w:t xml:space="preserve">-Roberts </w:t>
      </w:r>
      <w:proofErr w:type="gramStart"/>
      <w:r>
        <w:t>has</w:t>
      </w:r>
      <w:proofErr w:type="gramEnd"/>
      <w:r>
        <w:t xml:space="preserve"> both a differential equation form and a closed form solution it is highly advantageous for our use: the closed form is used to fit to growth curve data; the differential equation is used to predict the competitions.</w:t>
      </w:r>
    </w:p>
    <w:p w:rsidR="006E28DC" w:rsidRDefault="006E28DC" w:rsidP="00A362F7"/>
    <w:sectPr w:rsidR="006E28DC" w:rsidSect="00322C2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286" w:rsidRDefault="00FC6286" w:rsidP="00A362F7">
      <w:r>
        <w:separator/>
      </w:r>
    </w:p>
  </w:endnote>
  <w:endnote w:type="continuationSeparator" w:id="0">
    <w:p w:rsidR="00FC6286" w:rsidRDefault="00FC6286"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EndPr/>
    <w:sdtContent>
      <w:p w:rsidR="00C05ED5" w:rsidRDefault="00C05ED5" w:rsidP="00A362F7">
        <w:pPr>
          <w:pStyle w:val="Footer"/>
        </w:pPr>
        <w:r>
          <w:fldChar w:fldCharType="begin"/>
        </w:r>
        <w:r>
          <w:instrText xml:space="preserve"> PAGE   \* MERGEFORMAT </w:instrText>
        </w:r>
        <w:r>
          <w:fldChar w:fldCharType="separate"/>
        </w:r>
        <w:r w:rsidR="00CB2929">
          <w:rPr>
            <w:noProof/>
          </w:rPr>
          <w:t>6</w:t>
        </w:r>
        <w:r>
          <w:rPr>
            <w:noProof/>
          </w:rPr>
          <w:fldChar w:fldCharType="end"/>
        </w:r>
      </w:p>
    </w:sdtContent>
  </w:sdt>
  <w:p w:rsidR="00C05ED5" w:rsidRDefault="00C05ED5"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286" w:rsidRDefault="00FC6286" w:rsidP="00A362F7">
      <w:r>
        <w:separator/>
      </w:r>
    </w:p>
  </w:footnote>
  <w:footnote w:type="continuationSeparator" w:id="0">
    <w:p w:rsidR="00FC6286" w:rsidRDefault="00FC6286" w:rsidP="00A362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60445"/>
    <w:rsid w:val="000A12FF"/>
    <w:rsid w:val="00154E23"/>
    <w:rsid w:val="00241CDA"/>
    <w:rsid w:val="002545FB"/>
    <w:rsid w:val="00322C2A"/>
    <w:rsid w:val="003363E0"/>
    <w:rsid w:val="003578D2"/>
    <w:rsid w:val="00406968"/>
    <w:rsid w:val="004E67C2"/>
    <w:rsid w:val="00542096"/>
    <w:rsid w:val="00547A93"/>
    <w:rsid w:val="00563F73"/>
    <w:rsid w:val="005F02B4"/>
    <w:rsid w:val="00677B67"/>
    <w:rsid w:val="006E28DC"/>
    <w:rsid w:val="00754346"/>
    <w:rsid w:val="00765CD6"/>
    <w:rsid w:val="00797787"/>
    <w:rsid w:val="008200D3"/>
    <w:rsid w:val="00865920"/>
    <w:rsid w:val="0093181D"/>
    <w:rsid w:val="009776CA"/>
    <w:rsid w:val="00A00EBA"/>
    <w:rsid w:val="00A362F7"/>
    <w:rsid w:val="00AB3A96"/>
    <w:rsid w:val="00C05ED5"/>
    <w:rsid w:val="00C640AA"/>
    <w:rsid w:val="00CB2929"/>
    <w:rsid w:val="00EB7652"/>
    <w:rsid w:val="00F378C2"/>
    <w:rsid w:val="00FC0D75"/>
    <w:rsid w:val="00FC26A3"/>
    <w:rsid w:val="00FC62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563F7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63F7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563F7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63F7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F4"/>
    <w:rsid w:val="009172F4"/>
    <w:rsid w:val="00AD47D9"/>
    <w:rsid w:val="00DA22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2E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2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6039</Words>
  <Characters>30196</Characters>
  <Application>Microsoft Office Word</Application>
  <DocSecurity>0</DocSecurity>
  <Lines>251</Lines>
  <Paragraphs>72</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36163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17</cp:revision>
  <dcterms:created xsi:type="dcterms:W3CDTF">2015-06-27T17:25:00Z</dcterms:created>
  <dcterms:modified xsi:type="dcterms:W3CDTF">2015-07-03T22:26:00Z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http://www.zotero.org/styles/evolution</vt:lpwstr>
  </property>
  <property fmtid="{D5CDD505-2E9C-101B-9397-08002B2CF9AE}" pid="5" name="Mendeley Recent Style Id 0_1">
    <vt:lpwstr>http://www.zotero.org/styles/bmc-evolutionary-biology</vt:lpwstr>
  </property>
  <property fmtid="{D5CDD505-2E9C-101B-9397-08002B2CF9AE}" pid="6" name="Mendeley Recent Style Name 0_1">
    <vt:lpwstr>BMC Evolutionary Biology</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http://www.zotero.org/styles/evolution</vt:lpwstr>
  </property>
  <property fmtid="{D5CDD505-2E9C-101B-9397-08002B2CF9AE}" pid="10" name="Mendeley Recent Style Name 2_1">
    <vt:lpwstr>Evolution</vt:lpwstr>
  </property>
  <property fmtid="{D5CDD505-2E9C-101B-9397-08002B2CF9AE}" pid="11" name="Mendeley Recent Style Id 3_1">
    <vt:lpwstr>http://www.zotero.org/styles/evolutionary-biology</vt:lpwstr>
  </property>
  <property fmtid="{D5CDD505-2E9C-101B-9397-08002B2CF9AE}" pid="12" name="Mendeley Recent Style Name 3_1">
    <vt:lpwstr>Evolutionary Biology</vt:lpwstr>
  </property>
  <property fmtid="{D5CDD505-2E9C-101B-9397-08002B2CF9AE}" pid="13" name="Mendeley Recent Style Id 4_1">
    <vt:lpwstr>http://www.zotero.org/styles/frontiers-in-evolutionary-and-population-genetics</vt:lpwstr>
  </property>
  <property fmtid="{D5CDD505-2E9C-101B-9397-08002B2CF9AE}" pid="14" name="Mendeley Recent Style Name 4_1">
    <vt:lpwstr>Frontiers in Evolutionary and Population Genetics</vt:lpwstr>
  </property>
  <property fmtid="{D5CDD505-2E9C-101B-9397-08002B2CF9AE}" pid="15" name="Mendeley Recent Style Id 5_1">
    <vt:lpwstr>http://www.zotero.org/styles/genome-biology-and-evolution</vt:lpwstr>
  </property>
  <property fmtid="{D5CDD505-2E9C-101B-9397-08002B2CF9AE}" pid="16" name="Mendeley Recent Style Name 5_1">
    <vt:lpwstr>Genome Biology and Evolution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http://www.zotero.org/styles/proceedings-of-the-royal-society-b</vt:lpwstr>
  </property>
  <property fmtid="{D5CDD505-2E9C-101B-9397-08002B2CF9AE}" pid="20" name="Mendeley Recent Style Name 7_1">
    <vt:lpwstr>Proceedings of the Royal Society B</vt:lpwstr>
  </property>
  <property fmtid="{D5CDD505-2E9C-101B-9397-08002B2CF9AE}" pid="21" name="Mendeley Recent Style Id 8_1">
    <vt:lpwstr>http://www.zotero.org/styles/the-american-naturalist</vt:lpwstr>
  </property>
  <property fmtid="{D5CDD505-2E9C-101B-9397-08002B2CF9AE}" pid="22" name="Mendeley Recent Style Name 8_1">
    <vt:lpwstr>The American Naturalist</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