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7777777"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2E83FF44" w14:textId="77777777" w:rsidR="007A7F01" w:rsidRPr="000A28AB" w:rsidRDefault="007A7F01" w:rsidP="00AD5609">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976B4B">
        <w:rPr>
          <w:noProof/>
        </w:rPr>
        <w:t>July 13,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77777777" w:rsidR="007A7F01" w:rsidRPr="000A28AB" w:rsidRDefault="007A7F01" w:rsidP="00AD5609">
      <w:pPr>
        <w:rPr>
          <w:vertAlign w:val="subscript"/>
        </w:rPr>
      </w:pPr>
      <w:r w:rsidRPr="000A28AB">
        <w:rPr>
          <w:vertAlign w:val="superscript"/>
        </w:rPr>
        <w:t>*</w:t>
      </w:r>
      <w:r w:rsidRPr="000A28AB">
        <w:rPr>
          <w:vertAlign w:val="subscript"/>
        </w:rPr>
        <w:t xml:space="preserve"> </w:t>
      </w:r>
      <w:r w:rsidRPr="000A28AB">
        <w:t>Corresponding author: lilach.hadany@gmail.com</w:t>
      </w:r>
    </w:p>
    <w:p w14:paraId="3075B36C" w14:textId="77777777" w:rsidR="007A7F01" w:rsidRPr="000A28AB" w:rsidRDefault="007A7F01" w:rsidP="00AD5609"/>
    <w:p w14:paraId="2E70FD0B" w14:textId="77777777" w:rsidR="007A7F01" w:rsidRPr="000A28AB" w:rsidRDefault="007A7F01" w:rsidP="00AD5609">
      <w:r w:rsidRPr="000A28AB">
        <w:rPr>
          <w:b/>
          <w:bCs/>
        </w:rPr>
        <w:t>Keywords:</w:t>
      </w:r>
      <w:r w:rsidRPr="000A28AB">
        <w:t xml:space="preserve"> mathematical model, fitness, selection coefficient, experimental evolution, mixed culture, microbial growth</w:t>
      </w:r>
    </w:p>
    <w:p w14:paraId="3FA85B6C" w14:textId="77777777" w:rsidR="007A7F01" w:rsidRPr="000A28AB" w:rsidRDefault="007A7F01" w:rsidP="00AD5609"/>
    <w:p w14:paraId="38C82290" w14:textId="77777777" w:rsidR="007A7F01" w:rsidRPr="000A28AB" w:rsidRDefault="007A7F01" w:rsidP="00C6622A">
      <w:pPr>
        <w:spacing w:line="240" w:lineRule="auto"/>
        <w:ind w:firstLine="0"/>
        <w:rPr>
          <w:rFonts w:ascii="Palatino Linotype" w:eastAsiaTheme="majorEastAsia" w:hAnsi="Palatino Linotype"/>
          <w:b/>
          <w:bCs/>
          <w:kern w:val="32"/>
          <w:sz w:val="32"/>
          <w:szCs w:val="32"/>
        </w:rPr>
      </w:pPr>
      <w:r w:rsidRPr="000A28AB">
        <w:br w:type="page"/>
      </w:r>
    </w:p>
    <w:p w14:paraId="70E2D077" w14:textId="77777777" w:rsidR="007A7F01" w:rsidRPr="000A28AB" w:rsidRDefault="007A7F01">
      <w:pPr>
        <w:pStyle w:val="Heading1"/>
      </w:pPr>
      <w:r w:rsidRPr="000A28AB">
        <w:lastRenderedPageBreak/>
        <w:t>Abstract</w:t>
      </w:r>
    </w:p>
    <w:p w14:paraId="713842BD" w14:textId="4E0A265B" w:rsidR="007A7F01" w:rsidRDefault="0086305A" w:rsidP="00976B4B">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77777777"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C3510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"(Hall, Acar, Nandipati, &amp; Barlow, 2014)"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C3510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"(Chevin, 2011; Crow &amp; Kimura, 1970)"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C3510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"(Wahl &amp; Zhu, 2015)"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C351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"(Concepci\u00f3n-Acevedo, Weiss, Chaudhry, &amp; Levin, 2015; Dur\u00e3o, Trindade, Sousa, &amp; Gordo, 2015)"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77777777" w:rsidR="00285E7E" w:rsidRPr="000A28AB" w:rsidRDefault="00285E7E" w:rsidP="00B02278">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Pr="000A28AB">
        <w:rPr>
          <w:b w:val="0"/>
          <w:bCs w:val="0"/>
          <w:color w:val="auto"/>
        </w:rPr>
        <w:fldChar w:fldCharType="begin"/>
      </w:r>
      <w:r w:rsidRPr="000A28AB">
        <w:rPr>
          <w:b w:val="0"/>
          <w:bCs w:val="0"/>
          <w:color w:val="auto"/>
        </w:rPr>
        <w:instrText xml:space="preserve"> REF _Ref439852115 \h  \* MERGEFORMAT </w:instrText>
      </w:r>
      <w:r w:rsidRPr="000A28AB">
        <w:rPr>
          <w:b w:val="0"/>
          <w:bCs w:val="0"/>
          <w:color w:val="auto"/>
        </w:rPr>
      </w:r>
      <w:r w:rsidRPr="000A28AB">
        <w:rPr>
          <w:b w:val="0"/>
          <w:bCs w:val="0"/>
          <w:color w:val="auto"/>
        </w:rPr>
        <w:fldChar w:fldCharType="separate"/>
      </w:r>
      <w:r w:rsidRPr="000A28AB">
        <w:rPr>
          <w:b w:val="0"/>
          <w:bCs w:val="0"/>
          <w:color w:val="auto"/>
        </w:rPr>
        <w:t xml:space="preserve">Figure </w:t>
      </w:r>
      <w:r w:rsidRPr="000A28AB">
        <w:rPr>
          <w:b w:val="0"/>
          <w:bCs w:val="0"/>
          <w:noProof/>
          <w:color w:val="auto"/>
        </w:rPr>
        <w:t>2</w:t>
      </w:r>
      <w:r w:rsidRPr="000A28AB">
        <w:rPr>
          <w:b w:val="0"/>
          <w:bCs w:val="0"/>
          <w:color w:val="auto"/>
        </w:rPr>
        <w:fldChar w:fldCharType="end"/>
      </w:r>
      <w:r w:rsidRPr="000A28AB">
        <w:rPr>
          <w:b w:val="0"/>
          <w:bCs w:val="0"/>
          <w:color w:val="auto"/>
        </w:rPr>
        <w:t>A.</w:t>
      </w:r>
    </w:p>
    <w:p w14:paraId="22C340DF" w14:textId="77777777" w:rsidR="007A7F01" w:rsidRPr="000A28AB" w:rsidRDefault="007A7F01"/>
    <w:p w14:paraId="379C64C8" w14:textId="77777777" w:rsidR="007A7F01" w:rsidRPr="000A28AB" w:rsidRDefault="009B044D" w:rsidP="00C35103">
      <w:r>
        <w:t>Evolutionary biologists use c</w:t>
      </w:r>
      <w:r w:rsidR="007A7F01" w:rsidRPr="000A28AB">
        <w:t>ompetition experiments to infer relative fitness in a manner that accounts for all growth phases</w:t>
      </w:r>
      <w:r w:rsidR="003F085B"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In competition experiments, two or more strains are grown together in a mixed culture: a reference strain and one or more strains of interest. The frequency of each strain in the mixed culture is measured during the course of the experiment using  specific markers</w:t>
      </w:r>
      <w:r w:rsidR="007A7F01"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Cooper, Elena, &amp; Lenormand, 2012)"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C3510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"(Bank, Hietpas, Wong, Bolon, &amp; Jensen, 2014; Levy et al., 2015)"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C3510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"(Concepci\u00f3n-Acevedo et al., 2015)"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77777777" w:rsidR="007A7F01" w:rsidRPr="000A28AB" w:rsidRDefault="007A7F01" w:rsidP="00C3510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43F31D26" w:rsidR="007A7F01" w:rsidRPr="000A28AB" w:rsidRDefault="007A7F01" w:rsidP="00141D97">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Pr="000A28AB">
        <w:fldChar w:fldCharType="begin"/>
      </w:r>
      <w:r w:rsidRPr="000A28AB">
        <w:instrText xml:space="preserve"> REF _Ref439852115 \h </w:instrText>
      </w:r>
      <w:r w:rsidR="000A28AB">
        <w:instrText xml:space="preserve"> \* MERGEFORMAT </w:instrText>
      </w:r>
      <w:r w:rsidRPr="000A28AB">
        <w:fldChar w:fldCharType="separate"/>
      </w:r>
      <w:r w:rsidR="00E43C55" w:rsidRPr="000A28AB">
        <w:t xml:space="preserve">Figure </w:t>
      </w:r>
      <w:r w:rsidR="00E43C55" w:rsidRPr="000A28AB">
        <w:rPr>
          <w:noProof/>
        </w:rPr>
        <w:t>2</w:t>
      </w:r>
      <w:r w:rsidRPr="000A28AB">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77777777" w:rsidR="007A7F01" w:rsidRPr="000A28AB" w:rsidRDefault="00651E9E" w:rsidP="00C35103">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t xml:space="preserve">was used </w:t>
      </w:r>
      <w:r w:rsidR="00AB7E08" w:rsidRPr="000A28AB">
        <w:t>to model growth composed of several stages: lag phase, exponential phase, and stationary phase</w:t>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732575"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77777777" w:rsidR="007A7F01" w:rsidRPr="000A28AB" w:rsidRDefault="007A7F01" w:rsidP="00C3510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t>Model fitting</w:t>
      </w:r>
    </w:p>
    <w:p w14:paraId="6BCF81B0" w14:textId="77777777" w:rsidR="00617C36" w:rsidRPr="000A28AB" w:rsidRDefault="007A7F01" w:rsidP="00CB76DE">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C11F86" w:rsidRPr="000A28AB">
        <w:t xml:space="preserve">Figure </w:t>
      </w:r>
      <w:r w:rsidR="00C11F86" w:rsidRPr="000A28AB">
        <w:rPr>
          <w:noProof/>
        </w:rPr>
        <w:t>3</w:t>
      </w:r>
      <w:r w:rsidRPr="000A28AB">
        <w:fldChar w:fldCharType="end"/>
      </w:r>
      <w:r w:rsidRPr="000A28AB">
        <w:t xml:space="preserve"> </w:t>
      </w:r>
      <w:r w:rsidR="008A27DB">
        <w:t xml:space="preserve">(see </w:t>
      </w:r>
      <w:r w:rsidR="008A27DB">
        <w:lastRenderedPageBreak/>
        <w:t xml:space="preserve">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w:t>
      </w:r>
      <w:bookmarkStart w:id="1" w:name="_GoBack"/>
      <w:bookmarkEnd w:id="1"/>
      <w:r w:rsidR="00C13924" w:rsidRPr="000A28AB">
        <w:t>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C13924" w:rsidRPr="000A28AB">
        <w:t>Table 1</w:t>
      </w:r>
      <w:r w:rsidR="00C13924" w:rsidRPr="000A28AB">
        <w:fldChar w:fldCharType="end"/>
      </w:r>
      <w:r w:rsidR="00C13924" w:rsidRPr="000A28AB">
        <w:t>).</w:t>
      </w:r>
      <w:r w:rsidR="00D538FA">
        <w:t xml:space="preserve"> </w:t>
      </w:r>
      <w:r w:rsidR="008179CB">
        <w:t>T</w:t>
      </w:r>
      <w:r w:rsidR="00D538FA">
        <w:t>he strains differ in their growth parameters; for example, in experiment A,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5109487C" w14:textId="77777777" w:rsidR="00B85306" w:rsidRDefault="004F5215" w:rsidP="00363347">
      <w:pPr>
        <w:pStyle w:val="Caption"/>
        <w:jc w:val="center"/>
        <w:rPr>
          <w:color w:val="auto"/>
        </w:rPr>
      </w:pPr>
      <w:bookmarkStart w:id="2"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B23CC8">
        <w:rPr>
          <w:noProof/>
          <w:color w:val="auto"/>
        </w:rPr>
        <w:t>2</w:t>
      </w:r>
      <w:r w:rsidRPr="000A28AB">
        <w:rPr>
          <w:color w:val="auto"/>
        </w:rPr>
        <w:fldChar w:fldCharType="end"/>
      </w:r>
      <w:bookmarkEnd w:id="2"/>
      <w:r w:rsidRPr="000A28AB">
        <w:rPr>
          <w:color w:val="auto"/>
        </w:rPr>
        <w:t xml:space="preserve">. </w:t>
      </w:r>
    </w:p>
    <w:p w14:paraId="6FBC24DC" w14:textId="3CD85614" w:rsidR="00B85306" w:rsidRPr="00B85306" w:rsidRDefault="00B85306" w:rsidP="00B85306">
      <w:pPr>
        <w:pStyle w:val="Caption"/>
        <w:jc w:val="center"/>
        <w:rPr>
          <w:b w:val="0"/>
          <w:bCs w:val="0"/>
          <w:color w:val="auto"/>
        </w:rPr>
      </w:pPr>
      <w:r w:rsidRPr="000A28AB">
        <w:rPr>
          <w:color w:val="auto"/>
        </w:rPr>
        <w:t xml:space="preserve">Growth curve data from three experiments with </w:t>
      </w:r>
      <w:r w:rsidRPr="000A28AB">
        <w:rPr>
          <w:i/>
          <w:iCs/>
          <w:color w:val="auto"/>
        </w:rPr>
        <w:t>E. coli</w:t>
      </w:r>
      <w:r w:rsidRPr="000A28AB">
        <w:rPr>
          <w:color w:val="auto"/>
        </w:rPr>
        <w:t xml:space="preserve">. </w:t>
      </w:r>
      <w:r w:rsidRPr="000A28AB">
        <w:rPr>
          <w:b w:val="0"/>
          <w:bCs w:val="0"/>
          <w:color w:val="auto"/>
        </w:rPr>
        <w:t xml:space="preserve">The optical density (OD) of two strains growing in a monoculture (green lines for </w:t>
      </w:r>
      <w:r>
        <w:rPr>
          <w:b w:val="0"/>
          <w:bCs w:val="0"/>
          <w:color w:val="auto"/>
        </w:rPr>
        <w:t xml:space="preserve">GFP </w:t>
      </w:r>
      <w:r w:rsidRPr="000A28AB">
        <w:rPr>
          <w:b w:val="0"/>
          <w:bCs w:val="0"/>
          <w:color w:val="auto"/>
        </w:rPr>
        <w:t xml:space="preserve">labeled strain; red lines for </w:t>
      </w:r>
      <w:r>
        <w:rPr>
          <w:b w:val="0"/>
          <w:bCs w:val="0"/>
          <w:color w:val="auto"/>
        </w:rPr>
        <w:t>RFP</w:t>
      </w:r>
      <w:r w:rsidRPr="000A28AB">
        <w:rPr>
          <w:b w:val="0"/>
          <w:bCs w:val="0"/>
          <w:color w:val="auto"/>
        </w:rPr>
        <w:t xml:space="preserve"> labeled strains) and a mixed culture (blue lines). Each </w:t>
      </w:r>
      <w:r>
        <w:rPr>
          <w:b w:val="0"/>
          <w:bCs w:val="0"/>
          <w:color w:val="auto"/>
        </w:rPr>
        <w:t xml:space="preserve">of 30+ </w:t>
      </w:r>
      <w:r w:rsidRPr="000A28AB">
        <w:rPr>
          <w:b w:val="0"/>
          <w:bCs w:val="0"/>
          <w:color w:val="auto"/>
        </w:rPr>
        <w:t>experimental replicate</w:t>
      </w:r>
      <w:r>
        <w:rPr>
          <w:b w:val="0"/>
          <w:bCs w:val="0"/>
          <w:color w:val="auto"/>
        </w:rPr>
        <w:t>s</w:t>
      </w:r>
      <w:r w:rsidRPr="000A28AB">
        <w:rPr>
          <w:b w:val="0"/>
          <w:bCs w:val="0"/>
          <w:color w:val="auto"/>
        </w:rPr>
        <w:t xml:space="preserve"> </w:t>
      </w:r>
      <w:proofErr w:type="gramStart"/>
      <w:r w:rsidRPr="000A28AB">
        <w:rPr>
          <w:b w:val="0"/>
          <w:bCs w:val="0"/>
          <w:color w:val="auto"/>
        </w:rPr>
        <w:t>is</w:t>
      </w:r>
      <w:proofErr w:type="gramEnd"/>
      <w:r w:rsidRPr="000A28AB">
        <w:rPr>
          <w:b w:val="0"/>
          <w:bCs w:val="0"/>
          <w:color w:val="auto"/>
        </w:rPr>
        <w:t xml:space="preserve"> represented by a separate line. </w:t>
      </w:r>
      <w:r w:rsidRPr="000A28AB">
        <w:rPr>
          <w:color w:val="auto"/>
        </w:rPr>
        <w:t>(A)</w:t>
      </w:r>
      <w:r w:rsidRPr="000A28AB">
        <w:rPr>
          <w:b w:val="0"/>
          <w:bCs w:val="0"/>
          <w:color w:val="auto"/>
        </w:rPr>
        <w:t xml:space="preserve"> Strain DH5α labeled </w:t>
      </w:r>
      <w:r>
        <w:rPr>
          <w:b w:val="0"/>
          <w:bCs w:val="0"/>
          <w:color w:val="auto"/>
        </w:rPr>
        <w:t>with GFP</w:t>
      </w:r>
      <w:r w:rsidRPr="000A28AB">
        <w:rPr>
          <w:b w:val="0"/>
          <w:bCs w:val="0"/>
          <w:color w:val="auto"/>
        </w:rPr>
        <w:t xml:space="preserve">, strain TG1 labeled </w:t>
      </w:r>
      <w:r>
        <w:rPr>
          <w:b w:val="0"/>
          <w:bCs w:val="0"/>
          <w:color w:val="auto"/>
        </w:rPr>
        <w:t>with RFP</w:t>
      </w:r>
      <w:r w:rsidRPr="000A28AB">
        <w:rPr>
          <w:b w:val="0"/>
          <w:bCs w:val="0"/>
          <w:color w:val="auto"/>
        </w:rPr>
        <w:t>. Experiment started by diluting stationary phase</w:t>
      </w:r>
      <w:r>
        <w:rPr>
          <w:b w:val="0"/>
          <w:bCs w:val="0"/>
          <w:color w:val="auto"/>
        </w:rPr>
        <w:t xml:space="preserve"> bacteria</w:t>
      </w:r>
      <w:r w:rsidRPr="000A28AB">
        <w:rPr>
          <w:b w:val="0"/>
          <w:bCs w:val="0"/>
          <w:color w:val="auto"/>
        </w:rPr>
        <w:t xml:space="preserve"> into fresh media</w:t>
      </w:r>
      <w:r>
        <w:rPr>
          <w:b w:val="0"/>
          <w:bCs w:val="0"/>
          <w:color w:val="auto"/>
        </w:rPr>
        <w:t>, yielding a lag phase culture in which</w:t>
      </w:r>
      <w:r w:rsidRPr="000A28AB">
        <w:rPr>
          <w:b w:val="0"/>
          <w:bCs w:val="0"/>
          <w:color w:val="auto"/>
        </w:rPr>
        <w:t xml:space="preserve"> lag phase is longer for the green strain. </w:t>
      </w:r>
      <w:r w:rsidRPr="000A28AB">
        <w:rPr>
          <w:color w:val="auto"/>
        </w:rPr>
        <w:t>(B)</w:t>
      </w:r>
      <w:r w:rsidRPr="000A28AB">
        <w:rPr>
          <w:b w:val="0"/>
          <w:bCs w:val="0"/>
          <w:color w:val="auto"/>
        </w:rPr>
        <w:t xml:space="preserve"> Strain DH5α labeled </w:t>
      </w:r>
      <w:r>
        <w:rPr>
          <w:b w:val="0"/>
          <w:bCs w:val="0"/>
          <w:color w:val="auto"/>
        </w:rPr>
        <w:t>with GFP</w:t>
      </w:r>
      <w:r w:rsidRPr="000A28AB">
        <w:rPr>
          <w:b w:val="0"/>
          <w:bCs w:val="0"/>
          <w:color w:val="auto"/>
        </w:rPr>
        <w:t xml:space="preserve">, strain TG1 labeled </w:t>
      </w:r>
      <w:r>
        <w:rPr>
          <w:b w:val="0"/>
          <w:bCs w:val="0"/>
          <w:color w:val="auto"/>
        </w:rPr>
        <w:t>with RFP</w:t>
      </w:r>
      <w:r w:rsidRPr="000A28AB">
        <w:rPr>
          <w:b w:val="0"/>
          <w:bCs w:val="0"/>
          <w:color w:val="auto"/>
        </w:rPr>
        <w:t>. Bacteria were pre-grown in fresh media for 4 hours before the experiment</w:t>
      </w:r>
      <w:r>
        <w:rPr>
          <w:b w:val="0"/>
          <w:bCs w:val="0"/>
          <w:color w:val="auto"/>
        </w:rPr>
        <w:t xml:space="preserve"> and</w:t>
      </w:r>
      <w:r w:rsidRPr="000A28AB">
        <w:rPr>
          <w:b w:val="0"/>
          <w:bCs w:val="0"/>
          <w:color w:val="auto"/>
        </w:rPr>
        <w:t xml:space="preserve"> then diluted into fresh media</w:t>
      </w:r>
      <w:r>
        <w:rPr>
          <w:b w:val="0"/>
          <w:bCs w:val="0"/>
          <w:color w:val="auto"/>
        </w:rPr>
        <w:t xml:space="preserve">, such that </w:t>
      </w:r>
      <w:r w:rsidRPr="000A28AB">
        <w:rPr>
          <w:b w:val="0"/>
          <w:bCs w:val="0"/>
          <w:color w:val="auto"/>
        </w:rPr>
        <w:t xml:space="preserve">there is no observable lag phase. </w:t>
      </w:r>
      <w:r w:rsidRPr="000A28AB">
        <w:rPr>
          <w:color w:val="auto"/>
        </w:rPr>
        <w:t xml:space="preserve">(C) </w:t>
      </w:r>
      <w:r w:rsidRPr="000A28AB">
        <w:rPr>
          <w:b w:val="0"/>
          <w:bCs w:val="0"/>
          <w:color w:val="auto"/>
        </w:rPr>
        <w:t xml:space="preserve">Strain JM109 labeled </w:t>
      </w:r>
      <w:r>
        <w:rPr>
          <w:b w:val="0"/>
          <w:bCs w:val="0"/>
          <w:color w:val="auto"/>
        </w:rPr>
        <w:t>with GFP and</w:t>
      </w:r>
      <w:r w:rsidRPr="000A28AB">
        <w:rPr>
          <w:b w:val="0"/>
          <w:bCs w:val="0"/>
          <w:color w:val="auto"/>
        </w:rPr>
        <w:t xml:space="preserve">, strain K12 MG1655-Δfnr labeled </w:t>
      </w:r>
      <w:r>
        <w:rPr>
          <w:b w:val="0"/>
          <w:bCs w:val="0"/>
          <w:color w:val="auto"/>
        </w:rPr>
        <w:t>with RFP</w:t>
      </w:r>
      <w:r w:rsidRPr="000A28AB">
        <w:rPr>
          <w:b w:val="0"/>
          <w:bCs w:val="0"/>
          <w:color w:val="auto"/>
        </w:rPr>
        <w:t xml:space="preserve">. Experimental conditions as </w:t>
      </w:r>
      <w:r>
        <w:rPr>
          <w:b w:val="0"/>
          <w:bCs w:val="0"/>
          <w:color w:val="auto"/>
        </w:rPr>
        <w:t xml:space="preserve">described </w:t>
      </w:r>
      <w:r w:rsidRPr="000A28AB">
        <w:rPr>
          <w:b w:val="0"/>
          <w:bCs w:val="0"/>
          <w:color w:val="auto"/>
        </w:rPr>
        <w:t xml:space="preserve">in </w:t>
      </w:r>
      <w:r>
        <w:rPr>
          <w:b w:val="0"/>
          <w:bCs w:val="0"/>
          <w:color w:val="auto"/>
        </w:rPr>
        <w:t>(</w:t>
      </w:r>
      <w:r w:rsidRPr="000A28AB">
        <w:rPr>
          <w:b w:val="0"/>
          <w:bCs w:val="0"/>
          <w:color w:val="auto"/>
        </w:rPr>
        <w:t>A</w:t>
      </w:r>
      <w:r>
        <w:rPr>
          <w:b w:val="0"/>
          <w:bCs w:val="0"/>
          <w:color w:val="auto"/>
        </w:rPr>
        <w:t>)</w:t>
      </w:r>
      <w:r w:rsidRPr="000A28AB">
        <w:rPr>
          <w:b w:val="0"/>
          <w:bCs w:val="0"/>
          <w:color w:val="auto"/>
        </w:rPr>
        <w:t>.</w:t>
      </w:r>
    </w:p>
    <w:p w14:paraId="27883533" w14:textId="6C2E9589" w:rsidR="004F5215" w:rsidRPr="000A28AB" w:rsidRDefault="004F5215" w:rsidP="00363347">
      <w:pPr>
        <w:pStyle w:val="Caption"/>
        <w:jc w:val="center"/>
        <w:rPr>
          <w:color w:val="auto"/>
        </w:rPr>
      </w:pPr>
      <w:r w:rsidRPr="000A28AB">
        <w:rPr>
          <w:color w:val="auto"/>
        </w:rPr>
        <w:t xml:space="preserve">Fitting a growth model to </w:t>
      </w:r>
      <w:r w:rsidR="006C449D">
        <w:rPr>
          <w:color w:val="auto"/>
        </w:rPr>
        <w:t xml:space="preserve">the </w:t>
      </w:r>
      <w:r w:rsidRPr="000A28AB">
        <w:rPr>
          <w:color w:val="auto"/>
        </w:rPr>
        <w:t>growth curve data.</w:t>
      </w:r>
      <w:r w:rsidRPr="000A28AB">
        <w:rPr>
          <w:b w:val="0"/>
          <w:bCs w:val="0"/>
          <w:color w:val="auto"/>
        </w:rPr>
        <w:t xml:space="preserve"> The best model fit (solid </w:t>
      </w:r>
      <w:r w:rsidR="00912FD4">
        <w:rPr>
          <w:b w:val="0"/>
          <w:bCs w:val="0"/>
          <w:color w:val="auto"/>
        </w:rPr>
        <w:t xml:space="preserve">black </w:t>
      </w:r>
      <w:r w:rsidRPr="000A28AB">
        <w:rPr>
          <w:b w:val="0"/>
          <w:bCs w:val="0"/>
          <w:color w:val="auto"/>
        </w:rPr>
        <w:t>line</w:t>
      </w:r>
      <w:r w:rsidR="00912FD4">
        <w:rPr>
          <w:b w:val="0"/>
          <w:bCs w:val="0"/>
          <w:color w:val="auto"/>
        </w:rPr>
        <w:t>s</w:t>
      </w:r>
      <w:r w:rsidRPr="000A28AB">
        <w:rPr>
          <w:b w:val="0"/>
          <w:bCs w:val="0"/>
          <w:color w:val="auto"/>
        </w:rPr>
        <w:t>) for the growth curve data (markers</w:t>
      </w:r>
      <w:r w:rsidR="006C449D">
        <w:rPr>
          <w:b w:val="0"/>
          <w:bCs w:val="0"/>
          <w:color w:val="auto"/>
        </w:rPr>
        <w:t xml:space="preserve">, data </w:t>
      </w:r>
      <w:r w:rsidR="001F3A92">
        <w:rPr>
          <w:b w:val="0"/>
          <w:bCs w:val="0"/>
          <w:color w:val="auto"/>
        </w:rPr>
        <w:t>from</w:t>
      </w:r>
      <w:r w:rsidR="006C449D">
        <w:rPr>
          <w:b w:val="0"/>
          <w:bCs w:val="0"/>
          <w:color w:val="auto"/>
        </w:rPr>
        <w:t xml:space="preserve"> </w:t>
      </w:r>
      <w:r w:rsidR="006C449D" w:rsidRPr="000A28AB">
        <w:rPr>
          <w:b w:val="0"/>
          <w:bCs w:val="0"/>
          <w:color w:val="auto"/>
        </w:rPr>
        <w:fldChar w:fldCharType="begin"/>
      </w:r>
      <w:r w:rsidR="006C449D" w:rsidRPr="000A28AB">
        <w:rPr>
          <w:b w:val="0"/>
          <w:bCs w:val="0"/>
          <w:color w:val="auto"/>
        </w:rPr>
        <w:instrText xml:space="preserve"> REF _Ref439852115 \h  \* MERGEFORMAT </w:instrText>
      </w:r>
      <w:r w:rsidR="006C449D" w:rsidRPr="000A28AB">
        <w:rPr>
          <w:b w:val="0"/>
          <w:bCs w:val="0"/>
          <w:color w:val="auto"/>
        </w:rPr>
      </w:r>
      <w:r w:rsidR="006C449D" w:rsidRPr="000A28AB">
        <w:rPr>
          <w:b w:val="0"/>
          <w:bCs w:val="0"/>
          <w:color w:val="auto"/>
        </w:rPr>
        <w:fldChar w:fldCharType="separate"/>
      </w:r>
      <w:r w:rsidR="006C449D" w:rsidRPr="006C449D">
        <w:rPr>
          <w:b w:val="0"/>
          <w:bCs w:val="0"/>
          <w:color w:val="auto"/>
        </w:rPr>
        <w:t xml:space="preserve">Figure </w:t>
      </w:r>
      <w:r w:rsidR="006C449D" w:rsidRPr="006C449D">
        <w:rPr>
          <w:b w:val="0"/>
          <w:bCs w:val="0"/>
          <w:noProof/>
          <w:color w:val="auto"/>
        </w:rPr>
        <w:t>2</w:t>
      </w:r>
      <w:r w:rsidR="006C449D" w:rsidRPr="000A28AB">
        <w:rPr>
          <w:b w:val="0"/>
          <w:bCs w:val="0"/>
          <w:color w:val="auto"/>
        </w:rPr>
        <w:fldChar w:fldCharType="end"/>
      </w:r>
      <w:r w:rsidRPr="000A28AB">
        <w:rPr>
          <w:b w:val="0"/>
          <w:bCs w:val="0"/>
          <w:color w:val="auto"/>
        </w:rPr>
        <w:t>) of two strains (green and red) growing in monoculture.</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p>
        </w:tc>
        <w:tc>
          <w:tcPr>
            <w:tcW w:w="1353" w:type="dxa"/>
          </w:tcPr>
          <w:p w14:paraId="5E110A30"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p>
        </w:tc>
        <w:tc>
          <w:tcPr>
            <w:tcW w:w="1178" w:type="dxa"/>
          </w:tcPr>
          <w:p w14:paraId="4EC0CD45"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p>
        </w:tc>
        <w:tc>
          <w:tcPr>
            <w:tcW w:w="1252" w:type="dxa"/>
          </w:tcPr>
          <w:p w14:paraId="558FB73E"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.63</w:t>
            </w:r>
            <w:r w:rsidRPr="000A28AB">
              <w:rPr>
                <w:sz w:val="18"/>
                <w:szCs w:val="18"/>
              </w:rPr>
              <w:t>1</w:t>
            </w:r>
          </w:p>
        </w:tc>
        <w:tc>
          <w:tcPr>
            <w:tcW w:w="1178" w:type="dxa"/>
          </w:tcPr>
          <w:p w14:paraId="0575A3F0"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p>
        </w:tc>
        <w:tc>
          <w:tcPr>
            <w:tcW w:w="1178" w:type="dxa"/>
          </w:tcPr>
          <w:p w14:paraId="0D1EDC92" w14:textId="77777777"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77777777"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Pr="00CB76DE">
              <w:rPr>
                <w:sz w:val="18"/>
                <w:szCs w:val="18"/>
              </w:rPr>
              <w:t>5</w:t>
            </w:r>
            <w:r w:rsidR="00EE7C5F" w:rsidRPr="00CB76DE">
              <w:rPr>
                <w:sz w:val="18"/>
                <w:szCs w:val="18"/>
              </w:rPr>
              <w:t>)</w:t>
            </w:r>
          </w:p>
        </w:tc>
        <w:tc>
          <w:tcPr>
            <w:tcW w:w="1353" w:type="dxa"/>
          </w:tcPr>
          <w:p w14:paraId="7ADF9B4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0.377 (0.371, 0.383)</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0.441 (0.417, 0.465)</w:t>
            </w:r>
          </w:p>
        </w:tc>
        <w:tc>
          <w:tcPr>
            <w:tcW w:w="1178" w:type="dxa"/>
          </w:tcPr>
          <w:p w14:paraId="1A95EEE6"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0.228 (0.226, 0.231)</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77777777" w:rsidR="00C11F86" w:rsidRPr="000A28AB" w:rsidRDefault="00EE7C5F"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 xml:space="preserve">698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1.868)</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2.126 (2.029, 2.227)</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3.927 (3.824, 4.031)</w:t>
            </w:r>
          </w:p>
        </w:tc>
        <w:tc>
          <w:tcPr>
            <w:tcW w:w="1353" w:type="dxa"/>
          </w:tcPr>
          <w:p w14:paraId="276C7BB5"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(1.520, 1.639)</w:t>
            </w:r>
          </w:p>
        </w:tc>
        <w:tc>
          <w:tcPr>
            <w:tcW w:w="1178" w:type="dxa"/>
          </w:tcPr>
          <w:p w14:paraId="07D28408"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0.006 (0.002, 0.012)</w:t>
            </w:r>
          </w:p>
        </w:tc>
        <w:tc>
          <w:tcPr>
            <w:tcW w:w="1252" w:type="dxa"/>
          </w:tcPr>
          <w:p w14:paraId="321FE001"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0.001 (0.001, 0.001)</w:t>
            </w:r>
          </w:p>
        </w:tc>
        <w:tc>
          <w:tcPr>
            <w:tcW w:w="1178" w:type="dxa"/>
          </w:tcPr>
          <w:p w14:paraId="0BE14994"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0.747)</w:t>
            </w:r>
          </w:p>
        </w:tc>
        <w:tc>
          <w:tcPr>
            <w:tcW w:w="1178" w:type="dxa"/>
          </w:tcPr>
          <w:p w14:paraId="5CD0639E"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0.045 (0.033, 0.082)</w:t>
            </w:r>
          </w:p>
        </w:tc>
      </w:tr>
    </w:tbl>
    <w:p w14:paraId="7B921F61" w14:textId="77777777" w:rsidR="007A7F01" w:rsidRPr="000A28AB" w:rsidRDefault="00617C36" w:rsidP="009D1A86">
      <w:pPr>
        <w:pStyle w:val="Caption"/>
        <w:jc w:val="center"/>
        <w:rPr>
          <w:b w:val="0"/>
          <w:bCs w:val="0"/>
          <w:color w:val="auto"/>
        </w:rPr>
      </w:pPr>
      <w:bookmarkStart w:id="3"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Pr="000A28AB">
        <w:rPr>
          <w:color w:val="auto"/>
        </w:rPr>
        <w:t>1</w:t>
      </w:r>
      <w:r w:rsidRPr="000A28AB">
        <w:rPr>
          <w:color w:val="auto"/>
        </w:rPr>
        <w:fldChar w:fldCharType="end"/>
      </w:r>
      <w:bookmarkEnd w:id="3"/>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F56E25" w:rsidRPr="000A28AB">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7777777"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C3510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"(Murray, 2002)"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732575"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77777777" w:rsidR="007A7F01" w:rsidRPr="000A28AB" w:rsidRDefault="00732575"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ntra-strain competitive effect.</w:t>
      </w:r>
    </w:p>
    <w:p w14:paraId="69A40931" w14:textId="7777777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550186D3" w14:textId="77777777" w:rsidR="007A7F01" w:rsidRPr="000A28AB" w:rsidRDefault="007A7F01" w:rsidP="00515701">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Pr="000A28AB">
        <w:fldChar w:fldCharType="begin"/>
      </w:r>
      <w:r w:rsidRPr="000A28AB">
        <w:instrText xml:space="preserve"> REF _Ref439853356 \h </w:instrText>
      </w:r>
      <w:r w:rsidR="000A28AB">
        <w:instrText xml:space="preserve"> \* MERGEFORMAT </w:instrText>
      </w:r>
      <w:r w:rsidRPr="000A28AB">
        <w:fldChar w:fldCharType="separate"/>
      </w:r>
      <w:r w:rsidR="00001E91" w:rsidRPr="000A28AB">
        <w:t xml:space="preserve">Figure </w:t>
      </w:r>
      <w:r w:rsidR="00001E91" w:rsidRPr="000A28AB">
        <w:rPr>
          <w:noProof/>
        </w:rPr>
        <w:t>4</w:t>
      </w:r>
      <w:r w:rsidRPr="000A28AB">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77777777" w:rsidR="007A7F01" w:rsidRPr="000A28AB" w:rsidRDefault="007A7F01" w:rsidP="00001E91">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001E91" w:rsidRPr="000A28AB">
        <w:t xml:space="preserve"> (</w:t>
      </w:r>
      <w:r w:rsidR="00001E91" w:rsidRPr="000A28AB">
        <w:fldChar w:fldCharType="begin"/>
      </w:r>
      <w:r w:rsidR="00001E91" w:rsidRPr="000A28AB">
        <w:instrText xml:space="preserve"> REF _Ref439852115 \h </w:instrText>
      </w:r>
      <w:r w:rsidR="000A28AB">
        <w:instrText xml:space="preserve"> \* MERGEFORMAT </w:instrText>
      </w:r>
      <w:r w:rsidR="00001E91" w:rsidRPr="000A28AB">
        <w:fldChar w:fldCharType="separate"/>
      </w:r>
      <w:r w:rsidR="00001E91" w:rsidRPr="000A28AB">
        <w:t xml:space="preserve">Figure </w:t>
      </w:r>
      <w:r w:rsidR="00001E91" w:rsidRPr="000A28AB">
        <w:rPr>
          <w:noProof/>
        </w:rPr>
        <w:t>2</w:t>
      </w:r>
      <w:r w:rsidR="00001E91" w:rsidRPr="000A28AB">
        <w:fldChar w:fldCharType="end"/>
      </w:r>
      <w:r w:rsidR="00001E91" w:rsidRPr="000A28AB">
        <w:t>)</w:t>
      </w:r>
      <w:r w:rsidRPr="000A28AB">
        <w:t xml:space="preserve">. </w:t>
      </w:r>
    </w:p>
    <w:p w14:paraId="3B77DE4B" w14:textId="77777777" w:rsidR="007A7F01" w:rsidRPr="000A28AB" w:rsidRDefault="007A7F01" w:rsidP="00CD2EF9">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 xml:space="preserve">measured using flow cytometry (see </w:t>
      </w:r>
      <w:r w:rsidRPr="000A28AB">
        <w:fldChar w:fldCharType="begin"/>
      </w:r>
      <w:r w:rsidRPr="000A28AB">
        <w:instrText xml:space="preserve"> REF _Ref439853427 \h </w:instrText>
      </w:r>
      <w:r w:rsidR="000A28AB">
        <w:instrText xml:space="preserve"> \* MERGEFORMAT </w:instrText>
      </w:r>
      <w:r w:rsidRPr="000A28AB">
        <w:fldChar w:fldCharType="separate"/>
      </w:r>
      <w:r w:rsidRPr="000A28AB">
        <w:t>Materials and Methods</w:t>
      </w:r>
      <w:r w:rsidRPr="000A28AB">
        <w:fldChar w:fldCharType="end"/>
      </w:r>
      <w:r w:rsidRPr="000A28AB">
        <w:t>).</w:t>
      </w:r>
    </w:p>
    <w:p w14:paraId="0097AEA1" w14:textId="77777777" w:rsidR="007A7F01" w:rsidRPr="000A28AB" w:rsidRDefault="00517B55" w:rsidP="00CD2EF9">
      <w:r>
        <w:t>E</w:t>
      </w:r>
      <w:r w:rsidR="00001E91" w:rsidRPr="000A28AB">
        <w:t xml:space="preserve">mpirical </w:t>
      </w:r>
      <w:r w:rsidR="00CD2EF9">
        <w:t xml:space="preserve">competition </w:t>
      </w:r>
      <w:r w:rsidR="00001E91" w:rsidRPr="000A28AB">
        <w:t>results</w:t>
      </w:r>
      <w:r w:rsidR="007A7F01" w:rsidRPr="000A28AB">
        <w:t xml:space="preserve"> (colored error bars)</w:t>
      </w:r>
      <w:r w:rsidR="00001E91" w:rsidRPr="000A28AB">
        <w:t xml:space="preserve">, </w:t>
      </w:r>
      <w:r>
        <w:rPr>
          <w:i/>
        </w:rPr>
        <w:t>Curveball</w:t>
      </w:r>
      <w:r w:rsidRPr="000A28AB">
        <w:t xml:space="preserve"> </w:t>
      </w:r>
      <w:r w:rsidR="00001E91" w:rsidRPr="000A28AB">
        <w:t>predictions (in green and red solid 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001E91" w:rsidRPr="000A28AB">
        <w:t>Figure 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 Figure 4</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77777777" w:rsidR="007A7F01" w:rsidRPr="000A28AB" w:rsidRDefault="00334F6F" w:rsidP="00CB76DE">
      <w:pPr>
        <w:pStyle w:val="Caption"/>
        <w:jc w:val="center"/>
        <w:rPr>
          <w:b w:val="0"/>
          <w:bCs w:val="0"/>
          <w:color w:val="auto"/>
        </w:rPr>
      </w:pPr>
      <w:bookmarkStart w:id="4" w:name="_Ref454205622"/>
      <w:bookmarkStart w:id="5"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B23CC8">
        <w:rPr>
          <w:noProof/>
          <w:color w:val="auto"/>
        </w:rPr>
        <w:t>3</w:t>
      </w:r>
      <w:r w:rsidRPr="000A28AB">
        <w:rPr>
          <w:color w:val="auto"/>
        </w:rPr>
        <w:fldChar w:fldCharType="end"/>
      </w:r>
      <w:bookmarkEnd w:id="4"/>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1E4CA3" w:rsidRPr="001E4CA3">
        <w:rPr>
          <w:b w:val="0"/>
          <w:bCs w:val="0"/>
          <w:color w:val="auto"/>
        </w:rPr>
        <w:t xml:space="preserve"> </w:t>
      </w:r>
      <w:r w:rsidR="001E4CA3" w:rsidRPr="00AE79DE">
        <w:rPr>
          <w:b w:val="0"/>
          <w:bCs w:val="0"/>
          <w:color w:val="auto"/>
        </w:rPr>
        <w:fldChar w:fldCharType="begin"/>
      </w:r>
      <w:r w:rsidR="001E4CA3" w:rsidRPr="001E4CA3">
        <w:rPr>
          <w:b w:val="0"/>
          <w:bCs w:val="0"/>
          <w:color w:val="auto"/>
        </w:rPr>
        <w:instrText xml:space="preserve"> REF _Ref439852115 \h </w:instrText>
      </w:r>
      <w:r w:rsidR="001E4CA3" w:rsidRPr="00CB76DE">
        <w:rPr>
          <w:b w:val="0"/>
          <w:bCs w:val="0"/>
          <w:color w:val="auto"/>
        </w:rPr>
        <w:instrText xml:space="preserve"> \* MERGEFORMAT </w:instrText>
      </w:r>
      <w:r w:rsidR="001E4CA3" w:rsidRPr="00AE79DE">
        <w:rPr>
          <w:b w:val="0"/>
          <w:bCs w:val="0"/>
          <w:color w:val="auto"/>
        </w:rPr>
      </w:r>
      <w:r w:rsidR="001E4CA3" w:rsidRPr="00AE79DE">
        <w:rPr>
          <w:b w:val="0"/>
          <w:bCs w:val="0"/>
          <w:color w:val="auto"/>
        </w:rPr>
        <w:fldChar w:fldCharType="separate"/>
      </w:r>
      <w:r w:rsidR="001E4CA3" w:rsidRPr="00CB76DE">
        <w:rPr>
          <w:b w:val="0"/>
          <w:bCs w:val="0"/>
          <w:color w:val="auto"/>
        </w:rPr>
        <w:t xml:space="preserve">Figure </w:t>
      </w:r>
      <w:r w:rsidR="001E4CA3" w:rsidRPr="00CB76DE">
        <w:rPr>
          <w:b w:val="0"/>
          <w:bCs w:val="0"/>
          <w:noProof/>
          <w:color w:val="auto"/>
        </w:rPr>
        <w:t>2</w:t>
      </w:r>
      <w:r w:rsidR="001E4CA3" w:rsidRPr="00AE79DE">
        <w:rPr>
          <w:b w:val="0"/>
          <w:bCs w:val="0"/>
          <w:color w:val="auto"/>
        </w:rPr>
        <w:fldChar w:fldCharType="end"/>
      </w:r>
      <w:r w:rsidR="003C1D42" w:rsidRPr="001E4CA3">
        <w:rPr>
          <w:b w:val="0"/>
          <w:bCs w:val="0"/>
          <w:color w:val="auto"/>
        </w:rPr>
        <w:t>)</w:t>
      </w:r>
      <w:r w:rsidR="003C1D42" w:rsidRPr="000A28AB">
        <w:rPr>
          <w:b w:val="0"/>
          <w:bCs w:val="0"/>
          <w:color w:val="auto"/>
        </w:rPr>
        <w:t>. 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6A4E61" w:rsidRPr="004243B0">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305BBC" w:rsidRPr="000A28AB">
        <w:rPr>
          <w:b w:val="0"/>
          <w:bCs w:val="0"/>
          <w:color w:val="auto"/>
        </w:rPr>
        <w:t>=2;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5"/>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77777777"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77777777"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C3510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"(Chevin, 2011)"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77777777" w:rsidR="007A7F01" w:rsidRPr="000A28AB" w:rsidRDefault="007A7F01" w:rsidP="00CD2EF9">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Pr="000A28AB">
        <w:fldChar w:fldCharType="begin"/>
      </w:r>
      <w:r w:rsidRPr="000A28AB">
        <w:instrText xml:space="preserve"> REF _Ref439853356 \h  \* MERGEFORMAT </w:instrText>
      </w:r>
      <w:r w:rsidRPr="000A28AB">
        <w:fldChar w:fldCharType="separate"/>
      </w:r>
      <w:r w:rsidRPr="000A28AB">
        <w:t xml:space="preserve">Figure </w:t>
      </w:r>
      <w:r w:rsidRPr="000A28AB">
        <w:rPr>
          <w:noProof/>
        </w:rPr>
        <w:t>3</w:t>
      </w:r>
      <w:r w:rsidRPr="000A28AB">
        <w:fldChar w:fldCharType="end"/>
      </w:r>
      <w:r w:rsidRPr="000A28AB">
        <w:t>D-F, S3).</w:t>
      </w:r>
    </w:p>
    <w:p w14:paraId="7113F9E8" w14:textId="77777777" w:rsidR="007A7F01" w:rsidRPr="000A28AB" w:rsidRDefault="007A7F01">
      <w:pPr>
        <w:pStyle w:val="Heading1"/>
      </w:pPr>
      <w:r w:rsidRPr="000A28AB">
        <w:t>Discussion</w:t>
      </w:r>
    </w:p>
    <w:p w14:paraId="26673271" w14:textId="77777777" w:rsidR="007A7F01" w:rsidRPr="000A28AB" w:rsidRDefault="007A7F01" w:rsidP="00CD2EF9">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 therefore, this approach can be applied </w:t>
      </w:r>
      <w:r w:rsidR="00510F80">
        <w:t xml:space="preserve">to </w:t>
      </w:r>
      <w:r w:rsidR="00CD2EF9">
        <w:t>data from a variety of organisms, experiments, and conditions.</w:t>
      </w:r>
    </w:p>
    <w:p w14:paraId="6006E7F3" w14:textId="7777777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C351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"(Van Rossum &amp; others, 2007)"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77777777"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C351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"(Concepci\u00f3n-Acevedo et al., 2015; Gallet et al., 2012; Hegreness, Shoresh, Hartl, &amp; Kishony, 2006; Wiser &amp; Lenski, 2015)"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C3510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"(Bell, 2010)"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77777777" w:rsidR="007A7F01" w:rsidRPr="000A28AB" w:rsidRDefault="007A7F01" w:rsidP="000D44AC">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AD5609" w:rsidRPr="000A28AB">
        <w:t xml:space="preserve">. </w:t>
      </w:r>
      <w:r w:rsidR="004A703D">
        <w:t>Th</w:t>
      </w:r>
      <w:r w:rsidR="000D44AC">
        <w:t>is</w:t>
      </w:r>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6" w:name="_Ref439853427"/>
    </w:p>
    <w:p w14:paraId="607869F5" w14:textId="77777777" w:rsidR="007A7F01" w:rsidRPr="000A28AB" w:rsidRDefault="007A7F01">
      <w:pPr>
        <w:pStyle w:val="Heading1"/>
      </w:pPr>
      <w:bookmarkStart w:id="7" w:name="_Ref455590789"/>
      <w:r w:rsidRPr="000A28AB">
        <w:t>Materials and Methods</w:t>
      </w:r>
      <w:bookmarkEnd w:id="6"/>
      <w:bookmarkEnd w:id="7"/>
    </w:p>
    <w:p w14:paraId="0685D757" w14:textId="77777777"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t>
      </w:r>
      <w:r w:rsidR="00C35103">
        <w:t>(</w:t>
      </w:r>
      <w:r w:rsidR="000D44AC">
        <w:t>Milo lab, Weizmann Institute of Science</w:t>
      </w:r>
      <w:r w:rsidR="00C35103">
        <w:fldChar w:fldCharType="begin" w:fldLock="1"/>
      </w:r>
      <w:r w:rsidR="00C3510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"(Zelcbuch et al., 2013)"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Pr="000A28AB">
        <w:t xml:space="preserve"> with 30 </w:t>
      </w:r>
      <w:proofErr w:type="spellStart"/>
      <w:r w:rsidRPr="000A28AB">
        <w:t>μg</w:t>
      </w:r>
      <w:proofErr w:type="spellEnd"/>
      <w:r w:rsidRPr="000A28AB">
        <w:t>/mL kanamycin</w:t>
      </w:r>
      <w:r w:rsidR="00B87DFE">
        <w:t xml:space="preserve"> (</w:t>
      </w:r>
      <w:r w:rsidR="004F0742" w:rsidRPr="004F0742">
        <w:t>Caisson</w:t>
      </w:r>
      <w:r w:rsidR="004F0742">
        <w:t xml:space="preserve"> Labs, K003</w:t>
      </w:r>
      <w:r w:rsidR="00B87DFE">
        <w:t>)</w:t>
      </w:r>
      <w:r w:rsidRPr="000A28AB">
        <w:t xml:space="preserve"> and 34 </w:t>
      </w:r>
      <w:proofErr w:type="spellStart"/>
      <w:r w:rsidRPr="000A28AB">
        <w:t>μg</w:t>
      </w:r>
      <w:proofErr w:type="spellEnd"/>
      <w:r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r w:rsidRPr="000A28AB">
        <w:fldChar w:fldCharType="begin"/>
      </w:r>
      <w:r w:rsidRPr="000A28AB">
        <w:instrText xml:space="preserve"> REF _Ref447623874 \h </w:instrText>
      </w:r>
      <w:r w:rsidR="000A28AB">
        <w:instrText xml:space="preserve"> \* MERGEFORMAT </w:instrText>
      </w:r>
      <w:r w:rsidRPr="000A28AB">
        <w:fldChar w:fldCharType="separate"/>
      </w:r>
      <w:r w:rsidRPr="000A28AB">
        <w:t>Figure S</w:t>
      </w:r>
      <w:r w:rsidRPr="000A28AB">
        <w:rPr>
          <w:noProof/>
        </w:rPr>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1D2BB099" w14:textId="77777777"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30229375" w14:textId="77777777"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77777777"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77777777" w:rsidR="007A7F01" w:rsidRPr="000A28AB" w:rsidRDefault="007A7F01" w:rsidP="00C35103">
      <w:r w:rsidRPr="000A28AB">
        <w:t>Fluorescent cell sorter output data was analyzed using R</w:t>
      </w:r>
      <w:r w:rsidRPr="000A28AB">
        <w:fldChar w:fldCharType="begin" w:fldLock="1"/>
      </w:r>
      <w:r w:rsidR="00C3510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"(R Development Core Team, 2012)"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C3510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"(Ge &amp; Sealfon, 2012)"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77777777" w:rsidR="007A7F01" w:rsidRPr="000A28AB" w:rsidRDefault="007A7F01" w:rsidP="00C35103">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C351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"(Van Rossum &amp; others, 2007)"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C3510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"(van der Walt, Colbert, &amp; Varoquaux, 2011)"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C351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"(Jones, Oliphant, Peterson, &amp; others, 2001)"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C3510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"(Hunter, 2007)"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C3510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"(McKinney, 2010)"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Pr="000A28AB">
        <w:fldChar w:fldCharType="begin" w:fldLock="1"/>
      </w:r>
      <w:r w:rsidR="00C35103">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"(Waskom et al., 2015)"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LMFIT</w:t>
      </w:r>
      <w:r w:rsidRPr="000A28AB">
        <w:fldChar w:fldCharType="begin" w:fldLock="1"/>
      </w:r>
      <w:r w:rsidR="00C35103">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"(Newville, Ingargiola, Stensitzki, &amp; Allen, 2014)" }, "properties" : { "noteIndex" : 0 }, "schema" : "https://github.com/citation-style-language/schema/raw/master/csl-citation.json" }</w:instrText>
      </w:r>
      <w:r w:rsidRPr="000A28AB">
        <w:fldChar w:fldCharType="separate"/>
      </w:r>
      <w:r w:rsidR="00C35103" w:rsidRPr="00C35103">
        <w:rPr>
          <w:noProof/>
          <w:vertAlign w:val="superscript"/>
        </w:rPr>
        <w:t>24</w:t>
      </w:r>
      <w:r w:rsidRPr="000A28AB">
        <w:fldChar w:fldCharType="end"/>
      </w:r>
      <w:r w:rsidRPr="000A28AB">
        <w:t>, Scikit-learn</w:t>
      </w:r>
      <w:r w:rsidRPr="000A28AB">
        <w:fldChar w:fldCharType="begin" w:fldLock="1"/>
      </w:r>
      <w:r w:rsidR="00C35103">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"(Pedregosa et al., 2011)" }, "properties" : { "noteIndex" : 0 }, "schema" : "https://github.com/citation-style-language/schema/raw/master/csl-citation.json" }</w:instrText>
      </w:r>
      <w:r w:rsidRPr="000A28AB">
        <w:fldChar w:fldCharType="separate"/>
      </w:r>
      <w:r w:rsidR="00C35103" w:rsidRPr="00C35103">
        <w:rPr>
          <w:noProof/>
          <w:vertAlign w:val="superscript"/>
        </w:rPr>
        <w:t>25</w:t>
      </w:r>
      <w:r w:rsidRPr="000A28AB">
        <w:fldChar w:fldCharType="end"/>
      </w:r>
      <w:r w:rsidRPr="000A28AB">
        <w:t>, and SymPy</w:t>
      </w:r>
      <w:r w:rsidRPr="000A28AB">
        <w:fldChar w:fldCharType="begin" w:fldLock="1"/>
      </w:r>
      <w:r w:rsidR="00C35103">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"(SymPy Development Team, 2014)" }, "properties" : { "noteIndex" : 0 }, "schema" : "https://github.com/citation-style-language/schema/raw/master/csl-citation.json" }</w:instrText>
      </w:r>
      <w:r w:rsidRPr="000A28AB">
        <w:fldChar w:fldCharType="separate"/>
      </w:r>
      <w:r w:rsidR="00C35103" w:rsidRPr="00C35103">
        <w:rPr>
          <w:noProof/>
          <w:vertAlign w:val="superscript"/>
        </w:rPr>
        <w:t>26</w:t>
      </w:r>
      <w:r w:rsidRPr="000A28AB">
        <w:fldChar w:fldCharType="end"/>
      </w:r>
      <w:r w:rsidRPr="000A28AB">
        <w:t xml:space="preserve">. </w:t>
      </w:r>
    </w:p>
    <w:p w14:paraId="3645BC11" w14:textId="77777777" w:rsidR="003616D0" w:rsidRPr="000A28AB" w:rsidRDefault="003616D0" w:rsidP="00C35103">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C351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"(Jones et al., 2001; Newville et al., 2014)" }, "properties" : { "noteIndex" : 0 }, "schema" : "https://github.com/citation-style-language/schema/raw/master/csl-citation.json" }</w:instrText>
      </w:r>
      <w:r w:rsidRPr="000A28AB">
        <w:fldChar w:fldCharType="separate"/>
      </w:r>
      <w:r w:rsidR="00C35103" w:rsidRPr="00C35103">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42A2" w:rsidRPr="000A28AB">
        <w:t>Figure S2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42A2" w:rsidRPr="000A28AB">
        <w:t>Table S1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77777777" w:rsidR="003616D0" w:rsidRPr="000A28AB" w:rsidRDefault="003616D0" w:rsidP="00C35103">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C35103">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"(Kass &amp; Raftery, 1995; Ward, 2008)" }, "properties" : { "noteIndex" : 0 }, "schema" : "https://github.com/citation-style-language/schema/raw/master/csl-citation.json" }</w:instrText>
      </w:r>
      <w:r w:rsidRPr="000A28AB">
        <w:fldChar w:fldCharType="separate"/>
      </w:r>
      <w:r w:rsidR="00C35103" w:rsidRPr="00C35103">
        <w:rPr>
          <w:noProof/>
          <w:vertAlign w:val="superscript"/>
        </w:rPr>
        <w:t>27,28</w:t>
      </w:r>
      <w:r w:rsidRPr="000A28AB">
        <w:fldChar w:fldCharType="end"/>
      </w:r>
      <w:r w:rsidRPr="000A28AB">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4" w:history="1">
        <w:r w:rsidRPr="000A28AB">
          <w:rPr>
            <w:rStyle w:val="Hyperlink"/>
          </w:rPr>
          <w:t>https://github.com/yoavram/curveball</w:t>
        </w:r>
      </w:hyperlink>
      <w:r w:rsidRPr="000A28AB">
        <w:t xml:space="preserve"> ; an installation guide, tutorial, and documentation will be available upon publication at </w:t>
      </w:r>
      <w:hyperlink r:id="rId15" w:history="1">
        <w:r w:rsidRPr="000A28AB">
          <w:rPr>
            <w:rStyle w:val="Hyperlink"/>
          </w:rPr>
          <w:t>http://curveball.yoavram.com</w:t>
        </w:r>
      </w:hyperlink>
      <w:r w:rsidRPr="000A28AB">
        <w:t xml:space="preserve">. </w:t>
      </w:r>
      <w:r w:rsidRPr="000A28AB">
        <w:rPr>
          <w:b/>
          <w:bCs/>
          <w:i/>
          <w:iCs/>
        </w:rPr>
        <w:t>For editors and reviewers only:</w:t>
      </w:r>
      <w:r w:rsidRPr="000A28AB">
        <w:t xml:space="preserve"> installation guide, tutorial, documentation, and source code is available at </w:t>
      </w:r>
      <w:hyperlink r:id="rId16" w:history="1">
        <w:r w:rsidRPr="000A28AB">
          <w:rPr>
            <w:rStyle w:val="Hyperlink"/>
          </w:rPr>
          <w:t>https://curveball.netlify.com</w:t>
        </w:r>
      </w:hyperlink>
      <w:r w:rsidRPr="000A28AB">
        <w:t xml:space="preserve"> (password: </w:t>
      </w:r>
      <w:r w:rsidRPr="000A28AB">
        <w:rPr>
          <w:i/>
          <w:iCs/>
        </w:rPr>
        <w:t>dh5alpha</w:t>
      </w:r>
      <w:r w:rsidRPr="000A28AB">
        <w:t>).</w:t>
      </w:r>
    </w:p>
    <w:p w14:paraId="4961E1D3" w14:textId="77777777" w:rsidR="007A7F01" w:rsidRPr="000A28AB" w:rsidRDefault="007A7F01" w:rsidP="00C35103">
      <w:r w:rsidRPr="000A28AB">
        <w:rPr>
          <w:b/>
          <w:bCs/>
        </w:rPr>
        <w:t>Figure reproduction</w:t>
      </w:r>
      <w:r w:rsidRPr="000A28AB">
        <w:t xml:space="preserve">. Data was </w:t>
      </w:r>
      <w:proofErr w:type="spellStart"/>
      <w:r w:rsidRPr="000A28AB">
        <w:t>analysed</w:t>
      </w:r>
      <w:proofErr w:type="spellEnd"/>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C35103">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"(Perez &amp; Granger, 2007)" }, "properties" : { "noteIndex" : 0 }, "schema" : "https://github.com/citation-style-language/schema/raw/master/csl-citation.json" }</w:instrText>
      </w:r>
      <w:r w:rsidRPr="000A28AB">
        <w:fldChar w:fldCharType="separate"/>
      </w:r>
      <w:r w:rsidR="00C35103" w:rsidRPr="00C35103">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7" w:history="1">
        <w:r w:rsidRPr="000A28AB">
          <w:rPr>
            <w:rStyle w:val="Hyperlink"/>
          </w:rPr>
          <w:t>https://github.com/yoavram/curveball_ms</w:t>
        </w:r>
      </w:hyperlink>
      <w:r w:rsidRPr="000A28AB">
        <w:t xml:space="preserve">. </w:t>
      </w:r>
      <w:r w:rsidRPr="000A28AB">
        <w:rPr>
          <w:b/>
          <w:bCs/>
          <w:i/>
          <w:iCs/>
        </w:rPr>
        <w:t>For editors and reviewers only:</w:t>
      </w:r>
      <w:r w:rsidRPr="000A28AB">
        <w:rPr>
          <w:b/>
          <w:bCs/>
        </w:rPr>
        <w:t xml:space="preserve"> </w:t>
      </w:r>
      <w:r w:rsidRPr="000A28AB">
        <w:t xml:space="preserve">the notebook is available at </w:t>
      </w:r>
      <w:hyperlink r:id="rId18"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77777777" w:rsidR="007A7F01" w:rsidRPr="000A28AB" w:rsidRDefault="007A7F01">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E. Kroll, H. </w:t>
      </w:r>
      <w:proofErr w:type="spellStart"/>
      <w:r w:rsidRPr="000A28AB">
        <w:t>Acar</w:t>
      </w:r>
      <w:proofErr w:type="spellEnd"/>
      <w:r w:rsidRPr="000A28AB">
        <w:t xml:space="preserve">, J. Barrick, A.C. Gerstein, N. </w:t>
      </w:r>
      <w:proofErr w:type="spellStart"/>
      <w:r w:rsidRPr="000A28AB">
        <w:t>Antonovsky</w:t>
      </w:r>
      <w:proofErr w:type="spellEnd"/>
      <w:r w:rsidRPr="000A28AB">
        <w:t xml:space="preserve">, T. </w:t>
      </w:r>
      <w:proofErr w:type="spellStart"/>
      <w:r w:rsidRPr="000A28AB">
        <w:t>Pupko</w:t>
      </w:r>
      <w:proofErr w:type="spellEnd"/>
      <w:r w:rsidRPr="000A28AB">
        <w:t xml:space="preserve">, E. Rosenberg, J. </w:t>
      </w:r>
      <w:proofErr w:type="spellStart"/>
      <w:r w:rsidRPr="000A28AB">
        <w:t>Masel</w:t>
      </w:r>
      <w:proofErr w:type="spellEnd"/>
      <w:r w:rsidRPr="000A28AB">
        <w:t xml:space="preserve">, I. Gordo, and C. Bank 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U.O. advised on statistical analysis. Y.R. wrote the source code. Y.R., E.D.G. and </w:t>
      </w:r>
      <w:r w:rsidRPr="000A28AB">
        <w:lastRenderedPageBreak/>
        <w:t>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120C7DD4" w14:textId="77777777" w:rsidR="00C35103" w:rsidRPr="00C35103" w:rsidRDefault="00750BAE"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C35103" w:rsidRPr="00C35103">
        <w:rPr>
          <w:rFonts w:ascii="Times New Roman" w:eastAsia="Times New Roman" w:hAnsi="Times New Roman" w:cs="Times New Roman"/>
          <w:noProof/>
        </w:rPr>
        <w:t>1.</w:t>
      </w:r>
      <w:r w:rsidR="00C35103" w:rsidRPr="00C35103">
        <w:rPr>
          <w:rFonts w:ascii="Times New Roman" w:eastAsia="Times New Roman" w:hAnsi="Times New Roman" w:cs="Times New Roman"/>
          <w:noProof/>
        </w:rPr>
        <w:tab/>
        <w:t xml:space="preserve">Hall, B. G., Acar, H., Nandipati, A. &amp; Barlow, M. Growth rates made easy. </w:t>
      </w:r>
      <w:r w:rsidR="00C35103" w:rsidRPr="00C35103">
        <w:rPr>
          <w:rFonts w:ascii="Times New Roman" w:eastAsia="Times New Roman" w:hAnsi="Times New Roman" w:cs="Times New Roman"/>
          <w:i/>
          <w:iCs/>
          <w:noProof/>
        </w:rPr>
        <w:t>Mol. Biol. Evol.</w:t>
      </w:r>
      <w:r w:rsidR="00C35103" w:rsidRPr="00C35103">
        <w:rPr>
          <w:rFonts w:ascii="Times New Roman" w:eastAsia="Times New Roman" w:hAnsi="Times New Roman" w:cs="Times New Roman"/>
          <w:noProof/>
        </w:rPr>
        <w:t xml:space="preserve"> </w:t>
      </w:r>
      <w:r w:rsidR="00C35103" w:rsidRPr="00C35103">
        <w:rPr>
          <w:rFonts w:ascii="Times New Roman" w:eastAsia="Times New Roman" w:hAnsi="Times New Roman" w:cs="Times New Roman"/>
          <w:b/>
          <w:bCs/>
          <w:noProof/>
        </w:rPr>
        <w:t>31,</w:t>
      </w:r>
      <w:r w:rsidR="00C35103" w:rsidRPr="00C35103">
        <w:rPr>
          <w:rFonts w:ascii="Times New Roman" w:eastAsia="Times New Roman" w:hAnsi="Times New Roman" w:cs="Times New Roman"/>
          <w:noProof/>
        </w:rPr>
        <w:t xml:space="preserve"> 232–238 (2014).</w:t>
      </w:r>
    </w:p>
    <w:p w14:paraId="0443DD99"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w:t>
      </w:r>
      <w:r w:rsidRPr="00C35103">
        <w:rPr>
          <w:rFonts w:ascii="Times New Roman" w:eastAsia="Times New Roman" w:hAnsi="Times New Roman" w:cs="Times New Roman"/>
          <w:noProof/>
        </w:rPr>
        <w:tab/>
        <w:t xml:space="preserve">Crow, J. F. &amp; Kimura, M. </w:t>
      </w:r>
      <w:r w:rsidRPr="00C35103">
        <w:rPr>
          <w:rFonts w:ascii="Times New Roman" w:eastAsia="Times New Roman" w:hAnsi="Times New Roman" w:cs="Times New Roman"/>
          <w:i/>
          <w:iCs/>
          <w:noProof/>
        </w:rPr>
        <w:t>An introduction to population genetics theory</w:t>
      </w:r>
      <w:r w:rsidRPr="00C35103">
        <w:rPr>
          <w:rFonts w:ascii="Times New Roman" w:eastAsia="Times New Roman" w:hAnsi="Times New Roman" w:cs="Times New Roman"/>
          <w:noProof/>
        </w:rPr>
        <w:t>. (Burgess Pub. Co., 1970).</w:t>
      </w:r>
    </w:p>
    <w:p w14:paraId="3A98F72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w:t>
      </w:r>
      <w:r w:rsidRPr="00C35103">
        <w:rPr>
          <w:rFonts w:ascii="Times New Roman" w:eastAsia="Times New Roman" w:hAnsi="Times New Roman" w:cs="Times New Roman"/>
          <w:noProof/>
        </w:rPr>
        <w:tab/>
        <w:t xml:space="preserve">Chevin, L.-M. On measuring selection in experimental evolution. </w:t>
      </w:r>
      <w:r w:rsidRPr="00C35103">
        <w:rPr>
          <w:rFonts w:ascii="Times New Roman" w:eastAsia="Times New Roman" w:hAnsi="Times New Roman" w:cs="Times New Roman"/>
          <w:i/>
          <w:iCs/>
          <w:noProof/>
        </w:rPr>
        <w:t>Biol. Lett.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7,</w:t>
      </w:r>
      <w:r w:rsidRPr="00C35103">
        <w:rPr>
          <w:rFonts w:ascii="Times New Roman" w:eastAsia="Times New Roman" w:hAnsi="Times New Roman" w:cs="Times New Roman"/>
          <w:noProof/>
        </w:rPr>
        <w:t xml:space="preserve"> 210–3 (2011).</w:t>
      </w:r>
    </w:p>
    <w:p w14:paraId="194F1C7E"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4.</w:t>
      </w:r>
      <w:r w:rsidRPr="00C35103">
        <w:rPr>
          <w:rFonts w:ascii="Times New Roman" w:eastAsia="Times New Roman" w:hAnsi="Times New Roman" w:cs="Times New Roman"/>
          <w:noProof/>
        </w:rPr>
        <w:tab/>
        <w:t xml:space="preserve">Wahl, L. M. &amp; Zhu, A. D. Survival probability of beneficial mutations in bacterial batch culture.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200,</w:t>
      </w:r>
      <w:r w:rsidRPr="00C35103">
        <w:rPr>
          <w:rFonts w:ascii="Times New Roman" w:eastAsia="Times New Roman" w:hAnsi="Times New Roman" w:cs="Times New Roman"/>
          <w:noProof/>
        </w:rPr>
        <w:t xml:space="preserve"> 309–20 (2015).</w:t>
      </w:r>
    </w:p>
    <w:p w14:paraId="0B04C8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5.</w:t>
      </w:r>
      <w:r w:rsidRPr="00C35103">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C35103">
        <w:rPr>
          <w:rFonts w:ascii="Times New Roman" w:eastAsia="Times New Roman" w:hAnsi="Times New Roman" w:cs="Times New Roman"/>
          <w:i/>
          <w:iCs/>
          <w:noProof/>
        </w:rPr>
        <w:t>PLoS One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e0126915 (2015).</w:t>
      </w:r>
    </w:p>
    <w:p w14:paraId="518D596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6.</w:t>
      </w:r>
      <w:r w:rsidRPr="00C35103">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C35103">
        <w:rPr>
          <w:rFonts w:ascii="Times New Roman" w:eastAsia="Times New Roman" w:hAnsi="Times New Roman" w:cs="Times New Roman"/>
          <w:i/>
          <w:iCs/>
          <w:noProof/>
        </w:rPr>
        <w:t>Mol. Biol. Evol.</w:t>
      </w:r>
      <w:r w:rsidRPr="00C35103">
        <w:rPr>
          <w:rFonts w:ascii="Times New Roman" w:eastAsia="Times New Roman" w:hAnsi="Times New Roman" w:cs="Times New Roman"/>
          <w:noProof/>
        </w:rPr>
        <w:t xml:space="preserve"> msv143 (2015). doi:10.1093/molbev/msv143</w:t>
      </w:r>
    </w:p>
    <w:p w14:paraId="36AAA7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7.</w:t>
      </w:r>
      <w:r w:rsidRPr="00C35103">
        <w:rPr>
          <w:rFonts w:ascii="Times New Roman" w:eastAsia="Times New Roman" w:hAnsi="Times New Roman" w:cs="Times New Roman"/>
          <w:noProof/>
        </w:rPr>
        <w:tab/>
        <w:t xml:space="preserve">Wiser, M. J. &amp; Lenski, R. E. A Comparison of Methods to Measure Fitness in </w:t>
      </w:r>
      <w:r w:rsidRPr="00C35103">
        <w:rPr>
          <w:rFonts w:ascii="Times New Roman" w:eastAsia="Times New Roman" w:hAnsi="Times New Roman" w:cs="Times New Roman"/>
          <w:i/>
          <w:iCs/>
          <w:noProof/>
        </w:rPr>
        <w:t>Escherichia coli</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i/>
          <w:iCs/>
          <w:noProof/>
        </w:rPr>
        <w:t>PLoS One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e0126210 (2015).</w:t>
      </w:r>
    </w:p>
    <w:p w14:paraId="4BE965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8.</w:t>
      </w:r>
      <w:r w:rsidRPr="00C35103">
        <w:rPr>
          <w:rFonts w:ascii="Times New Roman" w:eastAsia="Times New Roman" w:hAnsi="Times New Roman" w:cs="Times New Roman"/>
          <w:noProof/>
        </w:rPr>
        <w:tab/>
        <w:t>Gallet, R., Cooper, T. F., Elena, S. F. &amp; Lenormand, T. Measuring selection coefficients below 10</w:t>
      </w:r>
      <w:r w:rsidRPr="00C35103">
        <w:rPr>
          <w:rFonts w:ascii="Times New Roman" w:eastAsia="Times New Roman" w:hAnsi="Times New Roman" w:cs="Times New Roman"/>
          <w:noProof/>
          <w:vertAlign w:val="superscript"/>
        </w:rPr>
        <w:t>-3</w:t>
      </w:r>
      <w:r w:rsidRPr="00C35103">
        <w:rPr>
          <w:rFonts w:ascii="Times New Roman" w:eastAsia="Times New Roman" w:hAnsi="Times New Roman" w:cs="Times New Roman"/>
          <w:noProof/>
        </w:rPr>
        <w:t xml:space="preserve">: method, questions, and prospects.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190,</w:t>
      </w:r>
      <w:r w:rsidRPr="00C35103">
        <w:rPr>
          <w:rFonts w:ascii="Times New Roman" w:eastAsia="Times New Roman" w:hAnsi="Times New Roman" w:cs="Times New Roman"/>
          <w:noProof/>
        </w:rPr>
        <w:t xml:space="preserve"> 175–86 (2012).</w:t>
      </w:r>
    </w:p>
    <w:p w14:paraId="53E86EB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9.</w:t>
      </w:r>
      <w:r w:rsidRPr="00C35103">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196,</w:t>
      </w:r>
      <w:r w:rsidRPr="00C35103">
        <w:rPr>
          <w:rFonts w:ascii="Times New Roman" w:eastAsia="Times New Roman" w:hAnsi="Times New Roman" w:cs="Times New Roman"/>
          <w:noProof/>
        </w:rPr>
        <w:t xml:space="preserve"> 1–35 (2014).</w:t>
      </w:r>
    </w:p>
    <w:p w14:paraId="16ED372F"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10.</w:t>
      </w:r>
      <w:r w:rsidRPr="00C35103">
        <w:rPr>
          <w:rFonts w:ascii="Times New Roman" w:eastAsia="Times New Roman" w:hAnsi="Times New Roman" w:cs="Times New Roman"/>
          <w:noProof/>
        </w:rPr>
        <w:tab/>
        <w:t xml:space="preserve">Levy, S. F.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Quantitative evolutionary dynamics using high-resolution lineage tracking. </w:t>
      </w:r>
      <w:r w:rsidRPr="00C35103">
        <w:rPr>
          <w:rFonts w:ascii="Times New Roman" w:eastAsia="Times New Roman" w:hAnsi="Times New Roman" w:cs="Times New Roman"/>
          <w:i/>
          <w:iCs/>
          <w:noProof/>
        </w:rPr>
        <w:t>Nature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519,</w:t>
      </w:r>
      <w:r w:rsidRPr="00C35103">
        <w:rPr>
          <w:rFonts w:ascii="Times New Roman" w:eastAsia="Times New Roman" w:hAnsi="Times New Roman" w:cs="Times New Roman"/>
          <w:noProof/>
        </w:rPr>
        <w:t xml:space="preserve"> 181–186 (2015).</w:t>
      </w:r>
    </w:p>
    <w:p w14:paraId="256AB67B"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11.</w:t>
      </w:r>
      <w:r w:rsidRPr="00C35103">
        <w:rPr>
          <w:rFonts w:ascii="Times New Roman" w:eastAsia="Times New Roman" w:hAnsi="Times New Roman" w:cs="Times New Roman"/>
          <w:noProof/>
        </w:rPr>
        <w:tab/>
        <w:t xml:space="preserve">Baranyi, J. &amp; Roberts, T. a. A dynamic approach to predicting bacterial growth in food. </w:t>
      </w:r>
      <w:r w:rsidRPr="00C35103">
        <w:rPr>
          <w:rFonts w:ascii="Times New Roman" w:eastAsia="Times New Roman" w:hAnsi="Times New Roman" w:cs="Times New Roman"/>
          <w:i/>
          <w:iCs/>
          <w:noProof/>
        </w:rPr>
        <w:t>Int. J. Food Microbiol.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23,</w:t>
      </w:r>
      <w:r w:rsidRPr="00C35103">
        <w:rPr>
          <w:rFonts w:ascii="Times New Roman" w:eastAsia="Times New Roman" w:hAnsi="Times New Roman" w:cs="Times New Roman"/>
          <w:noProof/>
        </w:rPr>
        <w:t xml:space="preserve"> 277–294 (1994).</w:t>
      </w:r>
    </w:p>
    <w:p w14:paraId="09E74D33"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12.</w:t>
      </w:r>
      <w:r w:rsidRPr="00C35103">
        <w:rPr>
          <w:rFonts w:ascii="Times New Roman" w:eastAsia="Times New Roman" w:hAnsi="Times New Roman" w:cs="Times New Roman"/>
          <w:noProof/>
        </w:rPr>
        <w:tab/>
        <w:t xml:space="preserve">Murray, J. D. </w:t>
      </w:r>
      <w:r w:rsidRPr="00C35103">
        <w:rPr>
          <w:rFonts w:ascii="Times New Roman" w:eastAsia="Times New Roman" w:hAnsi="Times New Roman" w:cs="Times New Roman"/>
          <w:i/>
          <w:iCs/>
          <w:noProof/>
        </w:rPr>
        <w:t>Mathematical Biology: I. An Introduction</w:t>
      </w:r>
      <w:r w:rsidRPr="00C35103">
        <w:rPr>
          <w:rFonts w:ascii="Times New Roman" w:eastAsia="Times New Roman" w:hAnsi="Times New Roman" w:cs="Times New Roman"/>
          <w:noProof/>
        </w:rPr>
        <w:t>. (Springer, 2002).</w:t>
      </w:r>
    </w:p>
    <w:p w14:paraId="09896011"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13.</w:t>
      </w:r>
      <w:r w:rsidRPr="00C35103">
        <w:rPr>
          <w:rFonts w:ascii="Times New Roman" w:eastAsia="Times New Roman" w:hAnsi="Times New Roman" w:cs="Times New Roman"/>
          <w:noProof/>
        </w:rPr>
        <w:tab/>
        <w:t xml:space="preserve">Van Rossum, G. &amp; others. Python Programming Language. in </w:t>
      </w:r>
      <w:r w:rsidRPr="00C35103">
        <w:rPr>
          <w:rFonts w:ascii="Times New Roman" w:eastAsia="Times New Roman" w:hAnsi="Times New Roman" w:cs="Times New Roman"/>
          <w:i/>
          <w:iCs/>
          <w:noProof/>
        </w:rPr>
        <w:t xml:space="preserve">USENIX Annual </w:t>
      </w:r>
      <w:r w:rsidRPr="00C35103">
        <w:rPr>
          <w:rFonts w:ascii="Times New Roman" w:eastAsia="Times New Roman" w:hAnsi="Times New Roman" w:cs="Times New Roman"/>
          <w:i/>
          <w:iCs/>
          <w:noProof/>
        </w:rPr>
        <w:lastRenderedPageBreak/>
        <w:t>Technical Conference</w:t>
      </w:r>
      <w:r w:rsidRPr="00C35103">
        <w:rPr>
          <w:rFonts w:ascii="Times New Roman" w:eastAsia="Times New Roman" w:hAnsi="Times New Roman" w:cs="Times New Roman"/>
          <w:noProof/>
        </w:rPr>
        <w:t xml:space="preserve"> (2007).</w:t>
      </w:r>
    </w:p>
    <w:p w14:paraId="76372B0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14.</w:t>
      </w:r>
      <w:r w:rsidRPr="00C35103">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C35103">
        <w:rPr>
          <w:rFonts w:ascii="Times New Roman" w:eastAsia="Times New Roman" w:hAnsi="Times New Roman" w:cs="Times New Roman"/>
          <w:i/>
          <w:iCs/>
          <w:noProof/>
        </w:rPr>
        <w:t>Science (80-. ).</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311,</w:t>
      </w:r>
      <w:r w:rsidRPr="00C35103">
        <w:rPr>
          <w:rFonts w:ascii="Times New Roman" w:eastAsia="Times New Roman" w:hAnsi="Times New Roman" w:cs="Times New Roman"/>
          <w:noProof/>
        </w:rPr>
        <w:t xml:space="preserve"> 1615–7 (2006).</w:t>
      </w:r>
    </w:p>
    <w:p w14:paraId="3D7B07AF"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15.</w:t>
      </w:r>
      <w:r w:rsidRPr="00C35103">
        <w:rPr>
          <w:rFonts w:ascii="Times New Roman" w:eastAsia="Times New Roman" w:hAnsi="Times New Roman" w:cs="Times New Roman"/>
          <w:noProof/>
        </w:rPr>
        <w:tab/>
        <w:t xml:space="preserve">Bell, G. Experimental genomics of fitness in yeast. </w:t>
      </w:r>
      <w:r w:rsidRPr="00C35103">
        <w:rPr>
          <w:rFonts w:ascii="Times New Roman" w:eastAsia="Times New Roman" w:hAnsi="Times New Roman" w:cs="Times New Roman"/>
          <w:i/>
          <w:iCs/>
          <w:noProof/>
        </w:rPr>
        <w:t>Proc. R. Soc. B Biol. Sci.</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277,</w:t>
      </w:r>
      <w:r w:rsidRPr="00C35103">
        <w:rPr>
          <w:rFonts w:ascii="Times New Roman" w:eastAsia="Times New Roman" w:hAnsi="Times New Roman" w:cs="Times New Roman"/>
          <w:noProof/>
        </w:rPr>
        <w:t xml:space="preserve"> 1459–1467 (2010).</w:t>
      </w:r>
    </w:p>
    <w:p w14:paraId="33E2918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16.</w:t>
      </w:r>
      <w:r w:rsidRPr="00C35103">
        <w:rPr>
          <w:rFonts w:ascii="Times New Roman" w:eastAsia="Times New Roman" w:hAnsi="Times New Roman" w:cs="Times New Roman"/>
          <w:noProof/>
        </w:rPr>
        <w:tab/>
        <w:t xml:space="preserve">Zelcbuch, L.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Spanning high-dimensional expression space using ribosome-binding site combinatorics. </w:t>
      </w:r>
      <w:r w:rsidRPr="00C35103">
        <w:rPr>
          <w:rFonts w:ascii="Times New Roman" w:eastAsia="Times New Roman" w:hAnsi="Times New Roman" w:cs="Times New Roman"/>
          <w:i/>
          <w:iCs/>
          <w:noProof/>
        </w:rPr>
        <w:t>Nucleic Acids Res.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41,</w:t>
      </w:r>
      <w:r w:rsidRPr="00C35103">
        <w:rPr>
          <w:rFonts w:ascii="Times New Roman" w:eastAsia="Times New Roman" w:hAnsi="Times New Roman" w:cs="Times New Roman"/>
          <w:noProof/>
        </w:rPr>
        <w:t xml:space="preserve"> e98–e98 (2013).</w:t>
      </w:r>
    </w:p>
    <w:p w14:paraId="15F5B06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17.</w:t>
      </w:r>
      <w:r w:rsidRPr="00C35103">
        <w:rPr>
          <w:rFonts w:ascii="Times New Roman" w:eastAsia="Times New Roman" w:hAnsi="Times New Roman" w:cs="Times New Roman"/>
          <w:noProof/>
        </w:rPr>
        <w:tab/>
        <w:t>R Development Core Team. R: A Language and Environment for Statistical Computing. (2012).</w:t>
      </w:r>
    </w:p>
    <w:p w14:paraId="0D7E0AE9"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18.</w:t>
      </w:r>
      <w:r w:rsidRPr="00C35103">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C35103">
        <w:rPr>
          <w:rFonts w:ascii="Times New Roman" w:eastAsia="Times New Roman" w:hAnsi="Times New Roman" w:cs="Times New Roman"/>
          <w:i/>
          <w:iCs/>
          <w:noProof/>
        </w:rPr>
        <w:t>Bioinformatics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28,</w:t>
      </w:r>
      <w:r w:rsidRPr="00C35103">
        <w:rPr>
          <w:rFonts w:ascii="Times New Roman" w:eastAsia="Times New Roman" w:hAnsi="Times New Roman" w:cs="Times New Roman"/>
          <w:noProof/>
        </w:rPr>
        <w:t xml:space="preserve"> 2052–2058 (2012).</w:t>
      </w:r>
    </w:p>
    <w:p w14:paraId="377540C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19.</w:t>
      </w:r>
      <w:r w:rsidRPr="00C35103">
        <w:rPr>
          <w:rFonts w:ascii="Times New Roman" w:eastAsia="Times New Roman" w:hAnsi="Times New Roman" w:cs="Times New Roman"/>
          <w:noProof/>
        </w:rPr>
        <w:tab/>
        <w:t xml:space="preserve">van der Walt, S., Colbert, S. C. &amp; Varoquaux, G. The NumPy Array: A Structure for Efficient Numerical Computation.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13,</w:t>
      </w:r>
      <w:r w:rsidRPr="00C35103">
        <w:rPr>
          <w:rFonts w:ascii="Times New Roman" w:eastAsia="Times New Roman" w:hAnsi="Times New Roman" w:cs="Times New Roman"/>
          <w:noProof/>
        </w:rPr>
        <w:t xml:space="preserve"> 22–30 (2011).</w:t>
      </w:r>
    </w:p>
    <w:p w14:paraId="284395C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20.</w:t>
      </w:r>
      <w:r w:rsidRPr="00C35103">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43D5813B"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21.</w:t>
      </w:r>
      <w:r w:rsidRPr="00C35103">
        <w:rPr>
          <w:rFonts w:ascii="Times New Roman" w:eastAsia="Times New Roman" w:hAnsi="Times New Roman" w:cs="Times New Roman"/>
          <w:noProof/>
        </w:rPr>
        <w:tab/>
        <w:t xml:space="preserve">Hunter, J. D. Matplotlib: A 2D Graphics Environment.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9,</w:t>
      </w:r>
      <w:r w:rsidRPr="00C35103">
        <w:rPr>
          <w:rFonts w:ascii="Times New Roman" w:eastAsia="Times New Roman" w:hAnsi="Times New Roman" w:cs="Times New Roman"/>
          <w:noProof/>
        </w:rPr>
        <w:t xml:space="preserve"> 90–95 (2007).</w:t>
      </w:r>
    </w:p>
    <w:p w14:paraId="70CB860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22.</w:t>
      </w:r>
      <w:r w:rsidRPr="00C35103">
        <w:rPr>
          <w:rFonts w:ascii="Times New Roman" w:eastAsia="Times New Roman" w:hAnsi="Times New Roman" w:cs="Times New Roman"/>
          <w:noProof/>
        </w:rPr>
        <w:tab/>
        <w:t xml:space="preserve">McKinney, W. Data Structures for Statistical Computing in Python. in </w:t>
      </w:r>
      <w:r w:rsidRPr="00C35103">
        <w:rPr>
          <w:rFonts w:ascii="Times New Roman" w:eastAsia="Times New Roman" w:hAnsi="Times New Roman" w:cs="Times New Roman"/>
          <w:i/>
          <w:iCs/>
          <w:noProof/>
        </w:rPr>
        <w:t>Proceedings of the 9th Python in Science Conference</w:t>
      </w:r>
      <w:r w:rsidRPr="00C35103">
        <w:rPr>
          <w:rFonts w:ascii="Times New Roman" w:eastAsia="Times New Roman" w:hAnsi="Times New Roman" w:cs="Times New Roman"/>
          <w:noProof/>
        </w:rPr>
        <w:t xml:space="preserve"> (eds. van der Walt, S. &amp; Millman, J.) 51–56 (2010).</w:t>
      </w:r>
    </w:p>
    <w:p w14:paraId="4AE1B354"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23.</w:t>
      </w:r>
      <w:r w:rsidRPr="00C35103">
        <w:rPr>
          <w:rFonts w:ascii="Times New Roman" w:eastAsia="Times New Roman" w:hAnsi="Times New Roman" w:cs="Times New Roman"/>
          <w:noProof/>
        </w:rPr>
        <w:tab/>
        <w:t xml:space="preserve">Waskom, M.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seaborn: v0.6.0 (June 2015). (2015). doi:10.5281/zenodo.19108</w:t>
      </w:r>
    </w:p>
    <w:p w14:paraId="4FA96FD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24.</w:t>
      </w:r>
      <w:r w:rsidRPr="00C35103">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32353CA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25.</w:t>
      </w:r>
      <w:r w:rsidRPr="00C35103">
        <w:rPr>
          <w:rFonts w:ascii="Times New Roman" w:eastAsia="Times New Roman" w:hAnsi="Times New Roman" w:cs="Times New Roman"/>
          <w:noProof/>
        </w:rPr>
        <w:tab/>
        <w:t xml:space="preserve">Pedregosa, F.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Scikit-learn: Machine Learning in {P}ython. </w:t>
      </w:r>
      <w:r w:rsidRPr="00C35103">
        <w:rPr>
          <w:rFonts w:ascii="Times New Roman" w:eastAsia="Times New Roman" w:hAnsi="Times New Roman" w:cs="Times New Roman"/>
          <w:i/>
          <w:iCs/>
          <w:noProof/>
        </w:rPr>
        <w:t>J. Mach. Learn. Res.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12,</w:t>
      </w:r>
      <w:r w:rsidRPr="00C35103">
        <w:rPr>
          <w:rFonts w:ascii="Times New Roman" w:eastAsia="Times New Roman" w:hAnsi="Times New Roman" w:cs="Times New Roman"/>
          <w:noProof/>
        </w:rPr>
        <w:t xml:space="preserve"> 2825–2830 (2011).</w:t>
      </w:r>
    </w:p>
    <w:p w14:paraId="3F651542"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lastRenderedPageBreak/>
        <w:t>26.</w:t>
      </w:r>
      <w:r w:rsidRPr="00C35103">
        <w:rPr>
          <w:rFonts w:ascii="Times New Roman" w:eastAsia="Times New Roman" w:hAnsi="Times New Roman" w:cs="Times New Roman"/>
          <w:noProof/>
        </w:rPr>
        <w:tab/>
        <w:t>SymPy Development Team. SymPy: Python library for symbolic mathematics. (2014).</w:t>
      </w:r>
    </w:p>
    <w:p w14:paraId="23ED541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27.</w:t>
      </w:r>
      <w:r w:rsidRPr="00C35103">
        <w:rPr>
          <w:rFonts w:ascii="Times New Roman" w:eastAsia="Times New Roman" w:hAnsi="Times New Roman" w:cs="Times New Roman"/>
          <w:noProof/>
        </w:rPr>
        <w:tab/>
        <w:t xml:space="preserve">Kass, R. &amp; Raftery, A. Bayes Factors. </w:t>
      </w:r>
      <w:r w:rsidRPr="00C35103">
        <w:rPr>
          <w:rFonts w:ascii="Times New Roman" w:eastAsia="Times New Roman" w:hAnsi="Times New Roman" w:cs="Times New Roman"/>
          <w:i/>
          <w:iCs/>
          <w:noProof/>
        </w:rPr>
        <w:t>J. Am. Stat. Assoc.</w:t>
      </w:r>
      <w:r w:rsidRPr="00C35103">
        <w:rPr>
          <w:rFonts w:ascii="Times New Roman" w:eastAsia="Times New Roman" w:hAnsi="Times New Roman" w:cs="Times New Roman"/>
          <w:noProof/>
        </w:rPr>
        <w:t xml:space="preserve"> 773–795 (1995). doi:doi: 10.2307/2291091</w:t>
      </w:r>
    </w:p>
    <w:p w14:paraId="62C03C1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28.</w:t>
      </w:r>
      <w:r w:rsidRPr="00C35103">
        <w:rPr>
          <w:rFonts w:ascii="Times New Roman" w:eastAsia="Times New Roman" w:hAnsi="Times New Roman" w:cs="Times New Roman"/>
          <w:noProof/>
        </w:rPr>
        <w:tab/>
        <w:t xml:space="preserve">Ward, E. J. A review and comparison of four commonly used Bayesian and maximum likelihood model selection tools. </w:t>
      </w:r>
      <w:r w:rsidRPr="00C35103">
        <w:rPr>
          <w:rFonts w:ascii="Times New Roman" w:eastAsia="Times New Roman" w:hAnsi="Times New Roman" w:cs="Times New Roman"/>
          <w:i/>
          <w:iCs/>
          <w:noProof/>
        </w:rPr>
        <w:t>Ecol. Modell.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211,</w:t>
      </w:r>
      <w:r w:rsidRPr="00C35103">
        <w:rPr>
          <w:rFonts w:ascii="Times New Roman" w:eastAsia="Times New Roman" w:hAnsi="Times New Roman" w:cs="Times New Roman"/>
          <w:noProof/>
        </w:rPr>
        <w:t xml:space="preserve"> 1–10 (2008).</w:t>
      </w:r>
    </w:p>
    <w:p w14:paraId="03CE259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29.</w:t>
      </w:r>
      <w:r w:rsidRPr="00C35103">
        <w:rPr>
          <w:rFonts w:ascii="Times New Roman" w:eastAsia="Times New Roman" w:hAnsi="Times New Roman" w:cs="Times New Roman"/>
          <w:noProof/>
        </w:rPr>
        <w:tab/>
        <w:t xml:space="preserve">Perez, F. &amp; Granger, B. E. IPython: A System for Interactive Scientific Computing.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9,</w:t>
      </w:r>
      <w:r w:rsidRPr="00C35103">
        <w:rPr>
          <w:rFonts w:ascii="Times New Roman" w:eastAsia="Times New Roman" w:hAnsi="Times New Roman" w:cs="Times New Roman"/>
          <w:noProof/>
        </w:rPr>
        <w:t xml:space="preserve"> 21–29 (2007).</w:t>
      </w:r>
    </w:p>
    <w:p w14:paraId="168590B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30.</w:t>
      </w:r>
      <w:r w:rsidRPr="00C35103">
        <w:rPr>
          <w:rFonts w:ascii="Times New Roman" w:eastAsia="Times New Roman" w:hAnsi="Times New Roman" w:cs="Times New Roman"/>
          <w:noProof/>
        </w:rPr>
        <w:tab/>
        <w:t xml:space="preserve">Otto, S. P. &amp; Day, T. </w:t>
      </w:r>
      <w:r w:rsidRPr="00C35103">
        <w:rPr>
          <w:rFonts w:ascii="Times New Roman" w:eastAsia="Times New Roman" w:hAnsi="Times New Roman" w:cs="Times New Roman"/>
          <w:i/>
          <w:iCs/>
          <w:noProof/>
        </w:rPr>
        <w:t>A biologist’s guide to mathematical modeling in ecology and evolution</w:t>
      </w:r>
      <w:r w:rsidRPr="00C35103">
        <w:rPr>
          <w:rFonts w:ascii="Times New Roman" w:eastAsia="Times New Roman" w:hAnsi="Times New Roman" w:cs="Times New Roman"/>
          <w:noProof/>
        </w:rPr>
        <w:t>. (Princeton University Press, 2007).</w:t>
      </w:r>
    </w:p>
    <w:p w14:paraId="1D0C809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31.</w:t>
      </w:r>
      <w:r w:rsidRPr="00C35103">
        <w:rPr>
          <w:rFonts w:ascii="Times New Roman" w:eastAsia="Times New Roman" w:hAnsi="Times New Roman" w:cs="Times New Roman"/>
          <w:noProof/>
        </w:rPr>
        <w:tab/>
        <w:t xml:space="preserve">Gopalsamy, K. Convergence in a resource-based competition system. </w:t>
      </w:r>
      <w:r w:rsidRPr="00C35103">
        <w:rPr>
          <w:rFonts w:ascii="Times New Roman" w:eastAsia="Times New Roman" w:hAnsi="Times New Roman" w:cs="Times New Roman"/>
          <w:i/>
          <w:iCs/>
          <w:noProof/>
        </w:rPr>
        <w:t>Bull. Math. Biol.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48,</w:t>
      </w:r>
      <w:r w:rsidRPr="00C35103">
        <w:rPr>
          <w:rFonts w:ascii="Times New Roman" w:eastAsia="Times New Roman" w:hAnsi="Times New Roman" w:cs="Times New Roman"/>
          <w:noProof/>
        </w:rPr>
        <w:t xml:space="preserve"> 681–699 (1986).</w:t>
      </w:r>
    </w:p>
    <w:p w14:paraId="03ACD8E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32.</w:t>
      </w:r>
      <w:r w:rsidRPr="00C35103">
        <w:rPr>
          <w:rFonts w:ascii="Times New Roman" w:eastAsia="Times New Roman" w:hAnsi="Times New Roman" w:cs="Times New Roman"/>
          <w:noProof/>
        </w:rPr>
        <w:tab/>
        <w:t xml:space="preserve">Dilao, R. &amp; Domingos, T. A General Approach to the Modelling of Trophic Chains. </w:t>
      </w:r>
      <w:r w:rsidRPr="00C35103">
        <w:rPr>
          <w:rFonts w:ascii="Times New Roman" w:eastAsia="Times New Roman" w:hAnsi="Times New Roman" w:cs="Times New Roman"/>
          <w:i/>
          <w:iCs/>
          <w:noProof/>
        </w:rPr>
        <w:t>Ecol. Modell.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132,</w:t>
      </w:r>
      <w:r w:rsidRPr="00C35103">
        <w:rPr>
          <w:rFonts w:ascii="Times New Roman" w:eastAsia="Times New Roman" w:hAnsi="Times New Roman" w:cs="Times New Roman"/>
          <w:noProof/>
        </w:rPr>
        <w:t xml:space="preserve"> 20 (1999).</w:t>
      </w:r>
    </w:p>
    <w:p w14:paraId="1908C492"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33.</w:t>
      </w:r>
      <w:r w:rsidRPr="00C35103">
        <w:rPr>
          <w:rFonts w:ascii="Times New Roman" w:eastAsia="Times New Roman" w:hAnsi="Times New Roman" w:cs="Times New Roman"/>
          <w:noProof/>
        </w:rPr>
        <w:tab/>
        <w:t xml:space="preserve">Richards, F. J. A Flexible Growth Function for Empirical Use. </w:t>
      </w:r>
      <w:r w:rsidRPr="00C35103">
        <w:rPr>
          <w:rFonts w:ascii="Times New Roman" w:eastAsia="Times New Roman" w:hAnsi="Times New Roman" w:cs="Times New Roman"/>
          <w:i/>
          <w:iCs/>
          <w:noProof/>
        </w:rPr>
        <w:t>J. Exp. Bot.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290–301 (1959).</w:t>
      </w:r>
    </w:p>
    <w:p w14:paraId="0069DB8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34.</w:t>
      </w:r>
      <w:r w:rsidRPr="00C35103">
        <w:rPr>
          <w:rFonts w:ascii="Times New Roman" w:eastAsia="Times New Roman" w:hAnsi="Times New Roman" w:cs="Times New Roman"/>
          <w:noProof/>
        </w:rPr>
        <w:tab/>
        <w:t xml:space="preserve">Baranyi, J. Simple is good as long as it is enough. </w:t>
      </w:r>
      <w:r w:rsidRPr="00C35103">
        <w:rPr>
          <w:rFonts w:ascii="Times New Roman" w:eastAsia="Times New Roman" w:hAnsi="Times New Roman" w:cs="Times New Roman"/>
          <w:i/>
          <w:iCs/>
          <w:noProof/>
        </w:rPr>
        <w:t>Commentary</w:t>
      </w:r>
      <w:r w:rsidRPr="00C35103">
        <w:rPr>
          <w:rFonts w:ascii="Times New Roman" w:eastAsia="Times New Roman" w:hAnsi="Times New Roman" w:cs="Times New Roman"/>
          <w:noProof/>
        </w:rPr>
        <w:t xml:space="preserve"> 391–394 (1997). doi:10.1006/fmic.1996.0080</w:t>
      </w:r>
    </w:p>
    <w:p w14:paraId="781860C6"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35.</w:t>
      </w:r>
      <w:r w:rsidRPr="00C35103">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C35103">
        <w:rPr>
          <w:rFonts w:ascii="Times New Roman" w:eastAsia="Times New Roman" w:hAnsi="Times New Roman" w:cs="Times New Roman"/>
          <w:i/>
          <w:iCs/>
          <w:noProof/>
        </w:rPr>
        <w:t>Methods Ecol. Evol.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w:t>
      </w:r>
      <w:r w:rsidRPr="00C35103">
        <w:rPr>
          <w:rFonts w:ascii="Times New Roman" w:eastAsia="Times New Roman" w:hAnsi="Times New Roman" w:cs="Times New Roman"/>
          <w:noProof/>
        </w:rPr>
        <w:t xml:space="preserve"> 253–262 (2010).</w:t>
      </w:r>
    </w:p>
    <w:p w14:paraId="5A4580BE"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36.</w:t>
      </w:r>
      <w:r w:rsidRPr="00C35103">
        <w:rPr>
          <w:rFonts w:ascii="Times New Roman" w:eastAsia="Times New Roman" w:hAnsi="Times New Roman" w:cs="Times New Roman"/>
          <w:noProof/>
        </w:rPr>
        <w:tab/>
        <w:t xml:space="preserve">Gilpin, M. E. &amp; Ayala, F. J. Global Models of Growth and Competition. </w:t>
      </w:r>
      <w:r w:rsidRPr="00C35103">
        <w:rPr>
          <w:rFonts w:ascii="Times New Roman" w:eastAsia="Times New Roman" w:hAnsi="Times New Roman" w:cs="Times New Roman"/>
          <w:i/>
          <w:iCs/>
          <w:noProof/>
        </w:rPr>
        <w:t>Proc. Natl. Acad. Sci. U. S. A.</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70,</w:t>
      </w:r>
      <w:r w:rsidRPr="00C35103">
        <w:rPr>
          <w:rFonts w:ascii="Times New Roman" w:eastAsia="Times New Roman" w:hAnsi="Times New Roman" w:cs="Times New Roman"/>
          <w:noProof/>
        </w:rPr>
        <w:t xml:space="preserve"> 3590–3593 (1973).</w:t>
      </w:r>
    </w:p>
    <w:p w14:paraId="3768E825" w14:textId="77777777" w:rsidR="00C35103" w:rsidRPr="00C35103" w:rsidRDefault="00C35103" w:rsidP="00C35103">
      <w:pPr>
        <w:widowControl w:val="0"/>
        <w:autoSpaceDE w:val="0"/>
        <w:autoSpaceDN w:val="0"/>
        <w:adjustRightInd w:val="0"/>
        <w:spacing w:before="100" w:after="100"/>
        <w:ind w:left="640" w:hanging="640"/>
        <w:rPr>
          <w:rFonts w:ascii="Times New Roman" w:hAnsi="Times New Roman" w:cs="Times New Roman"/>
          <w:noProof/>
        </w:rPr>
      </w:pPr>
      <w:r w:rsidRPr="00C35103">
        <w:rPr>
          <w:rFonts w:ascii="Times New Roman" w:eastAsia="Times New Roman" w:hAnsi="Times New Roman" w:cs="Times New Roman"/>
          <w:noProof/>
        </w:rPr>
        <w:t>37.</w:t>
      </w:r>
      <w:r w:rsidRPr="00C35103">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C35103">
        <w:rPr>
          <w:rFonts w:ascii="Times New Roman" w:eastAsia="Times New Roman" w:hAnsi="Times New Roman" w:cs="Times New Roman"/>
          <w:i/>
          <w:iCs/>
          <w:noProof/>
        </w:rPr>
        <w:t>Quetelet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113–121 (1838).</w:t>
      </w:r>
    </w:p>
    <w:p w14:paraId="4E9E953A" w14:textId="77777777" w:rsidR="00750BAE" w:rsidRPr="000A28AB" w:rsidRDefault="00750BAE" w:rsidP="00C35103">
      <w:pPr>
        <w:widowControl w:val="0"/>
        <w:autoSpaceDE w:val="0"/>
        <w:autoSpaceDN w:val="0"/>
        <w:adjustRightInd w:val="0"/>
        <w:spacing w:before="100" w:after="100"/>
        <w:ind w:left="480" w:hanging="48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777777" w:rsidR="007A7F01" w:rsidRPr="000A28AB" w:rsidRDefault="007A7F01" w:rsidP="00C35103">
      <w:r w:rsidRPr="000A28AB">
        <w:t>We derive our growth models from a resource consumption perspective</w:t>
      </w:r>
      <w:r w:rsidRPr="000A28AB">
        <w:fldChar w:fldCharType="begin" w:fldLock="1"/>
      </w:r>
      <w:r w:rsidR="00C3510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"(Gopalsamy, 1986; Otto &amp; Day, 2007, p. 365)" }, "properties" : { "noteIndex" : 0 }, "schema" : "https://github.com/citation-style-language/schema/raw/master/csl-citation.json" }</w:instrText>
      </w:r>
      <w:r w:rsidRPr="000A28AB">
        <w:fldChar w:fldCharType="separate"/>
      </w:r>
      <w:r w:rsidR="00C35103" w:rsidRPr="00C35103">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732575"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732575"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732575"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77777777" w:rsidR="007A7F01" w:rsidRPr="000A28AB" w:rsidRDefault="007A7F01" w:rsidP="00C35103">
      <w:r w:rsidRPr="000A28AB">
        <w:t xml:space="preserve">To solve this system, we use a conservation law approach by setting </w:t>
      </w:r>
      <m:oMath>
        <m:r>
          <w:rPr>
            <w:rFonts w:ascii="Cambria Math" w:hAnsi="Cambria Math"/>
          </w:rPr>
          <m:t>M=μR+Y</m:t>
        </m:r>
      </m:oMath>
      <w:r w:rsidRPr="000A28AB">
        <w:fldChar w:fldCharType="begin" w:fldLock="1"/>
      </w:r>
      <w:r w:rsidR="00C35103">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"(Dilao &amp; Domingos, 1999)" }, "properties" : { "noteIndex" : 0 }, "schema" : "https://github.com/citation-style-language/schema/raw/master/csl-citation.json" }</w:instrText>
      </w:r>
      <w:r w:rsidRPr="000A28AB">
        <w:fldChar w:fldCharType="separate"/>
      </w:r>
      <w:r w:rsidR="00C35103" w:rsidRPr="00C35103">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732575">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732575">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732575">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7777777" w:rsidR="007A7F01" w:rsidRPr="000A28AB" w:rsidRDefault="007A7F01" w:rsidP="00C35103">
      <w:pPr>
        <w:ind w:firstLine="0"/>
      </w:pPr>
      <w:r w:rsidRPr="000A28AB">
        <w:t>which is the Richards differential equation</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C35103" w:rsidRPr="00C35103">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77777777"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732575">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77777777" w:rsidR="00D8570D" w:rsidRPr="000A28AB" w:rsidRDefault="007A7F01" w:rsidP="00C35103">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C35103" w:rsidRPr="00C35103">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77777777"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"(Richards, 1959)"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77777777" w:rsidR="00257358" w:rsidRPr="000A28AB" w:rsidRDefault="00257358" w:rsidP="00C35103">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5573D2" w:rsidRPr="000A28AB">
        <w:t>Figure S2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Pr="000A28AB">
        <w:t>Table S1</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"(Baranyi, 1997; Clark, Brook, Delean, Re\u015fit Ak\u00e7akaya, &amp; Bradshaw, 2010)" }, "properties" : { "noteIndex" : 0 }, "schema" : "https://github.com/citation-style-language/schema/raw/master/csl-citation.json" }</w:instrText>
      </w:r>
      <w:r w:rsidRPr="000A28AB">
        <w:fldChar w:fldCharType="separate"/>
      </w:r>
      <w:r w:rsidR="00C35103" w:rsidRPr="00C35103">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C35103" w:rsidRPr="00C35103">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C35103" w:rsidRPr="00C35103">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C35103">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"(Gilpin &amp; Ayala, 1973)" }, "properties" : { "noteIndex" : 0 }, "schema" : "https://github.com/citation-style-language/schema/raw/master/csl-citation.json" }</w:instrText>
      </w:r>
      <w:r w:rsidRPr="000A28AB">
        <w:fldChar w:fldCharType="separate"/>
      </w:r>
      <w:r w:rsidR="00C35103" w:rsidRPr="00C35103">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732575">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732575">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732575">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732575">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89886"/>
                    </a:xfrm>
                    <a:prstGeom prst="rect">
                      <a:avLst/>
                    </a:prstGeom>
                  </pic:spPr>
                </pic:pic>
              </a:graphicData>
            </a:graphic>
          </wp:inline>
        </w:drawing>
      </w:r>
    </w:p>
    <w:p w14:paraId="57662809" w14:textId="77777777"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6D69EC" w:rsidRPr="000A28AB">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77777777"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Pr="000A28AB">
        <w:rPr>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Pr="000A28AB">
        <w:rPr>
          <w:b w:val="0"/>
          <w:bCs w:val="0"/>
          <w:color w:val="auto"/>
        </w:rPr>
        <w:t>Figure 4</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7777777"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77777777" w:rsidR="00265875" w:rsidRPr="000A28AB" w:rsidRDefault="00265875" w:rsidP="00C3510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77777777"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77777777" w:rsidR="00265875" w:rsidRPr="000A28AB" w:rsidRDefault="00265875" w:rsidP="00C3510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"(Verhulst, 1838)"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37</w:t>
            </w:r>
            <w:r w:rsidRPr="000A28AB">
              <w:rPr>
                <w:sz w:val="18"/>
                <w:szCs w:val="18"/>
              </w:rPr>
              <w:fldChar w:fldCharType="end"/>
            </w:r>
          </w:p>
        </w:tc>
      </w:tr>
    </w:tbl>
    <w:p w14:paraId="7CAE14CB" w14:textId="77777777"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Pr="000A28AB">
        <w:rPr>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Pr="000A28AB">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732575"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.631</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.483</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77777777"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1.512</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732575"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0A1EB7" w:rsidRPr="000A28AB">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2"/>
      <w:headerReference w:type="default" r:id="rId23"/>
      <w:footerReference w:type="even" r:id="rId24"/>
      <w:footerReference w:type="default" r:id="rId25"/>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80572" w14:textId="77777777" w:rsidR="006513A1" w:rsidRDefault="006513A1">
      <w:pPr>
        <w:spacing w:line="240" w:lineRule="auto"/>
      </w:pPr>
      <w:r>
        <w:separator/>
      </w:r>
    </w:p>
  </w:endnote>
  <w:endnote w:type="continuationSeparator" w:id="0">
    <w:p w14:paraId="79A6863B" w14:textId="77777777" w:rsidR="006513A1" w:rsidRDefault="0065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732575" w:rsidRDefault="0073257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732575" w:rsidRDefault="00732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732575" w:rsidRDefault="00732575" w:rsidP="00B57EC6">
        <w:pPr>
          <w:pStyle w:val="Footer"/>
          <w:jc w:val="center"/>
        </w:pPr>
        <w:r>
          <w:fldChar w:fldCharType="begin"/>
        </w:r>
        <w:r w:rsidRPr="00E95165">
          <w:instrText xml:space="preserve"> PAGE   \* MERGEFORMAT </w:instrText>
        </w:r>
        <w:r>
          <w:fldChar w:fldCharType="separate"/>
        </w:r>
        <w:r w:rsidR="00594922">
          <w:rPr>
            <w:noProof/>
          </w:rPr>
          <w:t>6</w:t>
        </w:r>
        <w:r>
          <w:rPr>
            <w:noProof/>
          </w:rPr>
          <w:fldChar w:fldCharType="end"/>
        </w:r>
      </w:p>
    </w:sdtContent>
  </w:sdt>
  <w:p w14:paraId="5D5D09E3" w14:textId="77777777" w:rsidR="00732575" w:rsidRDefault="00732575"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60ED6" w14:textId="77777777" w:rsidR="006513A1" w:rsidRDefault="006513A1">
      <w:pPr>
        <w:spacing w:line="240" w:lineRule="auto"/>
      </w:pPr>
      <w:r>
        <w:separator/>
      </w:r>
    </w:p>
  </w:footnote>
  <w:footnote w:type="continuationSeparator" w:id="0">
    <w:p w14:paraId="53DA5C77" w14:textId="77777777" w:rsidR="006513A1" w:rsidRDefault="006513A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732575" w:rsidRDefault="00732575"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77777777" w:rsidR="00732575" w:rsidRDefault="00732575" w:rsidP="00B57EC6">
    <w:pPr>
      <w:pStyle w:val="Header"/>
      <w:jc w:val="right"/>
    </w:pPr>
    <w:r>
      <w:t>Ram et al.,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3012BF"/>
    <w:rsid w:val="003014FE"/>
    <w:rsid w:val="00305BBC"/>
    <w:rsid w:val="00322C2A"/>
    <w:rsid w:val="00334F6F"/>
    <w:rsid w:val="0034644C"/>
    <w:rsid w:val="003616D0"/>
    <w:rsid w:val="00363347"/>
    <w:rsid w:val="00363BC0"/>
    <w:rsid w:val="00374F99"/>
    <w:rsid w:val="003753DA"/>
    <w:rsid w:val="00381329"/>
    <w:rsid w:val="003A3F4F"/>
    <w:rsid w:val="003A7C85"/>
    <w:rsid w:val="003C1D42"/>
    <w:rsid w:val="003E1C42"/>
    <w:rsid w:val="003F085B"/>
    <w:rsid w:val="004152F9"/>
    <w:rsid w:val="0042296D"/>
    <w:rsid w:val="004243B0"/>
    <w:rsid w:val="00455E48"/>
    <w:rsid w:val="00463079"/>
    <w:rsid w:val="00467CEB"/>
    <w:rsid w:val="00481B1E"/>
    <w:rsid w:val="00491405"/>
    <w:rsid w:val="00492BCB"/>
    <w:rsid w:val="00494843"/>
    <w:rsid w:val="004A703D"/>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30F3"/>
    <w:rsid w:val="00535F97"/>
    <w:rsid w:val="00537318"/>
    <w:rsid w:val="00550FF4"/>
    <w:rsid w:val="0055179E"/>
    <w:rsid w:val="005573D2"/>
    <w:rsid w:val="00581780"/>
    <w:rsid w:val="00587A68"/>
    <w:rsid w:val="00593412"/>
    <w:rsid w:val="00594922"/>
    <w:rsid w:val="005A5037"/>
    <w:rsid w:val="005D2172"/>
    <w:rsid w:val="005E3BFE"/>
    <w:rsid w:val="005E5D76"/>
    <w:rsid w:val="00607805"/>
    <w:rsid w:val="006160C6"/>
    <w:rsid w:val="00617C36"/>
    <w:rsid w:val="00622BE6"/>
    <w:rsid w:val="00624088"/>
    <w:rsid w:val="006358EB"/>
    <w:rsid w:val="0064719A"/>
    <w:rsid w:val="006513A1"/>
    <w:rsid w:val="00651E9E"/>
    <w:rsid w:val="006711F5"/>
    <w:rsid w:val="006748EC"/>
    <w:rsid w:val="006A4E61"/>
    <w:rsid w:val="006C449D"/>
    <w:rsid w:val="006D69EC"/>
    <w:rsid w:val="006D6E0A"/>
    <w:rsid w:val="006F015A"/>
    <w:rsid w:val="006F2214"/>
    <w:rsid w:val="0071131C"/>
    <w:rsid w:val="00732575"/>
    <w:rsid w:val="00745FCB"/>
    <w:rsid w:val="00750BAE"/>
    <w:rsid w:val="00756174"/>
    <w:rsid w:val="00761DAD"/>
    <w:rsid w:val="00773A2B"/>
    <w:rsid w:val="007755AA"/>
    <w:rsid w:val="00776625"/>
    <w:rsid w:val="0077736C"/>
    <w:rsid w:val="007942A2"/>
    <w:rsid w:val="007A13C0"/>
    <w:rsid w:val="007A65C0"/>
    <w:rsid w:val="007A7F01"/>
    <w:rsid w:val="007B5B39"/>
    <w:rsid w:val="007D540E"/>
    <w:rsid w:val="008064CB"/>
    <w:rsid w:val="008135D3"/>
    <w:rsid w:val="008179CB"/>
    <w:rsid w:val="008210BE"/>
    <w:rsid w:val="0084715D"/>
    <w:rsid w:val="0086305A"/>
    <w:rsid w:val="00865D57"/>
    <w:rsid w:val="0087021D"/>
    <w:rsid w:val="00890AB5"/>
    <w:rsid w:val="00894141"/>
    <w:rsid w:val="008952F3"/>
    <w:rsid w:val="008A27DB"/>
    <w:rsid w:val="008B0B1E"/>
    <w:rsid w:val="008B37BA"/>
    <w:rsid w:val="008D7256"/>
    <w:rsid w:val="00902C4A"/>
    <w:rsid w:val="009111DD"/>
    <w:rsid w:val="00912FD4"/>
    <w:rsid w:val="0093181D"/>
    <w:rsid w:val="0093729F"/>
    <w:rsid w:val="009416B8"/>
    <w:rsid w:val="00960E5F"/>
    <w:rsid w:val="00976B4B"/>
    <w:rsid w:val="009776CA"/>
    <w:rsid w:val="0099154F"/>
    <w:rsid w:val="009A7347"/>
    <w:rsid w:val="009B044D"/>
    <w:rsid w:val="009B614B"/>
    <w:rsid w:val="009C170C"/>
    <w:rsid w:val="009D1A86"/>
    <w:rsid w:val="009D3C63"/>
    <w:rsid w:val="009D7074"/>
    <w:rsid w:val="009E70D1"/>
    <w:rsid w:val="00A21CE6"/>
    <w:rsid w:val="00A32E42"/>
    <w:rsid w:val="00A5514D"/>
    <w:rsid w:val="00A57DA4"/>
    <w:rsid w:val="00AA046F"/>
    <w:rsid w:val="00AB7E08"/>
    <w:rsid w:val="00AD5609"/>
    <w:rsid w:val="00AE79DE"/>
    <w:rsid w:val="00B02278"/>
    <w:rsid w:val="00B030EA"/>
    <w:rsid w:val="00B23CC8"/>
    <w:rsid w:val="00B376BD"/>
    <w:rsid w:val="00B57EC6"/>
    <w:rsid w:val="00B85306"/>
    <w:rsid w:val="00B86477"/>
    <w:rsid w:val="00B87DFE"/>
    <w:rsid w:val="00B96C01"/>
    <w:rsid w:val="00BA0925"/>
    <w:rsid w:val="00BD7D88"/>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0C2C"/>
    <w:rsid w:val="00ED69AB"/>
    <w:rsid w:val="00EE7C5F"/>
    <w:rsid w:val="00EF5481"/>
    <w:rsid w:val="00F153AD"/>
    <w:rsid w:val="00F15C81"/>
    <w:rsid w:val="00F31589"/>
    <w:rsid w:val="00F43FEB"/>
    <w:rsid w:val="00F56E25"/>
    <w:rsid w:val="00F62E61"/>
    <w:rsid w:val="00F63676"/>
    <w:rsid w:val="00F7332A"/>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15" Type="http://schemas.openxmlformats.org/officeDocument/2006/relationships/hyperlink" Target="http://curveball.yoavram.com" TargetMode="External"/><Relationship Id="rId16" Type="http://schemas.openxmlformats.org/officeDocument/2006/relationships/hyperlink" Target="https://curveball.netlify.com" TargetMode="External"/><Relationship Id="rId17" Type="http://schemas.openxmlformats.org/officeDocument/2006/relationships/hyperlink" Target="https://github.com/yoavram/curveball_ms" TargetMode="External"/><Relationship Id="rId18" Type="http://schemas.openxmlformats.org/officeDocument/2006/relationships/hyperlink" Target="https://dl.dropboxusercontent.com/u/1578682/supp.ipynb"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D250351-BC63-F444-AC0D-B5118DDC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21764</Words>
  <Characters>124056</Characters>
  <Application>Microsoft Macintosh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10</cp:revision>
  <dcterms:created xsi:type="dcterms:W3CDTF">2016-07-12T12:04:00Z</dcterms:created>
  <dcterms:modified xsi:type="dcterms:W3CDTF">2016-07-13T13:43:00Z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