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507681">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507681"/>
    <w:p w14:paraId="28885133" w14:textId="77777777" w:rsidR="00E95165" w:rsidRDefault="00563F73" w:rsidP="00507681">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1EEE6284" w:rsidR="00563F73" w:rsidRDefault="00563F73" w:rsidP="00507681">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D220AB">
        <w:rPr>
          <w:noProof/>
        </w:rPr>
        <w:t>December 30, 2015</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1CD17CD9"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507681"/>
    <w:p w14:paraId="472A8D9B" w14:textId="77777777" w:rsidR="006161B0" w:rsidRDefault="006161B0" w:rsidP="00507681">
      <w:pPr>
        <w:pStyle w:val="Heading1"/>
      </w:pPr>
      <w:r>
        <w:t>Abstract</w:t>
      </w:r>
    </w:p>
    <w:p w14:paraId="46874BB9" w14:textId="1B144A25" w:rsidR="006161B0" w:rsidRDefault="009B2A6B" w:rsidP="00507681">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5758BD71"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44050E">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574E06">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CC51DD" w:rsidRPr="00CC51DD">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464BA0">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D220AB">
        <w:fldChar w:fldCharType="separate"/>
      </w:r>
      <w:r w:rsidR="00D220AB" w:rsidRPr="00D220AB">
        <w:rPr>
          <w:noProof/>
        </w:rPr>
        <w:t>(Gallet et al. 2012)</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lastRenderedPageBreak/>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0A447EA3" w14:textId="1CF150F3" w:rsidR="0044050E" w:rsidRDefault="0044050E" w:rsidP="0050768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a descriptive and predictive framework for </w:t>
      </w:r>
      <w:r>
        <w:rPr>
          <w:lang w:bidi="ar-SA"/>
        </w:rPr>
        <w:t>estimating</w:t>
      </w:r>
      <w:r w:rsidRPr="00BE2CB3">
        <w:rPr>
          <w:lang w:bidi="ar-SA"/>
        </w:rPr>
        <w:t xml:space="preserve"> </w:t>
      </w:r>
      <w:r>
        <w:rPr>
          <w:lang w:bidi="ar-SA"/>
        </w:rPr>
        <w:t>growth</w:t>
      </w:r>
      <w:r w:rsidRPr="00BE2CB3">
        <w:rPr>
          <w:lang w:bidi="ar-SA"/>
        </w:rPr>
        <w:t xml:space="preserve"> </w:t>
      </w:r>
      <w:r w:rsidR="00D220AB">
        <w:rPr>
          <w:lang w:bidi="ar-SA"/>
        </w:rPr>
        <w:t xml:space="preserve">parameters </w:t>
      </w:r>
      <w:r>
        <w:rPr>
          <w:lang w:bidi="ar-SA"/>
        </w:rPr>
        <w:t xml:space="preserve">from growth </w:t>
      </w:r>
      <w:r w:rsidR="00D220AB">
        <w:rPr>
          <w:lang w:bidi="ar-SA"/>
        </w:rPr>
        <w:t>curves</w:t>
      </w:r>
      <w:r>
        <w:rPr>
          <w:lang w:bidi="ar-SA"/>
        </w:rPr>
        <w:t xml:space="preserve">, </w:t>
      </w:r>
      <w:r w:rsidRPr="00BE2CB3">
        <w:rPr>
          <w:lang w:bidi="ar-SA"/>
        </w:rPr>
        <w:t>predi</w:t>
      </w:r>
      <w:r>
        <w:rPr>
          <w:lang w:bidi="ar-SA"/>
        </w:rPr>
        <w:t xml:space="preserve">cting competition results, and inferring </w:t>
      </w:r>
      <w:r w:rsidR="00D220AB">
        <w:rPr>
          <w:lang w:bidi="ar-SA"/>
        </w:rPr>
        <w:t xml:space="preserve">relative </w:t>
      </w:r>
      <w:r>
        <w:rPr>
          <w:lang w:bidi="ar-SA"/>
        </w:rPr>
        <w:t>fitness</w:t>
      </w:r>
      <w:r w:rsidRPr="00BE2CB3">
        <w:rPr>
          <w:lang w:bidi="ar-SA"/>
        </w:rPr>
        <w:t>.</w:t>
      </w:r>
      <w:r>
        <w:rPr>
          <w:lang w:bidi="ar-SA"/>
        </w:rPr>
        <w:t xml:space="preserve"> </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507681">
      <w:pPr>
        <w:pStyle w:val="Heading2"/>
      </w:pPr>
      <w:r w:rsidRPr="00A362F7">
        <w:t>Growth model</w:t>
      </w:r>
      <w:r w:rsidR="003202F1">
        <w:t>s</w:t>
      </w:r>
    </w:p>
    <w:p w14:paraId="13443C12" w14:textId="730A4496" w:rsidR="00765CD6" w:rsidRDefault="00765CD6" w:rsidP="00507681">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7C21401A" w:rsidR="00765CD6" w:rsidRDefault="00765CD6" w:rsidP="00507681">
      <w:r>
        <w:t xml:space="preserve">The </w:t>
      </w:r>
      <w:proofErr w:type="spellStart"/>
      <w:r>
        <w:t>Baranyi</w:t>
      </w:r>
      <w:proofErr w:type="spellEnd"/>
      <w:r>
        <w:t>-</w:t>
      </w:r>
      <w:r w:rsidR="00984152">
        <w:t xml:space="preserve">Roberts </w:t>
      </w:r>
      <w:r>
        <w:t>model is defined 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77777777"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909F9C1" w:rsidR="00EB7652" w:rsidRDefault="00EB7652" w:rsidP="00507681">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v</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32EDCEE6" w:rsidR="00EB7652" w:rsidRDefault="00EB7652" w:rsidP="00507681">
      <w:proofErr w:type="gramStart"/>
      <w:r>
        <w:t>where</w:t>
      </w:r>
      <w:proofErr w:type="gramEnd"/>
      <w:r>
        <w:t xml:space="preserv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3202F1">
        <w:t xml:space="preserve"> in low density (see Appendix A) </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3202F1" w:rsidRPr="003202F1">
        <w:rPr>
          <w:iCs/>
        </w:rPr>
        <w:t>specific increase in log growth rate</w:t>
      </w:r>
      <w:r w:rsidR="003202F1">
        <w:t xml:space="preserve"> (see Appendix A). </w:t>
      </w:r>
      <w:r w:rsidR="00CC51DD">
        <w:t>For a derivation of eq. 1 from first principles, see Appendix A.</w:t>
      </w:r>
    </w:p>
    <w:p w14:paraId="34FDB3B7" w14:textId="3B6ABA6A" w:rsidR="00EB7652" w:rsidRDefault="00EB7652" w:rsidP="00507681">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t xml:space="preserve">. When the </w:t>
      </w:r>
      <w:r w:rsidR="003202F1" w:rsidRPr="003202F1">
        <w:rPr>
          <w:iCs/>
        </w:rPr>
        <w:t>specific increase in log growth rate</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w:t>
      </w:r>
      <w:r>
        <w:lastRenderedPageBreak/>
        <w:t xml:space="preserve">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W=N,A=K,\u03bd=m-1,k=r\u22c5\u03bd)",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W=N,A=K,ν=m-1,k=r⋅ν</m:t>
        </m:r>
      </m:oMath>
      <w:r w:rsidR="009050CE" w:rsidRPr="009050CE">
        <w:rPr>
          <w:noProof/>
        </w:rPr>
        <w:t>)</w:t>
      </w:r>
      <w:r w:rsidR="009050CE">
        <w:fldChar w:fldCharType="end"/>
      </w:r>
      <w:r w:rsidR="003D0164">
        <w:t>.</w:t>
      </w:r>
    </w:p>
    <w:p w14:paraId="03E4527E" w14:textId="00BE4B80" w:rsidR="00EB7652" w:rsidRDefault="00EB7652" w:rsidP="00507681">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(between 0 and 1) that is adjusted for </w:t>
      </w:r>
      <w:r w:rsidR="009050CE">
        <w:t>growth</w:t>
      </w:r>
      <w:r w:rsidR="003202F1">
        <w:t xml:space="preserve"> at </w:t>
      </w:r>
      <w:proofErr w:type="gramStart"/>
      <w:r w:rsidR="003202F1">
        <w:t xml:space="preserve">time </w:t>
      </w:r>
      <w:proofErr w:type="gramEnd"/>
      <m:oMath>
        <m:r>
          <w:rPr>
            <w:rFonts w:ascii="Cambria Math" w:hAnsi="Cambria Math"/>
          </w:rPr>
          <m:t>t</m:t>
        </m:r>
      </m:oMath>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152D2DA4" w:rsidR="00406968" w:rsidRDefault="00406968" w:rsidP="00507681">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v</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26C93D6C" w:rsidR="00551D58" w:rsidRDefault="00551D58" w:rsidP="0050768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p>
    <w:p w14:paraId="2A6969CE" w14:textId="0ADD8381" w:rsidR="00060445" w:rsidRDefault="005F02B4" w:rsidP="00507681">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v=r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v=r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xml:space="preserve">, or the generalized logistic model </w:t>
      </w:r>
      <w:r w:rsidR="00464BA0">
        <w:lastRenderedPageBreak/>
        <w:t>(see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464BA0">
        <w:t xml:space="preserve">fifth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oMath>
      <w:r w:rsidR="00966DD5">
        <w:t>.</w:t>
      </w:r>
    </w:p>
    <w:p w14:paraId="272B256D" w14:textId="77777777" w:rsidR="005F02B4" w:rsidRDefault="005F02B4" w:rsidP="00507681">
      <w:pPr>
        <w:pStyle w:val="Heading2"/>
      </w:pPr>
      <w:r>
        <w:t>Model fitting and selection</w:t>
      </w:r>
    </w:p>
    <w:p w14:paraId="3D47950C" w14:textId="72ACDD41" w:rsidR="005F02B4" w:rsidRDefault="005F02B4" w:rsidP="00507681">
      <w:r>
        <w:t xml:space="preserve">We fit all </w:t>
      </w:r>
      <w:r w:rsidR="00464BA0">
        <w:t>six</w:t>
      </w:r>
      <w:r>
        <w:t xml:space="preserve"> model</w:t>
      </w:r>
      <w:r w:rsidR="00966DD5">
        <w:t xml:space="preserve"> form</w:t>
      </w:r>
      <w:r>
        <w:t xml:space="preserve">s to the 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507681">
      <w:r>
        <w:t>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proofErr w:type="gramStart"/>
      <w:r>
        <w:t>where</w:t>
      </w:r>
      <w:proofErr w:type="gramEnd"/>
      <w:r>
        <w:t xml:space="preserv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1A02EF24" w:rsidR="00154E23" w:rsidRDefault="00C05ED5" w:rsidP="00507681">
      <w:r>
        <w:t xml:space="preserve">We repeat the model fitting procedure for the growth curves data of each strain to produce estimates for all six parameters as well as confidence intervals on these </w:t>
      </w:r>
      <w:r w:rsidR="00895982">
        <w:t>estimates</w:t>
      </w:r>
      <w:r w:rsidR="00E74D07">
        <w:t xml:space="preserve"> (</w:t>
      </w:r>
      <w:r w:rsidR="00E74D07" w:rsidRPr="008F3527">
        <w:rPr>
          <w:highlight w:val="yellow"/>
        </w:rPr>
        <w:t>Fig. 1B</w:t>
      </w:r>
      <w:r w:rsidR="00E74D07">
        <w:t>)</w:t>
      </w:r>
      <w:r>
        <w:t>.</w:t>
      </w:r>
    </w:p>
    <w:p w14:paraId="70FD87B0" w14:textId="00BB61E1" w:rsidR="00464BA0" w:rsidRDefault="00464BA0" w:rsidP="00507681">
      <w:pPr>
        <w:pStyle w:val="Heading2"/>
      </w:pPr>
      <w:r>
        <w:t>Competition model</w:t>
      </w:r>
    </w:p>
    <w:p w14:paraId="18A511A7" w14:textId="739D6A95" w:rsidR="005F02B4" w:rsidRDefault="00412582" w:rsidP="00507681">
      <w:r>
        <w:t xml:space="preserve">We model competitions by integrating the </w:t>
      </w:r>
      <w:proofErr w:type="spellStart"/>
      <w:r>
        <w:t>Lotka-Volterra</w:t>
      </w:r>
      <w:proofErr w:type="spellEnd"/>
      <w:r>
        <w:t xml:space="preserve"> competition model [REF] into our growth model from eq. 1</w:t>
      </w:r>
      <w:r w:rsidR="00FB4568">
        <w:t xml:space="preserve"> (see Appendix B for more details)</w:t>
      </w:r>
      <w:r w:rsidR="00C05ED5">
        <w:t>:</w:t>
      </w:r>
    </w:p>
    <w:p w14:paraId="0FA2FC80" w14:textId="73894E01" w:rsidR="00C05ED5" w:rsidRDefault="00D220AB" w:rsidP="00507681">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067BCB1F" w:rsidR="00C05ED5" w:rsidRDefault="00D220AB" w:rsidP="00507681">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7F9E1958" w:rsidR="00C05ED5" w:rsidRDefault="00D220AB" w:rsidP="00507681">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2B59FECE" w14:textId="77777777" w:rsidR="00FB4568" w:rsidRDefault="00D220AB" w:rsidP="00507681">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FB4568">
        <w:t>.</w:t>
      </w:r>
      <w:r w:rsidR="00C05ED5">
        <w:t xml:space="preserve">                                      </w:t>
      </w:r>
      <w:r w:rsidR="00E77F4F">
        <w:t xml:space="preserve">      </w:t>
      </w:r>
      <w:r w:rsidR="00C05ED5">
        <w:t xml:space="preserve">                  </w:t>
      </w:r>
      <w:r w:rsidR="00FB4568">
        <w:t xml:space="preserve">     (3d)</w:t>
      </w:r>
    </w:p>
    <w:p w14:paraId="40D60065" w14:textId="3487F474" w:rsidR="00FB4568" w:rsidRDefault="00D220AB" w:rsidP="00507681">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from the model fitting procedure.</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B4568">
        <w:t xml:space="preserve"> </w:t>
      </w:r>
      <w:proofErr w:type="gramStart"/>
      <w:r w:rsidR="00FB4568">
        <w:t>are</w:t>
      </w:r>
      <w:proofErr w:type="gramEnd"/>
      <w:r w:rsidR="00FB4568">
        <w:t xml:space="preserve"> competition coefficients which </w:t>
      </w:r>
      <w:r w:rsidR="00FB4568" w:rsidRPr="00FB4568">
        <w:rPr>
          <w:highlight w:val="yellow"/>
        </w:rPr>
        <w:t xml:space="preserve">represent strain </w:t>
      </w:r>
      <w:r w:rsidR="00FB4568" w:rsidRPr="00FB4568">
        <w:rPr>
          <w:i/>
          <w:iCs/>
          <w:highlight w:val="yellow"/>
        </w:rPr>
        <w:t>i</w:t>
      </w:r>
      <w:r w:rsidR="00FB4568" w:rsidRPr="00FB4568">
        <w:rPr>
          <w:highlight w:val="yellow"/>
        </w:rPr>
        <w:t xml:space="preserve">'s ratio between the intra- and </w:t>
      </w:r>
      <w:r w:rsidR="00FB4568" w:rsidRPr="00FB4568">
        <w:rPr>
          <w:highlight w:val="yellow"/>
        </w:rPr>
        <w:lastRenderedPageBreak/>
        <w:t>inter-strain competition</w:t>
      </w:r>
      <w:r w:rsidR="00FB4568">
        <w:t xml:space="preserve">. </w:t>
      </w:r>
      <w:r w:rsidR="008F3527">
        <w:t>The competition mode</w:t>
      </w:r>
      <w:r w:rsidR="008F3527" w:rsidRPr="00895982">
        <w:t xml:space="preserve">l explicitly assumes that interactions between the strains </w:t>
      </w:r>
      <w:r w:rsidR="008F3527">
        <w:t xml:space="preserve">are solely due </w:t>
      </w:r>
      <w:r w:rsidR="008F3527" w:rsidRPr="00895982">
        <w:t xml:space="preserve">to </w:t>
      </w:r>
      <w:r w:rsidR="008F3527" w:rsidRPr="008F3527">
        <w:t>resource competition</w:t>
      </w:r>
      <w:r w:rsidR="008F3527" w:rsidRPr="00895982">
        <w:t>. Therefore, all</w:t>
      </w:r>
      <w:r w:rsidR="008F3527">
        <w:t xml:space="preserve"> </w:t>
      </w:r>
      <w:r w:rsidR="008F3527" w:rsidRPr="00895982">
        <w:t>interactions are described by the deceleration of the growth rate of each strain in response to growth of the other strain</w:t>
      </w:r>
      <w:r w:rsidR="008F3527">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8F3527">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F3527">
        <w:t xml:space="preserve"> (see Appendix B).</w:t>
      </w:r>
    </w:p>
    <w:p w14:paraId="44A4379B" w14:textId="2C94AB2B" w:rsidR="00FB4568" w:rsidRDefault="00FB4568" w:rsidP="00507681">
      <w:r>
        <w:t>Eq. 3 is fitted to the growth curve of a mixed culture of both strains, in which the combined OD of both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 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OD from the mixed culture</w:t>
      </w:r>
      <w:r w:rsidR="00353E9F">
        <w:t xml:space="preserve"> (</w:t>
      </w:r>
      <w:r w:rsidR="00353E9F" w:rsidRPr="008F3527">
        <w:rPr>
          <w:highlight w:val="yellow"/>
        </w:rPr>
        <w:t>Fig. X</w:t>
      </w:r>
      <w:r w:rsidR="00353E9F">
        <w:t>)</w:t>
      </w:r>
      <w:r>
        <w:t>.</w:t>
      </w:r>
    </w:p>
    <w:p w14:paraId="2C0CE35C" w14:textId="78A3522E" w:rsidR="00353E9F" w:rsidRDefault="00353E9F" w:rsidP="00507681">
      <w:pPr>
        <w:pStyle w:val="Heading2"/>
      </w:pPr>
      <w:r>
        <w:t>Competition prediction</w:t>
      </w:r>
    </w:p>
    <w:p w14:paraId="3F886ACF" w14:textId="55B99C48" w:rsidR="003578D2" w:rsidRDefault="00353E9F" w:rsidP="00507681">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w:t>
      </w:r>
      <w:r w:rsidR="00984152">
        <w:t xml:space="preserve">of </w:t>
      </w:r>
      <w:r w:rsidR="003578D2">
        <w:t xml:space="preserve">the </w:t>
      </w:r>
      <w:r w:rsidR="00FB4568">
        <w:t>frequenc</w:t>
      </w:r>
      <w:r w:rsidR="008F3527">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a </w:t>
      </w:r>
      <w:r w:rsidR="003578D2">
        <w:t xml:space="preserve">competition </w:t>
      </w:r>
      <w:r w:rsidR="00FB4568">
        <w:t xml:space="preserve">experiment </w:t>
      </w:r>
      <w:r w:rsidR="00E74D07">
        <w:t>(</w:t>
      </w:r>
      <w:r w:rsidR="00E74D07" w:rsidRPr="008F3527">
        <w:rPr>
          <w:highlight w:val="yellow"/>
        </w:rPr>
        <w:t>Fig. 1C</w:t>
      </w:r>
      <w:r w:rsidR="00E74D07">
        <w:t>)</w:t>
      </w:r>
      <w:r w:rsidR="008F3527">
        <w:t>.</w:t>
      </w:r>
    </w:p>
    <w:p w14:paraId="7CBDE4C3" w14:textId="77777777" w:rsidR="002D33FF" w:rsidRDefault="002D33FF" w:rsidP="00507681"/>
    <w:p w14:paraId="7A13CA16" w14:textId="77777777" w:rsidR="002D33FF" w:rsidRDefault="002D33FF" w:rsidP="00507681">
      <w:pPr>
        <w:jc w:val="center"/>
      </w:pPr>
      <w:r>
        <w:rPr>
          <w:noProof/>
        </w:rPr>
        <w:lastRenderedPageBreak/>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507681">
      <w:pPr>
        <w:pStyle w:val="Caption"/>
        <w:spacing w:line="360" w:lineRule="auto"/>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04D6C044" w14:textId="6071AAD8" w:rsidR="00895982" w:rsidRDefault="008F3527" w:rsidP="00507681">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333EC9CB" w:rsidR="00406968" w:rsidRDefault="00895982" w:rsidP="00507681">
      <w:pPr>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567E758A" w14:textId="37DB91C7" w:rsidR="005226B0" w:rsidRDefault="00E95165" w:rsidP="00507681">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w:t>
      </w:r>
      <w:r>
        <w:t xml:space="preserve">growth curves </w:t>
      </w:r>
      <w:r w:rsidR="008F3527">
        <w:t>of mono- and mixed cultures</w:t>
      </w:r>
      <w:r>
        <w:t>.</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44050E">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735323EC" w:rsidR="00406968" w:rsidRDefault="005226B0" w:rsidP="00507681">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38F230E2" w:rsidR="00E95165" w:rsidRPr="00555009" w:rsidRDefault="00E95165" w:rsidP="00507681">
      <w:r w:rsidRPr="008F3527">
        <w:rPr>
          <w:highlight w:val="yellow"/>
        </w:rPr>
        <w:lastRenderedPageBreak/>
        <w:t>Our method assumes that the two strains interact</w:t>
      </w:r>
      <w:r w:rsidR="006147AD" w:rsidRPr="008F3527">
        <w:rPr>
          <w:highlight w:val="yellow"/>
        </w:rPr>
        <w:t xml:space="preserve"> solely</w:t>
      </w:r>
      <w:r w:rsidRPr="008F3527">
        <w:rPr>
          <w:highlight w:val="yellow"/>
        </w:rPr>
        <w:t xml:space="preserve"> via resource competition</w:t>
      </w:r>
      <w:r w:rsidR="00451F50" w:rsidRPr="008F3527">
        <w:rPr>
          <w:highlight w:val="yellow"/>
        </w:rPr>
        <w:t>; that is, only through</w:t>
      </w:r>
      <w:r w:rsidR="008D29A3" w:rsidRPr="008F3527">
        <w:rPr>
          <w:highlight w:val="yellow"/>
        </w:rPr>
        <w:t xml:space="preserve"> the </w:t>
      </w:r>
      <w:proofErr w:type="gramStart"/>
      <w:r w:rsidR="008D29A3" w:rsidRPr="008F3527">
        <w:rPr>
          <w:highlight w:val="yellow"/>
        </w:rPr>
        <w:t>factor</w:t>
      </w:r>
      <w:r w:rsidR="00451F50" w:rsidRPr="008F3527">
        <w:rPr>
          <w:highlight w:val="yellow"/>
        </w:rPr>
        <w:t xml:space="preserve"> </w:t>
      </w:r>
      <w:proofErr w:type="gramEnd"/>
      <m:oMath>
        <m:d>
          <m:dPr>
            <m:ctrlPr>
              <w:rPr>
                <w:rFonts w:ascii="Cambria Math" w:hAnsi="Cambria Math"/>
                <w:i/>
                <w:highlight w:val="yellow"/>
              </w:rPr>
            </m:ctrlPr>
          </m:dPr>
          <m:e>
            <m:r>
              <w:rPr>
                <w:rFonts w:ascii="Cambria Math" w:hAnsi="Cambria Math"/>
                <w:highlight w:val="yellow"/>
              </w:rPr>
              <m:t>1-</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1</m:t>
                    </m:r>
                  </m:sub>
                </m:sSub>
              </m:den>
            </m:f>
            <m:r>
              <w:rPr>
                <w:rFonts w:ascii="Cambria Math" w:hAnsi="Cambria Math"/>
                <w:highlight w:val="yellow"/>
              </w:rPr>
              <m:t>+</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2</m:t>
                    </m:r>
                  </m:sub>
                </m:sSub>
              </m:den>
            </m:f>
          </m:e>
        </m:d>
      </m:oMath>
      <w:r w:rsidR="00451F50" w:rsidRPr="008F3527">
        <w:rPr>
          <w:highlight w:val="yellow"/>
        </w:rPr>
        <w:t xml:space="preserve">. </w:t>
      </w:r>
      <w:r w:rsidR="00096923" w:rsidRPr="008F3527">
        <w:rPr>
          <w:highlight w:val="yellow"/>
        </w:rPr>
        <w:t xml:space="preserve">If the </w:t>
      </w:r>
      <w:r w:rsidR="00451F50" w:rsidRPr="008F3527">
        <w:rPr>
          <w:highlight w:val="yellow"/>
        </w:rPr>
        <w:t>investigators know or suspect that additional interactions exist (</w:t>
      </w:r>
      <w:r w:rsidR="00451F50" w:rsidRPr="008F3527">
        <w:rPr>
          <w:i/>
          <w:iCs/>
          <w:highlight w:val="yellow"/>
        </w:rPr>
        <w:t>i.e.</w:t>
      </w:r>
      <w:r w:rsidR="00451F50" w:rsidRPr="008F3527">
        <w:rPr>
          <w:highlight w:val="yellow"/>
        </w:rPr>
        <w:t xml:space="preserve">, density-dependent interactions such as social or sexual selection, mutualism, and interference), our model can serve as a null hypothesis: the results of competition </w:t>
      </w:r>
      <w:r w:rsidR="006147AD" w:rsidRPr="008F3527">
        <w:rPr>
          <w:highlight w:val="yellow"/>
        </w:rPr>
        <w:t>experiments</w:t>
      </w:r>
      <w:r w:rsidR="00451F50" w:rsidRPr="008F3527">
        <w:rPr>
          <w:highlight w:val="yellow"/>
        </w:rPr>
        <w:t xml:space="preserve"> can be compared to model predictions and a</w:t>
      </w:r>
      <w:r w:rsidR="00096923" w:rsidRPr="008F3527">
        <w:rPr>
          <w:highlight w:val="yellow"/>
        </w:rPr>
        <w:t xml:space="preserve"> goodness of fit test </w:t>
      </w:r>
      <w:r w:rsidR="00451F50" w:rsidRPr="008F3527">
        <w:rPr>
          <w:highlight w:val="yellow"/>
        </w:rPr>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8F3527">
        <w:rPr>
          <w:highlight w:val="yellow"/>
        </w:rPr>
        <w:t xml:space="preserve"> </w:t>
      </w:r>
      <w:r w:rsidR="00451F50" w:rsidRPr="008F3527">
        <w:rPr>
          <w:highlight w:val="yellow"/>
        </w:rPr>
        <w:fldChar w:fldCharType="begin" w:fldLock="1"/>
      </w:r>
      <w:r w:rsidR="0044050E" w:rsidRPr="008F3527">
        <w:rPr>
          <w:highlight w:val="yellow"/>
        </w:rPr>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8F3527">
        <w:rPr>
          <w:highlight w:val="yellow"/>
        </w:rPr>
        <w:fldChar w:fldCharType="separate"/>
      </w:r>
      <w:r w:rsidR="003D0164" w:rsidRPr="008F3527">
        <w:rPr>
          <w:noProof/>
          <w:highlight w:val="yellow"/>
        </w:rPr>
        <w:t>(Masel 2014)</w:t>
      </w:r>
      <w:r w:rsidR="00451F50" w:rsidRPr="008F3527">
        <w:rPr>
          <w:highlight w:val="yellow"/>
        </w:rPr>
        <w:fldChar w:fldCharType="end"/>
      </w:r>
      <w:r w:rsidR="00451F50" w:rsidRPr="008F3527">
        <w:rPr>
          <w:highlight w:val="yellow"/>
        </w:rPr>
        <w:t>.</w:t>
      </w:r>
      <w:r w:rsidR="006147AD" w:rsidRPr="00555009">
        <w:t xml:space="preserve"> </w:t>
      </w:r>
      <w:r w:rsidR="00555009">
        <w:t xml:space="preserve"> </w:t>
      </w:r>
    </w:p>
    <w:p w14:paraId="05BD0246" w14:textId="77777777" w:rsidR="00096923" w:rsidRDefault="00096923" w:rsidP="00507681">
      <w:pPr>
        <w:pStyle w:val="Heading2"/>
      </w:pPr>
      <w:r>
        <w:t>Conclusions</w:t>
      </w:r>
    </w:p>
    <w:p w14:paraId="3F0CFB8A" w14:textId="236628FB" w:rsidR="00096923" w:rsidRDefault="00E50794" w:rsidP="00507681">
      <w:r>
        <w:t>We</w:t>
      </w:r>
      <w:r w:rsidR="00096923">
        <w:t xml:space="preserve"> propose</w:t>
      </w:r>
      <w:r w:rsidR="008F3527">
        <w:t xml:space="preserve"> and test</w:t>
      </w:r>
      <w:r w:rsidR="00096923">
        <w:t xml:space="preserv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for </w:t>
      </w:r>
      <w:proofErr w:type="spellStart"/>
      <w:r w:rsidR="008F3527">
        <w:t>interpretating</w:t>
      </w:r>
      <w:proofErr w:type="spellEnd"/>
      <w:r w:rsidR="00096923">
        <w:t xml:space="preserve"> competition </w:t>
      </w:r>
      <w:r>
        <w:t>experiments</w:t>
      </w:r>
      <w:r w:rsidR="00B830DD">
        <w:t>.</w:t>
      </w:r>
    </w:p>
    <w:p w14:paraId="38E2EFE2" w14:textId="77777777" w:rsidR="002D33FF" w:rsidRDefault="002D33FF" w:rsidP="00507681"/>
    <w:p w14:paraId="701ABB3D" w14:textId="77777777" w:rsidR="009C4366" w:rsidRDefault="009C4366" w:rsidP="00507681">
      <w:pPr>
        <w:pStyle w:val="Heading1"/>
      </w:pPr>
      <w:r>
        <w:t>Acknowledgments</w:t>
      </w:r>
    </w:p>
    <w:p w14:paraId="4C8E18C2" w14:textId="272CB603" w:rsidR="00574E06" w:rsidRDefault="009C4366" w:rsidP="00507681">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574E06">
        <w:t>,</w:t>
      </w:r>
      <w:r w:rsidR="008F3527">
        <w:t xml:space="preserve"> E. Rosenberg,</w:t>
      </w:r>
      <w:r w:rsidR="00D77AD4">
        <w:t xml:space="preserve"> 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t xml:space="preserve">and J. </w:t>
      </w:r>
      <w:proofErr w:type="spellStart"/>
      <w:r>
        <w:t>Masel</w:t>
      </w:r>
      <w:proofErr w:type="spellEnd"/>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7D8D530C" w14:textId="77777777" w:rsidR="00574E06" w:rsidRDefault="00574E06" w:rsidP="00507681">
      <w:pPr>
        <w:rPr>
          <w:rFonts w:ascii="Times New Roman" w:eastAsia="Times New Roman" w:hAnsi="Times New Roman" w:cs="Times New Roman"/>
        </w:rPr>
      </w:pPr>
      <w:r>
        <w:rPr>
          <w:rFonts w:ascii="Times New Roman" w:eastAsia="Times New Roman" w:hAnsi="Times New Roman" w:cs="Times New Roman"/>
        </w:rPr>
        <w:br w:type="page"/>
      </w:r>
    </w:p>
    <w:p w14:paraId="39EDFCDD" w14:textId="54992EA1" w:rsidR="009C4366" w:rsidRDefault="00574E06" w:rsidP="00507681">
      <w:pPr>
        <w:pStyle w:val="Heading1"/>
      </w:pPr>
      <w:r>
        <w:lastRenderedPageBreak/>
        <w:t>Appendices</w:t>
      </w:r>
    </w:p>
    <w:p w14:paraId="21304A25" w14:textId="1C506FD8" w:rsidR="00574E06" w:rsidRDefault="00574E06" w:rsidP="00A37B5D">
      <w:pPr>
        <w:pStyle w:val="Heading2"/>
      </w:pPr>
      <w:r>
        <w:t xml:space="preserve">Appendix A: </w:t>
      </w:r>
      <w:r w:rsidR="00A37B5D">
        <w:t>G</w:t>
      </w:r>
      <w:r w:rsidR="002136EB">
        <w:t xml:space="preserve">rowth </w:t>
      </w:r>
      <w:r>
        <w:t>model</w:t>
      </w:r>
    </w:p>
    <w:p w14:paraId="133922FB" w14:textId="4DCBCA25" w:rsidR="0001424B" w:rsidRDefault="00A37B5D" w:rsidP="00A37B5D">
      <w:r>
        <w:t>W</w:t>
      </w:r>
      <w:r w:rsidR="0001424B">
        <w:t xml:space="preserve">e derive </w:t>
      </w:r>
      <w:r>
        <w:t xml:space="preserve">our competition </w:t>
      </w:r>
      <w:r w:rsidR="0001424B">
        <w:t xml:space="preserve">model from </w:t>
      </w:r>
      <w:r w:rsidR="00D44992">
        <w:t xml:space="preserve">a </w:t>
      </w:r>
      <w:r w:rsidR="0001424B">
        <w:t>resource consumption perspective</w:t>
      </w:r>
      <w:r w:rsidR="00DA4024">
        <w:t xml:space="preserve"> </w:t>
      </w:r>
      <w:r w:rsidR="00DA4024">
        <w:fldChar w:fldCharType="begin" w:fldLock="1"/>
      </w:r>
      <w:r w:rsidR="001779D8">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rsidR="00DA4024">
        <w:fldChar w:fldCharType="separate"/>
      </w:r>
      <w:r w:rsidR="00DA4024" w:rsidRPr="00DA4024">
        <w:rPr>
          <w:noProof/>
        </w:rPr>
        <w:t>(Otto and Day 2007, 365)</w:t>
      </w:r>
      <w:r w:rsidR="00DA4024">
        <w:fldChar w:fldCharType="end"/>
      </w:r>
      <w:r w:rsidR="0001424B">
        <w:t xml:space="preserve">. Consider a population of consumers with density </w:t>
      </w:r>
      <w:r w:rsidR="0001424B">
        <w:rPr>
          <w:i/>
          <w:iCs/>
        </w:rPr>
        <w:t>N</w:t>
      </w:r>
      <w:r w:rsidR="0001424B">
        <w:t xml:space="preserve"> and denote the density of its limiting resource by </w:t>
      </w:r>
      <w:r w:rsidR="0001424B">
        <w:rPr>
          <w:i/>
          <w:iCs/>
        </w:rPr>
        <w:t>R</w:t>
      </w:r>
      <w:r w:rsidR="0001424B">
        <w:t xml:space="preserve">. We assume that </w:t>
      </w:r>
      <w:r w:rsidR="0001424B">
        <w:rPr>
          <w:i/>
          <w:iCs/>
        </w:rPr>
        <w:t>R</w:t>
      </w:r>
      <w:r w:rsidR="0001424B">
        <w:t xml:space="preserve"> starts with density </w:t>
      </w:r>
      <w:r w:rsidR="0001424B">
        <w:rPr>
          <w:i/>
          <w:iCs/>
        </w:rPr>
        <w:t>R</w:t>
      </w:r>
      <w:r w:rsidR="0001424B">
        <w:rPr>
          <w:i/>
          <w:iCs/>
          <w:vertAlign w:val="subscript"/>
        </w:rPr>
        <w:t>0</w:t>
      </w:r>
      <w:r w:rsidR="0001424B">
        <w:rPr>
          <w:vertAlign w:val="subscript"/>
        </w:rPr>
        <w:t xml:space="preserve"> </w:t>
      </w:r>
      <w:r w:rsidR="0001424B">
        <w:t xml:space="preserve">and is depleted by population growth, without being replenished (this is the case when the population grows in a </w:t>
      </w:r>
      <w:r w:rsidR="00507681">
        <w:t>closed system with</w:t>
      </w:r>
      <w:r w:rsidR="00D44992">
        <w:t xml:space="preserve"> constant volume</w:t>
      </w:r>
      <w:r w:rsidR="0001424B">
        <w:t>)</w:t>
      </w:r>
      <w:r>
        <w:t>, according to this master equation</w:t>
      </w:r>
      <w:r w:rsidR="000142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01424B" w14:paraId="2C869AD6" w14:textId="77777777" w:rsidTr="00292016">
        <w:tc>
          <w:tcPr>
            <w:tcW w:w="1951" w:type="dxa"/>
            <w:vAlign w:val="center"/>
          </w:tcPr>
          <w:p w14:paraId="3E165B02" w14:textId="77777777" w:rsidR="0001424B" w:rsidRDefault="0001424B" w:rsidP="00507681">
            <w:pPr>
              <w:jc w:val="right"/>
            </w:pPr>
          </w:p>
        </w:tc>
        <w:tc>
          <w:tcPr>
            <w:tcW w:w="5103" w:type="dxa"/>
            <w:vAlign w:val="center"/>
          </w:tcPr>
          <w:p w14:paraId="7AAE1E2F" w14:textId="40CC48DB" w:rsidR="0001424B" w:rsidRDefault="00D220AB" w:rsidP="00507681">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3327914B" w14:textId="61EBAE55" w:rsidR="0001424B" w:rsidRDefault="0001424B" w:rsidP="00A37B5D">
            <w:pPr>
              <w:jc w:val="right"/>
            </w:pPr>
            <w:r>
              <w:t>[</w:t>
            </w:r>
            <w:r w:rsidR="00A37B5D">
              <w:t>A</w:t>
            </w:r>
            <w:r>
              <w:t>1</w:t>
            </w:r>
            <w:r w:rsidR="00520F09">
              <w:t>a</w:t>
            </w:r>
            <w:r>
              <w:t>]</w:t>
            </w:r>
          </w:p>
          <w:p w14:paraId="04C8F5B4" w14:textId="78892357" w:rsidR="0001424B" w:rsidRDefault="0001424B" w:rsidP="00A37B5D">
            <w:pPr>
              <w:jc w:val="right"/>
            </w:pPr>
            <w:r>
              <w:t>[</w:t>
            </w:r>
            <w:r w:rsidR="00A37B5D">
              <w:t>A</w:t>
            </w:r>
            <w:r w:rsidR="00520F09">
              <w:t>1b</w:t>
            </w:r>
            <w:r>
              <w:t>]</w:t>
            </w:r>
          </w:p>
        </w:tc>
      </w:tr>
    </w:tbl>
    <w:p w14:paraId="679B3749" w14:textId="74EBC9FD" w:rsidR="00A37B5D" w:rsidRDefault="0001424B" w:rsidP="00A37B5D">
      <w:proofErr w:type="gramStart"/>
      <w:r>
        <w:t>where</w:t>
      </w:r>
      <w:proofErr w:type="gramEnd"/>
      <w:r>
        <w:t xml:space="preserve"> </w:t>
      </w:r>
      <w:r>
        <w:rPr>
          <w:i/>
          <w:iCs/>
        </w:rPr>
        <w:t>h</w:t>
      </w:r>
      <w:r>
        <w:t xml:space="preserve"> is the </w:t>
      </w:r>
      <w:r w:rsidR="00C432BE">
        <w:t xml:space="preserve">resource intake </w:t>
      </w:r>
      <w:r>
        <w:t>rate</w:t>
      </w:r>
      <w:r w:rsidR="00A37B5D">
        <w:t>.</w:t>
      </w:r>
      <w:r w:rsidR="00D44992">
        <w:t xml:space="preserve"> </w:t>
      </w:r>
      <m:oMath>
        <m:r>
          <w:rPr>
            <w:rFonts w:ascii="Cambria Math" w:hAnsi="Cambria Math"/>
          </w:rPr>
          <m:t>ϵ</m:t>
        </m:r>
      </m:oMath>
      <w:r>
        <w:t xml:space="preserve"> </w:t>
      </w:r>
      <w:proofErr w:type="gramStart"/>
      <w:r>
        <w:t>is</w:t>
      </w:r>
      <w:proofErr w:type="gramEnd"/>
      <w:r>
        <w:t xml:space="preserve"> the conversion rate between resource mass and the consumer biomass</w:t>
      </w:r>
      <w:r w:rsidR="00A37B5D">
        <w:t xml:space="preserve">, and </w:t>
      </w:r>
      <m:oMath>
        <m:r>
          <w:rPr>
            <w:rFonts w:ascii="Cambria Math" w:hAnsi="Cambria Math"/>
          </w:rPr>
          <m:t>ν</m:t>
        </m:r>
      </m:oMath>
      <w:r w:rsidR="00A37B5D">
        <w:t xml:space="preserve"> is the XXX</w:t>
      </w:r>
      <w:r>
        <w:t xml:space="preserve">. </w:t>
      </w:r>
      <w:r w:rsidR="00A37B5D">
        <w:t xml:space="preserve">We define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A37B5D">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37B5D" w14:paraId="6FEF7A74" w14:textId="77777777" w:rsidTr="00A37B5D">
        <w:tc>
          <w:tcPr>
            <w:tcW w:w="1951" w:type="dxa"/>
            <w:vAlign w:val="center"/>
          </w:tcPr>
          <w:p w14:paraId="2B226EEA" w14:textId="77777777" w:rsidR="00A37B5D" w:rsidRDefault="00A37B5D" w:rsidP="00A37B5D">
            <w:pPr>
              <w:jc w:val="right"/>
            </w:pPr>
          </w:p>
        </w:tc>
        <w:tc>
          <w:tcPr>
            <w:tcW w:w="5103" w:type="dxa"/>
            <w:vAlign w:val="center"/>
          </w:tcPr>
          <w:p w14:paraId="6305C439" w14:textId="28CACA84" w:rsidR="00A37B5D" w:rsidRDefault="00A37B5D" w:rsidP="00A37B5D">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=νϵhRY</m:t>
                        </m:r>
                      </m:e>
                    </m:eqArr>
                  </m:e>
                </m:d>
              </m:oMath>
            </m:oMathPara>
          </w:p>
        </w:tc>
        <w:tc>
          <w:tcPr>
            <w:tcW w:w="1468" w:type="dxa"/>
            <w:vAlign w:val="center"/>
          </w:tcPr>
          <w:p w14:paraId="6F45A7E7" w14:textId="20213A19" w:rsidR="00A37B5D" w:rsidRDefault="00A37B5D" w:rsidP="00A37B5D">
            <w:pPr>
              <w:jc w:val="right"/>
            </w:pPr>
            <w:r>
              <w:t>[A2a]</w:t>
            </w:r>
          </w:p>
          <w:p w14:paraId="5E474A05" w14:textId="7B4E5A83" w:rsidR="00A37B5D" w:rsidRDefault="00A37B5D" w:rsidP="00A37B5D">
            <w:pPr>
              <w:jc w:val="right"/>
            </w:pPr>
            <w:r>
              <w:t>[A2b]</w:t>
            </w:r>
          </w:p>
        </w:tc>
      </w:tr>
    </w:tbl>
    <w:p w14:paraId="1D2B1F91" w14:textId="2F626B60" w:rsidR="0001424B" w:rsidRDefault="0001424B" w:rsidP="00A37B5D">
      <w:r>
        <w:t xml:space="preserve">We now </w:t>
      </w:r>
      <w:r w:rsidR="001779D8">
        <w:t>use a conservation law approach by setting</w:t>
      </w:r>
      <w:r>
        <w:t xml:space="preserve"> </w:t>
      </w:r>
      <m:oMath>
        <m:r>
          <w:rPr>
            <w:rFonts w:ascii="Cambria Math" w:hAnsi="Cambria Math"/>
          </w:rPr>
          <m:t>M</m:t>
        </m:r>
        <m:r>
          <w:rPr>
            <w:rFonts w:ascii="Cambria Math" w:hAnsi="Cambria Math"/>
          </w:rPr>
          <m:t>=</m:t>
        </m:r>
        <m:r>
          <w:rPr>
            <w:rFonts w:ascii="Cambria Math" w:hAnsi="Cambria Math"/>
          </w:rPr>
          <m:t>ν</m:t>
        </m:r>
        <m:r>
          <w:rPr>
            <w:rFonts w:ascii="Cambria Math" w:hAnsi="Cambria Math"/>
          </w:rPr>
          <m:t>ϵR+</m:t>
        </m:r>
        <m:r>
          <w:rPr>
            <w:rFonts w:ascii="Cambria Math" w:hAnsi="Cambria Math"/>
          </w:rPr>
          <m:t>Y</m:t>
        </m:r>
      </m:oMath>
      <w:r>
        <w:t xml:space="preserve"> </w:t>
      </w:r>
      <w:r w:rsidR="001779D8">
        <w:fldChar w:fldCharType="begin" w:fldLock="1"/>
      </w:r>
      <w:r w:rsidR="00D220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rsidR="001779D8">
        <w:fldChar w:fldCharType="separate"/>
      </w:r>
      <w:r w:rsidR="001779D8" w:rsidRPr="001779D8">
        <w:rPr>
          <w:noProof/>
        </w:rPr>
        <w:t>(Dilao and Domingos 1999)</w:t>
      </w:r>
      <w:r w:rsidR="001779D8">
        <w:fldChar w:fldCharType="end"/>
      </w:r>
      <w:r>
        <w:t>.</w:t>
      </w:r>
      <w:r w:rsidR="00C432BE">
        <w:t xml:space="preserve"> We</w:t>
      </w:r>
      <w:r>
        <w:t xml:space="preserve"> can see that </w:t>
      </w:r>
      <w:r w:rsidR="00A37B5D">
        <w:rPr>
          <w:i/>
          <w:iCs/>
        </w:rPr>
        <w:t>M</w:t>
      </w:r>
      <w:r>
        <w:t xml:space="preserve"> is constant:</w:t>
      </w:r>
    </w:p>
    <w:p w14:paraId="54CF8D46" w14:textId="43F2AEDF" w:rsidR="0001424B" w:rsidRPr="0001424B" w:rsidRDefault="00D220AB" w:rsidP="00A37B5D">
      <w:pPr>
        <w:tabs>
          <w:tab w:val="left" w:pos="1803"/>
          <w:tab w:val="center" w:pos="4153"/>
        </w:tabs>
        <w:jc w:val="center"/>
      </w:pPr>
      <m:oMath>
        <m:f>
          <m:fPr>
            <m:ctrlPr>
              <w:rPr>
                <w:rFonts w:ascii="Cambria Math" w:hAnsi="Cambria Math"/>
                <w:i/>
              </w:rPr>
            </m:ctrlPr>
          </m:fPr>
          <m:num>
            <m:r>
              <w:rPr>
                <w:rFonts w:ascii="Cambria Math" w:hAnsi="Cambria Math"/>
              </w:rPr>
              <m:t>d</m:t>
            </m:r>
            <m: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ν</m:t>
        </m:r>
        <m:r>
          <w:rPr>
            <w:rFonts w:ascii="Cambria Math" w:hAnsi="Cambria Math"/>
          </w:rPr>
          <m:t>ϵ</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C432BE">
        <w:t>,</w:t>
      </w:r>
    </w:p>
    <w:p w14:paraId="67D04A1C" w14:textId="6169F0E2" w:rsidR="0053290E" w:rsidRDefault="00C432BE" w:rsidP="00A37B5D">
      <w:proofErr w:type="gramStart"/>
      <w:r>
        <w:t>and</w:t>
      </w:r>
      <w:proofErr w:type="gramEnd"/>
      <w:r>
        <w:t xml:space="preserve"> so we can substitute </w:t>
      </w:r>
      <m:oMath>
        <m:r>
          <w:rPr>
            <w:rFonts w:ascii="Cambria Math" w:hAnsi="Cambria Math"/>
          </w:rPr>
          <m:t>ν</m:t>
        </m:r>
        <m:r>
          <w:rPr>
            <w:rFonts w:ascii="Cambria Math" w:hAnsi="Cambria Math"/>
          </w:rPr>
          <m:t>ϵR=</m:t>
        </m:r>
        <m:r>
          <w:rPr>
            <w:rFonts w:ascii="Cambria Math" w:hAnsi="Cambria Math"/>
          </w:rPr>
          <m:t>M</m:t>
        </m:r>
        <m:r>
          <w:rPr>
            <w:rFonts w:ascii="Cambria Math" w:hAnsi="Cambria Math"/>
          </w:rPr>
          <m:t>-</m:t>
        </m:r>
        <m:r>
          <w:rPr>
            <w:rFonts w:ascii="Cambria Math" w:hAnsi="Cambria Math"/>
          </w:rPr>
          <m:t>Y</m:t>
        </m:r>
      </m:oMath>
      <w:r>
        <w:t xml:space="preserve"> in eq. </w:t>
      </w:r>
      <w:r w:rsidR="00A37B5D">
        <w:t>A2b</w:t>
      </w:r>
      <w:r>
        <w:t>:</w:t>
      </w:r>
    </w:p>
    <w:p w14:paraId="5D448E1E" w14:textId="760359B0" w:rsidR="00C432BE" w:rsidRDefault="00D220AB" w:rsidP="00A37B5D">
      <w:pPr>
        <w:jc w:val="center"/>
        <w:rPr>
          <w:rFonts w:hint="cs"/>
          <w:rtl/>
        </w:rPr>
      </w:pPr>
      <m:oMath>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dt</m:t>
            </m:r>
          </m:den>
        </m:f>
        <m:r>
          <w:rPr>
            <w:rFonts w:ascii="Cambria Math" w:hAnsi="Cambria Math"/>
          </w:rPr>
          <m:t>=h</m:t>
        </m:r>
        <m:r>
          <w:rPr>
            <w:rFonts w:ascii="Cambria Math" w:hAnsi="Cambria Math"/>
          </w:rPr>
          <m:t>Y</m:t>
        </m:r>
        <m:d>
          <m:dPr>
            <m:ctrlPr>
              <w:rPr>
                <w:rFonts w:ascii="Cambria Math" w:hAnsi="Cambria Math"/>
                <w:i/>
              </w:rPr>
            </m:ctrlPr>
          </m:dPr>
          <m:e>
            <m:r>
              <w:rPr>
                <w:rFonts w:ascii="Cambria Math" w:hAnsi="Cambria Math"/>
              </w:rPr>
              <m:t>M-Y</m:t>
            </m:r>
          </m:e>
        </m:d>
        <m:r>
          <w:rPr>
            <w:rFonts w:ascii="Cambria Math" w:hAnsi="Cambria Math"/>
          </w:rPr>
          <m:t>=h</m:t>
        </m:r>
        <m:r>
          <w:rPr>
            <w:rFonts w:ascii="Cambria Math" w:hAnsi="Cambria Math"/>
          </w:rPr>
          <m:t>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A37B5D">
        <w:t>.</w:t>
      </w:r>
    </w:p>
    <w:p w14:paraId="2BB58E2E" w14:textId="38881B23" w:rsidR="00A37B5D" w:rsidRDefault="00A37B5D" w:rsidP="00A37B5D">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oMath>
      <w:r>
        <w:t xml:space="preserve">, and defining </w:t>
      </w:r>
      <m:oMath>
        <m:sSup>
          <m:sSupPr>
            <m:ctrlPr>
              <w:rPr>
                <w:rFonts w:ascii="Cambria Math" w:hAnsi="Cambria Math"/>
                <w:i/>
              </w:rPr>
            </m:ctrlPr>
          </m:sSupPr>
          <m:e>
            <m:r>
              <w:rPr>
                <w:rFonts w:ascii="Cambria Math" w:hAnsi="Cambria Math"/>
              </w:rPr>
              <m:t>K</m:t>
            </m:r>
          </m:e>
          <m:sup>
            <m:r>
              <w:rPr>
                <w:rFonts w:ascii="Cambria Math" w:hAnsi="Cambria Math"/>
              </w:rPr>
              <m:t>ν</m:t>
            </m:r>
          </m:sup>
        </m:sSup>
        <m:r>
          <w:rPr>
            <w:rFonts w:ascii="Cambria Math" w:hAnsi="Cambria Math"/>
          </w:rPr>
          <m:t>=M,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37B5D" w14:paraId="3585E8EE" w14:textId="77777777" w:rsidTr="00A37B5D">
        <w:tc>
          <w:tcPr>
            <w:tcW w:w="1951" w:type="dxa"/>
            <w:vAlign w:val="center"/>
          </w:tcPr>
          <w:p w14:paraId="4FD3824F" w14:textId="77777777" w:rsidR="00A37B5D" w:rsidRDefault="00A37B5D" w:rsidP="00A37B5D">
            <w:pPr>
              <w:jc w:val="right"/>
            </w:pPr>
          </w:p>
        </w:tc>
        <w:tc>
          <w:tcPr>
            <w:tcW w:w="5103" w:type="dxa"/>
            <w:vAlign w:val="center"/>
          </w:tcPr>
          <w:p w14:paraId="003B036B" w14:textId="25BCA54D" w:rsidR="00A37B5D" w:rsidRDefault="00A37B5D" w:rsidP="00A37B5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72FED6DE" w14:textId="25C7A52B" w:rsidR="00A37B5D" w:rsidRDefault="00A37B5D" w:rsidP="00A37B5D">
            <w:pPr>
              <w:jc w:val="right"/>
            </w:pPr>
            <w:r>
              <w:t>[A3]</w:t>
            </w:r>
          </w:p>
        </w:tc>
      </w:tr>
    </w:tbl>
    <w:p w14:paraId="12EC101E" w14:textId="0513D964" w:rsidR="00C4070E" w:rsidRDefault="00C432BE" w:rsidP="00A37B5D">
      <w:r>
        <w:t xml:space="preserve">which gives the </w:t>
      </w:r>
      <w:r w:rsidR="00A37B5D">
        <w:t xml:space="preserve">Richards </w:t>
      </w:r>
      <w:r>
        <w:t>differential equation</w:t>
      </w:r>
      <w:r w:rsidR="00A37B5D">
        <w:t xml:space="preserve"> </w:t>
      </w:r>
      <w:r w:rsidR="00A37B5D">
        <w:fldChar w:fldCharType="begin" w:fldLock="1"/>
      </w:r>
      <w:r w:rsidR="00A37B5D">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 "properties" : { "noteIndex" : 0 }, "schema" : "https://github.com/citation-style-language/schema/raw/master/csl-citation.json" }</w:instrText>
      </w:r>
      <w:r w:rsidR="00A37B5D">
        <w:fldChar w:fldCharType="separate"/>
      </w:r>
      <w:r w:rsidR="00A37B5D" w:rsidRPr="00A37B5D">
        <w:rPr>
          <w:noProof/>
        </w:rPr>
        <w:t>(Richards 1959)</w:t>
      </w:r>
      <w:r w:rsidR="00A37B5D">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rsidR="00507681">
        <w:t>.</w:t>
      </w:r>
    </w:p>
    <w:p w14:paraId="74A77BC8" w14:textId="77777777" w:rsidR="00A37B5D" w:rsidRDefault="00A37B5D" w:rsidP="00A37B5D">
      <w:r>
        <w:t>Eq. A3 is an autonomous differential equation (</w:t>
      </w:r>
      <w:proofErr w:type="spellStart"/>
      <w:r w:rsidRPr="0053290E">
        <w:rPr>
          <w:i/>
          <w:iCs/>
        </w:rPr>
        <w:t>dN</w:t>
      </w:r>
      <w:proofErr w:type="spellEnd"/>
      <w:r w:rsidRPr="0053290E">
        <w:rPr>
          <w:i/>
          <w:iCs/>
        </w:rPr>
        <w:t>/</w:t>
      </w:r>
      <w:proofErr w:type="spellStart"/>
      <w:r w:rsidRPr="0053290E">
        <w:rPr>
          <w:i/>
          <w:iCs/>
        </w:rPr>
        <w:t>dt</w:t>
      </w:r>
      <w:proofErr w:type="spellEnd"/>
      <w:r>
        <w:t xml:space="preserve"> doesn't depend on </w:t>
      </w:r>
      <w:r>
        <w:rPr>
          <w:i/>
          <w:iCs/>
        </w:rPr>
        <w:t>t</w:t>
      </w:r>
      <w:r>
        <w:t xml:space="preserve">). To include the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37B5D" w14:paraId="237F66F9" w14:textId="77777777" w:rsidTr="00A37B5D">
        <w:tc>
          <w:tcPr>
            <w:tcW w:w="1951" w:type="dxa"/>
            <w:vAlign w:val="center"/>
          </w:tcPr>
          <w:p w14:paraId="5844AF46" w14:textId="77777777" w:rsidR="00A37B5D" w:rsidRDefault="00A37B5D" w:rsidP="00A37B5D">
            <w:pPr>
              <w:jc w:val="right"/>
            </w:pPr>
          </w:p>
        </w:tc>
        <w:tc>
          <w:tcPr>
            <w:tcW w:w="5103" w:type="dxa"/>
            <w:vAlign w:val="center"/>
          </w:tcPr>
          <w:p w14:paraId="5E0507CA" w14:textId="77777777" w:rsidR="00A37B5D" w:rsidRDefault="00A37B5D" w:rsidP="00A37B5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0208B7CA" w14:textId="77777777" w:rsidR="00A37B5D" w:rsidRDefault="00A37B5D" w:rsidP="00A37B5D">
            <w:pPr>
              <w:jc w:val="right"/>
            </w:pPr>
            <w:r>
              <w:t>[A4]</w:t>
            </w:r>
          </w:p>
        </w:tc>
      </w:tr>
    </w:tbl>
    <w:p w14:paraId="699E26D7" w14:textId="2111FBED" w:rsidR="00A37B5D" w:rsidRDefault="00A37B5D" w:rsidP="00A37B5D">
      <w:proofErr w:type="spellStart"/>
      <w:r>
        <w:lastRenderedPageBreak/>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v</m:t>
                </m:r>
                <m:r>
                  <w:rPr>
                    <w:rFonts w:ascii="Cambria Math" w:hAnsi="Cambria Math"/>
                  </w:rPr>
                  <m:t>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v</w:t>
      </w:r>
      <w:r>
        <w:t xml:space="preserve"> is the adjustment rate, or the rate at which additional cells adjust to growth. Integrating eq</w:t>
      </w:r>
      <w:bookmarkStart w:id="0" w:name="_GoBack"/>
      <w:bookmarkEnd w:id="0"/>
      <w:r>
        <w:t>. A4 produces eq. 2.</w:t>
      </w:r>
    </w:p>
    <w:p w14:paraId="7344E26A" w14:textId="77777777" w:rsidR="00A37B5D" w:rsidRDefault="00A37B5D" w:rsidP="00A37B5D">
      <w:proofErr w:type="spellStart"/>
      <w:r>
        <w:t>Baranyi</w:t>
      </w:r>
      <w:proofErr w:type="spellEnd"/>
      <w:r>
        <w:t xml:space="preserve">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6B6A3810" w14:textId="04737EA2" w:rsidR="00C432BE" w:rsidRDefault="00A37B5D" w:rsidP="00507681">
      <w:pPr>
        <w:pStyle w:val="Heading2"/>
      </w:pPr>
      <w:r>
        <w:t>Appendix B: Competition model</w:t>
      </w:r>
    </w:p>
    <w:p w14:paraId="662B277B" w14:textId="75A7F64C" w:rsidR="00C432BE" w:rsidRDefault="00C432BE" w:rsidP="00507681">
      <w:r>
        <w:t>We now consider the case in which two species (or strains) compete for a single limiting resource</w:t>
      </w:r>
      <w:r w:rsidR="005D602E">
        <w:t>, similarly to eq. A1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32BE" w:rsidRPr="00F9516D" w14:paraId="14EF7BD0" w14:textId="77777777" w:rsidTr="00C432BE">
        <w:tc>
          <w:tcPr>
            <w:tcW w:w="1951" w:type="dxa"/>
            <w:vAlign w:val="center"/>
          </w:tcPr>
          <w:p w14:paraId="54D25486" w14:textId="77777777" w:rsidR="00C432BE" w:rsidRPr="00F9516D" w:rsidRDefault="00C432BE" w:rsidP="00507681">
            <w:pPr>
              <w:jc w:val="right"/>
              <w:rPr>
                <w:i/>
                <w:iCs/>
              </w:rPr>
            </w:pPr>
          </w:p>
        </w:tc>
        <w:tc>
          <w:tcPr>
            <w:tcW w:w="5103" w:type="dxa"/>
            <w:vAlign w:val="center"/>
          </w:tcPr>
          <w:p w14:paraId="2401888D" w14:textId="3BD5D20D" w:rsidR="00C432BE" w:rsidRPr="00507681" w:rsidRDefault="00D220AB" w:rsidP="00A37B5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69E043F7" w14:textId="4C22BCB9" w:rsidR="00C432BE" w:rsidRPr="00F9516D" w:rsidRDefault="00C432BE" w:rsidP="00507681">
            <w:pPr>
              <w:jc w:val="right"/>
              <w:rPr>
                <w:i/>
                <w:iCs/>
              </w:rPr>
            </w:pPr>
            <w:r w:rsidRPr="00F9516D">
              <w:rPr>
                <w:i/>
                <w:iCs/>
              </w:rPr>
              <w:t>[B</w:t>
            </w:r>
            <w:r w:rsidR="00520F09" w:rsidRPr="00F9516D">
              <w:rPr>
                <w:i/>
                <w:iCs/>
              </w:rPr>
              <w:t>2a</w:t>
            </w:r>
            <w:r w:rsidRPr="00F9516D">
              <w:rPr>
                <w:i/>
                <w:iCs/>
              </w:rPr>
              <w:t>]</w:t>
            </w:r>
          </w:p>
          <w:p w14:paraId="41005BE7" w14:textId="77777777" w:rsidR="00C432BE" w:rsidRPr="00F9516D" w:rsidRDefault="00C432BE" w:rsidP="00507681">
            <w:pPr>
              <w:jc w:val="right"/>
              <w:rPr>
                <w:i/>
                <w:iCs/>
              </w:rPr>
            </w:pPr>
            <w:r w:rsidRPr="00F9516D">
              <w:rPr>
                <w:i/>
                <w:iCs/>
              </w:rPr>
              <w:t>[B</w:t>
            </w:r>
            <w:r w:rsidR="00520F09" w:rsidRPr="00F9516D">
              <w:rPr>
                <w:i/>
                <w:iCs/>
              </w:rPr>
              <w:t>2b</w:t>
            </w:r>
            <w:r w:rsidRPr="00F9516D">
              <w:rPr>
                <w:i/>
                <w:iCs/>
              </w:rPr>
              <w:t>]</w:t>
            </w:r>
          </w:p>
          <w:p w14:paraId="5B9C4427" w14:textId="7C5A9A17" w:rsidR="00520F09" w:rsidRPr="00F9516D" w:rsidRDefault="00507681" w:rsidP="00507681">
            <w:pPr>
              <w:jc w:val="right"/>
              <w:rPr>
                <w:i/>
                <w:iCs/>
              </w:rPr>
            </w:pPr>
            <w:r>
              <w:rPr>
                <w:i/>
                <w:iCs/>
              </w:rPr>
              <w:t>[B2c]</w:t>
            </w:r>
          </w:p>
        </w:tc>
      </w:tr>
    </w:tbl>
    <w:p w14:paraId="401AFB65" w14:textId="31929687" w:rsidR="00C432BE" w:rsidRDefault="00C432BE" w:rsidP="007E461D">
      <w:r>
        <w:t xml:space="preserve">Similar to the one-species case, we </w:t>
      </w:r>
      <w:proofErr w:type="gramStart"/>
      <w:r>
        <w:t>define</w:t>
      </w:r>
      <w:r w:rsidR="005D602E">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00387A5F">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00387A5F">
        <w:t>,</w:t>
      </w:r>
      <w:r w:rsidR="005D602E">
        <w:t xml:space="preserve"> and</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t>
      </w:r>
      <w:r w:rsidR="00181262">
        <w:t xml:space="preserve">(where </w:t>
      </w:r>
      <w:r w:rsidR="00181262" w:rsidRPr="00181262">
        <w:rPr>
          <w:i/>
          <w:iCs/>
        </w:rPr>
        <w:t>j</w:t>
      </w:r>
      <w:r w:rsidR="00181262">
        <w:t xml:space="preserve"> is 1 when </w:t>
      </w:r>
      <w:proofErr w:type="spellStart"/>
      <w:r w:rsidR="00181262" w:rsidRPr="00181262">
        <w:rPr>
          <w:i/>
          <w:iCs/>
        </w:rPr>
        <w:t>i</w:t>
      </w:r>
      <w:proofErr w:type="spellEnd"/>
      <w:r w:rsidR="00181262">
        <w:t xml:space="preserve"> is 2 and vice versa) </w:t>
      </w:r>
      <w:r w:rsidRPr="00181262">
        <w:t>to</w:t>
      </w:r>
      <w:r w:rsidR="00181262">
        <w:t xml:space="preserve"> find that</w:t>
      </w:r>
      <w:r>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00181262">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w:t>
      </w:r>
      <w:r w:rsidR="005D602E">
        <w:t xml:space="preserve">. </w:t>
      </w:r>
      <w:r>
        <w:t xml:space="preserve">We then substitute </w:t>
      </w:r>
      <m:oMath>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r w:rsidR="00387A5F">
        <w:t xml:space="preserve"> into</w:t>
      </w:r>
      <w:r w:rsidR="00520F09">
        <w:t xml:space="preserve"> </w:t>
      </w:r>
      <w:r w:rsidR="00387A5F">
        <w:t xml:space="preserve">the differential equations </w:t>
      </w:r>
      <w:proofErr w:type="gramStart"/>
      <w:r w:rsidR="00387A5F">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00387A5F">
        <w:t>,</w:t>
      </w:r>
      <w:r w:rsidR="00520F09">
        <w:t xml:space="preserve"> </w:t>
      </w:r>
      <w:r w:rsidR="00387A5F">
        <w:t>s</w:t>
      </w:r>
      <w:r w:rsidR="00715DA6">
        <w:t>etting</w:t>
      </w:r>
      <w:r w:rsidR="007E461D">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Y</m:t>
                </m:r>
              </m:e>
              <m:sub>
                <m:r>
                  <w:rPr>
                    <w:rFonts w:ascii="Cambria Math" w:hAnsi="Cambria Math"/>
                  </w:rPr>
                  <m:t>i</m:t>
                </m:r>
              </m:sub>
            </m:sSub>
          </m:e>
        </m:rad>
      </m:oMath>
      <w:r w:rsidR="007E461D">
        <w:t>,</w:t>
      </w:r>
      <w:r w:rsidR="00715DA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rsidR="00387A5F">
        <w:t xml:space="preserve"> </w:t>
      </w:r>
      <w:r w:rsidR="00520F09">
        <w:t xml:space="preserve">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00507681">
        <w:t xml:space="preserve"> we get</w:t>
      </w:r>
      <w:r w:rsidR="00520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181262" w:rsidRPr="00F9516D" w14:paraId="180BD7C4" w14:textId="77777777" w:rsidTr="00272B79">
        <w:tc>
          <w:tcPr>
            <w:tcW w:w="1951" w:type="dxa"/>
            <w:vAlign w:val="center"/>
          </w:tcPr>
          <w:p w14:paraId="29A93074" w14:textId="77777777" w:rsidR="00181262" w:rsidRPr="00F9516D" w:rsidRDefault="00181262" w:rsidP="00272B79">
            <w:pPr>
              <w:jc w:val="right"/>
              <w:rPr>
                <w:i/>
                <w:iCs/>
              </w:rPr>
            </w:pPr>
          </w:p>
        </w:tc>
        <w:tc>
          <w:tcPr>
            <w:tcW w:w="5103" w:type="dxa"/>
            <w:vAlign w:val="center"/>
          </w:tcPr>
          <w:p w14:paraId="5AB4A3E3" w14:textId="3C1E396C" w:rsidR="00181262" w:rsidRPr="00507681" w:rsidRDefault="00181262" w:rsidP="007E461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5F001BD2" w14:textId="4C9FA13C" w:rsidR="00181262" w:rsidRPr="00F9516D" w:rsidRDefault="00181262" w:rsidP="007E461D">
            <w:pPr>
              <w:jc w:val="right"/>
              <w:rPr>
                <w:i/>
                <w:iCs/>
              </w:rPr>
            </w:pPr>
            <w:r w:rsidRPr="00F9516D">
              <w:rPr>
                <w:i/>
                <w:iCs/>
              </w:rPr>
              <w:t>[B</w:t>
            </w:r>
            <w:r w:rsidR="007E461D">
              <w:rPr>
                <w:i/>
                <w:iCs/>
              </w:rPr>
              <w:t>3</w:t>
            </w:r>
            <w:r w:rsidRPr="00F9516D">
              <w:rPr>
                <w:i/>
                <w:iCs/>
              </w:rPr>
              <w:t>a]</w:t>
            </w:r>
          </w:p>
          <w:p w14:paraId="61BFD99A" w14:textId="139F0181" w:rsidR="00181262" w:rsidRPr="00F9516D" w:rsidRDefault="00181262" w:rsidP="007E461D">
            <w:pPr>
              <w:jc w:val="right"/>
              <w:rPr>
                <w:i/>
                <w:iCs/>
              </w:rPr>
            </w:pPr>
            <w:r w:rsidRPr="00F9516D">
              <w:rPr>
                <w:i/>
                <w:iCs/>
              </w:rPr>
              <w:t>[B</w:t>
            </w:r>
            <w:r w:rsidR="007E461D">
              <w:rPr>
                <w:i/>
                <w:iCs/>
              </w:rPr>
              <w:t>3</w:t>
            </w:r>
            <w:r w:rsidRPr="00F9516D">
              <w:rPr>
                <w:i/>
                <w:iCs/>
              </w:rPr>
              <w:t>b</w:t>
            </w:r>
            <w:r w:rsidR="007E461D">
              <w:rPr>
                <w:i/>
                <w:iCs/>
              </w:rPr>
              <w:t>]</w:t>
            </w:r>
          </w:p>
        </w:tc>
      </w:tr>
    </w:tbl>
    <w:p w14:paraId="6E8DBBF9" w14:textId="4B4EDFE8" w:rsidR="007E461D" w:rsidRDefault="007E461D" w:rsidP="00A40DE2">
      <w:pPr>
        <w:tabs>
          <w:tab w:val="left" w:pos="1803"/>
          <w:tab w:val="center" w:pos="4153"/>
        </w:tabs>
      </w:pPr>
      <w:r>
        <w:t xml:space="preserve">Which is </w:t>
      </w:r>
      <w:r w:rsidR="00A40DE2">
        <w:t>similar to the</w:t>
      </w:r>
      <w:r>
        <w:t xml:space="preserve"> classic </w:t>
      </w:r>
      <w:proofErr w:type="spellStart"/>
      <w:r>
        <w:t>Lotka-Volterra</w:t>
      </w:r>
      <w:proofErr w:type="spellEnd"/>
      <w:r>
        <w:t xml:space="preserve"> model</w:t>
      </w:r>
      <w:r w:rsidR="00A40DE2">
        <w:t>, but</w:t>
      </w:r>
      <w:r>
        <w:t xml:space="preserve"> with the addition </w:t>
      </w:r>
      <w:proofErr w:type="gramStart"/>
      <w:r>
        <w:t xml:space="preserve">of </w:t>
      </w:r>
      <w:proofErr w:type="gramEnd"/>
      <m:oMath>
        <m:sSub>
          <m:sSubPr>
            <m:ctrlPr>
              <w:rPr>
                <w:rFonts w:ascii="Cambria Math" w:hAnsi="Cambria Math"/>
                <w:i/>
              </w:rPr>
            </m:ctrlPr>
          </m:sSubPr>
          <m:e>
            <m:r>
              <w:rPr>
                <w:rFonts w:ascii="Cambria Math" w:hAnsi="Cambria Math"/>
              </w:rPr>
              <m:t>ν</m:t>
            </m:r>
          </m:e>
          <m:sub>
            <m:r>
              <w:rPr>
                <w:rFonts w:ascii="Cambria Math" w:hAnsi="Cambria Math"/>
              </w:rPr>
              <m:t>i</m:t>
            </m:r>
          </m:sub>
        </m:sSub>
      </m:oMath>
      <w:r>
        <w:t>.</w:t>
      </w:r>
    </w:p>
    <w:p w14:paraId="7D46F6D5" w14:textId="1E4BBCDC" w:rsidR="00F9516D" w:rsidRDefault="00F9516D" w:rsidP="00507681">
      <w:pPr>
        <w:tabs>
          <w:tab w:val="left" w:pos="1803"/>
          <w:tab w:val="center" w:pos="4153"/>
        </w:tabs>
      </w:pPr>
      <w:r>
        <w:t>We get a similar result if each strain is limited by a different resource that both st</w:t>
      </w:r>
      <w:r w:rsidR="00507681">
        <w:t>r</w:t>
      </w:r>
      <w:r>
        <w:t>ains consume, and the intake rates depend only on the strain:</w:t>
      </w:r>
    </w:p>
    <w:p w14:paraId="60BB355F" w14:textId="77777777" w:rsidR="00F9516D" w:rsidRPr="00520F09" w:rsidRDefault="00C432BE" w:rsidP="0050768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1A25B0DE" w14:textId="77777777" w:rsidTr="00D220AB">
        <w:tc>
          <w:tcPr>
            <w:tcW w:w="1951" w:type="dxa"/>
            <w:vAlign w:val="center"/>
          </w:tcPr>
          <w:p w14:paraId="08FB5BA0" w14:textId="77777777" w:rsidR="00F9516D" w:rsidRPr="00F9516D" w:rsidRDefault="00F9516D" w:rsidP="00507681">
            <w:pPr>
              <w:jc w:val="right"/>
              <w:rPr>
                <w:i/>
                <w:iCs/>
              </w:rPr>
            </w:pPr>
          </w:p>
        </w:tc>
        <w:tc>
          <w:tcPr>
            <w:tcW w:w="5103" w:type="dxa"/>
            <w:vAlign w:val="center"/>
          </w:tcPr>
          <w:p w14:paraId="2DF6C1FF" w14:textId="6F9A593B" w:rsidR="00F9516D" w:rsidRPr="00F9516D" w:rsidRDefault="00D220AB" w:rsidP="0050768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6E7D284E" w14:textId="0594CA23" w:rsidR="00F9516D" w:rsidRPr="00F9516D" w:rsidRDefault="00F9516D" w:rsidP="00507681">
            <w:pPr>
              <w:jc w:val="right"/>
              <w:rPr>
                <w:i/>
                <w:iCs/>
              </w:rPr>
            </w:pPr>
            <w:r w:rsidRPr="00F9516D">
              <w:rPr>
                <w:i/>
                <w:iCs/>
              </w:rPr>
              <w:t>[B</w:t>
            </w:r>
            <w:r>
              <w:rPr>
                <w:i/>
                <w:iCs/>
              </w:rPr>
              <w:t>3</w:t>
            </w:r>
            <w:r w:rsidRPr="00F9516D">
              <w:rPr>
                <w:i/>
                <w:iCs/>
              </w:rPr>
              <w:t>a]</w:t>
            </w:r>
          </w:p>
          <w:p w14:paraId="52801BEA" w14:textId="0B123222" w:rsidR="00F9516D" w:rsidRPr="00F9516D" w:rsidRDefault="00F9516D" w:rsidP="00507681">
            <w:pPr>
              <w:jc w:val="right"/>
              <w:rPr>
                <w:i/>
                <w:iCs/>
              </w:rPr>
            </w:pPr>
            <w:r w:rsidRPr="00F9516D">
              <w:rPr>
                <w:i/>
                <w:iCs/>
              </w:rPr>
              <w:t>[B</w:t>
            </w:r>
            <w:r>
              <w:rPr>
                <w:i/>
                <w:iCs/>
              </w:rPr>
              <w:t>3</w:t>
            </w:r>
            <w:r w:rsidRPr="00F9516D">
              <w:rPr>
                <w:i/>
                <w:iCs/>
              </w:rPr>
              <w:t>b]</w:t>
            </w:r>
          </w:p>
          <w:p w14:paraId="45A1035E" w14:textId="3585786B" w:rsidR="00F9516D" w:rsidRDefault="00F9516D" w:rsidP="00507681">
            <w:pPr>
              <w:jc w:val="right"/>
              <w:rPr>
                <w:i/>
                <w:iCs/>
              </w:rPr>
            </w:pPr>
            <w:r>
              <w:rPr>
                <w:i/>
                <w:iCs/>
              </w:rPr>
              <w:t>[B3</w:t>
            </w:r>
            <w:r w:rsidRPr="00F9516D">
              <w:rPr>
                <w:i/>
                <w:iCs/>
              </w:rPr>
              <w:t>c]</w:t>
            </w:r>
          </w:p>
          <w:p w14:paraId="17BBC949" w14:textId="55702279" w:rsidR="00F9516D" w:rsidRPr="00F9516D" w:rsidRDefault="00F9516D" w:rsidP="00507681">
            <w:pPr>
              <w:jc w:val="right"/>
              <w:rPr>
                <w:i/>
                <w:iCs/>
              </w:rPr>
            </w:pPr>
            <w:r w:rsidRPr="00F9516D">
              <w:rPr>
                <w:i/>
                <w:iCs/>
              </w:rPr>
              <w:t>[B</w:t>
            </w:r>
            <w:r>
              <w:rPr>
                <w:i/>
                <w:iCs/>
              </w:rPr>
              <w:t>3d</w:t>
            </w:r>
            <w:r w:rsidRPr="00F9516D">
              <w:rPr>
                <w:i/>
                <w:iCs/>
              </w:rPr>
              <w:t>]</w:t>
            </w:r>
          </w:p>
        </w:tc>
      </w:tr>
    </w:tbl>
    <w:p w14:paraId="0CCA35C1" w14:textId="2553E037" w:rsidR="00C432BE" w:rsidRDefault="00F9516D" w:rsidP="005D3157">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00507681">
        <w:t xml:space="preserve"> in </w:t>
      </w:r>
      <w:proofErr w:type="spellStart"/>
      <w:r w:rsidR="00507681">
        <w:t>eqs</w:t>
      </w:r>
      <w:proofErr w:type="spellEnd"/>
      <w:r w:rsidR="00507681">
        <w:t>. B3a</w:t>
      </w:r>
      <w:r w:rsidR="005D3157">
        <w:t>-</w:t>
      </w:r>
      <w:r w:rsidR="00507681">
        <w:t>d</w:t>
      </w:r>
      <w:r>
        <w:t xml:space="preserve">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6503DA05" w14:textId="2556EC48" w:rsidR="00F9516D" w:rsidRDefault="00F9516D" w:rsidP="0050768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57010F47" w14:textId="77777777" w:rsidTr="00D220AB">
        <w:tc>
          <w:tcPr>
            <w:tcW w:w="1951" w:type="dxa"/>
            <w:vAlign w:val="center"/>
          </w:tcPr>
          <w:p w14:paraId="1314BA04" w14:textId="77777777" w:rsidR="00F9516D" w:rsidRPr="00F9516D" w:rsidRDefault="00F9516D" w:rsidP="00507681">
            <w:pPr>
              <w:jc w:val="right"/>
              <w:rPr>
                <w:i/>
                <w:iCs/>
              </w:rPr>
            </w:pPr>
          </w:p>
        </w:tc>
        <w:tc>
          <w:tcPr>
            <w:tcW w:w="5103" w:type="dxa"/>
            <w:vAlign w:val="center"/>
          </w:tcPr>
          <w:p w14:paraId="1D30D87D" w14:textId="5197A612" w:rsidR="00F9516D" w:rsidRPr="00F9516D" w:rsidRDefault="00D220AB" w:rsidP="0050768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5EDED40" w14:textId="5C6C125B" w:rsidR="00F9516D" w:rsidRPr="00F9516D" w:rsidRDefault="00F9516D" w:rsidP="00507681">
            <w:pPr>
              <w:jc w:val="right"/>
              <w:rPr>
                <w:i/>
                <w:iCs/>
              </w:rPr>
            </w:pPr>
            <w:r w:rsidRPr="00F9516D">
              <w:rPr>
                <w:i/>
                <w:iCs/>
              </w:rPr>
              <w:t>[B</w:t>
            </w:r>
            <w:r>
              <w:rPr>
                <w:i/>
                <w:iCs/>
              </w:rPr>
              <w:t>4</w:t>
            </w:r>
            <w:r w:rsidRPr="00F9516D">
              <w:rPr>
                <w:i/>
                <w:iCs/>
              </w:rPr>
              <w:t>a]</w:t>
            </w:r>
          </w:p>
          <w:p w14:paraId="09A69725" w14:textId="72E2AB92" w:rsidR="00F9516D" w:rsidRPr="00F9516D" w:rsidRDefault="00F9516D" w:rsidP="00507681">
            <w:pPr>
              <w:jc w:val="right"/>
              <w:rPr>
                <w:i/>
                <w:iCs/>
              </w:rPr>
            </w:pPr>
            <w:r w:rsidRPr="00F9516D">
              <w:rPr>
                <w:i/>
                <w:iCs/>
              </w:rPr>
              <w:t>[B</w:t>
            </w:r>
            <w:r>
              <w:rPr>
                <w:i/>
                <w:iCs/>
              </w:rPr>
              <w:t>4</w:t>
            </w:r>
            <w:r w:rsidRPr="00F9516D">
              <w:rPr>
                <w:i/>
                <w:iCs/>
              </w:rPr>
              <w:t>b</w:t>
            </w:r>
            <w:r>
              <w:rPr>
                <w:i/>
                <w:iCs/>
              </w:rPr>
              <w:t>]</w:t>
            </w:r>
          </w:p>
        </w:tc>
      </w:tr>
    </w:tbl>
    <w:p w14:paraId="039EAB1A" w14:textId="2CD5EAA2" w:rsidR="00C432BE" w:rsidRDefault="00F9516D" w:rsidP="00507681">
      <w:pPr>
        <w:rPr>
          <w:rFonts w:ascii="Palatino Linotype" w:eastAsiaTheme="majorEastAsia" w:hAnsi="Palatino Linotype"/>
          <w:b/>
          <w:bCs/>
          <w:kern w:val="32"/>
          <w:sz w:val="32"/>
          <w:szCs w:val="32"/>
        </w:rPr>
      </w:pPr>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0A28FB72" w14:textId="3B816971" w:rsidR="00A37B5D" w:rsidRPr="00A37B5D" w:rsidRDefault="00BC14C2" w:rsidP="00A37B5D">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A37B5D" w:rsidRPr="00A37B5D">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A37B5D" w:rsidRPr="00A37B5D">
        <w:rPr>
          <w:rFonts w:ascii="Times New Roman" w:hAnsi="Times New Roman" w:cs="Times New Roman"/>
          <w:i/>
          <w:iCs/>
          <w:noProof/>
        </w:rPr>
        <w:t>Genetics</w:t>
      </w:r>
      <w:r w:rsidR="00A37B5D" w:rsidRPr="00A37B5D">
        <w:rPr>
          <w:rFonts w:ascii="Times New Roman" w:hAnsi="Times New Roman" w:cs="Times New Roman"/>
          <w:noProof/>
        </w:rPr>
        <w:t xml:space="preserve"> 196 (3) (January 7): 1–35. doi:10.1534/genetics.113.156190.</w:t>
      </w:r>
    </w:p>
    <w:p w14:paraId="6142FCE9"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Baranyi, József. 1997. “Simple Is Good as Long as It Is Enough.” </w:t>
      </w:r>
      <w:r w:rsidRPr="00A37B5D">
        <w:rPr>
          <w:rFonts w:ascii="Times New Roman" w:hAnsi="Times New Roman" w:cs="Times New Roman"/>
          <w:i/>
          <w:iCs/>
          <w:noProof/>
        </w:rPr>
        <w:t>Commentary</w:t>
      </w:r>
      <w:r w:rsidRPr="00A37B5D">
        <w:rPr>
          <w:rFonts w:ascii="Times New Roman" w:hAnsi="Times New Roman" w:cs="Times New Roman"/>
          <w:noProof/>
        </w:rPr>
        <w:t xml:space="preserve"> (1996): 391–394. doi:10.1006/fmic.1996.0080.</w:t>
      </w:r>
    </w:p>
    <w:p w14:paraId="61ED4ED5"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Baranyi, József, and Terry a. Roberts. 1994. “A Dynamic Approach to Predicting Bacterial Growth in Food.” </w:t>
      </w:r>
      <w:r w:rsidRPr="00A37B5D">
        <w:rPr>
          <w:rFonts w:ascii="Times New Roman" w:hAnsi="Times New Roman" w:cs="Times New Roman"/>
          <w:i/>
          <w:iCs/>
          <w:noProof/>
        </w:rPr>
        <w:t>International Journal of Food Microbiology</w:t>
      </w:r>
      <w:r w:rsidRPr="00A37B5D">
        <w:rPr>
          <w:rFonts w:ascii="Times New Roman" w:hAnsi="Times New Roman" w:cs="Times New Roman"/>
          <w:noProof/>
        </w:rPr>
        <w:t xml:space="preserve"> 23: 277–294. doi:10.1016/0168-1605(94)90157-0.</w:t>
      </w:r>
    </w:p>
    <w:p w14:paraId="67F63990"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Chevin, Luis-Miguel. 2011. “On Measuring Selection in Experimental Evolution.” </w:t>
      </w:r>
      <w:r w:rsidRPr="00A37B5D">
        <w:rPr>
          <w:rFonts w:ascii="Times New Roman" w:hAnsi="Times New Roman" w:cs="Times New Roman"/>
          <w:i/>
          <w:iCs/>
          <w:noProof/>
        </w:rPr>
        <w:t>Biology Letters</w:t>
      </w:r>
      <w:r w:rsidRPr="00A37B5D">
        <w:rPr>
          <w:rFonts w:ascii="Times New Roman" w:hAnsi="Times New Roman" w:cs="Times New Roman"/>
          <w:noProof/>
        </w:rPr>
        <w:t xml:space="preserve"> 7 (2) (April 23): 210–3. doi:10.1098/rsbl.2010.0580.</w:t>
      </w:r>
    </w:p>
    <w:p w14:paraId="6C0B30A3"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A37B5D">
        <w:rPr>
          <w:rFonts w:ascii="Times New Roman" w:hAnsi="Times New Roman" w:cs="Times New Roman"/>
          <w:i/>
          <w:iCs/>
          <w:noProof/>
        </w:rPr>
        <w:t>Methods in Ecology and Evolution</w:t>
      </w:r>
      <w:r w:rsidRPr="00A37B5D">
        <w:rPr>
          <w:rFonts w:ascii="Times New Roman" w:hAnsi="Times New Roman" w:cs="Times New Roman"/>
          <w:noProof/>
        </w:rPr>
        <w:t xml:space="preserve"> 1 (3): 253–262. doi:10.1111/j.2041-210X.2010.00029.x.</w:t>
      </w:r>
    </w:p>
    <w:p w14:paraId="0455C991"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A37B5D">
        <w:rPr>
          <w:rFonts w:ascii="Times New Roman" w:hAnsi="Times New Roman" w:cs="Times New Roman"/>
          <w:i/>
          <w:iCs/>
          <w:noProof/>
        </w:rPr>
        <w:t>Plos One</w:t>
      </w:r>
      <w:r w:rsidRPr="00A37B5D">
        <w:rPr>
          <w:rFonts w:ascii="Times New Roman" w:hAnsi="Times New Roman" w:cs="Times New Roman"/>
          <w:noProof/>
        </w:rPr>
        <w:t xml:space="preserve"> 10 (6): e0126915. doi:10.1371/journal.pone.0126915.</w:t>
      </w:r>
    </w:p>
    <w:p w14:paraId="6A2265D0"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Crow, James F., and Motoo Kimura. 1970. </w:t>
      </w:r>
      <w:r w:rsidRPr="00A37B5D">
        <w:rPr>
          <w:rFonts w:ascii="Times New Roman" w:hAnsi="Times New Roman" w:cs="Times New Roman"/>
          <w:i/>
          <w:iCs/>
          <w:noProof/>
        </w:rPr>
        <w:t>An Introduction to Population Genetics Theory</w:t>
      </w:r>
      <w:r w:rsidRPr="00A37B5D">
        <w:rPr>
          <w:rFonts w:ascii="Times New Roman" w:hAnsi="Times New Roman" w:cs="Times New Roman"/>
          <w:noProof/>
        </w:rPr>
        <w:t>. Minneapolis: Burgess Pub. Co.</w:t>
      </w:r>
    </w:p>
    <w:p w14:paraId="44A8C7DC"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Dilao, Rui, and Tiago Domingos. 1999. “A General Approach to the Modelling of Trophic Chains.” </w:t>
      </w:r>
      <w:r w:rsidRPr="00A37B5D">
        <w:rPr>
          <w:rFonts w:ascii="Times New Roman" w:hAnsi="Times New Roman" w:cs="Times New Roman"/>
          <w:i/>
          <w:iCs/>
          <w:noProof/>
        </w:rPr>
        <w:t>Ecological Modelling</w:t>
      </w:r>
      <w:r w:rsidRPr="00A37B5D">
        <w:rPr>
          <w:rFonts w:ascii="Times New Roman" w:hAnsi="Times New Roman" w:cs="Times New Roman"/>
          <w:noProof/>
        </w:rPr>
        <w:t xml:space="preserve"> 132 (3): 20. doi:10.1016/S0304-3800(00)00272-6.</w:t>
      </w:r>
    </w:p>
    <w:p w14:paraId="1A0820F6"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Gallet, Romain, Tim F. Cooper, Santiago F. Elena, and Thomas Lenormand. 2012. “Measuring Selection Coefficients below 10</w:t>
      </w:r>
      <w:r w:rsidRPr="00A37B5D">
        <w:rPr>
          <w:rFonts w:ascii="Times New Roman" w:hAnsi="Times New Roman" w:cs="Times New Roman"/>
          <w:noProof/>
          <w:vertAlign w:val="superscript"/>
        </w:rPr>
        <w:t>-3</w:t>
      </w:r>
      <w:r w:rsidRPr="00A37B5D">
        <w:rPr>
          <w:rFonts w:ascii="Times New Roman" w:hAnsi="Times New Roman" w:cs="Times New Roman"/>
          <w:noProof/>
        </w:rPr>
        <w:t xml:space="preserve">: Method, Questions, and Prospects.” </w:t>
      </w:r>
      <w:r w:rsidRPr="00A37B5D">
        <w:rPr>
          <w:rFonts w:ascii="Times New Roman" w:hAnsi="Times New Roman" w:cs="Times New Roman"/>
          <w:i/>
          <w:iCs/>
          <w:noProof/>
        </w:rPr>
        <w:t>Genetics</w:t>
      </w:r>
      <w:r w:rsidRPr="00A37B5D">
        <w:rPr>
          <w:rFonts w:ascii="Times New Roman" w:hAnsi="Times New Roman" w:cs="Times New Roman"/>
          <w:noProof/>
        </w:rPr>
        <w:t xml:space="preserve"> 190 (1) (January): 175–86. doi:10.1534/genetics.111.133454.</w:t>
      </w:r>
    </w:p>
    <w:p w14:paraId="44E52F45"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Gilpin, Michael E., and Francisco J. Ayala. 1973. “Global Models of Growth and Competition.” </w:t>
      </w:r>
      <w:r w:rsidRPr="00A37B5D">
        <w:rPr>
          <w:rFonts w:ascii="Times New Roman" w:hAnsi="Times New Roman" w:cs="Times New Roman"/>
          <w:i/>
          <w:iCs/>
          <w:noProof/>
        </w:rPr>
        <w:t>Proceedings of the National Academy of Sciences of the United States of America</w:t>
      </w:r>
      <w:r w:rsidRPr="00A37B5D">
        <w:rPr>
          <w:rFonts w:ascii="Times New Roman" w:hAnsi="Times New Roman" w:cs="Times New Roman"/>
          <w:noProof/>
        </w:rPr>
        <w:t xml:space="preserve"> 70 (12 Pt 1-2): 3590–3593. doi:10.1073/pnas.70.12.3590.</w:t>
      </w:r>
    </w:p>
    <w:p w14:paraId="275342DC"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Hall, Barry G., Hande Acar, Anna Nandipati, and Miriam Barlow. 2014. “Growth Rates Made Easy.” </w:t>
      </w:r>
      <w:r w:rsidRPr="00A37B5D">
        <w:rPr>
          <w:rFonts w:ascii="Times New Roman" w:hAnsi="Times New Roman" w:cs="Times New Roman"/>
          <w:i/>
          <w:iCs/>
          <w:noProof/>
        </w:rPr>
        <w:t>Molecular Biology and Evolution</w:t>
      </w:r>
      <w:r w:rsidRPr="00A37B5D">
        <w:rPr>
          <w:rFonts w:ascii="Times New Roman" w:hAnsi="Times New Roman" w:cs="Times New Roman"/>
          <w:noProof/>
        </w:rPr>
        <w:t xml:space="preserve"> 31 (1): 232–238. doi:10.1093/molbev/mst187.</w:t>
      </w:r>
    </w:p>
    <w:p w14:paraId="4038AEC4"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A37B5D">
        <w:rPr>
          <w:rFonts w:ascii="Times New Roman" w:hAnsi="Times New Roman" w:cs="Times New Roman"/>
          <w:i/>
          <w:iCs/>
          <w:noProof/>
        </w:rPr>
        <w:t>Science</w:t>
      </w:r>
      <w:r w:rsidRPr="00A37B5D">
        <w:rPr>
          <w:rFonts w:ascii="Times New Roman" w:hAnsi="Times New Roman" w:cs="Times New Roman"/>
          <w:noProof/>
        </w:rPr>
        <w:t xml:space="preserve"> 311 (5767) (March): 1615–7. doi:10.1126/science.1122469.</w:t>
      </w:r>
    </w:p>
    <w:p w14:paraId="59955B8F"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Jones, Eric, Travis Oliphant, Pearu Peterson, and others. 2001. “SciPy: Open Source Scientific Tools for Python.” http://www.scipy.org/.</w:t>
      </w:r>
    </w:p>
    <w:p w14:paraId="51E66C4B"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Kass, Robert, and Adrian Raftery. 1995. “Bayes Factors.” </w:t>
      </w:r>
      <w:r w:rsidRPr="00A37B5D">
        <w:rPr>
          <w:rFonts w:ascii="Times New Roman" w:hAnsi="Times New Roman" w:cs="Times New Roman"/>
          <w:i/>
          <w:iCs/>
          <w:noProof/>
        </w:rPr>
        <w:t>Journal of the American Statistical Association</w:t>
      </w:r>
      <w:r w:rsidRPr="00A37B5D">
        <w:rPr>
          <w:rFonts w:ascii="Times New Roman" w:hAnsi="Times New Roman" w:cs="Times New Roman"/>
          <w:noProof/>
        </w:rPr>
        <w:t>: 773–795. doi:doi: 10.2307/2291091.</w:t>
      </w:r>
    </w:p>
    <w:p w14:paraId="0FD54FF1"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A37B5D">
        <w:rPr>
          <w:rFonts w:ascii="Times New Roman" w:hAnsi="Times New Roman" w:cs="Times New Roman"/>
          <w:i/>
          <w:iCs/>
          <w:noProof/>
        </w:rPr>
        <w:t>Nature</w:t>
      </w:r>
      <w:r w:rsidRPr="00A37B5D">
        <w:rPr>
          <w:rFonts w:ascii="Times New Roman" w:hAnsi="Times New Roman" w:cs="Times New Roman"/>
          <w:noProof/>
        </w:rPr>
        <w:t xml:space="preserve"> 519 (7542) (February 25): 181–186. doi:10.1038/nature14279.</w:t>
      </w:r>
    </w:p>
    <w:p w14:paraId="05688A1A"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Masel, Joanna. 2014. “Eco-Evolutionary ‘Fitness’ in 3 Dimensions: Absolute Growth, Absolute Efficiency, and Relative Competitiveness.” Populations and Evolution. </w:t>
      </w:r>
      <w:r w:rsidRPr="00A37B5D">
        <w:rPr>
          <w:rFonts w:ascii="Times New Roman" w:hAnsi="Times New Roman" w:cs="Times New Roman"/>
          <w:i/>
          <w:iCs/>
          <w:noProof/>
        </w:rPr>
        <w:t>arXiv:1407.1024v3</w:t>
      </w:r>
      <w:r w:rsidRPr="00A37B5D">
        <w:rPr>
          <w:rFonts w:ascii="Times New Roman" w:hAnsi="Times New Roman" w:cs="Times New Roman"/>
          <w:noProof/>
        </w:rPr>
        <w:t xml:space="preserve"> (July): 1–44.</w:t>
      </w:r>
    </w:p>
    <w:p w14:paraId="1686A7BE"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46DDE283"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Otto, Sarah P., and Troy Day. 2007. </w:t>
      </w:r>
      <w:r w:rsidRPr="00A37B5D">
        <w:rPr>
          <w:rFonts w:ascii="Times New Roman" w:hAnsi="Times New Roman" w:cs="Times New Roman"/>
          <w:i/>
          <w:iCs/>
          <w:noProof/>
        </w:rPr>
        <w:t>A Biologist’s Guide to Mathematical Modeling in Ecology and Evolution</w:t>
      </w:r>
      <w:r w:rsidRPr="00A37B5D">
        <w:rPr>
          <w:rFonts w:ascii="Times New Roman" w:hAnsi="Times New Roman" w:cs="Times New Roman"/>
          <w:noProof/>
        </w:rPr>
        <w:t>. Princeton University Press.</w:t>
      </w:r>
    </w:p>
    <w:p w14:paraId="4947A829"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Richards, F. J. 1959. “A Flexible Growth Function for Empirical Use.” </w:t>
      </w:r>
      <w:r w:rsidRPr="00A37B5D">
        <w:rPr>
          <w:rFonts w:ascii="Times New Roman" w:hAnsi="Times New Roman" w:cs="Times New Roman"/>
          <w:i/>
          <w:iCs/>
          <w:noProof/>
        </w:rPr>
        <w:t>Journal of Experimental Botany</w:t>
      </w:r>
      <w:r w:rsidRPr="00A37B5D">
        <w:rPr>
          <w:rFonts w:ascii="Times New Roman" w:hAnsi="Times New Roman" w:cs="Times New Roman"/>
          <w:noProof/>
        </w:rPr>
        <w:t xml:space="preserve"> 10 (2): 290–301. doi:10.1093/jxb/10.2.290.</w:t>
      </w:r>
    </w:p>
    <w:p w14:paraId="5D0B0E4D"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Ward, Eric J. 2008. “A Review and Comparison of Four Commonly Used Bayesian and Maximum Likelihood Model Selection Tools.” </w:t>
      </w:r>
      <w:r w:rsidRPr="00A37B5D">
        <w:rPr>
          <w:rFonts w:ascii="Times New Roman" w:hAnsi="Times New Roman" w:cs="Times New Roman"/>
          <w:i/>
          <w:iCs/>
          <w:noProof/>
        </w:rPr>
        <w:t>Ecological Modelling</w:t>
      </w:r>
      <w:r w:rsidRPr="00A37B5D">
        <w:rPr>
          <w:rFonts w:ascii="Times New Roman" w:hAnsi="Times New Roman" w:cs="Times New Roman"/>
          <w:noProof/>
        </w:rPr>
        <w:t xml:space="preserve"> 211 (1-2): 1–10. doi:10.1016/j.ecolmodel.2007.10.030.</w:t>
      </w:r>
    </w:p>
    <w:p w14:paraId="0C307EE9" w14:textId="77777777" w:rsidR="00A37B5D" w:rsidRPr="00A37B5D" w:rsidRDefault="00A37B5D" w:rsidP="00A37B5D">
      <w:pPr>
        <w:widowControl w:val="0"/>
        <w:autoSpaceDE w:val="0"/>
        <w:autoSpaceDN w:val="0"/>
        <w:adjustRightInd w:val="0"/>
        <w:spacing w:before="100" w:after="100"/>
        <w:ind w:left="480" w:hanging="480"/>
        <w:rPr>
          <w:rFonts w:ascii="Times New Roman" w:hAnsi="Times New Roman" w:cs="Times New Roman"/>
          <w:noProof/>
        </w:rPr>
      </w:pPr>
      <w:r w:rsidRPr="00A37B5D">
        <w:rPr>
          <w:rFonts w:ascii="Times New Roman" w:hAnsi="Times New Roman" w:cs="Times New Roman"/>
          <w:noProof/>
        </w:rPr>
        <w:t xml:space="preserve">Wiser, Michael J, and Richard E. Lenski. 2015. “A Comparison of Methods to Measure Fitness in Escherichia Coli.” </w:t>
      </w:r>
      <w:r w:rsidRPr="00A37B5D">
        <w:rPr>
          <w:rFonts w:ascii="Times New Roman" w:hAnsi="Times New Roman" w:cs="Times New Roman"/>
          <w:i/>
          <w:iCs/>
          <w:noProof/>
        </w:rPr>
        <w:t>PLOS ONE</w:t>
      </w:r>
      <w:r w:rsidRPr="00A37B5D">
        <w:rPr>
          <w:rFonts w:ascii="Times New Roman" w:hAnsi="Times New Roman" w:cs="Times New Roman"/>
          <w:noProof/>
        </w:rPr>
        <w:t xml:space="preserve"> 10 (5): e0126210. doi:10.1371/journal.pone.0126210.</w:t>
      </w:r>
    </w:p>
    <w:p w14:paraId="1D182A15" w14:textId="1F16D055" w:rsidR="00BC14C2" w:rsidRPr="00BC14C2" w:rsidRDefault="00BC14C2" w:rsidP="00A37B5D">
      <w:pPr>
        <w:widowControl w:val="0"/>
        <w:autoSpaceDE w:val="0"/>
        <w:autoSpaceDN w:val="0"/>
        <w:adjustRightInd w:val="0"/>
        <w:spacing w:before="100" w:after="100"/>
        <w:ind w:left="480"/>
      </w:pPr>
      <w:r>
        <w:fldChar w:fldCharType="end"/>
      </w:r>
    </w:p>
    <w:p w14:paraId="4313237F" w14:textId="77777777" w:rsidR="006E28DC" w:rsidRDefault="006E28DC" w:rsidP="00507681"/>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387A5F" w:rsidRDefault="00387A5F" w:rsidP="00A362F7">
      <w:r>
        <w:separator/>
      </w:r>
    </w:p>
  </w:endnote>
  <w:endnote w:type="continuationSeparator" w:id="0">
    <w:p w14:paraId="6CFC188D" w14:textId="77777777" w:rsidR="00387A5F" w:rsidRDefault="00387A5F"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387A5F" w:rsidRDefault="00387A5F">
        <w:pPr>
          <w:pStyle w:val="Footer"/>
          <w:jc w:val="center"/>
        </w:pPr>
        <w:r>
          <w:fldChar w:fldCharType="begin"/>
        </w:r>
        <w:r>
          <w:instrText xml:space="preserve"> PAGE   \* MERGEFORMAT </w:instrText>
        </w:r>
        <w:r>
          <w:fldChar w:fldCharType="separate"/>
        </w:r>
        <w:r w:rsidR="00AB4A66">
          <w:rPr>
            <w:noProof/>
          </w:rPr>
          <w:t>10</w:t>
        </w:r>
        <w:r>
          <w:rPr>
            <w:noProof/>
          </w:rPr>
          <w:fldChar w:fldCharType="end"/>
        </w:r>
      </w:p>
    </w:sdtContent>
  </w:sdt>
  <w:p w14:paraId="04BCEBB2" w14:textId="77777777" w:rsidR="00387A5F" w:rsidRDefault="00387A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387A5F" w:rsidRDefault="00387A5F" w:rsidP="00E95165">
        <w:pPr>
          <w:pStyle w:val="Footer"/>
          <w:jc w:val="center"/>
        </w:pPr>
        <w:r>
          <w:fldChar w:fldCharType="begin"/>
        </w:r>
        <w:r w:rsidRPr="00E95165">
          <w:instrText xml:space="preserve"> PAGE   \* MERGEFORMAT </w:instrText>
        </w:r>
        <w:r>
          <w:fldChar w:fldCharType="separate"/>
        </w:r>
        <w:r w:rsidR="00AB4A66">
          <w:rPr>
            <w:noProof/>
          </w:rPr>
          <w:t>11</w:t>
        </w:r>
        <w:r>
          <w:rPr>
            <w:noProof/>
          </w:rPr>
          <w:fldChar w:fldCharType="end"/>
        </w:r>
      </w:p>
    </w:sdtContent>
  </w:sdt>
  <w:p w14:paraId="4FA56F78" w14:textId="77777777" w:rsidR="00387A5F" w:rsidRDefault="00387A5F"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387A5F" w:rsidRDefault="00387A5F" w:rsidP="00A362F7">
      <w:r>
        <w:separator/>
      </w:r>
    </w:p>
  </w:footnote>
  <w:footnote w:type="continuationSeparator" w:id="0">
    <w:p w14:paraId="720B2685" w14:textId="77777777" w:rsidR="00387A5F" w:rsidRDefault="00387A5F"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387A5F" w:rsidRDefault="00387A5F"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387A5F" w:rsidRDefault="00387A5F"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424B"/>
    <w:rsid w:val="00016742"/>
    <w:rsid w:val="00022994"/>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779D8"/>
    <w:rsid w:val="00181262"/>
    <w:rsid w:val="00184154"/>
    <w:rsid w:val="001935CF"/>
    <w:rsid w:val="001D0A3F"/>
    <w:rsid w:val="001D731C"/>
    <w:rsid w:val="001E3E51"/>
    <w:rsid w:val="001E63B9"/>
    <w:rsid w:val="002065DF"/>
    <w:rsid w:val="002136EB"/>
    <w:rsid w:val="00231A0D"/>
    <w:rsid w:val="00232E7C"/>
    <w:rsid w:val="00241CDA"/>
    <w:rsid w:val="0025255E"/>
    <w:rsid w:val="002545FB"/>
    <w:rsid w:val="00266364"/>
    <w:rsid w:val="00292016"/>
    <w:rsid w:val="002B2CF9"/>
    <w:rsid w:val="002D1BDB"/>
    <w:rsid w:val="002D33FF"/>
    <w:rsid w:val="002D3423"/>
    <w:rsid w:val="003202F1"/>
    <w:rsid w:val="00321D10"/>
    <w:rsid w:val="00322C2A"/>
    <w:rsid w:val="003363E0"/>
    <w:rsid w:val="00350EA0"/>
    <w:rsid w:val="003512A0"/>
    <w:rsid w:val="00353E9F"/>
    <w:rsid w:val="003578D2"/>
    <w:rsid w:val="00363107"/>
    <w:rsid w:val="00363F78"/>
    <w:rsid w:val="00387A5F"/>
    <w:rsid w:val="003D0164"/>
    <w:rsid w:val="003E7D70"/>
    <w:rsid w:val="00406968"/>
    <w:rsid w:val="00412582"/>
    <w:rsid w:val="00425869"/>
    <w:rsid w:val="0044050E"/>
    <w:rsid w:val="00451F50"/>
    <w:rsid w:val="00464BA0"/>
    <w:rsid w:val="004762FF"/>
    <w:rsid w:val="004A72EC"/>
    <w:rsid w:val="004C26D4"/>
    <w:rsid w:val="004E67C2"/>
    <w:rsid w:val="004F41E2"/>
    <w:rsid w:val="004F69EA"/>
    <w:rsid w:val="00503DBB"/>
    <w:rsid w:val="00507681"/>
    <w:rsid w:val="00520F09"/>
    <w:rsid w:val="005226B0"/>
    <w:rsid w:val="0053290E"/>
    <w:rsid w:val="00541F23"/>
    <w:rsid w:val="00542096"/>
    <w:rsid w:val="00547A93"/>
    <w:rsid w:val="00547C93"/>
    <w:rsid w:val="00551D58"/>
    <w:rsid w:val="00555009"/>
    <w:rsid w:val="00563F73"/>
    <w:rsid w:val="00565349"/>
    <w:rsid w:val="00574E06"/>
    <w:rsid w:val="005816A6"/>
    <w:rsid w:val="005B79A5"/>
    <w:rsid w:val="005C2E39"/>
    <w:rsid w:val="005D3157"/>
    <w:rsid w:val="005D40CB"/>
    <w:rsid w:val="005D602E"/>
    <w:rsid w:val="005F02B4"/>
    <w:rsid w:val="005F1042"/>
    <w:rsid w:val="006147AD"/>
    <w:rsid w:val="006161B0"/>
    <w:rsid w:val="00634747"/>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1D"/>
    <w:rsid w:val="007E465E"/>
    <w:rsid w:val="00811C45"/>
    <w:rsid w:val="008200D3"/>
    <w:rsid w:val="00837DFB"/>
    <w:rsid w:val="00840031"/>
    <w:rsid w:val="008445BE"/>
    <w:rsid w:val="00865920"/>
    <w:rsid w:val="00872AE7"/>
    <w:rsid w:val="00895982"/>
    <w:rsid w:val="008D29A3"/>
    <w:rsid w:val="008E0BEA"/>
    <w:rsid w:val="008F295D"/>
    <w:rsid w:val="008F3527"/>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37B5D"/>
    <w:rsid w:val="00A40DE2"/>
    <w:rsid w:val="00A415D4"/>
    <w:rsid w:val="00A4385B"/>
    <w:rsid w:val="00A64172"/>
    <w:rsid w:val="00A72762"/>
    <w:rsid w:val="00A87CA6"/>
    <w:rsid w:val="00AB3A96"/>
    <w:rsid w:val="00AB4A6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5ED5"/>
    <w:rsid w:val="00C4070E"/>
    <w:rsid w:val="00C432BE"/>
    <w:rsid w:val="00C640AA"/>
    <w:rsid w:val="00C77C23"/>
    <w:rsid w:val="00C95EA3"/>
    <w:rsid w:val="00C97988"/>
    <w:rsid w:val="00CB2929"/>
    <w:rsid w:val="00CB34CC"/>
    <w:rsid w:val="00CC51DD"/>
    <w:rsid w:val="00CD3999"/>
    <w:rsid w:val="00CE2595"/>
    <w:rsid w:val="00D220AB"/>
    <w:rsid w:val="00D271A1"/>
    <w:rsid w:val="00D31092"/>
    <w:rsid w:val="00D35A20"/>
    <w:rsid w:val="00D373CC"/>
    <w:rsid w:val="00D44992"/>
    <w:rsid w:val="00D46522"/>
    <w:rsid w:val="00D77AD4"/>
    <w:rsid w:val="00DA4024"/>
    <w:rsid w:val="00DD72E5"/>
    <w:rsid w:val="00E14ACF"/>
    <w:rsid w:val="00E33F77"/>
    <w:rsid w:val="00E36AEA"/>
    <w:rsid w:val="00E429B2"/>
    <w:rsid w:val="00E50794"/>
    <w:rsid w:val="00E61648"/>
    <w:rsid w:val="00E61B9A"/>
    <w:rsid w:val="00E74D07"/>
    <w:rsid w:val="00E77F4F"/>
    <w:rsid w:val="00E842FC"/>
    <w:rsid w:val="00E95165"/>
    <w:rsid w:val="00EB198A"/>
    <w:rsid w:val="00EB59A8"/>
    <w:rsid w:val="00EB6B87"/>
    <w:rsid w:val="00EB7652"/>
    <w:rsid w:val="00F06513"/>
    <w:rsid w:val="00F06897"/>
    <w:rsid w:val="00F121DF"/>
    <w:rsid w:val="00F23E09"/>
    <w:rsid w:val="00F378C2"/>
    <w:rsid w:val="00F51148"/>
    <w:rsid w:val="00F54779"/>
    <w:rsid w:val="00F6227A"/>
    <w:rsid w:val="00F649AD"/>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9F3F1F4-E49C-42B3-A3EE-E4702D7C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15</Pages>
  <Words>16449</Words>
  <Characters>82246</Characters>
  <Application>Microsoft Office Word</Application>
  <DocSecurity>0</DocSecurity>
  <Lines>685</Lines>
  <Paragraphs>196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98499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30</cp:revision>
  <cp:lastPrinted>2015-07-23T12:55:00Z</cp:lastPrinted>
  <dcterms:created xsi:type="dcterms:W3CDTF">2015-12-22T15:38:00Z</dcterms:created>
  <dcterms:modified xsi:type="dcterms:W3CDTF">2015-12-30T13:50:00Z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