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77777777" w:rsidR="007A7F01" w:rsidRPr="00C34C28" w:rsidRDefault="00912FD4" w:rsidP="00C34C28">
      <w:pPr>
        <w:pStyle w:val="Title"/>
        <w:jc w:val="left"/>
        <w:rPr>
          <w:rFonts w:asciiTheme="majorBidi" w:hAnsiTheme="majorBidi"/>
          <w:sz w:val="28"/>
          <w:szCs w:val="28"/>
        </w:rPr>
      </w:pPr>
      <w:r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4BF43F5E" w14:textId="77777777" w:rsidR="00F525D4"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Eynat Dellus-Gur</w:t>
      </w:r>
      <w:r w:rsidRPr="00297A49">
        <w:rPr>
          <w:rFonts w:asciiTheme="majorBidi" w:hAnsiTheme="majorBidi"/>
          <w:b/>
          <w:bCs/>
          <w:vertAlign w:val="superscript"/>
        </w:rPr>
        <w:t>1</w:t>
      </w:r>
      <w:r w:rsidRPr="00297A49">
        <w:rPr>
          <w:rFonts w:asciiTheme="majorBidi" w:hAnsiTheme="majorBidi"/>
          <w:b/>
          <w:bCs/>
        </w:rPr>
        <w:t xml:space="preserve">, Maayan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r w:rsidR="00DD161B" w:rsidRPr="00634C42">
        <w:rPr>
          <w:rFonts w:asciiTheme="majorBidi" w:hAnsiTheme="majorBidi"/>
          <w:b/>
          <w:bCs/>
        </w:rPr>
        <w:t>Kedar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w:t>
      </w:r>
    </w:p>
    <w:p w14:paraId="3925D110" w14:textId="25E7E2CB" w:rsidR="007A7F01" w:rsidRPr="00297A49" w:rsidRDefault="00B1770B" w:rsidP="00C34C28">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007A7F01" w:rsidRPr="00DD0B5E">
        <w:rPr>
          <w:rFonts w:asciiTheme="majorBidi" w:hAnsiTheme="majorBidi"/>
          <w:b/>
          <w:bCs/>
        </w:rPr>
        <w:t xml:space="preserve"> Judith Berman</w:t>
      </w:r>
      <w:r w:rsidRPr="00DD0B5E">
        <w:rPr>
          <w:rFonts w:asciiTheme="majorBidi" w:hAnsiTheme="majorBidi"/>
          <w:b/>
          <w:bCs/>
          <w:vertAlign w:val="superscript"/>
        </w:rPr>
        <w:t>3</w:t>
      </w:r>
      <w:r w:rsidR="007A7F01" w:rsidRPr="00DD0B5E">
        <w:rPr>
          <w:rFonts w:asciiTheme="majorBidi" w:hAnsiTheme="majorBidi"/>
          <w:b/>
          <w:bCs/>
          <w:vertAlign w:val="subscript"/>
        </w:rPr>
        <w:t>,</w:t>
      </w:r>
      <w:r w:rsidR="007A7F01" w:rsidRPr="00DD0B5E">
        <w:rPr>
          <w:rFonts w:asciiTheme="majorBidi" w:hAnsiTheme="majorBidi"/>
          <w:b/>
          <w:bCs/>
        </w:rPr>
        <w:t xml:space="preserve"> and</w:t>
      </w:r>
      <w:r w:rsidR="007A7F01" w:rsidRPr="00297A49">
        <w:rPr>
          <w:rFonts w:asciiTheme="majorBidi" w:hAnsiTheme="majorBidi"/>
          <w:b/>
          <w:bCs/>
        </w:rPr>
        <w:t xml:space="preserve"> Lilach Hadany</w:t>
      </w:r>
      <w:r w:rsidR="007A7F01"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19A43E30" w14:textId="1C947FB8" w:rsidR="00497E39" w:rsidRPr="00497E39" w:rsidRDefault="00297A49" w:rsidP="00497E39">
      <w:pPr>
        <w:spacing w:after="200"/>
        <w:ind w:firstLine="0"/>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77777777"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627F1B">
        <w:t xml:space="preserve">isolates of </w:t>
      </w:r>
      <w:r w:rsidR="00897E1D" w:rsidRPr="00A9402F">
        <w:t>non-model organisms</w:t>
      </w:r>
      <w:r w:rsidR="00645A29">
        <w:t xml:space="preserve">. </w:t>
      </w:r>
      <w:r w:rsidR="00627F1B">
        <w:t>In addition</w:t>
      </w:r>
      <w:r w:rsidR="003F6874">
        <w:t>, competition experiments require that competing strains are grown in the same growth environment, so they cannot be used to infer the fitness consequence of different environmental perturbations on the same genotype</w:t>
      </w:r>
      <w:r w:rsidR="007E32A8">
        <w:t xml:space="preserve"> and 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77777777"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 xml:space="preserve">, </w:t>
      </w:r>
      <w:r w:rsidR="004D55BD">
        <w:t xml:space="preserve">a comparison of isolated aspects of </w:t>
      </w:r>
      <w:r w:rsidR="00E222C3" w:rsidRPr="0025589C">
        <w:t xml:space="preserve">growth </w:t>
      </w:r>
      <w:r w:rsidR="007A7F01" w:rsidRPr="0025589C">
        <w:t>curve</w:t>
      </w:r>
      <w:r w:rsidR="004D55BD">
        <w:t xml:space="preserve"> statistics –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77777777"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081FEB">
        <w:t>Accordingly,</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0" w:name="_Ref453682586"/>
    </w:p>
    <w:bookmarkEnd w:id="0"/>
    <w:p w14:paraId="0E54BCA8" w14:textId="77777777"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with different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77777777"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not possible</w:t>
      </w:r>
      <w:r w:rsidR="007A7F01" w:rsidRPr="0025589C">
        <w:t xml:space="preserve"> in non-</w:t>
      </w:r>
      <w:r w:rsidR="007A7F01" w:rsidRPr="005B18B0">
        <w:t>model organisms</w:t>
      </w:r>
      <w:r w:rsidR="00C016FF" w:rsidRPr="005B18B0">
        <w:t xml:space="preserve"> </w:t>
      </w:r>
      <w:r w:rsidR="00C016FF" w:rsidRPr="00634C42">
        <w:t xml:space="preserve">and for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25589C">
        <w:t>fitness such as growth rates</w:t>
      </w:r>
      <w:r w:rsidR="000F5DC3">
        <w:t xml:space="preserve"> from simple growth curve experiments</w:t>
      </w:r>
      <w:r w:rsidR="007A7F01" w:rsidRPr="0025589C">
        <w:t>.</w:t>
      </w:r>
      <w:r w:rsidR="005E5082" w:rsidRPr="0025589C">
        <w:t xml:space="preserve"> </w:t>
      </w:r>
      <w:r>
        <w:t xml:space="preserve">However,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7777777"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estimating the relative fitness cost of protein expression.</w:t>
      </w:r>
      <w:r>
        <w:t xml:space="preserve"> </w:t>
      </w:r>
    </w:p>
    <w:p w14:paraId="438EDF45" w14:textId="77777777" w:rsidR="00DB2152" w:rsidRDefault="00DB2152" w:rsidP="00C34C28"/>
    <w:p w14:paraId="5B182897" w14:textId="77777777" w:rsidR="00DB2152" w:rsidRPr="00FB2C01" w:rsidRDefault="00DB2152" w:rsidP="00DB2152">
      <w:pPr>
        <w:spacing w:after="200"/>
        <w:rPr>
          <w:b/>
          <w:bCs/>
          <w:sz w:val="22"/>
          <w:szCs w:val="22"/>
        </w:rPr>
      </w:pPr>
      <w:r>
        <w:rPr>
          <w:b/>
          <w:bCs/>
          <w:noProof/>
          <w:sz w:val="22"/>
          <w:szCs w:val="22"/>
        </w:rPr>
        <w:drawing>
          <wp:inline distT="0" distB="0" distL="0" distR="0" wp14:anchorId="0E40FF73" wp14:editId="6E948D3B">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48DA107B" w14:textId="105203B2"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FC275C">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r w:rsidR="001C7ED9" w:rsidRPr="00876E70">
        <w:rPr>
          <w:b w:val="0"/>
          <w:bCs w:val="0"/>
          <w:i/>
          <w:iCs/>
          <w:color w:val="auto"/>
          <w:sz w:val="22"/>
          <w:szCs w:val="22"/>
        </w:rPr>
        <w:t>t</w:t>
      </w:r>
      <w:r w:rsidR="001C7ED9" w:rsidRPr="00876E70">
        <w:rPr>
          <w:b w:val="0"/>
          <w:bCs w:val="0"/>
          <w:i/>
          <w:iCs/>
          <w:color w:val="auto"/>
          <w:sz w:val="22"/>
          <w:szCs w:val="22"/>
          <w:vertAlign w:val="subscript"/>
        </w:rPr>
        <w:t>max</w:t>
      </w:r>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r w:rsidRPr="00876E70">
        <w:rPr>
          <w:b w:val="0"/>
          <w:bCs w:val="0"/>
          <w:i/>
          <w:iCs/>
          <w:color w:val="auto"/>
          <w:sz w:val="22"/>
          <w:szCs w:val="22"/>
        </w:rPr>
        <w:t>t</w:t>
      </w:r>
      <w:r w:rsidRPr="00876E70">
        <w:rPr>
          <w:b w:val="0"/>
          <w:bCs w:val="0"/>
          <w:i/>
          <w:iCs/>
          <w:color w:val="auto"/>
          <w:sz w:val="22"/>
          <w:szCs w:val="22"/>
          <w:vertAlign w:val="subscript"/>
        </w:rPr>
        <w:t>max</w:t>
      </w:r>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r w:rsidRPr="00876E70">
        <w:rPr>
          <w:b w:val="0"/>
          <w:bCs w:val="0"/>
          <w:i/>
          <w:iCs/>
          <w:color w:val="auto"/>
          <w:sz w:val="22"/>
          <w:szCs w:val="22"/>
        </w:rPr>
        <w:t xml:space="preserve">dN/dt,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r w:rsidRPr="0087553C">
        <w:rPr>
          <w:b w:val="0"/>
          <w:bCs w:val="0"/>
          <w:i/>
          <w:iCs/>
          <w:color w:val="auto"/>
          <w:sz w:val="22"/>
          <w:szCs w:val="22"/>
        </w:rPr>
        <w:t>t</w:t>
      </w:r>
      <w:r w:rsidRPr="0087553C">
        <w:rPr>
          <w:b w:val="0"/>
          <w:bCs w:val="0"/>
          <w:i/>
          <w:iCs/>
          <w:color w:val="auto"/>
          <w:sz w:val="22"/>
          <w:szCs w:val="22"/>
          <w:vertAlign w:val="subscript"/>
        </w:rPr>
        <w:t>max</w:t>
      </w:r>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6A58199C" w:rsidR="00250AF2" w:rsidRPr="0087553C" w:rsidRDefault="00250AF2" w:rsidP="00577A2C">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FC275C">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measuring the cell culture density (e.g. optical density), and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283F31">
        <w:rPr>
          <w:b w:val="0"/>
          <w:bCs w:val="0"/>
          <w:color w:val="000000" w:themeColor="text1"/>
          <w:sz w:val="22"/>
          <w:szCs w:val="22"/>
        </w:rPr>
        <w:t>ed</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77777777"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r>
        <w:t xml:space="preserve">different </w:t>
      </w:r>
      <w:r w:rsidR="00A93A63">
        <w:t>metabolic challenges</w:t>
      </w:r>
      <w:r>
        <w:t xml:space="preserve">. </w:t>
      </w:r>
      <w:r w:rsidR="002347EB">
        <w:t xml:space="preserve"> </w:t>
      </w:r>
      <w:r w:rsidR="00A93A63">
        <w:t>I</w:t>
      </w:r>
      <w:r w:rsidR="002347EB">
        <w:t xml:space="preserve">n </w:t>
      </w:r>
      <w:r w:rsidR="009F6A8D">
        <w:t xml:space="preserve">both of </w:t>
      </w:r>
      <w:r w:rsidR="002347EB">
        <w:t xml:space="preserve">these </w:t>
      </w:r>
      <w:r>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667056" w:rsidRPr="00634C42">
        <w:t xml:space="preserve">for estimating the </w:t>
      </w:r>
      <w:r w:rsidR="00A66911" w:rsidRPr="00634C42">
        <w:t xml:space="preserve">relative fitness </w:t>
      </w:r>
      <w:r w:rsidR="00A93A63">
        <w:t xml:space="preserve">cost </w:t>
      </w:r>
      <w:r w:rsidR="00F9372F">
        <w:t xml:space="preserve">due to </w:t>
      </w:r>
      <w:r w:rsidR="00667056" w:rsidRPr="00634C42">
        <w:t>expressi</w:t>
      </w:r>
      <w:r w:rsidR="00F9372F">
        <w:t xml:space="preserve">on of </w:t>
      </w:r>
      <w:r w:rsidR="00667056" w:rsidRPr="00634C42">
        <w:t xml:space="preserve">the </w:t>
      </w:r>
      <w:r w:rsidR="00667056" w:rsidRPr="00634C42">
        <w:rPr>
          <w:i/>
          <w:iCs/>
        </w:rPr>
        <w:t>lac</w:t>
      </w:r>
      <w:r w:rsidR="00667056" w:rsidRPr="00634C42">
        <w:t xml:space="preserve"> operon.</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77777777" w:rsidR="006A1741" w:rsidRPr="004E2D88" w:rsidRDefault="006A1741">
      <w:r w:rsidRPr="00634C42">
        <w:rPr>
          <w:b/>
          <w:bCs/>
          <w:i/>
          <w:iCs/>
        </w:rPr>
        <w:t>LacI</w:t>
      </w:r>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fix a loss-of-function mutation) at the </w:t>
      </w:r>
      <w:r w:rsidR="0058488D">
        <w:rPr>
          <w:i/>
          <w:iCs/>
        </w:rPr>
        <w:t>lacI</w:t>
      </w:r>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r w:rsidR="007F0D86">
        <w:rPr>
          <w:i/>
          <w:iCs/>
        </w:rPr>
        <w:t>lacI</w:t>
      </w:r>
      <w:r w:rsidR="002D16E5">
        <w:t xml:space="preserve"> </w:t>
      </w:r>
      <w:r w:rsidR="0058488D">
        <w:t>gene. For</w:t>
      </w:r>
      <w:r w:rsidR="002D16E5">
        <w:t xml:space="preserve"> </w:t>
      </w:r>
      <w:r w:rsidR="007F0D86">
        <w:t xml:space="preserve">each pair of </w:t>
      </w:r>
      <w:r w:rsidR="007F0D86">
        <w:rPr>
          <w:i/>
          <w:iCs/>
        </w:rPr>
        <w:t>lacI</w:t>
      </w:r>
      <w:r w:rsidR="007F0D86">
        <w:t>+</w:t>
      </w:r>
      <w:r w:rsidR="007F0D86">
        <w:rPr>
          <w:vertAlign w:val="subscript"/>
        </w:rPr>
        <w:t xml:space="preserve"> </w:t>
      </w:r>
      <w:r w:rsidR="007F0D86">
        <w:t xml:space="preserve">and </w:t>
      </w:r>
      <w:r w:rsidR="007F0D86">
        <w:rPr>
          <w:i/>
          <w:iCs/>
        </w:rPr>
        <w:t>lacI</w:t>
      </w:r>
      <w:r w:rsidR="007F0D86">
        <w:t xml:space="preserve">- strains, growth curves were measured in a mono-culture, and </w:t>
      </w:r>
      <w:r w:rsidR="0029701E">
        <w:t xml:space="preserve">in </w:t>
      </w:r>
      <w:r w:rsidR="007F0D86">
        <w:t>competition experiment</w:t>
      </w:r>
      <w:r w:rsidR="0029701E">
        <w:t xml:space="preserve"> </w:t>
      </w:r>
      <w:r w:rsidR="007F0D86">
        <w:t>conducted in a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4F984047" w:rsidR="007A7F01" w:rsidRPr="0025589C" w:rsidRDefault="007A7F01" w:rsidP="00C34C28">
      <w:r w:rsidRPr="00221500">
        <w:rPr>
          <w:b/>
          <w:bCs/>
        </w:rPr>
        <w:t>Growth model</w:t>
      </w:r>
      <w:r w:rsidR="00221500">
        <w:rPr>
          <w:b/>
          <w:bCs/>
        </w:rPr>
        <w:t xml:space="preserve">. </w:t>
      </w:r>
      <w:r w:rsidR="00651E9E" w:rsidRPr="0025589C">
        <w:t xml:space="preserve">The </w:t>
      </w:r>
      <w:r w:rsidRPr="0025589C">
        <w:t>Baranyi-Roberts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see eqs.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w:t>
      </w:r>
      <w:r w:rsidR="00C27778">
        <w:rPr>
          <w:b/>
          <w:bCs/>
        </w:rPr>
        <w:t>A</w:t>
      </w:r>
      <w:r w:rsidR="00707C5F" w:rsidRPr="0025589C">
        <w:t>)</w:t>
      </w:r>
      <w:r w:rsidRPr="0025589C">
        <w:t>:</w:t>
      </w:r>
    </w:p>
    <w:p w14:paraId="6F13520C" w14:textId="77777777" w:rsidR="009D7074" w:rsidRPr="0025589C" w:rsidRDefault="00327E5F"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suggested by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The Baranyi-Roberts differential equation (eq. 1) has a closed form solutio</w:t>
      </w:r>
      <w:r w:rsidR="00B34B02">
        <w:t>n</w:t>
      </w:r>
      <w:r w:rsidRPr="0025589C">
        <w:t>:</w:t>
      </w:r>
    </w:p>
    <w:p w14:paraId="70173B47" w14:textId="77777777"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464A0F8C" w14:textId="77777777"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6D3E938B"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derivation of eq</w:t>
      </w:r>
      <w:r w:rsidR="003754D5">
        <w:t>s</w:t>
      </w:r>
      <w:r w:rsidR="007A7F01" w:rsidRPr="0025589C">
        <w:t xml:space="preserve">. 2 from eq. 1, see </w:t>
      </w:r>
      <w:r w:rsidR="00262B0E" w:rsidRPr="00876E70">
        <w:rPr>
          <w:b/>
          <w:bCs/>
        </w:rPr>
        <w:t>Appendix</w:t>
      </w:r>
      <w:r w:rsidR="00707C5F" w:rsidRPr="00876E70">
        <w:rPr>
          <w:b/>
          <w:bCs/>
        </w:rPr>
        <w:t xml:space="preserve"> </w:t>
      </w:r>
      <w:r w:rsidR="00C27778">
        <w:rPr>
          <w:b/>
          <w:bCs/>
        </w:rPr>
        <w:t>A</w:t>
      </w:r>
      <w:r w:rsidR="007A7F01" w:rsidRPr="0025589C">
        <w:t>.</w:t>
      </w:r>
      <w:r w:rsidR="00660712">
        <w:t xml:space="preserve"> We use</w:t>
      </w:r>
      <w:r w:rsidR="003F1D28">
        <w:t>d</w:t>
      </w:r>
      <w:r w:rsidR="00660712">
        <w:t xml:space="preserve"> this growth model (</w:t>
      </w:r>
      <w:r w:rsidR="00660712" w:rsidRPr="0025589C">
        <w:t>eq</w:t>
      </w:r>
      <w:r w:rsidR="00660712">
        <w:t>s</w:t>
      </w:r>
      <w:r w:rsidR="00660712" w:rsidRPr="0025589C">
        <w:t>. 2</w:t>
      </w:r>
      <w:r w:rsidR="00660712">
        <w:t>) to estimate growth parameters, which we then use</w:t>
      </w:r>
      <w:r w:rsidR="003F1D28">
        <w:t>d</w:t>
      </w:r>
      <w:r w:rsidR="00660712">
        <w:t xml:space="preserve"> in a competition model (</w:t>
      </w:r>
      <w:r w:rsidR="00660712" w:rsidRPr="0025589C">
        <w:t>eq</w:t>
      </w:r>
      <w:r w:rsidR="00660712">
        <w:t>s</w:t>
      </w:r>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(eq</w:t>
      </w:r>
      <w:r w:rsidR="003754D5">
        <w:t>s</w:t>
      </w:r>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2" w:name="_Ref439852214"/>
      <w:r w:rsidR="00D26566">
        <w:rPr>
          <w:b/>
          <w:bCs/>
        </w:rPr>
        <w:t>Figure 3</w:t>
      </w:r>
      <w:r w:rsidR="00D26566">
        <w:t>).</w:t>
      </w:r>
    </w:p>
    <w:p w14:paraId="0733D326" w14:textId="26C00AA0" w:rsidR="007541FE" w:rsidRDefault="007541FE" w:rsidP="00C34C28"/>
    <w:p w14:paraId="30645572" w14:textId="77777777" w:rsidR="00C27778" w:rsidRPr="00D26566" w:rsidRDefault="00C27778"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219E12D"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FC275C">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eq</w:t>
      </w:r>
      <w:r w:rsidR="003754D5">
        <w:rPr>
          <w:b w:val="0"/>
          <w:bCs w:val="0"/>
          <w:color w:val="000000" w:themeColor="text1"/>
          <w:sz w:val="22"/>
          <w:szCs w:val="22"/>
        </w:rPr>
        <w:t>s</w:t>
      </w:r>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3"/>
      <w:r w:rsidRPr="003602F8">
        <w:rPr>
          <w:b/>
          <w:bCs/>
        </w:rPr>
        <w:t>. Estimated growth parameters.</w:t>
      </w:r>
    </w:p>
    <w:tbl>
      <w:tblPr>
        <w:tblStyle w:val="LightShading"/>
        <w:tblW w:w="7766" w:type="dxa"/>
        <w:jc w:val="center"/>
        <w:tblLayout w:type="fixed"/>
        <w:tblLook w:val="04A0" w:firstRow="1" w:lastRow="0" w:firstColumn="1" w:lastColumn="0" w:noHBand="0" w:noVBand="1"/>
      </w:tblPr>
      <w:tblGrid>
        <w:gridCol w:w="1110"/>
        <w:gridCol w:w="1110"/>
        <w:gridCol w:w="1110"/>
        <w:gridCol w:w="1109"/>
        <w:gridCol w:w="1109"/>
        <w:gridCol w:w="1109"/>
        <w:gridCol w:w="1109"/>
      </w:tblGrid>
      <w:tr w:rsidR="003754D5" w:rsidRPr="0025589C" w14:paraId="2E899D33"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D16A369" w14:textId="77777777" w:rsidR="00F82FDC" w:rsidRPr="0025589C" w:rsidRDefault="00F82FDC" w:rsidP="00C34C28">
            <w:pPr>
              <w:jc w:val="center"/>
              <w:rPr>
                <w:sz w:val="18"/>
                <w:szCs w:val="18"/>
              </w:rPr>
            </w:pPr>
          </w:p>
        </w:tc>
        <w:tc>
          <w:tcPr>
            <w:tcW w:w="0"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0"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0"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0606E90" w14:textId="77777777" w:rsidR="00F82FDC" w:rsidRPr="0025589C" w:rsidRDefault="00F82FDC" w:rsidP="00C34C28">
            <w:pPr>
              <w:rPr>
                <w:i/>
                <w:iCs/>
                <w:sz w:val="18"/>
                <w:szCs w:val="18"/>
              </w:rPr>
            </w:pPr>
            <w:r w:rsidRPr="0025589C">
              <w:rPr>
                <w:i/>
                <w:iCs/>
                <w:sz w:val="18"/>
                <w:szCs w:val="18"/>
              </w:rPr>
              <w:t>Strain</w:t>
            </w:r>
          </w:p>
          <w:p w14:paraId="3E7E7DA1" w14:textId="77777777" w:rsidR="00F82FDC" w:rsidRPr="0025589C" w:rsidRDefault="00F82FDC" w:rsidP="00C34C28">
            <w:pPr>
              <w:rPr>
                <w:sz w:val="18"/>
                <w:szCs w:val="18"/>
              </w:rPr>
            </w:pPr>
            <w:r w:rsidRPr="0025589C">
              <w:rPr>
                <w:i/>
                <w:iCs/>
                <w:sz w:val="18"/>
                <w:szCs w:val="18"/>
              </w:rPr>
              <w:t>Parameter</w:t>
            </w:r>
          </w:p>
        </w:tc>
        <w:tc>
          <w:tcPr>
            <w:tcW w:w="0" w:type="dxa"/>
          </w:tcPr>
          <w:p w14:paraId="15A651F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0" w:type="dxa"/>
          </w:tcPr>
          <w:p w14:paraId="28A27D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0" w:type="dxa"/>
          </w:tcPr>
          <w:p w14:paraId="7CA997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0" w:type="dxa"/>
          </w:tcPr>
          <w:p w14:paraId="111A1D34"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0" w:type="dxa"/>
          </w:tcPr>
          <w:p w14:paraId="31DF04AC"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0" w:type="dxa"/>
          </w:tcPr>
          <w:p w14:paraId="53C2F77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11088924" w14:textId="77777777" w:rsidR="00F82FDC" w:rsidRPr="0025589C" w:rsidRDefault="00F82FDC" w:rsidP="00C34C28">
            <w:pPr>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0" w:type="dxa"/>
          </w:tcPr>
          <w:p w14:paraId="0F81DB2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0" w:type="dxa"/>
          </w:tcPr>
          <w:p w14:paraId="03C16666"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0" w:type="dxa"/>
          </w:tcPr>
          <w:p w14:paraId="2D821ADE"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0" w:type="dxa"/>
          </w:tcPr>
          <w:p w14:paraId="734D78E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0" w:type="dxa"/>
          </w:tcPr>
          <w:p w14:paraId="7E2365D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0" w:type="dxa"/>
          </w:tcPr>
          <w:p w14:paraId="2F05FC8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449D847" w14:textId="77777777" w:rsidR="00F82FDC" w:rsidRPr="0025589C" w:rsidRDefault="00F82FDC" w:rsidP="00C34C28">
            <w:pPr>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0" w:type="dxa"/>
          </w:tcPr>
          <w:p w14:paraId="5FFAEB4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0" w:type="dxa"/>
          </w:tcPr>
          <w:p w14:paraId="38216B5F"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0" w:type="dxa"/>
          </w:tcPr>
          <w:p w14:paraId="7520EE28"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0" w:type="dxa"/>
          </w:tcPr>
          <w:p w14:paraId="0B5D5BC9"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0" w:type="dxa"/>
          </w:tcPr>
          <w:p w14:paraId="1796ED30"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0" w:type="dxa"/>
          </w:tcPr>
          <w:p w14:paraId="141602A3"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E78BAB5" w14:textId="77777777" w:rsidR="00F82FDC" w:rsidRPr="0025589C" w:rsidRDefault="00F82FDC" w:rsidP="00C34C28">
            <w:pPr>
              <w:rPr>
                <w:rFonts w:eastAsia="MS Mincho"/>
                <w:sz w:val="18"/>
                <w:szCs w:val="18"/>
                <w:vertAlign w:val="superscript"/>
              </w:rPr>
            </w:pPr>
            <w:r w:rsidRPr="0025589C">
              <w:rPr>
                <w:color w:val="auto"/>
                <w:sz w:val="18"/>
                <w:szCs w:val="18"/>
              </w:rPr>
              <w:t xml:space="preserve">Max specific growth rate </w:t>
            </w:r>
          </w:p>
        </w:tc>
        <w:tc>
          <w:tcPr>
            <w:tcW w:w="0" w:type="dxa"/>
          </w:tcPr>
          <w:p w14:paraId="789FBDF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0" w:type="dxa"/>
          </w:tcPr>
          <w:p w14:paraId="2346C11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0" w:type="dxa"/>
          </w:tcPr>
          <w:p w14:paraId="6C6935B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0" w:type="dxa"/>
          </w:tcPr>
          <w:p w14:paraId="1B3D8798"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0" w:type="dxa"/>
          </w:tcPr>
          <w:p w14:paraId="22878001"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0" w:type="dxa"/>
          </w:tcPr>
          <w:p w14:paraId="4346592A"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25418AA" w14:textId="77777777" w:rsidR="00F82FDC" w:rsidRPr="0025589C" w:rsidRDefault="00F82FDC" w:rsidP="00C34C28">
            <w:pPr>
              <w:rPr>
                <w:rFonts w:eastAsia="MS Mincho"/>
                <w:bCs w:val="0"/>
                <w:sz w:val="18"/>
                <w:szCs w:val="18"/>
              </w:rPr>
            </w:pPr>
            <w:r w:rsidRPr="0025589C">
              <w:rPr>
                <w:rFonts w:eastAsia="MS Mincho"/>
                <w:bCs w:val="0"/>
                <w:sz w:val="18"/>
                <w:szCs w:val="18"/>
              </w:rPr>
              <w:t>Min doubling time</w:t>
            </w:r>
          </w:p>
        </w:tc>
        <w:tc>
          <w:tcPr>
            <w:tcW w:w="0" w:type="dxa"/>
          </w:tcPr>
          <w:p w14:paraId="1F4322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0" w:type="dxa"/>
          </w:tcPr>
          <w:p w14:paraId="6DA195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0" w:type="dxa"/>
          </w:tcPr>
          <w:p w14:paraId="6B038AC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0" w:type="dxa"/>
          </w:tcPr>
          <w:p w14:paraId="01EF26E5"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0" w:type="dxa"/>
          </w:tcPr>
          <w:p w14:paraId="4EB3E0C1"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0" w:type="dxa"/>
          </w:tcPr>
          <w:p w14:paraId="65C2237B"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2B44F5B" w14:textId="77777777" w:rsidR="00F82FDC" w:rsidRPr="0025589C" w:rsidRDefault="00F82FDC" w:rsidP="00C34C28">
            <w:pPr>
              <w:rPr>
                <w:rFonts w:eastAsia="MS Mincho"/>
                <w:sz w:val="18"/>
                <w:szCs w:val="18"/>
              </w:rPr>
            </w:pPr>
            <w:r w:rsidRPr="0025589C">
              <w:rPr>
                <w:color w:val="auto"/>
                <w:sz w:val="18"/>
                <w:szCs w:val="18"/>
              </w:rPr>
              <w:t>Lag duration</w:t>
            </w:r>
          </w:p>
        </w:tc>
        <w:tc>
          <w:tcPr>
            <w:tcW w:w="0" w:type="dxa"/>
          </w:tcPr>
          <w:p w14:paraId="0A553F1D"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0" w:type="dxa"/>
          </w:tcPr>
          <w:p w14:paraId="0362E22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0" w:type="dxa"/>
          </w:tcPr>
          <w:p w14:paraId="0389AE0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0" w:type="dxa"/>
          </w:tcPr>
          <w:p w14:paraId="53E5480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0" w:type="dxa"/>
          </w:tcPr>
          <w:p w14:paraId="1E095BC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0" w:type="dxa"/>
          </w:tcPr>
          <w:p w14:paraId="6812F1AD"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4897F943"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Lotka-Volterra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C27778">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327E5F"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2F857827"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(eq</w:t>
      </w:r>
      <w:r w:rsidR="00CC3BF6">
        <w:t>s</w:t>
      </w:r>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 xml:space="preserve">ntra-strain competitive </w:t>
      </w:r>
      <w:r w:rsidR="009B614B" w:rsidRPr="0025589C">
        <w:lastRenderedPageBreak/>
        <w:t>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resource efficiency</w:t>
      </w:r>
      <w:r w:rsidR="00874402">
        <w:t xml:space="preserve"> (i.e. uptake and conversion rates, see </w:t>
      </w:r>
      <w:r w:rsidR="00874402">
        <w:rPr>
          <w:b/>
          <w:bCs/>
        </w:rPr>
        <w:t xml:space="preserve">Appendix </w:t>
      </w:r>
      <w:r w:rsidR="00C27778">
        <w:rPr>
          <w:b/>
          <w:bCs/>
        </w:rPr>
        <w:t>A</w:t>
      </w:r>
      <w:r w:rsidR="00874402" w:rsidRPr="00874402">
        <w:t>)</w:t>
      </w:r>
      <w:r w:rsidR="007A7F01" w:rsidRPr="0025589C">
        <w:t>.</w:t>
      </w:r>
    </w:p>
    <w:p w14:paraId="68D36067" w14:textId="77777777" w:rsidR="004C78E5" w:rsidRPr="004E2D88" w:rsidRDefault="008140DF">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w:t>
      </w:r>
      <w:r w:rsidR="00311B9B">
        <w:t>s</w:t>
      </w:r>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r w:rsidR="007A7F01" w:rsidRPr="0025589C">
        <w:t>eq</w:t>
      </w:r>
      <w:r w:rsidR="000837F4">
        <w:t>s</w:t>
      </w:r>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802123">
        <w:t>C</w:t>
      </w:r>
      <w:r w:rsidR="004E2D88">
        <w:t xml:space="preserve">ompetition coefficients were not estimated for the </w:t>
      </w:r>
      <w:r w:rsidR="004E2D88">
        <w:rPr>
          <w:i/>
          <w:iCs/>
        </w:rPr>
        <w:t>lacI</w:t>
      </w:r>
      <w:r w:rsidR="004E2D88">
        <w:t xml:space="preserve"> experiments; rather, we assumed that</w:t>
      </w:r>
      <w:r w:rsidR="004E2D88"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t xml:space="preserve">. </w:t>
      </w:r>
      <w:r w:rsidR="00CA59A5">
        <w:t xml:space="preserve">Part of the strength of </w:t>
      </w:r>
      <w:r w:rsidR="002130A0">
        <w:t xml:space="preserve">this </w:t>
      </w:r>
      <w:r w:rsidR="00CA59A5">
        <w:t xml:space="preserve">approach stems from its </w:t>
      </w:r>
      <w:r w:rsidR="004E2D88">
        <w:t xml:space="preserve">optional </w:t>
      </w:r>
      <w:r w:rsidR="00CA59A5">
        <w:t>use of data measuring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See </w:t>
      </w:r>
      <w:r w:rsidR="004E2D88" w:rsidRPr="00DB4111">
        <w:rPr>
          <w:b/>
          <w:bCs/>
        </w:rPr>
        <w:t>Materials and Methods</w:t>
      </w:r>
      <w:r w:rsidR="004E2D88">
        <w:t xml:space="preserve"> for additional details</w:t>
      </w:r>
      <w:r w:rsidR="004E2D88" w:rsidRPr="0025589C">
        <w:t>.</w:t>
      </w:r>
    </w:p>
    <w:p w14:paraId="10262CEF" w14:textId="711057A4" w:rsidR="004C78E5" w:rsidRDefault="004C78E5">
      <w:pPr>
        <w:spacing w:after="200" w:line="276" w:lineRule="auto"/>
        <w:ind w:firstLine="0"/>
      </w:pPr>
    </w:p>
    <w:p w14:paraId="1AFF1ADA" w14:textId="77777777" w:rsidR="00C27778" w:rsidRDefault="00C27778">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6C5A5102" w:rsidR="005C2B55" w:rsidRDefault="00D45D2D" w:rsidP="00634C42">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FC275C">
        <w:rPr>
          <w:noProof/>
          <w:color w:val="auto"/>
          <w:sz w:val="22"/>
          <w:szCs w:val="22"/>
        </w:rPr>
        <w:t>4</w:t>
      </w:r>
      <w:r w:rsidRPr="00B07CF2">
        <w:rPr>
          <w:sz w:val="22"/>
          <w:szCs w:val="22"/>
        </w:rPr>
        <w:fldChar w:fldCharType="end"/>
      </w:r>
      <w:bookmarkEnd w:id="4"/>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r w:rsidRPr="00B07CF2">
        <w:rPr>
          <w:b w:val="0"/>
          <w:bCs w:val="0"/>
          <w:color w:val="auto"/>
          <w:sz w:val="22"/>
          <w:szCs w:val="22"/>
        </w:rPr>
        <w:t>eq</w:t>
      </w:r>
      <w:r w:rsidR="00327F6F">
        <w:rPr>
          <w:b w:val="0"/>
          <w:bCs w:val="0"/>
          <w:color w:val="auto"/>
          <w:sz w:val="22"/>
          <w:szCs w:val="22"/>
        </w:rPr>
        <w:t>s</w:t>
      </w:r>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00AA2374">
        <w:rPr>
          <w:b w:val="0"/>
          <w:bCs w:val="0"/>
          <w:color w:val="auto"/>
          <w:sz w:val="22"/>
          <w:szCs w:val="22"/>
        </w:rPr>
        <w:t xml:space="preserve"> (see </w:t>
      </w:r>
      <w:r w:rsidR="00AA2374" w:rsidRPr="00AA2374">
        <w:rPr>
          <w:color w:val="auto"/>
          <w:sz w:val="22"/>
          <w:szCs w:val="22"/>
        </w:rPr>
        <w:t>Figure 2</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49506626" w14:textId="77777777" w:rsidR="00C27778" w:rsidRDefault="00C27778">
      <w:pPr>
        <w:spacing w:after="200" w:line="276" w:lineRule="auto"/>
        <w:ind w:firstLine="0"/>
        <w:rPr>
          <w:rFonts w:eastAsiaTheme="majorEastAsia"/>
          <w:b/>
          <w:bCs/>
        </w:rPr>
      </w:pPr>
      <w:r>
        <w:br w:type="page"/>
      </w:r>
    </w:p>
    <w:p w14:paraId="681EC4A9" w14:textId="6BE4F323" w:rsidR="001F7E9F" w:rsidRPr="0025589C" w:rsidRDefault="001F7E9F" w:rsidP="00C34C28">
      <w:pPr>
        <w:pStyle w:val="Heading2"/>
        <w:spacing w:line="360" w:lineRule="auto"/>
        <w:ind w:firstLine="284"/>
      </w:pPr>
      <w:r w:rsidRPr="0025589C">
        <w:lastRenderedPageBreak/>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(eq</w:t>
      </w:r>
      <w:r w:rsidR="00327F6F">
        <w:t>s</w:t>
      </w:r>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77777777" w:rsidR="00C828BF" w:rsidRDefault="00C02003">
      <w:r w:rsidRPr="00BF6B81">
        <w:rPr>
          <w:b/>
          <w:bCs/>
        </w:rPr>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536AAB">
        <w:rPr>
          <w:b/>
          <w:bCs/>
        </w:rPr>
        <w:t>2</w:t>
      </w:r>
      <w:r w:rsidR="00001E91" w:rsidRPr="0025589C">
        <w:t xml:space="preserve"> for details</w:t>
      </w:r>
      <w:r w:rsidR="00EE3F11" w:rsidRPr="0025589C">
        <w:t xml:space="preserve"> on the exponential model</w:t>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0BF4A32D" w:rsidR="007541FE" w:rsidRDefault="007541FE"/>
    <w:p w14:paraId="43249B7C" w14:textId="77777777" w:rsidR="00C27778" w:rsidRPr="00634C42" w:rsidRDefault="00C27778"/>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598F9B7D" w:rsidR="00D45D2D" w:rsidRDefault="00F3419E">
      <w:pPr>
        <w:pStyle w:val="Caption"/>
        <w:spacing w:line="360" w:lineRule="auto"/>
        <w:rPr>
          <w:b w:val="0"/>
          <w:bCs w:val="0"/>
          <w:color w:val="auto"/>
          <w:sz w:val="22"/>
          <w:szCs w:val="22"/>
        </w:rPr>
      </w:pPr>
      <w:bookmarkStart w:id="5"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FC275C">
        <w:rPr>
          <w:noProof/>
          <w:color w:val="000000" w:themeColor="text1"/>
          <w:sz w:val="22"/>
          <w:szCs w:val="22"/>
        </w:rPr>
        <w:t>5</w:t>
      </w:r>
      <w:r w:rsidRPr="00F3419E">
        <w:rPr>
          <w:b w:val="0"/>
          <w:bCs w:val="0"/>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64A93174" w14:textId="77777777" w:rsidR="00C27778" w:rsidRDefault="00C27778">
      <w:pPr>
        <w:spacing w:after="200" w:line="276" w:lineRule="auto"/>
        <w:ind w:firstLine="0"/>
        <w:rPr>
          <w:b/>
          <w:bCs/>
        </w:rPr>
      </w:pPr>
      <w:r>
        <w:rPr>
          <w:b/>
          <w:bCs/>
        </w:rPr>
        <w:br w:type="page"/>
      </w:r>
    </w:p>
    <w:p w14:paraId="17090F2D" w14:textId="3F596CA1" w:rsidR="00577A2C" w:rsidRPr="00634C42" w:rsidRDefault="00577A2C">
      <w:pPr>
        <w:rPr>
          <w:b/>
          <w:bCs/>
        </w:rPr>
      </w:pPr>
      <w:r w:rsidRPr="00BF6B81">
        <w:rPr>
          <w:b/>
          <w:bCs/>
        </w:rPr>
        <w:lastRenderedPageBreak/>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r w:rsidR="006E7346">
        <w:rPr>
          <w:i/>
          <w:iCs/>
        </w:rPr>
        <w:t>lacI</w:t>
      </w:r>
      <w:r w:rsidR="006E7346">
        <w:t>+</w:t>
      </w:r>
      <w:r w:rsidR="009D4A6A">
        <w:rPr>
          <w:vertAlign w:val="subscript"/>
        </w:rPr>
        <w:t xml:space="preserve"> </w:t>
      </w:r>
      <w:r w:rsidR="009D4A6A">
        <w:t xml:space="preserve"> and </w:t>
      </w:r>
      <w:r w:rsidR="009D4A6A">
        <w:rPr>
          <w:i/>
          <w:iCs/>
        </w:rPr>
        <w:t>lacI</w:t>
      </w:r>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 xml:space="preserve">mono-culture, and competition experiments were conducted in </w:t>
      </w:r>
      <w:r w:rsidR="00121A11">
        <w:t xml:space="preserve">a </w:t>
      </w:r>
      <w:r w:rsidR="006E7346">
        <w:t>mixed</w:t>
      </w:r>
      <w:r w:rsidR="00121A11">
        <w:t xml:space="preserve"> </w:t>
      </w:r>
      <w:r w:rsidR="006E7346">
        <w:t xml:space="preserve">culture. </w:t>
      </w:r>
      <w:r w:rsidR="00121A11">
        <w:t>C</w:t>
      </w:r>
      <w:r w:rsidR="006E7346">
        <w:t xml:space="preserve">ompetition results </w:t>
      </w:r>
      <w:r w:rsidR="0029701E">
        <w:t xml:space="preserve">then </w:t>
      </w:r>
      <w:r w:rsidR="00121A11">
        <w:t xml:space="preserve">were predicted </w:t>
      </w:r>
      <w:r w:rsidR="006E7346">
        <w:t>from growth curve data</w:t>
      </w:r>
      <w:r w:rsidR="00121A11">
        <w:t xml:space="preserve"> and compared to experimental results</w:t>
      </w:r>
      <w:r w:rsidR="003A70A9">
        <w:t>.</w:t>
      </w:r>
      <w:r w:rsidR="00D2060D">
        <w:t xml:space="preserve"> D</w:t>
      </w:r>
      <w:r w:rsidR="00D2060D" w:rsidRPr="00872EE1">
        <w:t xml:space="preserve">ue to noise in the growth curve data, model fitting was unstable and some </w:t>
      </w:r>
      <w:r w:rsidR="00D2060D">
        <w:t xml:space="preserve">predicted </w:t>
      </w:r>
      <w:r w:rsidR="00D2060D" w:rsidRPr="00872EE1">
        <w:t>competitions resulted in no growt</w:t>
      </w:r>
      <w:r w:rsidR="00D2060D">
        <w:t xml:space="preserve">h, </w:t>
      </w:r>
      <w:r w:rsidR="00D2060D" w:rsidRPr="00872EE1">
        <w:t>or even a decrease in OD</w:t>
      </w:r>
      <w:r w:rsidR="00D2060D">
        <w:t>,</w:t>
      </w:r>
      <w:r w:rsidR="00D2060D" w:rsidRPr="00872EE1">
        <w:t xml:space="preserve"> for one strain</w:t>
      </w:r>
      <w:r w:rsidR="00D2060D">
        <w:t>;</w:t>
      </w:r>
      <w:r w:rsidR="00D2060D" w:rsidRPr="00872EE1">
        <w:t xml:space="preserve"> </w:t>
      </w:r>
      <w:r w:rsidR="00D2060D">
        <w:t>s</w:t>
      </w:r>
      <w:r w:rsidR="00D2060D" w:rsidRPr="00872EE1">
        <w:t xml:space="preserve">uch outliers </w:t>
      </w:r>
      <w:r w:rsidR="00D2060D">
        <w:t xml:space="preserve">were excluded. </w:t>
      </w:r>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6E7346">
        <w:t xml:space="preserve"> compares relative fitness of </w:t>
      </w:r>
      <w:r w:rsidR="006E7346">
        <w:rPr>
          <w:i/>
          <w:iCs/>
        </w:rPr>
        <w:t>lacI-</w:t>
      </w:r>
      <w:r w:rsidR="006E7346">
        <w:t xml:space="preserve"> mutant</w:t>
      </w:r>
      <w:r w:rsidR="00582614">
        <w:t>s</w:t>
      </w:r>
      <w:r w:rsidR="006E7346">
        <w:t xml:space="preserve"> from competition experiments (filled circles) and from predicted competition results (open circles) in </w:t>
      </w:r>
      <w:r w:rsidR="00121A11">
        <w:t xml:space="preserve">eight </w:t>
      </w:r>
      <w:r w:rsidR="006E7346">
        <w:t>strains.</w:t>
      </w:r>
      <w:r w:rsidR="00872EE1">
        <w:t xml:space="preserve"> Clearly, estimates from </w:t>
      </w:r>
      <w:r w:rsidR="00121A11">
        <w:t xml:space="preserve">experiments and </w:t>
      </w:r>
      <w:r w:rsidR="00872EE1">
        <w:t xml:space="preserve">model </w:t>
      </w:r>
      <w:r w:rsidR="00121A11">
        <w:t xml:space="preserve">predictions </w:t>
      </w:r>
      <w:r w:rsidR="00872EE1">
        <w:t>are very similar.</w:t>
      </w:r>
    </w:p>
    <w:p w14:paraId="5197F887" w14:textId="1B18E950" w:rsidR="00577A2C" w:rsidRDefault="00577A2C" w:rsidP="00C34C28">
      <w:pPr>
        <w:ind w:firstLine="0"/>
      </w:pPr>
    </w:p>
    <w:p w14:paraId="25BB6C05" w14:textId="77777777" w:rsidR="00C27778" w:rsidRPr="00577A2C" w:rsidRDefault="00C27778" w:rsidP="00C34C28">
      <w:pPr>
        <w:ind w:firstLine="0"/>
      </w:pPr>
    </w:p>
    <w:p w14:paraId="4E264250" w14:textId="38A608C7" w:rsidR="00577A2C" w:rsidRDefault="00FC275C" w:rsidP="00C34C28">
      <w:pPr>
        <w:keepNext/>
        <w:jc w:val="center"/>
      </w:pPr>
      <w:r>
        <w:rPr>
          <w:noProof/>
        </w:rPr>
        <w:drawing>
          <wp:inline distT="0" distB="0" distL="0" distR="0" wp14:anchorId="54AB897E" wp14:editId="0EAC7055">
            <wp:extent cx="3510000" cy="23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LacI_Fitness.png"/>
                    <pic:cNvPicPr/>
                  </pic:nvPicPr>
                  <pic:blipFill>
                    <a:blip r:embed="rId13"/>
                    <a:stretch>
                      <a:fillRect/>
                    </a:stretch>
                  </pic:blipFill>
                  <pic:spPr>
                    <a:xfrm>
                      <a:off x="0" y="0"/>
                      <a:ext cx="3510000" cy="2340000"/>
                    </a:xfrm>
                    <a:prstGeom prst="rect">
                      <a:avLst/>
                    </a:prstGeom>
                  </pic:spPr>
                </pic:pic>
              </a:graphicData>
            </a:graphic>
          </wp:inline>
        </w:drawing>
      </w:r>
    </w:p>
    <w:p w14:paraId="7B5EDAFD" w14:textId="37542EB6" w:rsidR="00FB52FE" w:rsidRDefault="00577A2C" w:rsidP="00FB52FE">
      <w:pPr>
        <w:pStyle w:val="Caption"/>
        <w:rPr>
          <w:b w:val="0"/>
          <w:bCs w:val="0"/>
          <w:color w:val="000000" w:themeColor="text1"/>
          <w:sz w:val="22"/>
          <w:szCs w:val="22"/>
        </w:rPr>
      </w:pPr>
      <w:bookmarkStart w:id="6"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FC275C">
        <w:rPr>
          <w:noProof/>
          <w:color w:val="000000" w:themeColor="text1"/>
          <w:sz w:val="22"/>
          <w:szCs w:val="22"/>
        </w:rPr>
        <w:t>6</w:t>
      </w:r>
      <w:r w:rsidRPr="00C34C28">
        <w:rPr>
          <w:color w:val="000000" w:themeColor="text1"/>
          <w:sz w:val="22"/>
          <w:szCs w:val="22"/>
        </w:rPr>
        <w:fldChar w:fldCharType="end"/>
      </w:r>
      <w:bookmarkEnd w:id="6"/>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FB52FE">
        <w:rPr>
          <w:b w:val="0"/>
          <w:bCs w:val="0"/>
          <w:color w:val="000000" w:themeColor="text1"/>
          <w:sz w:val="22"/>
          <w:szCs w:val="22"/>
        </w:rPr>
        <w:t xml:space="preserve">Comparison of experimental and model estimates of relative fitness. </w:t>
      </w:r>
      <w:r w:rsidR="00872EE1">
        <w:rPr>
          <w:b w:val="0"/>
          <w:bCs w:val="0"/>
          <w:color w:val="000000" w:themeColor="text1"/>
          <w:sz w:val="22"/>
          <w:szCs w:val="22"/>
        </w:rPr>
        <w:t>Filled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b w:val="0"/>
          <w:bCs w:val="0"/>
          <w:color w:val="000000" w:themeColor="text1"/>
          <w:sz w:val="22"/>
          <w:szCs w:val="22"/>
        </w:rPr>
        <w:t>)</w:t>
      </w:r>
      <w:r w:rsidR="00872EE1">
        <w:rPr>
          <w:b w:val="0"/>
          <w:bCs w:val="0"/>
          <w:color w:val="000000" w:themeColor="text1"/>
          <w:sz w:val="22"/>
          <w:szCs w:val="22"/>
        </w:rPr>
        <w:t xml:space="preserve"> show experimentally estimated fitness of </w:t>
      </w:r>
      <w:r w:rsidR="00872EE1">
        <w:rPr>
          <w:b w:val="0"/>
          <w:bCs w:val="0"/>
          <w:i/>
          <w:iCs/>
          <w:color w:val="000000" w:themeColor="text1"/>
          <w:sz w:val="22"/>
          <w:szCs w:val="22"/>
        </w:rPr>
        <w:t>lacI-</w:t>
      </w:r>
      <w:r w:rsidR="00872EE1">
        <w:rPr>
          <w:b w:val="0"/>
          <w:bCs w:val="0"/>
          <w:color w:val="000000" w:themeColor="text1"/>
          <w:sz w:val="22"/>
          <w:szCs w:val="22"/>
        </w:rPr>
        <w:t xml:space="preserve"> mutants relative to </w:t>
      </w:r>
      <w:r w:rsidR="00872EE1">
        <w:rPr>
          <w:b w:val="0"/>
          <w:bCs w:val="0"/>
          <w:i/>
          <w:iCs/>
          <w:color w:val="000000" w:themeColor="text1"/>
          <w:sz w:val="22"/>
          <w:szCs w:val="22"/>
        </w:rPr>
        <w:t>lacI+</w:t>
      </w:r>
      <w:r w:rsidR="00872EE1">
        <w:rPr>
          <w:b w:val="0"/>
          <w:bCs w:val="0"/>
          <w:color w:val="000000" w:themeColor="text1"/>
          <w:sz w:val="22"/>
          <w:szCs w:val="22"/>
          <w:vertAlign w:val="subscript"/>
        </w:rPr>
        <w:t xml:space="preserve"> </w:t>
      </w:r>
      <w:r w:rsidR="00585CA6">
        <w:rPr>
          <w:b w:val="0"/>
          <w:bCs w:val="0"/>
          <w:color w:val="000000" w:themeColor="text1"/>
          <w:sz w:val="22"/>
          <w:szCs w:val="22"/>
        </w:rPr>
        <w:t xml:space="preserve">wildtypes </w:t>
      </w:r>
      <w:r w:rsidR="00872EE1">
        <w:rPr>
          <w:b w:val="0"/>
          <w:bCs w:val="0"/>
          <w:color w:val="000000" w:themeColor="text1"/>
          <w:sz w:val="22"/>
          <w:szCs w:val="22"/>
        </w:rPr>
        <w:t xml:space="preserve">for </w:t>
      </w:r>
      <w:r w:rsidR="006A7717">
        <w:rPr>
          <w:b w:val="0"/>
          <w:bCs w:val="0"/>
          <w:color w:val="000000" w:themeColor="text1"/>
          <w:sz w:val="22"/>
          <w:szCs w:val="22"/>
        </w:rPr>
        <w:t>eight</w:t>
      </w:r>
      <w:r w:rsidR="00872EE1">
        <w:rPr>
          <w:b w:val="0"/>
          <w:bCs w:val="0"/>
          <w:color w:val="000000" w:themeColor="text1"/>
          <w:sz w:val="22"/>
          <w:szCs w:val="22"/>
        </w:rPr>
        <w:t xml:space="preserve"> different </w:t>
      </w:r>
      <w:r w:rsidR="00872EE1" w:rsidRPr="00C34C28">
        <w:rPr>
          <w:b w:val="0"/>
          <w:bCs w:val="0"/>
          <w:i/>
          <w:iCs/>
          <w:color w:val="000000" w:themeColor="text1"/>
          <w:sz w:val="22"/>
          <w:szCs w:val="22"/>
        </w:rPr>
        <w:t>E. coli</w:t>
      </w:r>
      <w:r w:rsidR="00872EE1">
        <w:rPr>
          <w:b w:val="0"/>
          <w:bCs w:val="0"/>
          <w:color w:val="000000" w:themeColor="text1"/>
          <w:sz w:val="22"/>
          <w:szCs w:val="22"/>
        </w:rPr>
        <w:t xml:space="preserve"> strains</w:t>
      </w:r>
      <w:r w:rsidR="006A7717">
        <w:rPr>
          <w:b w:val="0"/>
          <w:bCs w:val="0"/>
          <w:color w:val="000000" w:themeColor="text1"/>
          <w:sz w:val="22"/>
          <w:szCs w:val="22"/>
        </w:rPr>
        <w:t xml:space="preserve"> (strain identifiers on x-ax</w:t>
      </w:r>
      <w:r w:rsidR="003A70A9">
        <w:rPr>
          <w:b w:val="0"/>
          <w:bCs w:val="0"/>
          <w:color w:val="000000" w:themeColor="text1"/>
          <w:sz w:val="22"/>
          <w:szCs w:val="22"/>
        </w:rPr>
        <w:t>i</w:t>
      </w:r>
      <w:r w:rsidR="006A7717">
        <w:rPr>
          <w:b w:val="0"/>
          <w:bCs w:val="0"/>
          <w:color w:val="000000" w:themeColor="text1"/>
          <w:sz w:val="22"/>
          <w:szCs w:val="22"/>
        </w:rPr>
        <w:t xml:space="preserve">s) </w:t>
      </w:r>
      <w:r w:rsidR="00872EE1">
        <w:rPr>
          <w:b w:val="0"/>
          <w:bCs w:val="0"/>
          <w:color w:val="000000" w:themeColor="text1"/>
          <w:sz w:val="22"/>
          <w:szCs w:val="22"/>
        </w:rPr>
        <w:t>. Open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rFonts w:hint="eastAsia"/>
          <w:b w:val="0"/>
          <w:bCs w:val="0"/>
          <w:color w:val="000000" w:themeColor="text1"/>
          <w:sz w:val="22"/>
          <w:szCs w:val="22"/>
        </w:rPr>
        <w:t>)</w:t>
      </w:r>
      <w:r w:rsidR="00872EE1">
        <w:rPr>
          <w:b w:val="0"/>
          <w:bCs w:val="0"/>
          <w:color w:val="000000" w:themeColor="text1"/>
          <w:sz w:val="22"/>
          <w:szCs w:val="22"/>
        </w:rPr>
        <w:t xml:space="preserve"> show relative fitness </w:t>
      </w:r>
      <w:r w:rsidR="00437EAD">
        <w:rPr>
          <w:b w:val="0"/>
          <w:bCs w:val="0"/>
          <w:color w:val="000000" w:themeColor="text1"/>
          <w:sz w:val="22"/>
          <w:szCs w:val="22"/>
        </w:rPr>
        <w:t>(eq. 4) calculated</w:t>
      </w:r>
      <w:r w:rsidR="00872EE1">
        <w:rPr>
          <w:b w:val="0"/>
          <w:bCs w:val="0"/>
          <w:color w:val="000000" w:themeColor="text1"/>
          <w:sz w:val="22"/>
          <w:szCs w:val="22"/>
        </w:rPr>
        <w:t xml:space="preserve"> from relative growth</w:t>
      </w:r>
      <w:r w:rsidR="00A07C51">
        <w:rPr>
          <w:b w:val="0"/>
          <w:bCs w:val="0"/>
          <w:color w:val="000000" w:themeColor="text1"/>
          <w:sz w:val="22"/>
          <w:szCs w:val="22"/>
        </w:rPr>
        <w:t>, which was</w:t>
      </w:r>
      <w:r w:rsidR="00872EE1">
        <w:rPr>
          <w:b w:val="0"/>
          <w:bCs w:val="0"/>
          <w:color w:val="000000" w:themeColor="text1"/>
          <w:sz w:val="22"/>
          <w:szCs w:val="22"/>
        </w:rPr>
        <w:t xml:space="preserve"> predicted by our </w:t>
      </w:r>
      <w:r w:rsidR="00A07C51">
        <w:rPr>
          <w:b w:val="0"/>
          <w:bCs w:val="0"/>
          <w:color w:val="000000" w:themeColor="text1"/>
          <w:sz w:val="22"/>
          <w:szCs w:val="22"/>
        </w:rPr>
        <w:t xml:space="preserve">computational </w:t>
      </w:r>
      <w:r w:rsidR="00872EE1">
        <w:rPr>
          <w:b w:val="0"/>
          <w:bCs w:val="0"/>
          <w:color w:val="000000" w:themeColor="text1"/>
          <w:sz w:val="22"/>
          <w:szCs w:val="22"/>
        </w:rPr>
        <w:t>approach</w:t>
      </w:r>
      <w:r w:rsidR="00A07C51">
        <w:rPr>
          <w:b w:val="0"/>
          <w:bCs w:val="0"/>
          <w:color w:val="000000" w:themeColor="text1"/>
          <w:sz w:val="22"/>
          <w:szCs w:val="22"/>
        </w:rPr>
        <w:t xml:space="preserve"> using only mono-culture growth curve data</w:t>
      </w:r>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p>
    <w:p w14:paraId="7A38F10C" w14:textId="77777777" w:rsidR="004E5529" w:rsidRPr="00C34C28" w:rsidRDefault="004E5529" w:rsidP="000F4CD6">
      <w:pPr>
        <w:ind w:firstLine="0"/>
        <w:rPr>
          <w:b/>
          <w:bCs/>
        </w:rPr>
      </w:pPr>
    </w:p>
    <w:p w14:paraId="49380EBD" w14:textId="77777777" w:rsidR="00C27778" w:rsidRDefault="00C27778">
      <w:pPr>
        <w:spacing w:after="200" w:line="276" w:lineRule="auto"/>
        <w:ind w:firstLine="0"/>
        <w:rPr>
          <w:rFonts w:eastAsiaTheme="majorEastAsia"/>
          <w:b/>
          <w:bCs/>
        </w:rPr>
      </w:pPr>
      <w:r>
        <w:br w:type="page"/>
      </w:r>
    </w:p>
    <w:p w14:paraId="75844601" w14:textId="1A15966A" w:rsidR="004E2D88" w:rsidRPr="00634C42" w:rsidRDefault="004E2D88" w:rsidP="004E2D88">
      <w:pPr>
        <w:pStyle w:val="Heading2"/>
        <w:spacing w:line="360" w:lineRule="auto"/>
        <w:ind w:firstLine="284"/>
      </w:pPr>
      <w:r w:rsidRPr="00634C42">
        <w:lastRenderedPageBreak/>
        <w:t xml:space="preserve">Application: </w:t>
      </w:r>
      <w:r w:rsidR="00FC275C">
        <w:t>predicting</w:t>
      </w:r>
      <w:r w:rsidRPr="00634C42">
        <w:t xml:space="preserve"> the fitness cost of expressing the </w:t>
      </w:r>
      <w:r w:rsidRPr="00634C42">
        <w:rPr>
          <w:i/>
          <w:iCs/>
        </w:rPr>
        <w:t>lac</w:t>
      </w:r>
      <w:r w:rsidRPr="00634C42">
        <w:t xml:space="preserve"> operon</w:t>
      </w:r>
    </w:p>
    <w:p w14:paraId="6E7E7CE3" w14:textId="4E6647CF" w:rsidR="004C78E5" w:rsidRDefault="00EA764C">
      <w:r>
        <w:t xml:space="preserve">We </w:t>
      </w:r>
      <w:r w:rsidR="0029701E">
        <w:t>then tested</w:t>
      </w:r>
      <w:r>
        <w:t xml:space="preserve"> an application of </w:t>
      </w:r>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relative fitness cost of expressing the </w:t>
      </w:r>
      <w:r w:rsidR="003F0C07">
        <w:rPr>
          <w:i/>
          <w:iCs/>
        </w:rPr>
        <w:t>lac</w:t>
      </w:r>
      <w:r w:rsidR="003F0C07">
        <w:t xml:space="preserve"> </w:t>
      </w:r>
      <w:r w:rsidR="006A7717">
        <w:t>operon</w:t>
      </w:r>
      <w:r w:rsidR="00383DE1">
        <w:t xml:space="preserve"> in strains of </w:t>
      </w:r>
      <w:r w:rsidR="00383DE1">
        <w:rPr>
          <w:i/>
          <w:iCs/>
        </w:rPr>
        <w:t xml:space="preserve">E. coli </w:t>
      </w:r>
      <w:r w:rsidR="00383DE1">
        <w:t xml:space="preserve">that </w:t>
      </w:r>
      <w:r w:rsidR="000A41F9">
        <w:t>evolved</w:t>
      </w:r>
      <w:r w:rsidR="0062178F">
        <w:t xml:space="preserve"> in a series of distinct </w:t>
      </w:r>
      <w:r w:rsidR="007F2AA6">
        <w:t>lactose-</w:t>
      </w:r>
      <w:r w:rsidR="0062178F">
        <w:t xml:space="preserve">containing environments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579296D2"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fitness cost of</w:t>
      </w:r>
      <w:r w:rsidR="00383DE1">
        <w:t xml:space="preserve"> expressing the </w:t>
      </w:r>
      <w:r>
        <w:rPr>
          <w:i/>
          <w:iCs/>
        </w:rPr>
        <w:t>lac</w:t>
      </w:r>
      <w:r>
        <w:t xml:space="preserve"> </w:t>
      </w:r>
      <w:r w:rsidR="00383DE1">
        <w:t>operon</w:t>
      </w:r>
      <w:r>
        <w:t xml:space="preserve">, growth curves </w:t>
      </w:r>
      <w:r w:rsidR="007F2AA6">
        <w:t xml:space="preserve">of </w:t>
      </w:r>
      <w:r w:rsidR="007F2AA6">
        <w:rPr>
          <w:i/>
          <w:iCs/>
        </w:rPr>
        <w:t xml:space="preserve">lacI+ </w:t>
      </w:r>
      <w:r w:rsidR="007F2AA6">
        <w:t xml:space="preserve">strains </w:t>
      </w:r>
      <w:r>
        <w:t xml:space="preserve">were measured in mono-culture with </w:t>
      </w:r>
      <w:r w:rsidR="00DC0A28">
        <w:t xml:space="preserve">and without </w:t>
      </w:r>
      <w:r>
        <w:t>IPTG</w:t>
      </w:r>
      <w:r w:rsidR="00584403">
        <w:t xml:space="preserve"> (</w:t>
      </w:r>
      <w:r w:rsidR="00584403" w:rsidRPr="003F0C07">
        <w:t>Isopropyl-</w:t>
      </w:r>
      <w:r w:rsidR="00584403">
        <w:rPr>
          <w:lang w:val="el-GR"/>
        </w:rPr>
        <w:t>β</w:t>
      </w:r>
      <w:r w:rsidR="00584403" w:rsidRPr="003F0C07">
        <w:t>-D-thiogalactoside</w:t>
      </w:r>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r w:rsidR="003F6167">
        <w:rPr>
          <w:i/>
          <w:iCs/>
        </w:rPr>
        <w:t>lacI experiments</w:t>
      </w:r>
      <w:r w:rsidR="003F6167">
        <w:t xml:space="preserve"> used for </w:t>
      </w:r>
      <w:r w:rsidR="007F2AA6">
        <w:t xml:space="preserve">experimental </w:t>
      </w:r>
      <w:r w:rsidR="003F6167">
        <w:t>validation</w:t>
      </w:r>
      <w:r w:rsidR="007F2AA6">
        <w:t>, see above</w:t>
      </w:r>
      <w:r w:rsidR="003F6167">
        <w:t>)</w:t>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fitness </w:t>
      </w:r>
      <w:r w:rsidR="00C94948">
        <w:t xml:space="preserve">cost of growth with IPTG relative to growth without IPTG. </w:t>
      </w:r>
      <w:r w:rsidR="00304A81">
        <w:t>We tested</w:t>
      </w:r>
      <w:r w:rsidR="00C94948">
        <w:t xml:space="preserve"> multiple IPTG concentrations and multiple strains, </w:t>
      </w:r>
      <w:r w:rsidR="00304A81">
        <w:t xml:space="preserve">and also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cost-expression curves for the </w:t>
      </w:r>
      <w:r w:rsidR="00C94948">
        <w:rPr>
          <w:i/>
          <w:iCs/>
        </w:rPr>
        <w:t>lac</w:t>
      </w:r>
      <w:r w:rsidR="00C94948">
        <w:t xml:space="preserve"> operon</w:t>
      </w:r>
      <w:r w:rsidR="006A7717">
        <w:t xml:space="preserve"> (</w:t>
      </w:r>
      <w:r w:rsidR="00432276" w:rsidRPr="00432276">
        <w:rPr>
          <w:b/>
          <w:bCs/>
        </w:rPr>
        <w:fldChar w:fldCharType="begin"/>
      </w:r>
      <w:r w:rsidR="00432276" w:rsidRPr="00432276">
        <w:rPr>
          <w:b/>
          <w:bCs/>
        </w:rPr>
        <w:instrText xml:space="preserve"> REF _Ref533670848 \h </w:instrText>
      </w:r>
      <w:r w:rsidR="00432276" w:rsidRPr="00432276">
        <w:rPr>
          <w:b/>
          <w:bCs/>
        </w:rPr>
      </w:r>
      <w:r w:rsidR="00432276">
        <w:rPr>
          <w:b/>
          <w:bCs/>
        </w:rPr>
        <w:instrText xml:space="preserve"> \* MERGEFORMAT </w:instrText>
      </w:r>
      <w:r w:rsidR="00432276" w:rsidRPr="00432276">
        <w:rPr>
          <w:b/>
          <w:bCs/>
        </w:rPr>
        <w:fldChar w:fldCharType="separate"/>
      </w:r>
      <w:r w:rsidR="00432276" w:rsidRPr="00432276">
        <w:rPr>
          <w:b/>
          <w:bCs/>
          <w:color w:val="000000" w:themeColor="text1"/>
          <w:sz w:val="22"/>
          <w:szCs w:val="22"/>
        </w:rPr>
        <w:t>Figure 7</w:t>
      </w:r>
      <w:r w:rsidR="00432276" w:rsidRPr="00432276">
        <w:rPr>
          <w:b/>
          <w:bCs/>
        </w:rPr>
        <w:fldChar w:fldCharType="end"/>
      </w:r>
      <w:r w:rsidR="006A7717">
        <w:t>)</w:t>
      </w:r>
      <w:r w:rsidR="00C33399">
        <w:t>.</w:t>
      </w:r>
    </w:p>
    <w:p w14:paraId="192D6A38" w14:textId="77777777" w:rsidR="00C94948" w:rsidRPr="00C94948" w:rsidRDefault="00C94948"/>
    <w:p w14:paraId="37B5F9D4" w14:textId="77777777" w:rsidR="00FC275C" w:rsidRDefault="00FC275C" w:rsidP="00FC275C">
      <w:pPr>
        <w:keepNext/>
        <w:spacing w:after="200" w:line="276" w:lineRule="auto"/>
        <w:ind w:firstLine="0"/>
        <w:jc w:val="center"/>
      </w:pPr>
      <w:r>
        <w:rPr>
          <w:noProof/>
        </w:rPr>
        <w:drawing>
          <wp:inline distT="0" distB="0" distL="0" distR="0" wp14:anchorId="09FB4B3B" wp14:editId="31FE4EB9">
            <wp:extent cx="3510000" cy="23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LacI_Expression.png"/>
                    <pic:cNvPicPr/>
                  </pic:nvPicPr>
                  <pic:blipFill>
                    <a:blip r:embed="rId14"/>
                    <a:stretch>
                      <a:fillRect/>
                    </a:stretch>
                  </pic:blipFill>
                  <pic:spPr>
                    <a:xfrm>
                      <a:off x="0" y="0"/>
                      <a:ext cx="3510000" cy="2340000"/>
                    </a:xfrm>
                    <a:prstGeom prst="rect">
                      <a:avLst/>
                    </a:prstGeom>
                  </pic:spPr>
                </pic:pic>
              </a:graphicData>
            </a:graphic>
          </wp:inline>
        </w:drawing>
      </w:r>
    </w:p>
    <w:p w14:paraId="7E50B41E" w14:textId="176BECFE" w:rsidR="00C94948" w:rsidRPr="00FC275C" w:rsidRDefault="00FC275C" w:rsidP="00FC275C">
      <w:pPr>
        <w:pStyle w:val="Caption"/>
        <w:jc w:val="center"/>
        <w:rPr>
          <w:color w:val="000000" w:themeColor="text1"/>
          <w:sz w:val="22"/>
          <w:szCs w:val="22"/>
        </w:rPr>
      </w:pPr>
      <w:bookmarkStart w:id="7"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7"/>
      <w:r>
        <w:rPr>
          <w:color w:val="000000" w:themeColor="text1"/>
          <w:sz w:val="22"/>
          <w:szCs w:val="22"/>
        </w:rPr>
        <w:t xml:space="preserve">. Predicting fitness cost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sidRPr="003F6167">
        <w:rPr>
          <w:b w:val="0"/>
          <w:bCs w:val="0"/>
          <w:color w:val="000000" w:themeColor="text1"/>
          <w:sz w:val="22"/>
          <w:szCs w:val="22"/>
        </w:rPr>
        <w:t>(</w:t>
      </w:r>
      <w:r>
        <w:rPr>
          <w:b w:val="0"/>
          <w:bCs w:val="0"/>
          <w:i/>
          <w:iCs/>
          <w:color w:val="000000" w:themeColor="text1"/>
          <w:sz w:val="22"/>
          <w:szCs w:val="22"/>
        </w:rPr>
        <w:t>W</w:t>
      </w:r>
      <w:r w:rsidRPr="00634C42">
        <w:rPr>
          <w:b w:val="0"/>
          <w:bCs w:val="0"/>
          <w:color w:val="000000" w:themeColor="text1"/>
          <w:sz w:val="22"/>
          <w:szCs w:val="22"/>
        </w:rPr>
        <w:t>, eq. 4</w:t>
      </w:r>
      <w:r>
        <w:rPr>
          <w:b w:val="0"/>
          <w:bCs w:val="0"/>
          <w:color w:val="000000" w:themeColor="text1"/>
          <w:sz w:val="22"/>
          <w:szCs w:val="22"/>
        </w:rPr>
        <w:t xml:space="preserve">) of cells expressing </w:t>
      </w:r>
      <w:r>
        <w:rPr>
          <w:b w:val="0"/>
          <w:bCs w:val="0"/>
          <w:i/>
          <w:iCs/>
          <w:color w:val="000000" w:themeColor="text1"/>
          <w:sz w:val="22"/>
          <w:szCs w:val="22"/>
        </w:rPr>
        <w:t>lac</w:t>
      </w:r>
      <w:r>
        <w:rPr>
          <w:b w:val="0"/>
          <w:bCs w:val="0"/>
          <w:color w:val="000000" w:themeColor="text1"/>
          <w:sz w:val="22"/>
          <w:szCs w:val="22"/>
        </w:rPr>
        <w:t xml:space="preserve"> relative to cells that don’t express the operon. Markers denote the estimated fitness cost (y-axis) for different expression levels (x-axis, relative to a reference ancestor strain). Error bars show standard errors.</w:t>
      </w:r>
    </w:p>
    <w:p w14:paraId="3480D06A" w14:textId="77777777" w:rsidR="00C27778" w:rsidRDefault="00C27778">
      <w:pPr>
        <w:spacing w:after="200" w:line="276" w:lineRule="auto"/>
        <w:ind w:firstLine="0"/>
        <w:rPr>
          <w:rFonts w:eastAsiaTheme="majorEastAsia"/>
          <w:b/>
          <w:bCs/>
          <w:kern w:val="32"/>
          <w:sz w:val="28"/>
          <w:szCs w:val="28"/>
        </w:rPr>
      </w:pPr>
      <w:r>
        <w:br w:type="page"/>
      </w:r>
    </w:p>
    <w:p w14:paraId="6BA723D1" w14:textId="307285B9" w:rsidR="007A7F01" w:rsidRPr="0025589C" w:rsidRDefault="007A7F01" w:rsidP="00C34C28">
      <w:pPr>
        <w:pStyle w:val="Heading1"/>
        <w:spacing w:line="360" w:lineRule="auto"/>
        <w:ind w:firstLine="284"/>
      </w:pPr>
      <w:r w:rsidRPr="00674F4C">
        <w:lastRenderedPageBreak/>
        <w:t>Discussion</w:t>
      </w:r>
    </w:p>
    <w:p w14:paraId="0615F56D" w14:textId="2E560349"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85102F">
        <w:t xml:space="preserve"> </w:t>
      </w:r>
      <w:r w:rsidR="0085102F" w:rsidRPr="00C828BF">
        <w:t>(</w:t>
      </w:r>
      <w:r w:rsidR="0085102F" w:rsidRPr="00634C42">
        <w:rPr>
          <w:b/>
          <w:bCs/>
        </w:rPr>
        <w:fldChar w:fldCharType="begin"/>
      </w:r>
      <w:r w:rsidR="0085102F" w:rsidRPr="00C828BF">
        <w:rPr>
          <w:b/>
          <w:bCs/>
        </w:rPr>
        <w:instrText xml:space="preserve"> REF _Ref509481405 \h  \* MERGEFORMAT </w:instrText>
      </w:r>
      <w:r w:rsidR="0085102F" w:rsidRPr="00634C42">
        <w:rPr>
          <w:b/>
          <w:bCs/>
        </w:rPr>
      </w:r>
      <w:r w:rsidR="0085102F" w:rsidRPr="00634C42">
        <w:rPr>
          <w:b/>
          <w:bCs/>
        </w:rPr>
        <w:fldChar w:fldCharType="separate"/>
      </w:r>
      <w:r w:rsidR="0085102F" w:rsidRPr="00C828BF">
        <w:rPr>
          <w:b/>
          <w:bCs/>
          <w:color w:val="000000" w:themeColor="text1"/>
          <w:sz w:val="22"/>
          <w:szCs w:val="22"/>
        </w:rPr>
        <w:t xml:space="preserve">Figures </w:t>
      </w:r>
      <w:r w:rsidR="0085102F" w:rsidRPr="00C828BF">
        <w:rPr>
          <w:b/>
          <w:bCs/>
          <w:noProof/>
          <w:color w:val="000000" w:themeColor="text1"/>
          <w:sz w:val="22"/>
          <w:szCs w:val="22"/>
        </w:rPr>
        <w:t>5</w:t>
      </w:r>
      <w:r w:rsidR="0085102F" w:rsidRPr="00634C42">
        <w:rPr>
          <w:b/>
          <w:bCs/>
        </w:rPr>
        <w:fldChar w:fldCharType="end"/>
      </w:r>
      <w:r w:rsidR="00072A2D">
        <w:rPr>
          <w:b/>
          <w:bCs/>
        </w:rPr>
        <w:t>-</w:t>
      </w:r>
      <w:r w:rsidR="0085102F" w:rsidRPr="00634C42">
        <w:rPr>
          <w:b/>
          <w:bCs/>
        </w:rPr>
        <w:fldChar w:fldCharType="begin"/>
      </w:r>
      <w:r w:rsidR="0085102F" w:rsidRPr="00634C42">
        <w:rPr>
          <w:b/>
          <w:bCs/>
        </w:rPr>
        <w:instrText xml:space="preserve"> REF _Ref529887764 \h  \* MERGEFORMAT </w:instrText>
      </w:r>
      <w:r w:rsidR="0085102F" w:rsidRPr="00634C42">
        <w:rPr>
          <w:b/>
          <w:bCs/>
        </w:rPr>
      </w:r>
      <w:r w:rsidR="0085102F" w:rsidRPr="00634C42">
        <w:rPr>
          <w:b/>
          <w:bCs/>
        </w:rPr>
        <w:fldChar w:fldCharType="separate"/>
      </w:r>
      <w:r w:rsidR="0085102F" w:rsidRPr="00634C42">
        <w:rPr>
          <w:b/>
          <w:bCs/>
          <w:noProof/>
          <w:color w:val="000000" w:themeColor="text1"/>
          <w:sz w:val="22"/>
          <w:szCs w:val="22"/>
        </w:rPr>
        <w:t>6</w:t>
      </w:r>
      <w:r w:rsidR="0085102F" w:rsidRPr="00634C42">
        <w:rPr>
          <w:b/>
          <w:bCs/>
        </w:rPr>
        <w:fldChar w:fldCharType="end"/>
      </w:r>
      <w:r w:rsidR="0085102F" w:rsidRPr="00C828BF">
        <w:t>)</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r w:rsidR="00F4206B" w:rsidRPr="00C828BF">
        <w:t xml:space="preserve">approach </w:t>
      </w:r>
      <w:r w:rsidRPr="00C828BF">
        <w:t xml:space="preserve">commonly </w:t>
      </w:r>
      <w:r w:rsidR="00304A81">
        <w:t>used</w:t>
      </w:r>
      <w:r w:rsidR="00747C34">
        <w:t> </w:t>
      </w:r>
      <w:r w:rsidR="00747C34">
        <w:fldChar w:fldCharType="begin" w:fldLock="1"/>
      </w:r>
      <w:r w:rsidR="00747C3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5)"},"properties":{"noteIndex":0},"schema":"https://github.com/citation-style-language/schema/raw/master/csl-citation.json"}</w:instrText>
      </w:r>
      <w:r w:rsidR="00747C34">
        <w:fldChar w:fldCharType="separate"/>
      </w:r>
      <w:r w:rsidR="00747C34" w:rsidRPr="00747C34">
        <w:rPr>
          <w:noProof/>
        </w:rPr>
        <w:t>(3, 5)</w:t>
      </w:r>
      <w:r w:rsidR="00747C34">
        <w:fldChar w:fldCharType="end"/>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C828BF">
        <w:t xml:space="preserve">this new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a 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318773A1"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 xml:space="preserve"> it</w:t>
      </w:r>
      <w:r w:rsidR="00E318D0" w:rsidRPr="00634C42">
        <w:t xml:space="preserve"> </w:t>
      </w:r>
      <w:r w:rsidR="00727260">
        <w:t xml:space="preserve">can </w:t>
      </w:r>
      <w:r w:rsidR="00E318D0" w:rsidRPr="00634C42">
        <w:t>predict</w:t>
      </w:r>
      <w:r w:rsidR="00727260">
        <w:t xml:space="preserve"> the</w:t>
      </w:r>
      <w:r w:rsidR="00E318D0" w:rsidRPr="00634C42">
        <w:t xml:space="preserve"> results of competitions that </w:t>
      </w:r>
      <w:r w:rsidR="003B18C6" w:rsidRPr="00634C42">
        <w:t xml:space="preserve">are </w:t>
      </w:r>
      <w:r w:rsidR="00727260">
        <w:t xml:space="preserve">not </w:t>
      </w:r>
      <w:r w:rsidR="003B18C6" w:rsidRPr="00634C42">
        <w:t>possible to</w:t>
      </w:r>
      <w:r w:rsidR="00E318D0" w:rsidRPr="00634C42">
        <w:t xml:space="preserve"> perform.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fitness cost of expressing the </w:t>
      </w:r>
      <w:r w:rsidR="00E318D0" w:rsidRPr="00634C42">
        <w:rPr>
          <w:i/>
          <w:iCs/>
        </w:rPr>
        <w:t>lac</w:t>
      </w:r>
      <w:r w:rsidR="00E318D0" w:rsidRPr="00634C42">
        <w:t xml:space="preserve"> proteins</w:t>
      </w:r>
      <w:r w:rsidR="003B18C6" w:rsidRPr="00634C42">
        <w:t xml:space="preserve"> (</w:t>
      </w:r>
      <w:r w:rsidR="00432276" w:rsidRPr="00432276">
        <w:rPr>
          <w:b/>
          <w:bCs/>
        </w:rPr>
        <w:fldChar w:fldCharType="begin"/>
      </w:r>
      <w:r w:rsidR="00432276" w:rsidRPr="00432276">
        <w:rPr>
          <w:b/>
          <w:bCs/>
        </w:rPr>
        <w:instrText xml:space="preserve"> REF _Ref533670848 \h </w:instrText>
      </w:r>
      <w:r w:rsidR="00432276" w:rsidRPr="00432276">
        <w:rPr>
          <w:b/>
          <w:bCs/>
        </w:rPr>
      </w:r>
      <w:r w:rsidR="00432276">
        <w:rPr>
          <w:b/>
          <w:bCs/>
        </w:rPr>
        <w:instrText xml:space="preserve"> \* MERGEFORMAT </w:instrText>
      </w:r>
      <w:r w:rsidR="00432276" w:rsidRPr="00432276">
        <w:rPr>
          <w:b/>
          <w:bCs/>
        </w:rPr>
        <w:fldChar w:fldCharType="separate"/>
      </w:r>
      <w:r w:rsidR="00432276" w:rsidRPr="00432276">
        <w:rPr>
          <w:b/>
          <w:bCs/>
          <w:color w:val="000000" w:themeColor="text1"/>
          <w:sz w:val="22"/>
          <w:szCs w:val="22"/>
        </w:rPr>
        <w:t>Figure 7</w:t>
      </w:r>
      <w:r w:rsidR="00432276" w:rsidRPr="00432276">
        <w:rPr>
          <w:b/>
          <w:bCs/>
        </w:rPr>
        <w:fldChar w:fldCharType="end"/>
      </w:r>
      <w:r w:rsidR="003B18C6" w:rsidRPr="000F4CD6">
        <w:rPr>
          <w:color w:val="000000" w:themeColor="text1"/>
          <w:sz w:val="22"/>
          <w:szCs w:val="22"/>
        </w:rPr>
        <w:t>)</w:t>
      </w:r>
      <w:r w:rsidR="00E318D0" w:rsidRPr="000F4CD6">
        <w:rPr>
          <w:color w:val="000000" w:themeColor="text1"/>
          <w:sz w:val="22"/>
          <w:szCs w:val="22"/>
        </w:rPr>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can similarly applied to predict the relative growth of strains experiencing different drug or nutrient concentrations.</w:t>
      </w:r>
      <w:r w:rsidR="00BE030C" w:rsidRPr="00C828BF">
        <w:t xml:space="preserve"> </w:t>
      </w:r>
      <w:r w:rsidR="00C828BF">
        <w:t xml:space="preserve">Second, </w:t>
      </w:r>
      <w:r w:rsidR="00C828BF" w:rsidRPr="001A67B6">
        <w:lastRenderedPageBreak/>
        <w:t>it can be 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747C34">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27260">
        <w:t>it 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our 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5"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r w:rsidR="000F53ED">
        <w:rPr>
          <w:i/>
          <w:iCs/>
        </w:rPr>
        <w:t>libre</w:t>
      </w:r>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8" w:name="_Ref439853427"/>
    </w:p>
    <w:p w14:paraId="62F85535" w14:textId="77777777" w:rsidR="00643E5F" w:rsidRDefault="00643E5F" w:rsidP="00C34C28">
      <w:pPr>
        <w:spacing w:after="200"/>
        <w:rPr>
          <w:rFonts w:eastAsiaTheme="majorEastAsia"/>
          <w:b/>
          <w:bCs/>
          <w:kern w:val="32"/>
          <w:sz w:val="28"/>
          <w:szCs w:val="28"/>
        </w:rPr>
      </w:pPr>
      <w:bookmarkStart w:id="9" w:name="_Ref455590789"/>
      <w:r>
        <w:br w:type="page"/>
      </w:r>
    </w:p>
    <w:p w14:paraId="6BE9AF3D" w14:textId="77777777" w:rsidR="007A7F01" w:rsidRPr="0025589C" w:rsidRDefault="007A7F01" w:rsidP="00C34C28">
      <w:pPr>
        <w:pStyle w:val="Heading1"/>
        <w:spacing w:line="360" w:lineRule="auto"/>
        <w:ind w:firstLine="284"/>
      </w:pPr>
      <w:bookmarkStart w:id="10" w:name="_Ref529956456"/>
      <w:r w:rsidRPr="0025589C">
        <w:lastRenderedPageBreak/>
        <w:t>Materials and Methods</w:t>
      </w:r>
      <w:bookmarkEnd w:id="8"/>
      <w:bookmarkEnd w:id="9"/>
      <w:bookmarkEnd w:id="10"/>
    </w:p>
    <w:p w14:paraId="7EF4A0F5" w14:textId="128AA47A"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(Kan</w:t>
      </w:r>
      <w:r w:rsidRPr="0025589C">
        <w:rPr>
          <w:vertAlign w:val="superscript"/>
        </w:rPr>
        <w:t>R</w:t>
      </w:r>
      <w:r w:rsidRPr="0025589C">
        <w:t>) and chloramphenicol (Cap</w:t>
      </w:r>
      <w:r w:rsidRPr="0025589C">
        <w:rPr>
          <w:vertAlign w:val="superscript"/>
        </w:rPr>
        <w:t>R</w:t>
      </w:r>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747C34">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r w:rsidR="00862800" w:rsidRPr="00634C42">
        <w:rPr>
          <w:i/>
          <w:iCs/>
        </w:rPr>
        <w:t>lacI</w:t>
      </w:r>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5 g/L Bacto yeast extract (BD</w:t>
      </w:r>
      <w:r w:rsidR="006748EC" w:rsidRPr="0025589C">
        <w:t>,</w:t>
      </w:r>
      <w:r w:rsidR="00B030EA" w:rsidRPr="0025589C">
        <w:t xml:space="preserve"> 212750), 10 g/L Bacto Tryptone (B</w:t>
      </w:r>
      <w:r w:rsidR="0099154F" w:rsidRPr="0025589C">
        <w:t>D</w:t>
      </w:r>
      <w:r w:rsidR="008179CB" w:rsidRPr="0025589C">
        <w:t>,</w:t>
      </w:r>
      <w:r w:rsidR="0099154F" w:rsidRPr="0025589C">
        <w:t xml:space="preserve"> 211705), 10 g/L NaCl (Bio-Lab, </w:t>
      </w:r>
      <w:r w:rsidR="009E70D1" w:rsidRPr="0025589C">
        <w:t>1903</w:t>
      </w:r>
      <w:r w:rsidR="000E7382" w:rsidRPr="0025589C">
        <w:t>05</w:t>
      </w:r>
      <w:r w:rsidR="00B030EA" w:rsidRPr="0025589C">
        <w:t>), DDW 1 L</w:t>
      </w:r>
      <w:r w:rsidR="00B87DFE" w:rsidRPr="0025589C">
        <w:t>)</w:t>
      </w:r>
      <w:r w:rsidR="007A7F01" w:rsidRPr="0025589C">
        <w:t xml:space="preserve"> with 30 μg/mL kanamycin</w:t>
      </w:r>
      <w:r w:rsidR="00B87DFE" w:rsidRPr="0025589C">
        <w:t xml:space="preserve"> (</w:t>
      </w:r>
      <w:r w:rsidR="004F0742" w:rsidRPr="0025589C">
        <w:t>Caisson Labs, K003</w:t>
      </w:r>
      <w:r w:rsidR="00B87DFE" w:rsidRPr="0025589C">
        <w:t>)</w:t>
      </w:r>
      <w:r w:rsidR="007A7F01" w:rsidRPr="0025589C">
        <w:t xml:space="preserve"> and 34 μg/mL chloramphenicol</w:t>
      </w:r>
      <w:r w:rsidR="00B87DFE" w:rsidRPr="0025589C">
        <w:t xml:space="preserve"> (</w:t>
      </w:r>
      <w:r w:rsidR="004F0742" w:rsidRPr="0025589C">
        <w:t>Duchefa Biochemie,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Eclipe Ti,</w:t>
      </w:r>
      <w:r w:rsidR="00BF6B81">
        <w:t xml:space="preserve"> S1 Figure</w:t>
      </w:r>
      <w:r w:rsidR="007A7F01" w:rsidRPr="0025589C">
        <w:t>).</w:t>
      </w:r>
      <w:r w:rsidR="00862800">
        <w:t xml:space="preserve"> </w:t>
      </w:r>
      <w:r w:rsidR="002347EB">
        <w:rPr>
          <w:i/>
          <w:iCs/>
        </w:rPr>
        <w:t>LacI experiments</w:t>
      </w:r>
      <w:r w:rsidR="002347EB" w:rsidRPr="002347EB">
        <w:rPr>
          <w:i/>
          <w:iCs/>
        </w:rPr>
        <w:t xml:space="preserve">: </w:t>
      </w:r>
      <w:r w:rsidR="00862800" w:rsidRPr="00634C42">
        <w:t xml:space="preserve">Experiments with </w:t>
      </w:r>
      <w:r w:rsidR="00862800" w:rsidRPr="00634C42">
        <w:rPr>
          <w:i/>
          <w:iCs/>
        </w:rPr>
        <w:t>lacI</w:t>
      </w:r>
      <w:r w:rsidR="00862800" w:rsidRPr="00634C42">
        <w:t xml:space="preserve"> strains were performed in DM (</w:t>
      </w:r>
      <w:r w:rsidR="00862800" w:rsidRPr="00634C42">
        <w:rPr>
          <w:rFonts w:ascii="Courier New" w:hAnsi="Courier New" w:cs="Courier New"/>
        </w:rPr>
        <w:t>﻿</w:t>
      </w:r>
      <w:r w:rsidR="00862800" w:rsidRPr="00634C42">
        <w:t>Davis</w:t>
      </w:r>
      <w:r w:rsidR="00670449">
        <w:t>-Mingioli</w:t>
      </w:r>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LB+Cap+Kan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μL LB+Cap+Kan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(Miltenyi Biotec MACSQuant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dsRed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L</w:t>
      </w:r>
      <w:r w:rsidR="002347EB" w:rsidRPr="00634C42">
        <w:rPr>
          <w:i/>
          <w:iCs/>
        </w:rPr>
        <w:t xml:space="preserve">acI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glycerol by transferring 1 μL into 1 mL of said growth media and incubat</w:t>
      </w:r>
      <w:r w:rsidR="00B25AD9">
        <w:t>ing</w:t>
      </w:r>
      <w:r w:rsidR="00862800" w:rsidRPr="00634C42">
        <w:t xml:space="preserve"> for 24 hours. </w:t>
      </w:r>
      <w:r w:rsidR="00B25AD9">
        <w:t>T</w:t>
      </w:r>
      <w:r w:rsidR="00862800" w:rsidRPr="00634C42">
        <w:t xml:space="preserve">he next day, 2 μL of the preconditioned culture was transferred into </w:t>
      </w:r>
      <w:bookmarkStart w:id="11" w:name="_GoBack"/>
      <w:r w:rsidR="00862800" w:rsidRPr="00634C42">
        <w:t>89</w:t>
      </w:r>
      <w:bookmarkEnd w:id="11"/>
      <w:r w:rsidR="00862800" w:rsidRPr="00634C42">
        <w:t xml:space="preserve"> μL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(VersaMax)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r w:rsidR="00C0791B" w:rsidRPr="0025589C">
        <w:rPr>
          <w:i/>
          <w:iCs/>
        </w:rPr>
        <w:t>flowPeaks</w:t>
      </w:r>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Scikit-learn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and SymPy</w:t>
      </w:r>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r w:rsidR="002347EB">
        <w:rPr>
          <w:i/>
          <w:iCs/>
        </w:rPr>
        <w:t xml:space="preserve">LacI experiments: </w:t>
      </w:r>
      <w:r w:rsidR="00F51414">
        <w:t xml:space="preserve">Growth curves of the </w:t>
      </w:r>
      <w:r w:rsidR="00F51414">
        <w:rPr>
          <w:i/>
          <w:iCs/>
        </w:rPr>
        <w:t>lacI</w:t>
      </w:r>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63D597E2"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w:t>
      </w:r>
      <w:r w:rsidR="00327F6F">
        <w:t>s</w:t>
      </w:r>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r w:rsidR="00A8110B">
        <w:rPr>
          <w:i/>
          <w:iCs/>
        </w:rPr>
        <w:t>least_squares</w:t>
      </w:r>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C27778">
        <w:rPr>
          <w:b/>
          <w:bCs/>
        </w:rPr>
        <w:t>A</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r w:rsidR="004E2D88">
        <w:rPr>
          <w:i/>
          <w:iCs/>
        </w:rPr>
        <w:t>LacI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(eqs.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r w:rsidRPr="00876E70">
        <w:rPr>
          <w:i/>
          <w:iCs/>
        </w:rPr>
        <w:t>t</w:t>
      </w:r>
      <w:r w:rsidRPr="00876E70">
        <w:rPr>
          <w:i/>
          <w:iCs/>
          <w:vertAlign w:val="subscript"/>
        </w:rPr>
        <w:t>max</w:t>
      </w:r>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r w:rsidRPr="00876E70">
        <w:rPr>
          <w:i/>
          <w:iCs/>
        </w:rPr>
        <w:t>b+at</w:t>
      </w:r>
      <w:r w:rsidRPr="00876E70" w:rsidDel="00A44F58">
        <w:t xml:space="preserve"> </w:t>
      </w:r>
      <w:r w:rsidRPr="00876E70">
        <w:t>describe</w:t>
      </w:r>
      <w:r w:rsidR="00B313D1" w:rsidRPr="00876E70">
        <w:t>s</w:t>
      </w:r>
      <w:r w:rsidRPr="00876E70">
        <w:t xml:space="preserve"> a tangent line at the point of maximum growth (</w:t>
      </w:r>
      <w:r w:rsidRPr="00876E70">
        <w:rPr>
          <w:i/>
          <w:iCs/>
        </w:rPr>
        <w:t>t</w:t>
      </w:r>
      <w:r w:rsidRPr="00876E70">
        <w:rPr>
          <w:i/>
          <w:iCs/>
          <w:vertAlign w:val="subscript"/>
        </w:rPr>
        <w:t>max</w:t>
      </w:r>
      <w:r w:rsidRPr="00876E70">
        <w:rPr>
          <w:i/>
          <w:iCs/>
        </w:rPr>
        <w:t>, N(t</w:t>
      </w:r>
      <w:r w:rsidRPr="00876E70">
        <w:rPr>
          <w:i/>
          <w:iCs/>
          <w:vertAlign w:val="subscript"/>
        </w:rPr>
        <w:t>max</w:t>
      </w:r>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=e</w:t>
      </w:r>
      <w:r w:rsidRPr="00876E70">
        <w:rPr>
          <w:i/>
          <w:iCs/>
          <w:vertAlign w:val="superscript"/>
        </w:rPr>
        <w:t>b</w:t>
      </w:r>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77777777" w:rsidR="005327AF" w:rsidRDefault="005327AF">
      <w:r>
        <w:rPr>
          <w:b/>
          <w:bCs/>
        </w:rPr>
        <w:t>Fitting competition models.</w:t>
      </w:r>
      <w:r>
        <w:t xml:space="preserve"> To fit competition models</w:t>
      </w:r>
      <w:r w:rsidR="00A8110B">
        <w:t xml:space="preserve"> (eq</w:t>
      </w:r>
      <w:r w:rsidR="00327F6F">
        <w:t>s</w:t>
      </w:r>
      <w:r w:rsidR="00A8110B">
        <w:t>. 3)</w:t>
      </w:r>
      <w:r>
        <w:t xml:space="preserve"> we used the Nelder-Mead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eq</w:t>
      </w:r>
      <w:r w:rsidR="00327F6F">
        <w:t>s</w:t>
      </w:r>
      <w:r w:rsidR="00A8110B">
        <w:t>. 3</w:t>
      </w:r>
      <w:r>
        <w:t xml:space="preserve"> with SciPy’s </w:t>
      </w:r>
      <w:r>
        <w:rPr>
          <w:i/>
          <w:iCs/>
        </w:rPr>
        <w:t>odeint</w:t>
      </w:r>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r w:rsidR="00871F93">
        <w:rPr>
          <w:i/>
          <w:iCs/>
        </w:rPr>
        <w:t xml:space="preserve">LacI experiments: </w:t>
      </w:r>
      <w:r w:rsidR="00742C57" w:rsidRPr="00ED3476">
        <w:t>To</w:t>
      </w:r>
      <w:r w:rsidR="00742C57">
        <w:t xml:space="preserve"> estimate the relative cost of expressing the </w:t>
      </w:r>
      <w:r w:rsidR="00742C57">
        <w:rPr>
          <w:i/>
          <w:iCs/>
        </w:rPr>
        <w:t>lac</w:t>
      </w:r>
      <w:r w:rsidR="00742C57">
        <w:t xml:space="preserve"> operon,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77777777" w:rsidR="00871F93" w:rsidRPr="001C0C2F" w:rsidRDefault="00871F93">
      <w:r w:rsidRPr="00634C42">
        <w:rPr>
          <w:b/>
          <w:bCs/>
        </w:rPr>
        <w:t xml:space="preserve">Estimating </w:t>
      </w:r>
      <w:r>
        <w:rPr>
          <w:b/>
          <w:bCs/>
        </w:rPr>
        <w:t xml:space="preserve">relative fitness. </w:t>
      </w:r>
      <w:r w:rsidRPr="00634C42">
        <w:rPr>
          <w:i/>
          <w:iCs/>
        </w:rPr>
        <w:t>LacI experiments:</w:t>
      </w:r>
      <w:r>
        <w:rPr>
          <w:b/>
          <w:bCs/>
          <w:i/>
          <w:iCs/>
        </w:rPr>
        <w:t xml:space="preserve"> </w:t>
      </w:r>
      <w:r>
        <w:t xml:space="preserve">The relative fitness </w:t>
      </w:r>
      <m:oMath>
        <m:r>
          <w:rPr>
            <w:rFonts w:ascii="Cambria Math" w:hAnsi="Cambria Math"/>
          </w:rPr>
          <m:t>W</m:t>
        </m:r>
      </m:oMath>
      <w:r>
        <w:t xml:space="preserve"> of a strain expressing the </w:t>
      </w:r>
      <w:r>
        <w:rPr>
          <w:i/>
          <w:iCs/>
        </w:rPr>
        <w:t>lac</w:t>
      </w:r>
      <w:r>
        <w:t xml:space="preserve"> operon (denoted strain 1) compared to the same strain not expressing the operon (denoted strain 2) was estimated from the ratio of the log fold changes in density over a single growth day,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w:t>
      </w:r>
    </w:p>
    <w:p w14:paraId="4505810B" w14:textId="77777777" w:rsidR="00871F93" w:rsidRPr="00C34C28" w:rsidRDefault="00871F93" w:rsidP="00871F93">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7F346513" w14:textId="77777777" w:rsidR="00871F93" w:rsidRPr="00634C42" w:rsidRDefault="00871F93">
      <w:pPr>
        <w:rPr>
          <w:i/>
          <w:iCs/>
        </w:rPr>
      </w:pPr>
    </w:p>
    <w:p w14:paraId="18168131" w14:textId="1AE26C40" w:rsidR="00D121CE" w:rsidRPr="0025589C" w:rsidRDefault="00D121CE" w:rsidP="00C34C28">
      <w:r w:rsidRPr="0025589C">
        <w:rPr>
          <w:b/>
          <w:bCs/>
        </w:rPr>
        <w:t>Data availability.</w:t>
      </w:r>
      <w:r w:rsidRPr="0025589C">
        <w:t xml:space="preserve"> Data deposited on </w:t>
      </w:r>
      <w:r w:rsidR="00ED4128" w:rsidRPr="0025589C">
        <w:rPr>
          <w:i/>
          <w:iCs/>
        </w:rPr>
        <w:t>figshare</w:t>
      </w:r>
      <w:r w:rsidR="00ED4128" w:rsidRPr="0025589C">
        <w:t xml:space="preserve"> (doi:10.6084/m9.figshare.3485984; </w:t>
      </w:r>
      <w:r w:rsidR="00ED4128" w:rsidRPr="0025589C">
        <w:rPr>
          <w:i/>
          <w:iCs/>
        </w:rPr>
        <w:t xml:space="preserve">for editors and reviewers only: </w:t>
      </w:r>
      <w:hyperlink r:id="rId16" w:history="1">
        <w:r w:rsidR="00ED4128" w:rsidRPr="0025589C">
          <w:rPr>
            <w:rStyle w:val="Hyperlink"/>
          </w:rPr>
          <w:t>https://figshare.com/s/b08c6b975779e03ec48e</w:t>
        </w:r>
      </w:hyperlink>
      <w:r w:rsidR="00ED4128" w:rsidRPr="0025589C">
        <w:t>).</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17" w:history="1">
        <w:r w:rsidRPr="0025589C">
          <w:rPr>
            <w:rStyle w:val="Hyperlink"/>
          </w:rPr>
          <w:t>https://github.com/yoavram/curveball</w:t>
        </w:r>
      </w:hyperlink>
      <w:r w:rsidRPr="0025589C">
        <w:t xml:space="preserve"> ; an installation guide, tutorial, and documentation will be available upon publication at </w:t>
      </w:r>
      <w:hyperlink r:id="rId18"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9" w:history="1">
        <w:r w:rsidRPr="0025589C">
          <w:rPr>
            <w:rStyle w:val="Hyperlink"/>
          </w:rPr>
          <w:t>https://curveball.netlify.com</w:t>
        </w:r>
      </w:hyperlink>
      <w:r w:rsidRPr="0025589C">
        <w:t xml:space="preserve"> (password: </w:t>
      </w:r>
      <w:r w:rsidRPr="0025589C">
        <w:rPr>
          <w:i/>
          <w:iCs/>
        </w:rPr>
        <w:t>dh5alpha</w:t>
      </w:r>
      <w:r w:rsidRPr="0025589C">
        <w:t>).</w:t>
      </w:r>
    </w:p>
    <w:p w14:paraId="31E6B216" w14:textId="000EF58E"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E64DAF">
        <w:t>-6</w:t>
      </w:r>
      <w:r w:rsidRPr="00634C42">
        <w:t xml:space="preserve"> were produced using a Jupyter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0"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1"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We thank Y. Pilpel, D. Hizi, I. Françoise, I. Frumkin, O. Dahan, A. Yona, T. Pupko, A. Eldar, I. Ben-Zion, E. Even-Tov, H. Acar</w:t>
      </w:r>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Masel, </w:t>
      </w:r>
      <w:r w:rsidR="00FA03CE" w:rsidRPr="0025589C">
        <w:rPr>
          <w:sz w:val="22"/>
          <w:szCs w:val="22"/>
        </w:rPr>
        <w:t xml:space="preserve">and E. Rosenberg, </w:t>
      </w:r>
      <w:r w:rsidRPr="0025589C">
        <w:rPr>
          <w:sz w:val="22"/>
          <w:szCs w:val="22"/>
        </w:rPr>
        <w:t xml:space="preserve">for helpful discussions and comments, and L. Zelcbuch, </w:t>
      </w:r>
      <w:r w:rsidRPr="0025589C">
        <w:rPr>
          <w:sz w:val="22"/>
          <w:szCs w:val="22"/>
          <w:lang w:val="en-GB"/>
        </w:rPr>
        <w:t>N. Wertheimer, A. Rosenberg, A. Zisman, F. Yang, E. Shtifman Segal,</w:t>
      </w:r>
      <w:r w:rsidR="00381329" w:rsidRPr="0025589C">
        <w:rPr>
          <w:sz w:val="22"/>
          <w:szCs w:val="22"/>
          <w:lang w:val="en-GB"/>
        </w:rPr>
        <w:t xml:space="preserve"> I. Melamed-Havin,</w:t>
      </w:r>
      <w:r w:rsidRPr="0025589C">
        <w:rPr>
          <w:sz w:val="22"/>
          <w:szCs w:val="22"/>
          <w:lang w:val="en-GB"/>
        </w:rPr>
        <w:t xml:space="preserve"> and R. Yaari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2199BCEE" w14:textId="78C78E4D" w:rsidR="00747C34" w:rsidRPr="00747C34" w:rsidRDefault="00750BAE" w:rsidP="00747C34">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7C34" w:rsidRPr="00747C34">
        <w:rPr>
          <w:rFonts w:ascii="Times New Roman" w:hAnsi="Times New Roman" w:cs="Times New Roman"/>
          <w:noProof/>
        </w:rPr>
        <w:t xml:space="preserve">1. </w:t>
      </w:r>
      <w:r w:rsidR="00747C34" w:rsidRPr="00747C34">
        <w:rPr>
          <w:rFonts w:ascii="Times New Roman" w:hAnsi="Times New Roman" w:cs="Times New Roman"/>
          <w:noProof/>
        </w:rPr>
        <w:tab/>
        <w:t xml:space="preserve">Chevin L-M (2011) On measuring selection in experimental evolution. </w:t>
      </w:r>
      <w:r w:rsidR="00747C34" w:rsidRPr="00747C34">
        <w:rPr>
          <w:rFonts w:ascii="Times New Roman" w:hAnsi="Times New Roman" w:cs="Times New Roman"/>
          <w:i/>
          <w:iCs/>
          <w:noProof/>
        </w:rPr>
        <w:t>Biol Lett</w:t>
      </w:r>
      <w:r w:rsidR="00747C34" w:rsidRPr="00747C34">
        <w:rPr>
          <w:rFonts w:ascii="Times New Roman" w:hAnsi="Times New Roman" w:cs="Times New Roman"/>
          <w:noProof/>
        </w:rPr>
        <w:t xml:space="preserve"> 7(2):210–3.</w:t>
      </w:r>
    </w:p>
    <w:p w14:paraId="21F1A7E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 </w:t>
      </w:r>
      <w:r w:rsidRPr="00747C34">
        <w:rPr>
          <w:rFonts w:ascii="Times New Roman" w:hAnsi="Times New Roman" w:cs="Times New Roman"/>
          <w:noProof/>
        </w:rPr>
        <w:tab/>
        <w:t>Gallet R, Cooper TF, Elena SF, Lenormand T (2012) Measuring selection coefficients below 10</w:t>
      </w:r>
      <w:r w:rsidRPr="00747C34">
        <w:rPr>
          <w:rFonts w:ascii="Times New Roman" w:hAnsi="Times New Roman" w:cs="Times New Roman"/>
          <w:noProof/>
          <w:vertAlign w:val="superscript"/>
        </w:rPr>
        <w:t>-3</w:t>
      </w:r>
      <w:r w:rsidRPr="00747C34">
        <w:rPr>
          <w:rFonts w:ascii="Times New Roman" w:hAnsi="Times New Roman" w:cs="Times New Roman"/>
          <w:noProof/>
        </w:rPr>
        <w:t xml:space="preserve">: method, questions, and prospects. </w:t>
      </w:r>
      <w:r w:rsidRPr="00747C34">
        <w:rPr>
          <w:rFonts w:ascii="Times New Roman" w:hAnsi="Times New Roman" w:cs="Times New Roman"/>
          <w:i/>
          <w:iCs/>
          <w:noProof/>
        </w:rPr>
        <w:t>Genetics</w:t>
      </w:r>
      <w:r w:rsidRPr="00747C34">
        <w:rPr>
          <w:rFonts w:ascii="Times New Roman" w:hAnsi="Times New Roman" w:cs="Times New Roman"/>
          <w:noProof/>
        </w:rPr>
        <w:t xml:space="preserve"> 190(1):175–86.</w:t>
      </w:r>
    </w:p>
    <w:p w14:paraId="4EC3915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 </w:t>
      </w:r>
      <w:r w:rsidRPr="00747C34">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7C34">
        <w:rPr>
          <w:rFonts w:ascii="Times New Roman" w:hAnsi="Times New Roman" w:cs="Times New Roman"/>
          <w:i/>
          <w:iCs/>
          <w:noProof/>
        </w:rPr>
        <w:t>PLoS One</w:t>
      </w:r>
      <w:r w:rsidRPr="00747C34">
        <w:rPr>
          <w:rFonts w:ascii="Times New Roman" w:hAnsi="Times New Roman" w:cs="Times New Roman"/>
          <w:noProof/>
        </w:rPr>
        <w:t xml:space="preserve"> 10(6):e0126915.</w:t>
      </w:r>
    </w:p>
    <w:p w14:paraId="3FABFF4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 </w:t>
      </w:r>
      <w:r w:rsidRPr="00747C34">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7C34">
        <w:rPr>
          <w:rFonts w:ascii="Times New Roman" w:hAnsi="Times New Roman" w:cs="Times New Roman"/>
          <w:i/>
          <w:iCs/>
          <w:noProof/>
        </w:rPr>
        <w:t>Mol Biol Evol</w:t>
      </w:r>
      <w:r w:rsidRPr="00747C34">
        <w:rPr>
          <w:rFonts w:ascii="Times New Roman" w:hAnsi="Times New Roman" w:cs="Times New Roman"/>
          <w:noProof/>
        </w:rPr>
        <w:t xml:space="preserve"> 32(10):2675–2680.</w:t>
      </w:r>
    </w:p>
    <w:p w14:paraId="446C97D0"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5. </w:t>
      </w:r>
      <w:r w:rsidRPr="00747C34">
        <w:rPr>
          <w:rFonts w:ascii="Times New Roman" w:hAnsi="Times New Roman" w:cs="Times New Roman"/>
          <w:noProof/>
        </w:rPr>
        <w:tab/>
        <w:t xml:space="preserve">Hall BG, Acar H, Nandipati A, Barlow M (2014) Growth rates made easy. </w:t>
      </w:r>
      <w:r w:rsidRPr="00747C34">
        <w:rPr>
          <w:rFonts w:ascii="Times New Roman" w:hAnsi="Times New Roman" w:cs="Times New Roman"/>
          <w:i/>
          <w:iCs/>
          <w:noProof/>
        </w:rPr>
        <w:t>Mol Biol Evol</w:t>
      </w:r>
      <w:r w:rsidRPr="00747C34">
        <w:rPr>
          <w:rFonts w:ascii="Times New Roman" w:hAnsi="Times New Roman" w:cs="Times New Roman"/>
          <w:noProof/>
        </w:rPr>
        <w:t xml:space="preserve"> 31(1):232–238.</w:t>
      </w:r>
    </w:p>
    <w:p w14:paraId="1508E4A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6. </w:t>
      </w:r>
      <w:r w:rsidRPr="00747C34">
        <w:rPr>
          <w:rFonts w:ascii="Times New Roman" w:hAnsi="Times New Roman" w:cs="Times New Roman"/>
          <w:noProof/>
        </w:rPr>
        <w:tab/>
        <w:t xml:space="preserve">Crow JF, Kimura M (1970) </w:t>
      </w:r>
      <w:r w:rsidRPr="00747C34">
        <w:rPr>
          <w:rFonts w:ascii="Times New Roman" w:hAnsi="Times New Roman" w:cs="Times New Roman"/>
          <w:i/>
          <w:iCs/>
          <w:noProof/>
        </w:rPr>
        <w:t>An introduction to population genetics theory</w:t>
      </w:r>
      <w:r w:rsidRPr="00747C34">
        <w:rPr>
          <w:rFonts w:ascii="Times New Roman" w:hAnsi="Times New Roman" w:cs="Times New Roman"/>
          <w:noProof/>
        </w:rPr>
        <w:t xml:space="preserve"> (Burgess Pub. Co., Minneapolis).</w:t>
      </w:r>
    </w:p>
    <w:p w14:paraId="113979B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7. </w:t>
      </w:r>
      <w:r w:rsidRPr="00747C34">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7C34">
        <w:rPr>
          <w:rFonts w:ascii="Times New Roman" w:hAnsi="Times New Roman" w:cs="Times New Roman"/>
          <w:i/>
          <w:iCs/>
          <w:noProof/>
        </w:rPr>
        <w:t>Am Nat</w:t>
      </w:r>
      <w:r w:rsidRPr="00747C34">
        <w:rPr>
          <w:rFonts w:ascii="Times New Roman" w:hAnsi="Times New Roman" w:cs="Times New Roman"/>
          <w:noProof/>
        </w:rPr>
        <w:t xml:space="preserve"> 138(6):1315.</w:t>
      </w:r>
    </w:p>
    <w:p w14:paraId="64FF5C8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8. </w:t>
      </w:r>
      <w:r w:rsidRPr="00747C34">
        <w:rPr>
          <w:rFonts w:ascii="Times New Roman" w:hAnsi="Times New Roman" w:cs="Times New Roman"/>
          <w:noProof/>
        </w:rPr>
        <w:tab/>
        <w:t xml:space="preserve">Wahl LM, Zhu AD (2015) Survival probability of beneficial mutations in bacterial batch culture. </w:t>
      </w:r>
      <w:r w:rsidRPr="00747C34">
        <w:rPr>
          <w:rFonts w:ascii="Times New Roman" w:hAnsi="Times New Roman" w:cs="Times New Roman"/>
          <w:i/>
          <w:iCs/>
          <w:noProof/>
        </w:rPr>
        <w:t>Genetics</w:t>
      </w:r>
      <w:r w:rsidRPr="00747C34">
        <w:rPr>
          <w:rFonts w:ascii="Times New Roman" w:hAnsi="Times New Roman" w:cs="Times New Roman"/>
          <w:noProof/>
        </w:rPr>
        <w:t xml:space="preserve"> 200(1):309–20.</w:t>
      </w:r>
    </w:p>
    <w:p w14:paraId="338CF12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9. </w:t>
      </w:r>
      <w:r w:rsidRPr="00747C34">
        <w:rPr>
          <w:rFonts w:ascii="Times New Roman" w:hAnsi="Times New Roman" w:cs="Times New Roman"/>
          <w:noProof/>
        </w:rPr>
        <w:tab/>
        <w:t xml:space="preserve">Wiser MJ, Lenski RE (2015) A Comparison of Methods to Measure Fitness in </w:t>
      </w:r>
      <w:r w:rsidRPr="00747C34">
        <w:rPr>
          <w:rFonts w:ascii="Times New Roman" w:hAnsi="Times New Roman" w:cs="Times New Roman"/>
          <w:i/>
          <w:iCs/>
          <w:noProof/>
        </w:rPr>
        <w:t>Escherichia coli</w:t>
      </w:r>
      <w:r w:rsidRPr="00747C34">
        <w:rPr>
          <w:rFonts w:ascii="Times New Roman" w:hAnsi="Times New Roman" w:cs="Times New Roman"/>
          <w:noProof/>
        </w:rPr>
        <w:t xml:space="preserve">. </w:t>
      </w:r>
      <w:r w:rsidRPr="00747C34">
        <w:rPr>
          <w:rFonts w:ascii="Times New Roman" w:hAnsi="Times New Roman" w:cs="Times New Roman"/>
          <w:i/>
          <w:iCs/>
          <w:noProof/>
        </w:rPr>
        <w:t>PLoS One</w:t>
      </w:r>
      <w:r w:rsidRPr="00747C34">
        <w:rPr>
          <w:rFonts w:ascii="Times New Roman" w:hAnsi="Times New Roman" w:cs="Times New Roman"/>
          <w:noProof/>
        </w:rPr>
        <w:t xml:space="preserve"> 10(5):e0126210.</w:t>
      </w:r>
    </w:p>
    <w:p w14:paraId="410CE7D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10. </w:t>
      </w:r>
      <w:r w:rsidRPr="00747C34">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7C34">
        <w:rPr>
          <w:rFonts w:ascii="Times New Roman" w:hAnsi="Times New Roman" w:cs="Times New Roman"/>
          <w:noProof/>
        </w:rPr>
        <w:lastRenderedPageBreak/>
        <w:t xml:space="preserve">Potential for Adaptive Walks in Challenging Environments. </w:t>
      </w:r>
      <w:r w:rsidRPr="00747C34">
        <w:rPr>
          <w:rFonts w:ascii="Times New Roman" w:hAnsi="Times New Roman" w:cs="Times New Roman"/>
          <w:i/>
          <w:iCs/>
          <w:noProof/>
        </w:rPr>
        <w:t>Genetics</w:t>
      </w:r>
      <w:r w:rsidRPr="00747C34">
        <w:rPr>
          <w:rFonts w:ascii="Times New Roman" w:hAnsi="Times New Roman" w:cs="Times New Roman"/>
          <w:noProof/>
        </w:rPr>
        <w:t xml:space="preserve"> 196(3):1–35.</w:t>
      </w:r>
    </w:p>
    <w:p w14:paraId="27263E0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11. </w:t>
      </w:r>
      <w:r w:rsidRPr="00747C34">
        <w:rPr>
          <w:rFonts w:ascii="Times New Roman" w:hAnsi="Times New Roman" w:cs="Times New Roman"/>
          <w:noProof/>
        </w:rPr>
        <w:tab/>
        <w:t xml:space="preserve">Levy SF, et al. (2015) Quantitative evolutionary dynamics using high-resolution lineage tracking. </w:t>
      </w:r>
      <w:r w:rsidRPr="00747C34">
        <w:rPr>
          <w:rFonts w:ascii="Times New Roman" w:hAnsi="Times New Roman" w:cs="Times New Roman"/>
          <w:i/>
          <w:iCs/>
          <w:noProof/>
        </w:rPr>
        <w:t>Nature</w:t>
      </w:r>
      <w:r w:rsidRPr="00747C34">
        <w:rPr>
          <w:rFonts w:ascii="Times New Roman" w:hAnsi="Times New Roman" w:cs="Times New Roman"/>
          <w:noProof/>
        </w:rPr>
        <w:t xml:space="preserve"> 519(7542):181–186.</w:t>
      </w:r>
    </w:p>
    <w:p w14:paraId="01266B1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12. </w:t>
      </w:r>
      <w:r w:rsidRPr="00747C34">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7C34">
        <w:rPr>
          <w:rFonts w:ascii="Times New Roman" w:hAnsi="Times New Roman" w:cs="Times New Roman"/>
          <w:i/>
          <w:iCs/>
          <w:noProof/>
        </w:rPr>
        <w:t>Am Nat</w:t>
      </w:r>
      <w:r w:rsidRPr="00747C34">
        <w:rPr>
          <w:rFonts w:ascii="Times New Roman" w:hAnsi="Times New Roman" w:cs="Times New Roman"/>
          <w:noProof/>
        </w:rPr>
        <w:t xml:space="preserve"> 144(3):432–456.</w:t>
      </w:r>
    </w:p>
    <w:p w14:paraId="39E7DF7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13. </w:t>
      </w:r>
      <w:r w:rsidRPr="00747C34">
        <w:rPr>
          <w:rFonts w:ascii="Times New Roman" w:hAnsi="Times New Roman" w:cs="Times New Roman"/>
          <w:noProof/>
        </w:rPr>
        <w:tab/>
        <w:t xml:space="preserve">Li Y, et al. (2018) Hidden Complexity of Yeast Adaptation under Simple Evolutionary Conditions. </w:t>
      </w:r>
      <w:r w:rsidRPr="00747C34">
        <w:rPr>
          <w:rFonts w:ascii="Times New Roman" w:hAnsi="Times New Roman" w:cs="Times New Roman"/>
          <w:i/>
          <w:iCs/>
          <w:noProof/>
        </w:rPr>
        <w:t>Curr Biol</w:t>
      </w:r>
      <w:r w:rsidRPr="00747C34">
        <w:rPr>
          <w:rFonts w:ascii="Times New Roman" w:hAnsi="Times New Roman" w:cs="Times New Roman"/>
          <w:noProof/>
        </w:rPr>
        <w:t xml:space="preserve"> 28(4):515–525.e6.</w:t>
      </w:r>
    </w:p>
    <w:p w14:paraId="0F74F7A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14. </w:t>
      </w:r>
      <w:r w:rsidRPr="00747C34">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7C34">
        <w:rPr>
          <w:rFonts w:ascii="Times New Roman" w:hAnsi="Times New Roman" w:cs="Times New Roman"/>
          <w:i/>
          <w:iCs/>
          <w:noProof/>
        </w:rPr>
        <w:t>BMC Evol Biol</w:t>
      </w:r>
      <w:r w:rsidRPr="00747C34">
        <w:rPr>
          <w:rFonts w:ascii="Times New Roman" w:hAnsi="Times New Roman" w:cs="Times New Roman"/>
          <w:noProof/>
        </w:rPr>
        <w:t xml:space="preserve"> 10(1). doi:10.1186/1471-2148-10-11.</w:t>
      </w:r>
    </w:p>
    <w:p w14:paraId="154EA18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15. </w:t>
      </w:r>
      <w:r w:rsidRPr="00747C34">
        <w:rPr>
          <w:rFonts w:ascii="Times New Roman" w:hAnsi="Times New Roman" w:cs="Times New Roman"/>
          <w:noProof/>
        </w:rPr>
        <w:tab/>
        <w:t xml:space="preserve">Baranyi J, Roberts TA (1994) A dynamic approach to predicting bacterial growth in food. </w:t>
      </w:r>
      <w:r w:rsidRPr="00747C34">
        <w:rPr>
          <w:rFonts w:ascii="Times New Roman" w:hAnsi="Times New Roman" w:cs="Times New Roman"/>
          <w:i/>
          <w:iCs/>
          <w:noProof/>
        </w:rPr>
        <w:t>Int J Food Microbiol</w:t>
      </w:r>
      <w:r w:rsidRPr="00747C34">
        <w:rPr>
          <w:rFonts w:ascii="Times New Roman" w:hAnsi="Times New Roman" w:cs="Times New Roman"/>
          <w:noProof/>
        </w:rPr>
        <w:t xml:space="preserve"> 23:277–294.</w:t>
      </w:r>
    </w:p>
    <w:p w14:paraId="0497B7A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16. </w:t>
      </w:r>
      <w:r w:rsidRPr="00747C34">
        <w:rPr>
          <w:rFonts w:ascii="Times New Roman" w:hAnsi="Times New Roman" w:cs="Times New Roman"/>
          <w:noProof/>
        </w:rPr>
        <w:tab/>
        <w:t xml:space="preserve">Williams FM (1967) A model of cell growth dynamics. </w:t>
      </w:r>
      <w:r w:rsidRPr="00747C34">
        <w:rPr>
          <w:rFonts w:ascii="Times New Roman" w:hAnsi="Times New Roman" w:cs="Times New Roman"/>
          <w:i/>
          <w:iCs/>
          <w:noProof/>
        </w:rPr>
        <w:t>J Theor Biol</w:t>
      </w:r>
      <w:r w:rsidRPr="00747C34">
        <w:rPr>
          <w:rFonts w:ascii="Times New Roman" w:hAnsi="Times New Roman" w:cs="Times New Roman"/>
          <w:noProof/>
        </w:rPr>
        <w:t xml:space="preserve"> 15(2):190–207.</w:t>
      </w:r>
    </w:p>
    <w:p w14:paraId="4B6D1B9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17. </w:t>
      </w:r>
      <w:r w:rsidRPr="00747C34">
        <w:rPr>
          <w:rFonts w:ascii="Times New Roman" w:hAnsi="Times New Roman" w:cs="Times New Roman"/>
          <w:noProof/>
        </w:rPr>
        <w:tab/>
        <w:t xml:space="preserve">Otto SP, Day T (2007) </w:t>
      </w:r>
      <w:r w:rsidRPr="00747C34">
        <w:rPr>
          <w:rFonts w:ascii="Times New Roman" w:hAnsi="Times New Roman" w:cs="Times New Roman"/>
          <w:i/>
          <w:iCs/>
          <w:noProof/>
        </w:rPr>
        <w:t>A biologist’s guide to mathematical modeling in ecology and evolution</w:t>
      </w:r>
      <w:r w:rsidRPr="00747C34">
        <w:rPr>
          <w:rFonts w:ascii="Times New Roman" w:hAnsi="Times New Roman" w:cs="Times New Roman"/>
          <w:noProof/>
        </w:rPr>
        <w:t xml:space="preserve"> (Princeton University Press).</w:t>
      </w:r>
    </w:p>
    <w:p w14:paraId="33C86A3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18. </w:t>
      </w:r>
      <w:r w:rsidRPr="00747C34">
        <w:rPr>
          <w:rFonts w:ascii="Times New Roman" w:hAnsi="Times New Roman" w:cs="Times New Roman"/>
          <w:noProof/>
        </w:rPr>
        <w:tab/>
        <w:t xml:space="preserve">Frumkin I, et al. (2018) Codon usage of highly expressed genes affects proteome-wide translation efficiency.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115(21):E4940–E4949.</w:t>
      </w:r>
    </w:p>
    <w:p w14:paraId="2A9F8B3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19. </w:t>
      </w:r>
      <w:r w:rsidRPr="00747C34">
        <w:rPr>
          <w:rFonts w:ascii="Times New Roman" w:hAnsi="Times New Roman" w:cs="Times New Roman"/>
          <w:noProof/>
        </w:rPr>
        <w:tab/>
        <w:t xml:space="preserve">Hegreness M, Shoresh N, Hartl DL, Kishony R (2006) An equivalence principle for the incorporation of favorable mutations in asexual populations. </w:t>
      </w:r>
      <w:r w:rsidRPr="00747C34">
        <w:rPr>
          <w:rFonts w:ascii="Times New Roman" w:hAnsi="Times New Roman" w:cs="Times New Roman"/>
          <w:i/>
          <w:iCs/>
          <w:noProof/>
        </w:rPr>
        <w:t>Science (80- )</w:t>
      </w:r>
      <w:r w:rsidRPr="00747C34">
        <w:rPr>
          <w:rFonts w:ascii="Times New Roman" w:hAnsi="Times New Roman" w:cs="Times New Roman"/>
          <w:noProof/>
        </w:rPr>
        <w:t xml:space="preserve"> 311(5767):1615–7.</w:t>
      </w:r>
    </w:p>
    <w:p w14:paraId="45AC582E"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20. </w:t>
      </w:r>
      <w:r w:rsidRPr="00747C34">
        <w:rPr>
          <w:rFonts w:ascii="Times New Roman" w:hAnsi="Times New Roman" w:cs="Times New Roman"/>
          <w:noProof/>
        </w:rPr>
        <w:tab/>
        <w:t xml:space="preserve">Bell G (2010) Experimental genomics of fitness in yeast. </w:t>
      </w:r>
      <w:r w:rsidRPr="00747C34">
        <w:rPr>
          <w:rFonts w:ascii="Times New Roman" w:hAnsi="Times New Roman" w:cs="Times New Roman"/>
          <w:i/>
          <w:iCs/>
          <w:noProof/>
        </w:rPr>
        <w:t>Proc R Soc B Biol Sci</w:t>
      </w:r>
      <w:r w:rsidRPr="00747C34">
        <w:rPr>
          <w:rFonts w:ascii="Times New Roman" w:hAnsi="Times New Roman" w:cs="Times New Roman"/>
          <w:noProof/>
        </w:rPr>
        <w:t xml:space="preserve"> 277(1687):1459–1467.</w:t>
      </w:r>
    </w:p>
    <w:p w14:paraId="7FBFB41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21. </w:t>
      </w:r>
      <w:r w:rsidRPr="00747C34">
        <w:rPr>
          <w:rFonts w:ascii="Times New Roman" w:hAnsi="Times New Roman" w:cs="Times New Roman"/>
          <w:noProof/>
        </w:rPr>
        <w:tab/>
        <w:t xml:space="preserve">Sprouffske K, Wagner A (2016) Growthcurver: An R package for obtaining interpretable metrics from microbial growth curves. </w:t>
      </w:r>
      <w:r w:rsidRPr="00747C34">
        <w:rPr>
          <w:rFonts w:ascii="Times New Roman" w:hAnsi="Times New Roman" w:cs="Times New Roman"/>
          <w:i/>
          <w:iCs/>
          <w:noProof/>
        </w:rPr>
        <w:t>BMC Bioinformatics</w:t>
      </w:r>
      <w:r w:rsidRPr="00747C34">
        <w:rPr>
          <w:rFonts w:ascii="Times New Roman" w:hAnsi="Times New Roman" w:cs="Times New Roman"/>
          <w:noProof/>
        </w:rPr>
        <w:t xml:space="preserve"> 17(1):17–20.</w:t>
      </w:r>
    </w:p>
    <w:p w14:paraId="786C352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22. </w:t>
      </w:r>
      <w:r w:rsidRPr="00747C34">
        <w:rPr>
          <w:rFonts w:ascii="Times New Roman" w:hAnsi="Times New Roman" w:cs="Times New Roman"/>
          <w:noProof/>
        </w:rPr>
        <w:tab/>
        <w:t xml:space="preserve">Van Rossum G, others (2007) Python Programming Language. </w:t>
      </w:r>
      <w:r w:rsidRPr="00747C34">
        <w:rPr>
          <w:rFonts w:ascii="Times New Roman" w:hAnsi="Times New Roman" w:cs="Times New Roman"/>
          <w:i/>
          <w:iCs/>
          <w:noProof/>
        </w:rPr>
        <w:t>USENIX Annual Technical Conference</w:t>
      </w:r>
      <w:r w:rsidRPr="00747C34">
        <w:rPr>
          <w:rFonts w:ascii="Times New Roman" w:hAnsi="Times New Roman" w:cs="Times New Roman"/>
          <w:noProof/>
        </w:rPr>
        <w:t>.</w:t>
      </w:r>
    </w:p>
    <w:p w14:paraId="6A4054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23. </w:t>
      </w:r>
      <w:r w:rsidRPr="00747C34">
        <w:rPr>
          <w:rFonts w:ascii="Times New Roman" w:hAnsi="Times New Roman" w:cs="Times New Roman"/>
          <w:noProof/>
        </w:rPr>
        <w:tab/>
        <w:t xml:space="preserve">Zelcbuch L, et al. (2013) Spanning high-dimensional expression space using ribosome-binding site combinatorics. </w:t>
      </w:r>
      <w:r w:rsidRPr="00747C34">
        <w:rPr>
          <w:rFonts w:ascii="Times New Roman" w:hAnsi="Times New Roman" w:cs="Times New Roman"/>
          <w:i/>
          <w:iCs/>
          <w:noProof/>
        </w:rPr>
        <w:t>Nucleic Acids Res</w:t>
      </w:r>
      <w:r w:rsidRPr="00747C34">
        <w:rPr>
          <w:rFonts w:ascii="Times New Roman" w:hAnsi="Times New Roman" w:cs="Times New Roman"/>
          <w:noProof/>
        </w:rPr>
        <w:t xml:space="preserve"> 41(9):e98–e98.</w:t>
      </w:r>
    </w:p>
    <w:p w14:paraId="40ED7D9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24. </w:t>
      </w:r>
      <w:r w:rsidRPr="00747C34">
        <w:rPr>
          <w:rFonts w:ascii="Times New Roman" w:hAnsi="Times New Roman" w:cs="Times New Roman"/>
          <w:noProof/>
        </w:rPr>
        <w:tab/>
        <w:t>R Development Core Team (2012) R: A Language and Environment for Statistical Computing.</w:t>
      </w:r>
    </w:p>
    <w:p w14:paraId="71F8996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25. </w:t>
      </w:r>
      <w:r w:rsidRPr="00747C34">
        <w:rPr>
          <w:rFonts w:ascii="Times New Roman" w:hAnsi="Times New Roman" w:cs="Times New Roman"/>
          <w:noProof/>
        </w:rPr>
        <w:tab/>
        <w:t xml:space="preserve">Ge Y, Sealfon SC (2012) flowPeaks: a fast unsupervised clustering for flow cytometry data via K-means and density peak finding. </w:t>
      </w:r>
      <w:r w:rsidRPr="00747C34">
        <w:rPr>
          <w:rFonts w:ascii="Times New Roman" w:hAnsi="Times New Roman" w:cs="Times New Roman"/>
          <w:i/>
          <w:iCs/>
          <w:noProof/>
        </w:rPr>
        <w:t>Bioinformatics</w:t>
      </w:r>
      <w:r w:rsidRPr="00747C34">
        <w:rPr>
          <w:rFonts w:ascii="Times New Roman" w:hAnsi="Times New Roman" w:cs="Times New Roman"/>
          <w:noProof/>
        </w:rPr>
        <w:t xml:space="preserve"> 28(15):2052–2058.</w:t>
      </w:r>
    </w:p>
    <w:p w14:paraId="69219BB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26. </w:t>
      </w:r>
      <w:r w:rsidRPr="00747C34">
        <w:rPr>
          <w:rFonts w:ascii="Times New Roman" w:hAnsi="Times New Roman" w:cs="Times New Roman"/>
          <w:noProof/>
        </w:rPr>
        <w:tab/>
        <w:t xml:space="preserve">van der Walt S, Colbert SC, Varoquaux G (2011) The NumPy Array: A Structure for Efficient Numerical Computation. </w:t>
      </w:r>
      <w:r w:rsidRPr="00747C34">
        <w:rPr>
          <w:rFonts w:ascii="Times New Roman" w:hAnsi="Times New Roman" w:cs="Times New Roman"/>
          <w:i/>
          <w:iCs/>
          <w:noProof/>
        </w:rPr>
        <w:t>Comput Sci Eng</w:t>
      </w:r>
      <w:r w:rsidRPr="00747C34">
        <w:rPr>
          <w:rFonts w:ascii="Times New Roman" w:hAnsi="Times New Roman" w:cs="Times New Roman"/>
          <w:noProof/>
        </w:rPr>
        <w:t xml:space="preserve"> 13(2):22–30.</w:t>
      </w:r>
    </w:p>
    <w:p w14:paraId="495FCE9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27. </w:t>
      </w:r>
      <w:r w:rsidRPr="00747C34">
        <w:rPr>
          <w:rFonts w:ascii="Times New Roman" w:hAnsi="Times New Roman" w:cs="Times New Roman"/>
          <w:noProof/>
        </w:rPr>
        <w:tab/>
        <w:t xml:space="preserve">Jones E, Oliphant T, Peterson P, others (2001) SciPy: Open source scientific tools for Python. </w:t>
      </w:r>
      <w:r w:rsidRPr="00747C34">
        <w:rPr>
          <w:rFonts w:ascii="Times New Roman" w:hAnsi="Times New Roman" w:cs="Times New Roman"/>
          <w:noProof/>
        </w:rPr>
        <w:lastRenderedPageBreak/>
        <w:t>Available at: http://www.scipy.org/.</w:t>
      </w:r>
    </w:p>
    <w:p w14:paraId="7B8459A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28. </w:t>
      </w:r>
      <w:r w:rsidRPr="00747C34">
        <w:rPr>
          <w:rFonts w:ascii="Times New Roman" w:hAnsi="Times New Roman" w:cs="Times New Roman"/>
          <w:noProof/>
        </w:rPr>
        <w:tab/>
        <w:t xml:space="preserve">Hunter JD (2007) Matplotlib: A 2D Graphics Environment. </w:t>
      </w:r>
      <w:r w:rsidRPr="00747C34">
        <w:rPr>
          <w:rFonts w:ascii="Times New Roman" w:hAnsi="Times New Roman" w:cs="Times New Roman"/>
          <w:i/>
          <w:iCs/>
          <w:noProof/>
        </w:rPr>
        <w:t>Comput Sci Eng</w:t>
      </w:r>
      <w:r w:rsidRPr="00747C34">
        <w:rPr>
          <w:rFonts w:ascii="Times New Roman" w:hAnsi="Times New Roman" w:cs="Times New Roman"/>
          <w:noProof/>
        </w:rPr>
        <w:t xml:space="preserve"> 9(3):90–95.</w:t>
      </w:r>
    </w:p>
    <w:p w14:paraId="1F7058B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29. </w:t>
      </w:r>
      <w:r w:rsidRPr="00747C34">
        <w:rPr>
          <w:rFonts w:ascii="Times New Roman" w:hAnsi="Times New Roman" w:cs="Times New Roman"/>
          <w:noProof/>
        </w:rPr>
        <w:tab/>
        <w:t xml:space="preserve">McKinney W (2010) Data Structures for Statistical Computing in Python. </w:t>
      </w:r>
      <w:r w:rsidRPr="00747C34">
        <w:rPr>
          <w:rFonts w:ascii="Times New Roman" w:hAnsi="Times New Roman" w:cs="Times New Roman"/>
          <w:i/>
          <w:iCs/>
          <w:noProof/>
        </w:rPr>
        <w:t>Proceedings of the 9th Python in Science Conference</w:t>
      </w:r>
      <w:r w:rsidRPr="00747C34">
        <w:rPr>
          <w:rFonts w:ascii="Times New Roman" w:hAnsi="Times New Roman" w:cs="Times New Roman"/>
          <w:noProof/>
        </w:rPr>
        <w:t>, eds van der Walt S, Millman J, pp 51–56.</w:t>
      </w:r>
    </w:p>
    <w:p w14:paraId="340891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30. </w:t>
      </w:r>
      <w:r w:rsidRPr="00747C34">
        <w:rPr>
          <w:rFonts w:ascii="Times New Roman" w:hAnsi="Times New Roman" w:cs="Times New Roman"/>
          <w:noProof/>
        </w:rPr>
        <w:tab/>
        <w:t>Waskom M, et al. (2016) seaborn: v0.7.0 (January 2016). doi:10.5281/zenodo.45133.</w:t>
      </w:r>
    </w:p>
    <w:p w14:paraId="47B6D26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31. </w:t>
      </w:r>
      <w:r w:rsidRPr="00747C34">
        <w:rPr>
          <w:rFonts w:ascii="Times New Roman" w:hAnsi="Times New Roman" w:cs="Times New Roman"/>
          <w:noProof/>
        </w:rPr>
        <w:tab/>
        <w:t>Newville M, Ingargiola A, Stensitzki T, Allen DB (2014) LMFIT: Non-Linear Least-Square Minimization and Curve-Fitting for Python. doi:10.5281/zenodo.11813.</w:t>
      </w:r>
    </w:p>
    <w:p w14:paraId="4BB3805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32. </w:t>
      </w:r>
      <w:r w:rsidRPr="00747C34">
        <w:rPr>
          <w:rFonts w:ascii="Times New Roman" w:hAnsi="Times New Roman" w:cs="Times New Roman"/>
          <w:noProof/>
        </w:rPr>
        <w:tab/>
        <w:t xml:space="preserve">Pedregosa F, et al. (2011) Scikit-learn: Machine Learning in Python. </w:t>
      </w:r>
      <w:r w:rsidRPr="00747C34">
        <w:rPr>
          <w:rFonts w:ascii="Times New Roman" w:hAnsi="Times New Roman" w:cs="Times New Roman"/>
          <w:i/>
          <w:iCs/>
          <w:noProof/>
        </w:rPr>
        <w:t>J Mach Learn Res</w:t>
      </w:r>
      <w:r w:rsidRPr="00747C34">
        <w:rPr>
          <w:rFonts w:ascii="Times New Roman" w:hAnsi="Times New Roman" w:cs="Times New Roman"/>
          <w:noProof/>
        </w:rPr>
        <w:t xml:space="preserve"> 12:2825–2830.</w:t>
      </w:r>
    </w:p>
    <w:p w14:paraId="404F037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33. </w:t>
      </w:r>
      <w:r w:rsidRPr="00747C34">
        <w:rPr>
          <w:rFonts w:ascii="Times New Roman" w:hAnsi="Times New Roman" w:cs="Times New Roman"/>
          <w:noProof/>
        </w:rPr>
        <w:tab/>
        <w:t>SymPy Development Team (2014) SymPy: Python library for symbolic mathematics.</w:t>
      </w:r>
    </w:p>
    <w:p w14:paraId="3244A3C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34. </w:t>
      </w:r>
      <w:r w:rsidRPr="00747C34">
        <w:rPr>
          <w:rFonts w:ascii="Times New Roman" w:hAnsi="Times New Roman" w:cs="Times New Roman"/>
          <w:noProof/>
        </w:rPr>
        <w:tab/>
        <w:t xml:space="preserve">Kass R, Raftery A (1995) Bayes Factors. </w:t>
      </w:r>
      <w:r w:rsidRPr="00747C34">
        <w:rPr>
          <w:rFonts w:ascii="Times New Roman" w:hAnsi="Times New Roman" w:cs="Times New Roman"/>
          <w:i/>
          <w:iCs/>
          <w:noProof/>
        </w:rPr>
        <w:t>J Am Stat Assoc</w:t>
      </w:r>
      <w:r w:rsidRPr="00747C34">
        <w:rPr>
          <w:rFonts w:ascii="Times New Roman" w:hAnsi="Times New Roman" w:cs="Times New Roman"/>
          <w:noProof/>
        </w:rPr>
        <w:t>:773–795.</w:t>
      </w:r>
    </w:p>
    <w:p w14:paraId="0E4AED7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35. </w:t>
      </w:r>
      <w:r w:rsidRPr="00747C34">
        <w:rPr>
          <w:rFonts w:ascii="Times New Roman" w:hAnsi="Times New Roman" w:cs="Times New Roman"/>
          <w:noProof/>
        </w:rPr>
        <w:tab/>
        <w:t xml:space="preserve">Ward EJ (2008) A review and comparison of four commonly used Bayesian and maximum likelihood model selection tools. </w:t>
      </w:r>
      <w:r w:rsidRPr="00747C34">
        <w:rPr>
          <w:rFonts w:ascii="Times New Roman" w:hAnsi="Times New Roman" w:cs="Times New Roman"/>
          <w:i/>
          <w:iCs/>
          <w:noProof/>
        </w:rPr>
        <w:t>Ecol Modell</w:t>
      </w:r>
      <w:r w:rsidRPr="00747C34">
        <w:rPr>
          <w:rFonts w:ascii="Times New Roman" w:hAnsi="Times New Roman" w:cs="Times New Roman"/>
          <w:noProof/>
        </w:rPr>
        <w:t xml:space="preserve"> 211(1–2):1–10.</w:t>
      </w:r>
    </w:p>
    <w:p w14:paraId="6B83E91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36. </w:t>
      </w:r>
      <w:r w:rsidRPr="00747C34">
        <w:rPr>
          <w:rFonts w:ascii="Times New Roman" w:hAnsi="Times New Roman" w:cs="Times New Roman"/>
          <w:noProof/>
        </w:rPr>
        <w:tab/>
        <w:t xml:space="preserve">Baranyi J (1997) Simple is good as long as it is enough. </w:t>
      </w:r>
      <w:r w:rsidRPr="00747C34">
        <w:rPr>
          <w:rFonts w:ascii="Times New Roman" w:hAnsi="Times New Roman" w:cs="Times New Roman"/>
          <w:i/>
          <w:iCs/>
          <w:noProof/>
        </w:rPr>
        <w:t>Commentary</w:t>
      </w:r>
      <w:r w:rsidRPr="00747C34">
        <w:rPr>
          <w:rFonts w:ascii="Times New Roman" w:hAnsi="Times New Roman" w:cs="Times New Roman"/>
          <w:noProof/>
        </w:rPr>
        <w:t xml:space="preserve"> (1996):391–394.</w:t>
      </w:r>
    </w:p>
    <w:p w14:paraId="3E91AD1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37. </w:t>
      </w:r>
      <w:r w:rsidRPr="00747C34">
        <w:rPr>
          <w:rFonts w:ascii="Times New Roman" w:hAnsi="Times New Roman" w:cs="Times New Roman"/>
          <w:noProof/>
        </w:rPr>
        <w:tab/>
        <w:t xml:space="preserve">Perez F, Granger BE (2007) IPython: A System for Interactive Scientific Computing. </w:t>
      </w:r>
      <w:r w:rsidRPr="00747C34">
        <w:rPr>
          <w:rFonts w:ascii="Times New Roman" w:hAnsi="Times New Roman" w:cs="Times New Roman"/>
          <w:i/>
          <w:iCs/>
          <w:noProof/>
        </w:rPr>
        <w:t>Comput Sci Eng</w:t>
      </w:r>
      <w:r w:rsidRPr="00747C34">
        <w:rPr>
          <w:rFonts w:ascii="Times New Roman" w:hAnsi="Times New Roman" w:cs="Times New Roman"/>
          <w:noProof/>
        </w:rPr>
        <w:t xml:space="preserve"> 9(3):21–29.</w:t>
      </w:r>
    </w:p>
    <w:p w14:paraId="75A9F28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38. </w:t>
      </w:r>
      <w:r w:rsidRPr="00747C34">
        <w:rPr>
          <w:rFonts w:ascii="Times New Roman" w:hAnsi="Times New Roman" w:cs="Times New Roman"/>
          <w:noProof/>
        </w:rPr>
        <w:tab/>
        <w:t xml:space="preserve">Gopalsamy K (1986) Convergence in a resource-based competition system. </w:t>
      </w:r>
      <w:r w:rsidRPr="00747C34">
        <w:rPr>
          <w:rFonts w:ascii="Times New Roman" w:hAnsi="Times New Roman" w:cs="Times New Roman"/>
          <w:i/>
          <w:iCs/>
          <w:noProof/>
        </w:rPr>
        <w:t>Bull Math Biol</w:t>
      </w:r>
      <w:r w:rsidRPr="00747C34">
        <w:rPr>
          <w:rFonts w:ascii="Times New Roman" w:hAnsi="Times New Roman" w:cs="Times New Roman"/>
          <w:noProof/>
        </w:rPr>
        <w:t xml:space="preserve"> 48(5–6):681–699.</w:t>
      </w:r>
    </w:p>
    <w:p w14:paraId="13CA98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39. </w:t>
      </w:r>
      <w:r w:rsidRPr="00747C34">
        <w:rPr>
          <w:rFonts w:ascii="Times New Roman" w:hAnsi="Times New Roman" w:cs="Times New Roman"/>
          <w:noProof/>
        </w:rPr>
        <w:tab/>
        <w:t xml:space="preserve">Dilao R, Domingos T (1999) A General Approach to the Modelling of Trophic Chains. </w:t>
      </w:r>
      <w:r w:rsidRPr="00747C34">
        <w:rPr>
          <w:rFonts w:ascii="Times New Roman" w:hAnsi="Times New Roman" w:cs="Times New Roman"/>
          <w:i/>
          <w:iCs/>
          <w:noProof/>
        </w:rPr>
        <w:t>Ecol Modell</w:t>
      </w:r>
      <w:r w:rsidRPr="00747C34">
        <w:rPr>
          <w:rFonts w:ascii="Times New Roman" w:hAnsi="Times New Roman" w:cs="Times New Roman"/>
          <w:noProof/>
        </w:rPr>
        <w:t xml:space="preserve"> 132(3):20.</w:t>
      </w:r>
    </w:p>
    <w:p w14:paraId="5E400D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40. </w:t>
      </w:r>
      <w:r w:rsidRPr="00747C34">
        <w:rPr>
          <w:rFonts w:ascii="Times New Roman" w:hAnsi="Times New Roman" w:cs="Times New Roman"/>
          <w:noProof/>
        </w:rPr>
        <w:tab/>
        <w:t xml:space="preserve">Richards FJ (1959) A Flexible Growth Function for Empirical Use. </w:t>
      </w:r>
      <w:r w:rsidRPr="00747C34">
        <w:rPr>
          <w:rFonts w:ascii="Times New Roman" w:hAnsi="Times New Roman" w:cs="Times New Roman"/>
          <w:i/>
          <w:iCs/>
          <w:noProof/>
        </w:rPr>
        <w:t>J Exp Bot</w:t>
      </w:r>
      <w:r w:rsidRPr="00747C34">
        <w:rPr>
          <w:rFonts w:ascii="Times New Roman" w:hAnsi="Times New Roman" w:cs="Times New Roman"/>
          <w:noProof/>
        </w:rPr>
        <w:t xml:space="preserve"> 10(2):290–301.</w:t>
      </w:r>
    </w:p>
    <w:p w14:paraId="5A46FC3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41. </w:t>
      </w:r>
      <w:r w:rsidRPr="00747C34">
        <w:rPr>
          <w:rFonts w:ascii="Times New Roman" w:hAnsi="Times New Roman" w:cs="Times New Roman"/>
          <w:noProof/>
        </w:rPr>
        <w:tab/>
        <w:t xml:space="preserve">Clark F, Brook BW, Delean S, Reşit Akçakaya H, Bradshaw CJA (2010) The theta-logistic is unreliable for modelling most census data. </w:t>
      </w:r>
      <w:r w:rsidRPr="00747C34">
        <w:rPr>
          <w:rFonts w:ascii="Times New Roman" w:hAnsi="Times New Roman" w:cs="Times New Roman"/>
          <w:i/>
          <w:iCs/>
          <w:noProof/>
        </w:rPr>
        <w:t>Methods Ecol Evol</w:t>
      </w:r>
      <w:r w:rsidRPr="00747C34">
        <w:rPr>
          <w:rFonts w:ascii="Times New Roman" w:hAnsi="Times New Roman" w:cs="Times New Roman"/>
          <w:noProof/>
        </w:rPr>
        <w:t xml:space="preserve"> 1(3):253–262.</w:t>
      </w:r>
    </w:p>
    <w:p w14:paraId="7047E8DB"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42. </w:t>
      </w:r>
      <w:r w:rsidRPr="00747C34">
        <w:rPr>
          <w:rFonts w:ascii="Times New Roman" w:hAnsi="Times New Roman" w:cs="Times New Roman"/>
          <w:noProof/>
        </w:rPr>
        <w:tab/>
        <w:t xml:space="preserve">Gilpin ME, Ayala FJ (1973) Global Models of Growth and Competition.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70(12 Pt 1-2):3590–3593.</w:t>
      </w:r>
    </w:p>
    <w:p w14:paraId="11BD0FF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43. </w:t>
      </w:r>
      <w:r w:rsidRPr="00747C34">
        <w:rPr>
          <w:rFonts w:ascii="Times New Roman" w:hAnsi="Times New Roman" w:cs="Times New Roman"/>
          <w:noProof/>
        </w:rPr>
        <w:tab/>
        <w:t xml:space="preserve">Verhulst P-F (1838) Notice sur la loi que la population suit dans son accroissement. Correspondance Mathématique et Physique Publiée par A. </w:t>
      </w:r>
      <w:r w:rsidRPr="00747C34">
        <w:rPr>
          <w:rFonts w:ascii="Times New Roman" w:hAnsi="Times New Roman" w:cs="Times New Roman"/>
          <w:i/>
          <w:iCs/>
          <w:noProof/>
        </w:rPr>
        <w:t>Quetelet</w:t>
      </w:r>
      <w:r w:rsidRPr="00747C34">
        <w:rPr>
          <w:rFonts w:ascii="Times New Roman" w:hAnsi="Times New Roman" w:cs="Times New Roman"/>
          <w:noProof/>
        </w:rPr>
        <w:t xml:space="preserve"> 10:113–121.</w:t>
      </w:r>
    </w:p>
    <w:p w14:paraId="46C7DD99" w14:textId="6BD49749" w:rsidR="00750BAE" w:rsidRPr="0025589C" w:rsidRDefault="00750BAE" w:rsidP="00747C34">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5E5A6AF9" w:rsidR="007A7F01" w:rsidRPr="0025589C" w:rsidRDefault="00937370" w:rsidP="00C34C28">
      <w:pPr>
        <w:pStyle w:val="Heading2"/>
        <w:spacing w:line="360" w:lineRule="auto"/>
        <w:ind w:firstLine="284"/>
      </w:pPr>
      <w:r w:rsidRPr="0025589C">
        <w:t xml:space="preserve">Appendix </w:t>
      </w:r>
      <w:r w:rsidR="00C27778">
        <w:t>A</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327E5F"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327E5F"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327E5F"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327E5F"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327E5F"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327E5F"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327E5F"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r w:rsidRPr="0025589C">
        <w:t>Baranyi and Roberts suggested a Michaelis-Menten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eq. A5 produces eq</w:t>
      </w:r>
      <w:r w:rsidR="00A606B0">
        <w:t>s</w:t>
      </w:r>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We use six forms of the Baranyi-Roberts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The full model is described by eq</w:t>
      </w:r>
      <w:r w:rsidR="00A606B0">
        <w:t>s</w:t>
      </w:r>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01078282" w:rsidR="007A7F01" w:rsidRPr="0025589C" w:rsidRDefault="00937370" w:rsidP="00C34C28">
      <w:pPr>
        <w:pStyle w:val="Heading2"/>
        <w:spacing w:line="360" w:lineRule="auto"/>
        <w:ind w:firstLine="284"/>
      </w:pPr>
      <w:bookmarkStart w:id="12" w:name="_Ref439853477"/>
      <w:r w:rsidRPr="0025589C">
        <w:t>Appendix</w:t>
      </w:r>
      <w:r w:rsidR="00BD6542" w:rsidRPr="0025589C">
        <w:t xml:space="preserve"> </w:t>
      </w:r>
      <w:r w:rsidR="00C27778">
        <w:t>B</w:t>
      </w:r>
      <w:r w:rsidR="0095414A">
        <w:t xml:space="preserve">: </w:t>
      </w:r>
      <w:r w:rsidR="007A7F01" w:rsidRPr="0025589C">
        <w:t>Mixed culture model</w:t>
      </w:r>
      <w:bookmarkEnd w:id="12"/>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327E5F"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327E5F"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5FC00FD9"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To get eq</w:t>
      </w:r>
      <w:r w:rsidR="00A606B0">
        <w:t>s</w:t>
      </w:r>
      <w:r w:rsidR="0095414A">
        <w:t>. 3 from eq</w:t>
      </w:r>
      <w:r w:rsidR="00A606B0">
        <w:t>s</w:t>
      </w:r>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 xml:space="preserve">Appendix </w:t>
      </w:r>
      <w:r w:rsidR="00C27778">
        <w:rPr>
          <w:b/>
          <w:bCs/>
        </w:rPr>
        <w:t>A</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327E5F"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327E5F"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13"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13"/>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14" w:name="_Ref453761140"/>
      <w:bookmarkStart w:id="15"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08A5DEA4" w:rsidR="007E41E1" w:rsidRPr="009B1A45" w:rsidRDefault="002C16C6" w:rsidP="00C34C28">
      <w:pPr>
        <w:pStyle w:val="Caption"/>
        <w:spacing w:line="360" w:lineRule="auto"/>
        <w:rPr>
          <w:b w:val="0"/>
          <w:bCs w:val="0"/>
          <w:color w:val="auto"/>
          <w:sz w:val="22"/>
          <w:szCs w:val="22"/>
        </w:rPr>
      </w:pPr>
      <w:bookmarkStart w:id="16"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16"/>
      <w:r w:rsidRPr="009B1A45">
        <w:rPr>
          <w:color w:val="auto"/>
          <w:sz w:val="22"/>
          <w:szCs w:val="22"/>
        </w:rPr>
        <w:t xml:space="preserve">. </w:t>
      </w:r>
      <w:bookmarkEnd w:id="14"/>
      <w:r w:rsidR="007E41E1" w:rsidRPr="009B1A45">
        <w:rPr>
          <w:color w:val="auto"/>
          <w:sz w:val="22"/>
          <w:szCs w:val="22"/>
        </w:rPr>
        <w:t xml:space="preserve">Growth models hierarchy. </w:t>
      </w:r>
      <w:r w:rsidR="007E41E1" w:rsidRPr="009B1A45">
        <w:rPr>
          <w:b w:val="0"/>
          <w:bCs w:val="0"/>
          <w:color w:val="auto"/>
          <w:sz w:val="22"/>
          <w:szCs w:val="22"/>
        </w:rPr>
        <w:t xml:space="preserve">The Baranyi-Roberts model and five nested models defined by fixing one or two parameters. See </w:t>
      </w:r>
      <w:r w:rsidR="007E41E1" w:rsidRPr="009B1A45">
        <w:rPr>
          <w:color w:val="auto"/>
          <w:sz w:val="22"/>
          <w:szCs w:val="22"/>
        </w:rPr>
        <w:t xml:space="preserve">Appendix </w:t>
      </w:r>
      <w:r w:rsidR="00C27778">
        <w:rPr>
          <w:color w:val="auto"/>
          <w:sz w:val="22"/>
          <w:szCs w:val="22"/>
        </w:rPr>
        <w:t>A</w:t>
      </w:r>
      <w:r w:rsidR="007E41E1" w:rsidRPr="009B1A45">
        <w:rPr>
          <w:color w:val="auto"/>
          <w:sz w:val="22"/>
          <w:szCs w:val="22"/>
        </w:rPr>
        <w:t xml:space="preserve">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15"/>
    </w:p>
    <w:p w14:paraId="2F1189B5" w14:textId="77777777" w:rsidR="00FE4A98" w:rsidRDefault="00FE4A98" w:rsidP="00C34C28">
      <w:pPr>
        <w:spacing w:after="200"/>
        <w:rPr>
          <w:b/>
          <w:bCs/>
        </w:rPr>
      </w:pPr>
      <w:bookmarkStart w:id="17"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17"/>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18" w:name="_Ref453761035"/>
      <w:r>
        <w:br w:type="page"/>
      </w:r>
    </w:p>
    <w:bookmarkEnd w:id="18"/>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327E5F"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327E5F"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327E5F"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327E5F"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327E5F"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327E5F"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327E5F"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327E5F"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629892AB" w:rsidR="00FE4A98" w:rsidRPr="00C27778" w:rsidRDefault="00AD4132" w:rsidP="00C34C28">
      <w:pPr>
        <w:jc w:val="center"/>
        <w:rPr>
          <w:sz w:val="22"/>
          <w:szCs w:val="22"/>
        </w:rPr>
      </w:pPr>
      <w:r w:rsidRPr="009B1A45">
        <w:rPr>
          <w:sz w:val="22"/>
          <w:szCs w:val="22"/>
        </w:rPr>
        <w:t xml:space="preserve">The table lists the growth models used for fitting growth curve data. All models are defined by eqs.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sidR="00C27778">
        <w:rPr>
          <w:b/>
          <w:bCs/>
          <w:sz w:val="22"/>
          <w:szCs w:val="22"/>
        </w:rPr>
        <w:t>A</w:t>
      </w:r>
      <w:r w:rsidR="00C27778">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19"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19"/>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327E5F"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327E5F"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eqs.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5"/>
      <w:headerReference w:type="default" r:id="rId26"/>
      <w:footerReference w:type="even" r:id="rId27"/>
      <w:footerReference w:type="default" r:id="rId28"/>
      <w:type w:val="continuous"/>
      <w:pgSz w:w="11906" w:h="16838"/>
      <w:pgMar w:top="1440" w:right="1080" w:bottom="1440" w:left="1080"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2EA32" w14:textId="77777777" w:rsidR="00327E5F" w:rsidRDefault="00327E5F">
      <w:pPr>
        <w:spacing w:line="240" w:lineRule="auto"/>
      </w:pPr>
      <w:r>
        <w:separator/>
      </w:r>
    </w:p>
  </w:endnote>
  <w:endnote w:type="continuationSeparator" w:id="0">
    <w:p w14:paraId="5C1BC1D4" w14:textId="77777777" w:rsidR="00327E5F" w:rsidRDefault="00327E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FB52FE" w:rsidRDefault="00FB52F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FB52FE" w:rsidRDefault="00FB5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EndPr/>
    <w:sdtContent>
      <w:p w14:paraId="56DA10F6" w14:textId="77777777" w:rsidR="00FB52FE" w:rsidRDefault="00FB52FE"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FB52FE" w:rsidRDefault="00FB52FE"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C73F7" w14:textId="77777777" w:rsidR="00327E5F" w:rsidRDefault="00327E5F">
      <w:pPr>
        <w:spacing w:line="240" w:lineRule="auto"/>
      </w:pPr>
      <w:r>
        <w:separator/>
      </w:r>
    </w:p>
  </w:footnote>
  <w:footnote w:type="continuationSeparator" w:id="0">
    <w:p w14:paraId="099EAD5E" w14:textId="77777777" w:rsidR="00327E5F" w:rsidRDefault="00327E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FB52FE" w:rsidRDefault="00FB52FE"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1DD60634" w:rsidR="00FB52FE" w:rsidRDefault="00FB52FE" w:rsidP="009E4CD4">
    <w:pPr>
      <w:pStyle w:val="Header"/>
      <w:ind w:firstLine="0"/>
    </w:pPr>
    <w:r>
      <w:t>Ram et al.</w:t>
    </w:r>
    <w:r>
      <w:ptab w:relativeTo="margin" w:alignment="right" w:leader="none"/>
    </w:r>
    <w:r>
      <w:fldChar w:fldCharType="begin"/>
    </w:r>
    <w:r>
      <w:instrText xml:space="preserve"> DATE \@ "MMMM d, yyyy" </w:instrText>
    </w:r>
    <w:r>
      <w:fldChar w:fldCharType="separate"/>
    </w:r>
    <w:r w:rsidR="00DA6B74">
      <w:rPr>
        <w:noProof/>
      </w:rPr>
      <w:t>December 27,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2A2D"/>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4CD6"/>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672F"/>
    <w:rsid w:val="00186EFA"/>
    <w:rsid w:val="00190322"/>
    <w:rsid w:val="00192782"/>
    <w:rsid w:val="001A10C0"/>
    <w:rsid w:val="001A23B5"/>
    <w:rsid w:val="001A244C"/>
    <w:rsid w:val="001A686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008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40F9"/>
    <w:rsid w:val="002E7EBE"/>
    <w:rsid w:val="003012BF"/>
    <w:rsid w:val="003014FE"/>
    <w:rsid w:val="00304A81"/>
    <w:rsid w:val="00305BBC"/>
    <w:rsid w:val="00310EAD"/>
    <w:rsid w:val="00311B9B"/>
    <w:rsid w:val="00313013"/>
    <w:rsid w:val="00313D88"/>
    <w:rsid w:val="00314FE0"/>
    <w:rsid w:val="00315469"/>
    <w:rsid w:val="00317353"/>
    <w:rsid w:val="00320018"/>
    <w:rsid w:val="00321833"/>
    <w:rsid w:val="00322C2A"/>
    <w:rsid w:val="00326632"/>
    <w:rsid w:val="00327E5F"/>
    <w:rsid w:val="00327F6F"/>
    <w:rsid w:val="003329F0"/>
    <w:rsid w:val="00334F6F"/>
    <w:rsid w:val="003425C4"/>
    <w:rsid w:val="00345B1F"/>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2276"/>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97E39"/>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2EA2"/>
    <w:rsid w:val="005E3BFE"/>
    <w:rsid w:val="005E5082"/>
    <w:rsid w:val="005E519B"/>
    <w:rsid w:val="005E5D76"/>
    <w:rsid w:val="005F02BF"/>
    <w:rsid w:val="005F34D1"/>
    <w:rsid w:val="00604565"/>
    <w:rsid w:val="00605D6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47C34"/>
    <w:rsid w:val="00750BAE"/>
    <w:rsid w:val="0075268D"/>
    <w:rsid w:val="007541FE"/>
    <w:rsid w:val="00754660"/>
    <w:rsid w:val="00756174"/>
    <w:rsid w:val="00761DA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31A"/>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715D"/>
    <w:rsid w:val="00850BE4"/>
    <w:rsid w:val="0085102F"/>
    <w:rsid w:val="00862800"/>
    <w:rsid w:val="0086305A"/>
    <w:rsid w:val="00863BB7"/>
    <w:rsid w:val="00865D57"/>
    <w:rsid w:val="0087021D"/>
    <w:rsid w:val="00870818"/>
    <w:rsid w:val="00871F93"/>
    <w:rsid w:val="00872EE1"/>
    <w:rsid w:val="00874402"/>
    <w:rsid w:val="00874ADD"/>
    <w:rsid w:val="0087553C"/>
    <w:rsid w:val="00876E70"/>
    <w:rsid w:val="00883A7D"/>
    <w:rsid w:val="00884A9C"/>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728"/>
    <w:rsid w:val="00AE79DE"/>
    <w:rsid w:val="00AF44AA"/>
    <w:rsid w:val="00AF6498"/>
    <w:rsid w:val="00B00B62"/>
    <w:rsid w:val="00B02278"/>
    <w:rsid w:val="00B030EA"/>
    <w:rsid w:val="00B03DB1"/>
    <w:rsid w:val="00B07CF2"/>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5A20"/>
    <w:rsid w:val="00B96C01"/>
    <w:rsid w:val="00B9795F"/>
    <w:rsid w:val="00BA0925"/>
    <w:rsid w:val="00BA0E0D"/>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791B"/>
    <w:rsid w:val="00C11D53"/>
    <w:rsid w:val="00C11F86"/>
    <w:rsid w:val="00C13924"/>
    <w:rsid w:val="00C1797F"/>
    <w:rsid w:val="00C179D2"/>
    <w:rsid w:val="00C2093C"/>
    <w:rsid w:val="00C211FB"/>
    <w:rsid w:val="00C24C40"/>
    <w:rsid w:val="00C27778"/>
    <w:rsid w:val="00C329CE"/>
    <w:rsid w:val="00C33399"/>
    <w:rsid w:val="00C347A5"/>
    <w:rsid w:val="00C34C28"/>
    <w:rsid w:val="00C35103"/>
    <w:rsid w:val="00C37E88"/>
    <w:rsid w:val="00C42E86"/>
    <w:rsid w:val="00C45B34"/>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0468"/>
    <w:rsid w:val="00D9327C"/>
    <w:rsid w:val="00D953EF"/>
    <w:rsid w:val="00D96F6C"/>
    <w:rsid w:val="00DA33AB"/>
    <w:rsid w:val="00DA6B74"/>
    <w:rsid w:val="00DB2152"/>
    <w:rsid w:val="00DB4111"/>
    <w:rsid w:val="00DB5DBA"/>
    <w:rsid w:val="00DB709C"/>
    <w:rsid w:val="00DB7A4F"/>
    <w:rsid w:val="00DB7C23"/>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4DAF"/>
    <w:rsid w:val="00E64F18"/>
    <w:rsid w:val="00E658DA"/>
    <w:rsid w:val="00E66975"/>
    <w:rsid w:val="00E72664"/>
    <w:rsid w:val="00E747E8"/>
    <w:rsid w:val="00E749B0"/>
    <w:rsid w:val="00E75D60"/>
    <w:rsid w:val="00E814B8"/>
    <w:rsid w:val="00E86BE0"/>
    <w:rsid w:val="00E86D18"/>
    <w:rsid w:val="00E93C1B"/>
    <w:rsid w:val="00E94B1E"/>
    <w:rsid w:val="00EA59CC"/>
    <w:rsid w:val="00EA6E60"/>
    <w:rsid w:val="00EA764C"/>
    <w:rsid w:val="00EB3A9A"/>
    <w:rsid w:val="00EC4487"/>
    <w:rsid w:val="00ED0C2C"/>
    <w:rsid w:val="00ED3476"/>
    <w:rsid w:val="00ED4128"/>
    <w:rsid w:val="00ED4C71"/>
    <w:rsid w:val="00ED69AB"/>
    <w:rsid w:val="00EE3F11"/>
    <w:rsid w:val="00EE7C5F"/>
    <w:rsid w:val="00EF393E"/>
    <w:rsid w:val="00EF5481"/>
    <w:rsid w:val="00F00EAE"/>
    <w:rsid w:val="00F027FA"/>
    <w:rsid w:val="00F0786E"/>
    <w:rsid w:val="00F153AD"/>
    <w:rsid w:val="00F15C81"/>
    <w:rsid w:val="00F17085"/>
    <w:rsid w:val="00F2114D"/>
    <w:rsid w:val="00F22259"/>
    <w:rsid w:val="00F31589"/>
    <w:rsid w:val="00F33A53"/>
    <w:rsid w:val="00F33C36"/>
    <w:rsid w:val="00F3419E"/>
    <w:rsid w:val="00F34555"/>
    <w:rsid w:val="00F35683"/>
    <w:rsid w:val="00F41F6A"/>
    <w:rsid w:val="00F4206B"/>
    <w:rsid w:val="00F43FEB"/>
    <w:rsid w:val="00F51414"/>
    <w:rsid w:val="00F525D4"/>
    <w:rsid w:val="00F534A6"/>
    <w:rsid w:val="00F56E25"/>
    <w:rsid w:val="00F57F29"/>
    <w:rsid w:val="00F62023"/>
    <w:rsid w:val="00F629C6"/>
    <w:rsid w:val="00F62DC1"/>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B52FE"/>
    <w:rsid w:val="00FC26A3"/>
    <w:rsid w:val="00FC275C"/>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468740572">
      <w:bodyDiv w:val="1"/>
      <w:marLeft w:val="0"/>
      <w:marRight w:val="0"/>
      <w:marTop w:val="0"/>
      <w:marBottom w:val="0"/>
      <w:divBdr>
        <w:top w:val="none" w:sz="0" w:space="0" w:color="auto"/>
        <w:left w:val="none" w:sz="0" w:space="0" w:color="auto"/>
        <w:bottom w:val="none" w:sz="0" w:space="0" w:color="auto"/>
        <w:right w:val="none" w:sz="0" w:space="0" w:color="auto"/>
      </w:divBdr>
    </w:div>
    <w:div w:id="1473401502">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7859204">
      <w:bodyDiv w:val="1"/>
      <w:marLeft w:val="0"/>
      <w:marRight w:val="0"/>
      <w:marTop w:val="0"/>
      <w:marBottom w:val="0"/>
      <w:divBdr>
        <w:top w:val="none" w:sz="0" w:space="0" w:color="auto"/>
        <w:left w:val="none" w:sz="0" w:space="0" w:color="auto"/>
        <w:bottom w:val="none" w:sz="0" w:space="0" w:color="auto"/>
        <w:right w:val="none" w:sz="0" w:space="0" w:color="auto"/>
      </w:divBdr>
    </w:div>
    <w:div w:id="1648508450">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urveball.yoavram.com"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l.dropboxusercontent.com/u/1578682/supp.ipynb"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github.com/yoavram/curveball"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figshare.com/s/b08c6b975779e03ec48e" TargetMode="External"/><Relationship Id="rId20" Type="http://schemas.openxmlformats.org/officeDocument/2006/relationships/hyperlink" Target="https://github.com/yoavram/curveball_m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curveball.yoavram.com" TargetMode="External"/><Relationship Id="rId23" Type="http://schemas.openxmlformats.org/officeDocument/2006/relationships/image" Target="media/image9.emf"/><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curveball.netlify.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8.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E3C6E10-CA72-BC41-8C0E-D9B6021BF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29</Pages>
  <Words>31660</Words>
  <Characters>180465</Characters>
  <Application>Microsoft Office Word</Application>
  <DocSecurity>0</DocSecurity>
  <Lines>1503</Lines>
  <Paragraphs>423</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25</cp:revision>
  <cp:lastPrinted>2018-06-20T21:14:00Z</cp:lastPrinted>
  <dcterms:created xsi:type="dcterms:W3CDTF">2018-12-17T18:55:00Z</dcterms:created>
  <dcterms:modified xsi:type="dcterms:W3CDTF">2018-12-27T08:50:00Z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http://www.zotero.org/styles/nature</vt:lpwstr>
  </property>
  <property fmtid="{D5CDD505-2E9C-101B-9397-08002B2CF9AE}" pid="16" name="Mendeley Recent Style Name 6_1">
    <vt:lpwstr>Nature</vt:lpwstr>
  </property>
  <property fmtid="{D5CDD505-2E9C-101B-9397-08002B2CF9AE}" pid="17" name="Mendeley Recent Style Id 7_1">
    <vt:lpwstr>http://www.zotero.org/styles/pnas</vt:lpwstr>
  </property>
  <property fmtid="{D5CDD505-2E9C-101B-9397-08002B2CF9AE}" pid="18" name="Mendeley Recent Style Name 7_1">
    <vt:lpwstr>Proceedings of the National Academy of Sciences of the United States of America</vt:lpwstr>
  </property>
  <property fmtid="{D5CDD505-2E9C-101B-9397-08002B2CF9AE}" pid="19" name="Mendeley Recent Style Id 8_1">
    <vt:lpwstr>http://www.zotero.org/styles/the-american-naturalist</vt:lpwstr>
  </property>
  <property fmtid="{D5CDD505-2E9C-101B-9397-08002B2CF9AE}" pid="20" name="Mendeley Recent Style Name 8_1">
    <vt:lpwstr>The American Naturalist</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