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1E0803" w:rsidRDefault="00912FD4" w:rsidP="005229D5">
      <w:pPr>
        <w:pStyle w:val="Title"/>
        <w:spacing w:line="480" w:lineRule="auto"/>
        <w:rPr>
          <w:sz w:val="44"/>
          <w:szCs w:val="44"/>
        </w:rPr>
      </w:pPr>
      <w:r w:rsidRPr="001E0803">
        <w:rPr>
          <w:sz w:val="44"/>
          <w:szCs w:val="44"/>
        </w:rPr>
        <w:t>Predicting microbial relative growth in a mixed culture</w:t>
      </w:r>
      <w:r w:rsidR="002B1F9F" w:rsidRPr="001E0803">
        <w:rPr>
          <w:sz w:val="44"/>
          <w:szCs w:val="44"/>
        </w:rPr>
        <w:t xml:space="preserve"> from growth curve data</w:t>
      </w:r>
    </w:p>
    <w:p w14:paraId="278182CF" w14:textId="2E0A488C" w:rsidR="007A7F01" w:rsidRPr="001E0803" w:rsidRDefault="007A7F01" w:rsidP="005229D5">
      <w:pPr>
        <w:pStyle w:val="Subtitle"/>
        <w:spacing w:line="480" w:lineRule="auto"/>
        <w:rPr>
          <w:rFonts w:ascii="Palatino Linotype" w:hAnsi="Palatino Linotype"/>
        </w:rPr>
      </w:pPr>
      <w:r w:rsidRPr="001E0803">
        <w:rPr>
          <w:rFonts w:ascii="Palatino Linotype" w:hAnsi="Palatino Linotype"/>
        </w:rPr>
        <w:t>Yoav Ram</w:t>
      </w:r>
      <w:r w:rsidRPr="001E0803">
        <w:rPr>
          <w:rFonts w:ascii="Palatino Linotype" w:hAnsi="Palatino Linotype"/>
          <w:vertAlign w:val="superscript"/>
        </w:rPr>
        <w:t>1</w:t>
      </w:r>
      <w:r w:rsidR="00A01FC3">
        <w:rPr>
          <w:rFonts w:ascii="Palatino Linotype" w:hAnsi="Palatino Linotype"/>
          <w:vertAlign w:val="superscript"/>
        </w:rPr>
        <w:t>a</w:t>
      </w:r>
      <w:r w:rsidRPr="001E0803">
        <w:rPr>
          <w:rFonts w:ascii="Palatino Linotype" w:hAnsi="Palatino Linotype"/>
        </w:rPr>
        <w:t>, Eynat Dellus-Gur</w:t>
      </w:r>
      <w:r w:rsidRPr="001E0803">
        <w:rPr>
          <w:rFonts w:ascii="Palatino Linotype" w:hAnsi="Palatino Linotype"/>
          <w:vertAlign w:val="superscript"/>
        </w:rPr>
        <w:t>1</w:t>
      </w:r>
      <w:r w:rsidRPr="001E0803">
        <w:rPr>
          <w:rFonts w:ascii="Palatino Linotype" w:hAnsi="Palatino Linotype"/>
        </w:rPr>
        <w:t>, Maayan Bibi</w:t>
      </w:r>
      <w:r w:rsidRPr="001E0803">
        <w:rPr>
          <w:rFonts w:ascii="Palatino Linotype" w:hAnsi="Palatino Linotype"/>
          <w:vertAlign w:val="superscript"/>
        </w:rPr>
        <w:t>2</w:t>
      </w:r>
      <w:r w:rsidRPr="001E0803">
        <w:rPr>
          <w:rFonts w:ascii="Palatino Linotype" w:hAnsi="Palatino Linotype"/>
        </w:rPr>
        <w:t xml:space="preserve">, </w:t>
      </w:r>
    </w:p>
    <w:p w14:paraId="2E83FF44" w14:textId="5FD80ADD" w:rsidR="007A7F01" w:rsidRPr="001E0803" w:rsidRDefault="007A7F01" w:rsidP="005229D5">
      <w:pPr>
        <w:pStyle w:val="Subtitle"/>
        <w:spacing w:line="480" w:lineRule="auto"/>
        <w:rPr>
          <w:rFonts w:ascii="Palatino Linotype" w:hAnsi="Palatino Linotype"/>
        </w:rPr>
      </w:pPr>
      <w:r w:rsidRPr="001E0803">
        <w:rPr>
          <w:rFonts w:ascii="Palatino Linotype" w:hAnsi="Palatino Linotype"/>
        </w:rPr>
        <w:t>Uri Obolski</w:t>
      </w:r>
      <w:r w:rsidRPr="001E0803">
        <w:rPr>
          <w:rFonts w:ascii="Palatino Linotype" w:hAnsi="Palatino Linotype"/>
          <w:vertAlign w:val="superscript"/>
        </w:rPr>
        <w:t>1</w:t>
      </w:r>
      <w:r w:rsidR="00A01FC3">
        <w:rPr>
          <w:rFonts w:ascii="Palatino Linotype" w:hAnsi="Palatino Linotype"/>
          <w:vertAlign w:val="superscript"/>
        </w:rPr>
        <w:t>b</w:t>
      </w:r>
      <w:r w:rsidRPr="001E0803">
        <w:rPr>
          <w:rFonts w:ascii="Palatino Linotype" w:hAnsi="Palatino Linotype"/>
        </w:rPr>
        <w:t>, Judith Berman</w:t>
      </w:r>
      <w:r w:rsidRPr="001E0803">
        <w:rPr>
          <w:rFonts w:ascii="Palatino Linotype" w:hAnsi="Palatino Linotype"/>
          <w:vertAlign w:val="superscript"/>
        </w:rPr>
        <w:t>2</w:t>
      </w:r>
      <w:r w:rsidRPr="001E0803">
        <w:rPr>
          <w:rFonts w:ascii="Palatino Linotype" w:hAnsi="Palatino Linotype"/>
          <w:vertAlign w:val="subscript"/>
        </w:rPr>
        <w:t>,</w:t>
      </w:r>
      <w:r w:rsidRPr="001E0803">
        <w:rPr>
          <w:rFonts w:ascii="Palatino Linotype" w:hAnsi="Palatino Linotype"/>
        </w:rPr>
        <w:t xml:space="preserve"> and Lilach Hadany</w:t>
      </w:r>
      <w:r w:rsidRPr="001E0803">
        <w:rPr>
          <w:rFonts w:ascii="Palatino Linotype" w:hAnsi="Palatino Linotype"/>
          <w:vertAlign w:val="superscript"/>
        </w:rPr>
        <w:t>1</w:t>
      </w:r>
    </w:p>
    <w:p w14:paraId="18E492CC" w14:textId="555D46ED" w:rsidR="007A7F01" w:rsidRPr="001E0803" w:rsidRDefault="007A7F01" w:rsidP="005229D5">
      <w:pPr>
        <w:spacing w:line="480" w:lineRule="auto"/>
        <w:jc w:val="center"/>
      </w:pPr>
      <w:r w:rsidRPr="001E0803">
        <w:fldChar w:fldCharType="begin"/>
      </w:r>
      <w:r w:rsidRPr="001E0803">
        <w:instrText xml:space="preserve"> DATE \@ "MMMM d, yyyy" </w:instrText>
      </w:r>
      <w:r w:rsidRPr="001E0803">
        <w:fldChar w:fldCharType="separate"/>
      </w:r>
      <w:r w:rsidR="00FD380B">
        <w:rPr>
          <w:noProof/>
        </w:rPr>
        <w:t>November 23, 2017</w:t>
      </w:r>
      <w:r w:rsidRPr="001E0803">
        <w:fldChar w:fldCharType="end"/>
      </w:r>
    </w:p>
    <w:p w14:paraId="13E04D57" w14:textId="77777777" w:rsidR="007A7F01" w:rsidRPr="001E0803" w:rsidRDefault="007A7F01" w:rsidP="005229D5">
      <w:pPr>
        <w:spacing w:line="480" w:lineRule="auto"/>
      </w:pPr>
    </w:p>
    <w:p w14:paraId="1F03C30C" w14:textId="77777777" w:rsidR="007A7F01" w:rsidRPr="001E0803" w:rsidRDefault="007A7F01" w:rsidP="005229D5">
      <w:pPr>
        <w:spacing w:line="480" w:lineRule="auto"/>
      </w:pPr>
    </w:p>
    <w:p w14:paraId="6E5E5EED" w14:textId="35E65E48" w:rsidR="007A7F01" w:rsidRPr="001E0803" w:rsidRDefault="007A7F01" w:rsidP="005229D5">
      <w:pPr>
        <w:spacing w:line="480" w:lineRule="auto"/>
      </w:pPr>
      <w:r w:rsidRPr="001E0803">
        <w:rPr>
          <w:vertAlign w:val="superscript"/>
        </w:rPr>
        <w:t>1</w:t>
      </w:r>
      <w:r w:rsidRPr="001E0803">
        <w:t xml:space="preserve"> Dept. Plants</w:t>
      </w:r>
      <w:r w:rsidR="00CA70FB">
        <w:t xml:space="preserve"> Sciences</w:t>
      </w:r>
      <w:r w:rsidRPr="001E0803">
        <w:t>, Tel Aviv University, Tel Aviv 69978, Israel</w:t>
      </w:r>
    </w:p>
    <w:p w14:paraId="356C9373" w14:textId="77777777" w:rsidR="007A7F01" w:rsidRPr="001E0803" w:rsidRDefault="007A7F01" w:rsidP="005229D5">
      <w:pPr>
        <w:spacing w:line="480" w:lineRule="auto"/>
      </w:pPr>
      <w:r w:rsidRPr="001E0803">
        <w:rPr>
          <w:vertAlign w:val="superscript"/>
        </w:rPr>
        <w:t>2</w:t>
      </w:r>
      <w:r w:rsidRPr="001E0803">
        <w:t xml:space="preserve"> Dept. of Molecular Microbiology and Biotechnology,</w:t>
      </w:r>
      <w:r w:rsidRPr="001E0803">
        <w:rPr>
          <w:vertAlign w:val="superscript"/>
        </w:rPr>
        <w:t xml:space="preserve"> </w:t>
      </w:r>
      <w:r w:rsidRPr="001E0803">
        <w:t>Tel Aviv University, Tel Aviv 69978, Israel</w:t>
      </w:r>
    </w:p>
    <w:p w14:paraId="60120E4A" w14:textId="0F581A6E" w:rsidR="00801C4A" w:rsidRPr="001E0803" w:rsidRDefault="00A01FC3" w:rsidP="005229D5">
      <w:pPr>
        <w:spacing w:line="480" w:lineRule="auto"/>
      </w:pPr>
      <w:r>
        <w:rPr>
          <w:vertAlign w:val="superscript"/>
        </w:rPr>
        <w:t>a</w:t>
      </w:r>
      <w:r w:rsidR="00801C4A" w:rsidRPr="001E0803">
        <w:t xml:space="preserve"> Current address: Dept. of Biology, Stanford University, Stanford, CA 94305  </w:t>
      </w:r>
    </w:p>
    <w:p w14:paraId="2F5255B9" w14:textId="7700D335" w:rsidR="00A01FC3" w:rsidRPr="001E0803" w:rsidRDefault="00A01FC3" w:rsidP="005229D5">
      <w:pPr>
        <w:spacing w:line="480" w:lineRule="auto"/>
      </w:pPr>
      <w:r>
        <w:rPr>
          <w:vertAlign w:val="superscript"/>
        </w:rPr>
        <w:t>b</w:t>
      </w:r>
      <w:r w:rsidRPr="001E0803">
        <w:t xml:space="preserve"> Current address: Dept. of </w:t>
      </w:r>
      <w:r>
        <w:t>Zoology</w:t>
      </w:r>
      <w:r w:rsidRPr="001E0803">
        <w:t xml:space="preserve">, </w:t>
      </w:r>
      <w:r w:rsidR="00CA7E42" w:rsidRPr="001E0803">
        <w:t>University</w:t>
      </w:r>
      <w:r w:rsidR="00CA7E42">
        <w:t xml:space="preserve"> of </w:t>
      </w:r>
      <w:r>
        <w:t>Oxford</w:t>
      </w:r>
      <w:r w:rsidRPr="001E0803">
        <w:t xml:space="preserve">, </w:t>
      </w:r>
      <w:r>
        <w:t>Oxford</w:t>
      </w:r>
      <w:r w:rsidRPr="001E0803">
        <w:t xml:space="preserve">, </w:t>
      </w:r>
      <w:r>
        <w:t>UK</w:t>
      </w:r>
      <w:r w:rsidRPr="001E0803">
        <w:t xml:space="preserve"> </w:t>
      </w:r>
    </w:p>
    <w:p w14:paraId="01AC89C6" w14:textId="77777777" w:rsidR="00CA70FB" w:rsidRPr="001E0803" w:rsidRDefault="00CA70FB" w:rsidP="005229D5">
      <w:pPr>
        <w:spacing w:line="480" w:lineRule="auto"/>
      </w:pPr>
      <w:r w:rsidRPr="001E0803">
        <w:t xml:space="preserve">Corresponding author: </w:t>
      </w:r>
      <w:hyperlink r:id="rId8" w:history="1">
        <w:r w:rsidRPr="00FA6C28">
          <w:rPr>
            <w:rStyle w:val="Hyperlink"/>
          </w:rPr>
          <w:t>yoav@yoavram.com</w:t>
        </w:r>
      </w:hyperlink>
      <w:r>
        <w:t>, Tel. +972.545.383136</w:t>
      </w:r>
    </w:p>
    <w:p w14:paraId="0725FE68" w14:textId="77777777" w:rsidR="00A01FC3" w:rsidRPr="001E0803" w:rsidRDefault="00A01FC3" w:rsidP="005229D5">
      <w:pPr>
        <w:spacing w:line="480" w:lineRule="auto"/>
      </w:pPr>
    </w:p>
    <w:p w14:paraId="7425328E" w14:textId="1010C4CE" w:rsidR="00AA31CF" w:rsidRPr="001E0803" w:rsidRDefault="007A7F01" w:rsidP="005229D5">
      <w:pPr>
        <w:spacing w:line="480" w:lineRule="auto"/>
      </w:pPr>
      <w:r w:rsidRPr="001E0803">
        <w:rPr>
          <w:b/>
          <w:bCs/>
        </w:rPr>
        <w:t>Keywords:</w:t>
      </w:r>
      <w:r w:rsidRPr="001E0803">
        <w:t xml:space="preserve"> </w:t>
      </w:r>
      <w:r w:rsidR="00192782" w:rsidRPr="001E0803">
        <w:t xml:space="preserve">competition </w:t>
      </w:r>
      <w:r w:rsidRPr="001E0803">
        <w:t>model</w:t>
      </w:r>
      <w:r w:rsidR="0093470B" w:rsidRPr="001E0803">
        <w:t>s</w:t>
      </w:r>
      <w:r w:rsidRPr="001E0803">
        <w:t xml:space="preserve">, </w:t>
      </w:r>
      <w:r w:rsidR="00192782" w:rsidRPr="001E0803">
        <w:t>growth models</w:t>
      </w:r>
      <w:r w:rsidRPr="001E0803">
        <w:t>,</w:t>
      </w:r>
      <w:r w:rsidR="0093470B" w:rsidRPr="001E0803">
        <w:t xml:space="preserve"> fitness,</w:t>
      </w:r>
      <w:r w:rsidRPr="001E0803">
        <w:t xml:space="preserve"> experimental evolution, microbial </w:t>
      </w:r>
      <w:r w:rsidR="0048225D" w:rsidRPr="001E0803">
        <w:t>evolution</w:t>
      </w:r>
      <w:r w:rsidR="0093470B" w:rsidRPr="001E0803">
        <w:t>; microbial ecology</w:t>
      </w:r>
    </w:p>
    <w:p w14:paraId="38C82290" w14:textId="52116054" w:rsidR="007A7F01" w:rsidRPr="001E0803" w:rsidRDefault="007A7F01" w:rsidP="005229D5">
      <w:pPr>
        <w:spacing w:line="480" w:lineRule="auto"/>
      </w:pPr>
      <w:r w:rsidRPr="001E0803">
        <w:br w:type="page"/>
      </w:r>
    </w:p>
    <w:p w14:paraId="70E2D077" w14:textId="77777777" w:rsidR="007A7F01" w:rsidRPr="001E0803" w:rsidRDefault="007A7F01" w:rsidP="005229D5">
      <w:pPr>
        <w:pStyle w:val="Heading1"/>
        <w:spacing w:line="480" w:lineRule="auto"/>
      </w:pPr>
      <w:r w:rsidRPr="001E0803">
        <w:lastRenderedPageBreak/>
        <w:t>Abstract</w:t>
      </w:r>
    </w:p>
    <w:p w14:paraId="713842BD" w14:textId="5467EAE3" w:rsidR="007A7F01" w:rsidRPr="001E0803" w:rsidRDefault="00B00B62" w:rsidP="005229D5">
      <w:pPr>
        <w:tabs>
          <w:tab w:val="left" w:pos="5295"/>
        </w:tabs>
        <w:spacing w:line="480" w:lineRule="auto"/>
      </w:pPr>
      <w:r w:rsidRPr="001E0803">
        <w:t xml:space="preserve">Estimates of </w:t>
      </w:r>
      <w:r w:rsidR="00144369" w:rsidRPr="001E0803">
        <w:t xml:space="preserve">microbial </w:t>
      </w:r>
      <w:r w:rsidRPr="001E0803">
        <w:t>f</w:t>
      </w:r>
      <w:r w:rsidR="00AD28BB" w:rsidRPr="001E0803">
        <w:t xml:space="preserve">itness </w:t>
      </w:r>
      <w:r w:rsidR="0086305A" w:rsidRPr="001E0803">
        <w:t>from growth curves</w:t>
      </w:r>
      <w:r w:rsidRPr="001E0803">
        <w:t xml:space="preserve"> are inaccurate</w:t>
      </w:r>
      <w:r w:rsidR="0093470B" w:rsidRPr="001E0803">
        <w:t>.</w:t>
      </w:r>
      <w:r w:rsidRPr="001E0803">
        <w:t xml:space="preserve"> Rather, c</w:t>
      </w:r>
      <w:r w:rsidR="0086305A" w:rsidRPr="001E0803">
        <w:t xml:space="preserve">ompetition </w:t>
      </w:r>
      <w:r w:rsidR="00DF7C4C" w:rsidRPr="001E0803">
        <w:t>experiments</w:t>
      </w:r>
      <w:r w:rsidRPr="001E0803">
        <w:t xml:space="preserve"> are </w:t>
      </w:r>
      <w:r w:rsidR="0093470B" w:rsidRPr="001E0803">
        <w:t xml:space="preserve">necessary for </w:t>
      </w:r>
      <w:r w:rsidR="006C3A10" w:rsidRPr="001E0803">
        <w:t>accurate</w:t>
      </w:r>
      <w:r w:rsidRPr="001E0803">
        <w:t xml:space="preserve"> estimation</w:t>
      </w:r>
      <w:r w:rsidR="003A7C85" w:rsidRPr="001E0803">
        <w:t xml:space="preserve">. </w:t>
      </w:r>
      <w:r w:rsidRPr="001E0803">
        <w:t>But</w:t>
      </w:r>
      <w:r w:rsidR="0086305A" w:rsidRPr="001E0803">
        <w:t xml:space="preserve"> competition </w:t>
      </w:r>
      <w:r w:rsidR="00DF7C4C" w:rsidRPr="001E0803">
        <w:t xml:space="preserve">experiments </w:t>
      </w:r>
      <w:r w:rsidR="007A7F01" w:rsidRPr="001E0803">
        <w:t>require unique markers</w:t>
      </w:r>
      <w:r w:rsidR="0086305A" w:rsidRPr="001E0803">
        <w:t xml:space="preserve"> and are</w:t>
      </w:r>
      <w:r w:rsidR="00481B1E" w:rsidRPr="001E0803">
        <w:t xml:space="preserve"> difficult to perform </w:t>
      </w:r>
      <w:r w:rsidR="0086305A" w:rsidRPr="001E0803">
        <w:t>with</w:t>
      </w:r>
      <w:r w:rsidR="00481B1E" w:rsidRPr="001E0803">
        <w:t xml:space="preserve"> </w:t>
      </w:r>
      <w:r w:rsidR="00912FD4" w:rsidRPr="001E0803">
        <w:t xml:space="preserve">isolates derived from a common ancestor </w:t>
      </w:r>
      <w:r w:rsidR="0086305A" w:rsidRPr="001E0803">
        <w:t>or</w:t>
      </w:r>
      <w:r w:rsidR="00912FD4" w:rsidRPr="001E0803">
        <w:t xml:space="preserve"> non-model organisms</w:t>
      </w:r>
      <w:r w:rsidR="007A7F01" w:rsidRPr="001E0803">
        <w:t xml:space="preserve">. </w:t>
      </w:r>
      <w:r w:rsidR="00481B1E" w:rsidRPr="001E0803">
        <w:t xml:space="preserve">Here we describe </w:t>
      </w:r>
      <w:r w:rsidR="007A7F01" w:rsidRPr="001E0803">
        <w:t xml:space="preserve">a new </w:t>
      </w:r>
      <w:r w:rsidR="00481B1E" w:rsidRPr="001E0803">
        <w:t xml:space="preserve">approach </w:t>
      </w:r>
      <w:r w:rsidR="00912FD4" w:rsidRPr="001E0803">
        <w:t xml:space="preserve">for predicting </w:t>
      </w:r>
      <w:r w:rsidR="00481B1E" w:rsidRPr="001E0803">
        <w:t xml:space="preserve">relative </w:t>
      </w:r>
      <w:r w:rsidR="007A7F01" w:rsidRPr="001E0803">
        <w:t xml:space="preserve">growth </w:t>
      </w:r>
      <w:r w:rsidR="00481B1E" w:rsidRPr="001E0803">
        <w:t xml:space="preserve">of microbes </w:t>
      </w:r>
      <w:r w:rsidR="007A7F01" w:rsidRPr="001E0803">
        <w:t>in</w:t>
      </w:r>
      <w:r w:rsidR="00481B1E" w:rsidRPr="001E0803">
        <w:t xml:space="preserve"> a</w:t>
      </w:r>
      <w:r w:rsidR="007A7F01" w:rsidRPr="001E0803">
        <w:t xml:space="preserve"> mixed culture</w:t>
      </w:r>
      <w:r w:rsidR="009A7347" w:rsidRPr="001E0803">
        <w:t xml:space="preserve"> utilizing mono- and mixed culture</w:t>
      </w:r>
      <w:r w:rsidR="00481B1E" w:rsidRPr="001E0803">
        <w:t xml:space="preserve"> </w:t>
      </w:r>
      <w:r w:rsidR="007A7F01" w:rsidRPr="001E0803">
        <w:t>growth curve data</w:t>
      </w:r>
      <w:r w:rsidR="00481B1E" w:rsidRPr="001E0803">
        <w:t xml:space="preserve">. We </w:t>
      </w:r>
      <w:r w:rsidR="007A7F01" w:rsidRPr="001E0803">
        <w:t xml:space="preserve">validated </w:t>
      </w:r>
      <w:r w:rsidRPr="001E0803">
        <w:t xml:space="preserve">this </w:t>
      </w:r>
      <w:r w:rsidR="0086305A" w:rsidRPr="001E0803">
        <w:t>approach</w:t>
      </w:r>
      <w:r w:rsidR="00481B1E" w:rsidRPr="001E0803">
        <w:t xml:space="preserve"> </w:t>
      </w:r>
      <w:r w:rsidR="007A7F01" w:rsidRPr="001E0803">
        <w:t xml:space="preserve">using growth curve and competition experiments with </w:t>
      </w:r>
      <w:r w:rsidRPr="001E0803">
        <w:rPr>
          <w:i/>
          <w:iCs/>
        </w:rPr>
        <w:t>E. coli</w:t>
      </w:r>
      <w:r w:rsidR="007A7F01" w:rsidRPr="001E0803">
        <w:t xml:space="preserve">. </w:t>
      </w:r>
      <w:r w:rsidR="004B3D8A" w:rsidRPr="001E0803">
        <w:t>Our approach</w:t>
      </w:r>
      <w:r w:rsidR="004B3D8A" w:rsidRPr="001E0803">
        <w:rPr>
          <w:i/>
          <w:iCs/>
        </w:rPr>
        <w:t xml:space="preserve"> </w:t>
      </w:r>
      <w:r w:rsidR="00481B1E" w:rsidRPr="001E0803">
        <w:t xml:space="preserve">provides </w:t>
      </w:r>
      <w:r w:rsidRPr="001E0803">
        <w:t xml:space="preserve">an </w:t>
      </w:r>
      <w:r w:rsidR="007A7F01" w:rsidRPr="001E0803">
        <w:t xml:space="preserve">effective </w:t>
      </w:r>
      <w:r w:rsidR="00144369" w:rsidRPr="001E0803">
        <w:t>way</w:t>
      </w:r>
      <w:r w:rsidR="007A7F01" w:rsidRPr="001E0803">
        <w:t xml:space="preserve"> </w:t>
      </w:r>
      <w:r w:rsidR="00481B1E" w:rsidRPr="001E0803">
        <w:t xml:space="preserve">to </w:t>
      </w:r>
      <w:r w:rsidR="007A7F01" w:rsidRPr="001E0803">
        <w:t>predict growth</w:t>
      </w:r>
      <w:r w:rsidR="005E5082" w:rsidRPr="001E0803">
        <w:t xml:space="preserve"> in </w:t>
      </w:r>
      <w:r w:rsidR="00AD28BB" w:rsidRPr="001E0803">
        <w:t xml:space="preserve">a </w:t>
      </w:r>
      <w:r w:rsidR="005E5082" w:rsidRPr="001E0803">
        <w:t>mixed culture</w:t>
      </w:r>
      <w:r w:rsidR="007A7F01" w:rsidRPr="001E0803">
        <w:t xml:space="preserve"> </w:t>
      </w:r>
      <w:r w:rsidR="00481B1E" w:rsidRPr="001E0803">
        <w:t>and</w:t>
      </w:r>
      <w:r w:rsidR="00960E5F" w:rsidRPr="001E0803">
        <w:t xml:space="preserve"> </w:t>
      </w:r>
      <w:r w:rsidR="007A7F01" w:rsidRPr="001E0803">
        <w:t>infer relative fitness</w:t>
      </w:r>
      <w:r w:rsidR="009A7347" w:rsidRPr="001E0803">
        <w:t xml:space="preserve">. </w:t>
      </w:r>
      <w:r w:rsidR="001F3A92" w:rsidRPr="001E0803">
        <w:t xml:space="preserve">Furthermore, by integrating several growth phases, </w:t>
      </w:r>
      <w:r w:rsidRPr="001E0803">
        <w:t xml:space="preserve">it </w:t>
      </w:r>
      <w:r w:rsidR="0099718F" w:rsidRPr="001E0803">
        <w:t xml:space="preserve">provides </w:t>
      </w:r>
      <w:r w:rsidR="001F3A92" w:rsidRPr="001E0803">
        <w:t>a</w:t>
      </w:r>
      <w:r w:rsidR="0093470B" w:rsidRPr="001E0803">
        <w:t xml:space="preserve">n ecological interpretation </w:t>
      </w:r>
      <w:r w:rsidR="001079C0" w:rsidRPr="001E0803">
        <w:t>for microbial</w:t>
      </w:r>
      <w:r w:rsidR="0093470B" w:rsidRPr="001E0803">
        <w:t xml:space="preserve"> fitness</w:t>
      </w:r>
      <w:r w:rsidR="001F3A92" w:rsidRPr="001E0803">
        <w:t>.</w:t>
      </w:r>
    </w:p>
    <w:p w14:paraId="62F58827" w14:textId="38E7328A" w:rsidR="00976B4B" w:rsidRPr="001E0803" w:rsidRDefault="00976B4B" w:rsidP="005229D5">
      <w:pPr>
        <w:spacing w:after="200" w:line="480" w:lineRule="auto"/>
        <w:ind w:firstLine="0"/>
      </w:pPr>
      <w:r w:rsidRPr="001E0803">
        <w:br w:type="page"/>
      </w:r>
    </w:p>
    <w:p w14:paraId="4922ACCA" w14:textId="38D1B12B" w:rsidR="00577682" w:rsidRPr="001E0803" w:rsidRDefault="00577682" w:rsidP="005229D5">
      <w:pPr>
        <w:pStyle w:val="Heading1"/>
        <w:spacing w:line="480" w:lineRule="auto"/>
      </w:pPr>
      <w:r w:rsidRPr="001E0803">
        <w:lastRenderedPageBreak/>
        <w:t>Introduction</w:t>
      </w:r>
    </w:p>
    <w:p w14:paraId="38E6783D" w14:textId="48D1081A" w:rsidR="00A2469F" w:rsidRPr="001E0803" w:rsidRDefault="009C1814" w:rsidP="005229D5">
      <w:pPr>
        <w:spacing w:line="480" w:lineRule="auto"/>
      </w:pPr>
      <w:r w:rsidRPr="001E0803">
        <w:t xml:space="preserve">Microbial fitness is usually defined </w:t>
      </w:r>
      <w:r w:rsidR="00AD28BB" w:rsidRPr="001E0803">
        <w:t>as</w:t>
      </w:r>
      <w:r w:rsidRPr="001E0803">
        <w:t xml:space="preserve"> the </w:t>
      </w:r>
      <w:r w:rsidR="006C3A10" w:rsidRPr="001E0803">
        <w:t>relative growth of different microbial strains</w:t>
      </w:r>
      <w:r w:rsidRPr="001E0803">
        <w:t xml:space="preserve"> or species</w:t>
      </w:r>
      <w:r w:rsidR="006C3A10" w:rsidRPr="001E0803">
        <w:t xml:space="preserve"> </w:t>
      </w:r>
      <w:r w:rsidR="00E222C3" w:rsidRPr="001E0803">
        <w:t xml:space="preserve">in </w:t>
      </w:r>
      <w:r w:rsidR="006C3A10" w:rsidRPr="001E0803">
        <w:t xml:space="preserve">a </w:t>
      </w:r>
      <w:r w:rsidR="00E222C3" w:rsidRPr="001E0803">
        <w:t>mixed culture</w:t>
      </w:r>
      <w:r w:rsidR="0087425F">
        <w:t xml:space="preserve"> </w:t>
      </w:r>
      <w:r w:rsidRPr="001E0803">
        <w:fldChar w:fldCharType="begin" w:fldLock="1"/>
      </w:r>
      <w:r w:rsidR="0087425F">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1E0803">
        <w:fldChar w:fldCharType="separate"/>
      </w:r>
      <w:r w:rsidR="00B4054C" w:rsidRPr="00B4054C">
        <w:rPr>
          <w:noProof/>
        </w:rPr>
        <w:t>(Chevin, 2011)</w:t>
      </w:r>
      <w:r w:rsidRPr="001E0803">
        <w:fldChar w:fldCharType="end"/>
      </w:r>
      <w:r w:rsidR="006C3A10" w:rsidRPr="001E0803">
        <w:t>. Pairwise c</w:t>
      </w:r>
      <w:r w:rsidR="00E222C3" w:rsidRPr="001E0803">
        <w:t>o</w:t>
      </w:r>
      <w:r w:rsidR="00A2469F" w:rsidRPr="001E0803">
        <w:t>mpetition experiments</w:t>
      </w:r>
      <w:r w:rsidRPr="001E0803">
        <w:t xml:space="preserve"> can</w:t>
      </w:r>
      <w:r w:rsidR="00A2469F" w:rsidRPr="001E0803">
        <w:t xml:space="preserve"> provide </w:t>
      </w:r>
      <w:r w:rsidR="006C3A10" w:rsidRPr="001E0803">
        <w:t xml:space="preserve">accurate </w:t>
      </w:r>
      <w:r w:rsidRPr="001E0803">
        <w:t xml:space="preserve">estimates of </w:t>
      </w:r>
      <w:r w:rsidR="006C3A10" w:rsidRPr="001E0803">
        <w:t>relative growth</w:t>
      </w:r>
      <w:r w:rsidRPr="001E0803">
        <w:t xml:space="preserve"> and fitness</w:t>
      </w:r>
      <w:r w:rsidR="0087425F">
        <w:t xml:space="preserve"> </w:t>
      </w:r>
      <w:r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Pr="001E0803">
        <w:fldChar w:fldCharType="end"/>
      </w:r>
      <w:r w:rsidR="006C3A10" w:rsidRPr="001E0803">
        <w:t>, b</w:t>
      </w:r>
      <w:r w:rsidR="00E222C3" w:rsidRPr="001E0803">
        <w:t>ut they are laborious and expansive, especially in non-model organisms</w:t>
      </w:r>
      <w:r w:rsidR="006C3A10" w:rsidRPr="001E0803">
        <w:t>.</w:t>
      </w:r>
      <w:r w:rsidR="00E222C3" w:rsidRPr="001E0803">
        <w:t xml:space="preserve"> </w:t>
      </w:r>
      <w:r w:rsidR="00AD28BB" w:rsidRPr="001E0803">
        <w:t>Instead</w:t>
      </w:r>
      <w:r w:rsidR="00E222C3" w:rsidRPr="001E0803">
        <w:t xml:space="preserve">, growth </w:t>
      </w:r>
      <w:r w:rsidR="007A7F01" w:rsidRPr="001E0803">
        <w:t xml:space="preserve">curves are commonly used </w:t>
      </w:r>
      <w:r w:rsidR="00E64F18" w:rsidRPr="001E0803">
        <w:t>to estimate fitness</w:t>
      </w:r>
      <w:r w:rsidR="00960E5F" w:rsidRPr="001E0803">
        <w:t xml:space="preserve"> of individual microbial isolat</w:t>
      </w:r>
      <w:r w:rsidR="00A2469F" w:rsidRPr="001E0803">
        <w:t>es, despite clear evidence that they provide an insufficient alternative</w:t>
      </w:r>
      <w:r w:rsidR="0087425F">
        <w:t xml:space="preserve"> </w:t>
      </w:r>
      <w:r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&lt;i&gt;et al.&lt;/i&gt;, 2015; Dur\u00e3o &lt;i&gt;et al.&lt;/i&gt;, 2015)", "plainTextFormattedCitation" : "(Concepci\u00f3n-Acevedo et al., 2015; Dur\u00e3o et al., 2015)", "previouslyFormattedCitation" : "(Concepci\u00f3n-Acevedo &lt;i&gt;et al.&lt;/i&gt;, 2015; Dur\u00e3o &lt;i&gt;et al.&lt;/i&gt;, 2015)" }, "properties" : { "noteIndex" : 0 }, "schema" : "https://github.com/citation-style-language/schema/raw/master/csl-citation.json" }</w:instrText>
      </w:r>
      <w:r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Durão </w:t>
      </w:r>
      <w:r w:rsidR="00B4054C" w:rsidRPr="00B4054C">
        <w:rPr>
          <w:i/>
          <w:noProof/>
        </w:rPr>
        <w:t>et al.</w:t>
      </w:r>
      <w:r w:rsidR="00B4054C" w:rsidRPr="00B4054C">
        <w:rPr>
          <w:noProof/>
        </w:rPr>
        <w:t>, 2015)</w:t>
      </w:r>
      <w:r w:rsidRPr="001E0803">
        <w:fldChar w:fldCharType="end"/>
      </w:r>
      <w:r w:rsidR="00A2469F" w:rsidRPr="001E0803">
        <w:t>.</w:t>
      </w:r>
    </w:p>
    <w:p w14:paraId="22C340DF" w14:textId="32F3DB07" w:rsidR="007A7F01" w:rsidRPr="001E0803" w:rsidRDefault="007A7F01" w:rsidP="0087425F">
      <w:pPr>
        <w:spacing w:line="480" w:lineRule="auto"/>
      </w:pPr>
      <w:r w:rsidRPr="001E0803">
        <w:t xml:space="preserve">Growth curves </w:t>
      </w:r>
      <w:r w:rsidR="00511F7D" w:rsidRPr="001E0803">
        <w:t xml:space="preserve">describe the </w:t>
      </w:r>
      <w:r w:rsidR="00960E5F" w:rsidRPr="001E0803">
        <w:t>density of</w:t>
      </w:r>
      <w:r w:rsidR="00511F7D" w:rsidRPr="001E0803">
        <w:t xml:space="preserve"> cell populations in liquid culture over time and </w:t>
      </w:r>
      <w:r w:rsidRPr="001E0803">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87425F">
        <w:t xml:space="preserve"> </w:t>
      </w:r>
      <w:r w:rsidR="00902C4A" w:rsidRPr="001E0803">
        <w:fldChar w:fldCharType="begin" w:fldLock="1"/>
      </w:r>
      <w:r w:rsidR="0087425F">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&lt;i&gt;et al.&lt;/i&gt;, 2014)", "plainTextFormattedCitation" : "(Hall et al., 2014)", "previouslyFormattedCitation" : "(Hall &lt;i&gt;et al.&lt;/i&gt;, 2014)" }, "properties" : { "noteIndex" : 0 }, "schema" : "https://github.com/citation-style-language/schema/raw/master/csl-citation.json" }</w:instrText>
      </w:r>
      <w:r w:rsidR="00902C4A" w:rsidRPr="001E0803">
        <w:fldChar w:fldCharType="separate"/>
      </w:r>
      <w:r w:rsidR="00B4054C" w:rsidRPr="00B4054C">
        <w:rPr>
          <w:noProof/>
        </w:rPr>
        <w:t xml:space="preserve">(Hall </w:t>
      </w:r>
      <w:r w:rsidR="00B4054C" w:rsidRPr="00B4054C">
        <w:rPr>
          <w:i/>
          <w:noProof/>
        </w:rPr>
        <w:t>et al.</w:t>
      </w:r>
      <w:r w:rsidR="00B4054C" w:rsidRPr="00B4054C">
        <w:rPr>
          <w:noProof/>
        </w:rPr>
        <w:t>, 2014)</w:t>
      </w:r>
      <w:r w:rsidR="00902C4A" w:rsidRPr="001E0803">
        <w:fldChar w:fldCharType="end"/>
      </w:r>
      <w:r w:rsidR="0087425F">
        <w:t xml:space="preserve">, </w:t>
      </w:r>
      <w:r w:rsidR="00902C4A" w:rsidRPr="001E0803">
        <w:rPr>
          <w:noProof/>
        </w:rPr>
        <w:t xml:space="preserve">see example in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Pr="001E0803">
        <w:t xml:space="preserve">. Indeed, the growth rate </w:t>
      </w:r>
      <w:r w:rsidR="00960E5F" w:rsidRPr="001E0803">
        <w:t>is often used as</w:t>
      </w:r>
      <w:r w:rsidRPr="001E0803">
        <w:t xml:space="preserve"> a proxy of the selection coefficient,</w:t>
      </w:r>
      <w:r w:rsidRPr="001E0803">
        <w:rPr>
          <w:i/>
          <w:iCs/>
        </w:rPr>
        <w:t xml:space="preserve"> s</w:t>
      </w:r>
      <w:r w:rsidRPr="001E0803">
        <w:t>, which is the standard measure of relative fitness in population genetics</w:t>
      </w:r>
      <w:r w:rsidR="0087425F">
        <w:t xml:space="preserve"> </w:t>
      </w:r>
      <w:r w:rsidRPr="001E0803">
        <w:fldChar w:fldCharType="begin" w:fldLock="1"/>
      </w:r>
      <w:r w:rsidR="0087425F">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Pr="001E0803">
        <w:fldChar w:fldCharType="separate"/>
      </w:r>
      <w:r w:rsidR="00B4054C" w:rsidRPr="00B4054C">
        <w:rPr>
          <w:noProof/>
        </w:rPr>
        <w:t>(Crow and Kimura, 1970; Chevin, 2011)</w:t>
      </w:r>
      <w:r w:rsidRPr="001E0803">
        <w:fldChar w:fldCharType="end"/>
      </w:r>
      <w:r w:rsidRPr="001E0803">
        <w:t xml:space="preserve">. However, </w:t>
      </w:r>
      <w:r w:rsidR="00902C4A" w:rsidRPr="001E0803">
        <w:t xml:space="preserve">exponential growth rates do not capture the dynamics of </w:t>
      </w:r>
      <w:r w:rsidRPr="001E0803">
        <w:t xml:space="preserve">other phases of </w:t>
      </w:r>
      <w:r w:rsidR="00902C4A" w:rsidRPr="001E0803">
        <w:t xml:space="preserve">a typical </w:t>
      </w:r>
      <w:r w:rsidRPr="001E0803">
        <w:t>growth</w:t>
      </w:r>
      <w:r w:rsidR="00902C4A" w:rsidRPr="001E0803">
        <w:t xml:space="preserve"> curve</w:t>
      </w:r>
      <w:r w:rsidRPr="001E0803">
        <w:t xml:space="preserve">, such as the </w:t>
      </w:r>
      <w:r w:rsidR="009B044D" w:rsidRPr="001E0803">
        <w:t xml:space="preserve">length of </w:t>
      </w:r>
      <w:r w:rsidRPr="001E0803">
        <w:t xml:space="preserve">lag phase and the </w:t>
      </w:r>
      <w:r w:rsidR="009B044D" w:rsidRPr="001E0803">
        <w:t xml:space="preserve">cell density at </w:t>
      </w:r>
      <w:r w:rsidRPr="001E0803">
        <w:t>stationary phase</w:t>
      </w:r>
      <w:r w:rsidR="0087425F">
        <w:t xml:space="preserve"> </w:t>
      </w:r>
      <w:r w:rsidRPr="001E0803">
        <w:fldChar w:fldCharType="begin" w:fldLock="1"/>
      </w:r>
      <w:r w:rsidR="0087425F">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rsidRPr="001E0803">
        <w:fldChar w:fldCharType="separate"/>
      </w:r>
      <w:r w:rsidR="00B4054C" w:rsidRPr="00B4054C">
        <w:rPr>
          <w:noProof/>
        </w:rPr>
        <w:t>(Wahl and Zhu, 2015)</w:t>
      </w:r>
      <w:r w:rsidRPr="001E0803">
        <w:fldChar w:fldCharType="end"/>
      </w:r>
      <w:r w:rsidR="00902C4A" w:rsidRPr="001E0803">
        <w:t xml:space="preserve">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00313D88" w:rsidRPr="001E0803">
        <w:rPr>
          <w:noProof/>
        </w:rPr>
        <w:t>A</w:t>
      </w:r>
      <w:r w:rsidR="00902C4A" w:rsidRPr="001E0803">
        <w:rPr>
          <w:noProof/>
        </w:rPr>
        <w:t>)</w:t>
      </w:r>
      <w:r w:rsidR="009C1814" w:rsidRPr="001E0803">
        <w:rPr>
          <w:noProof/>
        </w:rPr>
        <w:t xml:space="preserve">. Moreover, the maximal specific growth rate is not typical for the entire growth curve </w:t>
      </w:r>
      <w:r w:rsidR="009C1814" w:rsidRPr="001E0803">
        <w:t>(</w:t>
      </w:r>
      <w:r w:rsidR="009C1814" w:rsidRPr="001E0803">
        <w:rPr>
          <w:noProof/>
        </w:rPr>
        <w:fldChar w:fldCharType="begin" w:fldLock="1"/>
      </w:r>
      <w:r w:rsidR="009C1814" w:rsidRPr="001E0803">
        <w:rPr>
          <w:noProof/>
        </w:rPr>
        <w:instrText xml:space="preserve"> REF _Ref453682586 \h  \* MERGEFORMAT </w:instrText>
      </w:r>
      <w:r w:rsidR="009C1814" w:rsidRPr="001E0803">
        <w:rPr>
          <w:noProof/>
        </w:rPr>
      </w:r>
      <w:r w:rsidR="009C1814" w:rsidRPr="001E0803">
        <w:rPr>
          <w:noProof/>
        </w:rPr>
        <w:fldChar w:fldCharType="separate"/>
      </w:r>
      <w:r w:rsidR="009C1814" w:rsidRPr="001E0803">
        <w:rPr>
          <w:noProof/>
        </w:rPr>
        <w:t>Figure 1</w:t>
      </w:r>
      <w:r w:rsidR="009C1814" w:rsidRPr="001E0803">
        <w:rPr>
          <w:noProof/>
        </w:rPr>
        <w:fldChar w:fldCharType="end"/>
      </w:r>
      <w:r w:rsidR="009C1814" w:rsidRPr="001E0803">
        <w:rPr>
          <w:noProof/>
        </w:rPr>
        <w:t xml:space="preserve">B). </w:t>
      </w:r>
      <w:r w:rsidRPr="001E0803">
        <w:t xml:space="preserve">Thus, it is not surprising that growth rates are often poor </w:t>
      </w:r>
      <w:r w:rsidR="009B044D" w:rsidRPr="001E0803">
        <w:t xml:space="preserve">estimators </w:t>
      </w:r>
      <w:r w:rsidRPr="001E0803">
        <w:t>of relative fitness</w:t>
      </w:r>
      <w:r w:rsidR="0087425F">
        <w:t xml:space="preserve"> </w:t>
      </w:r>
      <w:r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&lt;i&gt;et al.&lt;/i&gt;, 2015; Dur\u00e3o &lt;i&gt;et al.&lt;/i&gt;, 2015)", "plainTextFormattedCitation" : "(Concepci\u00f3n-Acevedo et al., 2015; Dur\u00e3o et al., 2015)", "previouslyFormattedCitation" : "(Concepci\u00f3n-Acevedo &lt;i&gt;et al.&lt;/i&gt;, 2015; Dur\u00e3o &lt;i&gt;et al.&lt;/i&gt;, 2015)" }, "properties" : { "noteIndex" : 0 }, "schema" : "https://github.com/citation-style-language/schema/raw/master/csl-citation.json" }</w:instrText>
      </w:r>
      <w:r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Durão </w:t>
      </w:r>
      <w:r w:rsidR="00B4054C" w:rsidRPr="00B4054C">
        <w:rPr>
          <w:i/>
          <w:noProof/>
        </w:rPr>
        <w:t>et al.</w:t>
      </w:r>
      <w:r w:rsidR="00B4054C" w:rsidRPr="00B4054C">
        <w:rPr>
          <w:noProof/>
        </w:rPr>
        <w:t>, 2015)</w:t>
      </w:r>
      <w:r w:rsidRPr="001E0803">
        <w:fldChar w:fldCharType="end"/>
      </w:r>
      <w:r w:rsidRPr="001E0803">
        <w:t>.</w:t>
      </w:r>
    </w:p>
    <w:p w14:paraId="2E988C6B" w14:textId="104B7935" w:rsidR="005E5082" w:rsidRPr="001E0803" w:rsidRDefault="001B1CBA" w:rsidP="005229D5">
      <w:pPr>
        <w:spacing w:line="480" w:lineRule="auto"/>
      </w:pPr>
      <w:r w:rsidRPr="001E0803">
        <w:t xml:space="preserve">In </w:t>
      </w:r>
      <w:r w:rsidR="00512764" w:rsidRPr="001E0803">
        <w:t>contrast</w:t>
      </w:r>
      <w:r w:rsidRPr="001E0803">
        <w:t>,</w:t>
      </w:r>
      <w:r w:rsidR="009B044D" w:rsidRPr="001E0803">
        <w:t xml:space="preserve"> c</w:t>
      </w:r>
      <w:r w:rsidR="007A7F01" w:rsidRPr="001E0803">
        <w:t xml:space="preserve">ompetition experiments </w:t>
      </w:r>
      <w:r w:rsidR="00512764" w:rsidRPr="001E0803">
        <w:t xml:space="preserve">can </w:t>
      </w:r>
      <w:r w:rsidR="007A7F01" w:rsidRPr="001E0803">
        <w:t>infer relative fitness in a manner that accounts for all growth phases</w:t>
      </w:r>
      <w:r w:rsidR="0087425F">
        <w:t xml:space="preserve"> </w:t>
      </w:r>
      <w:r w:rsidR="003F085B"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3F085B" w:rsidRPr="001E0803">
        <w:fldChar w:fldCharType="separate"/>
      </w:r>
      <w:r w:rsidR="00B4054C" w:rsidRPr="00B4054C">
        <w:rPr>
          <w:noProof/>
        </w:rPr>
        <w:t>(Wiser and Lenski, 2015)</w:t>
      </w:r>
      <w:r w:rsidR="003F085B" w:rsidRPr="001E0803">
        <w:fldChar w:fldCharType="end"/>
      </w:r>
      <w:r w:rsidR="007A7F01" w:rsidRPr="001E0803">
        <w:t xml:space="preserve">. In </w:t>
      </w:r>
      <w:r w:rsidR="00E42EF9" w:rsidRPr="001E0803">
        <w:t xml:space="preserve">pairwise </w:t>
      </w:r>
      <w:r w:rsidR="007A7F01" w:rsidRPr="001E0803">
        <w:t xml:space="preserve">competition experiments, two strains are grown together in a mixed culture: a reference strain and </w:t>
      </w:r>
      <w:r w:rsidR="00E42EF9" w:rsidRPr="001E0803">
        <w:lastRenderedPageBreak/>
        <w:t>a</w:t>
      </w:r>
      <w:r w:rsidR="007A7F01" w:rsidRPr="001E0803">
        <w:t xml:space="preserve"> strain of interest. The frequency of each strain in the mixed culture is measured during the course of the experiment using  specific markers</w:t>
      </w:r>
      <w:r w:rsidRPr="001E0803">
        <w:t xml:space="preserve">, for example, by counting colonies formed by </w:t>
      </w:r>
      <w:r w:rsidR="00510F80" w:rsidRPr="001E0803">
        <w:t xml:space="preserve">drug </w:t>
      </w:r>
      <w:r w:rsidRPr="001E0803">
        <w:t>resistant or auxotrophic strains</w:t>
      </w:r>
      <w:r w:rsidR="0087425F">
        <w:t xml:space="preserve"> </w:t>
      </w:r>
      <w:r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Pr="001E0803">
        <w:fldChar w:fldCharType="separate"/>
      </w:r>
      <w:r w:rsidR="00B4054C" w:rsidRPr="00B4054C">
        <w:rPr>
          <w:noProof/>
        </w:rPr>
        <w:t>(Wiser and Lenski, 2015)</w:t>
      </w:r>
      <w:r w:rsidRPr="001E0803">
        <w:fldChar w:fldCharType="end"/>
      </w:r>
      <w:r w:rsidRPr="001E0803">
        <w:t>, by monitoring</w:t>
      </w:r>
      <w:r w:rsidR="00510F80" w:rsidRPr="001E0803">
        <w:t xml:space="preserve"> </w:t>
      </w:r>
      <w:r w:rsidR="009B044D" w:rsidRPr="001E0803">
        <w:t xml:space="preserve">fluorescent markers </w:t>
      </w:r>
      <w:r w:rsidRPr="001E0803">
        <w:t xml:space="preserve">with </w:t>
      </w:r>
      <w:r w:rsidR="007A7F01" w:rsidRPr="001E0803">
        <w:t>flow cytometry</w:t>
      </w:r>
      <w:r w:rsidR="0087425F">
        <w:t xml:space="preserve"> </w:t>
      </w:r>
      <w:r w:rsidR="007A7F01"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007A7F01" w:rsidRPr="001E0803">
        <w:fldChar w:fldCharType="end"/>
      </w:r>
      <w:r w:rsidRPr="001E0803">
        <w:t>,</w:t>
      </w:r>
      <w:r w:rsidR="007A7F01" w:rsidRPr="001E0803">
        <w:t xml:space="preserve"> </w:t>
      </w:r>
      <w:r w:rsidR="009B044D" w:rsidRPr="001E0803">
        <w:t xml:space="preserve">or </w:t>
      </w:r>
      <w:r w:rsidRPr="001E0803">
        <w:t xml:space="preserve">counting DNA barcodes reads using </w:t>
      </w:r>
      <w:r w:rsidR="007A7F01" w:rsidRPr="001E0803">
        <w:t>deep sequencing</w:t>
      </w:r>
      <w:r w:rsidR="0087425F">
        <w:t xml:space="preserve"> </w:t>
      </w:r>
      <w:r w:rsidR="007A7F01" w:rsidRPr="001E0803">
        <w:fldChar w:fldCharType="begin" w:fldLock="1"/>
      </w:r>
      <w:r w:rsidR="0087425F">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&lt;i&gt;et al.&lt;/i&gt;, 2014; Levy &lt;i&gt;et al.&lt;/i&gt;, 2015)", "plainTextFormattedCitation" : "(Bank et al., 2014; Levy et al., 2015)", "previouslyFormattedCitation" : "(Bank &lt;i&gt;et al.&lt;/i&gt;, 2014; Levy &lt;i&gt;et al.&lt;/i&gt;, 2015)" }, "properties" : { "noteIndex" : 0 }, "schema" : "https://github.com/citation-style-language/schema/raw/master/csl-citation.json" }</w:instrText>
      </w:r>
      <w:r w:rsidR="007A7F01" w:rsidRPr="001E0803">
        <w:fldChar w:fldCharType="separate"/>
      </w:r>
      <w:r w:rsidR="00B4054C" w:rsidRPr="00B4054C">
        <w:rPr>
          <w:noProof/>
        </w:rPr>
        <w:t xml:space="preserve">(Bank </w:t>
      </w:r>
      <w:r w:rsidR="00B4054C" w:rsidRPr="00B4054C">
        <w:rPr>
          <w:i/>
          <w:noProof/>
        </w:rPr>
        <w:t>et al.</w:t>
      </w:r>
      <w:r w:rsidR="00B4054C" w:rsidRPr="00B4054C">
        <w:rPr>
          <w:noProof/>
        </w:rPr>
        <w:t xml:space="preserve">, 2014; Levy </w:t>
      </w:r>
      <w:r w:rsidR="00B4054C" w:rsidRPr="00B4054C">
        <w:rPr>
          <w:i/>
          <w:noProof/>
        </w:rPr>
        <w:t>et al.</w:t>
      </w:r>
      <w:r w:rsidR="00B4054C" w:rsidRPr="00B4054C">
        <w:rPr>
          <w:noProof/>
        </w:rPr>
        <w:t>, 2015)</w:t>
      </w:r>
      <w:r w:rsidR="007A7F01" w:rsidRPr="001E0803">
        <w:fldChar w:fldCharType="end"/>
      </w:r>
      <w:r w:rsidR="007A7F01" w:rsidRPr="001E0803">
        <w:t>. The selection coefficient of the strains of interest can</w:t>
      </w:r>
      <w:r w:rsidR="00DF7C4C" w:rsidRPr="001E0803">
        <w:t xml:space="preserve"> then</w:t>
      </w:r>
      <w:r w:rsidR="007A7F01" w:rsidRPr="001E0803">
        <w:t xml:space="preserve"> be estimated from changes in their frequencies during the competition experiments. These methods can infer relative fitness with high precision</w:t>
      </w:r>
      <w:r w:rsidR="0087425F">
        <w:t xml:space="preserve"> </w:t>
      </w:r>
      <w:r w:rsidR="007A7F01"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007A7F01" w:rsidRPr="001E0803">
        <w:fldChar w:fldCharType="end"/>
      </w:r>
      <w:r w:rsidR="007A7F01" w:rsidRPr="001E0803">
        <w:t xml:space="preserve">, as they directly estimate fitness from changes in </w:t>
      </w:r>
      <w:r w:rsidR="009B2D2B" w:rsidRPr="001E0803">
        <w:t xml:space="preserve">strain </w:t>
      </w:r>
      <w:r w:rsidR="007A7F01" w:rsidRPr="001E0803">
        <w:t xml:space="preserve">frequencies over time. </w:t>
      </w:r>
    </w:p>
    <w:p w14:paraId="05D32839" w14:textId="0F40EBC3" w:rsidR="007A7F01" w:rsidRPr="001E0803" w:rsidRDefault="007A7F01" w:rsidP="005229D5">
      <w:pPr>
        <w:spacing w:line="480" w:lineRule="auto"/>
      </w:pPr>
      <w:r w:rsidRPr="001E0803">
        <w:t>However, competition experiments are more laborious</w:t>
      </w:r>
      <w:r w:rsidR="009B044D" w:rsidRPr="001E0803">
        <w:t xml:space="preserve"> and expensive</w:t>
      </w:r>
      <w:r w:rsidRPr="001E0803">
        <w:t xml:space="preserve"> than growth curve experiments, requiring the development of genetic or phenotypic assays</w:t>
      </w:r>
      <w:r w:rsidR="00E43C55" w:rsidRPr="001E0803">
        <w:t xml:space="preserve"> (see </w:t>
      </w:r>
      <w:r w:rsidR="00E43C55" w:rsidRPr="001E0803">
        <w:rPr>
          <w:noProof/>
        </w:rPr>
        <w:t>Concepción-Acevedo et al.</w:t>
      </w:r>
      <w:r w:rsidR="0087425F">
        <w:rPr>
          <w:noProof/>
        </w:rPr>
        <w:t xml:space="preserve"> </w:t>
      </w:r>
      <w:r w:rsidR="00E43C55" w:rsidRPr="001E0803">
        <w:rPr>
          <w:noProof/>
        </w:rPr>
        <w:fldChar w:fldCharType="begin" w:fldLock="1"/>
      </w:r>
      <w:r w:rsidR="0062548D">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"label" : "chapter", "suppress-author" : 1, "uris" : [ "http://www.mendeley.com/documents/?uuid=ff5b14a1-2eed-4181-bbbe-e8e83a728fd8" ] } ], "mendeley" : { "formattedCitation" : "(2015)", "plainTextFormattedCitation" : "(2015)", "previouslyFormattedCitation" : "(2015)" }, "properties" : { "noteIndex" : 0 }, "schema" : "https://github.com/citation-style-language/schema/raw/master/csl-citation.json" }</w:instrText>
      </w:r>
      <w:r w:rsidR="00E43C55" w:rsidRPr="001E0803">
        <w:rPr>
          <w:noProof/>
        </w:rPr>
        <w:fldChar w:fldCharType="separate"/>
      </w:r>
      <w:r w:rsidR="0087425F" w:rsidRPr="0087425F">
        <w:rPr>
          <w:noProof/>
        </w:rPr>
        <w:t>(2015)</w:t>
      </w:r>
      <w:r w:rsidR="00E43C55" w:rsidRPr="001E0803">
        <w:rPr>
          <w:noProof/>
        </w:rPr>
        <w:fldChar w:fldCharType="end"/>
      </w:r>
      <w:r w:rsidR="00E43C55" w:rsidRPr="001E0803">
        <w:rPr>
          <w:noProof/>
        </w:rPr>
        <w:t xml:space="preserve"> and references therein)</w:t>
      </w:r>
      <w:r w:rsidRPr="001E0803">
        <w:t xml:space="preserve">. Moreover, </w:t>
      </w:r>
      <w:r w:rsidR="00DF7C4C" w:rsidRPr="001E0803">
        <w:t xml:space="preserve">competition experiments </w:t>
      </w:r>
      <w:r w:rsidRPr="001E0803">
        <w:t>are often impractical in non-model organisms. Therefore, many investigators prefer to use proxies of fitness such as growth rates.</w:t>
      </w:r>
      <w:r w:rsidR="005E5082" w:rsidRPr="001E0803">
        <w:t xml:space="preserve"> </w:t>
      </w:r>
      <w:r w:rsidRPr="001E0803">
        <w:t>Even when competition experiments are a plausible</w:t>
      </w:r>
      <w:r w:rsidR="00510F80" w:rsidRPr="001E0803">
        <w:t xml:space="preserve"> approach</w:t>
      </w:r>
      <w:r w:rsidRPr="001E0803">
        <w:t xml:space="preserve"> (for example, in microbial lineages with established markers</w:t>
      </w:r>
      <w:r w:rsidR="0062548D">
        <w:t xml:space="preserve"> </w:t>
      </w:r>
      <w:r w:rsidRPr="001E0803">
        <w:fldChar w:fldCharType="begin" w:fldLock="1"/>
      </w:r>
      <w:r w:rsidR="0087425F">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Pr="001E0803">
        <w:fldChar w:fldCharType="separate"/>
      </w:r>
      <w:r w:rsidR="00B4054C" w:rsidRPr="00B4054C">
        <w:rPr>
          <w:noProof/>
        </w:rPr>
        <w:t>(Wiser and Lenski, 2015)</w:t>
      </w:r>
      <w:r w:rsidRPr="001E0803">
        <w:fldChar w:fldCharType="end"/>
      </w:r>
      <w:r w:rsidRPr="001E0803">
        <w:t xml:space="preserve">), </w:t>
      </w:r>
      <w:r w:rsidRPr="001E0803">
        <w:rPr>
          <w:rFonts w:ascii="Times New Roman" w:eastAsia="Times New Roman" w:hAnsi="Times New Roman"/>
        </w:rPr>
        <w:t xml:space="preserve">methods for interpreting </w:t>
      </w:r>
      <w:r w:rsidR="00E43C55" w:rsidRPr="001E0803">
        <w:rPr>
          <w:rFonts w:ascii="Times New Roman" w:eastAsia="Times New Roman" w:hAnsi="Times New Roman"/>
        </w:rPr>
        <w:t>and</w:t>
      </w:r>
      <w:r w:rsidRPr="001E0803">
        <w:t xml:space="preserve"> understand</w:t>
      </w:r>
      <w:r w:rsidR="00E43C55" w:rsidRPr="001E0803">
        <w:t>ing</w:t>
      </w:r>
      <w:r w:rsidRPr="001E0803">
        <w:t xml:space="preserve"> </w:t>
      </w:r>
      <w:r w:rsidR="00E42EF9" w:rsidRPr="001E0803">
        <w:t xml:space="preserve">how </w:t>
      </w:r>
      <w:r w:rsidRPr="001E0803">
        <w:t xml:space="preserve">differences </w:t>
      </w:r>
      <w:r w:rsidR="00E42EF9" w:rsidRPr="001E0803">
        <w:t xml:space="preserve">in </w:t>
      </w:r>
      <w:r w:rsidRPr="001E0803">
        <w:t xml:space="preserve">growth </w:t>
      </w:r>
      <w:r w:rsidR="00E42EF9" w:rsidRPr="001E0803">
        <w:t>contribute to differences in fitness</w:t>
      </w:r>
      <w:r w:rsidR="00E0314D" w:rsidRPr="001E0803">
        <w:t xml:space="preserve"> are lacking</w:t>
      </w:r>
      <w:r w:rsidRPr="001E0803">
        <w:t xml:space="preserve">. Such differences have a crucial impact on </w:t>
      </w:r>
      <w:r w:rsidR="00E42EF9" w:rsidRPr="001E0803">
        <w:t xml:space="preserve">our understanding of </w:t>
      </w:r>
      <w:r w:rsidRPr="001E0803">
        <w:t>microbial fitness and the composition of microbial populations an</w:t>
      </w:r>
      <w:r w:rsidR="00E43C55" w:rsidRPr="001E0803">
        <w:t>d communities.</w:t>
      </w:r>
    </w:p>
    <w:p w14:paraId="10BAC4D6" w14:textId="08C7D1A4" w:rsidR="007A7F01" w:rsidRPr="001E0803" w:rsidRDefault="007A7F01" w:rsidP="005229D5">
      <w:pPr>
        <w:spacing w:line="480" w:lineRule="auto"/>
      </w:pPr>
      <w:r w:rsidRPr="001E0803">
        <w:t xml:space="preserve">Here we present </w:t>
      </w:r>
      <w:r w:rsidRPr="001E0803">
        <w:rPr>
          <w:lang w:bidi="ar-SA"/>
        </w:rPr>
        <w:t xml:space="preserve">a new computational </w:t>
      </w:r>
      <w:r w:rsidR="00DF7C4C" w:rsidRPr="001E0803">
        <w:rPr>
          <w:lang w:bidi="ar-SA"/>
        </w:rPr>
        <w:t xml:space="preserve">approach </w:t>
      </w:r>
      <w:r w:rsidR="00310EAD" w:rsidRPr="001E0803">
        <w:rPr>
          <w:lang w:bidi="ar-SA"/>
        </w:rPr>
        <w:t>which</w:t>
      </w:r>
      <w:r w:rsidR="00310EAD" w:rsidRPr="001E0803">
        <w:rPr>
          <w:rFonts w:ascii="Times New Roman" w:eastAsia="Times New Roman" w:hAnsi="Times New Roman"/>
          <w:i/>
        </w:rPr>
        <w:t xml:space="preserve"> </w:t>
      </w:r>
      <w:r w:rsidR="00510F80" w:rsidRPr="001E0803">
        <w:rPr>
          <w:rFonts w:ascii="Times New Roman" w:eastAsia="Times New Roman" w:hAnsi="Times New Roman"/>
        </w:rPr>
        <w:t>provides</w:t>
      </w:r>
      <w:r w:rsidR="001076CD" w:rsidRPr="001E0803">
        <w:rPr>
          <w:rFonts w:ascii="Times New Roman" w:eastAsia="Times New Roman" w:hAnsi="Times New Roman"/>
        </w:rPr>
        <w:t xml:space="preserve"> </w:t>
      </w:r>
      <w:r w:rsidRPr="001E0803">
        <w:t xml:space="preserve">a predictive and descriptive framework for estimating growth </w:t>
      </w:r>
      <w:r w:rsidR="00DF7C4C" w:rsidRPr="001E0803">
        <w:t xml:space="preserve">parameters </w:t>
      </w:r>
      <w:r w:rsidRPr="001E0803">
        <w:t>from growth dynamics</w:t>
      </w:r>
      <w:r w:rsidR="008A4790" w:rsidRPr="001E0803">
        <w:t xml:space="preserve"> and </w:t>
      </w:r>
      <w:r w:rsidRPr="001E0803">
        <w:t xml:space="preserve">predicting </w:t>
      </w:r>
      <w:r w:rsidR="00DF7C4C" w:rsidRPr="001E0803">
        <w:t xml:space="preserve">relative </w:t>
      </w:r>
      <w:r w:rsidRPr="001E0803">
        <w:t>growth in mixed culture</w:t>
      </w:r>
      <w:r w:rsidR="00AB7E08" w:rsidRPr="001E0803">
        <w:t>s</w:t>
      </w:r>
      <w:r w:rsidRPr="001E0803">
        <w:t>.</w:t>
      </w:r>
    </w:p>
    <w:p w14:paraId="426E1FEC" w14:textId="77777777" w:rsidR="00CA70FB" w:rsidRDefault="00CA70FB" w:rsidP="005229D5">
      <w:pPr>
        <w:spacing w:after="200" w:line="480" w:lineRule="auto"/>
        <w:ind w:firstLine="0"/>
      </w:pPr>
    </w:p>
    <w:p w14:paraId="58099DA3" w14:textId="77777777" w:rsidR="00CA70FB" w:rsidRPr="001E0803" w:rsidRDefault="00CA70FB" w:rsidP="005229D5">
      <w:pPr>
        <w:pStyle w:val="Heading1"/>
        <w:spacing w:line="480" w:lineRule="auto"/>
      </w:pPr>
      <w:bookmarkStart w:id="0" w:name="_Ref455590789"/>
      <w:r w:rsidRPr="001E0803">
        <w:lastRenderedPageBreak/>
        <w:t>Materials and Methods</w:t>
      </w:r>
      <w:bookmarkEnd w:id="0"/>
    </w:p>
    <w:p w14:paraId="03F16257" w14:textId="6F9142ED" w:rsidR="00CA70FB" w:rsidRPr="001E0803" w:rsidRDefault="00CA70FB" w:rsidP="005229D5">
      <w:pPr>
        <w:spacing w:line="480" w:lineRule="auto"/>
      </w:pPr>
      <w:r w:rsidRPr="001E0803">
        <w:rPr>
          <w:b/>
          <w:bCs/>
        </w:rPr>
        <w:t xml:space="preserve">Strains and plasmids. </w:t>
      </w:r>
      <w:r w:rsidRPr="001E0803">
        <w:rPr>
          <w:i/>
          <w:iCs/>
        </w:rPr>
        <w:t>Escherichia coli</w:t>
      </w:r>
      <w:r w:rsidRPr="001E0803">
        <w:t xml:space="preserve"> strains used were DH5α (Berman lab, Tel-Aviv University), TG1 (Ron lab, Tel-Aviv University), JM109 (Nir lab, Tel-Aviv University), and K12 MG1655-Δfnr (Ron lab, Tel-Aviv University). Plasmids contain a GFP or RFP gene and genes conferring resistance to kanamycin (Kan</w:t>
      </w:r>
      <w:r w:rsidRPr="001E0803">
        <w:rPr>
          <w:vertAlign w:val="superscript"/>
        </w:rPr>
        <w:t>R</w:t>
      </w:r>
      <w:r w:rsidRPr="001E0803">
        <w:t>) and chloramphenicol (Cap</w:t>
      </w:r>
      <w:r w:rsidRPr="001E0803">
        <w:rPr>
          <w:vertAlign w:val="superscript"/>
        </w:rPr>
        <w:t>R</w:t>
      </w:r>
      <w:r w:rsidRPr="001E0803">
        <w:t>) (Milo lab, Weizmann Institute of Science</w:t>
      </w:r>
      <w:r w:rsidR="0062548D">
        <w:t xml:space="preserve"> </w:t>
      </w:r>
      <w:r w:rsidRPr="001E0803">
        <w:fldChar w:fldCharType="begin" w:fldLock="1"/>
      </w:r>
      <w:r w:rsidR="0087425F">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&lt;i&gt;et al.&lt;/i&gt;, 2013)", "plainTextFormattedCitation" : "(Zelcbuch et al., 2013)", "previouslyFormattedCitation" : "(Zelcbuch &lt;i&gt;et al.&lt;/i&gt;, 2013)" }, "properties" : { "noteIndex" : 0 }, "schema" : "https://github.com/citation-style-language/schema/raw/master/csl-citation.json" }</w:instrText>
      </w:r>
      <w:r w:rsidRPr="001E0803">
        <w:fldChar w:fldCharType="separate"/>
      </w:r>
      <w:r w:rsidR="00B4054C" w:rsidRPr="00B4054C">
        <w:rPr>
          <w:noProof/>
        </w:rPr>
        <w:t xml:space="preserve">(Zelcbuch </w:t>
      </w:r>
      <w:r w:rsidR="00B4054C" w:rsidRPr="00B4054C">
        <w:rPr>
          <w:i/>
          <w:noProof/>
        </w:rPr>
        <w:t>et al.</w:t>
      </w:r>
      <w:r w:rsidR="00B4054C" w:rsidRPr="00B4054C">
        <w:rPr>
          <w:noProof/>
        </w:rPr>
        <w:t>, 2013)</w:t>
      </w:r>
      <w:r w:rsidRPr="001E0803">
        <w:fldChar w:fldCharType="end"/>
      </w:r>
      <w:r w:rsidRPr="001E0803">
        <w:t xml:space="preserve">). </w:t>
      </w:r>
    </w:p>
    <w:p w14:paraId="5E565B33" w14:textId="448C3815" w:rsidR="00CA70FB" w:rsidRPr="001E0803" w:rsidRDefault="00CA70FB" w:rsidP="001F2EA0">
      <w:pPr>
        <w:spacing w:line="480" w:lineRule="auto"/>
      </w:pPr>
      <w:r w:rsidRPr="001E0803">
        <w:rPr>
          <w:b/>
          <w:bCs/>
        </w:rPr>
        <w:t>Media.</w:t>
      </w:r>
      <w:r w:rsidRPr="001E0803">
        <w:t xml:space="preserve"> All experiments were performed in LB media (5 g/L Bacto yeast extract (BD, 212750), 10 g/L Bacto Tryptone (BD, 211705), 10 g/L NaCl (Bio-Lab, 190305), DDW 1 L) with 30 μg/mL kanamycin (Caisson Labs, K003) and 34 μg/mL chloramphenicol (Duchefa Biochemie, C0113). Green or red fluorescence of each strain was confirmed by fluorescence microscopy (Nikon Eclipe Ti,</w:t>
      </w:r>
      <w:r w:rsidR="001F2EA0">
        <w:t xml:space="preserve"> see Figure S1</w:t>
      </w:r>
      <w:r w:rsidRPr="001E0803">
        <w:t>).</w:t>
      </w:r>
    </w:p>
    <w:p w14:paraId="31F5AB30" w14:textId="77777777" w:rsidR="00CA70FB" w:rsidRPr="001E0803" w:rsidRDefault="00CA70FB" w:rsidP="005229D5">
      <w:pPr>
        <w:spacing w:line="480" w:lineRule="auto"/>
      </w:pPr>
      <w:r w:rsidRPr="001E0803">
        <w:rPr>
          <w:b/>
          <w:bCs/>
        </w:rPr>
        <w:t xml:space="preserve">Growth and competition experiments. </w:t>
      </w:r>
      <w:r w:rsidRPr="001E0803">
        <w:t>All experiments were performed at</w:t>
      </w:r>
      <w:r w:rsidRPr="001E0803">
        <w:rPr>
          <w:b/>
          <w:bCs/>
        </w:rPr>
        <w:t xml:space="preserve"> </w:t>
      </w:r>
      <w:r w:rsidRPr="001E0803">
        <w:t>30</w:t>
      </w:r>
      <w:r w:rsidRPr="001E0803">
        <w:rPr>
          <w:rFonts w:ascii="Arial" w:hAnsi="Arial" w:cs="Arial"/>
        </w:rPr>
        <w:t>°</w:t>
      </w:r>
      <w:r w:rsidRPr="001E0803">
        <w:t>C. Strains were inoculated into 3 ml LB+Cap+Kan and grown overnight with shaking. Saturated overnight cultures were diluted into fresh media so that the initial OD was detectable above the OD of media alone (1:1-1:20 dilution rate). In experiments that avoided a lag phase, cultures were pre-grown until the exponential growth phase was reached as determined by OD measurements (4-6 h). Cells were then inoculated into 100 μL LB+Cap+Kan in a 96-well flat-bottom microplate (Costar):</w:t>
      </w:r>
    </w:p>
    <w:p w14:paraId="38B52D59" w14:textId="77777777" w:rsidR="00CA70FB" w:rsidRPr="001E0803" w:rsidRDefault="00CA70FB" w:rsidP="005229D5">
      <w:pPr>
        <w:pStyle w:val="ListParagraph"/>
        <w:numPr>
          <w:ilvl w:val="0"/>
          <w:numId w:val="1"/>
        </w:numPr>
        <w:spacing w:line="480" w:lineRule="auto"/>
        <w:ind w:firstLine="284"/>
      </w:pPr>
      <w:r w:rsidRPr="001E0803">
        <w:t>32 wells contained a monoculture of the GFP-labeled strain</w:t>
      </w:r>
    </w:p>
    <w:p w14:paraId="1999922A" w14:textId="77777777" w:rsidR="00CA70FB" w:rsidRPr="001E0803" w:rsidRDefault="00CA70FB" w:rsidP="005229D5">
      <w:pPr>
        <w:pStyle w:val="ListParagraph"/>
        <w:numPr>
          <w:ilvl w:val="0"/>
          <w:numId w:val="1"/>
        </w:numPr>
        <w:spacing w:line="480" w:lineRule="auto"/>
        <w:ind w:firstLine="284"/>
      </w:pPr>
      <w:r w:rsidRPr="001E0803">
        <w:t>30 wells contained a monoculture of the RFP-labeled strain</w:t>
      </w:r>
    </w:p>
    <w:p w14:paraId="33891F23" w14:textId="77777777" w:rsidR="00CA70FB" w:rsidRPr="001E0803" w:rsidRDefault="00CA70FB" w:rsidP="005229D5">
      <w:pPr>
        <w:pStyle w:val="ListParagraph"/>
        <w:numPr>
          <w:ilvl w:val="0"/>
          <w:numId w:val="1"/>
        </w:numPr>
        <w:spacing w:line="480" w:lineRule="auto"/>
        <w:ind w:firstLine="284"/>
      </w:pPr>
      <w:r w:rsidRPr="001E0803">
        <w:t>32 wells containing a mixed culture of both GFP- and RFP-labeled strains</w:t>
      </w:r>
    </w:p>
    <w:p w14:paraId="2E7C5F4D" w14:textId="77777777" w:rsidR="00CA70FB" w:rsidRPr="001E0803" w:rsidRDefault="00CA70FB" w:rsidP="005229D5">
      <w:pPr>
        <w:pStyle w:val="ListParagraph"/>
        <w:numPr>
          <w:ilvl w:val="0"/>
          <w:numId w:val="1"/>
        </w:numPr>
        <w:spacing w:line="480" w:lineRule="auto"/>
        <w:ind w:firstLine="284"/>
      </w:pPr>
      <w:r w:rsidRPr="001E0803">
        <w:t>2 wells contained only growth medium</w:t>
      </w:r>
    </w:p>
    <w:p w14:paraId="7460E1CA" w14:textId="77777777" w:rsidR="00CA70FB" w:rsidRPr="001E0803" w:rsidRDefault="00CA70FB" w:rsidP="005229D5">
      <w:pPr>
        <w:spacing w:line="480" w:lineRule="auto"/>
        <w:rPr>
          <w:vertAlign w:val="subscript"/>
        </w:rPr>
      </w:pPr>
      <w:r w:rsidRPr="001E0803">
        <w:lastRenderedPageBreak/>
        <w:t xml:space="preserve"> The cultures were grown in an automatic microplate reader (Tecan infinite F200 Pro), shaking at 886.9 RPM, until they reached stationary phase. OD</w:t>
      </w:r>
      <w:r w:rsidRPr="001E0803">
        <w:rPr>
          <w:vertAlign w:val="subscript"/>
        </w:rPr>
        <w:t>595</w:t>
      </w:r>
      <w:r w:rsidRPr="001E0803">
        <w:t xml:space="preserve"> readings were taken every 15 minutes with continuous shaking between readings.</w:t>
      </w:r>
    </w:p>
    <w:p w14:paraId="43C2F3E6" w14:textId="47C200A3" w:rsidR="00CA70FB" w:rsidRPr="001E0803" w:rsidRDefault="00CA70FB" w:rsidP="005229D5">
      <w:pPr>
        <w:spacing w:line="480" w:lineRule="auto"/>
      </w:pPr>
      <w:r w:rsidRPr="001E0803">
        <w:t>Samples were collected from the incubated microplate at the beginning of the experiment and once an hour for 6-8 hours: 1-10 µL were removed from 4 wells (different wells for each sample), and diluted into cold PBS buffer (DPBS with calcium and magnesium; Biological Industries, 02-020-1). These samples were analyzed with a fluorescent cell sorter (Miltenyi Biotec MACSQuant VYB). GFP was detected using a 488nm/520(50)nm FITC laser. RFP was detected with a 561nm/615(20)nm dsRed laser. Samples were diluted further to eliminate "double" event (events detected as both "green" and "red" due to high cell density) and noise in the cell sorter</w:t>
      </w:r>
      <w:r w:rsidR="0062548D">
        <w:t xml:space="preserve"> </w:t>
      </w:r>
      <w:r w:rsidRPr="001E0803">
        <w:fldChar w:fldCharType="begin" w:fldLock="1"/>
      </w:r>
      <w:r w:rsidR="0087425F">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"(Gallet &lt;i&gt;et al.&lt;/i&gt;, 2012)", "plainTextFormattedCitation" : "(Gallet et al., 2012)", "previouslyFormattedCitation" : "(Gallet &lt;i&gt;et al.&lt;/i&gt;, 2012)" }, "properties" : { "noteIndex" : 0 }, "schema" : "https://github.com/citation-style-language/schema/raw/master/csl-citation.json" }</w:instrText>
      </w:r>
      <w:r w:rsidRPr="001E0803">
        <w:fldChar w:fldCharType="separate"/>
      </w:r>
      <w:r w:rsidR="00B4054C" w:rsidRPr="00B4054C">
        <w:rPr>
          <w:noProof/>
        </w:rPr>
        <w:t xml:space="preserve">(Gallet </w:t>
      </w:r>
      <w:r w:rsidR="00B4054C" w:rsidRPr="00B4054C">
        <w:rPr>
          <w:i/>
          <w:noProof/>
        </w:rPr>
        <w:t>et al.</w:t>
      </w:r>
      <w:r w:rsidR="00B4054C" w:rsidRPr="00B4054C">
        <w:rPr>
          <w:noProof/>
        </w:rPr>
        <w:t>, 2012)</w:t>
      </w:r>
      <w:r w:rsidRPr="001E0803">
        <w:fldChar w:fldCharType="end"/>
      </w:r>
      <w:r w:rsidRPr="001E0803">
        <w:t>.</w:t>
      </w:r>
    </w:p>
    <w:p w14:paraId="29139F97" w14:textId="6357B2F3" w:rsidR="00CA70FB" w:rsidRPr="001E0803" w:rsidRDefault="00CA70FB" w:rsidP="005229D5">
      <w:pPr>
        <w:spacing w:line="480" w:lineRule="auto"/>
      </w:pPr>
      <w:r w:rsidRPr="001E0803">
        <w:rPr>
          <w:b/>
          <w:bCs/>
        </w:rPr>
        <w:t xml:space="preserve">Data analysis. </w:t>
      </w:r>
      <w:r w:rsidRPr="001E0803">
        <w:t>Fluorescent cell sorter output data was analyzed using R</w:t>
      </w:r>
      <w:r w:rsidR="0062548D">
        <w:t xml:space="preserve"> </w:t>
      </w:r>
      <w:r w:rsidRPr="001E0803">
        <w:fldChar w:fldCharType="begin" w:fldLock="1"/>
      </w:r>
      <w:r w:rsidR="0087425F">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Pr="001E0803">
        <w:fldChar w:fldCharType="separate"/>
      </w:r>
      <w:r w:rsidR="00B4054C" w:rsidRPr="00B4054C">
        <w:rPr>
          <w:noProof/>
        </w:rPr>
        <w:t>(R Development Core Team, 2012)</w:t>
      </w:r>
      <w:r w:rsidRPr="001E0803">
        <w:fldChar w:fldCharType="end"/>
      </w:r>
      <w:r w:rsidRPr="001E0803">
        <w:t xml:space="preserve"> with the </w:t>
      </w:r>
      <w:r w:rsidRPr="001E0803">
        <w:rPr>
          <w:i/>
          <w:iCs/>
        </w:rPr>
        <w:t>flowPeaks</w:t>
      </w:r>
      <w:r w:rsidRPr="001E0803">
        <w:t xml:space="preserve"> package that implements an unsupervised flow cytometry clustering algorithm</w:t>
      </w:r>
      <w:r w:rsidR="0062548D">
        <w:t xml:space="preserve"> </w:t>
      </w:r>
      <w:r w:rsidRPr="001E0803">
        <w:fldChar w:fldCharType="begin" w:fldLock="1"/>
      </w:r>
      <w:r w:rsidR="0087425F">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Pr="001E0803">
        <w:fldChar w:fldCharType="separate"/>
      </w:r>
      <w:r w:rsidR="00B4054C" w:rsidRPr="00B4054C">
        <w:rPr>
          <w:noProof/>
        </w:rPr>
        <w:t>(Ge and Sealfon, 2012)</w:t>
      </w:r>
      <w:r w:rsidRPr="001E0803">
        <w:fldChar w:fldCharType="end"/>
      </w:r>
      <w:r w:rsidRPr="001E0803">
        <w:t xml:space="preserve">. Growth curve data were analyzed using </w:t>
      </w:r>
      <w:r w:rsidRPr="001E0803">
        <w:rPr>
          <w:i/>
          <w:iCs/>
        </w:rPr>
        <w:t>Curveball</w:t>
      </w:r>
      <w:r w:rsidRPr="001E0803">
        <w:t>, a new open-source software written in Python</w:t>
      </w:r>
      <w:r w:rsidR="0062548D">
        <w:t xml:space="preserve"> </w:t>
      </w:r>
      <w:r w:rsidRPr="001E0803">
        <w:fldChar w:fldCharType="begin" w:fldLock="1"/>
      </w:r>
      <w:r w:rsidR="0087425F">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Pr="001E0803">
        <w:fldChar w:fldCharType="separate"/>
      </w:r>
      <w:r w:rsidR="00B4054C" w:rsidRPr="00B4054C">
        <w:rPr>
          <w:noProof/>
        </w:rPr>
        <w:t>(Van Rossum and others, 2007)</w:t>
      </w:r>
      <w:r w:rsidRPr="001E0803">
        <w:fldChar w:fldCharType="end"/>
      </w:r>
      <w:r w:rsidRPr="001E0803">
        <w:t xml:space="preserve"> that implements the approach presented in this manuscript. The software includes both a programmatic interface (API) and a command line interface (CLI), and therefore does not require programming skills. The source code makes use of several Python packages: NumPy</w:t>
      </w:r>
      <w:r w:rsidR="0062548D">
        <w:t xml:space="preserve"> </w:t>
      </w:r>
      <w:r w:rsidRPr="001E0803">
        <w:fldChar w:fldCharType="begin" w:fldLock="1"/>
      </w:r>
      <w:r w:rsidR="0087425F">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&lt;i&gt;et al.&lt;/i&gt;, 2011)", "plainTextFormattedCitation" : "(van der Walt et al., 2011)", "previouslyFormattedCitation" : "(van der Walt &lt;i&gt;et al.&lt;/i&gt;, 2011)" }, "properties" : { "noteIndex" : 0 }, "schema" : "https://github.com/citation-style-language/schema/raw/master/csl-citation.json" }</w:instrText>
      </w:r>
      <w:r w:rsidRPr="001E0803">
        <w:fldChar w:fldCharType="separate"/>
      </w:r>
      <w:r w:rsidR="00B4054C" w:rsidRPr="00B4054C">
        <w:rPr>
          <w:noProof/>
        </w:rPr>
        <w:t xml:space="preserve">(van der Walt </w:t>
      </w:r>
      <w:r w:rsidR="00B4054C" w:rsidRPr="00B4054C">
        <w:rPr>
          <w:i/>
          <w:noProof/>
        </w:rPr>
        <w:t>et al.</w:t>
      </w:r>
      <w:r w:rsidR="00B4054C" w:rsidRPr="00B4054C">
        <w:rPr>
          <w:noProof/>
        </w:rPr>
        <w:t>, 2011)</w:t>
      </w:r>
      <w:r w:rsidRPr="001E0803">
        <w:fldChar w:fldCharType="end"/>
      </w:r>
      <w:r w:rsidRPr="001E0803">
        <w:t>, SciPy</w:t>
      </w:r>
      <w:r w:rsidR="0062548D">
        <w:t xml:space="preserve"> </w:t>
      </w:r>
      <w:r w:rsidRPr="001E0803">
        <w:fldChar w:fldCharType="begin" w:fldLock="1"/>
      </w:r>
      <w:r w:rsidR="0087425F">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&lt;i&gt;et al.&lt;/i&gt;, 2001)", "plainTextFormattedCitation" : "(Jones et al., 2001)", "previouslyFormattedCitation" : "(Jones &lt;i&gt;et al.&lt;/i&gt;, 2001)" }, "properties" : { "noteIndex" : 0 }, "schema" : "https://github.com/citation-style-language/schema/raw/master/csl-citation.json" }</w:instrText>
      </w:r>
      <w:r w:rsidRPr="001E0803">
        <w:fldChar w:fldCharType="separate"/>
      </w:r>
      <w:r w:rsidR="00B4054C" w:rsidRPr="00B4054C">
        <w:rPr>
          <w:noProof/>
        </w:rPr>
        <w:t xml:space="preserve">(Jones </w:t>
      </w:r>
      <w:r w:rsidR="00B4054C" w:rsidRPr="00B4054C">
        <w:rPr>
          <w:i/>
          <w:noProof/>
        </w:rPr>
        <w:t>et al.</w:t>
      </w:r>
      <w:r w:rsidR="00B4054C" w:rsidRPr="00B4054C">
        <w:rPr>
          <w:noProof/>
        </w:rPr>
        <w:t>, 2001)</w:t>
      </w:r>
      <w:r w:rsidRPr="001E0803">
        <w:fldChar w:fldCharType="end"/>
      </w:r>
      <w:r w:rsidRPr="001E0803">
        <w:t>, Matplotlib</w:t>
      </w:r>
      <w:r w:rsidR="0062548D">
        <w:t xml:space="preserve"> </w:t>
      </w:r>
      <w:r w:rsidRPr="001E0803">
        <w:fldChar w:fldCharType="begin" w:fldLock="1"/>
      </w:r>
      <w:r w:rsidR="0087425F">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rsidRPr="001E0803">
        <w:fldChar w:fldCharType="separate"/>
      </w:r>
      <w:r w:rsidR="00B4054C" w:rsidRPr="00B4054C">
        <w:rPr>
          <w:noProof/>
        </w:rPr>
        <w:t>(Hunter, 2007)</w:t>
      </w:r>
      <w:r w:rsidRPr="001E0803">
        <w:fldChar w:fldCharType="end"/>
      </w:r>
      <w:r w:rsidRPr="001E0803">
        <w:t>, Pandas</w:t>
      </w:r>
      <w:r w:rsidR="0062548D">
        <w:t xml:space="preserve"> </w:t>
      </w:r>
      <w:r w:rsidRPr="001E0803">
        <w:fldChar w:fldCharType="begin" w:fldLock="1"/>
      </w:r>
      <w:r w:rsidR="0087425F">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rsidRPr="001E0803">
        <w:fldChar w:fldCharType="separate"/>
      </w:r>
      <w:r w:rsidR="00B4054C" w:rsidRPr="00B4054C">
        <w:rPr>
          <w:noProof/>
        </w:rPr>
        <w:t>(McKinney, 2010)</w:t>
      </w:r>
      <w:r w:rsidRPr="001E0803">
        <w:fldChar w:fldCharType="end"/>
      </w:r>
      <w:r w:rsidRPr="001E0803">
        <w:t>, Seaborn</w:t>
      </w:r>
      <w:r w:rsidR="0062548D">
        <w:t xml:space="preserve"> </w:t>
      </w:r>
      <w:r w:rsidRPr="001E0803">
        <w:fldChar w:fldCharType="begin" w:fldLock="1"/>
      </w:r>
      <w:r w:rsidR="0087425F">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"(Waskom &lt;i&gt;et al.&lt;/i&gt;, 2016)", "plainTextFormattedCitation" : "(Waskom et al., 2016)", "previouslyFormattedCitation" : "(Waskom &lt;i&gt;et al.&lt;/i&gt;, 2016)" }, "properties" : { "noteIndex" : 0 }, "schema" : "https://github.com/citation-style-language/schema/raw/master/csl-citation.json" }</w:instrText>
      </w:r>
      <w:r w:rsidRPr="001E0803">
        <w:fldChar w:fldCharType="separate"/>
      </w:r>
      <w:r w:rsidR="00B4054C" w:rsidRPr="00B4054C">
        <w:rPr>
          <w:noProof/>
        </w:rPr>
        <w:t xml:space="preserve">(Waskom </w:t>
      </w:r>
      <w:r w:rsidR="00B4054C" w:rsidRPr="00B4054C">
        <w:rPr>
          <w:i/>
          <w:noProof/>
        </w:rPr>
        <w:t>et al.</w:t>
      </w:r>
      <w:r w:rsidR="00B4054C" w:rsidRPr="00B4054C">
        <w:rPr>
          <w:noProof/>
        </w:rPr>
        <w:t>, 2016)</w:t>
      </w:r>
      <w:r w:rsidRPr="001E0803">
        <w:fldChar w:fldCharType="end"/>
      </w:r>
      <w:r w:rsidRPr="001E0803">
        <w:t>, LMFIT</w:t>
      </w:r>
      <w:r w:rsidR="0062548D">
        <w:t xml:space="preserve"> </w:t>
      </w:r>
      <w:r w:rsidRPr="001E0803">
        <w:fldChar w:fldCharType="begin" w:fldLock="1"/>
      </w:r>
      <w:r w:rsidR="0087425F">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&lt;i&gt;et al.&lt;/i&gt;, 2014)", "plainTextFormattedCitation" : "(Newville et al., 2014)", "previouslyFormattedCitation" : "(Newville &lt;i&gt;et al.&lt;/i&gt;, 2014)" }, "properties" : { "noteIndex" : 0 }, "schema" : "https://github.com/citation-style-language/schema/raw/master/csl-citation.json" }</w:instrText>
      </w:r>
      <w:r w:rsidRPr="001E0803">
        <w:fldChar w:fldCharType="separate"/>
      </w:r>
      <w:r w:rsidR="00B4054C" w:rsidRPr="00B4054C">
        <w:rPr>
          <w:noProof/>
        </w:rPr>
        <w:t xml:space="preserve">(Newville </w:t>
      </w:r>
      <w:r w:rsidR="00B4054C" w:rsidRPr="00B4054C">
        <w:rPr>
          <w:i/>
          <w:noProof/>
        </w:rPr>
        <w:t>et al.</w:t>
      </w:r>
      <w:r w:rsidR="00B4054C" w:rsidRPr="00B4054C">
        <w:rPr>
          <w:noProof/>
        </w:rPr>
        <w:t>, 2014)</w:t>
      </w:r>
      <w:r w:rsidRPr="001E0803">
        <w:fldChar w:fldCharType="end"/>
      </w:r>
      <w:r w:rsidRPr="001E0803">
        <w:t>, Scikit-learn</w:t>
      </w:r>
      <w:r w:rsidR="0062548D">
        <w:t xml:space="preserve"> </w:t>
      </w:r>
      <w:r w:rsidRPr="001E0803">
        <w:fldChar w:fldCharType="begin" w:fldLock="1"/>
      </w:r>
      <w:r w:rsidR="0087425F">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&lt;i&gt;et al.&lt;/i&gt;, 2011)", "plainTextFormattedCitation" : "(Pedregosa et al., 2011)", "previouslyFormattedCitation" : "(Pedregosa &lt;i&gt;et al.&lt;/i&gt;, 2011)" }, "properties" : { "noteIndex" : 0 }, "schema" : "https://github.com/citation-style-language/schema/raw/master/csl-citation.json" }</w:instrText>
      </w:r>
      <w:r w:rsidRPr="001E0803">
        <w:fldChar w:fldCharType="separate"/>
      </w:r>
      <w:r w:rsidR="00B4054C" w:rsidRPr="00B4054C">
        <w:rPr>
          <w:noProof/>
        </w:rPr>
        <w:t xml:space="preserve">(Pedregosa </w:t>
      </w:r>
      <w:r w:rsidR="00B4054C" w:rsidRPr="00B4054C">
        <w:rPr>
          <w:i/>
          <w:noProof/>
        </w:rPr>
        <w:t>et al.</w:t>
      </w:r>
      <w:r w:rsidR="00B4054C" w:rsidRPr="00B4054C">
        <w:rPr>
          <w:noProof/>
        </w:rPr>
        <w:t>, 2011)</w:t>
      </w:r>
      <w:r w:rsidRPr="001E0803">
        <w:fldChar w:fldCharType="end"/>
      </w:r>
      <w:r w:rsidRPr="001E0803">
        <w:t>, and SymPy</w:t>
      </w:r>
      <w:r w:rsidR="0062548D">
        <w:t xml:space="preserve"> </w:t>
      </w:r>
      <w:r w:rsidRPr="001E0803">
        <w:fldChar w:fldCharType="begin" w:fldLock="1"/>
      </w:r>
      <w:r w:rsidR="0087425F">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rsidRPr="001E0803">
        <w:fldChar w:fldCharType="separate"/>
      </w:r>
      <w:r w:rsidR="00B4054C" w:rsidRPr="00B4054C">
        <w:rPr>
          <w:noProof/>
        </w:rPr>
        <w:t>(SymPy Development Team, 2014)</w:t>
      </w:r>
      <w:r w:rsidRPr="001E0803">
        <w:fldChar w:fldCharType="end"/>
      </w:r>
      <w:r w:rsidRPr="001E0803">
        <w:t xml:space="preserve">. </w:t>
      </w:r>
    </w:p>
    <w:p w14:paraId="70DE1FF2" w14:textId="32D27DB2" w:rsidR="00CA70FB" w:rsidRPr="001E0803" w:rsidRDefault="00CA70FB" w:rsidP="001F2EA0">
      <w:pPr>
        <w:spacing w:line="480" w:lineRule="auto"/>
      </w:pPr>
      <w:r w:rsidRPr="001E0803">
        <w:rPr>
          <w:b/>
          <w:bCs/>
        </w:rPr>
        <w:t>Fitting growth models.</w:t>
      </w:r>
      <w:r w:rsidRPr="001E0803">
        <w:t xml:space="preserve"> To fit models to data we used the least-squares non-linear curve fitting procedure</w:t>
      </w:r>
      <w:r w:rsidR="0062548D">
        <w:t xml:space="preserve"> </w:t>
      </w:r>
      <w:r w:rsidRPr="001E0803">
        <w:fldChar w:fldCharType="begin" w:fldLock="1"/>
      </w:r>
      <w:r w:rsidR="0087425F">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&lt;i&gt;et al.&lt;/i&gt;, 2001; Newville &lt;i&gt;et al.&lt;/i&gt;, 2014)", "plainTextFormattedCitation" : "(Jones et al., 2001; Newville et al., 2014)", "previouslyFormattedCitation" : "(Jones &lt;i&gt;et al.&lt;/i&gt;, 2001; Newville &lt;i&gt;et al.&lt;/i&gt;, 2014)" }, "properties" : { "noteIndex" : 0 }, "schema" : "https://github.com/citation-style-language/schema/raw/master/csl-citation.json" }</w:instrText>
      </w:r>
      <w:r w:rsidRPr="001E0803">
        <w:fldChar w:fldCharType="separate"/>
      </w:r>
      <w:r w:rsidR="00B4054C" w:rsidRPr="00B4054C">
        <w:rPr>
          <w:noProof/>
        </w:rPr>
        <w:t xml:space="preserve">(Jones </w:t>
      </w:r>
      <w:r w:rsidR="00B4054C" w:rsidRPr="00B4054C">
        <w:rPr>
          <w:i/>
          <w:noProof/>
        </w:rPr>
        <w:t>et al.</w:t>
      </w:r>
      <w:r w:rsidR="00B4054C" w:rsidRPr="00B4054C">
        <w:rPr>
          <w:noProof/>
        </w:rPr>
        <w:t xml:space="preserve">, 2001; Newville </w:t>
      </w:r>
      <w:r w:rsidR="00B4054C" w:rsidRPr="00B4054C">
        <w:rPr>
          <w:i/>
          <w:noProof/>
        </w:rPr>
        <w:t>et al.</w:t>
      </w:r>
      <w:r w:rsidR="00B4054C" w:rsidRPr="00B4054C">
        <w:rPr>
          <w:noProof/>
        </w:rPr>
        <w:t>, 2014)</w:t>
      </w:r>
      <w:r w:rsidRPr="001E0803">
        <w:fldChar w:fldCharType="end"/>
      </w:r>
      <w:r w:rsidRPr="001E0803">
        <w:t xml:space="preserve">. We then calculate </w:t>
      </w:r>
      <w:r w:rsidRPr="001E0803">
        <w:lastRenderedPageBreak/>
        <w:t xml:space="preserve">the Bayesian Information Criteria (BIC) of several nested models, defined by fixing some of the parameters (see Supporting Text 1, </w:t>
      </w:r>
      <w:r w:rsidR="001F2EA0">
        <w:t>Figure S2, Table S1</w:t>
      </w:r>
      <w:r w:rsidRPr="001E0803">
        <w:t>). BIC is given by:</w:t>
      </w:r>
    </w:p>
    <w:p w14:paraId="147C7AAE" w14:textId="77777777" w:rsidR="00CA70FB" w:rsidRPr="001E0803" w:rsidRDefault="00CA70FB" w:rsidP="005229D5">
      <w:pPr>
        <w:spacing w:line="480" w:lineRule="auto"/>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1E0803">
        <w:t>,</w:t>
      </w:r>
    </w:p>
    <w:p w14:paraId="067B311E" w14:textId="18E0C2DE" w:rsidR="00CA70FB" w:rsidRPr="001E0803" w:rsidRDefault="00CA70FB" w:rsidP="0062548D">
      <w:pPr>
        <w:spacing w:line="480" w:lineRule="auto"/>
      </w:pPr>
      <w:r w:rsidRPr="001E0803">
        <w:t xml:space="preserve">where </w:t>
      </w:r>
      <m:oMath>
        <m:r>
          <w:rPr>
            <w:rFonts w:ascii="Cambria Math" w:hAnsi="Cambria Math"/>
          </w:rPr>
          <m:t>k</m:t>
        </m:r>
      </m:oMath>
      <w:r w:rsidRPr="001E0803">
        <w:t xml:space="preserve"> is the number of model parameters, </w:t>
      </w:r>
      <m:oMath>
        <m:r>
          <w:rPr>
            <w:rFonts w:ascii="Cambria Math" w:hAnsi="Cambria Math"/>
          </w:rPr>
          <m:t>n</m:t>
        </m:r>
      </m:oMath>
      <w:r w:rsidRPr="001E0803">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1E0803">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1E0803">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according to the model. We selected the model with the lowest BIC</w:t>
      </w:r>
      <w:r w:rsidR="0062548D">
        <w:t xml:space="preserve"> </w:t>
      </w:r>
      <w:r w:rsidRPr="001E0803">
        <w:fldChar w:fldCharType="begin" w:fldLock="1"/>
      </w:r>
      <w:r w:rsidR="0087425F">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Pr="001E0803">
        <w:fldChar w:fldCharType="separate"/>
      </w:r>
      <w:r w:rsidR="00B4054C" w:rsidRPr="00B4054C">
        <w:rPr>
          <w:noProof/>
        </w:rPr>
        <w:t>(Kass and Raftery, 1995; Ward, 2008)</w:t>
      </w:r>
      <w:r w:rsidRPr="001E0803">
        <w:fldChar w:fldCharType="end"/>
      </w:r>
      <w:r w:rsidRPr="001E0803">
        <w:t xml:space="preserve">. Other metrics for model selection can be used, but BIC was chosen for its simplicity and flexibility. </w:t>
      </w:r>
    </w:p>
    <w:p w14:paraId="3F17FF73" w14:textId="77777777" w:rsidR="00CA70FB" w:rsidRPr="001E0803" w:rsidRDefault="00CA70FB" w:rsidP="005229D5">
      <w:pPr>
        <w:spacing w:line="480" w:lineRule="auto"/>
      </w:pPr>
      <w:r w:rsidRPr="001E0803">
        <w:rPr>
          <w:b/>
          <w:bCs/>
        </w:rPr>
        <w:t xml:space="preserve">Fitting exponential models. </w:t>
      </w:r>
      <w:r w:rsidRPr="001E0803">
        <w:t xml:space="preserve">The following represents a common approach for estimating growth rates from growth curve data, and was used as a benchmark for our new approach (see </w:t>
      </w:r>
      <w:r w:rsidRPr="001E0803">
        <w:rPr>
          <w:noProof/>
        </w:rPr>
        <w:fldChar w:fldCharType="begin" w:fldLock="1"/>
      </w:r>
      <w:r w:rsidRPr="001E0803">
        <w:rPr>
          <w:noProof/>
        </w:rPr>
        <w:instrText xml:space="preserve"> REF _Ref453682586 \h  \* MERGEFORMAT </w:instrText>
      </w:r>
      <w:r w:rsidRPr="001E0803">
        <w:rPr>
          <w:noProof/>
        </w:rPr>
      </w:r>
      <w:r w:rsidRPr="001E0803">
        <w:rPr>
          <w:noProof/>
        </w:rPr>
        <w:fldChar w:fldCharType="separate"/>
      </w:r>
      <w:r w:rsidRPr="001E0803">
        <w:rPr>
          <w:noProof/>
        </w:rPr>
        <w:t>Figure 1</w:t>
      </w:r>
      <w:r w:rsidRPr="001E0803">
        <w:rPr>
          <w:noProof/>
        </w:rPr>
        <w:fldChar w:fldCharType="end"/>
      </w:r>
      <w:r w:rsidRPr="001E0803">
        <w:rPr>
          <w:noProof/>
        </w:rPr>
        <w:t xml:space="preserve"> and</w:t>
      </w:r>
      <w:r w:rsidRPr="001E0803">
        <w:t xml:space="preserve"> black dashed lines in Figure 3). A polynomial is fitted to the mean of the growth curve data </w:t>
      </w:r>
      <w:r w:rsidRPr="001E0803">
        <w:rPr>
          <w:i/>
          <w:iCs/>
        </w:rPr>
        <w:t>N(t)</w:t>
      </w:r>
      <w:r w:rsidRPr="001E0803">
        <w:t xml:space="preserve">. The time of maximum growth rate </w:t>
      </w:r>
      <w:r w:rsidRPr="001E0803">
        <w:rPr>
          <w:i/>
          <w:iCs/>
        </w:rPr>
        <w:t>t</w:t>
      </w:r>
      <w:r w:rsidRPr="001E0803">
        <w:rPr>
          <w:i/>
          <w:iCs/>
          <w:vertAlign w:val="subscript"/>
        </w:rPr>
        <w:t>max</w:t>
      </w:r>
      <w:r w:rsidRPr="001E0803">
        <w:t xml:space="preserve"> is found by differentiating the fitted polynomial and finding the maximum of the derivative. Values </w:t>
      </w:r>
      <w:r w:rsidRPr="001E0803">
        <w:rPr>
          <w:i/>
          <w:iCs/>
        </w:rPr>
        <w:t>a</w:t>
      </w:r>
      <w:r w:rsidRPr="001E0803">
        <w:t xml:space="preserve"> and </w:t>
      </w:r>
      <w:r w:rsidRPr="001E0803">
        <w:rPr>
          <w:i/>
          <w:iCs/>
        </w:rPr>
        <w:t>b</w:t>
      </w:r>
      <w:r w:rsidRPr="001E0803">
        <w:t xml:space="preserve"> are found such that </w:t>
      </w:r>
      <w:r w:rsidRPr="001E0803">
        <w:rPr>
          <w:i/>
          <w:iCs/>
        </w:rPr>
        <w:t>f(t)=b+at</w:t>
      </w:r>
      <w:r w:rsidRPr="001E0803" w:rsidDel="00A44F58">
        <w:t xml:space="preserve"> </w:t>
      </w:r>
      <w:r w:rsidRPr="001E0803">
        <w:t>describes a tangent line at the point of maximum growth (</w:t>
      </w:r>
      <w:r w:rsidRPr="001E0803">
        <w:rPr>
          <w:i/>
          <w:iCs/>
        </w:rPr>
        <w:t>t</w:t>
      </w:r>
      <w:r w:rsidRPr="001E0803">
        <w:rPr>
          <w:i/>
          <w:iCs/>
          <w:vertAlign w:val="subscript"/>
        </w:rPr>
        <w:t>max</w:t>
      </w:r>
      <w:r w:rsidRPr="001E0803">
        <w:rPr>
          <w:i/>
          <w:iCs/>
        </w:rPr>
        <w:t>, N(t</w:t>
      </w:r>
      <w:r w:rsidRPr="001E0803">
        <w:rPr>
          <w:i/>
          <w:iCs/>
          <w:vertAlign w:val="subscript"/>
        </w:rPr>
        <w:t>max</w:t>
      </w:r>
      <w:r w:rsidRPr="001E0803">
        <w:rPr>
          <w:i/>
          <w:iCs/>
        </w:rPr>
        <w:t>)</w:t>
      </w:r>
      <w:r w:rsidRPr="001E0803">
        <w:t>).</w:t>
      </w:r>
      <w:r w:rsidRPr="001E0803">
        <w:rPr>
          <w:i/>
          <w:iCs/>
        </w:rPr>
        <w:t xml:space="preserve"> </w:t>
      </w:r>
      <w:r w:rsidRPr="001E0803">
        <w:t xml:space="preserve">The intercept </w:t>
      </w:r>
      <w:r w:rsidRPr="001E0803">
        <w:rPr>
          <w:i/>
          <w:iCs/>
        </w:rPr>
        <w:t xml:space="preserve">b </w:t>
      </w:r>
      <w:r w:rsidRPr="001E0803">
        <w:t xml:space="preserve">and the slope </w:t>
      </w:r>
      <w:r w:rsidRPr="001E0803">
        <w:rPr>
          <w:i/>
          <w:iCs/>
        </w:rPr>
        <w:t>a</w:t>
      </w:r>
      <w:r w:rsidRPr="001E0803">
        <w:t xml:space="preserve"> are interpreted as the initial density </w:t>
      </w:r>
      <w:r w:rsidRPr="001E0803">
        <w:rPr>
          <w:i/>
          <w:iCs/>
        </w:rPr>
        <w:t>N</w:t>
      </w:r>
      <w:r w:rsidRPr="001E0803">
        <w:rPr>
          <w:i/>
          <w:iCs/>
          <w:vertAlign w:val="subscript"/>
        </w:rPr>
        <w:t>0</w:t>
      </w:r>
      <w:r w:rsidRPr="001E0803">
        <w:rPr>
          <w:i/>
          <w:iCs/>
        </w:rPr>
        <w:t>=e</w:t>
      </w:r>
      <w:r w:rsidRPr="001E0803">
        <w:rPr>
          <w:i/>
          <w:iCs/>
          <w:vertAlign w:val="superscript"/>
        </w:rPr>
        <w:t>b</w:t>
      </w:r>
      <w:r w:rsidRPr="001E0803">
        <w:t xml:space="preserve"> and the growth rate </w:t>
      </w:r>
      <w:r w:rsidRPr="001E0803">
        <w:rPr>
          <w:i/>
          <w:iCs/>
        </w:rPr>
        <w:t>r=a</w:t>
      </w:r>
      <w:r w:rsidRPr="001E0803">
        <w:t xml:space="preserve"> in an exponential growth model </w:t>
      </w:r>
      <w:r w:rsidRPr="001E0803">
        <w:rPr>
          <w:i/>
          <w:iCs/>
        </w:rPr>
        <w:t>N(t)=N</w:t>
      </w:r>
      <w:r w:rsidRPr="001E0803">
        <w:rPr>
          <w:i/>
          <w:iCs/>
          <w:vertAlign w:val="subscript"/>
        </w:rPr>
        <w:t>0</w:t>
      </w:r>
      <w:r w:rsidRPr="001E0803">
        <w:rPr>
          <w:i/>
          <w:iCs/>
        </w:rPr>
        <w:t>e</w:t>
      </w:r>
      <w:r w:rsidRPr="001E0803">
        <w:rPr>
          <w:i/>
          <w:iCs/>
          <w:vertAlign w:val="superscript"/>
        </w:rPr>
        <w:t>rt</w:t>
      </w:r>
      <w:r w:rsidRPr="001E0803">
        <w:t xml:space="preserve"> (</w:t>
      </w:r>
      <w:r w:rsidRPr="001E0803">
        <w:rPr>
          <w:i/>
          <w:iCs/>
        </w:rPr>
        <w:t>N</w:t>
      </w:r>
      <w:r w:rsidRPr="001E0803">
        <w:rPr>
          <w:i/>
          <w:iCs/>
          <w:vertAlign w:val="subscript"/>
        </w:rPr>
        <w:t>0</w:t>
      </w:r>
      <w:r w:rsidRPr="001E0803">
        <w:rPr>
          <w:i/>
          <w:iCs/>
        </w:rPr>
        <w:t xml:space="preserve"> </w:t>
      </w:r>
      <w:r w:rsidRPr="001E0803">
        <w:t>is usually disregarded).</w:t>
      </w:r>
    </w:p>
    <w:p w14:paraId="16AFB76C" w14:textId="6F5A8BB4" w:rsidR="00CA70FB" w:rsidRPr="001E0803" w:rsidRDefault="00CA70FB" w:rsidP="005229D5">
      <w:pPr>
        <w:spacing w:line="480" w:lineRule="auto"/>
      </w:pPr>
      <w:r w:rsidRPr="001E0803">
        <w:rPr>
          <w:b/>
          <w:bCs/>
        </w:rPr>
        <w:t xml:space="preserve">Selection coefficients estimation. </w:t>
      </w:r>
      <w:r w:rsidRPr="001E0803">
        <w:t xml:space="preserve">Selection coefficients were estimated from pairwise competition results using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Pr="001E0803">
        <w:t xml:space="preserve"> 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1E0803">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1E0803">
        <w:t xml:space="preserve"> are the predicted frequencies of the strains and </w:t>
      </w:r>
      <m:oMath>
        <m:r>
          <w:rPr>
            <w:rFonts w:ascii="Cambria Math" w:hAnsi="Cambria Math"/>
          </w:rPr>
          <m:t>t</m:t>
        </m:r>
      </m:oMath>
      <w:r w:rsidRPr="001E0803">
        <w:t xml:space="preserve"> is time</w:t>
      </w:r>
      <w:r w:rsidR="0062548D">
        <w:t xml:space="preserve"> </w:t>
      </w:r>
      <w:r w:rsidRPr="001E0803">
        <w:fldChar w:fldCharType="begin" w:fldLock="1"/>
      </w:r>
      <w:r w:rsidR="0087425F">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1E0803">
        <w:fldChar w:fldCharType="separate"/>
      </w:r>
      <w:r w:rsidR="00B4054C" w:rsidRPr="00B4054C">
        <w:rPr>
          <w:noProof/>
        </w:rPr>
        <w:t>(Chevin, 2011)</w:t>
      </w:r>
      <w:r w:rsidRPr="001E0803">
        <w:fldChar w:fldCharType="end"/>
      </w:r>
      <w:r w:rsidRPr="001E0803">
        <w:t xml:space="preserve">. The resulting </w:t>
      </w:r>
      <w:r w:rsidRPr="001E0803">
        <w:rPr>
          <w:i/>
          <w:iCs/>
        </w:rPr>
        <w:t>s</w:t>
      </w:r>
      <w:r w:rsidRPr="001E0803">
        <w:rPr>
          <w:i/>
          <w:iCs/>
          <w:vertAlign w:val="subscript"/>
        </w:rPr>
        <w:t>t</w:t>
      </w:r>
      <w:r w:rsidRPr="001E0803">
        <w:rPr>
          <w:i/>
          <w:iCs/>
        </w:rPr>
        <w:t xml:space="preserve"> </w:t>
      </w:r>
      <w:r w:rsidRPr="001E0803">
        <w:t>values were then averaged across time. Note that these estimates can depend on the experimental conditions, such as duration, media, temperature, and strain composition.</w:t>
      </w:r>
    </w:p>
    <w:p w14:paraId="6E1C5923" w14:textId="77777777" w:rsidR="00CA70FB" w:rsidRPr="001E0803" w:rsidRDefault="00CA70FB" w:rsidP="005229D5">
      <w:pPr>
        <w:spacing w:line="480" w:lineRule="auto"/>
      </w:pPr>
      <w:r w:rsidRPr="001E0803">
        <w:rPr>
          <w:b/>
          <w:bCs/>
        </w:rPr>
        <w:lastRenderedPageBreak/>
        <w:t>Data availability.</w:t>
      </w:r>
      <w:r w:rsidRPr="001E0803">
        <w:t xml:space="preserve"> Data deposited on </w:t>
      </w:r>
      <w:r w:rsidRPr="001E0803">
        <w:rPr>
          <w:i/>
          <w:iCs/>
        </w:rPr>
        <w:t>figshare</w:t>
      </w:r>
      <w:r w:rsidRPr="001E0803">
        <w:t xml:space="preserve"> (doi:10.6084/m9.figshare.3485984; </w:t>
      </w:r>
      <w:r w:rsidRPr="001E0803">
        <w:rPr>
          <w:i/>
          <w:iCs/>
        </w:rPr>
        <w:t xml:space="preserve">for editors and reviewers only: </w:t>
      </w:r>
      <w:hyperlink r:id="rId9" w:history="1">
        <w:r w:rsidRPr="001E0803">
          <w:rPr>
            <w:rStyle w:val="Hyperlink"/>
          </w:rPr>
          <w:t>https://figshare.com/s/b08c6b975779e03ec48e</w:t>
        </w:r>
      </w:hyperlink>
      <w:r w:rsidRPr="001E0803">
        <w:t>).</w:t>
      </w:r>
    </w:p>
    <w:p w14:paraId="509488AD" w14:textId="77777777" w:rsidR="00CA70FB" w:rsidRPr="001E0803" w:rsidRDefault="00CA70FB" w:rsidP="005229D5">
      <w:pPr>
        <w:spacing w:line="480" w:lineRule="auto"/>
      </w:pPr>
      <w:r w:rsidRPr="001E0803">
        <w:rPr>
          <w:b/>
          <w:bCs/>
        </w:rPr>
        <w:t>Code availability</w:t>
      </w:r>
      <w:r w:rsidRPr="001E0803">
        <w:t xml:space="preserve">. Source code will be available upon publication at </w:t>
      </w:r>
      <w:hyperlink r:id="rId10" w:history="1">
        <w:r w:rsidRPr="001E0803">
          <w:rPr>
            <w:rStyle w:val="Hyperlink"/>
          </w:rPr>
          <w:t>https://github.com/yoavram/curveball</w:t>
        </w:r>
      </w:hyperlink>
      <w:r w:rsidRPr="001E0803">
        <w:t xml:space="preserve"> ; an installation guide, tutorial, and documentation will be available upon publication at </w:t>
      </w:r>
      <w:hyperlink r:id="rId11" w:history="1">
        <w:r w:rsidRPr="001E0803">
          <w:rPr>
            <w:rStyle w:val="Hyperlink"/>
          </w:rPr>
          <w:t>http://curveball.yoavram.com</w:t>
        </w:r>
      </w:hyperlink>
      <w:r w:rsidRPr="001E0803">
        <w:t xml:space="preserve">. </w:t>
      </w:r>
      <w:r w:rsidRPr="001E0803">
        <w:rPr>
          <w:i/>
          <w:iCs/>
        </w:rPr>
        <w:t>For editors and reviewers only:</w:t>
      </w:r>
      <w:r w:rsidRPr="001E0803">
        <w:t xml:space="preserve"> installation guide, tutorial, documentation, and source code is available at </w:t>
      </w:r>
      <w:hyperlink r:id="rId12" w:history="1">
        <w:r w:rsidRPr="001E0803">
          <w:rPr>
            <w:rStyle w:val="Hyperlink"/>
          </w:rPr>
          <w:t>https://curveball.netlify.com</w:t>
        </w:r>
      </w:hyperlink>
      <w:r w:rsidRPr="001E0803">
        <w:t xml:space="preserve"> (password: </w:t>
      </w:r>
      <w:r w:rsidRPr="001E0803">
        <w:rPr>
          <w:i/>
          <w:iCs/>
        </w:rPr>
        <w:t>dh5alpha</w:t>
      </w:r>
      <w:r w:rsidRPr="001E0803">
        <w:t>).</w:t>
      </w:r>
    </w:p>
    <w:p w14:paraId="0A62DE26" w14:textId="31F29A64" w:rsidR="00CA70FB" w:rsidRPr="0062548D" w:rsidRDefault="00CA70FB" w:rsidP="0062548D">
      <w:pPr>
        <w:spacing w:line="480" w:lineRule="auto"/>
      </w:pPr>
      <w:r w:rsidRPr="001E0803">
        <w:rPr>
          <w:b/>
          <w:bCs/>
        </w:rPr>
        <w:t>Figure reproduction</w:t>
      </w:r>
      <w:r w:rsidRPr="001E0803">
        <w:t>. Data was analyzed and figures were produced using a Jupyter Notebook</w:t>
      </w:r>
      <w:r w:rsidR="0062548D">
        <w:t xml:space="preserve"> </w:t>
      </w:r>
      <w:r w:rsidRPr="001E0803">
        <w:fldChar w:fldCharType="begin" w:fldLock="1"/>
      </w:r>
      <w:r w:rsidR="0087425F">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Pr="001E0803">
        <w:fldChar w:fldCharType="separate"/>
      </w:r>
      <w:r w:rsidR="00B4054C" w:rsidRPr="00B4054C">
        <w:rPr>
          <w:noProof/>
        </w:rPr>
        <w:t>(Perez and Granger, 2007)</w:t>
      </w:r>
      <w:r w:rsidRPr="001E0803">
        <w:fldChar w:fldCharType="end"/>
      </w:r>
      <w:r w:rsidRPr="001E0803">
        <w:t xml:space="preserve"> that will be</w:t>
      </w:r>
      <w:r w:rsidRPr="001E0803">
        <w:rPr>
          <w:i/>
          <w:iCs/>
        </w:rPr>
        <w:t xml:space="preserve"> </w:t>
      </w:r>
      <w:r w:rsidRPr="001E0803">
        <w:t xml:space="preserve">available as a supporting file and at </w:t>
      </w:r>
      <w:hyperlink r:id="rId13" w:history="1">
        <w:r w:rsidRPr="001E0803">
          <w:rPr>
            <w:rStyle w:val="Hyperlink"/>
          </w:rPr>
          <w:t>https://github.com/yoavram/curveball_ms</w:t>
        </w:r>
      </w:hyperlink>
      <w:r w:rsidRPr="001E0803">
        <w:t xml:space="preserve">. </w:t>
      </w:r>
      <w:r w:rsidRPr="001E0803">
        <w:rPr>
          <w:i/>
          <w:iCs/>
        </w:rPr>
        <w:t>For editors and reviewers only:</w:t>
      </w:r>
      <w:r w:rsidRPr="001E0803">
        <w:t xml:space="preserve"> the notebook is available at </w:t>
      </w:r>
      <w:hyperlink r:id="rId14" w:history="1">
        <w:r w:rsidRPr="001E0803">
          <w:rPr>
            <w:rStyle w:val="Hyperlink"/>
          </w:rPr>
          <w:t>https://dl.dropboxusercontent.com/u/1578682/supp.ipynb</w:t>
        </w:r>
      </w:hyperlink>
      <w:r w:rsidRPr="001E0803">
        <w:t>.</w:t>
      </w:r>
    </w:p>
    <w:p w14:paraId="681E0D12" w14:textId="0D40CF71" w:rsidR="007A7F01" w:rsidRPr="001E0803" w:rsidRDefault="007A7F01" w:rsidP="005229D5">
      <w:pPr>
        <w:pStyle w:val="Heading1"/>
        <w:spacing w:line="480" w:lineRule="auto"/>
      </w:pPr>
      <w:r w:rsidRPr="001E0803">
        <w:t xml:space="preserve">Results </w:t>
      </w:r>
    </w:p>
    <w:p w14:paraId="43400B70" w14:textId="7D3C5A94" w:rsidR="00907EC6" w:rsidRPr="001E0803" w:rsidRDefault="00907EC6" w:rsidP="005229D5">
      <w:pPr>
        <w:spacing w:line="480" w:lineRule="auto"/>
      </w:pPr>
      <w:r w:rsidRPr="001E0803">
        <w:rPr>
          <w:iCs/>
        </w:rPr>
        <w:t>Our</w:t>
      </w:r>
      <w:r w:rsidRPr="001E0803">
        <w:t xml:space="preserve"> approach </w:t>
      </w:r>
      <w:r w:rsidR="00530425" w:rsidRPr="001E0803">
        <w:t xml:space="preserve">consists of </w:t>
      </w:r>
      <w:r w:rsidR="00D24F1C" w:rsidRPr="001E0803">
        <w:t>three</w:t>
      </w:r>
      <w:r w:rsidR="00F534A6" w:rsidRPr="001E0803">
        <w:t xml:space="preserve"> </w:t>
      </w:r>
      <w:r w:rsidR="007A7F01" w:rsidRPr="001E0803">
        <w:t>stages: (</w:t>
      </w:r>
      <w:r w:rsidR="00AE79DE" w:rsidRPr="001E0803">
        <w:t>a</w:t>
      </w:r>
      <w:r w:rsidR="007A7F01" w:rsidRPr="001E0803">
        <w:t>) fitting growth models to monoculture growth curve data, (</w:t>
      </w:r>
      <w:r w:rsidR="00AE79DE" w:rsidRPr="001E0803">
        <w:t>b</w:t>
      </w:r>
      <w:r w:rsidR="007A7F01" w:rsidRPr="001E0803">
        <w:t>) fitting competition models to mixed culture growth curve data</w:t>
      </w:r>
      <w:r w:rsidR="00D24F1C" w:rsidRPr="001E0803">
        <w:t>,</w:t>
      </w:r>
      <w:r w:rsidR="006C449D" w:rsidRPr="001E0803">
        <w:t xml:space="preserve"> and</w:t>
      </w:r>
      <w:r w:rsidR="00D24F1C" w:rsidRPr="001E0803">
        <w:t xml:space="preserve"> (c)</w:t>
      </w:r>
      <w:r w:rsidR="007A7F01" w:rsidRPr="001E0803">
        <w:t xml:space="preserve"> predict</w:t>
      </w:r>
      <w:r w:rsidR="00582DCE" w:rsidRPr="001E0803">
        <w:t>ing</w:t>
      </w:r>
      <w:r w:rsidR="007A7F01" w:rsidRPr="001E0803">
        <w:t xml:space="preserve"> </w:t>
      </w:r>
      <w:r w:rsidR="00DF7C4C" w:rsidRPr="001E0803">
        <w:t xml:space="preserve">relative </w:t>
      </w:r>
      <w:r w:rsidR="007A7F01" w:rsidRPr="001E0803">
        <w:t>growth in a mixed culture</w:t>
      </w:r>
      <w:r w:rsidR="00DC3BC6" w:rsidRPr="001E0803">
        <w:t xml:space="preserve"> using the estimated growth and competition parameters. </w:t>
      </w:r>
      <w:r w:rsidR="00263F6F" w:rsidRPr="001E0803">
        <w:t xml:space="preserve">To test our approach, we measured growth of two </w:t>
      </w:r>
      <w:r w:rsidR="00263F6F" w:rsidRPr="001E0803">
        <w:rPr>
          <w:i/>
          <w:iCs/>
        </w:rPr>
        <w:t xml:space="preserve">E. coli </w:t>
      </w:r>
      <w:r w:rsidR="00263F6F" w:rsidRPr="001E0803">
        <w:t>strains in mono- and mixed culture over time</w:t>
      </w:r>
      <w:r w:rsidR="00EA6E60" w:rsidRPr="001E0803">
        <w:t xml:space="preserve"> and used </w:t>
      </w:r>
      <w:r w:rsidR="00AD28BB" w:rsidRPr="001E0803">
        <w:t>our new approach</w:t>
      </w:r>
      <w:r w:rsidR="00EA6E60" w:rsidRPr="001E0803">
        <w:t xml:space="preserve"> </w:t>
      </w:r>
      <w:r w:rsidR="00263F6F" w:rsidRPr="001E0803">
        <w:t xml:space="preserve">to predict </w:t>
      </w:r>
      <w:r w:rsidR="00EA6E60" w:rsidRPr="001E0803">
        <w:t xml:space="preserve">the </w:t>
      </w:r>
      <w:r w:rsidR="00263F6F" w:rsidRPr="001E0803">
        <w:t>relative frequencies</w:t>
      </w:r>
      <w:r w:rsidR="00EA6E60" w:rsidRPr="001E0803">
        <w:t xml:space="preserve"> of </w:t>
      </w:r>
      <w:r w:rsidR="00AD28BB" w:rsidRPr="001E0803">
        <w:t>both</w:t>
      </w:r>
      <w:r w:rsidR="00EA6E60" w:rsidRPr="001E0803">
        <w:t xml:space="preserve"> strains in the mixed culture. We then</w:t>
      </w:r>
      <w:r w:rsidR="00263F6F" w:rsidRPr="001E0803">
        <w:t xml:space="preserve"> compared these predictions to </w:t>
      </w:r>
      <w:r w:rsidR="00EA6E60" w:rsidRPr="001E0803">
        <w:t xml:space="preserve">empirical measurements of </w:t>
      </w:r>
      <w:r w:rsidR="00263F6F" w:rsidRPr="001E0803">
        <w:t>strain frequenc</w:t>
      </w:r>
      <w:r w:rsidR="00EA6E60" w:rsidRPr="001E0803">
        <w:t>ies.</w:t>
      </w:r>
    </w:p>
    <w:p w14:paraId="63E868BE" w14:textId="5DC97048" w:rsidR="00D96F6C" w:rsidRPr="001E0803" w:rsidRDefault="00313D88" w:rsidP="005229D5">
      <w:pPr>
        <w:pStyle w:val="Heading2"/>
        <w:spacing w:line="480" w:lineRule="auto"/>
      </w:pPr>
      <w:r w:rsidRPr="001E0803">
        <w:t>Experimental design</w:t>
      </w:r>
    </w:p>
    <w:p w14:paraId="67D58AA9" w14:textId="77777777" w:rsidR="00FD380B" w:rsidRPr="001E0803" w:rsidRDefault="006A3DE4" w:rsidP="0062548D">
      <w:pPr>
        <w:spacing w:line="480" w:lineRule="auto"/>
      </w:pPr>
      <w:r w:rsidRPr="001E0803">
        <w:t>Before proceeding to describe our new approach</w:t>
      </w:r>
      <w:r w:rsidR="00F62023" w:rsidRPr="001E0803">
        <w:t xml:space="preserve"> in detail</w:t>
      </w:r>
      <w:r w:rsidRPr="001E0803">
        <w:t xml:space="preserve">, we </w:t>
      </w:r>
      <w:r w:rsidR="00F62023" w:rsidRPr="001E0803">
        <w:t>briefly</w:t>
      </w:r>
      <w:r w:rsidRPr="001E0803">
        <w:t xml:space="preserve"> describe the experiments we used to test it</w:t>
      </w:r>
      <w:r w:rsidR="00F62023" w:rsidRPr="001E0803">
        <w:t>, as results of these experiments will be presented in the following sections.</w:t>
      </w:r>
      <w:r w:rsidRPr="001E0803" w:rsidDel="006A3DE4">
        <w:t xml:space="preserve"> </w:t>
      </w:r>
      <w:r w:rsidR="00263F6F" w:rsidRPr="001E0803">
        <w:t>W</w:t>
      </w:r>
      <w:r w:rsidR="00DC3BC6" w:rsidRPr="001E0803">
        <w:t xml:space="preserve">e performed growth curve and competition experiments with </w:t>
      </w:r>
      <w:r w:rsidR="00DC3BC6" w:rsidRPr="001E0803">
        <w:lastRenderedPageBreak/>
        <w:t xml:space="preserve">two different sets of </w:t>
      </w:r>
      <w:r w:rsidR="00DC3BC6" w:rsidRPr="001E0803">
        <w:rPr>
          <w:i/>
          <w:iCs/>
        </w:rPr>
        <w:t xml:space="preserve">E. coli </w:t>
      </w:r>
      <w:r w:rsidR="00DC3BC6" w:rsidRPr="001E0803">
        <w:t>strains marked with</w:t>
      </w:r>
      <w:r w:rsidR="00F62023" w:rsidRPr="001E0803">
        <w:t xml:space="preserve"> green and red</w:t>
      </w:r>
      <w:r w:rsidR="00DC3BC6" w:rsidRPr="001E0803">
        <w:t xml:space="preserve"> fluorescent proteins</w:t>
      </w:r>
      <w:r w:rsidR="00F62023" w:rsidRPr="001E0803">
        <w:t xml:space="preserve"> (GFP and RFP, respectively)</w:t>
      </w:r>
      <w:r w:rsidR="00DC3BC6" w:rsidRPr="001E0803">
        <w:t xml:space="preserve">. In each experiment, 32 replicate monocultures of the GFP strain, 30 replicate monocultures of the RFP strain alone, and 32 replicate mixed cultures containing the GFP and RFP strains together, were grown in a 96-well plate, under the same experimental conditions. </w:t>
      </w:r>
      <w:r w:rsidR="001C62A6" w:rsidRPr="001E0803">
        <w:t xml:space="preserve">In experiments A and B we </w:t>
      </w:r>
      <w:r w:rsidR="00907EC6" w:rsidRPr="001E0803">
        <w:t xml:space="preserve">used </w:t>
      </w:r>
      <w:r w:rsidR="00F62023" w:rsidRPr="001E0803">
        <w:rPr>
          <w:i/>
          <w:iCs/>
        </w:rPr>
        <w:t>E. coli</w:t>
      </w:r>
      <w:r w:rsidR="00F62023" w:rsidRPr="001E0803">
        <w:t xml:space="preserve"> strains </w:t>
      </w:r>
      <w:r w:rsidR="001C62A6" w:rsidRPr="001E0803">
        <w:t xml:space="preserve">DH5α-GFP </w:t>
      </w:r>
      <w:r w:rsidR="00907EC6" w:rsidRPr="001E0803">
        <w:t>and</w:t>
      </w:r>
      <w:r w:rsidR="001C62A6" w:rsidRPr="001E0803">
        <w:t xml:space="preserve"> TG1-RFP; in experiment C we </w:t>
      </w:r>
      <w:r w:rsidR="00907EC6" w:rsidRPr="001E0803">
        <w:t>used</w:t>
      </w:r>
      <w:r w:rsidR="00F62023" w:rsidRPr="001E0803">
        <w:t xml:space="preserve"> </w:t>
      </w:r>
      <w:r w:rsidR="00F62023" w:rsidRPr="001E0803">
        <w:rPr>
          <w:i/>
          <w:iCs/>
        </w:rPr>
        <w:t xml:space="preserve">E. coli </w:t>
      </w:r>
      <w:r w:rsidR="00F62023" w:rsidRPr="001E0803">
        <w:t>strains</w:t>
      </w:r>
      <w:r w:rsidR="00907EC6" w:rsidRPr="001E0803">
        <w:t xml:space="preserve"> </w:t>
      </w:r>
      <w:r w:rsidR="001C62A6" w:rsidRPr="001E0803">
        <w:t xml:space="preserve">JM109-GFP </w:t>
      </w:r>
      <w:r w:rsidR="00907EC6" w:rsidRPr="001E0803">
        <w:t>and</w:t>
      </w:r>
      <w:r w:rsidR="001C62A6" w:rsidRPr="001E0803">
        <w:t xml:space="preserve"> MG1655-Δfnr-RFP</w:t>
      </w:r>
      <w:r w:rsidR="00F62023" w:rsidRPr="001E0803">
        <w:t xml:space="preserve">. </w:t>
      </w:r>
      <w:r w:rsidR="00DC3BC6" w:rsidRPr="001E0803">
        <w:t>The optical density of each culture was measured every 15 minutes using an automatic plate reader</w:t>
      </w:r>
      <w:r w:rsidR="00C02003" w:rsidRPr="001E0803">
        <w:t xml:space="preserve"> for at least 7 hours</w:t>
      </w:r>
      <w:r w:rsidR="00F62023" w:rsidRPr="001E0803">
        <w:t xml:space="preserve"> (</w:t>
      </w:r>
      <w:r w:rsidR="00F62023" w:rsidRPr="001E0803">
        <w:fldChar w:fldCharType="begin"/>
      </w:r>
      <w:r w:rsidR="00F62023" w:rsidRPr="001E0803">
        <w:instrText xml:space="preserve"> REF _Ref439852214 \h </w:instrText>
      </w:r>
      <w:r w:rsidR="00F2114D" w:rsidRPr="001E0803">
        <w:instrText xml:space="preserve"> \* MERGEFORMAT </w:instrText>
      </w:r>
      <w:r w:rsidR="00F62023" w:rsidRPr="001E0803">
        <w:fldChar w:fldCharType="separate"/>
      </w:r>
      <w:r w:rsidR="00FD380B" w:rsidRPr="00B4054C">
        <w:t xml:space="preserve">Figure </w:t>
      </w:r>
      <w:r w:rsidR="00FD380B">
        <w:rPr>
          <w:noProof/>
        </w:rPr>
        <w:t>2</w:t>
      </w:r>
      <w:r w:rsidR="00F62023" w:rsidRPr="001E0803">
        <w:fldChar w:fldCharType="end"/>
      </w:r>
      <w:r w:rsidR="00F62023" w:rsidRPr="001E0803">
        <w:t>A-C)</w:t>
      </w:r>
      <w:r w:rsidR="00DC3BC6" w:rsidRPr="001E0803">
        <w:t>.</w:t>
      </w:r>
      <w:r w:rsidR="00F62023" w:rsidRPr="001E0803">
        <w:t xml:space="preserve"> </w:t>
      </w:r>
      <w:r w:rsidR="00DC3BC6" w:rsidRPr="001E0803">
        <w:t xml:space="preserve">Samples were collected from the mixed culture every hour for the first 7-8 hours, and the relative frequencies of the two strains were measured </w:t>
      </w:r>
      <w:r w:rsidR="008F16E1" w:rsidRPr="001E0803">
        <w:t xml:space="preserve">by </w:t>
      </w:r>
      <w:r w:rsidR="00DC3BC6" w:rsidRPr="001E0803">
        <w:t>flow cytometry.</w:t>
      </w:r>
      <w:r w:rsidR="00314FE0" w:rsidRPr="001E0803">
        <w:t xml:space="preserve"> </w:t>
      </w:r>
      <w:r w:rsidR="008F16E1" w:rsidRPr="001E0803">
        <w:t>S</w:t>
      </w:r>
      <w:r w:rsidR="00DC3BC6" w:rsidRPr="001E0803">
        <w:t xml:space="preserve">ee </w:t>
      </w:r>
      <w:r w:rsidR="00DC3BC6" w:rsidRPr="001E0803">
        <w:fldChar w:fldCharType="begin"/>
      </w:r>
      <w:r w:rsidR="00DC3BC6" w:rsidRPr="001E0803">
        <w:instrText xml:space="preserve"> REF _Ref439853427 \h  \* MERGEFORMAT </w:instrText>
      </w:r>
      <w:r w:rsidR="00DC3BC6" w:rsidRPr="001E0803">
        <w:fldChar w:fldCharType="separate"/>
      </w:r>
    </w:p>
    <w:p w14:paraId="1A246307" w14:textId="21EF8F12" w:rsidR="00DC3BC6" w:rsidRPr="001E0803" w:rsidRDefault="00DC3BC6" w:rsidP="005229D5">
      <w:pPr>
        <w:spacing w:line="480" w:lineRule="auto"/>
      </w:pPr>
      <w:r w:rsidRPr="001E0803">
        <w:fldChar w:fldCharType="end"/>
      </w:r>
      <w:r w:rsidRPr="001E0803">
        <w:t xml:space="preserve"> for </w:t>
      </w:r>
      <w:r w:rsidR="008F16E1" w:rsidRPr="001E0803">
        <w:t>additional details.</w:t>
      </w:r>
    </w:p>
    <w:p w14:paraId="66072EDE" w14:textId="37E1CEE9" w:rsidR="007A7F01" w:rsidRPr="001E0803" w:rsidRDefault="00F31589" w:rsidP="005229D5">
      <w:pPr>
        <w:pStyle w:val="Heading2"/>
        <w:spacing w:line="480" w:lineRule="auto"/>
      </w:pPr>
      <w:r w:rsidRPr="001E0803">
        <w:t>a</w:t>
      </w:r>
      <w:r w:rsidR="00745FCB" w:rsidRPr="001E0803">
        <w:t xml:space="preserve">. </w:t>
      </w:r>
      <w:r w:rsidR="00C02003" w:rsidRPr="001E0803">
        <w:t>Estimate g</w:t>
      </w:r>
      <w:r w:rsidR="008140DF" w:rsidRPr="001E0803">
        <w:t xml:space="preserve">rowth </w:t>
      </w:r>
      <w:r w:rsidR="00C02003" w:rsidRPr="001E0803">
        <w:t>parameters</w:t>
      </w:r>
    </w:p>
    <w:p w14:paraId="6B87E79F" w14:textId="77777777" w:rsidR="007A7F01" w:rsidRPr="001E0803" w:rsidRDefault="007A7F01" w:rsidP="005229D5">
      <w:pPr>
        <w:pStyle w:val="Heading3"/>
        <w:spacing w:line="480" w:lineRule="auto"/>
      </w:pPr>
      <w:r w:rsidRPr="001E0803">
        <w:t>Growth model</w:t>
      </w:r>
    </w:p>
    <w:p w14:paraId="57CDA111" w14:textId="0DF4233C" w:rsidR="007A7F01" w:rsidRPr="001E0803" w:rsidRDefault="00651E9E" w:rsidP="0062548D">
      <w:pPr>
        <w:spacing w:line="480" w:lineRule="auto"/>
      </w:pPr>
      <w:r w:rsidRPr="001E0803">
        <w:t xml:space="preserve">The </w:t>
      </w:r>
      <w:r w:rsidR="007A7F01" w:rsidRPr="001E0803">
        <w:t>Baranyi-Roberts m</w:t>
      </w:r>
      <w:r w:rsidR="00E43C55" w:rsidRPr="001E0803">
        <w:t>odel</w:t>
      </w:r>
      <w:r w:rsidR="0062548D">
        <w:t xml:space="preserve"> </w:t>
      </w:r>
      <w:r w:rsidR="007A7F01" w:rsidRPr="001E0803">
        <w:fldChar w:fldCharType="begin" w:fldLock="1"/>
      </w:r>
      <w:r w:rsidR="0087425F">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7A7F01" w:rsidRPr="001E0803">
        <w:fldChar w:fldCharType="separate"/>
      </w:r>
      <w:r w:rsidR="00B4054C" w:rsidRPr="00B4054C">
        <w:rPr>
          <w:noProof/>
        </w:rPr>
        <w:t>(Baranyi and Roberts, 1994)</w:t>
      </w:r>
      <w:r w:rsidR="007A7F01" w:rsidRPr="001E0803">
        <w:fldChar w:fldCharType="end"/>
      </w:r>
      <w:r w:rsidR="00E42EF9" w:rsidRPr="001E0803">
        <w:t xml:space="preserve"> </w:t>
      </w:r>
      <w:r w:rsidR="007115C2" w:rsidRPr="001E0803">
        <w:t xml:space="preserve">can be </w:t>
      </w:r>
      <w:r w:rsidRPr="001E0803">
        <w:t xml:space="preserve">used </w:t>
      </w:r>
      <w:r w:rsidR="00AB7E08" w:rsidRPr="001E0803">
        <w:t xml:space="preserve">to model growth composed of several </w:t>
      </w:r>
      <w:r w:rsidR="00E42EF9" w:rsidRPr="001E0803">
        <w:t>phases</w:t>
      </w:r>
      <w:r w:rsidR="00AB7E08" w:rsidRPr="001E0803">
        <w:t>: lag phase, exponential phase,</w:t>
      </w:r>
      <w:r w:rsidR="00E42EF9" w:rsidRPr="001E0803">
        <w:t xml:space="preserve"> deceleration phase,</w:t>
      </w:r>
      <w:r w:rsidR="00AB7E08" w:rsidRPr="001E0803">
        <w:t xml:space="preserve"> and stationary phase</w:t>
      </w:r>
      <w:r w:rsidR="0062548D">
        <w:t xml:space="preserve"> </w:t>
      </w:r>
      <w:r w:rsidR="00E42EF9" w:rsidRPr="001E0803">
        <w:fldChar w:fldCharType="begin" w:fldLock="1"/>
      </w:r>
      <w:r w:rsidR="0087425F">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&lt;i&gt;et al.&lt;/i&gt;, 2014)", "plainTextFormattedCitation" : "(Hall et al., 2014)", "previouslyFormattedCitation" : "(Hall &lt;i&gt;et al.&lt;/i&gt;, 2014)" }, "properties" : { "noteIndex" : 0 }, "schema" : "https://github.com/citation-style-language/schema/raw/master/csl-citation.json" }</w:instrText>
      </w:r>
      <w:r w:rsidR="00E42EF9" w:rsidRPr="001E0803">
        <w:fldChar w:fldCharType="separate"/>
      </w:r>
      <w:r w:rsidR="00B4054C" w:rsidRPr="00B4054C">
        <w:rPr>
          <w:noProof/>
        </w:rPr>
        <w:t xml:space="preserve">(Hall </w:t>
      </w:r>
      <w:r w:rsidR="00B4054C" w:rsidRPr="00B4054C">
        <w:rPr>
          <w:i/>
          <w:noProof/>
        </w:rPr>
        <w:t>et al.</w:t>
      </w:r>
      <w:r w:rsidR="00B4054C" w:rsidRPr="00B4054C">
        <w:rPr>
          <w:noProof/>
        </w:rPr>
        <w:t>, 2014)</w:t>
      </w:r>
      <w:r w:rsidR="00E42EF9" w:rsidRPr="001E0803">
        <w:fldChar w:fldCharType="end"/>
      </w:r>
      <w:r w:rsidR="007A7F01" w:rsidRPr="001E0803">
        <w:t>.</w:t>
      </w:r>
      <w:r w:rsidR="00E43C55" w:rsidRPr="001E0803">
        <w:t xml:space="preserve"> </w:t>
      </w:r>
      <w:r w:rsidR="008179CB" w:rsidRPr="001E0803">
        <w:t>The model</w:t>
      </w:r>
      <w:r w:rsidR="00515701" w:rsidRPr="001E0803">
        <w:t xml:space="preserve"> </w:t>
      </w:r>
      <w:r w:rsidR="00313013" w:rsidRPr="001E0803">
        <w:t>implic</w:t>
      </w:r>
      <w:r w:rsidR="00F77DCF" w:rsidRPr="001E0803">
        <w:t xml:space="preserve">itly </w:t>
      </w:r>
      <w:r w:rsidR="00515701" w:rsidRPr="001E0803">
        <w:t xml:space="preserve">assumes that </w:t>
      </w:r>
      <w:r w:rsidR="007A7F01" w:rsidRPr="001E0803">
        <w:t xml:space="preserve">growth accelerates as </w:t>
      </w:r>
      <w:r w:rsidR="008179CB" w:rsidRPr="001E0803">
        <w:t xml:space="preserve">cells </w:t>
      </w:r>
      <w:r w:rsidR="007A7F01" w:rsidRPr="001E0803">
        <w:t xml:space="preserve">adjust to </w:t>
      </w:r>
      <w:r w:rsidR="00C11F86" w:rsidRPr="001E0803">
        <w:t xml:space="preserve">new </w:t>
      </w:r>
      <w:r w:rsidR="007A7F01" w:rsidRPr="001E0803">
        <w:t>growth conditions, then decelerates as resource</w:t>
      </w:r>
      <w:r w:rsidR="00E43C55" w:rsidRPr="001E0803">
        <w:t>s</w:t>
      </w:r>
      <w:r w:rsidR="007A7F01" w:rsidRPr="001E0803">
        <w:t xml:space="preserve"> become scarce, and finally halts when resource</w:t>
      </w:r>
      <w:r w:rsidR="00E43C55" w:rsidRPr="001E0803">
        <w:t>s</w:t>
      </w:r>
      <w:r w:rsidR="007A7F01" w:rsidRPr="001E0803">
        <w:t xml:space="preserve"> </w:t>
      </w:r>
      <w:r w:rsidR="00E43C55" w:rsidRPr="001E0803">
        <w:t xml:space="preserve">are </w:t>
      </w:r>
      <w:r w:rsidR="007A7F01" w:rsidRPr="001E0803">
        <w:t>depleted</w:t>
      </w:r>
      <w:r w:rsidR="0062548D">
        <w:t xml:space="preserve"> </w:t>
      </w:r>
      <w:r w:rsidR="00DF6B35" w:rsidRPr="001E0803">
        <w:fldChar w:fldCharType="begin" w:fldLock="1"/>
      </w:r>
      <w:r w:rsidR="0087425F">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"(Williams, 1967)", "plainTextFormattedCitation" : "(Williams, 1967)", "previouslyFormattedCitation" : "(Williams, 1967)" }, "properties" : { "noteIndex" : 0 }, "schema" : "https://github.com/citation-style-language/schema/raw/master/csl-citation.json" }</w:instrText>
      </w:r>
      <w:r w:rsidR="00DF6B35" w:rsidRPr="001E0803">
        <w:fldChar w:fldCharType="separate"/>
      </w:r>
      <w:r w:rsidR="00B4054C" w:rsidRPr="00B4054C">
        <w:rPr>
          <w:noProof/>
        </w:rPr>
        <w:t>(Williams, 1967)</w:t>
      </w:r>
      <w:r w:rsidR="00DF6B35" w:rsidRPr="001E0803">
        <w:fldChar w:fldCharType="end"/>
      </w:r>
      <w:r w:rsidR="007A7F01" w:rsidRPr="001E0803">
        <w:t>. The model is described by the followin</w:t>
      </w:r>
      <w:r w:rsidR="00C11F86" w:rsidRPr="001E0803">
        <w:t xml:space="preserve">g ordinary differential equation </w:t>
      </w:r>
      <w:r w:rsidR="00707C5F" w:rsidRPr="001E0803">
        <w:t>(</w:t>
      </w:r>
      <w:r w:rsidR="00C11F86" w:rsidRPr="001E0803">
        <w:t>see eqs. 1c, 3a, and 5a in</w:t>
      </w:r>
      <w:r w:rsidR="00F2114D" w:rsidRPr="001E0803">
        <w:t xml:space="preserve"> Baranyi and Roberts</w:t>
      </w:r>
      <w:r w:rsidR="0062548D">
        <w:t xml:space="preserve"> </w:t>
      </w:r>
      <w:r w:rsidR="007A7F01" w:rsidRPr="001E0803">
        <w:fldChar w:fldCharType="begin" w:fldLock="1"/>
      </w:r>
      <w:r w:rsidR="0062548D">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"label" : "chapter", "suppress-author" : 1, "uris" : [ "http://www.mendeley.com/documents/?uuid=4a4a90f6-8019-47cf-aa0a-4aa3d269b6ab" ] } ], "mendeley" : { "formattedCitation" : "(1994)", "plainTextFormattedCitation" : "(1994)", "previouslyFormattedCitation" : "(Baranyi and Roberts, 1994)" }, "properties" : { "noteIndex" : 0 }, "schema" : "https://github.com/citation-style-language/schema/raw/master/csl-citation.json" }</w:instrText>
      </w:r>
      <w:r w:rsidR="007A7F01" w:rsidRPr="001E0803">
        <w:fldChar w:fldCharType="separate"/>
      </w:r>
      <w:r w:rsidR="0062548D" w:rsidRPr="0062548D">
        <w:rPr>
          <w:noProof/>
        </w:rPr>
        <w:t>(1994)</w:t>
      </w:r>
      <w:r w:rsidR="007A7F01" w:rsidRPr="001E0803">
        <w:fldChar w:fldCharType="end"/>
      </w:r>
      <w:r w:rsidR="00707C5F" w:rsidRPr="001E0803">
        <w:t>; for a derivation of eq. 1 and further details, see Supporting Txt 1)</w:t>
      </w:r>
      <w:r w:rsidR="007A7F01" w:rsidRPr="001E0803">
        <w:t>:</w:t>
      </w:r>
    </w:p>
    <w:p w14:paraId="06A8EF02" w14:textId="77777777" w:rsidR="007A7F01" w:rsidRPr="001E0803" w:rsidRDefault="007A7F01" w:rsidP="005229D5">
      <w:pPr>
        <w:spacing w:line="480" w:lineRule="auto"/>
      </w:pPr>
    </w:p>
    <w:p w14:paraId="2006ED86" w14:textId="22D65BF4" w:rsidR="009D7074" w:rsidRPr="001E0803" w:rsidRDefault="00CA70FB" w:rsidP="0062548D">
      <w:pPr>
        <w:spacing w:line="480" w:lineRule="auto"/>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1E0803">
        <w:t xml:space="preserve">                                           </w:t>
      </w:r>
      <w:r w:rsidR="00B57EC6" w:rsidRPr="001E0803">
        <w:t>[1]</w:t>
      </w:r>
    </w:p>
    <w:p w14:paraId="6A92DC00" w14:textId="74CE029E" w:rsidR="007A7F01" w:rsidRPr="001E0803" w:rsidRDefault="007A7F01" w:rsidP="005229D5">
      <w:pPr>
        <w:spacing w:line="480" w:lineRule="auto"/>
        <w:ind w:firstLine="0"/>
      </w:pPr>
      <w:r w:rsidRPr="001E0803">
        <w:lastRenderedPageBreak/>
        <w:t xml:space="preserve">where </w:t>
      </w:r>
      <m:oMath>
        <m:r>
          <w:rPr>
            <w:rFonts w:ascii="Cambria Math" w:hAnsi="Cambria Math"/>
          </w:rPr>
          <m:t>t</m:t>
        </m:r>
      </m:oMath>
      <w:r w:rsidRPr="001E0803">
        <w:t xml:space="preserve"> is time,</w:t>
      </w:r>
      <w:r w:rsidR="00C11F86" w:rsidRPr="001E0803">
        <w:t xml:space="preserve"> </w:t>
      </w:r>
      <m:oMath>
        <m:r>
          <w:rPr>
            <w:rFonts w:ascii="Cambria Math" w:hAnsi="Cambria Math"/>
          </w:rPr>
          <m:t>N=N(t)</m:t>
        </m:r>
      </m:oMath>
      <w:r w:rsidR="00C11F86" w:rsidRPr="001E0803">
        <w:t xml:space="preserve"> is the </w:t>
      </w:r>
      <w:r w:rsidR="00707C5F" w:rsidRPr="001E0803">
        <w:t xml:space="preserve">cell </w:t>
      </w:r>
      <w:r w:rsidR="00C11F86" w:rsidRPr="001E0803">
        <w:t xml:space="preserve">density at time </w:t>
      </w:r>
      <m:oMath>
        <m:r>
          <w:rPr>
            <w:rFonts w:ascii="Cambria Math" w:hAnsi="Cambria Math"/>
          </w:rPr>
          <m:t>t</m:t>
        </m:r>
      </m:oMath>
      <w:r w:rsidR="00C11F86" w:rsidRPr="001E0803">
        <w:t>,</w:t>
      </w:r>
      <w:r w:rsidRPr="001E0803">
        <w:t xml:space="preserve"> </w:t>
      </w:r>
      <m:oMath>
        <m:r>
          <w:rPr>
            <w:rFonts w:ascii="Cambria Math" w:hAnsi="Cambria Math"/>
          </w:rPr>
          <m:t>r</m:t>
        </m:r>
      </m:oMath>
      <w:r w:rsidRPr="001E0803">
        <w:t xml:space="preserve"> is the specific growth rate in low density, </w:t>
      </w:r>
      <m:oMath>
        <m:r>
          <w:rPr>
            <w:rFonts w:ascii="Cambria Math" w:hAnsi="Cambria Math"/>
          </w:rPr>
          <m:t>K</m:t>
        </m:r>
      </m:oMath>
      <w:r w:rsidRPr="001E0803">
        <w:t xml:space="preserve"> is the maximum </w:t>
      </w:r>
      <w:r w:rsidR="00707C5F" w:rsidRPr="001E0803">
        <w:t xml:space="preserve">cell </w:t>
      </w:r>
      <w:r w:rsidRPr="001E0803">
        <w:t xml:space="preserve">density, </w:t>
      </w:r>
      <m:oMath>
        <m:r>
          <w:rPr>
            <w:rFonts w:ascii="Cambria Math" w:hAnsi="Cambria Math"/>
          </w:rPr>
          <m:t>ν</m:t>
        </m:r>
      </m:oMath>
      <w:r w:rsidRPr="001E0803">
        <w:t xml:space="preserve"> </w:t>
      </w:r>
      <w:r w:rsidRPr="001E0803">
        <w:rPr>
          <w:iCs/>
        </w:rPr>
        <w:t>is a deceleration parameter</w:t>
      </w:r>
      <w:r w:rsidR="00C11F86" w:rsidRPr="001E0803">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1E0803">
        <w:t xml:space="preserve"> is the adjustment function</w:t>
      </w:r>
      <w:r w:rsidR="00707C5F" w:rsidRPr="001E0803">
        <w:t xml:space="preserve">, which </w:t>
      </w:r>
      <w:r w:rsidRPr="001E0803">
        <w:t xml:space="preserve">describes the fraction of the population that </w:t>
      </w:r>
      <w:r w:rsidR="00651E9E" w:rsidRPr="001E0803">
        <w:t xml:space="preserve">has adjusted to the new </w:t>
      </w:r>
      <w:r w:rsidR="00B02278" w:rsidRPr="001E0803">
        <w:t xml:space="preserve">growth </w:t>
      </w:r>
      <w:r w:rsidR="00651E9E" w:rsidRPr="001E0803">
        <w:t>conditions</w:t>
      </w:r>
      <w:r w:rsidRPr="001E0803">
        <w:t xml:space="preserve"> </w:t>
      </w:r>
      <w:r w:rsidR="00E42EF9" w:rsidRPr="001E0803">
        <w:t xml:space="preserve">by </w:t>
      </w:r>
      <w:r w:rsidRPr="001E0803">
        <w:t xml:space="preserve">time </w:t>
      </w:r>
      <m:oMath>
        <m:r>
          <w:rPr>
            <w:rFonts w:ascii="Cambria Math" w:hAnsi="Cambria Math"/>
          </w:rPr>
          <m:t>t</m:t>
        </m:r>
      </m:oMath>
      <w:r w:rsidRPr="001E0803">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1E0803">
        <w:t xml:space="preserve">). </w:t>
      </w:r>
      <w:r w:rsidR="00707C5F" w:rsidRPr="001E0803">
        <w:t>In microbial experiments</w:t>
      </w:r>
      <w:r w:rsidRPr="001E0803">
        <w:t xml:space="preserve">, </w:t>
      </w:r>
      <w:r w:rsidR="005E5D76" w:rsidRPr="001E0803">
        <w:t xml:space="preserve">an </w:t>
      </w:r>
      <w:r w:rsidRPr="001E0803">
        <w:t>overnight liquid culture</w:t>
      </w:r>
      <w:r w:rsidR="005E5D76" w:rsidRPr="001E0803">
        <w:t xml:space="preserve"> of microorganisms that has reached </w:t>
      </w:r>
      <w:r w:rsidRPr="001E0803">
        <w:t>stationary phase</w:t>
      </w:r>
      <w:r w:rsidR="005E5D76" w:rsidRPr="001E0803">
        <w:t xml:space="preserve"> is</w:t>
      </w:r>
      <w:r w:rsidR="00707C5F" w:rsidRPr="001E0803">
        <w:t xml:space="preserve"> typically</w:t>
      </w:r>
      <w:r w:rsidRPr="001E0803">
        <w:t xml:space="preserve"> diluted into fresh media. </w:t>
      </w:r>
      <w:r w:rsidR="00D96F6C" w:rsidRPr="001E0803">
        <w:t xml:space="preserve">Following dilution, </w:t>
      </w:r>
      <w:r w:rsidR="00C11F86" w:rsidRPr="001E0803">
        <w:t xml:space="preserve">cells </w:t>
      </w:r>
      <w:r w:rsidR="005E5D76" w:rsidRPr="001E0803">
        <w:t xml:space="preserve">enter lag phase </w:t>
      </w:r>
      <w:r w:rsidR="00651E9E" w:rsidRPr="001E0803">
        <w:t>until</w:t>
      </w:r>
      <w:r w:rsidR="005E5D76" w:rsidRPr="001E0803">
        <w:t xml:space="preserve"> they adjust to the new growth conditions.</w:t>
      </w:r>
      <w:r w:rsidRPr="001E0803">
        <w:t xml:space="preserve"> </w:t>
      </w:r>
      <w:r w:rsidR="005E5D76" w:rsidRPr="001E0803">
        <w:t xml:space="preserve">We chose the </w:t>
      </w:r>
      <w:r w:rsidRPr="001E0803">
        <w:t>specific a</w:t>
      </w:r>
      <w:r w:rsidR="00C11F86" w:rsidRPr="001E0803">
        <w:t xml:space="preserve">djustment function </w:t>
      </w:r>
      <w:r w:rsidRPr="001E0803">
        <w:t>suggested by Baranyi and Roberts</w:t>
      </w:r>
      <w:r w:rsidR="0062548D">
        <w:t xml:space="preserve"> </w:t>
      </w:r>
      <w:r w:rsidRPr="001E0803">
        <w:fldChar w:fldCharType="begin" w:fldLock="1"/>
      </w:r>
      <w:r w:rsidR="0087425F">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Pr="001E0803">
        <w:fldChar w:fldCharType="separate"/>
      </w:r>
      <w:r w:rsidR="00B4054C" w:rsidRPr="00B4054C">
        <w:rPr>
          <w:noProof/>
        </w:rPr>
        <w:t>(1994)</w:t>
      </w:r>
      <w:r w:rsidRPr="001E0803">
        <w:fldChar w:fldCharType="end"/>
      </w:r>
      <w:r w:rsidR="005E5D76" w:rsidRPr="001E0803">
        <w:t>, which is</w:t>
      </w:r>
      <w:r w:rsidRPr="001E0803">
        <w:t xml:space="preserve"> both computationally convenient and biological</w:t>
      </w:r>
      <w:r w:rsidR="005E5D76" w:rsidRPr="001E0803">
        <w:t xml:space="preserve">ly </w:t>
      </w:r>
      <w:r w:rsidRPr="001E0803">
        <w:t xml:space="preserve"> </w:t>
      </w:r>
      <w:r w:rsidR="005E5D76" w:rsidRPr="001E0803">
        <w:t>interpretable</w:t>
      </w:r>
      <w:r w:rsidR="00707C5F" w:rsidRPr="001E0803">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rsidRPr="001E0803">
        <w:t>, where</w:t>
      </w:r>
      <w:r w:rsidRPr="001E0803">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1E0803">
        <w:t xml:space="preserve"> characterizes the physiological state of the initial population, and </w:t>
      </w:r>
      <m:oMath>
        <m:r>
          <w:rPr>
            <w:rFonts w:ascii="Cambria Math" w:hAnsi="Cambria Math"/>
          </w:rPr>
          <m:t>m</m:t>
        </m:r>
      </m:oMath>
      <w:r w:rsidRPr="001E0803">
        <w:t xml:space="preserve"> is the rate at which the physiological state adjusts to </w:t>
      </w:r>
      <w:r w:rsidR="00651E9E" w:rsidRPr="001E0803">
        <w:t xml:space="preserve">the new </w:t>
      </w:r>
      <w:r w:rsidRPr="001E0803">
        <w:t>growth conditions.</w:t>
      </w:r>
    </w:p>
    <w:p w14:paraId="1F0EE0BE" w14:textId="77777777" w:rsidR="007A7F01" w:rsidRPr="001E0803" w:rsidRDefault="007A7F01" w:rsidP="005229D5">
      <w:pPr>
        <w:spacing w:line="480" w:lineRule="auto"/>
      </w:pPr>
      <w:r w:rsidRPr="001E0803">
        <w:t>The Baranyi-Roberts differential equation (eq. 1) has a closed form solution:</w:t>
      </w:r>
    </w:p>
    <w:p w14:paraId="18D08C5A" w14:textId="77777777" w:rsidR="007A7F01" w:rsidRPr="001E0803" w:rsidRDefault="007A7F01" w:rsidP="005229D5">
      <w:pPr>
        <w:spacing w:line="480" w:lineRule="auto"/>
      </w:pPr>
    </w:p>
    <w:p w14:paraId="13A51C6F" w14:textId="7DB32DF4" w:rsidR="007A7F01" w:rsidRPr="001E0803" w:rsidRDefault="00707C5F" w:rsidP="005229D5">
      <w:pPr>
        <w:spacing w:line="480" w:lineRule="auto"/>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1E0803">
        <w:t>[2]</w:t>
      </w:r>
    </w:p>
    <w:p w14:paraId="40408998" w14:textId="77777777" w:rsidR="007A7F01" w:rsidRPr="001E0803" w:rsidRDefault="007A7F01" w:rsidP="005229D5">
      <w:pPr>
        <w:spacing w:line="480" w:lineRule="auto"/>
        <w:ind w:firstLine="0"/>
      </w:pPr>
    </w:p>
    <w:p w14:paraId="06EB59B3" w14:textId="5DF6D83C" w:rsidR="007A7F01" w:rsidRPr="001E0803" w:rsidRDefault="007A7F01" w:rsidP="005229D5">
      <w:pPr>
        <w:spacing w:line="480" w:lineRule="auto"/>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1E0803">
        <w:t xml:space="preserve"> is the initial population density. For </w:t>
      </w:r>
      <w:r w:rsidR="00C11F86" w:rsidRPr="001E0803">
        <w:t xml:space="preserve">a </w:t>
      </w:r>
      <w:r w:rsidRPr="001E0803">
        <w:t xml:space="preserve">derivation of eq. 2 from eq. 1, see </w:t>
      </w:r>
      <w:r w:rsidR="00756174" w:rsidRPr="001E0803">
        <w:t xml:space="preserve">Supporting </w:t>
      </w:r>
      <w:r w:rsidR="00707C5F" w:rsidRPr="001E0803">
        <w:t xml:space="preserve">Text </w:t>
      </w:r>
      <w:r w:rsidR="00756174" w:rsidRPr="001E0803">
        <w:t>1</w:t>
      </w:r>
      <w:r w:rsidRPr="001E0803">
        <w:t>.</w:t>
      </w:r>
    </w:p>
    <w:p w14:paraId="0DDCD477" w14:textId="77777777" w:rsidR="007A7F01" w:rsidRPr="001E0803" w:rsidRDefault="007A7F01" w:rsidP="005229D5">
      <w:pPr>
        <w:pStyle w:val="Heading3"/>
        <w:spacing w:line="480" w:lineRule="auto"/>
      </w:pPr>
      <w:r w:rsidRPr="001E0803">
        <w:t>Model fitting</w:t>
      </w:r>
    </w:p>
    <w:p w14:paraId="65CEAC2E" w14:textId="7505E8A0" w:rsidR="00577D8E" w:rsidRDefault="007A7F01" w:rsidP="0062548D">
      <w:pPr>
        <w:spacing w:line="480" w:lineRule="auto"/>
      </w:pPr>
      <w:r w:rsidRPr="001E0803">
        <w:t>We</w:t>
      </w:r>
      <w:r w:rsidR="00374F99" w:rsidRPr="001E0803">
        <w:t xml:space="preserve"> estimate</w:t>
      </w:r>
      <w:r w:rsidR="00651E9E" w:rsidRPr="001E0803">
        <w:t>d</w:t>
      </w:r>
      <w:r w:rsidR="00374F99" w:rsidRPr="001E0803">
        <w:t xml:space="preserve"> the </w:t>
      </w:r>
      <w:r w:rsidR="008179CB" w:rsidRPr="001E0803">
        <w:t xml:space="preserve">growth </w:t>
      </w:r>
      <w:r w:rsidR="00374F99" w:rsidRPr="001E0803">
        <w:t>model parameters by</w:t>
      </w:r>
      <w:r w:rsidRPr="001E0803">
        <w:t xml:space="preserve"> fit</w:t>
      </w:r>
      <w:r w:rsidR="00374F99" w:rsidRPr="001E0803">
        <w:t>ting</w:t>
      </w:r>
      <w:r w:rsidRPr="001E0803">
        <w:t xml:space="preserve"> </w:t>
      </w:r>
      <w:r w:rsidR="00257358" w:rsidRPr="001E0803">
        <w:t>the model (eq. 2) to</w:t>
      </w:r>
      <w:r w:rsidRPr="001E0803">
        <w:t xml:space="preserve"> the monoculture growth curve data of each strain. The </w:t>
      </w:r>
      <w:r w:rsidR="00B126A0" w:rsidRPr="001E0803">
        <w:t xml:space="preserve">best-fit models (black lines) and experimental data (markers) are </w:t>
      </w:r>
      <w:r w:rsidRPr="001E0803">
        <w:t xml:space="preserve">shown in </w:t>
      </w:r>
      <w:r w:rsidRPr="001E0803">
        <w:fldChar w:fldCharType="begin"/>
      </w:r>
      <w:r w:rsidRPr="001E0803">
        <w:instrText xml:space="preserve"> REF _Ref439852214 \h </w:instrText>
      </w:r>
      <w:r w:rsidR="000A28AB" w:rsidRPr="001E0803">
        <w:instrText xml:space="preserve"> \* MERGEFORMAT </w:instrText>
      </w:r>
      <w:r w:rsidRPr="001E0803">
        <w:fldChar w:fldCharType="separate"/>
      </w:r>
      <w:r w:rsidR="00FD380B" w:rsidRPr="00B4054C">
        <w:t xml:space="preserve">Figure </w:t>
      </w:r>
      <w:r w:rsidR="00FD380B">
        <w:rPr>
          <w:noProof/>
        </w:rPr>
        <w:t>2</w:t>
      </w:r>
      <w:r w:rsidRPr="001E0803">
        <w:fldChar w:fldCharType="end"/>
      </w:r>
      <w:r w:rsidR="00B126A0" w:rsidRPr="001E0803">
        <w:t xml:space="preserve">; </w:t>
      </w:r>
      <w:r w:rsidR="008A27DB" w:rsidRPr="001E0803">
        <w:t xml:space="preserve">see Table S1 for </w:t>
      </w:r>
      <w:r w:rsidRPr="001E0803">
        <w:t>the estimated growth parameters.</w:t>
      </w:r>
      <w:r w:rsidR="00C13924" w:rsidRPr="001E0803">
        <w:t xml:space="preserve"> From th</w:t>
      </w:r>
      <w:r w:rsidR="00B126A0" w:rsidRPr="001E0803">
        <w:t>e</w:t>
      </w:r>
      <w:r w:rsidR="00C13924" w:rsidRPr="001E0803">
        <w:t>s</w:t>
      </w:r>
      <w:r w:rsidR="00B126A0" w:rsidRPr="001E0803">
        <w:t>e best-fit</w:t>
      </w:r>
      <w:r w:rsidR="00C13924" w:rsidRPr="001E0803">
        <w:t xml:space="preserve"> model</w:t>
      </w:r>
      <w:r w:rsidR="00B126A0" w:rsidRPr="001E0803">
        <w:t xml:space="preserve">s </w:t>
      </w:r>
      <w:r w:rsidR="00C13924" w:rsidRPr="001E0803">
        <w:t>we also estimate</w:t>
      </w:r>
      <w:r w:rsidR="00B126A0" w:rsidRPr="001E0803">
        <w:t>d</w:t>
      </w:r>
      <w:r w:rsidR="00C13924" w:rsidRPr="001E0803">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1E0803">
        <w:t>, the minimal specific doubling time</w:t>
      </w:r>
      <w:r w:rsidR="00B126A0" w:rsidRPr="001E0803">
        <w:t xml:space="preserve"> (mini</w:t>
      </w:r>
      <w:r w:rsidR="00FB2868" w:rsidRPr="001E0803">
        <w:t>m</w:t>
      </w:r>
      <w:r w:rsidR="00B126A0" w:rsidRPr="001E0803">
        <w:t xml:space="preserve">al </w:t>
      </w:r>
      <w:r w:rsidR="00B126A0" w:rsidRPr="001E0803">
        <w:lastRenderedPageBreak/>
        <w:t>time required for cell density to double)</w:t>
      </w:r>
      <w:r w:rsidR="00C13924" w:rsidRPr="001E0803">
        <w:t>, and the lag duration</w:t>
      </w:r>
      <w:r w:rsidR="00113BA6" w:rsidRPr="001E0803">
        <w:t>;</w:t>
      </w:r>
      <w:r w:rsidR="00B126A0" w:rsidRPr="001E0803">
        <w:t xml:space="preserve"> see</w:t>
      </w:r>
      <w:r w:rsidR="00C13924" w:rsidRPr="001E0803">
        <w:t xml:space="preserve"> </w:t>
      </w:r>
      <w:r w:rsidR="00C13924" w:rsidRPr="001E0803">
        <w:fldChar w:fldCharType="begin"/>
      </w:r>
      <w:r w:rsidR="00C13924" w:rsidRPr="001E0803">
        <w:instrText xml:space="preserve"> REF _Ref453680217 \h </w:instrText>
      </w:r>
      <w:r w:rsidR="000A28AB" w:rsidRPr="001E0803">
        <w:instrText xml:space="preserve"> \* MERGEFORMAT </w:instrText>
      </w:r>
      <w:r w:rsidR="00C13924" w:rsidRPr="001E0803">
        <w:fldChar w:fldCharType="separate"/>
      </w:r>
      <w:r w:rsidR="00FD380B" w:rsidRPr="00577D8E">
        <w:t xml:space="preserve">Table </w:t>
      </w:r>
      <w:r w:rsidR="00FD380B">
        <w:t>1</w:t>
      </w:r>
      <w:r w:rsidR="00C13924" w:rsidRPr="001E0803">
        <w:fldChar w:fldCharType="end"/>
      </w:r>
      <w:r w:rsidR="00C13924" w:rsidRPr="001E0803">
        <w:t>.</w:t>
      </w:r>
      <w:r w:rsidR="00D538FA" w:rsidRPr="001E0803">
        <w:t xml:space="preserve"> </w:t>
      </w:r>
      <w:r w:rsidR="008179CB" w:rsidRPr="001E0803">
        <w:t>T</w:t>
      </w:r>
      <w:r w:rsidR="00D538FA" w:rsidRPr="001E0803">
        <w:t>he strains differ in their growth parameters</w:t>
      </w:r>
      <w:r w:rsidR="00585F86" w:rsidRPr="001E0803">
        <w:t>:</w:t>
      </w:r>
      <w:r w:rsidR="00D538FA" w:rsidRPr="001E0803">
        <w:t xml:space="preserve"> for example, in experiment A</w:t>
      </w:r>
      <w:r w:rsidR="00DB709C" w:rsidRPr="001E0803">
        <w:t xml:space="preserve"> (</w:t>
      </w:r>
      <w:r w:rsidR="00DB709C" w:rsidRPr="001E0803">
        <w:fldChar w:fldCharType="begin"/>
      </w:r>
      <w:r w:rsidR="00DB709C" w:rsidRPr="001E0803">
        <w:instrText xml:space="preserve"> REF _Ref439852214 \h  \* MERGEFORMAT </w:instrText>
      </w:r>
      <w:r w:rsidR="00DB709C" w:rsidRPr="001E0803">
        <w:fldChar w:fldCharType="separate"/>
      </w:r>
      <w:r w:rsidR="00FD380B" w:rsidRPr="00B4054C">
        <w:t xml:space="preserve">Figure </w:t>
      </w:r>
      <w:r w:rsidR="00FD380B">
        <w:rPr>
          <w:noProof/>
        </w:rPr>
        <w:t>2</w:t>
      </w:r>
      <w:r w:rsidR="00DB709C" w:rsidRPr="001E0803">
        <w:fldChar w:fldCharType="end"/>
      </w:r>
      <w:r w:rsidR="00DB709C" w:rsidRPr="001E0803">
        <w:t>A)</w:t>
      </w:r>
      <w:r w:rsidR="00D538FA" w:rsidRPr="001E0803">
        <w:t xml:space="preserve">, the red strain grows </w:t>
      </w:r>
      <w:r w:rsidR="00122802" w:rsidRPr="001E0803">
        <w:t>41</w:t>
      </w:r>
      <w:r w:rsidR="00D538FA" w:rsidRPr="001E0803">
        <w:t>% faste</w:t>
      </w:r>
      <w:r w:rsidR="008179CB" w:rsidRPr="001E0803">
        <w:t>r than the green strain, has 23% higher maximum density, and a 60% shorter lag phase.</w:t>
      </w:r>
    </w:p>
    <w:p w14:paraId="0E5D477A" w14:textId="2958A075" w:rsidR="006C449D" w:rsidRPr="001E0803" w:rsidRDefault="00F31589" w:rsidP="005229D5">
      <w:pPr>
        <w:pStyle w:val="Heading2"/>
        <w:spacing w:line="480" w:lineRule="auto"/>
      </w:pPr>
      <w:r w:rsidRPr="001E0803">
        <w:t>b</w:t>
      </w:r>
      <w:r w:rsidR="00745FCB" w:rsidRPr="001E0803">
        <w:t xml:space="preserve">. </w:t>
      </w:r>
      <w:r w:rsidR="00C02003" w:rsidRPr="001E0803">
        <w:t>Estimate competition coefficients</w:t>
      </w:r>
    </w:p>
    <w:p w14:paraId="2B8BDE8D" w14:textId="77777777" w:rsidR="007A7F01" w:rsidRPr="001E0803" w:rsidRDefault="007A7F01" w:rsidP="005229D5">
      <w:pPr>
        <w:pStyle w:val="Heading3"/>
        <w:spacing w:line="480" w:lineRule="auto"/>
      </w:pPr>
      <w:r w:rsidRPr="001E0803">
        <w:t>Competition model</w:t>
      </w:r>
    </w:p>
    <w:p w14:paraId="2FE588C9" w14:textId="24578F6A" w:rsidR="007A7F01" w:rsidRPr="001E0803" w:rsidRDefault="00651E9E" w:rsidP="005229D5">
      <w:pPr>
        <w:spacing w:line="480" w:lineRule="auto"/>
      </w:pPr>
      <w:r w:rsidRPr="001E0803">
        <w:t xml:space="preserve">To </w:t>
      </w:r>
      <w:r w:rsidR="007A7F01" w:rsidRPr="001E0803">
        <w:t xml:space="preserve">model growth in a mixed culture, we assume that interactions between the strains </w:t>
      </w:r>
      <w:r w:rsidR="008179CB" w:rsidRPr="001E0803">
        <w:t>a</w:t>
      </w:r>
      <w:r w:rsidRPr="001E0803">
        <w:t xml:space="preserve">re </w:t>
      </w:r>
      <w:r w:rsidR="007A7F01" w:rsidRPr="001E0803">
        <w:t>solely due to resource competition.</w:t>
      </w:r>
      <w:r w:rsidR="00833210" w:rsidRPr="001E0803">
        <w:t xml:space="preserve"> Therefore, all interactions are described by the deceleration of the growth rate of each strain in response to growth of the other strain. </w:t>
      </w:r>
      <w:r w:rsidR="004152F9" w:rsidRPr="001E0803">
        <w:t>We derive</w:t>
      </w:r>
      <w:r w:rsidR="009B614B" w:rsidRPr="001E0803">
        <w:t>d</w:t>
      </w:r>
      <w:r w:rsidR="004152F9" w:rsidRPr="001E0803">
        <w:t xml:space="preserve"> a new</w:t>
      </w:r>
      <w:r w:rsidR="009B614B" w:rsidRPr="001E0803">
        <w:t xml:space="preserve"> </w:t>
      </w:r>
      <w:r w:rsidR="00DB709C" w:rsidRPr="001E0803">
        <w:t>two</w:t>
      </w:r>
      <w:r w:rsidR="009B614B" w:rsidRPr="001E0803">
        <w:t>-strain</w:t>
      </w:r>
      <w:r w:rsidR="004152F9" w:rsidRPr="001E0803">
        <w:t xml:space="preserve"> Lotka-Volterra </w:t>
      </w:r>
      <w:r w:rsidR="007A7F01" w:rsidRPr="001E0803">
        <w:t>competition model</w:t>
      </w:r>
      <w:r w:rsidR="0062548D">
        <w:t xml:space="preserve"> </w:t>
      </w:r>
      <w:r w:rsidR="009B614B" w:rsidRPr="001E0803">
        <w:fldChar w:fldCharType="begin" w:fldLock="1"/>
      </w:r>
      <w:r w:rsidR="0087425F">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"(Otto and Day, 2007, 4.1)", "plainTextFormattedCitation" : "(Otto and Day, 2007, 4.1)", "previouslyFormattedCitation" : "(Otto and Day, 2007, 4.1)" }, "properties" : { "noteIndex" : 0 }, "schema" : "https://github.com/citation-style-language/schema/raw/master/csl-citation.json" }</w:instrText>
      </w:r>
      <w:r w:rsidR="009B614B" w:rsidRPr="001E0803">
        <w:fldChar w:fldCharType="separate"/>
      </w:r>
      <w:r w:rsidR="00B4054C" w:rsidRPr="00B4054C">
        <w:rPr>
          <w:noProof/>
        </w:rPr>
        <w:t>(Otto and Day, 2007, 4.1)</w:t>
      </w:r>
      <w:r w:rsidR="009B614B" w:rsidRPr="001E0803">
        <w:fldChar w:fldCharType="end"/>
      </w:r>
      <w:r w:rsidR="009B614B" w:rsidRPr="001E0803">
        <w:t xml:space="preserve"> </w:t>
      </w:r>
      <w:r w:rsidR="004152F9" w:rsidRPr="001E0803">
        <w:t>based on resource consumption</w:t>
      </w:r>
      <w:r w:rsidR="007A7F01" w:rsidRPr="001E0803">
        <w:t xml:space="preserve"> (see </w:t>
      </w:r>
      <w:r w:rsidR="00756174" w:rsidRPr="001E0803">
        <w:t xml:space="preserve">Supporting </w:t>
      </w:r>
      <w:r w:rsidR="00833210" w:rsidRPr="001E0803">
        <w:t xml:space="preserve">Text </w:t>
      </w:r>
      <w:r w:rsidR="00756174" w:rsidRPr="001E0803">
        <w:t>2</w:t>
      </w:r>
      <w:r w:rsidR="007A7F01"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132C70A3" w14:textId="77777777" w:rsidTr="00B57EC6">
        <w:tc>
          <w:tcPr>
            <w:tcW w:w="1951" w:type="dxa"/>
            <w:vAlign w:val="center"/>
          </w:tcPr>
          <w:p w14:paraId="13BD5E64" w14:textId="77777777" w:rsidR="007A7F01" w:rsidRPr="001E0803" w:rsidRDefault="007A7F01" w:rsidP="005229D5">
            <w:pPr>
              <w:spacing w:line="480" w:lineRule="auto"/>
              <w:jc w:val="right"/>
              <w:rPr>
                <w:i/>
                <w:iCs/>
              </w:rPr>
            </w:pPr>
          </w:p>
        </w:tc>
        <w:tc>
          <w:tcPr>
            <w:tcW w:w="5103" w:type="dxa"/>
            <w:vAlign w:val="center"/>
          </w:tcPr>
          <w:p w14:paraId="62DACDDC" w14:textId="33881168" w:rsidR="007A7F01" w:rsidRPr="001E0803" w:rsidRDefault="00CA70FB" w:rsidP="005229D5">
            <w:pPr>
              <w:spacing w:line="480" w:lineRule="auto"/>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1E0803" w:rsidRDefault="007A7F01" w:rsidP="005229D5">
            <w:pPr>
              <w:spacing w:line="480" w:lineRule="auto"/>
              <w:jc w:val="right"/>
            </w:pPr>
            <w:r w:rsidRPr="001E0803">
              <w:t>[3a]</w:t>
            </w:r>
          </w:p>
          <w:p w14:paraId="6509A934" w14:textId="77777777" w:rsidR="006D6E0A" w:rsidRPr="001E0803" w:rsidRDefault="006D6E0A" w:rsidP="005229D5">
            <w:pPr>
              <w:spacing w:line="480" w:lineRule="auto"/>
              <w:jc w:val="right"/>
            </w:pPr>
          </w:p>
          <w:p w14:paraId="3EAD2335" w14:textId="77777777" w:rsidR="007A7F01" w:rsidRPr="001E0803" w:rsidRDefault="007A7F01" w:rsidP="005229D5">
            <w:pPr>
              <w:spacing w:line="480" w:lineRule="auto"/>
              <w:jc w:val="right"/>
            </w:pPr>
            <w:r w:rsidRPr="001E0803">
              <w:t>[3b]</w:t>
            </w:r>
          </w:p>
        </w:tc>
      </w:tr>
    </w:tbl>
    <w:p w14:paraId="69A40931" w14:textId="4A4BA61C" w:rsidR="007A7F01" w:rsidRPr="001E0803" w:rsidRDefault="00833210" w:rsidP="005229D5">
      <w:pPr>
        <w:spacing w:line="480" w:lineRule="auto"/>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1E0803">
        <w:t xml:space="preserve"> is the density of strain </w:t>
      </w:r>
      <m:oMath>
        <m:r>
          <w:rPr>
            <w:rFonts w:ascii="Cambria Math" w:hAnsi="Cambria Math"/>
          </w:rPr>
          <m:t>i=1,2</m:t>
        </m:r>
      </m:oMath>
      <w:r w:rsidRPr="001E0803">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1E0803">
        <w:t xml:space="preserve"> are the values of the corresponding parameters for strain </w:t>
      </w:r>
      <m:oMath>
        <m:r>
          <w:rPr>
            <w:rFonts w:ascii="Cambria Math" w:hAnsi="Cambria Math"/>
          </w:rPr>
          <m:t>i</m:t>
        </m:r>
      </m:oMath>
      <w:r w:rsidR="007A7F01" w:rsidRPr="001E0803">
        <w:t xml:space="preserve"> </w:t>
      </w:r>
      <w:r w:rsidRPr="001E0803">
        <w:t>(</w:t>
      </w:r>
      <w:r w:rsidR="00B02278" w:rsidRPr="001E0803">
        <w:t>o</w:t>
      </w:r>
      <w:r w:rsidR="00651E9E" w:rsidRPr="001E0803">
        <w:t>btained</w:t>
      </w:r>
      <w:r w:rsidR="007A7F01" w:rsidRPr="001E0803">
        <w:t xml:space="preserve"> from fitting the</w:t>
      </w:r>
      <w:r w:rsidRPr="001E0803">
        <w:t xml:space="preserve"> growth model (eq. 2) to</w:t>
      </w:r>
      <w:r w:rsidR="007A7F01" w:rsidRPr="001E0803">
        <w:t xml:space="preserve"> monoculture growth curve data</w:t>
      </w:r>
      <w:r w:rsidRPr="001E0803">
        <w:t>), and</w:t>
      </w:r>
      <w:r w:rsidR="007A7F01" w:rsidRPr="001E080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1E0803">
        <w:t xml:space="preserve"> </w:t>
      </w:r>
      <w:r w:rsidR="00DB709C" w:rsidRPr="001E0803">
        <w:t xml:space="preserve">are </w:t>
      </w:r>
      <w:r w:rsidR="007A7F01" w:rsidRPr="001E0803">
        <w:t>competition coefficient</w:t>
      </w:r>
      <w:r w:rsidR="00DB709C" w:rsidRPr="001E0803">
        <w:t>s</w:t>
      </w:r>
      <w:r w:rsidR="007A7F01" w:rsidRPr="001E0803">
        <w:t>, the ratio</w:t>
      </w:r>
      <w:r w:rsidR="00DB709C" w:rsidRPr="001E0803">
        <w:t>s</w:t>
      </w:r>
      <w:r w:rsidR="007A7F01" w:rsidRPr="001E0803">
        <w:t xml:space="preserve"> between inter- and i</w:t>
      </w:r>
      <w:r w:rsidR="009B614B" w:rsidRPr="001E0803">
        <w:t>ntra-strain competitive effect</w:t>
      </w:r>
      <w:r w:rsidR="00DB709C" w:rsidRPr="001E0803">
        <w:t>s</w:t>
      </w:r>
      <w:r w:rsidR="009B614B" w:rsidRPr="001E0803">
        <w:t>.</w:t>
      </w:r>
      <w:r w:rsidRPr="001E0803">
        <w:t xml:space="preserve"> Note that</w:t>
      </w:r>
      <w:r w:rsidR="00517B55" w:rsidRPr="001E0803">
        <w:t xml:space="preserve"> each strain </w:t>
      </w:r>
      <w:r w:rsidR="00BF635D" w:rsidRPr="001E0803">
        <w:t>can</w:t>
      </w:r>
      <w:r w:rsidR="00517B55" w:rsidRPr="001E0803">
        <w:t xml:space="preserve"> have a different </w:t>
      </w:r>
      <w:r w:rsidR="007A7F01" w:rsidRPr="001E0803">
        <w:t xml:space="preserve">limiting resource </w:t>
      </w:r>
      <w:r w:rsidR="00517B55" w:rsidRPr="001E0803">
        <w:t>and</w:t>
      </w:r>
      <w:r w:rsidR="006D6E0A" w:rsidRPr="001E0803">
        <w:t xml:space="preserve"> </w:t>
      </w:r>
      <w:r w:rsidR="007A7F01" w:rsidRPr="001E0803">
        <w:t xml:space="preserve">resource efficiency, </w:t>
      </w:r>
      <w:r w:rsidR="00517B55" w:rsidRPr="001E0803">
        <w:t>based on the</w:t>
      </w:r>
      <w:r w:rsidR="007A7F01" w:rsidRPr="001E0803">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1E0803">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1E0803">
        <w:t xml:space="preserve"> </w:t>
      </w:r>
      <w:r w:rsidR="00517B55" w:rsidRPr="001E0803">
        <w:t xml:space="preserve">determined </w:t>
      </w:r>
      <w:r w:rsidR="00607805" w:rsidRPr="001E0803">
        <w:t>for each strain</w:t>
      </w:r>
      <w:r w:rsidR="007A7F01" w:rsidRPr="001E0803">
        <w:t>.</w:t>
      </w:r>
    </w:p>
    <w:p w14:paraId="3F41E36E" w14:textId="3D7B9FE0" w:rsidR="008140DF" w:rsidRPr="001E0803" w:rsidRDefault="008140DF" w:rsidP="005229D5">
      <w:pPr>
        <w:pStyle w:val="Heading3"/>
        <w:spacing w:line="480" w:lineRule="auto"/>
      </w:pPr>
      <w:r w:rsidRPr="001E0803">
        <w:t>Model fitting</w:t>
      </w:r>
    </w:p>
    <w:p w14:paraId="1DEA941E" w14:textId="3196D0F4" w:rsidR="00517B9A" w:rsidRPr="001E0803" w:rsidRDefault="00833210" w:rsidP="00FD380B">
      <w:pPr>
        <w:spacing w:line="480" w:lineRule="auto"/>
      </w:pPr>
      <w:r w:rsidRPr="001E0803">
        <w:t>The competition model (e</w:t>
      </w:r>
      <w:r w:rsidR="007A7F01" w:rsidRPr="001E0803">
        <w:t>q. 3</w:t>
      </w:r>
      <w:r w:rsidRPr="001E0803">
        <w:t>)</w:t>
      </w:r>
      <w:r w:rsidR="007A7F01" w:rsidRPr="001E0803">
        <w:t xml:space="preserve"> </w:t>
      </w:r>
      <w:r w:rsidR="008140DF" w:rsidRPr="001E0803">
        <w:t>wa</w:t>
      </w:r>
      <w:r w:rsidR="007A7F01" w:rsidRPr="001E0803">
        <w:t xml:space="preserve">s fitted to </w:t>
      </w:r>
      <w:r w:rsidR="0022699F" w:rsidRPr="001E0803">
        <w:t xml:space="preserve">growth curve </w:t>
      </w:r>
      <w:r w:rsidRPr="001E0803">
        <w:t xml:space="preserve">data from the </w:t>
      </w:r>
      <w:r w:rsidR="007A7F01" w:rsidRPr="001E0803">
        <w:t xml:space="preserve">mixed culture, in which the combined OD of </w:t>
      </w:r>
      <w:r w:rsidR="0022699F" w:rsidRPr="001E0803">
        <w:t xml:space="preserve">both </w:t>
      </w:r>
      <w:r w:rsidR="007A7F01" w:rsidRPr="001E0803">
        <w:t xml:space="preserve">strains </w:t>
      </w:r>
      <w:r w:rsidR="008140DF" w:rsidRPr="001E0803">
        <w:t>wa</w:t>
      </w:r>
      <w:r w:rsidR="007A7F01" w:rsidRPr="001E0803">
        <w:t>s recorded over time</w:t>
      </w:r>
      <w:r w:rsidR="00D96F6C" w:rsidRPr="001E0803">
        <w:t xml:space="preserve"> (</w:t>
      </w:r>
      <w:r w:rsidR="0022699F" w:rsidRPr="001E0803">
        <w:t xml:space="preserve">i.e. the </w:t>
      </w:r>
      <w:r w:rsidR="0022699F" w:rsidRPr="001E0803">
        <w:lastRenderedPageBreak/>
        <w:t xml:space="preserve">total density, </w:t>
      </w:r>
      <w:r w:rsidR="00D96F6C" w:rsidRPr="001E0803">
        <w:t>not the frequency</w:t>
      </w:r>
      <w:r w:rsidR="00001E91" w:rsidRPr="001E0803">
        <w:t xml:space="preserve"> or density</w:t>
      </w:r>
      <w:r w:rsidR="00D96F6C" w:rsidRPr="001E0803">
        <w:t xml:space="preserve"> of individual strain</w:t>
      </w:r>
      <w:r w:rsidRPr="001E0803">
        <w:t>s</w:t>
      </w:r>
      <w:r w:rsidR="00D96F6C" w:rsidRPr="001E0803">
        <w:t>)</w:t>
      </w:r>
      <w:r w:rsidR="007A7F01" w:rsidRPr="001E0803">
        <w:t xml:space="preserve">. </w:t>
      </w:r>
      <w:r w:rsidR="007F21BA" w:rsidRPr="001E0803">
        <w:t xml:space="preserve">The </w:t>
      </w:r>
      <w:r w:rsidR="007A7F01" w:rsidRPr="001E0803">
        <w:t>fit</w:t>
      </w:r>
      <w:r w:rsidR="007F21BA" w:rsidRPr="001E0803">
        <w:t>ting</w:t>
      </w:r>
      <w:r w:rsidR="007A7F01" w:rsidRPr="001E0803">
        <w:t xml:space="preserve"> </w:t>
      </w:r>
      <w:r w:rsidR="007F21BA" w:rsidRPr="001E0803">
        <w:t xml:space="preserve">provides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rsidRPr="001E0803">
        <w:t xml:space="preserve"> and </w:t>
      </w:r>
      <w:r w:rsidR="008140DF" w:rsidRPr="001E0803">
        <w:t>wa</w:t>
      </w:r>
      <w:r w:rsidR="007A7F01" w:rsidRPr="001E0803">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1E0803">
        <w:t xml:space="preserve"> (</w:t>
      </w:r>
      <w:r w:rsidR="007F21BA" w:rsidRPr="001E0803">
        <w:t xml:space="preserve">the sum of the integrals of the system in </w:t>
      </w:r>
      <w:r w:rsidR="007A7F01" w:rsidRPr="001E0803">
        <w:t>eq. 3) and the</w:t>
      </w:r>
      <w:r w:rsidR="007F21BA" w:rsidRPr="001E0803">
        <w:t xml:space="preserve"> total</w:t>
      </w:r>
      <w:r w:rsidR="007A7F01" w:rsidRPr="001E0803">
        <w:t xml:space="preserve"> OD from </w:t>
      </w:r>
      <w:r w:rsidR="007F21BA" w:rsidRPr="001E0803">
        <w:t xml:space="preserve">the </w:t>
      </w:r>
      <w:r w:rsidR="007A7F01" w:rsidRPr="001E0803">
        <w:t>mixed culture</w:t>
      </w:r>
      <w:r w:rsidR="00001E91" w:rsidRPr="001E0803">
        <w:t xml:space="preserve"> </w:t>
      </w:r>
      <w:r w:rsidR="007A7F01" w:rsidRPr="001E0803">
        <w:t>(</w:t>
      </w:r>
      <w:r w:rsidR="00FD380B">
        <w:t>Figure3</w:t>
      </w:r>
      <w:bookmarkStart w:id="1" w:name="_GoBack"/>
      <w:bookmarkEnd w:id="1"/>
      <w:r w:rsidR="007A7F01" w:rsidRPr="001E0803">
        <w:t>).</w:t>
      </w:r>
      <w:r w:rsidR="00F4206B" w:rsidRPr="001E0803">
        <w:t xml:space="preserve"> </w:t>
      </w:r>
      <w:r w:rsidR="00517B9A" w:rsidRPr="001E0803">
        <w:t xml:space="preserve">Note that </w:t>
      </w:r>
      <w:r w:rsidR="0022699F" w:rsidRPr="001E0803">
        <w:t xml:space="preserve">the total density of the mixed culture </w:t>
      </w:r>
      <w:r w:rsidR="00517B9A" w:rsidRPr="001E0803">
        <w:t>is usually ignored</w:t>
      </w:r>
      <w:r w:rsidR="0022699F" w:rsidRPr="001E0803">
        <w:t>,</w:t>
      </w:r>
      <w:r w:rsidR="00517B9A" w:rsidRPr="001E0803">
        <w:t xml:space="preserve"> despite being easy to produce, </w:t>
      </w:r>
      <w:r w:rsidR="0022699F" w:rsidRPr="001E0803">
        <w:t>and part of the strength of our approach stems from using these data.</w:t>
      </w:r>
    </w:p>
    <w:p w14:paraId="6C449378" w14:textId="561C5DEA" w:rsidR="001F7E9F" w:rsidRPr="001E0803" w:rsidRDefault="005B7870" w:rsidP="005229D5">
      <w:pPr>
        <w:pStyle w:val="Heading2"/>
        <w:spacing w:line="480" w:lineRule="auto"/>
      </w:pPr>
      <w:r w:rsidRPr="001E0803">
        <w:t xml:space="preserve">c. </w:t>
      </w:r>
      <w:r w:rsidR="001F7E9F" w:rsidRPr="001E0803">
        <w:t>Prediction</w:t>
      </w:r>
      <w:r w:rsidRPr="001E0803">
        <w:t xml:space="preserve"> </w:t>
      </w:r>
      <w:r w:rsidR="00C02003" w:rsidRPr="001E0803">
        <w:t xml:space="preserve">and validation </w:t>
      </w:r>
      <w:r w:rsidRPr="001E0803">
        <w:t xml:space="preserve">of relative </w:t>
      </w:r>
      <w:r w:rsidR="00C02003" w:rsidRPr="001E0803">
        <w:t>growth</w:t>
      </w:r>
    </w:p>
    <w:p w14:paraId="288B6E77" w14:textId="2D362208" w:rsidR="00C02003" w:rsidRPr="001E0803" w:rsidRDefault="00C02003" w:rsidP="005229D5">
      <w:pPr>
        <w:pStyle w:val="Heading3"/>
        <w:spacing w:line="480" w:lineRule="auto"/>
      </w:pPr>
      <w:r w:rsidRPr="001E0803">
        <w:t xml:space="preserve">Model prediction </w:t>
      </w:r>
    </w:p>
    <w:p w14:paraId="77A01BCB" w14:textId="50A2A866" w:rsidR="00C02003" w:rsidRPr="001E0803" w:rsidRDefault="007F21BA" w:rsidP="005229D5">
      <w:pPr>
        <w:spacing w:line="480" w:lineRule="auto"/>
      </w:pPr>
      <w:r w:rsidRPr="001E0803">
        <w:t>With estimates of all the competition model parameters,</w:t>
      </w:r>
      <w:r w:rsidR="00C02003" w:rsidRPr="001E0803">
        <w:t xml:space="preserve"> we solved</w:t>
      </w:r>
      <w:r w:rsidRPr="001E0803">
        <w:t xml:space="preserve"> the </w:t>
      </w:r>
      <w:r w:rsidR="005B7870" w:rsidRPr="001E0803">
        <w:t xml:space="preserve">competition </w:t>
      </w:r>
      <w:r w:rsidRPr="001E0803">
        <w:t>model</w:t>
      </w:r>
      <w:r w:rsidR="00C02003" w:rsidRPr="001E0803">
        <w:t xml:space="preserve"> (eq. 3) using</w:t>
      </w:r>
      <w:r w:rsidR="007A7F01" w:rsidRPr="001E0803">
        <w:t xml:space="preserve"> numerical integration, </w:t>
      </w:r>
      <w:r w:rsidR="00C02003" w:rsidRPr="001E0803">
        <w:t xml:space="preserve">thus </w:t>
      </w:r>
      <w:r w:rsidR="007A7F01" w:rsidRPr="001E0803">
        <w:t xml:space="preserve">providing a prediction for the </w:t>
      </w:r>
      <w:r w:rsidR="00C02003" w:rsidRPr="001E0803">
        <w:t xml:space="preserve">cell </w:t>
      </w:r>
      <w:r w:rsidR="007A7F01" w:rsidRPr="001E0803">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1E0803">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rsidRPr="001E0803">
        <w:t xml:space="preserve"> of the two strains growing in a mixed culture</w:t>
      </w:r>
      <w:r w:rsidR="007A7F01" w:rsidRPr="001E0803">
        <w:t>. From the</w:t>
      </w:r>
      <w:r w:rsidRPr="001E0803">
        <w:t>se</w:t>
      </w:r>
      <w:r w:rsidR="007A7F01" w:rsidRPr="001E0803">
        <w:t xml:space="preserve"> predicted densities, the frequencies of each strain over time </w:t>
      </w:r>
      <w:r w:rsidR="00C02003" w:rsidRPr="001E0803">
        <w:t>were</w:t>
      </w:r>
      <w:r w:rsidR="007A7F01" w:rsidRPr="001E0803">
        <w:t xml:space="preserve"> </w:t>
      </w:r>
      <w:r w:rsidRPr="001E0803">
        <w:t>estimated</w:t>
      </w:r>
      <w:r w:rsidR="00C02003" w:rsidRPr="001E0803">
        <w:t>:</w:t>
      </w:r>
    </w:p>
    <w:p w14:paraId="369E2751" w14:textId="54572D29" w:rsidR="007A7F01" w:rsidRPr="001E0803" w:rsidRDefault="00CA70FB" w:rsidP="005229D5">
      <w:pPr>
        <w:spacing w:line="480" w:lineRule="auto"/>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1E0803">
        <w:t>.</w:t>
      </w:r>
    </w:p>
    <w:p w14:paraId="6C572005" w14:textId="0B2343A0" w:rsidR="007A7F01" w:rsidRPr="001E0803" w:rsidRDefault="00C02003" w:rsidP="005229D5">
      <w:pPr>
        <w:pStyle w:val="Heading3"/>
        <w:spacing w:line="480" w:lineRule="auto"/>
      </w:pPr>
      <w:r w:rsidRPr="001E0803">
        <w:t>Experimental v</w:t>
      </w:r>
      <w:r w:rsidR="007A7F01" w:rsidRPr="001E0803">
        <w:t>alidation</w:t>
      </w:r>
    </w:p>
    <w:p w14:paraId="0097AEA1" w14:textId="1A4AB0AF" w:rsidR="007A7F01" w:rsidRPr="001E0803" w:rsidRDefault="00C02003" w:rsidP="005229D5">
      <w:pPr>
        <w:spacing w:line="480" w:lineRule="auto"/>
      </w:pPr>
      <w:r w:rsidRPr="001E0803">
        <w:t>The green and red</w:t>
      </w:r>
      <w:r w:rsidR="007D2BF5" w:rsidRPr="001E0803">
        <w:t xml:space="preserve"> markers and</w:t>
      </w:r>
      <w:r w:rsidRPr="001E0803">
        <w:t xml:space="preserve"> error bars in </w:t>
      </w:r>
      <w:r w:rsidR="002A7156" w:rsidRPr="001E0803">
        <w:t xml:space="preserve">Figure 3D-F show the results of the </w:t>
      </w:r>
      <w:r w:rsidR="00CD2EF9" w:rsidRPr="001E0803">
        <w:t xml:space="preserve">competition </w:t>
      </w:r>
      <w:r w:rsidR="002A7156" w:rsidRPr="001E0803">
        <w:t>experiment, that is, the frequency of each strain</w:t>
      </w:r>
      <w:r w:rsidRPr="001E0803">
        <w:t xml:space="preserve"> growing together in a mixed culture. These experimental </w:t>
      </w:r>
      <w:r w:rsidR="00EE3F11" w:rsidRPr="001E0803">
        <w:t xml:space="preserve">results are compared to </w:t>
      </w:r>
      <w:r w:rsidR="00F4206B" w:rsidRPr="001E0803">
        <w:t xml:space="preserve">our </w:t>
      </w:r>
      <w:r w:rsidR="002A7156" w:rsidRPr="001E0803">
        <w:t xml:space="preserve">model </w:t>
      </w:r>
      <w:r w:rsidR="00001E91" w:rsidRPr="001E0803">
        <w:t>predictions</w:t>
      </w:r>
      <w:r w:rsidR="00EE3F11" w:rsidRPr="001E0803">
        <w:t xml:space="preserve"> in </w:t>
      </w:r>
      <w:r w:rsidR="00001E91" w:rsidRPr="001E0803">
        <w:t xml:space="preserve">green and red </w:t>
      </w:r>
      <w:r w:rsidR="0046417D" w:rsidRPr="001E0803">
        <w:t xml:space="preserve">dashed </w:t>
      </w:r>
      <w:r w:rsidR="00001E91" w:rsidRPr="001E0803">
        <w:t>lines</w:t>
      </w:r>
      <w:r w:rsidR="00EE3F11" w:rsidRPr="001E0803">
        <w:t xml:space="preserve"> </w:t>
      </w:r>
      <w:r w:rsidR="007A7F01" w:rsidRPr="001E0803">
        <w:t xml:space="preserve">and </w:t>
      </w:r>
      <w:r w:rsidR="00EE3F11" w:rsidRPr="001E0803">
        <w:t xml:space="preserve">to the </w:t>
      </w:r>
      <w:r w:rsidR="007A7F01" w:rsidRPr="001E0803">
        <w:t>exponential model</w:t>
      </w:r>
      <w:r w:rsidR="00001E91" w:rsidRPr="001E0803">
        <w:t xml:space="preserve"> prediction</w:t>
      </w:r>
      <w:r w:rsidR="002A7156" w:rsidRPr="001E0803">
        <w:t>s</w:t>
      </w:r>
      <w:r w:rsidR="007A7F01" w:rsidRPr="001E0803">
        <w:t xml:space="preserve"> </w:t>
      </w:r>
      <w:r w:rsidR="00EE3F11" w:rsidRPr="001E0803">
        <w:t xml:space="preserve">in </w:t>
      </w:r>
      <w:r w:rsidR="007A7F01" w:rsidRPr="001E0803">
        <w:t xml:space="preserve">black </w:t>
      </w:r>
      <w:r w:rsidR="00EE3F11" w:rsidRPr="001E0803">
        <w:t xml:space="preserve">dashed </w:t>
      </w:r>
      <w:r w:rsidR="007A7F01" w:rsidRPr="001E0803">
        <w:t>lines</w:t>
      </w:r>
      <w:r w:rsidR="00EE3F11" w:rsidRPr="001E0803">
        <w:t xml:space="preserve"> (</w:t>
      </w:r>
      <w:r w:rsidR="00001E91" w:rsidRPr="001E0803">
        <w:t xml:space="preserve">see </w:t>
      </w:r>
      <w:r w:rsidR="00001E91" w:rsidRPr="001E0803">
        <w:fldChar w:fldCharType="begin"/>
      </w:r>
      <w:r w:rsidR="00001E91" w:rsidRPr="001E0803">
        <w:instrText xml:space="preserve"> REF _Ref453682586 \h </w:instrText>
      </w:r>
      <w:r w:rsidR="000A28AB" w:rsidRPr="001E0803">
        <w:instrText xml:space="preserve"> \* MERGEFORMAT </w:instrText>
      </w:r>
      <w:r w:rsidR="00001E91" w:rsidRPr="001E0803">
        <w:fldChar w:fldCharType="separate"/>
      </w:r>
      <w:r w:rsidR="00FD380B" w:rsidRPr="00B4054C">
        <w:t xml:space="preserve">Figure </w:t>
      </w:r>
      <w:r w:rsidR="00FD380B">
        <w:t>1</w:t>
      </w:r>
      <w:r w:rsidR="00001E91" w:rsidRPr="001E0803">
        <w:fldChar w:fldCharType="end"/>
      </w:r>
      <w:r w:rsidR="00001E91" w:rsidRPr="001E0803">
        <w:t xml:space="preserve"> </w:t>
      </w:r>
      <w:r w:rsidR="00F4206B" w:rsidRPr="001E0803">
        <w:t xml:space="preserve">and Introduction </w:t>
      </w:r>
      <w:r w:rsidR="00001E91" w:rsidRPr="001E0803">
        <w:t>for details</w:t>
      </w:r>
      <w:r w:rsidR="00EE3F11" w:rsidRPr="001E0803">
        <w:t xml:space="preserve"> on the exponential model</w:t>
      </w:r>
      <w:r w:rsidR="007A7F01" w:rsidRPr="001E0803">
        <w:t xml:space="preserve">). </w:t>
      </w:r>
      <w:r w:rsidR="00EE3F11" w:rsidRPr="001E0803">
        <w:t xml:space="preserve">Our model </w:t>
      </w:r>
      <w:r w:rsidR="00E1616E" w:rsidRPr="001E0803">
        <w:t xml:space="preserve">performs well and </w:t>
      </w:r>
      <w:r w:rsidR="007A7F01" w:rsidRPr="001E0803">
        <w:t xml:space="preserve">clearly </w:t>
      </w:r>
      <w:r w:rsidR="00581780" w:rsidRPr="001E0803">
        <w:t xml:space="preserve">improves upon </w:t>
      </w:r>
      <w:r w:rsidR="00E1616E" w:rsidRPr="001E0803">
        <w:t>the exponential model</w:t>
      </w:r>
      <w:r w:rsidR="007A7F01" w:rsidRPr="001E0803">
        <w:t xml:space="preserve"> for predicting competition</w:t>
      </w:r>
      <w:r w:rsidR="00CD2EF9" w:rsidRPr="001E0803">
        <w:t xml:space="preserve"> dynamics</w:t>
      </w:r>
      <w:r w:rsidR="007A7F01" w:rsidRPr="001E0803">
        <w:t xml:space="preserve"> in </w:t>
      </w:r>
      <w:r w:rsidR="00CD2EF9" w:rsidRPr="001E0803">
        <w:t xml:space="preserve">a </w:t>
      </w:r>
      <w:r w:rsidR="007A7F01" w:rsidRPr="001E0803">
        <w:t>mixed culture</w:t>
      </w:r>
      <w:r w:rsidR="00EE3F11" w:rsidRPr="001E0803">
        <w:t xml:space="preserve">: the </w:t>
      </w:r>
      <w:r w:rsidR="002A7156" w:rsidRPr="001E0803">
        <w:t xml:space="preserve">colored dashed lines match the data </w:t>
      </w:r>
      <w:r w:rsidR="00EE3F11" w:rsidRPr="001E0803">
        <w:t xml:space="preserve">much </w:t>
      </w:r>
      <w:r w:rsidR="002A7156" w:rsidRPr="001E0803">
        <w:t>better than the black dashed lines</w:t>
      </w:r>
      <w:r w:rsidR="007A7F01" w:rsidRPr="001E0803">
        <w:t>.</w:t>
      </w:r>
    </w:p>
    <w:p w14:paraId="44CF3B36" w14:textId="77777777" w:rsidR="005F34D1" w:rsidRPr="001E0803" w:rsidRDefault="005F34D1" w:rsidP="005229D5">
      <w:pPr>
        <w:spacing w:line="480" w:lineRule="auto"/>
        <w:ind w:firstLine="0"/>
      </w:pPr>
    </w:p>
    <w:p w14:paraId="7113F9E8" w14:textId="77777777" w:rsidR="007A7F01" w:rsidRPr="001E0803" w:rsidRDefault="007A7F01" w:rsidP="005229D5">
      <w:pPr>
        <w:pStyle w:val="Heading1"/>
        <w:spacing w:line="480" w:lineRule="auto"/>
      </w:pPr>
      <w:r w:rsidRPr="001E0803">
        <w:lastRenderedPageBreak/>
        <w:t>Discussion</w:t>
      </w:r>
    </w:p>
    <w:p w14:paraId="3123C0B3" w14:textId="2CD1E2B9" w:rsidR="00414445" w:rsidRPr="001E0803" w:rsidRDefault="007A7F01" w:rsidP="005229D5">
      <w:pPr>
        <w:spacing w:line="480" w:lineRule="auto"/>
      </w:pPr>
      <w:r w:rsidRPr="001E0803">
        <w:t>We developed</w:t>
      </w:r>
      <w:r w:rsidR="00CD2EF9" w:rsidRPr="001E0803">
        <w:t xml:space="preserve"> </w:t>
      </w:r>
      <w:r w:rsidRPr="001E0803">
        <w:t xml:space="preserve">a new computational </w:t>
      </w:r>
      <w:r w:rsidR="00CD2EF9" w:rsidRPr="001E0803">
        <w:t xml:space="preserve">approach </w:t>
      </w:r>
      <w:r w:rsidRPr="001E0803">
        <w:t>to predict</w:t>
      </w:r>
      <w:r w:rsidR="00CD2EF9" w:rsidRPr="001E0803">
        <w:t xml:space="preserve"> relative</w:t>
      </w:r>
      <w:r w:rsidRPr="001E0803">
        <w:t xml:space="preserve"> growth in a mixed culture from growth curves of mono- and mixed cultures</w:t>
      </w:r>
      <w:r w:rsidR="002D0E2B" w:rsidRPr="001E0803">
        <w:t>,</w:t>
      </w:r>
      <w:r w:rsidRPr="001E0803">
        <w:t xml:space="preserve"> without measuring frequencies of single </w:t>
      </w:r>
      <w:r w:rsidR="00CD2EF9" w:rsidRPr="001E0803">
        <w:t xml:space="preserve">isolates </w:t>
      </w:r>
      <w:r w:rsidR="00B96C01" w:rsidRPr="001E0803">
        <w:t>with</w:t>
      </w:r>
      <w:r w:rsidRPr="001E0803">
        <w:t xml:space="preserve">in the mixed culture. We tested and validated </w:t>
      </w:r>
      <w:r w:rsidR="00B96C01" w:rsidRPr="001E0803">
        <w:t xml:space="preserve">this </w:t>
      </w:r>
      <w:r w:rsidR="00CD2EF9" w:rsidRPr="001E0803">
        <w:t>new approach</w:t>
      </w:r>
      <w:r w:rsidRPr="001E0803">
        <w:t xml:space="preserve">, which performed </w:t>
      </w:r>
      <w:r w:rsidR="00B96C01" w:rsidRPr="001E0803">
        <w:t>far</w:t>
      </w:r>
      <w:r w:rsidRPr="001E0803">
        <w:t xml:space="preserve"> better than the </w:t>
      </w:r>
      <w:r w:rsidR="00F4206B" w:rsidRPr="001E0803">
        <w:t xml:space="preserve">approach </w:t>
      </w:r>
      <w:r w:rsidRPr="001E0803">
        <w:t>commonly used in the literature.</w:t>
      </w:r>
      <w:r w:rsidR="00CD2EF9" w:rsidRPr="001E0803">
        <w:t xml:space="preserve"> </w:t>
      </w:r>
    </w:p>
    <w:p w14:paraId="75B9932A" w14:textId="4BA27F5C" w:rsidR="00833635" w:rsidRPr="001E0803" w:rsidRDefault="004B3D8A" w:rsidP="005229D5">
      <w:pPr>
        <w:spacing w:line="480" w:lineRule="auto"/>
      </w:pPr>
      <w:r w:rsidRPr="001E0803">
        <w:t xml:space="preserve">Our approach </w:t>
      </w:r>
      <w:r w:rsidR="00CD2EF9" w:rsidRPr="001E0803">
        <w:t>only assumes that the assayed strains grow in accordance with the growth and competition models: namely, that growth depends on resource availability</w:t>
      </w:r>
      <w:r w:rsidR="002D0E2B" w:rsidRPr="001E0803">
        <w:t>. T</w:t>
      </w:r>
      <w:r w:rsidR="00CD2EF9" w:rsidRPr="001E0803">
        <w:t>herefore, this approach can be applied</w:t>
      </w:r>
      <w:r w:rsidR="00F4206B" w:rsidRPr="001E0803">
        <w:t xml:space="preserve"> </w:t>
      </w:r>
      <w:r w:rsidR="00510F80" w:rsidRPr="001E0803">
        <w:t xml:space="preserve">to </w:t>
      </w:r>
      <w:r w:rsidR="00CD2EF9" w:rsidRPr="001E0803">
        <w:t>data from a variety of organisms, experiments, and conditions.</w:t>
      </w:r>
      <w:r w:rsidR="00B47D12" w:rsidRPr="001E0803">
        <w:t xml:space="preserve"> </w:t>
      </w:r>
      <w:r w:rsidR="007A7F01" w:rsidRPr="001E0803">
        <w:t xml:space="preserve">Growth curve experiments, in which only optical density is measured, require much less effort and resources than pairwise competition experiments, in which the cell frequency or count of each strain </w:t>
      </w:r>
      <w:r w:rsidR="00B96C01" w:rsidRPr="001E0803">
        <w:t>must be determined</w:t>
      </w:r>
      <w:r w:rsidR="0062548D">
        <w:t xml:space="preserve"> </w:t>
      </w:r>
      <w:r w:rsidR="007A7F01" w:rsidRPr="001E0803">
        <w:fldChar w:fldCharType="begin" w:fldLock="1"/>
      </w:r>
      <w:r w:rsidR="0087425F">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"(Concepci\u00f3n-Acevedo &lt;i&gt;et al.&lt;/i&gt;, 2015; Wiser and Lenski, 2015; Hegreness &lt;i&gt;et al.&lt;/i&gt;, 2006; Gallet &lt;i&gt;et al.&lt;/i&gt;, 2012)", "plainTextFormattedCitation" : "(Concepci\u00f3n-Acevedo et al., 2015; Wiser and Lenski, 2015; Hegreness et al., 2006; Gallet et al., 2012)", "previouslyFormattedCitation" : "(Concepci\u00f3n-Acevedo &lt;i&gt;et al.&lt;/i&gt;, 2015; Wiser and Lenski, 2015; Hegreness &lt;i&gt;et al.&lt;/i&gt;, 2006; Gallet &lt;i&gt;et al.&lt;/i&gt;, 2012)" }, "properties" : { "noteIndex" : 0 }, "schema" : "https://github.com/citation-style-language/schema/raw/master/csl-citation.json" }</w:instrText>
      </w:r>
      <w:r w:rsidR="007A7F01" w:rsidRPr="001E0803">
        <w:fldChar w:fldCharType="separate"/>
      </w:r>
      <w:r w:rsidR="00B4054C" w:rsidRPr="00B4054C">
        <w:rPr>
          <w:noProof/>
        </w:rPr>
        <w:t xml:space="preserve">(Concepción-Acevedo </w:t>
      </w:r>
      <w:r w:rsidR="00B4054C" w:rsidRPr="00B4054C">
        <w:rPr>
          <w:i/>
          <w:noProof/>
        </w:rPr>
        <w:t>et al.</w:t>
      </w:r>
      <w:r w:rsidR="00B4054C" w:rsidRPr="00B4054C">
        <w:rPr>
          <w:noProof/>
        </w:rPr>
        <w:t xml:space="preserve">, 2015; Wiser and Lenski, 2015; Hegreness </w:t>
      </w:r>
      <w:r w:rsidR="00B4054C" w:rsidRPr="00B4054C">
        <w:rPr>
          <w:i/>
          <w:noProof/>
        </w:rPr>
        <w:t>et al.</w:t>
      </w:r>
      <w:r w:rsidR="00B4054C" w:rsidRPr="00B4054C">
        <w:rPr>
          <w:noProof/>
        </w:rPr>
        <w:t xml:space="preserve">, 2006; Gallet </w:t>
      </w:r>
      <w:r w:rsidR="00B4054C" w:rsidRPr="00B4054C">
        <w:rPr>
          <w:i/>
          <w:noProof/>
        </w:rPr>
        <w:t>et al.</w:t>
      </w:r>
      <w:r w:rsidR="00B4054C" w:rsidRPr="00B4054C">
        <w:rPr>
          <w:noProof/>
        </w:rPr>
        <w:t>, 2012)</w:t>
      </w:r>
      <w:r w:rsidR="007A7F01" w:rsidRPr="001E0803">
        <w:fldChar w:fldCharType="end"/>
      </w:r>
      <w:r w:rsidR="007A7F01" w:rsidRPr="001E0803">
        <w:t>.</w:t>
      </w:r>
      <w:r w:rsidR="00525B18" w:rsidRPr="001E0803">
        <w:t xml:space="preserve"> </w:t>
      </w:r>
      <w:r w:rsidR="007A7F01" w:rsidRPr="001E0803">
        <w:t xml:space="preserve">Current </w:t>
      </w:r>
      <w:r w:rsidR="00B96C01" w:rsidRPr="001E0803">
        <w:t xml:space="preserve">approaches to </w:t>
      </w:r>
      <w:r w:rsidR="007A7F01" w:rsidRPr="001E0803">
        <w:t>estimati</w:t>
      </w:r>
      <w:r w:rsidR="00B96C01" w:rsidRPr="001E0803">
        <w:t xml:space="preserve">ng </w:t>
      </w:r>
      <w:r w:rsidR="007A7F01" w:rsidRPr="001E0803">
        <w:t>fitness from growth curves</w:t>
      </w:r>
      <w:r w:rsidR="005E3BFE" w:rsidRPr="001E0803">
        <w:t xml:space="preserve"> mostly</w:t>
      </w:r>
      <w:r w:rsidR="007A7F01" w:rsidRPr="001E0803">
        <w:t xml:space="preserve"> use the growth rate </w:t>
      </w:r>
      <w:r w:rsidR="005E3BFE" w:rsidRPr="001E0803">
        <w:t xml:space="preserve">or the maximum population density </w:t>
      </w:r>
      <w:r w:rsidR="007A7F01" w:rsidRPr="001E0803">
        <w:t xml:space="preserve">as a proxy </w:t>
      </w:r>
      <w:r w:rsidR="00B96C01" w:rsidRPr="001E0803">
        <w:t xml:space="preserve">for </w:t>
      </w:r>
      <w:r w:rsidR="007A7F01" w:rsidRPr="001E0803">
        <w:t xml:space="preserve">fitness. </w:t>
      </w:r>
      <w:r w:rsidR="005E3BFE" w:rsidRPr="001E0803">
        <w:t>However, t</w:t>
      </w:r>
      <w:r w:rsidR="007A7F01" w:rsidRPr="001E0803">
        <w:t xml:space="preserve">he growth rate and other proxies </w:t>
      </w:r>
      <w:r w:rsidR="004A703D" w:rsidRPr="001E0803">
        <w:t xml:space="preserve">for </w:t>
      </w:r>
      <w:r w:rsidR="007A7F01" w:rsidRPr="001E0803">
        <w:t>fitness</w:t>
      </w:r>
      <w:r w:rsidR="005E3BFE" w:rsidRPr="001E0803">
        <w:t xml:space="preserve"> based on a single growth parameter </w:t>
      </w:r>
      <w:r w:rsidR="007A7F01" w:rsidRPr="001E0803">
        <w:t xml:space="preserve">cannot capture the full scope of effects </w:t>
      </w:r>
      <w:r w:rsidR="004A703D" w:rsidRPr="001E0803">
        <w:t xml:space="preserve">that </w:t>
      </w:r>
      <w:r w:rsidR="007A7F01" w:rsidRPr="001E0803">
        <w:t>contribut</w:t>
      </w:r>
      <w:r w:rsidR="004A703D" w:rsidRPr="001E0803">
        <w:t xml:space="preserve">e </w:t>
      </w:r>
      <w:r w:rsidR="007A7F01" w:rsidRPr="001E0803">
        <w:t xml:space="preserve">to differences in </w:t>
      </w:r>
      <w:r w:rsidR="004A703D" w:rsidRPr="001E0803">
        <w:t xml:space="preserve">overall </w:t>
      </w:r>
      <w:r w:rsidR="007A7F01" w:rsidRPr="001E0803">
        <w:t>fitness</w:t>
      </w:r>
      <w:r w:rsidR="0062548D">
        <w:t xml:space="preserve"> </w:t>
      </w:r>
      <w:r w:rsidR="00624088" w:rsidRPr="001E0803">
        <w:fldChar w:fldCharType="begin" w:fldLock="1"/>
      </w:r>
      <w:r w:rsidR="0087425F">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rsidR="00624088" w:rsidRPr="001E0803">
        <w:fldChar w:fldCharType="separate"/>
      </w:r>
      <w:r w:rsidR="00B4054C" w:rsidRPr="00B4054C">
        <w:rPr>
          <w:noProof/>
        </w:rPr>
        <w:t>(Bell, 2010)</w:t>
      </w:r>
      <w:r w:rsidR="00624088" w:rsidRPr="001E0803">
        <w:fldChar w:fldCharType="end"/>
      </w:r>
      <w:r w:rsidR="00205988" w:rsidRPr="001E0803">
        <w:t>.</w:t>
      </w:r>
      <w:r w:rsidR="00414445" w:rsidRPr="001E0803">
        <w:t xml:space="preserve"> </w:t>
      </w:r>
      <w:r w:rsidR="007A7F01" w:rsidRPr="001E0803">
        <w:t xml:space="preserve">In contrast, </w:t>
      </w:r>
      <w:r w:rsidRPr="001E0803">
        <w:t xml:space="preserve">our new approach </w:t>
      </w:r>
      <w:r w:rsidR="007A7F01" w:rsidRPr="001E0803">
        <w:t>integrates several growth phases</w:t>
      </w:r>
      <w:r w:rsidR="00205988" w:rsidRPr="001E0803">
        <w:t xml:space="preserve">, allowing a more </w:t>
      </w:r>
      <w:r w:rsidR="000B2269" w:rsidRPr="001E0803">
        <w:t xml:space="preserve">accurate </w:t>
      </w:r>
      <w:r w:rsidR="00F4206B" w:rsidRPr="001E0803">
        <w:t>estimation of relative growth and fitness</w:t>
      </w:r>
      <w:r w:rsidR="000B2269" w:rsidRPr="001E0803">
        <w:t xml:space="preserve"> </w:t>
      </w:r>
      <w:r w:rsidR="00205988" w:rsidRPr="001E0803">
        <w:t>from growth curve data</w:t>
      </w:r>
      <w:r w:rsidR="00F4206B" w:rsidRPr="001E0803">
        <w:t>,</w:t>
      </w:r>
      <w:r w:rsidR="002D0E2B" w:rsidRPr="001E0803">
        <w:t xml:space="preserve"> and</w:t>
      </w:r>
      <w:r w:rsidR="007A7F01" w:rsidRPr="001E0803">
        <w:t xml:space="preserve"> </w:t>
      </w:r>
      <w:r w:rsidR="002D0E2B" w:rsidRPr="001E0803">
        <w:t xml:space="preserve">providing </w:t>
      </w:r>
      <w:r w:rsidR="007A7F01" w:rsidRPr="001E0803">
        <w:t xml:space="preserve">information on the specific growth traits that contribute to differences in fitness. </w:t>
      </w:r>
    </w:p>
    <w:p w14:paraId="666C5538" w14:textId="626B8102" w:rsidR="00096E8A" w:rsidRPr="001E0803" w:rsidRDefault="00833635" w:rsidP="005229D5">
      <w:pPr>
        <w:spacing w:line="480" w:lineRule="auto"/>
      </w:pPr>
      <w:r w:rsidRPr="001E0803">
        <w:t>We have released</w:t>
      </w:r>
      <w:r w:rsidR="004B3D8A" w:rsidRPr="001E0803">
        <w:t xml:space="preserve"> </w:t>
      </w:r>
      <w:r w:rsidR="004B3D8A" w:rsidRPr="001E0803">
        <w:rPr>
          <w:i/>
          <w:iCs/>
        </w:rPr>
        <w:t>Curveball</w:t>
      </w:r>
      <w:r w:rsidR="004B3D8A" w:rsidRPr="001E0803">
        <w:t>,</w:t>
      </w:r>
      <w:r w:rsidRPr="001E0803">
        <w:t xml:space="preserve"> an open-source software package which implements </w:t>
      </w:r>
      <w:r w:rsidR="004B3D8A" w:rsidRPr="001E0803">
        <w:t xml:space="preserve">our new approach </w:t>
      </w:r>
      <w:r w:rsidRPr="001E0803">
        <w:t>(</w:t>
      </w:r>
      <w:hyperlink r:id="rId15" w:history="1">
        <w:r w:rsidRPr="001E0803">
          <w:rPr>
            <w:rStyle w:val="Hyperlink"/>
          </w:rPr>
          <w:t>http://curveball.yoavram.com</w:t>
        </w:r>
      </w:hyperlink>
      <w:r w:rsidRPr="001E0803">
        <w:t>). This software is written in Python</w:t>
      </w:r>
      <w:r w:rsidR="0062548D">
        <w:t xml:space="preserve"> </w:t>
      </w:r>
      <w:r w:rsidRPr="001E0803">
        <w:fldChar w:fldCharType="begin" w:fldLock="1"/>
      </w:r>
      <w:r w:rsidR="0087425F">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Pr="001E0803">
        <w:fldChar w:fldCharType="separate"/>
      </w:r>
      <w:r w:rsidR="00B4054C" w:rsidRPr="00B4054C">
        <w:rPr>
          <w:noProof/>
        </w:rPr>
        <w:t>(Van Rossum and others, 2007)</w:t>
      </w:r>
      <w:r w:rsidRPr="001E0803">
        <w:fldChar w:fldCharType="end"/>
      </w:r>
      <w:r w:rsidRPr="001E0803" w:rsidDel="00912FD4">
        <w:t xml:space="preserve"> </w:t>
      </w:r>
      <w:r w:rsidRPr="001E0803">
        <w:t xml:space="preserve">and includes a user interface that does not require </w:t>
      </w:r>
      <w:r w:rsidRPr="001E0803">
        <w:lastRenderedPageBreak/>
        <w:t>prior knowledge in programming. It is free and open, such that additional data formats, growth and competition models, and other analyses can be added by the community to extend its utility.</w:t>
      </w:r>
    </w:p>
    <w:p w14:paraId="24785C74" w14:textId="77777777" w:rsidR="007A7F01" w:rsidRPr="001E0803" w:rsidRDefault="007A7F01" w:rsidP="005229D5">
      <w:pPr>
        <w:pStyle w:val="Heading2"/>
        <w:spacing w:line="480" w:lineRule="auto"/>
      </w:pPr>
      <w:r w:rsidRPr="001E0803">
        <w:t>Conclusions</w:t>
      </w:r>
    </w:p>
    <w:p w14:paraId="0ED019BF" w14:textId="37942124" w:rsidR="007942A2" w:rsidRPr="001E0803" w:rsidRDefault="007A7F01" w:rsidP="0062548D">
      <w:pPr>
        <w:spacing w:line="480" w:lineRule="auto"/>
      </w:pPr>
      <w:r w:rsidRPr="001E0803">
        <w:t xml:space="preserve">We developed and tested a new </w:t>
      </w:r>
      <w:r w:rsidR="00740A2F" w:rsidRPr="001E0803">
        <w:t xml:space="preserve">approach </w:t>
      </w:r>
      <w:r w:rsidRPr="001E0803">
        <w:t>to analyze growth curve</w:t>
      </w:r>
      <w:r w:rsidR="000D44AC" w:rsidRPr="001E0803">
        <w:t xml:space="preserve"> data</w:t>
      </w:r>
      <w:r w:rsidRPr="001E0803">
        <w:t xml:space="preserve">, </w:t>
      </w:r>
      <w:r w:rsidR="004A703D" w:rsidRPr="001E0803">
        <w:t xml:space="preserve">and applied it to </w:t>
      </w:r>
      <w:r w:rsidRPr="001E0803">
        <w:t xml:space="preserve">predict growth </w:t>
      </w:r>
      <w:r w:rsidR="004A703D" w:rsidRPr="001E0803">
        <w:t>of individual</w:t>
      </w:r>
      <w:r w:rsidR="000D44AC" w:rsidRPr="001E0803">
        <w:t xml:space="preserve"> </w:t>
      </w:r>
      <w:r w:rsidR="004A703D" w:rsidRPr="001E0803">
        <w:t>s</w:t>
      </w:r>
      <w:r w:rsidR="000D44AC" w:rsidRPr="001E0803">
        <w:t>trains</w:t>
      </w:r>
      <w:r w:rsidR="004A703D" w:rsidRPr="001E0803">
        <w:t xml:space="preserve"> within</w:t>
      </w:r>
      <w:r w:rsidRPr="001E0803">
        <w:t xml:space="preserve"> </w:t>
      </w:r>
      <w:r w:rsidR="000D44AC" w:rsidRPr="001E0803">
        <w:t xml:space="preserve">a </w:t>
      </w:r>
      <w:r w:rsidRPr="001E0803">
        <w:t xml:space="preserve">mixed culture. </w:t>
      </w:r>
      <w:r w:rsidR="004A703D" w:rsidRPr="001E0803">
        <w:t>Th</w:t>
      </w:r>
      <w:r w:rsidR="00740A2F" w:rsidRPr="001E0803">
        <w:t xml:space="preserve">is approach can </w:t>
      </w:r>
      <w:r w:rsidRPr="001E0803">
        <w:t>improve fitness estimation from growth curve</w:t>
      </w:r>
      <w:r w:rsidR="000D44AC" w:rsidRPr="001E0803">
        <w:t xml:space="preserve"> data</w:t>
      </w:r>
      <w:r w:rsidRPr="001E0803">
        <w:t xml:space="preserve">, has a clear biological interpretation, and can be used to predict and interpret growth in a mixed culture and </w:t>
      </w:r>
      <w:r w:rsidR="008E3515" w:rsidRPr="001E0803">
        <w:t xml:space="preserve">results of </w:t>
      </w:r>
      <w:r w:rsidRPr="001E0803">
        <w:t>competition experiments.</w:t>
      </w:r>
      <w:bookmarkStart w:id="2" w:name="_Ref439853427"/>
    </w:p>
    <w:bookmarkEnd w:id="2"/>
    <w:p w14:paraId="563B9B5B" w14:textId="77777777" w:rsidR="007A7F01" w:rsidRPr="00AA2A67" w:rsidRDefault="007A7F01" w:rsidP="005229D5">
      <w:pPr>
        <w:pStyle w:val="Heading1"/>
        <w:spacing w:line="480" w:lineRule="auto"/>
        <w:rPr>
          <w:sz w:val="28"/>
          <w:szCs w:val="28"/>
        </w:rPr>
      </w:pPr>
      <w:r w:rsidRPr="00AA2A67">
        <w:rPr>
          <w:sz w:val="28"/>
          <w:szCs w:val="28"/>
        </w:rPr>
        <w:t>Acknowledgments</w:t>
      </w:r>
    </w:p>
    <w:p w14:paraId="3E4C7E66" w14:textId="072D6037" w:rsidR="007942A2" w:rsidRPr="00AA2A67" w:rsidRDefault="007A7F01" w:rsidP="005229D5">
      <w:pPr>
        <w:spacing w:line="480" w:lineRule="auto"/>
        <w:rPr>
          <w:sz w:val="22"/>
          <w:szCs w:val="22"/>
        </w:rPr>
      </w:pPr>
      <w:r w:rsidRPr="00AA2A67">
        <w:rPr>
          <w:sz w:val="22"/>
          <w:szCs w:val="22"/>
        </w:rPr>
        <w:t>We thank Y. Pilpel, D. Hizi, I. Françoise, I. Frumkin, O. Dahan, A. Yona, T. Pupko, A. Eldar, I. Ben-Zion, E. Even-Tov, H. Acar</w:t>
      </w:r>
      <w:r w:rsidR="00FA03CE" w:rsidRPr="00AA2A67">
        <w:rPr>
          <w:sz w:val="22"/>
          <w:szCs w:val="22"/>
        </w:rPr>
        <w:t xml:space="preserve">, </w:t>
      </w:r>
      <w:r w:rsidR="00DF72F4" w:rsidRPr="00AA2A67">
        <w:rPr>
          <w:sz w:val="22"/>
          <w:szCs w:val="22"/>
        </w:rPr>
        <w:t xml:space="preserve">J. Friedman, </w:t>
      </w:r>
      <w:r w:rsidR="000D297D" w:rsidRPr="00AA2A67">
        <w:rPr>
          <w:sz w:val="22"/>
          <w:szCs w:val="22"/>
        </w:rPr>
        <w:t xml:space="preserve">J. Masel, </w:t>
      </w:r>
      <w:r w:rsidR="004B3D8A" w:rsidRPr="00AA2A67">
        <w:rPr>
          <w:sz w:val="22"/>
          <w:szCs w:val="22"/>
        </w:rPr>
        <w:t xml:space="preserve">M.W. Feldman, </w:t>
      </w:r>
      <w:r w:rsidR="00FA03CE" w:rsidRPr="00AA2A67">
        <w:rPr>
          <w:sz w:val="22"/>
          <w:szCs w:val="22"/>
        </w:rPr>
        <w:t xml:space="preserve">and E. Rosenberg, </w:t>
      </w:r>
      <w:r w:rsidRPr="00AA2A67">
        <w:rPr>
          <w:sz w:val="22"/>
          <w:szCs w:val="22"/>
        </w:rPr>
        <w:t xml:space="preserve">for helpful discussions and comments, and L. Zelcbuch, </w:t>
      </w:r>
      <w:r w:rsidRPr="00AA2A67">
        <w:rPr>
          <w:sz w:val="22"/>
          <w:szCs w:val="22"/>
          <w:lang w:val="en-GB"/>
        </w:rPr>
        <w:t>N. Wertheimer, A. Rosenberg, A. Zisman, F. Yang, E. Shtifman Segal,</w:t>
      </w:r>
      <w:r w:rsidR="00381329" w:rsidRPr="00AA2A67">
        <w:rPr>
          <w:sz w:val="22"/>
          <w:szCs w:val="22"/>
          <w:lang w:val="en-GB"/>
        </w:rPr>
        <w:t xml:space="preserve"> I. Melamed-Havin,</w:t>
      </w:r>
      <w:r w:rsidRPr="00AA2A67">
        <w:rPr>
          <w:sz w:val="22"/>
          <w:szCs w:val="22"/>
          <w:lang w:val="en-GB"/>
        </w:rPr>
        <w:t xml:space="preserve"> and R. Yaari for sharing materials and experimental advice</w:t>
      </w:r>
      <w:r w:rsidRPr="00AA2A67">
        <w:rPr>
          <w:sz w:val="22"/>
          <w:szCs w:val="22"/>
        </w:rPr>
        <w:t>. This research has been supported in part by the Israel Science Foundation 1568/13 (LH) and 340/13 (JB), the Minerva Center for Lab Evolution (LH), Manna Center Program for Food Safety &amp; Security</w:t>
      </w:r>
      <w:r w:rsidR="0057376B" w:rsidRPr="00AA2A67">
        <w:rPr>
          <w:sz w:val="22"/>
          <w:szCs w:val="22"/>
        </w:rPr>
        <w:t xml:space="preserve">, </w:t>
      </w:r>
      <w:r w:rsidRPr="00AA2A67">
        <w:rPr>
          <w:sz w:val="22"/>
          <w:szCs w:val="22"/>
        </w:rPr>
        <w:t>the Israeli Ministry of Science &amp; Technology</w:t>
      </w:r>
      <w:r w:rsidR="0057376B" w:rsidRPr="00AA2A67">
        <w:rPr>
          <w:sz w:val="22"/>
          <w:szCs w:val="22"/>
        </w:rPr>
        <w:t xml:space="preserve">, and Stanford Center for Computational, Evolutionary and Human Genomics (YR), </w:t>
      </w:r>
      <w:r w:rsidRPr="00AA2A67">
        <w:rPr>
          <w:bCs/>
          <w:sz w:val="22"/>
          <w:szCs w:val="22"/>
        </w:rPr>
        <w:t>TAU Global Research and Training Fellowship in Medical and Life Science and the Naomi Foundation</w:t>
      </w:r>
      <w:r w:rsidRPr="00AA2A67">
        <w:rPr>
          <w:sz w:val="22"/>
          <w:szCs w:val="22"/>
        </w:rPr>
        <w:t xml:space="preserve"> (MB), and the European Research Council (FP7/2007-2013)/ERC grant 340087 (JB).</w:t>
      </w:r>
    </w:p>
    <w:p w14:paraId="18B4821C" w14:textId="58400E9C" w:rsidR="00E73BA5" w:rsidRPr="0062548D" w:rsidRDefault="00B4054C" w:rsidP="0062548D">
      <w:pPr>
        <w:spacing w:line="480" w:lineRule="auto"/>
        <w:ind w:firstLine="0"/>
        <w:rPr>
          <w:b/>
          <w:bCs/>
        </w:rPr>
      </w:pPr>
      <w:r w:rsidRPr="0062548D">
        <w:rPr>
          <w:b/>
          <w:bCs/>
        </w:rPr>
        <w:t>The authors declare no conflict of interest.</w:t>
      </w:r>
    </w:p>
    <w:p w14:paraId="5698BFA4" w14:textId="0FEA6107" w:rsidR="00E73BA5" w:rsidRPr="00E73BA5" w:rsidRDefault="00E73BA5" w:rsidP="005229D5">
      <w:pPr>
        <w:spacing w:line="480" w:lineRule="auto"/>
        <w:ind w:firstLine="0"/>
        <w:rPr>
          <w:b/>
          <w:bCs/>
        </w:rPr>
      </w:pPr>
      <w:r w:rsidRPr="00E73BA5">
        <w:rPr>
          <w:b/>
          <w:bCs/>
        </w:rPr>
        <w:t>Supplementary information is available at The ISME Journal’s website.</w:t>
      </w:r>
    </w:p>
    <w:p w14:paraId="75B73F83" w14:textId="77777777" w:rsidR="00750BAE" w:rsidRPr="001E0803" w:rsidRDefault="00750BAE" w:rsidP="005229D5">
      <w:pPr>
        <w:pStyle w:val="Heading1"/>
        <w:spacing w:line="480" w:lineRule="auto"/>
      </w:pPr>
      <w:r w:rsidRPr="001E0803">
        <w:lastRenderedPageBreak/>
        <w:t>References</w:t>
      </w:r>
    </w:p>
    <w:p w14:paraId="6BF7972E" w14:textId="0705088C" w:rsidR="0062548D" w:rsidRPr="0062548D" w:rsidRDefault="00750BAE"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B4054C">
        <w:rPr>
          <w:sz w:val="22"/>
          <w:szCs w:val="22"/>
        </w:rPr>
        <w:fldChar w:fldCharType="begin" w:fldLock="1"/>
      </w:r>
      <w:r w:rsidRPr="00B4054C">
        <w:rPr>
          <w:sz w:val="22"/>
          <w:szCs w:val="22"/>
        </w:rPr>
        <w:instrText xml:space="preserve">ADDIN Mendeley Bibliography CSL_BIBLIOGRAPHY </w:instrText>
      </w:r>
      <w:r w:rsidRPr="00B4054C">
        <w:rPr>
          <w:sz w:val="22"/>
          <w:szCs w:val="22"/>
        </w:rPr>
        <w:fldChar w:fldCharType="separate"/>
      </w:r>
      <w:r w:rsidR="0062548D" w:rsidRPr="0062548D">
        <w:rPr>
          <w:rFonts w:ascii="Times New Roman" w:eastAsia="Times New Roman" w:hAnsi="Times New Roman" w:cs="Times New Roman"/>
          <w:noProof/>
          <w:sz w:val="22"/>
        </w:rPr>
        <w:t xml:space="preserve">Bank C, Hietpas RT, Wong A, Bolon DNA, Jensen JD. (2014). A Bayesian MCMC Approach To Assess the Complete Distribution of Fitness Effects of New Mutations: Uncovering the Potential for Adaptive Walks in Challenging Environments. </w:t>
      </w:r>
      <w:r w:rsidR="0062548D" w:rsidRPr="0062548D">
        <w:rPr>
          <w:rFonts w:ascii="Times New Roman" w:eastAsia="Times New Roman" w:hAnsi="Times New Roman" w:cs="Times New Roman"/>
          <w:i/>
          <w:iCs/>
          <w:noProof/>
          <w:sz w:val="22"/>
        </w:rPr>
        <w:t>Genetics</w:t>
      </w:r>
      <w:r w:rsidR="0062548D" w:rsidRPr="0062548D">
        <w:rPr>
          <w:rFonts w:ascii="Times New Roman" w:eastAsia="Times New Roman" w:hAnsi="Times New Roman" w:cs="Times New Roman"/>
          <w:noProof/>
          <w:sz w:val="22"/>
        </w:rPr>
        <w:t xml:space="preserve"> </w:t>
      </w:r>
      <w:r w:rsidR="0062548D" w:rsidRPr="0062548D">
        <w:rPr>
          <w:rFonts w:ascii="Times New Roman" w:eastAsia="Times New Roman" w:hAnsi="Times New Roman" w:cs="Times New Roman"/>
          <w:b/>
          <w:bCs/>
          <w:noProof/>
          <w:sz w:val="22"/>
        </w:rPr>
        <w:t>196</w:t>
      </w:r>
      <w:r w:rsidR="0062548D" w:rsidRPr="0062548D">
        <w:rPr>
          <w:rFonts w:ascii="Times New Roman" w:eastAsia="Times New Roman" w:hAnsi="Times New Roman" w:cs="Times New Roman"/>
          <w:noProof/>
          <w:sz w:val="22"/>
        </w:rPr>
        <w:t>: 1–35.</w:t>
      </w:r>
    </w:p>
    <w:p w14:paraId="146FB713"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Baranyi J. (1997). Simple is good as long as it is enough. </w:t>
      </w:r>
      <w:r w:rsidRPr="0062548D">
        <w:rPr>
          <w:rFonts w:ascii="Times New Roman" w:eastAsia="Times New Roman" w:hAnsi="Times New Roman" w:cs="Times New Roman"/>
          <w:i/>
          <w:iCs/>
          <w:noProof/>
          <w:sz w:val="22"/>
        </w:rPr>
        <w:t>Commentary</w:t>
      </w:r>
      <w:r w:rsidRPr="0062548D">
        <w:rPr>
          <w:rFonts w:ascii="Times New Roman" w:eastAsia="Times New Roman" w:hAnsi="Times New Roman" w:cs="Times New Roman"/>
          <w:noProof/>
          <w:sz w:val="22"/>
        </w:rPr>
        <w:t xml:space="preserve"> 391–394.</w:t>
      </w:r>
    </w:p>
    <w:p w14:paraId="1CCF150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Baranyi J, Roberts TA. (1994). A dynamic approach to predicting bacterial growth in food. </w:t>
      </w:r>
      <w:r w:rsidRPr="0062548D">
        <w:rPr>
          <w:rFonts w:ascii="Times New Roman" w:eastAsia="Times New Roman" w:hAnsi="Times New Roman" w:cs="Times New Roman"/>
          <w:i/>
          <w:iCs/>
          <w:noProof/>
          <w:sz w:val="22"/>
        </w:rPr>
        <w:t>Int J Food Microbiol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23</w:t>
      </w:r>
      <w:r w:rsidRPr="0062548D">
        <w:rPr>
          <w:rFonts w:ascii="Times New Roman" w:eastAsia="Times New Roman" w:hAnsi="Times New Roman" w:cs="Times New Roman"/>
          <w:noProof/>
          <w:sz w:val="22"/>
        </w:rPr>
        <w:t>: 277–294.</w:t>
      </w:r>
    </w:p>
    <w:p w14:paraId="4F660E5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Bell G. (2010). Experimental genomics of fitness in yeast. </w:t>
      </w:r>
      <w:r w:rsidRPr="0062548D">
        <w:rPr>
          <w:rFonts w:ascii="Times New Roman" w:eastAsia="Times New Roman" w:hAnsi="Times New Roman" w:cs="Times New Roman"/>
          <w:i/>
          <w:iCs/>
          <w:noProof/>
          <w:sz w:val="22"/>
        </w:rPr>
        <w:t>Proc R Soc B Biol Sci</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277</w:t>
      </w:r>
      <w:r w:rsidRPr="0062548D">
        <w:rPr>
          <w:rFonts w:ascii="Times New Roman" w:eastAsia="Times New Roman" w:hAnsi="Times New Roman" w:cs="Times New Roman"/>
          <w:noProof/>
          <w:sz w:val="22"/>
        </w:rPr>
        <w:t>: 1459–1467.</w:t>
      </w:r>
    </w:p>
    <w:p w14:paraId="19423D23"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Chevin L-M. (2011). On measuring selection in experimental evolution. </w:t>
      </w:r>
      <w:r w:rsidRPr="0062548D">
        <w:rPr>
          <w:rFonts w:ascii="Times New Roman" w:eastAsia="Times New Roman" w:hAnsi="Times New Roman" w:cs="Times New Roman"/>
          <w:i/>
          <w:iCs/>
          <w:noProof/>
          <w:sz w:val="22"/>
        </w:rPr>
        <w:t>Biol Lett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7</w:t>
      </w:r>
      <w:r w:rsidRPr="0062548D">
        <w:rPr>
          <w:rFonts w:ascii="Times New Roman" w:eastAsia="Times New Roman" w:hAnsi="Times New Roman" w:cs="Times New Roman"/>
          <w:noProof/>
          <w:sz w:val="22"/>
        </w:rPr>
        <w:t>: 210–3.</w:t>
      </w:r>
    </w:p>
    <w:p w14:paraId="1D302D6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Clark F, Brook BW, Delean S, Reşit Akçakaya H, Bradshaw CJA. (2010). The theta-logistic is unreliable for modelling most census data. </w:t>
      </w:r>
      <w:r w:rsidRPr="0062548D">
        <w:rPr>
          <w:rFonts w:ascii="Times New Roman" w:eastAsia="Times New Roman" w:hAnsi="Times New Roman" w:cs="Times New Roman"/>
          <w:i/>
          <w:iCs/>
          <w:noProof/>
          <w:sz w:val="22"/>
        </w:rPr>
        <w:t>Methods Ecol Evol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w:t>
      </w:r>
      <w:r w:rsidRPr="0062548D">
        <w:rPr>
          <w:rFonts w:ascii="Times New Roman" w:eastAsia="Times New Roman" w:hAnsi="Times New Roman" w:cs="Times New Roman"/>
          <w:noProof/>
          <w:sz w:val="22"/>
        </w:rPr>
        <w:t>: 253–262.</w:t>
      </w:r>
    </w:p>
    <w:p w14:paraId="5C4A790C"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Concepción-Acevedo J, Weiss HN, Chaudhry WN, Levin BR. (2015). Malthusian Parameters as Estimators of the Fitness of Microbes: A Cautionary Tale about the Low Side of High Throughput. </w:t>
      </w:r>
      <w:r w:rsidRPr="0062548D">
        <w:rPr>
          <w:rFonts w:ascii="Times New Roman" w:eastAsia="Times New Roman" w:hAnsi="Times New Roman" w:cs="Times New Roman"/>
          <w:i/>
          <w:iCs/>
          <w:noProof/>
          <w:sz w:val="22"/>
        </w:rPr>
        <w:t>PLoS One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e0126915.</w:t>
      </w:r>
    </w:p>
    <w:p w14:paraId="301296C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Crow JF, Kimura M. (1970). An introduction to population genetics theory. Burgess Pub. Co.: Minneapolis.</w:t>
      </w:r>
    </w:p>
    <w:p w14:paraId="542F2CD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Dilao R, Domingos T. (1999). A General Approach to the Modelling of Trophic Chains. </w:t>
      </w:r>
      <w:r w:rsidRPr="0062548D">
        <w:rPr>
          <w:rFonts w:ascii="Times New Roman" w:eastAsia="Times New Roman" w:hAnsi="Times New Roman" w:cs="Times New Roman"/>
          <w:i/>
          <w:iCs/>
          <w:noProof/>
          <w:sz w:val="22"/>
        </w:rPr>
        <w:t>Ecol Modell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132</w:t>
      </w:r>
      <w:r w:rsidRPr="0062548D">
        <w:rPr>
          <w:rFonts w:ascii="Times New Roman" w:eastAsia="Times New Roman" w:hAnsi="Times New Roman" w:cs="Times New Roman"/>
          <w:noProof/>
          <w:sz w:val="22"/>
        </w:rPr>
        <w:t>: 20.</w:t>
      </w:r>
    </w:p>
    <w:p w14:paraId="30D7A75E"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Durão P, Trindade S, Sousa A, Gordo I. (2015). Multiple Resistance at No Cost: Rifampicin and Streptomycin a Dangerous Liaison in the Spread of Antibiotic Resistance. </w:t>
      </w:r>
      <w:r w:rsidRPr="0062548D">
        <w:rPr>
          <w:rFonts w:ascii="Times New Roman" w:eastAsia="Times New Roman" w:hAnsi="Times New Roman" w:cs="Times New Roman"/>
          <w:i/>
          <w:iCs/>
          <w:noProof/>
          <w:sz w:val="22"/>
        </w:rPr>
        <w:t>Mol Biol Evol</w:t>
      </w:r>
      <w:r w:rsidRPr="0062548D">
        <w:rPr>
          <w:rFonts w:ascii="Times New Roman" w:eastAsia="Times New Roman" w:hAnsi="Times New Roman" w:cs="Times New Roman"/>
          <w:noProof/>
          <w:sz w:val="22"/>
        </w:rPr>
        <w:t xml:space="preserve"> msv143.</w:t>
      </w:r>
    </w:p>
    <w:p w14:paraId="5C3C9FA2"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Gallet R, Cooper TF, Elena SF, Lenormand T. (2012). Measuring selection coefficients </w:t>
      </w:r>
      <w:r w:rsidRPr="0062548D">
        <w:rPr>
          <w:rFonts w:ascii="Times New Roman" w:eastAsia="Times New Roman" w:hAnsi="Times New Roman" w:cs="Times New Roman"/>
          <w:noProof/>
          <w:sz w:val="22"/>
        </w:rPr>
        <w:lastRenderedPageBreak/>
        <w:t xml:space="preserve">below 10-3: method, questions, and prospects. </w:t>
      </w:r>
      <w:r w:rsidRPr="0062548D">
        <w:rPr>
          <w:rFonts w:ascii="Times New Roman" w:eastAsia="Times New Roman" w:hAnsi="Times New Roman" w:cs="Times New Roman"/>
          <w:i/>
          <w:iCs/>
          <w:noProof/>
          <w:sz w:val="22"/>
        </w:rPr>
        <w:t>Genetics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190</w:t>
      </w:r>
      <w:r w:rsidRPr="0062548D">
        <w:rPr>
          <w:rFonts w:ascii="Times New Roman" w:eastAsia="Times New Roman" w:hAnsi="Times New Roman" w:cs="Times New Roman"/>
          <w:noProof/>
          <w:sz w:val="22"/>
        </w:rPr>
        <w:t>: 175–86.</w:t>
      </w:r>
    </w:p>
    <w:p w14:paraId="1CC4E591"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Ge Y, Sealfon SC. (2012). flowPeaks: a fast unsupervised clustering for flow cytometry data via K-means and density peak finding. </w:t>
      </w:r>
      <w:r w:rsidRPr="0062548D">
        <w:rPr>
          <w:rFonts w:ascii="Times New Roman" w:eastAsia="Times New Roman" w:hAnsi="Times New Roman" w:cs="Times New Roman"/>
          <w:i/>
          <w:iCs/>
          <w:noProof/>
          <w:sz w:val="22"/>
        </w:rPr>
        <w:t>Bioinformatics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28</w:t>
      </w:r>
      <w:r w:rsidRPr="0062548D">
        <w:rPr>
          <w:rFonts w:ascii="Times New Roman" w:eastAsia="Times New Roman" w:hAnsi="Times New Roman" w:cs="Times New Roman"/>
          <w:noProof/>
          <w:sz w:val="22"/>
        </w:rPr>
        <w:t>: 2052–2058.</w:t>
      </w:r>
    </w:p>
    <w:p w14:paraId="48A7ABB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Gilpin ME, Ayala FJ. (1973). Global Models of Growth and Competition. </w:t>
      </w:r>
      <w:r w:rsidRPr="0062548D">
        <w:rPr>
          <w:rFonts w:ascii="Times New Roman" w:eastAsia="Times New Roman" w:hAnsi="Times New Roman" w:cs="Times New Roman"/>
          <w:i/>
          <w:iCs/>
          <w:noProof/>
          <w:sz w:val="22"/>
        </w:rPr>
        <w:t>Proc Natl Acad Sci U S A</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70</w:t>
      </w:r>
      <w:r w:rsidRPr="0062548D">
        <w:rPr>
          <w:rFonts w:ascii="Times New Roman" w:eastAsia="Times New Roman" w:hAnsi="Times New Roman" w:cs="Times New Roman"/>
          <w:noProof/>
          <w:sz w:val="22"/>
        </w:rPr>
        <w:t>: 3590–3593.</w:t>
      </w:r>
    </w:p>
    <w:p w14:paraId="6374571C"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Gopalsamy K. (1986). Convergence in a resource-based competition system. </w:t>
      </w:r>
      <w:r w:rsidRPr="0062548D">
        <w:rPr>
          <w:rFonts w:ascii="Times New Roman" w:eastAsia="Times New Roman" w:hAnsi="Times New Roman" w:cs="Times New Roman"/>
          <w:i/>
          <w:iCs/>
          <w:noProof/>
          <w:sz w:val="22"/>
        </w:rPr>
        <w:t>Bull Math 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48</w:t>
      </w:r>
      <w:r w:rsidRPr="0062548D">
        <w:rPr>
          <w:rFonts w:ascii="Times New Roman" w:eastAsia="Times New Roman" w:hAnsi="Times New Roman" w:cs="Times New Roman"/>
          <w:noProof/>
          <w:sz w:val="22"/>
        </w:rPr>
        <w:t>: 681–699.</w:t>
      </w:r>
    </w:p>
    <w:p w14:paraId="013ECB21"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Hall BG, Acar H, Nandipati A, Barlow M. (2014). Growth rates made easy. </w:t>
      </w:r>
      <w:r w:rsidRPr="0062548D">
        <w:rPr>
          <w:rFonts w:ascii="Times New Roman" w:eastAsia="Times New Roman" w:hAnsi="Times New Roman" w:cs="Times New Roman"/>
          <w:i/>
          <w:iCs/>
          <w:noProof/>
          <w:sz w:val="22"/>
        </w:rPr>
        <w:t>Mol Biol Evol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31</w:t>
      </w:r>
      <w:r w:rsidRPr="0062548D">
        <w:rPr>
          <w:rFonts w:ascii="Times New Roman" w:eastAsia="Times New Roman" w:hAnsi="Times New Roman" w:cs="Times New Roman"/>
          <w:noProof/>
          <w:sz w:val="22"/>
        </w:rPr>
        <w:t>: 232–238.</w:t>
      </w:r>
    </w:p>
    <w:p w14:paraId="6103716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Hegreness M, Shoresh N, Hartl DL, Kishony R. (2006). An equivalence principle for the incorporation of favorable mutations in asexual populations. </w:t>
      </w:r>
      <w:r w:rsidRPr="0062548D">
        <w:rPr>
          <w:rFonts w:ascii="Times New Roman" w:eastAsia="Times New Roman" w:hAnsi="Times New Roman" w:cs="Times New Roman"/>
          <w:i/>
          <w:iCs/>
          <w:noProof/>
          <w:sz w:val="22"/>
        </w:rPr>
        <w:t>Science (80- )</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311</w:t>
      </w:r>
      <w:r w:rsidRPr="0062548D">
        <w:rPr>
          <w:rFonts w:ascii="Times New Roman" w:eastAsia="Times New Roman" w:hAnsi="Times New Roman" w:cs="Times New Roman"/>
          <w:noProof/>
          <w:sz w:val="22"/>
        </w:rPr>
        <w:t>: 1615–7.</w:t>
      </w:r>
    </w:p>
    <w:p w14:paraId="5C23448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Hunter JD. (2007). Matplotlib: A 2D Graphics Environment.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9</w:t>
      </w:r>
      <w:r w:rsidRPr="0062548D">
        <w:rPr>
          <w:rFonts w:ascii="Times New Roman" w:eastAsia="Times New Roman" w:hAnsi="Times New Roman" w:cs="Times New Roman"/>
          <w:noProof/>
          <w:sz w:val="22"/>
        </w:rPr>
        <w:t>: 90–95.</w:t>
      </w:r>
    </w:p>
    <w:p w14:paraId="5008E3DB"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Jones E, Oliphant T, Peterson P, others. (2001). SciPy: Open source scientific tools for Python. http://www.scipy.org/.</w:t>
      </w:r>
    </w:p>
    <w:p w14:paraId="001A293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Kass R, Raftery A. (1995). Bayes Factors. </w:t>
      </w:r>
      <w:r w:rsidRPr="0062548D">
        <w:rPr>
          <w:rFonts w:ascii="Times New Roman" w:eastAsia="Times New Roman" w:hAnsi="Times New Roman" w:cs="Times New Roman"/>
          <w:i/>
          <w:iCs/>
          <w:noProof/>
          <w:sz w:val="22"/>
        </w:rPr>
        <w:t>J Am Stat Assoc</w:t>
      </w:r>
      <w:r w:rsidRPr="0062548D">
        <w:rPr>
          <w:rFonts w:ascii="Times New Roman" w:eastAsia="Times New Roman" w:hAnsi="Times New Roman" w:cs="Times New Roman"/>
          <w:noProof/>
          <w:sz w:val="22"/>
        </w:rPr>
        <w:t xml:space="preserve"> 773–795.</w:t>
      </w:r>
    </w:p>
    <w:p w14:paraId="06AC08F6"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Levy SF, Blundell JR, Venkataram S, Petrov DA, Fisher DS, Sherlock G. (2015). Quantitative evolutionary dynamics using high-resolution lineage tracking. </w:t>
      </w:r>
      <w:r w:rsidRPr="0062548D">
        <w:rPr>
          <w:rFonts w:ascii="Times New Roman" w:eastAsia="Times New Roman" w:hAnsi="Times New Roman" w:cs="Times New Roman"/>
          <w:i/>
          <w:iCs/>
          <w:noProof/>
          <w:sz w:val="22"/>
        </w:rPr>
        <w:t>Nature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519</w:t>
      </w:r>
      <w:r w:rsidRPr="0062548D">
        <w:rPr>
          <w:rFonts w:ascii="Times New Roman" w:eastAsia="Times New Roman" w:hAnsi="Times New Roman" w:cs="Times New Roman"/>
          <w:noProof/>
          <w:sz w:val="22"/>
        </w:rPr>
        <w:t>: 181–186.</w:t>
      </w:r>
    </w:p>
    <w:p w14:paraId="10E0810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McKinney W. (2010). Data Structures for Statistical Computing in Python. In: Van der Walt S, Millman J (eds). </w:t>
      </w:r>
      <w:r w:rsidRPr="0062548D">
        <w:rPr>
          <w:rFonts w:ascii="Times New Roman" w:eastAsia="Times New Roman" w:hAnsi="Times New Roman" w:cs="Times New Roman"/>
          <w:i/>
          <w:iCs/>
          <w:noProof/>
          <w:sz w:val="22"/>
        </w:rPr>
        <w:t>Proceedings of the 9th Python in Science Conference</w:t>
      </w:r>
      <w:r w:rsidRPr="0062548D">
        <w:rPr>
          <w:rFonts w:ascii="Times New Roman" w:eastAsia="Times New Roman" w:hAnsi="Times New Roman" w:cs="Times New Roman"/>
          <w:noProof/>
          <w:sz w:val="22"/>
        </w:rPr>
        <w:t>. pp 51–56.</w:t>
      </w:r>
    </w:p>
    <w:p w14:paraId="0FC2286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Newville M, Ingargiola A, Stensitzki T, Allen DB. (2014). LMFIT: Non-Linear Least-Square Minimization and Curve-Fitting for Python. e-pub ahead of print, doi: 10.5281/zenodo.11813.</w:t>
      </w:r>
    </w:p>
    <w:p w14:paraId="269587B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Otto SP, Day T. (2007). A biologist’s guide to mathematical modeling in ecology and evolution. Princeton University Press.</w:t>
      </w:r>
    </w:p>
    <w:p w14:paraId="518577AD"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lastRenderedPageBreak/>
        <w:t xml:space="preserve">Pedregosa F, Varoquaux G, Gramfort A, Michel V, Thirion B, Grisel O,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(2011). Scikit-learn: Machine Learning in Python. </w:t>
      </w:r>
      <w:r w:rsidRPr="0062548D">
        <w:rPr>
          <w:rFonts w:ascii="Times New Roman" w:eastAsia="Times New Roman" w:hAnsi="Times New Roman" w:cs="Times New Roman"/>
          <w:i/>
          <w:iCs/>
          <w:noProof/>
          <w:sz w:val="22"/>
        </w:rPr>
        <w:t>J Mach Learn Res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12</w:t>
      </w:r>
      <w:r w:rsidRPr="0062548D">
        <w:rPr>
          <w:rFonts w:ascii="Times New Roman" w:eastAsia="Times New Roman" w:hAnsi="Times New Roman" w:cs="Times New Roman"/>
          <w:noProof/>
          <w:sz w:val="22"/>
        </w:rPr>
        <w:t>: 2825–2830.</w:t>
      </w:r>
    </w:p>
    <w:p w14:paraId="084CFC6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Perez F, Granger BE. (2007). IPython: A System for Interactive Scientific Computing.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9</w:t>
      </w:r>
      <w:r w:rsidRPr="0062548D">
        <w:rPr>
          <w:rFonts w:ascii="Times New Roman" w:eastAsia="Times New Roman" w:hAnsi="Times New Roman" w:cs="Times New Roman"/>
          <w:noProof/>
          <w:sz w:val="22"/>
        </w:rPr>
        <w:t>: 21–29.</w:t>
      </w:r>
    </w:p>
    <w:p w14:paraId="0C7BE7C5"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R Development Core Team. (2012). R: A Language and Environment for Statistical Computing.</w:t>
      </w:r>
    </w:p>
    <w:p w14:paraId="087716B5"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Richards FJ. (1959). A Flexible Growth Function for Empirical Use. </w:t>
      </w:r>
      <w:r w:rsidRPr="0062548D">
        <w:rPr>
          <w:rFonts w:ascii="Times New Roman" w:eastAsia="Times New Roman" w:hAnsi="Times New Roman" w:cs="Times New Roman"/>
          <w:i/>
          <w:iCs/>
          <w:noProof/>
          <w:sz w:val="22"/>
        </w:rPr>
        <w:t>J Exp Bot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290–301.</w:t>
      </w:r>
    </w:p>
    <w:p w14:paraId="5BAEE2B0"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Van Rossum G, others. (2007). Python Programming Language. In: </w:t>
      </w:r>
      <w:r w:rsidRPr="0062548D">
        <w:rPr>
          <w:rFonts w:ascii="Times New Roman" w:eastAsia="Times New Roman" w:hAnsi="Times New Roman" w:cs="Times New Roman"/>
          <w:i/>
          <w:iCs/>
          <w:noProof/>
          <w:sz w:val="22"/>
        </w:rPr>
        <w:t>USENIX Annual Technical Conference</w:t>
      </w:r>
      <w:r w:rsidRPr="0062548D">
        <w:rPr>
          <w:rFonts w:ascii="Times New Roman" w:eastAsia="Times New Roman" w:hAnsi="Times New Roman" w:cs="Times New Roman"/>
          <w:noProof/>
          <w:sz w:val="22"/>
        </w:rPr>
        <w:t>.</w:t>
      </w:r>
    </w:p>
    <w:p w14:paraId="5F3B57F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SymPy Development Team. (2014). SymPy: Python library for symbolic mathematics.</w:t>
      </w:r>
    </w:p>
    <w:p w14:paraId="02AAC3BA"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Verhulst P-F. (1838). Notice sur la loi que la population suit dans son accroissement. Correspondance Mathématique et Physique Publiée par A. </w:t>
      </w:r>
      <w:r w:rsidRPr="0062548D">
        <w:rPr>
          <w:rFonts w:ascii="Times New Roman" w:eastAsia="Times New Roman" w:hAnsi="Times New Roman" w:cs="Times New Roman"/>
          <w:i/>
          <w:iCs/>
          <w:noProof/>
          <w:sz w:val="22"/>
        </w:rPr>
        <w:t>Quetelet</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113–121.</w:t>
      </w:r>
    </w:p>
    <w:p w14:paraId="6C2368FF"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Wahl LM, Zhu AD. (2015). Survival probability of beneficial mutations in bacterial batch culture. </w:t>
      </w:r>
      <w:r w:rsidRPr="0062548D">
        <w:rPr>
          <w:rFonts w:ascii="Times New Roman" w:eastAsia="Times New Roman" w:hAnsi="Times New Roman" w:cs="Times New Roman"/>
          <w:i/>
          <w:iCs/>
          <w:noProof/>
          <w:sz w:val="22"/>
        </w:rPr>
        <w:t>Genetics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200</w:t>
      </w:r>
      <w:r w:rsidRPr="0062548D">
        <w:rPr>
          <w:rFonts w:ascii="Times New Roman" w:eastAsia="Times New Roman" w:hAnsi="Times New Roman" w:cs="Times New Roman"/>
          <w:noProof/>
          <w:sz w:val="22"/>
        </w:rPr>
        <w:t>: 309–20.</w:t>
      </w:r>
    </w:p>
    <w:p w14:paraId="257FE1D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van der Walt S, Colbert SC, Varoquaux G. (2011). The NumPy Array: A Structure for Efficient Numerical Computation. </w:t>
      </w:r>
      <w:r w:rsidRPr="0062548D">
        <w:rPr>
          <w:rFonts w:ascii="Times New Roman" w:eastAsia="Times New Roman" w:hAnsi="Times New Roman" w:cs="Times New Roman"/>
          <w:i/>
          <w:iCs/>
          <w:noProof/>
          <w:sz w:val="22"/>
        </w:rPr>
        <w:t>Comput Sci Eng</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13</w:t>
      </w:r>
      <w:r w:rsidRPr="0062548D">
        <w:rPr>
          <w:rFonts w:ascii="Times New Roman" w:eastAsia="Times New Roman" w:hAnsi="Times New Roman" w:cs="Times New Roman"/>
          <w:noProof/>
          <w:sz w:val="22"/>
        </w:rPr>
        <w:t>: 22–30.</w:t>
      </w:r>
    </w:p>
    <w:p w14:paraId="3607F8E8"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Ward EJ. (2008). A review and comparison of four commonly used Bayesian and maximum likelihood model selection tools. </w:t>
      </w:r>
      <w:r w:rsidRPr="0062548D">
        <w:rPr>
          <w:rFonts w:ascii="Times New Roman" w:eastAsia="Times New Roman" w:hAnsi="Times New Roman" w:cs="Times New Roman"/>
          <w:i/>
          <w:iCs/>
          <w:noProof/>
          <w:sz w:val="22"/>
        </w:rPr>
        <w:t>Ecol Modell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211</w:t>
      </w:r>
      <w:r w:rsidRPr="0062548D">
        <w:rPr>
          <w:rFonts w:ascii="Times New Roman" w:eastAsia="Times New Roman" w:hAnsi="Times New Roman" w:cs="Times New Roman"/>
          <w:noProof/>
          <w:sz w:val="22"/>
        </w:rPr>
        <w:t>: 1–10.</w:t>
      </w:r>
    </w:p>
    <w:p w14:paraId="6AE4A329"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Waskom M, Botvinnik O, drewokane, Hobson P, Halchenko Y, Lukauskas S,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(2016). seaborn: v0.7.0 (January 2016). e-pub ahead of print, doi: 10.5281/zenodo.45133.</w:t>
      </w:r>
    </w:p>
    <w:p w14:paraId="605455A7"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Williams FM. (1967). A model of cell growth dynamics. </w:t>
      </w:r>
      <w:r w:rsidRPr="0062548D">
        <w:rPr>
          <w:rFonts w:ascii="Times New Roman" w:eastAsia="Times New Roman" w:hAnsi="Times New Roman" w:cs="Times New Roman"/>
          <w:i/>
          <w:iCs/>
          <w:noProof/>
          <w:sz w:val="22"/>
        </w:rPr>
        <w:t>J Theor Biol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15</w:t>
      </w:r>
      <w:r w:rsidRPr="0062548D">
        <w:rPr>
          <w:rFonts w:ascii="Times New Roman" w:eastAsia="Times New Roman" w:hAnsi="Times New Roman" w:cs="Times New Roman"/>
          <w:noProof/>
          <w:sz w:val="22"/>
        </w:rPr>
        <w:t>: 190–207.</w:t>
      </w:r>
    </w:p>
    <w:p w14:paraId="1E66C7F4" w14:textId="77777777" w:rsidR="0062548D" w:rsidRPr="0062548D" w:rsidRDefault="0062548D" w:rsidP="0062548D">
      <w:pPr>
        <w:widowControl w:val="0"/>
        <w:autoSpaceDE w:val="0"/>
        <w:autoSpaceDN w:val="0"/>
        <w:adjustRightInd w:val="0"/>
        <w:spacing w:before="100" w:after="100" w:line="480" w:lineRule="auto"/>
        <w:rPr>
          <w:rFonts w:ascii="Times New Roman" w:eastAsia="Times New Roman" w:hAnsi="Times New Roman" w:cs="Times New Roman"/>
          <w:noProof/>
          <w:sz w:val="22"/>
        </w:rPr>
      </w:pPr>
      <w:r w:rsidRPr="0062548D">
        <w:rPr>
          <w:rFonts w:ascii="Times New Roman" w:eastAsia="Times New Roman" w:hAnsi="Times New Roman" w:cs="Times New Roman"/>
          <w:noProof/>
          <w:sz w:val="22"/>
        </w:rPr>
        <w:t xml:space="preserve">Wiser MJ, Lenski RE. (2015). A Comparison of Methods to Measure Fitness in </w:t>
      </w:r>
      <w:r w:rsidRPr="0062548D">
        <w:rPr>
          <w:rFonts w:ascii="Times New Roman" w:eastAsia="Times New Roman" w:hAnsi="Times New Roman" w:cs="Times New Roman"/>
          <w:i/>
          <w:iCs/>
          <w:noProof/>
          <w:sz w:val="22"/>
        </w:rPr>
        <w:t>Escherichia coli</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i/>
          <w:iCs/>
          <w:noProof/>
          <w:sz w:val="22"/>
        </w:rPr>
        <w:t>PLoS One</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10</w:t>
      </w:r>
      <w:r w:rsidRPr="0062548D">
        <w:rPr>
          <w:rFonts w:ascii="Times New Roman" w:eastAsia="Times New Roman" w:hAnsi="Times New Roman" w:cs="Times New Roman"/>
          <w:noProof/>
          <w:sz w:val="22"/>
        </w:rPr>
        <w:t>: e0126210.</w:t>
      </w:r>
    </w:p>
    <w:p w14:paraId="68119EC6" w14:textId="77777777" w:rsidR="0062548D" w:rsidRPr="0062548D" w:rsidRDefault="0062548D" w:rsidP="0062548D">
      <w:pPr>
        <w:widowControl w:val="0"/>
        <w:autoSpaceDE w:val="0"/>
        <w:autoSpaceDN w:val="0"/>
        <w:adjustRightInd w:val="0"/>
        <w:spacing w:before="100" w:after="100" w:line="480" w:lineRule="auto"/>
        <w:rPr>
          <w:rFonts w:ascii="Times New Roman" w:hAnsi="Times New Roman" w:cs="Times New Roman"/>
          <w:noProof/>
          <w:sz w:val="22"/>
        </w:rPr>
      </w:pPr>
      <w:r w:rsidRPr="0062548D">
        <w:rPr>
          <w:rFonts w:ascii="Times New Roman" w:eastAsia="Times New Roman" w:hAnsi="Times New Roman" w:cs="Times New Roman"/>
          <w:noProof/>
          <w:sz w:val="22"/>
        </w:rPr>
        <w:t xml:space="preserve">Zelcbuch L, Antonovsky N, Bar-Even A, Levin-Karp A, Barenholz U, Dayagi M, </w:t>
      </w:r>
      <w:r w:rsidRPr="0062548D">
        <w:rPr>
          <w:rFonts w:ascii="Times New Roman" w:eastAsia="Times New Roman" w:hAnsi="Times New Roman" w:cs="Times New Roman"/>
          <w:i/>
          <w:iCs/>
          <w:noProof/>
          <w:sz w:val="22"/>
        </w:rPr>
        <w:t>et al.</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noProof/>
          <w:sz w:val="22"/>
        </w:rPr>
        <w:lastRenderedPageBreak/>
        <w:t xml:space="preserve">(2013). Spanning high-dimensional expression space using ribosome-binding site combinatorics. </w:t>
      </w:r>
      <w:r w:rsidRPr="0062548D">
        <w:rPr>
          <w:rFonts w:ascii="Times New Roman" w:eastAsia="Times New Roman" w:hAnsi="Times New Roman" w:cs="Times New Roman"/>
          <w:i/>
          <w:iCs/>
          <w:noProof/>
          <w:sz w:val="22"/>
        </w:rPr>
        <w:t>Nucleic Acids Res</w:t>
      </w:r>
      <w:r w:rsidRPr="0062548D">
        <w:rPr>
          <w:rFonts w:ascii="Times New Roman" w:eastAsia="Times New Roman" w:hAnsi="Times New Roman" w:cs="Times New Roman"/>
          <w:noProof/>
          <w:sz w:val="22"/>
        </w:rPr>
        <w:t xml:space="preserve"> </w:t>
      </w:r>
      <w:r w:rsidRPr="0062548D">
        <w:rPr>
          <w:rFonts w:ascii="Times New Roman" w:eastAsia="Times New Roman" w:hAnsi="Times New Roman" w:cs="Times New Roman"/>
          <w:b/>
          <w:bCs/>
          <w:noProof/>
          <w:sz w:val="22"/>
        </w:rPr>
        <w:t>41</w:t>
      </w:r>
      <w:r w:rsidRPr="0062548D">
        <w:rPr>
          <w:rFonts w:ascii="Times New Roman" w:eastAsia="Times New Roman" w:hAnsi="Times New Roman" w:cs="Times New Roman"/>
          <w:noProof/>
          <w:sz w:val="22"/>
        </w:rPr>
        <w:t>: e98–e98.</w:t>
      </w:r>
    </w:p>
    <w:p w14:paraId="4E9E953A" w14:textId="58EEDDEB" w:rsidR="00750BAE" w:rsidRPr="001E0803" w:rsidRDefault="00750BAE" w:rsidP="0062548D">
      <w:pPr>
        <w:widowControl w:val="0"/>
        <w:autoSpaceDE w:val="0"/>
        <w:autoSpaceDN w:val="0"/>
        <w:adjustRightInd w:val="0"/>
        <w:spacing w:before="100" w:after="100" w:line="480" w:lineRule="auto"/>
        <w:rPr>
          <w:rFonts w:ascii="Palatino Linotype" w:eastAsiaTheme="majorEastAsia" w:hAnsi="Palatino Linotype"/>
          <w:b/>
          <w:bCs/>
          <w:kern w:val="32"/>
          <w:sz w:val="32"/>
          <w:szCs w:val="32"/>
        </w:rPr>
      </w:pPr>
      <w:r w:rsidRPr="00B4054C">
        <w:rPr>
          <w:sz w:val="22"/>
          <w:szCs w:val="22"/>
        </w:rPr>
        <w:fldChar w:fldCharType="end"/>
      </w:r>
      <w:r w:rsidRPr="001E0803">
        <w:br w:type="page"/>
      </w:r>
    </w:p>
    <w:p w14:paraId="2B46F55D" w14:textId="0B049528" w:rsidR="00B4054C" w:rsidRPr="001E0803" w:rsidRDefault="00B4054C" w:rsidP="005229D5">
      <w:pPr>
        <w:pStyle w:val="Heading1"/>
        <w:spacing w:line="480" w:lineRule="auto"/>
      </w:pPr>
      <w:r>
        <w:lastRenderedPageBreak/>
        <w:t>Figure legends</w:t>
      </w:r>
    </w:p>
    <w:p w14:paraId="5C3FAE4D" w14:textId="79FC8E40" w:rsidR="0062548D" w:rsidRDefault="00B4054C" w:rsidP="005229D5">
      <w:pPr>
        <w:pStyle w:val="Caption"/>
        <w:spacing w:line="480" w:lineRule="auto"/>
        <w:rPr>
          <w:b w:val="0"/>
          <w:bCs w:val="0"/>
          <w:color w:val="auto"/>
          <w:sz w:val="24"/>
          <w:szCs w:val="24"/>
        </w:rPr>
      </w:pPr>
      <w:bookmarkStart w:id="3" w:name="_Ref453682586"/>
      <w:r w:rsidRPr="00B4054C">
        <w:rPr>
          <w:color w:val="auto"/>
          <w:sz w:val="24"/>
          <w:szCs w:val="24"/>
        </w:rPr>
        <w:t xml:space="preserve">Figure </w:t>
      </w:r>
      <w:r w:rsidRPr="00B4054C">
        <w:rPr>
          <w:color w:val="auto"/>
          <w:sz w:val="24"/>
          <w:szCs w:val="24"/>
        </w:rPr>
        <w:fldChar w:fldCharType="begin"/>
      </w:r>
      <w:r w:rsidRPr="00B4054C">
        <w:rPr>
          <w:color w:val="auto"/>
          <w:sz w:val="24"/>
          <w:szCs w:val="24"/>
        </w:rPr>
        <w:instrText xml:space="preserve"> SEQ Figure \* ARABIC </w:instrText>
      </w:r>
      <w:r w:rsidRPr="00B4054C">
        <w:rPr>
          <w:color w:val="auto"/>
          <w:sz w:val="24"/>
          <w:szCs w:val="24"/>
        </w:rPr>
        <w:fldChar w:fldCharType="separate"/>
      </w:r>
      <w:r w:rsidR="00FD380B">
        <w:rPr>
          <w:noProof/>
          <w:color w:val="auto"/>
          <w:sz w:val="24"/>
          <w:szCs w:val="24"/>
        </w:rPr>
        <w:t>1</w:t>
      </w:r>
      <w:r w:rsidRPr="00B4054C">
        <w:rPr>
          <w:color w:val="auto"/>
          <w:sz w:val="24"/>
          <w:szCs w:val="24"/>
        </w:rPr>
        <w:fldChar w:fldCharType="end"/>
      </w:r>
      <w:bookmarkEnd w:id="3"/>
      <w:r w:rsidRPr="00B4054C">
        <w:rPr>
          <w:color w:val="auto"/>
          <w:sz w:val="24"/>
          <w:szCs w:val="24"/>
        </w:rPr>
        <w:t xml:space="preserve">. Common approach for analyzing growth curve data using an exponential model. </w:t>
      </w:r>
      <w:r w:rsidRPr="00B4054C">
        <w:rPr>
          <w:b w:val="0"/>
          <w:bCs w:val="0"/>
          <w:color w:val="auto"/>
          <w:sz w:val="24"/>
          <w:szCs w:val="24"/>
        </w:rPr>
        <w:t xml:space="preserve">Growth rates are commonly estimated from growth curves data by taking the log of the growth curve and performing linear regression around the time of maximum growth (see </w:t>
      </w:r>
      <w:r w:rsidRPr="00B4054C">
        <w:rPr>
          <w:b w:val="0"/>
          <w:bCs w:val="0"/>
          <w:color w:val="auto"/>
          <w:sz w:val="24"/>
          <w:szCs w:val="24"/>
        </w:rPr>
        <w:fldChar w:fldCharType="begin"/>
      </w:r>
      <w:r w:rsidRPr="00B4054C">
        <w:rPr>
          <w:b w:val="0"/>
          <w:bCs w:val="0"/>
          <w:color w:val="auto"/>
          <w:sz w:val="24"/>
          <w:szCs w:val="24"/>
        </w:rPr>
        <w:instrText xml:space="preserve"> REF _Ref455590789 \h  \* MERGEFORMAT </w:instrText>
      </w:r>
      <w:r w:rsidRPr="00B4054C">
        <w:rPr>
          <w:b w:val="0"/>
          <w:bCs w:val="0"/>
          <w:color w:val="auto"/>
          <w:sz w:val="24"/>
          <w:szCs w:val="24"/>
        </w:rPr>
      </w:r>
      <w:r w:rsidRPr="00B4054C">
        <w:rPr>
          <w:b w:val="0"/>
          <w:bCs w:val="0"/>
          <w:color w:val="auto"/>
          <w:sz w:val="24"/>
          <w:szCs w:val="24"/>
        </w:rPr>
        <w:fldChar w:fldCharType="separate"/>
      </w:r>
      <w:r w:rsidR="00FD380B" w:rsidRPr="00FD380B">
        <w:rPr>
          <w:b w:val="0"/>
          <w:bCs w:val="0"/>
          <w:color w:val="auto"/>
          <w:sz w:val="24"/>
          <w:szCs w:val="24"/>
        </w:rPr>
        <w:t>Materials and Methods</w:t>
      </w:r>
      <w:r w:rsidRPr="00B4054C">
        <w:rPr>
          <w:b w:val="0"/>
          <w:bCs w:val="0"/>
          <w:color w:val="auto"/>
          <w:sz w:val="24"/>
          <w:szCs w:val="24"/>
        </w:rPr>
        <w:fldChar w:fldCharType="end"/>
      </w:r>
      <w:r w:rsidRPr="00B4054C">
        <w:rPr>
          <w:b w:val="0"/>
          <w:bCs w:val="0"/>
          <w:color w:val="auto"/>
          <w:sz w:val="24"/>
          <w:szCs w:val="24"/>
        </w:rPr>
        <w:t xml:space="preserve"> for specific details). Implicitly, this is equivalent to fitting an exponential growth model </w:t>
      </w:r>
      <w:r w:rsidRPr="00B4054C">
        <w:rPr>
          <w:b w:val="0"/>
          <w:bCs w:val="0"/>
          <w:i/>
          <w:iCs/>
          <w:color w:val="auto"/>
          <w:sz w:val="24"/>
          <w:szCs w:val="24"/>
        </w:rPr>
        <w:t>N(t)=N</w:t>
      </w:r>
      <w:r w:rsidRPr="00B4054C">
        <w:rPr>
          <w:b w:val="0"/>
          <w:bCs w:val="0"/>
          <w:i/>
          <w:iCs/>
          <w:color w:val="auto"/>
          <w:sz w:val="24"/>
          <w:szCs w:val="24"/>
          <w:vertAlign w:val="subscript"/>
        </w:rPr>
        <w:t>0</w:t>
      </w:r>
      <w:r w:rsidRPr="00B4054C">
        <w:rPr>
          <w:b w:val="0"/>
          <w:bCs w:val="0"/>
          <w:i/>
          <w:iCs/>
          <w:color w:val="auto"/>
          <w:sz w:val="24"/>
          <w:szCs w:val="24"/>
        </w:rPr>
        <w:t>e</w:t>
      </w:r>
      <w:r w:rsidRPr="00B4054C">
        <w:rPr>
          <w:b w:val="0"/>
          <w:bCs w:val="0"/>
          <w:i/>
          <w:iCs/>
          <w:color w:val="auto"/>
          <w:sz w:val="24"/>
          <w:szCs w:val="24"/>
          <w:vertAlign w:val="superscript"/>
        </w:rPr>
        <w:t>rt</w:t>
      </w:r>
      <w:r w:rsidRPr="00B4054C">
        <w:rPr>
          <w:b w:val="0"/>
          <w:bCs w:val="0"/>
          <w:color w:val="auto"/>
          <w:sz w:val="24"/>
          <w:szCs w:val="24"/>
        </w:rPr>
        <w:t xml:space="preserve"> to the growth curve. </w:t>
      </w:r>
      <w:r w:rsidRPr="00B4054C">
        <w:rPr>
          <w:color w:val="auto"/>
          <w:sz w:val="24"/>
          <w:szCs w:val="24"/>
        </w:rPr>
        <w:t xml:space="preserve">(A) </w:t>
      </w:r>
      <w:r w:rsidRPr="00B4054C">
        <w:rPr>
          <w:b w:val="0"/>
          <w:bCs w:val="0"/>
          <w:color w:val="auto"/>
          <w:sz w:val="24"/>
          <w:szCs w:val="24"/>
        </w:rPr>
        <w:t xml:space="preserve">The red markers represent </w:t>
      </w:r>
      <w:r w:rsidRPr="00B4054C">
        <w:rPr>
          <w:b w:val="0"/>
          <w:bCs w:val="0"/>
          <w:i/>
          <w:iCs/>
          <w:color w:val="auto"/>
          <w:sz w:val="24"/>
          <w:szCs w:val="24"/>
        </w:rPr>
        <w:t xml:space="preserve">N(t) </w:t>
      </w:r>
      <w:r w:rsidRPr="00B4054C">
        <w:rPr>
          <w:b w:val="0"/>
          <w:bCs w:val="0"/>
          <w:color w:val="auto"/>
          <w:sz w:val="24"/>
          <w:szCs w:val="24"/>
        </w:rPr>
        <w:t xml:space="preserve">the mean cell density in 22 growth curves. The solid red line represents a smooth line through the points (e.g. by fitting a polynomial). The dashed black line represents the exponential model </w:t>
      </w:r>
      <w:r w:rsidRPr="00B4054C">
        <w:rPr>
          <w:b w:val="0"/>
          <w:bCs w:val="0"/>
          <w:i/>
          <w:iCs/>
          <w:color w:val="auto"/>
          <w:sz w:val="24"/>
          <w:szCs w:val="24"/>
        </w:rPr>
        <w:t>N</w:t>
      </w:r>
      <w:r w:rsidRPr="00B4054C">
        <w:rPr>
          <w:b w:val="0"/>
          <w:bCs w:val="0"/>
          <w:i/>
          <w:iCs/>
          <w:color w:val="auto"/>
          <w:sz w:val="24"/>
          <w:szCs w:val="24"/>
          <w:vertAlign w:val="subscript"/>
        </w:rPr>
        <w:t>0</w:t>
      </w:r>
      <w:r w:rsidRPr="00B4054C">
        <w:rPr>
          <w:b w:val="0"/>
          <w:bCs w:val="0"/>
          <w:i/>
          <w:iCs/>
          <w:color w:val="auto"/>
          <w:sz w:val="24"/>
          <w:szCs w:val="24"/>
        </w:rPr>
        <w:t>e</w:t>
      </w:r>
      <w:r w:rsidRPr="00B4054C">
        <w:rPr>
          <w:b w:val="0"/>
          <w:bCs w:val="0"/>
          <w:i/>
          <w:iCs/>
          <w:color w:val="auto"/>
          <w:sz w:val="24"/>
          <w:szCs w:val="24"/>
          <w:vertAlign w:val="superscript"/>
        </w:rPr>
        <w:t>rt</w:t>
      </w:r>
      <w:r w:rsidRPr="00B4054C">
        <w:rPr>
          <w:b w:val="0"/>
          <w:bCs w:val="0"/>
          <w:color w:val="auto"/>
          <w:sz w:val="24"/>
          <w:szCs w:val="24"/>
        </w:rPr>
        <w:t xml:space="preserve"> fitted to the data, with </w:t>
      </w:r>
      <w:r w:rsidRPr="00B4054C">
        <w:rPr>
          <w:b w:val="0"/>
          <w:bCs w:val="0"/>
          <w:i/>
          <w:iCs/>
          <w:color w:val="auto"/>
          <w:sz w:val="24"/>
          <w:szCs w:val="24"/>
        </w:rPr>
        <w:t>r=0.27</w:t>
      </w:r>
      <w:r w:rsidRPr="00B4054C">
        <w:rPr>
          <w:b w:val="0"/>
          <w:bCs w:val="0"/>
          <w:color w:val="auto"/>
          <w:sz w:val="24"/>
          <w:szCs w:val="24"/>
        </w:rPr>
        <w:t xml:space="preserve"> and </w:t>
      </w:r>
      <w:r w:rsidRPr="00B4054C">
        <w:rPr>
          <w:b w:val="0"/>
          <w:bCs w:val="0"/>
          <w:i/>
          <w:iCs/>
          <w:color w:val="auto"/>
          <w:sz w:val="24"/>
          <w:szCs w:val="24"/>
        </w:rPr>
        <w:t>N</w:t>
      </w:r>
      <w:r w:rsidRPr="00B4054C">
        <w:rPr>
          <w:b w:val="0"/>
          <w:bCs w:val="0"/>
          <w:i/>
          <w:iCs/>
          <w:color w:val="auto"/>
          <w:sz w:val="24"/>
          <w:szCs w:val="24"/>
          <w:vertAlign w:val="subscript"/>
        </w:rPr>
        <w:t>0</w:t>
      </w:r>
      <w:r w:rsidRPr="00B4054C">
        <w:rPr>
          <w:b w:val="0"/>
          <w:bCs w:val="0"/>
          <w:i/>
          <w:iCs/>
          <w:color w:val="auto"/>
          <w:sz w:val="24"/>
          <w:szCs w:val="24"/>
        </w:rPr>
        <w:t>=0.058</w:t>
      </w:r>
      <w:r w:rsidRPr="00B4054C">
        <w:rPr>
          <w:b w:val="0"/>
          <w:bCs w:val="0"/>
          <w:color w:val="auto"/>
          <w:sz w:val="24"/>
          <w:szCs w:val="24"/>
        </w:rPr>
        <w:t xml:space="preserve">. The dotted vertical line denotes </w:t>
      </w:r>
      <w:r w:rsidRPr="00B4054C">
        <w:rPr>
          <w:b w:val="0"/>
          <w:bCs w:val="0"/>
          <w:i/>
          <w:iCs/>
          <w:color w:val="auto"/>
          <w:sz w:val="24"/>
          <w:szCs w:val="24"/>
        </w:rPr>
        <w:t>t</w:t>
      </w:r>
      <w:r w:rsidRPr="00B4054C">
        <w:rPr>
          <w:b w:val="0"/>
          <w:bCs w:val="0"/>
          <w:i/>
          <w:iCs/>
          <w:color w:val="auto"/>
          <w:sz w:val="24"/>
          <w:szCs w:val="24"/>
          <w:vertAlign w:val="subscript"/>
        </w:rPr>
        <w:t>max</w:t>
      </w:r>
      <w:r w:rsidRPr="00B4054C">
        <w:rPr>
          <w:b w:val="0"/>
          <w:bCs w:val="0"/>
          <w:color w:val="auto"/>
          <w:sz w:val="24"/>
          <w:szCs w:val="24"/>
        </w:rPr>
        <w:t xml:space="preserve">. </w:t>
      </w:r>
      <w:r w:rsidRPr="00B4054C">
        <w:rPr>
          <w:color w:val="auto"/>
          <w:sz w:val="24"/>
          <w:szCs w:val="24"/>
        </w:rPr>
        <w:t xml:space="preserve">(B) </w:t>
      </w:r>
      <w:r w:rsidRPr="00B4054C">
        <w:rPr>
          <w:b w:val="0"/>
          <w:bCs w:val="0"/>
          <w:color w:val="auto"/>
          <w:sz w:val="24"/>
          <w:szCs w:val="24"/>
        </w:rPr>
        <w:t xml:space="preserve">The red solid curve shows </w:t>
      </w:r>
      <w:r w:rsidRPr="00B4054C">
        <w:rPr>
          <w:b w:val="0"/>
          <w:bCs w:val="0"/>
          <w:i/>
          <w:iCs/>
          <w:color w:val="auto"/>
          <w:sz w:val="24"/>
          <w:szCs w:val="24"/>
        </w:rPr>
        <w:t xml:space="preserve">dN/dt, </w:t>
      </w:r>
      <w:r w:rsidRPr="00B4054C">
        <w:rPr>
          <w:b w:val="0"/>
          <w:bCs w:val="0"/>
          <w:color w:val="auto"/>
          <w:sz w:val="24"/>
          <w:szCs w:val="24"/>
        </w:rPr>
        <w:t xml:space="preserve">the derivative of the mean density (calculated as the derivative of the red line in A). The dotted vertical line denotes </w:t>
      </w:r>
      <w:r w:rsidRPr="00B4054C">
        <w:rPr>
          <w:b w:val="0"/>
          <w:bCs w:val="0"/>
          <w:i/>
          <w:iCs/>
          <w:color w:val="auto"/>
          <w:sz w:val="24"/>
          <w:szCs w:val="24"/>
        </w:rPr>
        <w:t>t</w:t>
      </w:r>
      <w:r w:rsidRPr="00B4054C">
        <w:rPr>
          <w:b w:val="0"/>
          <w:bCs w:val="0"/>
          <w:i/>
          <w:iCs/>
          <w:color w:val="auto"/>
          <w:sz w:val="24"/>
          <w:szCs w:val="24"/>
          <w:vertAlign w:val="subscript"/>
        </w:rPr>
        <w:t>max</w:t>
      </w:r>
      <w:r w:rsidRPr="00B4054C">
        <w:rPr>
          <w:b w:val="0"/>
          <w:bCs w:val="0"/>
          <w:color w:val="auto"/>
          <w:sz w:val="24"/>
          <w:szCs w:val="24"/>
        </w:rPr>
        <w:t xml:space="preserve">. Data in this figure corresponds to the growth of the red strain in experiment A (red markers in </w:t>
      </w:r>
      <w:r w:rsidRPr="00B4054C">
        <w:rPr>
          <w:b w:val="0"/>
          <w:bCs w:val="0"/>
          <w:color w:val="auto"/>
          <w:sz w:val="24"/>
          <w:szCs w:val="24"/>
        </w:rPr>
        <w:fldChar w:fldCharType="begin"/>
      </w:r>
      <w:r w:rsidRPr="00B4054C">
        <w:rPr>
          <w:b w:val="0"/>
          <w:bCs w:val="0"/>
          <w:color w:val="auto"/>
          <w:sz w:val="24"/>
          <w:szCs w:val="24"/>
        </w:rPr>
        <w:instrText xml:space="preserve"> REF _Ref439852214 \h  \* MERGEFORMAT </w:instrText>
      </w:r>
      <w:r w:rsidRPr="00B4054C">
        <w:rPr>
          <w:b w:val="0"/>
          <w:bCs w:val="0"/>
          <w:color w:val="auto"/>
          <w:sz w:val="24"/>
          <w:szCs w:val="24"/>
        </w:rPr>
      </w:r>
      <w:r w:rsidRPr="00B4054C">
        <w:rPr>
          <w:b w:val="0"/>
          <w:bCs w:val="0"/>
          <w:color w:val="auto"/>
          <w:sz w:val="24"/>
          <w:szCs w:val="24"/>
        </w:rPr>
        <w:fldChar w:fldCharType="separate"/>
      </w:r>
      <w:r w:rsidR="00FD380B" w:rsidRPr="00FD380B">
        <w:rPr>
          <w:b w:val="0"/>
          <w:bCs w:val="0"/>
          <w:color w:val="auto"/>
          <w:sz w:val="24"/>
          <w:szCs w:val="24"/>
        </w:rPr>
        <w:t xml:space="preserve">Figure </w:t>
      </w:r>
      <w:r w:rsidR="00FD380B" w:rsidRPr="00FD380B">
        <w:rPr>
          <w:b w:val="0"/>
          <w:bCs w:val="0"/>
          <w:noProof/>
          <w:color w:val="auto"/>
          <w:sz w:val="24"/>
          <w:szCs w:val="24"/>
        </w:rPr>
        <w:t>2</w:t>
      </w:r>
      <w:r w:rsidRPr="00B4054C">
        <w:rPr>
          <w:b w:val="0"/>
          <w:bCs w:val="0"/>
          <w:color w:val="auto"/>
          <w:sz w:val="24"/>
          <w:szCs w:val="24"/>
        </w:rPr>
        <w:fldChar w:fldCharType="end"/>
      </w:r>
      <w:r w:rsidRPr="00B4054C">
        <w:rPr>
          <w:b w:val="0"/>
          <w:bCs w:val="0"/>
          <w:color w:val="auto"/>
          <w:sz w:val="24"/>
          <w:szCs w:val="24"/>
        </w:rPr>
        <w:t>A).</w:t>
      </w:r>
    </w:p>
    <w:p w14:paraId="68EA34DE" w14:textId="77777777" w:rsidR="0062548D" w:rsidRDefault="0062548D">
      <w:pPr>
        <w:spacing w:after="200" w:line="276" w:lineRule="auto"/>
        <w:ind w:firstLine="0"/>
      </w:pPr>
      <w:r>
        <w:rPr>
          <w:b/>
          <w:bCs/>
        </w:rPr>
        <w:br w:type="page"/>
      </w:r>
    </w:p>
    <w:p w14:paraId="3E074589" w14:textId="77777777" w:rsidR="00B4054C" w:rsidRPr="00B4054C" w:rsidRDefault="00B4054C" w:rsidP="005229D5">
      <w:pPr>
        <w:pStyle w:val="Caption"/>
        <w:spacing w:line="480" w:lineRule="auto"/>
        <w:rPr>
          <w:b w:val="0"/>
          <w:bCs w:val="0"/>
          <w:color w:val="auto"/>
          <w:sz w:val="24"/>
          <w:szCs w:val="24"/>
        </w:rPr>
      </w:pPr>
      <w:bookmarkStart w:id="4" w:name="_Ref439852214"/>
      <w:r w:rsidRPr="00B4054C">
        <w:rPr>
          <w:color w:val="auto"/>
          <w:sz w:val="24"/>
          <w:szCs w:val="24"/>
        </w:rPr>
        <w:lastRenderedPageBreak/>
        <w:t xml:space="preserve">Figure </w:t>
      </w:r>
      <w:r w:rsidRPr="00B4054C">
        <w:rPr>
          <w:color w:val="auto"/>
          <w:sz w:val="24"/>
          <w:szCs w:val="24"/>
        </w:rPr>
        <w:fldChar w:fldCharType="begin"/>
      </w:r>
      <w:r w:rsidRPr="00B4054C">
        <w:rPr>
          <w:color w:val="auto"/>
          <w:sz w:val="24"/>
          <w:szCs w:val="24"/>
        </w:rPr>
        <w:instrText xml:space="preserve"> SEQ Figure \* ARABIC </w:instrText>
      </w:r>
      <w:r w:rsidRPr="00B4054C">
        <w:rPr>
          <w:color w:val="auto"/>
          <w:sz w:val="24"/>
          <w:szCs w:val="24"/>
        </w:rPr>
        <w:fldChar w:fldCharType="separate"/>
      </w:r>
      <w:r w:rsidR="00FD380B">
        <w:rPr>
          <w:noProof/>
          <w:color w:val="auto"/>
          <w:sz w:val="24"/>
          <w:szCs w:val="24"/>
        </w:rPr>
        <w:t>2</w:t>
      </w:r>
      <w:r w:rsidRPr="00B4054C">
        <w:rPr>
          <w:color w:val="auto"/>
          <w:sz w:val="24"/>
          <w:szCs w:val="24"/>
        </w:rPr>
        <w:fldChar w:fldCharType="end"/>
      </w:r>
      <w:bookmarkEnd w:id="4"/>
      <w:r w:rsidRPr="00B4054C">
        <w:rPr>
          <w:color w:val="auto"/>
          <w:sz w:val="24"/>
          <w:szCs w:val="24"/>
        </w:rPr>
        <w:t xml:space="preserve">. Fitting the growth model to data from three growth curve experiments with </w:t>
      </w:r>
      <w:r w:rsidRPr="00B4054C">
        <w:rPr>
          <w:i/>
          <w:iCs/>
          <w:color w:val="auto"/>
          <w:sz w:val="24"/>
          <w:szCs w:val="24"/>
        </w:rPr>
        <w:t>E. coli</w:t>
      </w:r>
      <w:r w:rsidRPr="00B4054C">
        <w:rPr>
          <w:color w:val="auto"/>
          <w:sz w:val="24"/>
          <w:szCs w:val="24"/>
        </w:rPr>
        <w:t xml:space="preserve">. </w:t>
      </w:r>
      <w:r w:rsidRPr="00B4054C">
        <w:rPr>
          <w:b w:val="0"/>
          <w:bCs w:val="0"/>
          <w:color w:val="auto"/>
          <w:sz w:val="24"/>
          <w:szCs w:val="24"/>
        </w:rPr>
        <w:t xml:space="preserve">Colored markers represent the density of two strains (green for GFP labeled strain; red for RFP labeled strains) growing in monoculture in 30+ experimental replicates, black lines represent the best-fit model. </w:t>
      </w:r>
      <w:r w:rsidRPr="00B4054C">
        <w:rPr>
          <w:color w:val="auto"/>
          <w:sz w:val="24"/>
          <w:szCs w:val="24"/>
        </w:rPr>
        <w:t>(A)</w:t>
      </w:r>
      <w:r w:rsidRPr="00B4054C">
        <w:rPr>
          <w:b w:val="0"/>
          <w:bCs w:val="0"/>
          <w:color w:val="auto"/>
          <w:sz w:val="24"/>
          <w:szCs w:val="24"/>
        </w:rPr>
        <w:t xml:space="preserve"> Strain DH5α labeled with GFP, strain TG1 labeled with RFP. Experiment started by diluting stationary phase bacteria into fresh media, yielding a lag phase culture in which lag phase is longer for the green strain. </w:t>
      </w:r>
      <w:r w:rsidRPr="00B4054C">
        <w:rPr>
          <w:color w:val="auto"/>
          <w:sz w:val="24"/>
          <w:szCs w:val="24"/>
        </w:rPr>
        <w:t>(B)</w:t>
      </w:r>
      <w:r w:rsidRPr="00B4054C">
        <w:rPr>
          <w:b w:val="0"/>
          <w:bCs w:val="0"/>
          <w:color w:val="auto"/>
          <w:sz w:val="24"/>
          <w:szCs w:val="24"/>
        </w:rPr>
        <w:t xml:space="preserve"> Strain DH5α labeled with GFP, strain TG1 labeled with RFP. Bacteria were pre-grown in fresh media for 4 hours before the experiment and then diluted into fresh media, such that there is no observable lag phase. </w:t>
      </w:r>
      <w:r w:rsidRPr="00B4054C">
        <w:rPr>
          <w:color w:val="auto"/>
          <w:sz w:val="24"/>
          <w:szCs w:val="24"/>
        </w:rPr>
        <w:t xml:space="preserve">(C) </w:t>
      </w:r>
      <w:r w:rsidRPr="00B4054C">
        <w:rPr>
          <w:b w:val="0"/>
          <w:bCs w:val="0"/>
          <w:color w:val="auto"/>
          <w:sz w:val="24"/>
          <w:szCs w:val="24"/>
        </w:rPr>
        <w:t>Strain JM109 labeled with GFP and, strain K12 MG1655-Δfnr labeled with RFP. Experimental conditions as described in (A).</w:t>
      </w:r>
    </w:p>
    <w:p w14:paraId="13BF8683" w14:textId="77777777" w:rsidR="00B4054C" w:rsidRPr="00B4054C" w:rsidRDefault="00B4054C" w:rsidP="005229D5">
      <w:pPr>
        <w:spacing w:line="480" w:lineRule="auto"/>
      </w:pPr>
    </w:p>
    <w:p w14:paraId="5B2147A8" w14:textId="77777777" w:rsidR="0062548D" w:rsidRDefault="0062548D">
      <w:pPr>
        <w:spacing w:after="200" w:line="276" w:lineRule="auto"/>
        <w:ind w:firstLine="0"/>
        <w:rPr>
          <w:b/>
          <w:bCs/>
        </w:rPr>
      </w:pPr>
      <w:bookmarkStart w:id="5" w:name="_Ref454205622"/>
      <w:bookmarkStart w:id="6" w:name="_Ref439853356"/>
      <w:r>
        <w:br w:type="page"/>
      </w:r>
    </w:p>
    <w:p w14:paraId="13F5F4FE" w14:textId="1448B470" w:rsidR="00B4054C" w:rsidRPr="00B4054C" w:rsidRDefault="00B4054C" w:rsidP="001840F8">
      <w:pPr>
        <w:pStyle w:val="Caption"/>
        <w:spacing w:line="480" w:lineRule="auto"/>
        <w:rPr>
          <w:sz w:val="24"/>
          <w:szCs w:val="24"/>
        </w:rPr>
      </w:pPr>
      <w:r w:rsidRPr="00B4054C">
        <w:rPr>
          <w:color w:val="auto"/>
          <w:sz w:val="24"/>
          <w:szCs w:val="24"/>
        </w:rPr>
        <w:lastRenderedPageBreak/>
        <w:t xml:space="preserve">Figure </w:t>
      </w:r>
      <w:r w:rsidRPr="00B4054C">
        <w:rPr>
          <w:b w:val="0"/>
          <w:bCs w:val="0"/>
          <w:sz w:val="24"/>
          <w:szCs w:val="24"/>
        </w:rPr>
        <w:fldChar w:fldCharType="begin"/>
      </w:r>
      <w:r w:rsidRPr="00B4054C">
        <w:rPr>
          <w:color w:val="auto"/>
          <w:sz w:val="24"/>
          <w:szCs w:val="24"/>
        </w:rPr>
        <w:instrText xml:space="preserve"> SEQ Figure \* ARABIC </w:instrText>
      </w:r>
      <w:r w:rsidRPr="00B4054C">
        <w:rPr>
          <w:b w:val="0"/>
          <w:bCs w:val="0"/>
          <w:sz w:val="24"/>
          <w:szCs w:val="24"/>
        </w:rPr>
        <w:fldChar w:fldCharType="separate"/>
      </w:r>
      <w:r w:rsidR="00FD380B">
        <w:rPr>
          <w:noProof/>
          <w:color w:val="auto"/>
          <w:sz w:val="24"/>
          <w:szCs w:val="24"/>
        </w:rPr>
        <w:t>3</w:t>
      </w:r>
      <w:r w:rsidRPr="00B4054C">
        <w:rPr>
          <w:b w:val="0"/>
          <w:bCs w:val="0"/>
          <w:sz w:val="24"/>
          <w:szCs w:val="24"/>
        </w:rPr>
        <w:fldChar w:fldCharType="end"/>
      </w:r>
      <w:bookmarkEnd w:id="5"/>
      <w:r w:rsidRPr="00B4054C">
        <w:rPr>
          <w:color w:val="auto"/>
          <w:sz w:val="24"/>
          <w:szCs w:val="24"/>
        </w:rPr>
        <w:t>. Predicting growth in a mixed culture.</w:t>
      </w:r>
      <w:r w:rsidRPr="00B4054C">
        <w:rPr>
          <w:b w:val="0"/>
          <w:bCs w:val="0"/>
          <w:color w:val="auto"/>
          <w:sz w:val="24"/>
          <w:szCs w:val="24"/>
        </w:rPr>
        <w:t xml:space="preserve"> Growth of two </w:t>
      </w:r>
      <w:r w:rsidRPr="00B4054C">
        <w:rPr>
          <w:b w:val="0"/>
          <w:bCs w:val="0"/>
          <w:i/>
          <w:iCs/>
          <w:color w:val="auto"/>
          <w:sz w:val="24"/>
          <w:szCs w:val="24"/>
        </w:rPr>
        <w:t>E. coli</w:t>
      </w:r>
      <w:r w:rsidRPr="00B4054C">
        <w:rPr>
          <w:b w:val="0"/>
          <w:bCs w:val="0"/>
          <w:color w:val="auto"/>
          <w:sz w:val="24"/>
          <w:szCs w:val="24"/>
        </w:rPr>
        <w:t xml:space="preserve"> strains competing for resources in a mixed culture. </w:t>
      </w:r>
      <w:r w:rsidRPr="00B4054C">
        <w:rPr>
          <w:color w:val="auto"/>
          <w:sz w:val="24"/>
          <w:szCs w:val="24"/>
        </w:rPr>
        <w:t>(A-C)</w:t>
      </w:r>
      <w:r w:rsidRPr="00B4054C">
        <w:rPr>
          <w:b w:val="0"/>
          <w:bCs w:val="0"/>
          <w:color w:val="auto"/>
          <w:sz w:val="24"/>
          <w:szCs w:val="24"/>
        </w:rPr>
        <w:t xml:space="preserve"> Blue triangles show the average overall density in a mixed culture; error bars show standard deviation from 30 replicates (extremely small in B); solid blue lines show the best-fit competition model (eq. 3); dashed black lines show the exponential model prediction (see Figure 1). </w:t>
      </w:r>
      <w:r w:rsidRPr="00B4054C">
        <w:rPr>
          <w:color w:val="auto"/>
          <w:sz w:val="24"/>
          <w:szCs w:val="24"/>
        </w:rPr>
        <w:t>(D-F)</w:t>
      </w:r>
      <w:r w:rsidRPr="00B4054C">
        <w:rPr>
          <w:b w:val="0"/>
          <w:bCs w:val="0"/>
          <w:color w:val="auto"/>
          <w:sz w:val="24"/>
          <w:szCs w:val="24"/>
        </w:rPr>
        <w:t xml:space="preserve"> Comparison of experimental data (circles) and model prediction (dashed lines; see</w:t>
      </w:r>
      <w:r w:rsidR="001840F8">
        <w:rPr>
          <w:b w:val="0"/>
          <w:bCs w:val="0"/>
          <w:color w:val="auto"/>
          <w:sz w:val="24"/>
          <w:szCs w:val="24"/>
        </w:rPr>
        <w:t xml:space="preserve"> Figure S3 </w:t>
      </w:r>
      <w:r w:rsidRPr="00B4054C">
        <w:rPr>
          <w:b w:val="0"/>
          <w:bCs w:val="0"/>
          <w:color w:val="auto"/>
          <w:sz w:val="24"/>
          <w:szCs w:val="24"/>
        </w:rPr>
        <w:t>for confidence intervals) of strain relative frequencies in a mixed culture. Green and red dashed lines show our model predictions; dashed black lines show exponential model predictions. Error bars show standard deviation (hardly seen in D and F). Root mean squared error of model fit (solid blue line to blue triangles A-C) are 0.011 for A, 0.01 for B, and 0.008 for C.  Estimated competition coefficients are a</w:t>
      </w:r>
      <w:r w:rsidRPr="00B4054C">
        <w:rPr>
          <w:b w:val="0"/>
          <w:bCs w:val="0"/>
          <w:color w:val="auto"/>
          <w:sz w:val="24"/>
          <w:szCs w:val="24"/>
          <w:vertAlign w:val="subscript"/>
        </w:rPr>
        <w:t>1</w:t>
      </w:r>
      <w:r w:rsidRPr="00B4054C">
        <w:rPr>
          <w:b w:val="0"/>
          <w:bCs w:val="0"/>
          <w:color w:val="auto"/>
          <w:sz w:val="24"/>
          <w:szCs w:val="24"/>
        </w:rPr>
        <w:t>=10, a</w:t>
      </w:r>
      <w:r w:rsidRPr="00B4054C">
        <w:rPr>
          <w:b w:val="0"/>
          <w:bCs w:val="0"/>
          <w:color w:val="auto"/>
          <w:sz w:val="24"/>
          <w:szCs w:val="24"/>
          <w:vertAlign w:val="subscript"/>
        </w:rPr>
        <w:t>2</w:t>
      </w:r>
      <w:r w:rsidRPr="00B4054C">
        <w:rPr>
          <w:b w:val="0"/>
          <w:bCs w:val="0"/>
          <w:color w:val="auto"/>
          <w:sz w:val="24"/>
          <w:szCs w:val="24"/>
        </w:rPr>
        <w:t>=0.77 for D; a</w:t>
      </w:r>
      <w:r w:rsidRPr="00B4054C">
        <w:rPr>
          <w:b w:val="0"/>
          <w:bCs w:val="0"/>
          <w:color w:val="auto"/>
          <w:sz w:val="24"/>
          <w:szCs w:val="24"/>
          <w:vertAlign w:val="subscript"/>
        </w:rPr>
        <w:t>1</w:t>
      </w:r>
      <w:r w:rsidRPr="00B4054C">
        <w:rPr>
          <w:b w:val="0"/>
          <w:bCs w:val="0"/>
          <w:color w:val="auto"/>
          <w:sz w:val="24"/>
          <w:szCs w:val="24"/>
        </w:rPr>
        <w:t>=3.7, a</w:t>
      </w:r>
      <w:r w:rsidRPr="00B4054C">
        <w:rPr>
          <w:b w:val="0"/>
          <w:bCs w:val="0"/>
          <w:color w:val="auto"/>
          <w:sz w:val="24"/>
          <w:szCs w:val="24"/>
          <w:vertAlign w:val="subscript"/>
        </w:rPr>
        <w:t>2</w:t>
      </w:r>
      <w:r w:rsidRPr="00B4054C">
        <w:rPr>
          <w:b w:val="0"/>
          <w:bCs w:val="0"/>
          <w:color w:val="auto"/>
          <w:sz w:val="24"/>
          <w:szCs w:val="24"/>
        </w:rPr>
        <w:t>=1.9 for E; a</w:t>
      </w:r>
      <w:r w:rsidRPr="00B4054C">
        <w:rPr>
          <w:b w:val="0"/>
          <w:bCs w:val="0"/>
          <w:color w:val="auto"/>
          <w:sz w:val="24"/>
          <w:szCs w:val="24"/>
          <w:vertAlign w:val="subscript"/>
        </w:rPr>
        <w:t>1</w:t>
      </w:r>
      <w:r w:rsidRPr="00B4054C">
        <w:rPr>
          <w:b w:val="0"/>
          <w:bCs w:val="0"/>
          <w:color w:val="auto"/>
          <w:sz w:val="24"/>
          <w:szCs w:val="24"/>
        </w:rPr>
        <w:t>=0.31, a</w:t>
      </w:r>
      <w:r w:rsidRPr="00B4054C">
        <w:rPr>
          <w:b w:val="0"/>
          <w:bCs w:val="0"/>
          <w:color w:val="auto"/>
          <w:sz w:val="24"/>
          <w:szCs w:val="24"/>
          <w:vertAlign w:val="subscript"/>
        </w:rPr>
        <w:t>2</w:t>
      </w:r>
      <w:r w:rsidRPr="00B4054C">
        <w:rPr>
          <w:b w:val="0"/>
          <w:bCs w:val="0"/>
          <w:color w:val="auto"/>
          <w:sz w:val="24"/>
          <w:szCs w:val="24"/>
        </w:rPr>
        <w:t>=0.56 for F. Inferred time-averaged selection coefficients are 0. A, 376 for D, 0.182 for E, and 0.124 for F.</w:t>
      </w:r>
      <w:bookmarkEnd w:id="6"/>
    </w:p>
    <w:p w14:paraId="09B734F8" w14:textId="77777777" w:rsidR="00577D8E" w:rsidRDefault="00577D8E" w:rsidP="005229D5">
      <w:pPr>
        <w:spacing w:after="200" w:line="480" w:lineRule="auto"/>
        <w:ind w:firstLine="0"/>
        <w:rPr>
          <w:rFonts w:ascii="Palatino Linotype" w:eastAsiaTheme="majorEastAsia" w:hAnsi="Palatino Linotype"/>
          <w:b/>
          <w:bCs/>
          <w:kern w:val="32"/>
          <w:sz w:val="32"/>
          <w:szCs w:val="32"/>
        </w:rPr>
      </w:pPr>
      <w:r>
        <w:br w:type="page"/>
      </w:r>
    </w:p>
    <w:p w14:paraId="5983025E" w14:textId="77777777" w:rsidR="00577D8E" w:rsidRDefault="00577D8E" w:rsidP="005229D5">
      <w:pPr>
        <w:pStyle w:val="Heading1"/>
        <w:spacing w:line="480" w:lineRule="auto"/>
      </w:pPr>
      <w:r>
        <w:lastRenderedPageBreak/>
        <w:t>Tables</w:t>
      </w:r>
    </w:p>
    <w:p w14:paraId="39A84354" w14:textId="77777777" w:rsidR="00577D8E" w:rsidRPr="001E0803" w:rsidRDefault="00577D8E" w:rsidP="005229D5">
      <w:pPr>
        <w:spacing w:line="480" w:lineRule="auto"/>
        <w:ind w:firstLine="0"/>
      </w:pP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577D8E" w:rsidRPr="001E0803" w14:paraId="47455AC8" w14:textId="77777777" w:rsidTr="005F5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72BC1D1" w14:textId="77777777" w:rsidR="00577D8E" w:rsidRPr="001E0803" w:rsidRDefault="00577D8E" w:rsidP="005229D5">
            <w:pPr>
              <w:spacing w:line="480" w:lineRule="auto"/>
              <w:jc w:val="center"/>
              <w:rPr>
                <w:sz w:val="18"/>
                <w:szCs w:val="18"/>
              </w:rPr>
            </w:pPr>
          </w:p>
        </w:tc>
        <w:tc>
          <w:tcPr>
            <w:tcW w:w="2531" w:type="dxa"/>
            <w:gridSpan w:val="2"/>
          </w:tcPr>
          <w:p w14:paraId="34B714C4"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A</w:t>
            </w:r>
          </w:p>
        </w:tc>
        <w:tc>
          <w:tcPr>
            <w:tcW w:w="2430" w:type="dxa"/>
            <w:gridSpan w:val="2"/>
          </w:tcPr>
          <w:p w14:paraId="6EA472A0"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B</w:t>
            </w:r>
          </w:p>
        </w:tc>
        <w:tc>
          <w:tcPr>
            <w:tcW w:w="2356" w:type="dxa"/>
            <w:gridSpan w:val="2"/>
          </w:tcPr>
          <w:p w14:paraId="35CE52A5" w14:textId="77777777" w:rsidR="00577D8E" w:rsidRPr="001E0803" w:rsidRDefault="00577D8E" w:rsidP="005229D5">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C</w:t>
            </w:r>
          </w:p>
        </w:tc>
      </w:tr>
      <w:tr w:rsidR="00577D8E" w:rsidRPr="001E0803" w14:paraId="64325634"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4AB89880" w14:textId="77777777" w:rsidR="00577D8E" w:rsidRPr="001E0803" w:rsidRDefault="00577D8E" w:rsidP="005229D5">
            <w:pPr>
              <w:spacing w:line="480" w:lineRule="auto"/>
              <w:ind w:firstLine="0"/>
              <w:rPr>
                <w:i/>
                <w:iCs/>
                <w:sz w:val="18"/>
                <w:szCs w:val="18"/>
              </w:rPr>
            </w:pPr>
            <w:r w:rsidRPr="001E0803">
              <w:rPr>
                <w:i/>
                <w:iCs/>
                <w:sz w:val="18"/>
                <w:szCs w:val="18"/>
              </w:rPr>
              <w:t>Strain</w:t>
            </w:r>
          </w:p>
          <w:p w14:paraId="26BF4B48" w14:textId="77777777" w:rsidR="00577D8E" w:rsidRPr="001E0803" w:rsidRDefault="00577D8E" w:rsidP="005229D5">
            <w:pPr>
              <w:spacing w:line="480" w:lineRule="auto"/>
              <w:ind w:firstLine="0"/>
              <w:rPr>
                <w:sz w:val="18"/>
                <w:szCs w:val="18"/>
              </w:rPr>
            </w:pPr>
            <w:r w:rsidRPr="001E0803">
              <w:rPr>
                <w:i/>
                <w:iCs/>
                <w:sz w:val="18"/>
                <w:szCs w:val="18"/>
              </w:rPr>
              <w:t>Parameter</w:t>
            </w:r>
          </w:p>
        </w:tc>
        <w:tc>
          <w:tcPr>
            <w:tcW w:w="1178" w:type="dxa"/>
          </w:tcPr>
          <w:p w14:paraId="13B7C86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353" w:type="dxa"/>
          </w:tcPr>
          <w:p w14:paraId="0C8FB039"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7F6832E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252" w:type="dxa"/>
          </w:tcPr>
          <w:p w14:paraId="5B75AA99"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4C1E91F6"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178" w:type="dxa"/>
          </w:tcPr>
          <w:p w14:paraId="4BD2772A" w14:textId="77777777" w:rsidR="00577D8E" w:rsidRPr="001E0803" w:rsidRDefault="00577D8E" w:rsidP="005229D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r>
      <w:tr w:rsidR="00577D8E" w:rsidRPr="001E0803" w14:paraId="1AFF11BE"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7A2201D2" w14:textId="77777777" w:rsidR="00577D8E" w:rsidRPr="001E0803" w:rsidRDefault="00577D8E" w:rsidP="005229D5">
            <w:pPr>
              <w:spacing w:line="480" w:lineRule="auto"/>
              <w:ind w:firstLine="0"/>
              <w:rPr>
                <w:sz w:val="18"/>
                <w:szCs w:val="18"/>
                <w:vertAlign w:val="subscript"/>
              </w:rPr>
            </w:pPr>
            <w:r w:rsidRPr="001E0803">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05ACDBF0"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0.125</w:t>
            </w:r>
          </w:p>
        </w:tc>
        <w:tc>
          <w:tcPr>
            <w:tcW w:w="1353" w:type="dxa"/>
          </w:tcPr>
          <w:p w14:paraId="537E4966"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0.124</w:t>
            </w:r>
          </w:p>
        </w:tc>
        <w:tc>
          <w:tcPr>
            <w:tcW w:w="1178" w:type="dxa"/>
          </w:tcPr>
          <w:p w14:paraId="2ED2A546"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0.286</w:t>
            </w:r>
          </w:p>
        </w:tc>
        <w:tc>
          <w:tcPr>
            <w:tcW w:w="1252" w:type="dxa"/>
          </w:tcPr>
          <w:p w14:paraId="621B3263"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0.23</w:t>
            </w:r>
          </w:p>
        </w:tc>
        <w:tc>
          <w:tcPr>
            <w:tcW w:w="1178" w:type="dxa"/>
          </w:tcPr>
          <w:p w14:paraId="4868F680"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0.188</w:t>
            </w:r>
          </w:p>
        </w:tc>
        <w:tc>
          <w:tcPr>
            <w:tcW w:w="1178" w:type="dxa"/>
          </w:tcPr>
          <w:p w14:paraId="7DC573F9"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0.204</w:t>
            </w:r>
          </w:p>
        </w:tc>
      </w:tr>
      <w:tr w:rsidR="00577D8E" w:rsidRPr="001E0803" w14:paraId="508553AE"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46586A48" w14:textId="77777777" w:rsidR="00577D8E" w:rsidRPr="001E0803" w:rsidRDefault="00577D8E" w:rsidP="005229D5">
            <w:pPr>
              <w:spacing w:line="480" w:lineRule="auto"/>
              <w:ind w:firstLine="0"/>
              <w:rPr>
                <w:sz w:val="18"/>
                <w:szCs w:val="18"/>
              </w:rPr>
            </w:pPr>
            <w:r w:rsidRPr="001E0803">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8F23834"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0.528 (0.525, 0.532)</w:t>
            </w:r>
          </w:p>
        </w:tc>
        <w:tc>
          <w:tcPr>
            <w:tcW w:w="1353" w:type="dxa"/>
          </w:tcPr>
          <w:p w14:paraId="0F62F9E3"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0.650 (0.643, 0.658)</w:t>
            </w:r>
          </w:p>
        </w:tc>
        <w:tc>
          <w:tcPr>
            <w:tcW w:w="1178" w:type="dxa"/>
          </w:tcPr>
          <w:p w14:paraId="63192885"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0.619 (0.612, 0.625)</w:t>
            </w:r>
          </w:p>
        </w:tc>
        <w:tc>
          <w:tcPr>
            <w:tcW w:w="1252" w:type="dxa"/>
          </w:tcPr>
          <w:p w14:paraId="573452DA"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0.628 (0.624, 0.632)</w:t>
            </w:r>
          </w:p>
        </w:tc>
        <w:tc>
          <w:tcPr>
            <w:tcW w:w="1178" w:type="dxa"/>
          </w:tcPr>
          <w:p w14:paraId="0D5B5B8D"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0.633 (0.627, 0.638)</w:t>
            </w:r>
          </w:p>
        </w:tc>
        <w:tc>
          <w:tcPr>
            <w:tcW w:w="1178" w:type="dxa"/>
          </w:tcPr>
          <w:p w14:paraId="04D3E859"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0.741 (0.735, 0.746)</w:t>
            </w:r>
          </w:p>
        </w:tc>
      </w:tr>
      <w:tr w:rsidR="00577D8E" w:rsidRPr="001E0803" w14:paraId="71F3508D"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25E820A4" w14:textId="77777777" w:rsidR="00577D8E" w:rsidRPr="001E0803" w:rsidRDefault="00577D8E" w:rsidP="005229D5">
            <w:pPr>
              <w:spacing w:line="480" w:lineRule="auto"/>
              <w:ind w:firstLine="0"/>
              <w:rPr>
                <w:rFonts w:ascii="Times New Roman" w:eastAsia="MS Mincho" w:hAnsi="Times New Roman" w:cs="Times New Roman"/>
                <w:sz w:val="18"/>
                <w:szCs w:val="18"/>
                <w:vertAlign w:val="superscript"/>
              </w:rPr>
            </w:pPr>
            <w:r w:rsidRPr="001E0803">
              <w:rPr>
                <w:color w:val="auto"/>
                <w:sz w:val="18"/>
                <w:szCs w:val="18"/>
              </w:rPr>
              <w:t xml:space="preserve">Max specific growth rate </w:t>
            </w:r>
          </w:p>
        </w:tc>
        <w:tc>
          <w:tcPr>
            <w:tcW w:w="1178" w:type="dxa"/>
          </w:tcPr>
          <w:p w14:paraId="5538F2AB" w14:textId="77777777" w:rsidR="00577D8E" w:rsidRPr="001E0803" w:rsidRDefault="00577D8E" w:rsidP="005229D5">
            <w:pPr>
              <w:spacing w:line="480" w:lineRule="auto"/>
              <w:ind w:firstLine="0"/>
              <w:cnfStyle w:val="000000000000" w:firstRow="0" w:lastRow="0" w:firstColumn="0" w:lastColumn="0" w:oddVBand="0" w:evenVBand="0" w:oddHBand="0" w:evenHBand="0" w:firstRowFirstColumn="0" w:firstRowLastColumn="0" w:lastRowFirstColumn="0" w:lastRowLastColumn="0"/>
            </w:pPr>
            <w:r w:rsidRPr="001E0803">
              <w:rPr>
                <w:sz w:val="18"/>
                <w:szCs w:val="18"/>
              </w:rPr>
              <w:t>0.268 (0.262, 0.275)</w:t>
            </w:r>
          </w:p>
        </w:tc>
        <w:tc>
          <w:tcPr>
            <w:tcW w:w="1353" w:type="dxa"/>
          </w:tcPr>
          <w:p w14:paraId="04C261B7"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0.376 (0.371, 0.382)</w:t>
            </w:r>
          </w:p>
        </w:tc>
        <w:tc>
          <w:tcPr>
            <w:tcW w:w="1178" w:type="dxa"/>
          </w:tcPr>
          <w:p w14:paraId="302B69EC"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0.256 (0.251, 0.261)</w:t>
            </w:r>
          </w:p>
        </w:tc>
        <w:tc>
          <w:tcPr>
            <w:tcW w:w="1252" w:type="dxa"/>
          </w:tcPr>
          <w:p w14:paraId="0C8B3E4E"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0.369 (0.355, 0.384)</w:t>
            </w:r>
          </w:p>
        </w:tc>
        <w:tc>
          <w:tcPr>
            <w:tcW w:w="1178" w:type="dxa"/>
          </w:tcPr>
          <w:p w14:paraId="54E1F952"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0.228 (0.226, 0.231)</w:t>
            </w:r>
          </w:p>
        </w:tc>
        <w:tc>
          <w:tcPr>
            <w:tcW w:w="1178" w:type="dxa"/>
          </w:tcPr>
          <w:p w14:paraId="7C26A776"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0.42 (0.391, 0.426)</w:t>
            </w:r>
          </w:p>
        </w:tc>
      </w:tr>
      <w:tr w:rsidR="00577D8E" w:rsidRPr="001E0803" w14:paraId="4F593972" w14:textId="77777777" w:rsidTr="005F5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E6626A3" w14:textId="77777777" w:rsidR="00577D8E" w:rsidRPr="001E0803" w:rsidRDefault="00577D8E" w:rsidP="005229D5">
            <w:pPr>
              <w:spacing w:line="480" w:lineRule="auto"/>
              <w:ind w:firstLine="0"/>
              <w:rPr>
                <w:rFonts w:ascii="Times New Roman" w:eastAsia="MS Mincho" w:hAnsi="Times New Roman" w:cs="Times New Roman"/>
                <w:bCs w:val="0"/>
                <w:sz w:val="18"/>
                <w:szCs w:val="18"/>
              </w:rPr>
            </w:pPr>
            <w:r w:rsidRPr="001E0803">
              <w:rPr>
                <w:rFonts w:ascii="Times New Roman" w:eastAsia="MS Mincho" w:hAnsi="Times New Roman" w:cs="Times New Roman"/>
                <w:bCs w:val="0"/>
                <w:sz w:val="18"/>
                <w:szCs w:val="18"/>
              </w:rPr>
              <w:t>Min doubling time</w:t>
            </w:r>
          </w:p>
        </w:tc>
        <w:tc>
          <w:tcPr>
            <w:tcW w:w="1178" w:type="dxa"/>
          </w:tcPr>
          <w:p w14:paraId="4FE506F7"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2.695 (2.636, 2.77)</w:t>
            </w:r>
          </w:p>
        </w:tc>
        <w:tc>
          <w:tcPr>
            <w:tcW w:w="1353" w:type="dxa"/>
          </w:tcPr>
          <w:p w14:paraId="20492413"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1.844 (1.809, 1.88)</w:t>
            </w:r>
          </w:p>
        </w:tc>
        <w:tc>
          <w:tcPr>
            <w:tcW w:w="1178" w:type="dxa"/>
          </w:tcPr>
          <w:p w14:paraId="30F9A76C" w14:textId="77777777" w:rsidR="00577D8E" w:rsidRPr="001E0803" w:rsidRDefault="00577D8E" w:rsidP="005229D5">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4.372 (4.269, 4.481)</w:t>
            </w:r>
          </w:p>
        </w:tc>
        <w:tc>
          <w:tcPr>
            <w:tcW w:w="1252" w:type="dxa"/>
          </w:tcPr>
          <w:p w14:paraId="7498AEC0"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2.451 (2.397, 2.506)</w:t>
            </w:r>
          </w:p>
        </w:tc>
        <w:tc>
          <w:tcPr>
            <w:tcW w:w="1178" w:type="dxa"/>
          </w:tcPr>
          <w:p w14:paraId="2074F7C2"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3.117 (3.087, 3.147)</w:t>
            </w:r>
          </w:p>
        </w:tc>
        <w:tc>
          <w:tcPr>
            <w:tcW w:w="1178" w:type="dxa"/>
          </w:tcPr>
          <w:p w14:paraId="425198A1" w14:textId="77777777" w:rsidR="00577D8E" w:rsidRPr="001E0803" w:rsidRDefault="00577D8E" w:rsidP="005229D5">
            <w:pPr>
              <w:keepNext/>
              <w:spacing w:line="480" w:lineRule="auto"/>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2.075 (2.035, 2.124)</w:t>
            </w:r>
          </w:p>
        </w:tc>
      </w:tr>
      <w:tr w:rsidR="00577D8E" w:rsidRPr="001E0803" w14:paraId="4D47920C" w14:textId="77777777" w:rsidTr="005F5211">
        <w:tc>
          <w:tcPr>
            <w:cnfStyle w:val="001000000000" w:firstRow="0" w:lastRow="0" w:firstColumn="1" w:lastColumn="0" w:oddVBand="0" w:evenVBand="0" w:oddHBand="0" w:evenHBand="0" w:firstRowFirstColumn="0" w:firstRowLastColumn="0" w:lastRowFirstColumn="0" w:lastRowLastColumn="0"/>
            <w:tcW w:w="1177" w:type="dxa"/>
          </w:tcPr>
          <w:p w14:paraId="2CFDA5E7" w14:textId="77777777" w:rsidR="00577D8E" w:rsidRPr="001E0803" w:rsidRDefault="00577D8E" w:rsidP="005229D5">
            <w:pPr>
              <w:spacing w:line="480" w:lineRule="auto"/>
              <w:ind w:firstLine="0"/>
              <w:rPr>
                <w:rFonts w:ascii="Times New Roman" w:eastAsia="MS Mincho" w:hAnsi="Times New Roman" w:cs="Times New Roman"/>
                <w:sz w:val="18"/>
                <w:szCs w:val="18"/>
              </w:rPr>
            </w:pPr>
            <w:r w:rsidRPr="001E0803">
              <w:rPr>
                <w:color w:val="auto"/>
                <w:sz w:val="18"/>
                <w:szCs w:val="18"/>
              </w:rPr>
              <w:t>Lag duration</w:t>
            </w:r>
          </w:p>
        </w:tc>
        <w:tc>
          <w:tcPr>
            <w:tcW w:w="1178" w:type="dxa"/>
          </w:tcPr>
          <w:p w14:paraId="19D26071"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3.93 (3.82, 4.028)</w:t>
            </w:r>
          </w:p>
        </w:tc>
        <w:tc>
          <w:tcPr>
            <w:tcW w:w="1353" w:type="dxa"/>
          </w:tcPr>
          <w:p w14:paraId="36CA9A81"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1.578 (1.513, 1.64)</w:t>
            </w:r>
          </w:p>
        </w:tc>
        <w:tc>
          <w:tcPr>
            <w:tcW w:w="1178" w:type="dxa"/>
          </w:tcPr>
          <w:p w14:paraId="15961D55" w14:textId="77777777" w:rsidR="00577D8E" w:rsidRPr="001E0803" w:rsidRDefault="00577D8E" w:rsidP="005229D5">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0.004 (0.002, 0.013)</w:t>
            </w:r>
          </w:p>
        </w:tc>
        <w:tc>
          <w:tcPr>
            <w:tcW w:w="1252" w:type="dxa"/>
          </w:tcPr>
          <w:p w14:paraId="3AF010E2"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0.014 (0.002, 0.029)</w:t>
            </w:r>
          </w:p>
        </w:tc>
        <w:tc>
          <w:tcPr>
            <w:tcW w:w="1178" w:type="dxa"/>
          </w:tcPr>
          <w:p w14:paraId="26C48120"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0.711 (0.684, 0.749)</w:t>
            </w:r>
          </w:p>
        </w:tc>
        <w:tc>
          <w:tcPr>
            <w:tcW w:w="1178" w:type="dxa"/>
          </w:tcPr>
          <w:p w14:paraId="5B9A65FD" w14:textId="77777777" w:rsidR="00577D8E" w:rsidRPr="001E0803" w:rsidRDefault="00577D8E" w:rsidP="005229D5">
            <w:pPr>
              <w:keepNext/>
              <w:spacing w:line="480" w:lineRule="auto"/>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0.039 (0.033, 0.081)</w:t>
            </w:r>
          </w:p>
        </w:tc>
      </w:tr>
    </w:tbl>
    <w:p w14:paraId="4DBAA8DB" w14:textId="77777777" w:rsidR="00577D8E" w:rsidRPr="00577D8E" w:rsidRDefault="00577D8E" w:rsidP="005229D5">
      <w:pPr>
        <w:pStyle w:val="Caption"/>
        <w:spacing w:line="480" w:lineRule="auto"/>
        <w:jc w:val="center"/>
        <w:rPr>
          <w:b w:val="0"/>
          <w:bCs w:val="0"/>
          <w:color w:val="auto"/>
          <w:sz w:val="24"/>
          <w:szCs w:val="24"/>
        </w:rPr>
      </w:pPr>
      <w:bookmarkStart w:id="7" w:name="_Ref453680217"/>
      <w:r w:rsidRPr="00577D8E">
        <w:rPr>
          <w:color w:val="auto"/>
          <w:sz w:val="24"/>
          <w:szCs w:val="24"/>
        </w:rPr>
        <w:t xml:space="preserve">Table </w:t>
      </w:r>
      <w:r w:rsidRPr="00577D8E">
        <w:rPr>
          <w:color w:val="auto"/>
          <w:sz w:val="24"/>
          <w:szCs w:val="24"/>
        </w:rPr>
        <w:fldChar w:fldCharType="begin"/>
      </w:r>
      <w:r w:rsidRPr="00577D8E">
        <w:rPr>
          <w:color w:val="auto"/>
          <w:sz w:val="24"/>
          <w:szCs w:val="24"/>
        </w:rPr>
        <w:instrText xml:space="preserve"> SEQ Table \* ARABIC </w:instrText>
      </w:r>
      <w:r w:rsidRPr="00577D8E">
        <w:rPr>
          <w:color w:val="auto"/>
          <w:sz w:val="24"/>
          <w:szCs w:val="24"/>
        </w:rPr>
        <w:fldChar w:fldCharType="separate"/>
      </w:r>
      <w:r w:rsidR="00FD380B">
        <w:rPr>
          <w:noProof/>
          <w:color w:val="auto"/>
          <w:sz w:val="24"/>
          <w:szCs w:val="24"/>
        </w:rPr>
        <w:t>1</w:t>
      </w:r>
      <w:r w:rsidRPr="00577D8E">
        <w:rPr>
          <w:color w:val="auto"/>
          <w:sz w:val="24"/>
          <w:szCs w:val="24"/>
        </w:rPr>
        <w:fldChar w:fldCharType="end"/>
      </w:r>
      <w:bookmarkEnd w:id="7"/>
      <w:r w:rsidRPr="00577D8E">
        <w:rPr>
          <w:color w:val="auto"/>
          <w:sz w:val="24"/>
          <w:szCs w:val="24"/>
        </w:rPr>
        <w:t xml:space="preserve">. Estimated growth parameters. </w:t>
      </w:r>
      <w:r w:rsidRPr="00577D8E">
        <w:rPr>
          <w:b w:val="0"/>
          <w:bCs w:val="0"/>
          <w:color w:val="auto"/>
          <w:sz w:val="24"/>
          <w:szCs w:val="24"/>
        </w:rPr>
        <w:t>95% confidence intervals, calculated using bootstrap (1000 samples), are given in parentheses. Min doubling time is the minimal time required to double the population density. Densities are in OD</w:t>
      </w:r>
      <w:r w:rsidRPr="00577D8E">
        <w:rPr>
          <w:b w:val="0"/>
          <w:bCs w:val="0"/>
          <w:color w:val="auto"/>
          <w:sz w:val="24"/>
          <w:szCs w:val="24"/>
          <w:vertAlign w:val="subscript"/>
        </w:rPr>
        <w:t>595</w:t>
      </w:r>
      <w:r w:rsidRPr="00577D8E">
        <w:rPr>
          <w:b w:val="0"/>
          <w:bCs w:val="0"/>
          <w:color w:val="auto"/>
          <w:sz w:val="24"/>
          <w:szCs w:val="24"/>
        </w:rPr>
        <w:t>; growth rate in hours</w:t>
      </w:r>
      <w:r w:rsidRPr="00577D8E">
        <w:rPr>
          <w:b w:val="0"/>
          <w:bCs w:val="0"/>
          <w:color w:val="auto"/>
          <w:sz w:val="24"/>
          <w:szCs w:val="24"/>
          <w:vertAlign w:val="superscript"/>
        </w:rPr>
        <w:t>-1</w:t>
      </w:r>
      <w:r w:rsidRPr="00577D8E">
        <w:rPr>
          <w:b w:val="0"/>
          <w:bCs w:val="0"/>
          <w:color w:val="auto"/>
          <w:sz w:val="24"/>
          <w:szCs w:val="24"/>
        </w:rPr>
        <w:t xml:space="preserve">, doubling time and lag duration in hours. See </w:t>
      </w:r>
      <w:r w:rsidRPr="00577D8E">
        <w:rPr>
          <w:b w:val="0"/>
          <w:bCs w:val="0"/>
          <w:color w:val="auto"/>
          <w:sz w:val="24"/>
          <w:szCs w:val="24"/>
        </w:rPr>
        <w:fldChar w:fldCharType="begin"/>
      </w:r>
      <w:r w:rsidRPr="00577D8E">
        <w:rPr>
          <w:b w:val="0"/>
          <w:bCs w:val="0"/>
          <w:color w:val="auto"/>
          <w:sz w:val="24"/>
          <w:szCs w:val="24"/>
        </w:rPr>
        <w:instrText xml:space="preserve"> REF _Ref453683761 \h  \* MERGEFORMAT </w:instrText>
      </w:r>
      <w:r w:rsidRPr="00577D8E">
        <w:rPr>
          <w:b w:val="0"/>
          <w:bCs w:val="0"/>
          <w:color w:val="auto"/>
          <w:sz w:val="24"/>
          <w:szCs w:val="24"/>
        </w:rPr>
        <w:fldChar w:fldCharType="separate"/>
      </w:r>
      <w:r w:rsidR="00FD380B">
        <w:rPr>
          <w:color w:val="auto"/>
          <w:sz w:val="24"/>
          <w:szCs w:val="24"/>
        </w:rPr>
        <w:t>Error! Reference source not found.</w:t>
      </w:r>
      <w:r w:rsidRPr="00577D8E">
        <w:rPr>
          <w:b w:val="0"/>
          <w:bCs w:val="0"/>
          <w:color w:val="auto"/>
          <w:sz w:val="24"/>
          <w:szCs w:val="24"/>
        </w:rPr>
        <w:fldChar w:fldCharType="end"/>
      </w:r>
      <w:r w:rsidRPr="00577D8E">
        <w:rPr>
          <w:b w:val="0"/>
          <w:bCs w:val="0"/>
          <w:color w:val="auto"/>
          <w:sz w:val="24"/>
          <w:szCs w:val="24"/>
        </w:rPr>
        <w:t xml:space="preserve"> for additional parameter estimates.</w:t>
      </w:r>
    </w:p>
    <w:p w14:paraId="3E04978F" w14:textId="30AF44F2" w:rsidR="00B4054C" w:rsidRDefault="00B4054C" w:rsidP="005229D5">
      <w:pPr>
        <w:pStyle w:val="Heading1"/>
        <w:spacing w:line="480" w:lineRule="auto"/>
      </w:pPr>
    </w:p>
    <w:sectPr w:rsidR="00B4054C" w:rsidSect="00976B4B">
      <w:headerReference w:type="even" r:id="rId16"/>
      <w:headerReference w:type="default" r:id="rId17"/>
      <w:footerReference w:type="even" r:id="rId18"/>
      <w:footerReference w:type="default" r:id="rId19"/>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2D91C" w14:textId="77777777" w:rsidR="00EF6EF5" w:rsidRDefault="00EF6EF5">
      <w:pPr>
        <w:spacing w:line="240" w:lineRule="auto"/>
      </w:pPr>
      <w:r>
        <w:separator/>
      </w:r>
    </w:p>
  </w:endnote>
  <w:endnote w:type="continuationSeparator" w:id="0">
    <w:p w14:paraId="6F2639EE" w14:textId="77777777" w:rsidR="00EF6EF5" w:rsidRDefault="00EF6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CA70FB" w:rsidRDefault="00CA70F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CA70FB" w:rsidRDefault="00CA70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Content>
      <w:p w14:paraId="7B53EAA1" w14:textId="77777777" w:rsidR="00CA70FB" w:rsidRDefault="00CA70FB" w:rsidP="00B57EC6">
        <w:pPr>
          <w:pStyle w:val="Footer"/>
          <w:jc w:val="center"/>
        </w:pPr>
        <w:r>
          <w:fldChar w:fldCharType="begin"/>
        </w:r>
        <w:r w:rsidRPr="00E95165">
          <w:instrText xml:space="preserve"> PAGE   \* MERGEFORMAT </w:instrText>
        </w:r>
        <w:r>
          <w:fldChar w:fldCharType="separate"/>
        </w:r>
        <w:r w:rsidR="00FD380B">
          <w:rPr>
            <w:noProof/>
          </w:rPr>
          <w:t>12</w:t>
        </w:r>
        <w:r>
          <w:rPr>
            <w:noProof/>
          </w:rPr>
          <w:fldChar w:fldCharType="end"/>
        </w:r>
      </w:p>
    </w:sdtContent>
  </w:sdt>
  <w:p w14:paraId="5D5D09E3" w14:textId="77777777" w:rsidR="00CA70FB" w:rsidRDefault="00CA70FB"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6041A" w14:textId="77777777" w:rsidR="00EF6EF5" w:rsidRDefault="00EF6EF5">
      <w:pPr>
        <w:spacing w:line="240" w:lineRule="auto"/>
      </w:pPr>
      <w:r>
        <w:separator/>
      </w:r>
    </w:p>
  </w:footnote>
  <w:footnote w:type="continuationSeparator" w:id="0">
    <w:p w14:paraId="1F2F3BBE" w14:textId="77777777" w:rsidR="00EF6EF5" w:rsidRDefault="00EF6EF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CA70FB" w:rsidRDefault="00CA70FB"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CA70FB" w:rsidRDefault="00CA70FB"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1"/>
  <w:activeWritingStyle w:appName="MSWord" w:lang="en-US" w:vendorID="64" w:dllVersion="0"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44369"/>
    <w:rsid w:val="00170A76"/>
    <w:rsid w:val="00175901"/>
    <w:rsid w:val="001840F8"/>
    <w:rsid w:val="00186EFA"/>
    <w:rsid w:val="00190322"/>
    <w:rsid w:val="00192782"/>
    <w:rsid w:val="001A10C0"/>
    <w:rsid w:val="001A23B5"/>
    <w:rsid w:val="001B1CBA"/>
    <w:rsid w:val="001B3A80"/>
    <w:rsid w:val="001C30FF"/>
    <w:rsid w:val="001C62A6"/>
    <w:rsid w:val="001D6C5E"/>
    <w:rsid w:val="001E0803"/>
    <w:rsid w:val="001E4CA3"/>
    <w:rsid w:val="001F105D"/>
    <w:rsid w:val="001F2EA0"/>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14445"/>
    <w:rsid w:val="004152F9"/>
    <w:rsid w:val="0042296D"/>
    <w:rsid w:val="004232CB"/>
    <w:rsid w:val="004243B0"/>
    <w:rsid w:val="004463D6"/>
    <w:rsid w:val="00450B2C"/>
    <w:rsid w:val="00455E48"/>
    <w:rsid w:val="00463079"/>
    <w:rsid w:val="0046417D"/>
    <w:rsid w:val="00467CEB"/>
    <w:rsid w:val="00470D61"/>
    <w:rsid w:val="00473CD3"/>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29D5"/>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77682"/>
    <w:rsid w:val="00577D8E"/>
    <w:rsid w:val="00581780"/>
    <w:rsid w:val="00582DCE"/>
    <w:rsid w:val="00585F86"/>
    <w:rsid w:val="00587A68"/>
    <w:rsid w:val="00593412"/>
    <w:rsid w:val="00594922"/>
    <w:rsid w:val="005A5037"/>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2548D"/>
    <w:rsid w:val="006351EF"/>
    <w:rsid w:val="006358EB"/>
    <w:rsid w:val="00636A8B"/>
    <w:rsid w:val="0064719A"/>
    <w:rsid w:val="006508E8"/>
    <w:rsid w:val="00651E9E"/>
    <w:rsid w:val="00670381"/>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17BEB"/>
    <w:rsid w:val="008210BE"/>
    <w:rsid w:val="00822267"/>
    <w:rsid w:val="00833210"/>
    <w:rsid w:val="00833635"/>
    <w:rsid w:val="00837953"/>
    <w:rsid w:val="0084715D"/>
    <w:rsid w:val="0086305A"/>
    <w:rsid w:val="00863BB7"/>
    <w:rsid w:val="00865D57"/>
    <w:rsid w:val="0087021D"/>
    <w:rsid w:val="00870818"/>
    <w:rsid w:val="0087425F"/>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043B"/>
    <w:rsid w:val="009E70D1"/>
    <w:rsid w:val="009F07EB"/>
    <w:rsid w:val="009F12E0"/>
    <w:rsid w:val="00A01FC3"/>
    <w:rsid w:val="00A04E38"/>
    <w:rsid w:val="00A142EC"/>
    <w:rsid w:val="00A21CE6"/>
    <w:rsid w:val="00A2469F"/>
    <w:rsid w:val="00A32E42"/>
    <w:rsid w:val="00A41CC1"/>
    <w:rsid w:val="00A44F58"/>
    <w:rsid w:val="00A46D2B"/>
    <w:rsid w:val="00A5514D"/>
    <w:rsid w:val="00A57DA4"/>
    <w:rsid w:val="00A80051"/>
    <w:rsid w:val="00AA046F"/>
    <w:rsid w:val="00AA2A67"/>
    <w:rsid w:val="00AA31CF"/>
    <w:rsid w:val="00AA4D85"/>
    <w:rsid w:val="00AA6099"/>
    <w:rsid w:val="00AA6B0B"/>
    <w:rsid w:val="00AB1104"/>
    <w:rsid w:val="00AB26A5"/>
    <w:rsid w:val="00AB7E08"/>
    <w:rsid w:val="00AC6E2D"/>
    <w:rsid w:val="00AD28BB"/>
    <w:rsid w:val="00AD5609"/>
    <w:rsid w:val="00AD7C32"/>
    <w:rsid w:val="00AE79DE"/>
    <w:rsid w:val="00B00B62"/>
    <w:rsid w:val="00B02278"/>
    <w:rsid w:val="00B030EA"/>
    <w:rsid w:val="00B126A0"/>
    <w:rsid w:val="00B23CC8"/>
    <w:rsid w:val="00B308BA"/>
    <w:rsid w:val="00B313D1"/>
    <w:rsid w:val="00B376BD"/>
    <w:rsid w:val="00B4054C"/>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A70FB"/>
    <w:rsid w:val="00CA7E42"/>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0CFC"/>
    <w:rsid w:val="00DB709C"/>
    <w:rsid w:val="00DB7A4F"/>
    <w:rsid w:val="00DC3BC6"/>
    <w:rsid w:val="00DD1572"/>
    <w:rsid w:val="00DE7AF4"/>
    <w:rsid w:val="00DF104D"/>
    <w:rsid w:val="00DF6B35"/>
    <w:rsid w:val="00DF6D3B"/>
    <w:rsid w:val="00DF72F4"/>
    <w:rsid w:val="00DF7C4C"/>
    <w:rsid w:val="00E01FFC"/>
    <w:rsid w:val="00E0314D"/>
    <w:rsid w:val="00E1616E"/>
    <w:rsid w:val="00E2013F"/>
    <w:rsid w:val="00E222C3"/>
    <w:rsid w:val="00E24AD8"/>
    <w:rsid w:val="00E42EF9"/>
    <w:rsid w:val="00E43C55"/>
    <w:rsid w:val="00E513BC"/>
    <w:rsid w:val="00E6002D"/>
    <w:rsid w:val="00E64F18"/>
    <w:rsid w:val="00E73BA5"/>
    <w:rsid w:val="00E814B8"/>
    <w:rsid w:val="00E86D18"/>
    <w:rsid w:val="00E93C1B"/>
    <w:rsid w:val="00E94B1E"/>
    <w:rsid w:val="00EA6E60"/>
    <w:rsid w:val="00EB3A9A"/>
    <w:rsid w:val="00ED0C2C"/>
    <w:rsid w:val="00ED4128"/>
    <w:rsid w:val="00ED69AB"/>
    <w:rsid w:val="00EE3F11"/>
    <w:rsid w:val="00EE7C5F"/>
    <w:rsid w:val="00EF5481"/>
    <w:rsid w:val="00EF6EF5"/>
    <w:rsid w:val="00F00EAE"/>
    <w:rsid w:val="00F027FA"/>
    <w:rsid w:val="00F153AD"/>
    <w:rsid w:val="00F15C81"/>
    <w:rsid w:val="00F2114D"/>
    <w:rsid w:val="00F31589"/>
    <w:rsid w:val="00F33C36"/>
    <w:rsid w:val="00F4206B"/>
    <w:rsid w:val="00F43FEB"/>
    <w:rsid w:val="00F534A6"/>
    <w:rsid w:val="00F56E25"/>
    <w:rsid w:val="00F57F29"/>
    <w:rsid w:val="00F62023"/>
    <w:rsid w:val="00F629C6"/>
    <w:rsid w:val="00F62E61"/>
    <w:rsid w:val="00F63676"/>
    <w:rsid w:val="00F7332A"/>
    <w:rsid w:val="00F77DCF"/>
    <w:rsid w:val="00F850F4"/>
    <w:rsid w:val="00F92C1D"/>
    <w:rsid w:val="00FA03CE"/>
    <w:rsid w:val="00FA29C5"/>
    <w:rsid w:val="00FA5F83"/>
    <w:rsid w:val="00FB2868"/>
    <w:rsid w:val="00FB37C5"/>
    <w:rsid w:val="00FC26A3"/>
    <w:rsid w:val="00FD380B"/>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78646997">
      <w:bodyDiv w:val="1"/>
      <w:marLeft w:val="0"/>
      <w:marRight w:val="0"/>
      <w:marTop w:val="0"/>
      <w:marBottom w:val="0"/>
      <w:divBdr>
        <w:top w:val="none" w:sz="0" w:space="0" w:color="auto"/>
        <w:left w:val="none" w:sz="0" w:space="0" w:color="auto"/>
        <w:bottom w:val="none" w:sz="0" w:space="0" w:color="auto"/>
        <w:right w:val="none" w:sz="0" w:space="0" w:color="auto"/>
      </w:divBdr>
      <w:divsChild>
        <w:div w:id="719597669">
          <w:marLeft w:val="0"/>
          <w:marRight w:val="0"/>
          <w:marTop w:val="0"/>
          <w:marBottom w:val="0"/>
          <w:divBdr>
            <w:top w:val="none" w:sz="0" w:space="0" w:color="auto"/>
            <w:left w:val="none" w:sz="0" w:space="0" w:color="auto"/>
            <w:bottom w:val="none" w:sz="0" w:space="0" w:color="auto"/>
            <w:right w:val="none" w:sz="0" w:space="0" w:color="auto"/>
          </w:divBdr>
          <w:divsChild>
            <w:div w:id="1635285118">
              <w:marLeft w:val="0"/>
              <w:marRight w:val="0"/>
              <w:marTop w:val="0"/>
              <w:marBottom w:val="0"/>
              <w:divBdr>
                <w:top w:val="none" w:sz="0" w:space="0" w:color="auto"/>
                <w:left w:val="none" w:sz="0" w:space="0" w:color="auto"/>
                <w:bottom w:val="none" w:sz="0" w:space="0" w:color="auto"/>
                <w:right w:val="none" w:sz="0" w:space="0" w:color="auto"/>
              </w:divBdr>
              <w:divsChild>
                <w:div w:id="724446364">
                  <w:marLeft w:val="0"/>
                  <w:marRight w:val="0"/>
                  <w:marTop w:val="0"/>
                  <w:marBottom w:val="0"/>
                  <w:divBdr>
                    <w:top w:val="none" w:sz="0" w:space="0" w:color="auto"/>
                    <w:left w:val="none" w:sz="0" w:space="0" w:color="auto"/>
                    <w:bottom w:val="none" w:sz="0" w:space="0" w:color="auto"/>
                    <w:right w:val="none" w:sz="0" w:space="0" w:color="auto"/>
                  </w:divBdr>
                  <w:divsChild>
                    <w:div w:id="756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068040254">
      <w:bodyDiv w:val="1"/>
      <w:marLeft w:val="0"/>
      <w:marRight w:val="0"/>
      <w:marTop w:val="0"/>
      <w:marBottom w:val="0"/>
      <w:divBdr>
        <w:top w:val="none" w:sz="0" w:space="0" w:color="auto"/>
        <w:left w:val="none" w:sz="0" w:space="0" w:color="auto"/>
        <w:bottom w:val="none" w:sz="0" w:space="0" w:color="auto"/>
        <w:right w:val="none" w:sz="0" w:space="0" w:color="auto"/>
      </w:divBdr>
      <w:divsChild>
        <w:div w:id="363749204">
          <w:marLeft w:val="0"/>
          <w:marRight w:val="0"/>
          <w:marTop w:val="0"/>
          <w:marBottom w:val="0"/>
          <w:divBdr>
            <w:top w:val="none" w:sz="0" w:space="0" w:color="auto"/>
            <w:left w:val="none" w:sz="0" w:space="0" w:color="auto"/>
            <w:bottom w:val="none" w:sz="0" w:space="0" w:color="auto"/>
            <w:right w:val="none" w:sz="0" w:space="0" w:color="auto"/>
          </w:divBdr>
          <w:divsChild>
            <w:div w:id="1494831200">
              <w:marLeft w:val="0"/>
              <w:marRight w:val="0"/>
              <w:marTop w:val="0"/>
              <w:marBottom w:val="0"/>
              <w:divBdr>
                <w:top w:val="none" w:sz="0" w:space="0" w:color="auto"/>
                <w:left w:val="none" w:sz="0" w:space="0" w:color="auto"/>
                <w:bottom w:val="none" w:sz="0" w:space="0" w:color="auto"/>
                <w:right w:val="none" w:sz="0" w:space="0" w:color="auto"/>
              </w:divBdr>
              <w:divsChild>
                <w:div w:id="492913941">
                  <w:marLeft w:val="0"/>
                  <w:marRight w:val="0"/>
                  <w:marTop w:val="0"/>
                  <w:marBottom w:val="0"/>
                  <w:divBdr>
                    <w:top w:val="none" w:sz="0" w:space="0" w:color="auto"/>
                    <w:left w:val="none" w:sz="0" w:space="0" w:color="auto"/>
                    <w:bottom w:val="none" w:sz="0" w:space="0" w:color="auto"/>
                    <w:right w:val="none" w:sz="0" w:space="0" w:color="auto"/>
                  </w:divBdr>
                  <w:divsChild>
                    <w:div w:id="1876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figshare.com/s/b08c6b975779e03ec48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yoavram/curveball" TargetMode="External"/><Relationship Id="rId11" Type="http://schemas.openxmlformats.org/officeDocument/2006/relationships/hyperlink" Target="http://curveball.yoavram.com" TargetMode="External"/><Relationship Id="rId12" Type="http://schemas.openxmlformats.org/officeDocument/2006/relationships/hyperlink" Target="https://curveball.netlify.com" TargetMode="External"/><Relationship Id="rId13" Type="http://schemas.openxmlformats.org/officeDocument/2006/relationships/hyperlink" Target="https://github.com/yoavram/curveball_ms" TargetMode="External"/><Relationship Id="rId14" Type="http://schemas.openxmlformats.org/officeDocument/2006/relationships/hyperlink" Target="https://dl.dropboxusercontent.com/u/1578682/supp.ipynb" TargetMode="External"/><Relationship Id="rId15" Type="http://schemas.openxmlformats.org/officeDocument/2006/relationships/hyperlink" Target="http://curveball.yoavram.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742900A-E6CF-E04D-9186-1711FE5D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19526</Words>
  <Characters>111301</Characters>
  <Application>Microsoft Macintosh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130566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cp:revision>
  <cp:lastPrinted>2017-11-23T21:22:00Z</cp:lastPrinted>
  <dcterms:created xsi:type="dcterms:W3CDTF">2017-11-23T21:22:00Z</dcterms:created>
  <dcterms:modified xsi:type="dcterms:W3CDTF">2017-11-23T21:22:00Z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http://www.zotero.org/styles/the-isme-journal</vt:lpwstr>
  </property>
  <property fmtid="{D5CDD505-2E9C-101B-9397-08002B2CF9AE}" pid="24" name="Mendeley Unique User Id_1">
    <vt:lpwstr>b5b836fb-ad52-3653-ad77-2826c7d20020</vt:lpwstr>
  </property>
</Properties>
</file>