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0269D" w14:textId="77777777" w:rsidR="007A7F01" w:rsidRPr="00D373CC" w:rsidRDefault="007A7F01" w:rsidP="00AD5609">
      <w:pPr>
        <w:pStyle w:val="Title"/>
        <w:rPr>
          <w:sz w:val="44"/>
          <w:szCs w:val="44"/>
        </w:rPr>
      </w:pPr>
      <w:r w:rsidRPr="00D373CC">
        <w:rPr>
          <w:sz w:val="44"/>
          <w:szCs w:val="44"/>
        </w:rPr>
        <w:softHyphen/>
        <w:t xml:space="preserve">Predicting </w:t>
      </w:r>
      <w:r>
        <w:rPr>
          <w:sz w:val="44"/>
          <w:szCs w:val="44"/>
        </w:rPr>
        <w:t xml:space="preserve">growth in a mixed culture </w:t>
      </w:r>
      <w:r w:rsidRPr="00D373CC">
        <w:rPr>
          <w:sz w:val="44"/>
          <w:szCs w:val="44"/>
        </w:rPr>
        <w:t>from growth curves</w:t>
      </w:r>
    </w:p>
    <w:p w14:paraId="19A631CD" w14:textId="77777777" w:rsidR="007A7F01" w:rsidRPr="00E95165" w:rsidRDefault="007A7F01" w:rsidP="00AD5609"/>
    <w:p w14:paraId="17D13F82" w14:textId="77777777" w:rsidR="007A7F01" w:rsidRDefault="007A7F01" w:rsidP="00AD5609">
      <w:pPr>
        <w:pStyle w:val="Subtitle"/>
        <w:rPr>
          <w:rFonts w:ascii="Palatino Linotype" w:hAnsi="Palatino Linotype"/>
        </w:rPr>
      </w:pPr>
      <w:r w:rsidRPr="00E95165">
        <w:rPr>
          <w:rFonts w:ascii="Palatino Linotype" w:hAnsi="Palatino Linotype"/>
        </w:rPr>
        <w:t>Yoav Ram</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w:t>
      </w:r>
      <w:r>
        <w:rPr>
          <w:rFonts w:ascii="Palatino Linotype" w:hAnsi="Palatino Linotype"/>
        </w:rPr>
        <w:t>l</w:t>
      </w:r>
      <w:r w:rsidRPr="00E95165">
        <w:rPr>
          <w:rFonts w:ascii="Palatino Linotype" w:hAnsi="Palatino Linotype"/>
        </w:rPr>
        <w:t>us-Gur</w:t>
      </w:r>
      <w:r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Maayan</w:t>
      </w:r>
      <w:proofErr w:type="spellEnd"/>
      <w:r w:rsidRPr="00E95165">
        <w:rPr>
          <w:rFonts w:ascii="Palatino Linotype" w:hAnsi="Palatino Linotype"/>
        </w:rPr>
        <w:t xml:space="preserve"> Bibi</w:t>
      </w:r>
      <w:r w:rsidRPr="00E95165">
        <w:rPr>
          <w:rFonts w:ascii="Palatino Linotype" w:hAnsi="Palatino Linotype"/>
          <w:vertAlign w:val="superscript"/>
        </w:rPr>
        <w:t>2</w:t>
      </w:r>
      <w:r w:rsidRPr="00E95165">
        <w:rPr>
          <w:rFonts w:ascii="Palatino Linotype" w:hAnsi="Palatino Linotype"/>
        </w:rPr>
        <w:t xml:space="preserve">, </w:t>
      </w:r>
    </w:p>
    <w:p w14:paraId="517E18A2" w14:textId="77777777" w:rsidR="007A7F01" w:rsidRDefault="007A7F01" w:rsidP="00AD5609">
      <w:pPr>
        <w:pStyle w:val="Subtitle"/>
        <w:rPr>
          <w:rFonts w:ascii="Palatino Linotype" w:hAnsi="Palatino Linotype"/>
        </w:rPr>
      </w:pPr>
      <w:r w:rsidRPr="00E95165">
        <w:rPr>
          <w:rFonts w:ascii="Palatino Linotype" w:hAnsi="Palatino Linotype"/>
        </w:rPr>
        <w:t>Uri Obolski</w:t>
      </w:r>
      <w:r w:rsidRPr="00E95165">
        <w:rPr>
          <w:rFonts w:ascii="Palatino Linotype" w:hAnsi="Palatino Linotype"/>
          <w:vertAlign w:val="superscript"/>
        </w:rPr>
        <w:t>1</w:t>
      </w:r>
      <w:r w:rsidRPr="00E95165">
        <w:rPr>
          <w:rFonts w:ascii="Palatino Linotype" w:hAnsi="Palatino Linotype"/>
        </w:rPr>
        <w:t>, Judith Berman</w:t>
      </w:r>
      <w:r w:rsidRPr="00E95165">
        <w:rPr>
          <w:rFonts w:ascii="Palatino Linotype" w:hAnsi="Palatino Linotype"/>
          <w:vertAlign w:val="superscript"/>
        </w:rPr>
        <w:t>2</w:t>
      </w:r>
      <w:r>
        <w:rPr>
          <w:rFonts w:ascii="Palatino Linotype" w:hAnsi="Palatino Linotype"/>
          <w:vertAlign w:val="subscript"/>
        </w:rPr>
        <w:t>,</w:t>
      </w:r>
      <w:r w:rsidRPr="00E95165">
        <w:rPr>
          <w:rFonts w:ascii="Palatino Linotype" w:hAnsi="Palatino Linotype"/>
        </w:rPr>
        <w:t xml:space="preserve"> </w:t>
      </w:r>
      <w:r>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Pr="00E95165">
        <w:rPr>
          <w:rFonts w:ascii="Palatino Linotype" w:hAnsi="Palatino Linotype"/>
          <w:vertAlign w:val="superscript"/>
        </w:rPr>
        <w:t>1*</w:t>
      </w:r>
    </w:p>
    <w:p w14:paraId="6D83DC19" w14:textId="05C83AB0" w:rsidR="007A7F01" w:rsidRPr="004762FF" w:rsidRDefault="007A7F01" w:rsidP="00AD5609">
      <w:pPr>
        <w:jc w:val="center"/>
      </w:pPr>
      <w:r>
        <w:fldChar w:fldCharType="begin"/>
      </w:r>
      <w:r>
        <w:instrText xml:space="preserve"> DATE \@ "MMMM d, yyyy" </w:instrText>
      </w:r>
      <w:r>
        <w:fldChar w:fldCharType="separate"/>
      </w:r>
      <w:r w:rsidR="0009656D">
        <w:rPr>
          <w:noProof/>
        </w:rPr>
        <w:t>June 20, 2016</w:t>
      </w:r>
      <w:r>
        <w:fldChar w:fldCharType="end"/>
      </w:r>
    </w:p>
    <w:p w14:paraId="769F9A1F" w14:textId="77777777" w:rsidR="007A7F01" w:rsidRDefault="007A7F01" w:rsidP="00AD5609"/>
    <w:p w14:paraId="63E89EF4" w14:textId="77777777" w:rsidR="007A7F01" w:rsidRDefault="007A7F01" w:rsidP="00AD5609"/>
    <w:p w14:paraId="6E26F50B" w14:textId="77777777" w:rsidR="007A7F01" w:rsidRPr="00E95165" w:rsidRDefault="007A7F01" w:rsidP="00AD5609">
      <w:r w:rsidRPr="00E95165">
        <w:rPr>
          <w:vertAlign w:val="superscript"/>
        </w:rPr>
        <w:t>1</w:t>
      </w:r>
      <w:r w:rsidRPr="00E95165">
        <w:t xml:space="preserve"> Dept. Molecular Biology </w:t>
      </w:r>
      <w:r>
        <w:t>and</w:t>
      </w:r>
      <w:r w:rsidRPr="00E95165">
        <w:t xml:space="preserve"> Ecology of Plants, Tel</w:t>
      </w:r>
      <w:r>
        <w:t xml:space="preserve"> </w:t>
      </w:r>
      <w:r w:rsidRPr="00E95165">
        <w:t>Aviv University, Tel</w:t>
      </w:r>
      <w:r>
        <w:t xml:space="preserve"> </w:t>
      </w:r>
      <w:r w:rsidRPr="00E95165">
        <w:t>Aviv</w:t>
      </w:r>
      <w:r>
        <w:t xml:space="preserve"> </w:t>
      </w:r>
      <w:r w:rsidRPr="004762FF">
        <w:t>69978,</w:t>
      </w:r>
      <w:r w:rsidRPr="00E95165">
        <w:t xml:space="preserve"> Israel</w:t>
      </w:r>
    </w:p>
    <w:p w14:paraId="6793913E" w14:textId="77777777" w:rsidR="007A7F01" w:rsidRPr="00E95165" w:rsidRDefault="007A7F01" w:rsidP="00AD5609">
      <w:r w:rsidRPr="00E95165">
        <w:rPr>
          <w:vertAlign w:val="superscript"/>
        </w:rPr>
        <w:t>2</w:t>
      </w:r>
      <w:r w:rsidRPr="00E95165">
        <w:t xml:space="preserve"> Dept. of Molecular Microbiology </w:t>
      </w:r>
      <w:r>
        <w:t>and</w:t>
      </w:r>
      <w:r w:rsidRPr="00E95165">
        <w:t xml:space="preserve"> Biotechnology,</w:t>
      </w:r>
      <w:r w:rsidRPr="00E95165">
        <w:rPr>
          <w:vertAlign w:val="superscript"/>
        </w:rPr>
        <w:t xml:space="preserve"> </w:t>
      </w:r>
      <w:r w:rsidRPr="00E95165">
        <w:t>Tel</w:t>
      </w:r>
      <w:r>
        <w:t xml:space="preserve"> </w:t>
      </w:r>
      <w:r w:rsidRPr="00E95165">
        <w:t>Aviv University, Tel</w:t>
      </w:r>
      <w:r>
        <w:t xml:space="preserve"> </w:t>
      </w:r>
      <w:r w:rsidRPr="00E95165">
        <w:t>Aviv</w:t>
      </w:r>
      <w:r>
        <w:t xml:space="preserve"> </w:t>
      </w:r>
      <w:r w:rsidRPr="004762FF">
        <w:t>69978</w:t>
      </w:r>
      <w:r w:rsidRPr="00E95165">
        <w:t>, Israel</w:t>
      </w:r>
    </w:p>
    <w:p w14:paraId="2337E73E" w14:textId="77777777" w:rsidR="007A7F01" w:rsidRPr="00E95165" w:rsidRDefault="007A7F01" w:rsidP="00AD5609">
      <w:pPr>
        <w:rPr>
          <w:vertAlign w:val="subscript"/>
        </w:rPr>
      </w:pPr>
      <w:r w:rsidRPr="00E95165">
        <w:rPr>
          <w:vertAlign w:val="superscript"/>
        </w:rPr>
        <w:t>*</w:t>
      </w:r>
      <w:r w:rsidRPr="00E95165">
        <w:rPr>
          <w:vertAlign w:val="subscript"/>
        </w:rPr>
        <w:t xml:space="preserve"> </w:t>
      </w:r>
      <w:r w:rsidRPr="00E95165">
        <w:t xml:space="preserve">Corresponding author: </w:t>
      </w:r>
      <w:r>
        <w:t>lilach.hadany</w:t>
      </w:r>
      <w:r w:rsidRPr="00E95165">
        <w:t>@</w:t>
      </w:r>
      <w:r>
        <w:t>gmail.com</w:t>
      </w:r>
    </w:p>
    <w:p w14:paraId="32AF08B2" w14:textId="77777777" w:rsidR="007A7F01" w:rsidRDefault="007A7F01" w:rsidP="00AD5609"/>
    <w:p w14:paraId="7FED5FF7" w14:textId="77777777" w:rsidR="007A7F01" w:rsidRDefault="007A7F01" w:rsidP="00AD5609">
      <w:r w:rsidRPr="004762FF">
        <w:rPr>
          <w:b/>
          <w:bCs/>
        </w:rPr>
        <w:t>Keywords:</w:t>
      </w:r>
      <w:r>
        <w:t xml:space="preserve"> mathematical model, fitness, selection coefficient, experimental evolution, mixed culture, microbial growth</w:t>
      </w:r>
    </w:p>
    <w:p w14:paraId="508775A0" w14:textId="77777777" w:rsidR="007A7F01" w:rsidRDefault="007A7F01" w:rsidP="00AD5609"/>
    <w:p w14:paraId="77B84E5E" w14:textId="77777777" w:rsidR="007A7F01" w:rsidRDefault="007A7F01" w:rsidP="00C6622A">
      <w:pPr>
        <w:spacing w:line="240" w:lineRule="auto"/>
        <w:ind w:firstLine="0"/>
        <w:rPr>
          <w:rFonts w:ascii="Palatino Linotype" w:eastAsiaTheme="majorEastAsia" w:hAnsi="Palatino Linotype"/>
          <w:b/>
          <w:bCs/>
          <w:kern w:val="32"/>
          <w:sz w:val="32"/>
          <w:szCs w:val="32"/>
        </w:rPr>
      </w:pPr>
      <w:r>
        <w:br w:type="page"/>
      </w:r>
    </w:p>
    <w:p w14:paraId="74A364C8" w14:textId="77777777" w:rsidR="007A7F01" w:rsidRDefault="007A7F01">
      <w:pPr>
        <w:pStyle w:val="Heading1"/>
      </w:pPr>
      <w:r>
        <w:lastRenderedPageBreak/>
        <w:t>Abstract</w:t>
      </w:r>
    </w:p>
    <w:p w14:paraId="3B5E3794" w14:textId="77777777" w:rsidR="007A7F01" w:rsidRPr="006775F0" w:rsidRDefault="007A7F01">
      <w:r>
        <w:t xml:space="preserve">Measuring microbial growth in a mixed culture is laborious and expensive, especially in non-model organisms, as it requires unique genotypic or phenotypic markers. We have developed </w:t>
      </w:r>
      <w:r>
        <w:rPr>
          <w:i/>
          <w:iCs/>
        </w:rPr>
        <w:t>Curveball</w:t>
      </w:r>
      <w:r>
        <w:t xml:space="preserve"> (</w:t>
      </w:r>
      <w:hyperlink r:id="rId9" w:history="1">
        <w:r w:rsidRPr="0006586C">
          <w:rPr>
            <w:rStyle w:val="Hyperlink"/>
          </w:rPr>
          <w:t>http://curveball.yoavram.com</w:t>
        </w:r>
      </w:hyperlink>
      <w:r>
        <w:t xml:space="preserve">), a new </w:t>
      </w:r>
      <w:commentRangeStart w:id="0"/>
      <w:r>
        <w:t>method</w:t>
      </w:r>
      <w:commentRangeEnd w:id="0"/>
      <w:r w:rsidR="00C24C40">
        <w:rPr>
          <w:rStyle w:val="CommentReference"/>
        </w:rPr>
        <w:commentReference w:id="0"/>
      </w:r>
      <w:r>
        <w:t xml:space="preserve"> for predicting growth in a mixed culture from growth curve data using a well-known growth model and a newly derived competition model. We validated </w:t>
      </w:r>
      <w:r>
        <w:rPr>
          <w:i/>
          <w:iCs/>
        </w:rPr>
        <w:t>Curveball</w:t>
      </w:r>
      <w:r>
        <w:t>'s predictions using growth curve and competition experiments with bacteria. Our method does not</w:t>
      </w:r>
      <w:r w:rsidRPr="00FD5DB1">
        <w:t xml:space="preserve"> only result in </w:t>
      </w:r>
      <w:r>
        <w:t>a</w:t>
      </w:r>
      <w:r w:rsidRPr="00FD5DB1">
        <w:t xml:space="preserve"> </w:t>
      </w:r>
      <w:r>
        <w:t>simpler</w:t>
      </w:r>
      <w:r w:rsidRPr="00FD5DB1">
        <w:t xml:space="preserve"> and </w:t>
      </w:r>
      <w:r>
        <w:t>more cost-effective</w:t>
      </w:r>
      <w:r w:rsidRPr="00FD5DB1">
        <w:t xml:space="preserve"> approach </w:t>
      </w:r>
      <w:r>
        <w:t>for predicting growth in a mixed culture and inferring relative fitness</w:t>
      </w:r>
      <w:r w:rsidRPr="00FD5DB1">
        <w:t xml:space="preserve">, but also </w:t>
      </w:r>
      <w:r>
        <w:t>provide</w:t>
      </w:r>
      <w:ins w:id="2" w:author="Uri Obolski" w:date="2016-06-16T17:39:00Z">
        <w:r w:rsidR="00C24C40">
          <w:t>s</w:t>
        </w:r>
      </w:ins>
      <w:r w:rsidRPr="00FD5DB1">
        <w:t xml:space="preserve"> information on the specific </w:t>
      </w:r>
      <w:commentRangeStart w:id="3"/>
      <w:r>
        <w:t xml:space="preserve">growth </w:t>
      </w:r>
      <w:r w:rsidRPr="00FD5DB1">
        <w:t xml:space="preserve">traits </w:t>
      </w:r>
      <w:commentRangeEnd w:id="3"/>
      <w:r w:rsidR="00E64F18">
        <w:rPr>
          <w:rStyle w:val="CommentReference"/>
        </w:rPr>
        <w:commentReference w:id="3"/>
      </w:r>
      <w:r w:rsidRPr="00FD5DB1">
        <w:t xml:space="preserve">that </w:t>
      </w:r>
      <w:r>
        <w:t>contribute to differences in</w:t>
      </w:r>
      <w:r w:rsidRPr="00FD5DB1">
        <w:t xml:space="preserve"> </w:t>
      </w:r>
      <w:r>
        <w:t>fitness. Therefore, our research contributes to the important integration between experimental evolution and population genetics.</w:t>
      </w:r>
    </w:p>
    <w:p w14:paraId="28870A66" w14:textId="77777777" w:rsidR="007A7F01" w:rsidRDefault="007A7F01">
      <w:pPr>
        <w:tabs>
          <w:tab w:val="left" w:pos="5295"/>
        </w:tabs>
      </w:pPr>
    </w:p>
    <w:p w14:paraId="5FA6B887" w14:textId="77777777" w:rsidR="007A7F01" w:rsidRDefault="007A7F01">
      <w:pPr>
        <w:tabs>
          <w:tab w:val="left" w:pos="5295"/>
        </w:tabs>
        <w:jc w:val="center"/>
      </w:pPr>
    </w:p>
    <w:p w14:paraId="1A020C34" w14:textId="77777777" w:rsidR="007A7F01" w:rsidRDefault="007A7F01">
      <w:pPr>
        <w:tabs>
          <w:tab w:val="left" w:pos="5295"/>
        </w:tabs>
      </w:pPr>
      <w:r w:rsidRPr="00310D4F">
        <w:br w:type="page"/>
      </w:r>
      <w:r>
        <w:lastRenderedPageBreak/>
        <w:tab/>
      </w:r>
    </w:p>
    <w:p w14:paraId="5B9AF5B7" w14:textId="77777777" w:rsidR="00285E7E" w:rsidRDefault="007A7F01" w:rsidP="00E64F18">
      <w:r w:rsidRPr="003E7D70">
        <w:t xml:space="preserve">Growth curves </w:t>
      </w:r>
      <w:r>
        <w:t xml:space="preserve">are commonly used </w:t>
      </w:r>
      <w:del w:id="4" w:author="Uri Obolski" w:date="2016-06-18T15:16:00Z">
        <w:r w:rsidDel="00E64F18">
          <w:delText xml:space="preserve">to estimate fitness </w:delText>
        </w:r>
      </w:del>
      <w:r>
        <w:t>in microbiology, genetics, and evolutionary biology</w:t>
      </w:r>
      <w:ins w:id="5" w:author="Uri Obolski" w:date="2016-06-18T15:16:00Z">
        <w:r w:rsidR="00E64F18">
          <w:t xml:space="preserve"> to estimate fitness</w:t>
        </w:r>
      </w:ins>
      <w:r>
        <w:t xml:space="preserve">. Growth curves are usually </w:t>
      </w:r>
      <w:del w:id="6" w:author="Uri Obolski" w:date="2016-06-18T15:19:00Z">
        <w:r w:rsidDel="00E64F18">
          <w:delText>acquired by</w:delText>
        </w:r>
      </w:del>
      <w:ins w:id="7" w:author="Uri Obolski" w:date="2016-06-18T15:19:00Z">
        <w:r w:rsidR="00E64F18">
          <w:t xml:space="preserve">a </w:t>
        </w:r>
        <w:commentRangeStart w:id="8"/>
        <w:r w:rsidR="00E64F18">
          <w:t>time series derived from</w:t>
        </w:r>
      </w:ins>
      <w:r>
        <w:t xml:space="preserve"> </w:t>
      </w:r>
      <w:commentRangeEnd w:id="8"/>
      <w:r w:rsidR="00E64F18">
        <w:rPr>
          <w:rStyle w:val="CommentReference"/>
        </w:rPr>
        <w:commentReference w:id="8"/>
      </w:r>
      <w:r>
        <w:t>measuring the optical density (OD) of one or more cell populations, growing in liquid culture over a period of time. The simplest way to infer fitness from growth curves is to estimate the growth rate during the exponential growth phase by inferring the slope of the log of the growth curve</w:t>
      </w:r>
      <w:r w:rsidR="00902C4A">
        <w:fldChar w:fldCharType="begin" w:fldLock="1"/>
      </w:r>
      <w:r w:rsidR="00902C4A">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fldChar w:fldCharType="separate"/>
      </w:r>
      <w:r w:rsidR="00902C4A" w:rsidRPr="00902C4A">
        <w:rPr>
          <w:noProof/>
          <w:vertAlign w:val="superscript"/>
        </w:rPr>
        <w:t>1</w:t>
      </w:r>
      <w:r w:rsidR="00902C4A">
        <w:fldChar w:fldCharType="end"/>
      </w:r>
      <w:r w:rsidR="00902C4A">
        <w:t xml:space="preserve"> (</w:t>
      </w:r>
      <w:r w:rsidR="00902C4A">
        <w:rPr>
          <w:noProof/>
        </w:rPr>
        <w:t xml:space="preserve">see example in </w:t>
      </w:r>
      <w:r w:rsidR="00902C4A">
        <w:rPr>
          <w:noProof/>
        </w:rPr>
        <w:fldChar w:fldCharType="begin" w:fldLock="1"/>
      </w:r>
      <w:r w:rsidR="00902C4A">
        <w:rPr>
          <w:noProof/>
        </w:rPr>
        <w:instrText xml:space="preserve"> REF _Ref453682586 \h </w:instrText>
      </w:r>
      <w:r w:rsidR="00902C4A">
        <w:rPr>
          <w:noProof/>
        </w:rPr>
      </w:r>
      <w:r w:rsidR="00902C4A">
        <w:rPr>
          <w:noProof/>
        </w:rPr>
        <w:fldChar w:fldCharType="separate"/>
      </w:r>
      <w:r w:rsidR="00902C4A" w:rsidRPr="00285E7E">
        <w:rPr>
          <w:noProof/>
        </w:rPr>
        <w:t>Figure 1</w:t>
      </w:r>
      <w:r w:rsidR="00902C4A">
        <w:rPr>
          <w:noProof/>
        </w:rPr>
        <w:fldChar w:fldCharType="end"/>
      </w:r>
      <w:r w:rsidR="00902C4A">
        <w:rPr>
          <w:noProof/>
        </w:rPr>
        <w:t>)</w:t>
      </w:r>
      <w:r>
        <w:t xml:space="preserve">. Indeed, the growth rate can be a proxy of the </w:t>
      </w:r>
      <w:r w:rsidRPr="00BB16DB">
        <w:t>selection coefficient</w:t>
      </w:r>
      <w:r>
        <w:t>,</w:t>
      </w:r>
      <w:r w:rsidRPr="00677B67">
        <w:rPr>
          <w:i/>
          <w:iCs/>
        </w:rPr>
        <w:t xml:space="preserve"> s</w:t>
      </w:r>
      <w:r>
        <w:t>, which is the standard measure of relative fitness in population genetics</w:t>
      </w:r>
      <w:r>
        <w:fldChar w:fldCharType="begin" w:fldLock="1"/>
      </w:r>
      <w:r w:rsidR="00902C4A">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902C4A" w:rsidRPr="00902C4A">
        <w:rPr>
          <w:noProof/>
          <w:vertAlign w:val="superscript"/>
        </w:rPr>
        <w:t>2,3</w:t>
      </w:r>
      <w:r>
        <w:fldChar w:fldCharType="end"/>
      </w:r>
      <w:r>
        <w:t xml:space="preserve">. However, </w:t>
      </w:r>
      <w:r w:rsidR="00902C4A">
        <w:t xml:space="preserve">exponential growth rates do not capture the dynamics of </w:t>
      </w:r>
      <w:r>
        <w:t xml:space="preserve">other phases of </w:t>
      </w:r>
      <w:r w:rsidR="00902C4A">
        <w:t xml:space="preserve">a typical </w:t>
      </w:r>
      <w:r>
        <w:t>growth</w:t>
      </w:r>
      <w:r w:rsidR="00902C4A">
        <w:t xml:space="preserve"> curve</w:t>
      </w:r>
      <w:r>
        <w:t>, such as the lag phase and the stationary phase</w:t>
      </w:r>
      <w:r>
        <w:fldChar w:fldCharType="begin" w:fldLock="1"/>
      </w:r>
      <w:r w:rsidR="00E43C55">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902C4A" w:rsidRPr="00902C4A">
        <w:rPr>
          <w:noProof/>
          <w:vertAlign w:val="superscript"/>
        </w:rPr>
        <w:t>4</w:t>
      </w:r>
      <w:r>
        <w:fldChar w:fldCharType="end"/>
      </w:r>
      <w:r w:rsidR="00902C4A">
        <w:t xml:space="preserve"> (</w:t>
      </w:r>
      <w:r w:rsidR="00902C4A">
        <w:rPr>
          <w:noProof/>
        </w:rPr>
        <w:fldChar w:fldCharType="begin" w:fldLock="1"/>
      </w:r>
      <w:r w:rsidR="00902C4A">
        <w:rPr>
          <w:noProof/>
        </w:rPr>
        <w:instrText xml:space="preserve"> REF _Ref453682586 \h </w:instrText>
      </w:r>
      <w:r w:rsidR="00902C4A">
        <w:rPr>
          <w:noProof/>
        </w:rPr>
      </w:r>
      <w:r w:rsidR="00902C4A">
        <w:rPr>
          <w:noProof/>
        </w:rPr>
        <w:fldChar w:fldCharType="separate"/>
      </w:r>
      <w:r w:rsidR="00902C4A" w:rsidRPr="00285E7E">
        <w:rPr>
          <w:noProof/>
        </w:rPr>
        <w:t>Figure 1</w:t>
      </w:r>
      <w:r w:rsidR="00902C4A">
        <w:rPr>
          <w:noProof/>
        </w:rPr>
        <w:fldChar w:fldCharType="end"/>
      </w:r>
      <w:r w:rsidR="00902C4A">
        <w:rPr>
          <w:noProof/>
        </w:rPr>
        <w:t>)</w:t>
      </w:r>
      <w:r>
        <w:t>. Thus, it is not surprising that growth rates are often poor estimates of relative fitness</w:t>
      </w:r>
      <w:r>
        <w:fldChar w:fldCharType="begin" w:fldLock="1"/>
      </w:r>
      <w:r w:rsidR="00902C4A">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fldChar w:fldCharType="separate"/>
      </w:r>
      <w:r w:rsidR="00902C4A" w:rsidRPr="00902C4A">
        <w:rPr>
          <w:noProof/>
          <w:vertAlign w:val="superscript"/>
        </w:rPr>
        <w:t>5,6</w:t>
      </w:r>
      <w:r>
        <w:fldChar w:fldCharType="end"/>
      </w:r>
      <w:r>
        <w:t>.</w:t>
      </w:r>
    </w:p>
    <w:p w14:paraId="62D14A9D" w14:textId="77777777" w:rsidR="00285E7E" w:rsidRDefault="00285E7E"/>
    <w:p w14:paraId="122860C6" w14:textId="77777777" w:rsidR="00285E7E" w:rsidRDefault="00285E7E">
      <w:pPr>
        <w:keepNext/>
      </w:pPr>
      <w:commentRangeStart w:id="9"/>
      <w:r>
        <w:rPr>
          <w:noProof/>
        </w:rPr>
        <w:drawing>
          <wp:inline distT="0" distB="0" distL="0" distR="0" wp14:anchorId="333A45AC" wp14:editId="5D8FA4BC">
            <wp:extent cx="5266690" cy="1806575"/>
            <wp:effectExtent l="0" t="0" r="0" b="3175"/>
            <wp:docPr id="2" name="Picture 2"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690" cy="1806575"/>
                    </a:xfrm>
                    <a:prstGeom prst="rect">
                      <a:avLst/>
                    </a:prstGeom>
                    <a:noFill/>
                    <a:ln>
                      <a:noFill/>
                    </a:ln>
                  </pic:spPr>
                </pic:pic>
              </a:graphicData>
            </a:graphic>
          </wp:inline>
        </w:drawing>
      </w:r>
      <w:commentRangeEnd w:id="9"/>
      <w:r w:rsidR="00E64F18">
        <w:rPr>
          <w:rStyle w:val="CommentReference"/>
        </w:rPr>
        <w:commentReference w:id="9"/>
      </w:r>
    </w:p>
    <w:p w14:paraId="32154972" w14:textId="77777777" w:rsidR="00285E7E" w:rsidRDefault="00285E7E" w:rsidP="00E64F18">
      <w:pPr>
        <w:pStyle w:val="Caption"/>
        <w:rPr>
          <w:b w:val="0"/>
          <w:bCs w:val="0"/>
          <w:color w:val="auto"/>
        </w:rPr>
      </w:pPr>
      <w:bookmarkStart w:id="10" w:name="_Ref453682586"/>
      <w:proofErr w:type="gramStart"/>
      <w:r w:rsidRPr="00902C4A">
        <w:rPr>
          <w:color w:val="auto"/>
        </w:rPr>
        <w:t xml:space="preserve">Figure </w:t>
      </w:r>
      <w:r w:rsidRPr="00902C4A">
        <w:rPr>
          <w:color w:val="auto"/>
        </w:rPr>
        <w:fldChar w:fldCharType="begin"/>
      </w:r>
      <w:r w:rsidRPr="00902C4A">
        <w:rPr>
          <w:color w:val="auto"/>
        </w:rPr>
        <w:instrText xml:space="preserve"> SEQ Figure \* ARABIC </w:instrText>
      </w:r>
      <w:r w:rsidRPr="00902C4A">
        <w:rPr>
          <w:color w:val="auto"/>
        </w:rPr>
        <w:fldChar w:fldCharType="separate"/>
      </w:r>
      <w:r w:rsidRPr="00902C4A">
        <w:rPr>
          <w:color w:val="auto"/>
        </w:rPr>
        <w:t>1</w:t>
      </w:r>
      <w:r w:rsidRPr="00902C4A">
        <w:rPr>
          <w:color w:val="auto"/>
        </w:rPr>
        <w:fldChar w:fldCharType="end"/>
      </w:r>
      <w:bookmarkEnd w:id="10"/>
      <w:r>
        <w:rPr>
          <w:color w:val="auto"/>
        </w:rPr>
        <w:t>.</w:t>
      </w:r>
      <w:proofErr w:type="gramEnd"/>
      <w:r>
        <w:rPr>
          <w:color w:val="auto"/>
        </w:rPr>
        <w:t xml:space="preserve"> </w:t>
      </w:r>
      <w:proofErr w:type="gramStart"/>
      <w:r>
        <w:rPr>
          <w:color w:val="auto"/>
        </w:rPr>
        <w:t>Fitting an exponential model to growth curve</w:t>
      </w:r>
      <w:r w:rsidR="00C11F86">
        <w:rPr>
          <w:color w:val="auto"/>
        </w:rPr>
        <w:t>s</w:t>
      </w:r>
      <w:r>
        <w:rPr>
          <w:color w:val="auto"/>
        </w:rPr>
        <w:t xml:space="preserve"> data.</w:t>
      </w:r>
      <w:proofErr w:type="gramEnd"/>
      <w:r>
        <w:rPr>
          <w:color w:val="auto"/>
        </w:rPr>
        <w:t xml:space="preserve"> </w:t>
      </w:r>
      <w:r>
        <w:rPr>
          <w:b w:val="0"/>
          <w:bCs w:val="0"/>
          <w:color w:val="auto"/>
        </w:rPr>
        <w:t xml:space="preserve">The growth rate is calculated as the derivative of a polynomial function fitted to the mean of the data </w:t>
      </w:r>
      <w:r>
        <w:rPr>
          <w:b w:val="0"/>
          <w:bCs w:val="0"/>
          <w:i/>
          <w:iCs/>
          <w:color w:val="auto"/>
        </w:rPr>
        <w:t>N(t)</w:t>
      </w:r>
      <w:r w:rsidR="00E93C1B">
        <w:rPr>
          <w:b w:val="0"/>
          <w:bCs w:val="0"/>
          <w:color w:val="auto"/>
        </w:rPr>
        <w:t>:</w:t>
      </w:r>
      <w:r>
        <w:rPr>
          <w:b w:val="0"/>
          <w:bCs w:val="0"/>
          <w:color w:val="auto"/>
        </w:rPr>
        <w:t xml:space="preserve"> </w:t>
      </w:r>
      <w:r w:rsidR="00E93C1B">
        <w:rPr>
          <w:b w:val="0"/>
          <w:bCs w:val="0"/>
          <w:color w:val="auto"/>
        </w:rPr>
        <w:t>t</w:t>
      </w:r>
      <w:r>
        <w:rPr>
          <w:b w:val="0"/>
          <w:bCs w:val="0"/>
          <w:color w:val="auto"/>
        </w:rPr>
        <w:t xml:space="preserve">he time point of maximum growth rate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is found</w:t>
      </w:r>
      <w:r w:rsidR="00E93C1B">
        <w:rPr>
          <w:b w:val="0"/>
          <w:bCs w:val="0"/>
          <w:color w:val="auto"/>
        </w:rPr>
        <w:t>;</w:t>
      </w:r>
      <w:r>
        <w:rPr>
          <w:b w:val="0"/>
          <w:bCs w:val="0"/>
          <w:color w:val="auto"/>
        </w:rPr>
        <w:t xml:space="preserve"> </w:t>
      </w:r>
      <w:r w:rsidR="00E93C1B">
        <w:rPr>
          <w:b w:val="0"/>
          <w:bCs w:val="0"/>
          <w:color w:val="auto"/>
        </w:rPr>
        <w:t>t</w:t>
      </w:r>
      <w:r>
        <w:rPr>
          <w:b w:val="0"/>
          <w:bCs w:val="0"/>
          <w:color w:val="auto"/>
        </w:rPr>
        <w:t xml:space="preserve">he 5 points surrounding </w:t>
      </w:r>
      <w:proofErr w:type="spellStart"/>
      <w:r>
        <w:rPr>
          <w:b w:val="0"/>
          <w:bCs w:val="0"/>
          <w:i/>
          <w:iCs/>
          <w:color w:val="auto"/>
        </w:rPr>
        <w:t>t</w:t>
      </w:r>
      <w:r>
        <w:rPr>
          <w:b w:val="0"/>
          <w:bCs w:val="0"/>
          <w:i/>
          <w:iCs/>
          <w:color w:val="auto"/>
          <w:vertAlign w:val="subscript"/>
        </w:rPr>
        <w:t>max</w:t>
      </w:r>
      <w:proofErr w:type="spellEnd"/>
      <w:r>
        <w:rPr>
          <w:b w:val="0"/>
          <w:bCs w:val="0"/>
          <w:color w:val="auto"/>
        </w:rPr>
        <w:t xml:space="preserve"> are taken</w:t>
      </w:r>
      <w:r w:rsidR="00E93C1B">
        <w:rPr>
          <w:b w:val="0"/>
          <w:bCs w:val="0"/>
          <w:color w:val="auto"/>
        </w:rPr>
        <w:t>;</w:t>
      </w:r>
      <w:r>
        <w:rPr>
          <w:b w:val="0"/>
          <w:bCs w:val="0"/>
          <w:color w:val="auto"/>
        </w:rPr>
        <w:t xml:space="preserve"> a line </w:t>
      </w:r>
      <w:proofErr w:type="spellStart"/>
      <w:r>
        <w:rPr>
          <w:b w:val="0"/>
          <w:bCs w:val="0"/>
          <w:i/>
          <w:iCs/>
          <w:color w:val="auto"/>
        </w:rPr>
        <w:t>b+at</w:t>
      </w:r>
      <w:proofErr w:type="spellEnd"/>
      <w:r>
        <w:rPr>
          <w:b w:val="0"/>
          <w:bCs w:val="0"/>
          <w:i/>
          <w:iCs/>
          <w:color w:val="auto"/>
        </w:rPr>
        <w:t xml:space="preserve"> </w:t>
      </w:r>
      <w:r w:rsidRPr="000962E5">
        <w:rPr>
          <w:b w:val="0"/>
          <w:bCs w:val="0"/>
          <w:color w:val="auto"/>
        </w:rPr>
        <w:t>is fitted</w:t>
      </w:r>
      <w:r>
        <w:rPr>
          <w:b w:val="0"/>
          <w:bCs w:val="0"/>
          <w:color w:val="auto"/>
        </w:rPr>
        <w:t xml:space="preserve"> to the log of the mean of the data </w:t>
      </w:r>
      <w:r>
        <w:rPr>
          <w:b w:val="0"/>
          <w:bCs w:val="0"/>
          <w:i/>
          <w:iCs/>
          <w:color w:val="auto"/>
        </w:rPr>
        <w:t>log(N(t))</w:t>
      </w:r>
      <w:r>
        <w:rPr>
          <w:b w:val="0"/>
          <w:bCs w:val="0"/>
          <w:color w:val="auto"/>
        </w:rPr>
        <w:t xml:space="preserve"> at these time points</w:t>
      </w:r>
      <w:r w:rsidR="00E93C1B">
        <w:rPr>
          <w:b w:val="0"/>
          <w:bCs w:val="0"/>
          <w:color w:val="auto"/>
        </w:rPr>
        <w:t>;</w:t>
      </w:r>
      <w:r>
        <w:rPr>
          <w:b w:val="0"/>
          <w:bCs w:val="0"/>
          <w:color w:val="auto"/>
        </w:rPr>
        <w:t xml:space="preserve"> </w:t>
      </w:r>
      <w:r w:rsidR="00E93C1B">
        <w:rPr>
          <w:b w:val="0"/>
          <w:bCs w:val="0"/>
          <w:color w:val="auto"/>
        </w:rPr>
        <w:t>t</w:t>
      </w:r>
      <w:r>
        <w:rPr>
          <w:b w:val="0"/>
          <w:bCs w:val="0"/>
          <w:color w:val="auto"/>
        </w:rPr>
        <w:t xml:space="preserve">he slope and the intercept are interpreted as the initial density </w:t>
      </w:r>
      <w:r>
        <w:rPr>
          <w:b w:val="0"/>
          <w:bCs w:val="0"/>
          <w:i/>
          <w:iCs/>
          <w:color w:val="auto"/>
        </w:rPr>
        <w:t>N</w:t>
      </w:r>
      <w:r>
        <w:rPr>
          <w:b w:val="0"/>
          <w:bCs w:val="0"/>
          <w:i/>
          <w:iCs/>
          <w:color w:val="auto"/>
          <w:vertAlign w:val="subscript"/>
        </w:rPr>
        <w:t>0</w:t>
      </w:r>
      <w:r>
        <w:rPr>
          <w:b w:val="0"/>
          <w:bCs w:val="0"/>
          <w:i/>
          <w:iCs/>
          <w:color w:val="auto"/>
        </w:rPr>
        <w:t>=</w:t>
      </w:r>
      <w:proofErr w:type="spellStart"/>
      <w:r>
        <w:rPr>
          <w:b w:val="0"/>
          <w:bCs w:val="0"/>
          <w:i/>
          <w:iCs/>
          <w:color w:val="auto"/>
        </w:rPr>
        <w:t>e</w:t>
      </w:r>
      <w:r>
        <w:rPr>
          <w:b w:val="0"/>
          <w:bCs w:val="0"/>
          <w:i/>
          <w:iCs/>
          <w:color w:val="auto"/>
          <w:vertAlign w:val="superscript"/>
        </w:rPr>
        <w:t>b</w:t>
      </w:r>
      <w:proofErr w:type="spellEnd"/>
      <w:r>
        <w:rPr>
          <w:b w:val="0"/>
          <w:bCs w:val="0"/>
          <w:color w:val="auto"/>
        </w:rPr>
        <w:t xml:space="preserve">  and the growth rate </w:t>
      </w:r>
      <w:r>
        <w:rPr>
          <w:b w:val="0"/>
          <w:bCs w:val="0"/>
          <w:i/>
          <w:iCs/>
          <w:color w:val="auto"/>
        </w:rPr>
        <w:t>r=a</w:t>
      </w:r>
      <w:r>
        <w:rPr>
          <w:b w:val="0"/>
          <w:bCs w:val="0"/>
          <w:color w:val="auto"/>
        </w:rPr>
        <w:t xml:space="preserve"> in an exponential growth model </w:t>
      </w:r>
      <w:r>
        <w:rPr>
          <w:b w:val="0"/>
          <w:bCs w:val="0"/>
          <w:i/>
          <w:iCs/>
          <w:color w:val="auto"/>
        </w:rPr>
        <w:t>N(t)=N</w:t>
      </w:r>
      <w:r>
        <w:rPr>
          <w:b w:val="0"/>
          <w:bCs w:val="0"/>
          <w:i/>
          <w:iCs/>
          <w:color w:val="auto"/>
          <w:vertAlign w:val="subscript"/>
        </w:rPr>
        <w:t>0</w:t>
      </w:r>
      <w:r>
        <w:rPr>
          <w:b w:val="0"/>
          <w:bCs w:val="0"/>
          <w:i/>
          <w:iCs/>
          <w:color w:val="auto"/>
        </w:rPr>
        <w:t>e</w:t>
      </w:r>
      <w:r w:rsidRPr="00866426">
        <w:rPr>
          <w:b w:val="0"/>
          <w:bCs w:val="0"/>
          <w:i/>
          <w:iCs/>
          <w:color w:val="auto"/>
          <w:vertAlign w:val="superscript"/>
        </w:rPr>
        <w:t>rt</w:t>
      </w:r>
      <w:r w:rsidR="00E93C1B" w:rsidRPr="00C6622A">
        <w:rPr>
          <w:b w:val="0"/>
          <w:bCs w:val="0"/>
          <w:color w:val="auto"/>
        </w:rPr>
        <w:t>.</w:t>
      </w:r>
      <w:r>
        <w:rPr>
          <w:color w:val="auto"/>
        </w:rPr>
        <w:t xml:space="preserve"> (A) </w:t>
      </w:r>
      <w:r w:rsidRPr="00866426">
        <w:rPr>
          <w:b w:val="0"/>
          <w:bCs w:val="0"/>
          <w:color w:val="auto"/>
        </w:rPr>
        <w:t xml:space="preserve">The </w:t>
      </w:r>
      <w:r>
        <w:rPr>
          <w:b w:val="0"/>
          <w:bCs w:val="0"/>
          <w:color w:val="auto"/>
        </w:rPr>
        <w:t xml:space="preserve">green markers represent </w:t>
      </w:r>
      <w:proofErr w:type="gramStart"/>
      <w:r>
        <w:rPr>
          <w:b w:val="0"/>
          <w:bCs w:val="0"/>
          <w:i/>
          <w:iCs/>
          <w:color w:val="auto"/>
        </w:rPr>
        <w:t>N(</w:t>
      </w:r>
      <w:proofErr w:type="gramEnd"/>
      <w:r>
        <w:rPr>
          <w:b w:val="0"/>
          <w:bCs w:val="0"/>
          <w:i/>
          <w:iCs/>
          <w:color w:val="auto"/>
        </w:rPr>
        <w:t xml:space="preserve">t) </w:t>
      </w:r>
      <w:r>
        <w:rPr>
          <w:b w:val="0"/>
          <w:bCs w:val="0"/>
          <w:color w:val="auto"/>
        </w:rPr>
        <w:t xml:space="preserve">the mean density in </w:t>
      </w:r>
      <w:commentRangeStart w:id="11"/>
      <w:r>
        <w:rPr>
          <w:b w:val="0"/>
          <w:bCs w:val="0"/>
          <w:color w:val="auto"/>
        </w:rPr>
        <w:t>30+</w:t>
      </w:r>
      <w:commentRangeEnd w:id="11"/>
      <w:r w:rsidR="00E64F18">
        <w:rPr>
          <w:rStyle w:val="CommentReference"/>
          <w:b w:val="0"/>
          <w:bCs w:val="0"/>
          <w:color w:val="auto"/>
        </w:rPr>
        <w:commentReference w:id="11"/>
      </w:r>
      <w:r>
        <w:rPr>
          <w:b w:val="0"/>
          <w:bCs w:val="0"/>
          <w:color w:val="auto"/>
        </w:rPr>
        <w:t xml:space="preserve"> growth curves. The dashed black line represents the exponential model </w:t>
      </w:r>
      <w:r>
        <w:rPr>
          <w:b w:val="0"/>
          <w:bCs w:val="0"/>
          <w:i/>
          <w:iCs/>
          <w:color w:val="auto"/>
        </w:rPr>
        <w:t>N</w:t>
      </w:r>
      <w:r>
        <w:rPr>
          <w:b w:val="0"/>
          <w:bCs w:val="0"/>
          <w:i/>
          <w:iCs/>
          <w:color w:val="auto"/>
          <w:vertAlign w:val="subscript"/>
        </w:rPr>
        <w:t>0</w:t>
      </w:r>
      <w:r>
        <w:rPr>
          <w:b w:val="0"/>
          <w:bCs w:val="0"/>
          <w:i/>
          <w:iCs/>
          <w:color w:val="auto"/>
        </w:rPr>
        <w:t>e</w:t>
      </w:r>
      <w:r w:rsidRPr="00866426">
        <w:rPr>
          <w:b w:val="0"/>
          <w:bCs w:val="0"/>
          <w:i/>
          <w:iCs/>
          <w:color w:val="auto"/>
          <w:vertAlign w:val="superscript"/>
        </w:rPr>
        <w:t>rt</w:t>
      </w:r>
      <w:r>
        <w:rPr>
          <w:b w:val="0"/>
          <w:bCs w:val="0"/>
          <w:color w:val="auto"/>
        </w:rPr>
        <w:t xml:space="preserve"> fitted to the data, with </w:t>
      </w:r>
      <w:r>
        <w:rPr>
          <w:b w:val="0"/>
          <w:bCs w:val="0"/>
          <w:i/>
          <w:iCs/>
          <w:color w:val="auto"/>
        </w:rPr>
        <w:t>N</w:t>
      </w:r>
      <w:r>
        <w:rPr>
          <w:b w:val="0"/>
          <w:bCs w:val="0"/>
          <w:i/>
          <w:iCs/>
          <w:color w:val="auto"/>
          <w:vertAlign w:val="subscript"/>
        </w:rPr>
        <w:t>0</w:t>
      </w:r>
      <w:r>
        <w:rPr>
          <w:b w:val="0"/>
          <w:bCs w:val="0"/>
          <w:i/>
          <w:iCs/>
          <w:color w:val="auto"/>
        </w:rPr>
        <w:t xml:space="preserve">=0.058 </w:t>
      </w:r>
      <w:r>
        <w:rPr>
          <w:b w:val="0"/>
          <w:bCs w:val="0"/>
          <w:color w:val="auto"/>
        </w:rPr>
        <w:t xml:space="preserve">and </w:t>
      </w:r>
      <w:r>
        <w:rPr>
          <w:b w:val="0"/>
          <w:bCs w:val="0"/>
          <w:i/>
          <w:iCs/>
          <w:color w:val="auto"/>
        </w:rPr>
        <w:t>r=0.27</w:t>
      </w:r>
      <w:r>
        <w:rPr>
          <w:b w:val="0"/>
          <w:bCs w:val="0"/>
          <w:color w:val="auto"/>
        </w:rPr>
        <w:t xml:space="preserve">. The dotted vertical line denotes the </w:t>
      </w:r>
      <w:proofErr w:type="spellStart"/>
      <w:r w:rsidRPr="00866426">
        <w:rPr>
          <w:b w:val="0"/>
          <w:bCs w:val="0"/>
          <w:i/>
          <w:iCs/>
          <w:color w:val="auto"/>
        </w:rPr>
        <w:t>t</w:t>
      </w:r>
      <w:r w:rsidRPr="00866426">
        <w:rPr>
          <w:b w:val="0"/>
          <w:bCs w:val="0"/>
          <w:i/>
          <w:iCs/>
          <w:color w:val="auto"/>
          <w:vertAlign w:val="subscript"/>
        </w:rPr>
        <w:t>max</w:t>
      </w:r>
      <w:proofErr w:type="spellEnd"/>
      <w:r w:rsidR="00E93C1B" w:rsidRPr="00E93C1B">
        <w:rPr>
          <w:b w:val="0"/>
          <w:bCs w:val="0"/>
          <w:color w:val="auto"/>
        </w:rPr>
        <w:t>,</w:t>
      </w:r>
      <w:r>
        <w:rPr>
          <w:b w:val="0"/>
          <w:bCs w:val="0"/>
          <w:i/>
          <w:iCs/>
          <w:color w:val="auto"/>
        </w:rPr>
        <w:t xml:space="preserve"> </w:t>
      </w:r>
      <w:r w:rsidRPr="00C6622A">
        <w:rPr>
          <w:b w:val="0"/>
          <w:bCs w:val="0"/>
          <w:color w:val="auto"/>
        </w:rPr>
        <w:t>the</w:t>
      </w:r>
      <w:r>
        <w:rPr>
          <w:b w:val="0"/>
          <w:bCs w:val="0"/>
          <w:i/>
          <w:iCs/>
          <w:color w:val="auto"/>
        </w:rPr>
        <w:t xml:space="preserve"> </w:t>
      </w:r>
      <w:r w:rsidRPr="00866426">
        <w:rPr>
          <w:b w:val="0"/>
          <w:bCs w:val="0"/>
          <w:color w:val="auto"/>
        </w:rPr>
        <w:t>time</w:t>
      </w:r>
      <w:r>
        <w:rPr>
          <w:b w:val="0"/>
          <w:bCs w:val="0"/>
          <w:color w:val="auto"/>
        </w:rPr>
        <w:t xml:space="preserve"> of max growth rate. </w:t>
      </w:r>
      <w:r>
        <w:rPr>
          <w:color w:val="auto"/>
        </w:rPr>
        <w:t xml:space="preserve">(B) </w:t>
      </w:r>
      <w:r>
        <w:rPr>
          <w:b w:val="0"/>
          <w:bCs w:val="0"/>
          <w:color w:val="auto"/>
        </w:rPr>
        <w:t xml:space="preserve">The green solid </w:t>
      </w:r>
      <w:del w:id="12" w:author="Uri Obolski" w:date="2016-06-18T15:22:00Z">
        <w:r w:rsidDel="00E64F18">
          <w:rPr>
            <w:b w:val="0"/>
            <w:bCs w:val="0"/>
            <w:color w:val="auto"/>
          </w:rPr>
          <w:delText xml:space="preserve">line </w:delText>
        </w:r>
      </w:del>
      <w:ins w:id="13" w:author="Uri Obolski" w:date="2016-06-18T15:22:00Z">
        <w:r w:rsidR="00E64F18">
          <w:rPr>
            <w:b w:val="0"/>
            <w:bCs w:val="0"/>
            <w:color w:val="auto"/>
          </w:rPr>
          <w:t xml:space="preserve">curve </w:t>
        </w:r>
      </w:ins>
      <w:r>
        <w:rPr>
          <w:b w:val="0"/>
          <w:bCs w:val="0"/>
          <w:color w:val="auto"/>
        </w:rPr>
        <w:t xml:space="preserve">shows </w:t>
      </w:r>
      <w:proofErr w:type="spellStart"/>
      <w:r>
        <w:rPr>
          <w:b w:val="0"/>
          <w:bCs w:val="0"/>
          <w:i/>
          <w:iCs/>
          <w:color w:val="auto"/>
        </w:rPr>
        <w:t>dN</w:t>
      </w:r>
      <w:proofErr w:type="spellEnd"/>
      <w:r>
        <w:rPr>
          <w:b w:val="0"/>
          <w:bCs w:val="0"/>
          <w:i/>
          <w:iCs/>
          <w:color w:val="auto"/>
        </w:rPr>
        <w:t>/</w:t>
      </w:r>
      <w:proofErr w:type="spellStart"/>
      <w:r>
        <w:rPr>
          <w:b w:val="0"/>
          <w:bCs w:val="0"/>
          <w:i/>
          <w:iCs/>
          <w:color w:val="auto"/>
        </w:rPr>
        <w:t>dt</w:t>
      </w:r>
      <w:proofErr w:type="spellEnd"/>
      <w:ins w:id="14" w:author="Uri Obolski" w:date="2016-06-18T15:22:00Z">
        <w:r w:rsidR="00E64F18">
          <w:rPr>
            <w:b w:val="0"/>
            <w:bCs w:val="0"/>
            <w:i/>
            <w:iCs/>
            <w:color w:val="auto"/>
          </w:rPr>
          <w:t>,</w:t>
        </w:r>
      </w:ins>
      <w:r>
        <w:rPr>
          <w:b w:val="0"/>
          <w:bCs w:val="0"/>
          <w:i/>
          <w:iCs/>
          <w:color w:val="auto"/>
        </w:rPr>
        <w:t xml:space="preserve"> </w:t>
      </w:r>
      <w:r>
        <w:rPr>
          <w:b w:val="0"/>
          <w:bCs w:val="0"/>
          <w:color w:val="auto"/>
        </w:rPr>
        <w:t xml:space="preserve">the derivative of the mean density. The dotted vertical line denotes the </w:t>
      </w:r>
      <w:proofErr w:type="spellStart"/>
      <w:r w:rsidRPr="00866426">
        <w:rPr>
          <w:b w:val="0"/>
          <w:bCs w:val="0"/>
          <w:i/>
          <w:iCs/>
          <w:color w:val="auto"/>
        </w:rPr>
        <w:t>t</w:t>
      </w:r>
      <w:r w:rsidRPr="00866426">
        <w:rPr>
          <w:b w:val="0"/>
          <w:bCs w:val="0"/>
          <w:i/>
          <w:iCs/>
          <w:color w:val="auto"/>
          <w:vertAlign w:val="subscript"/>
        </w:rPr>
        <w:t>max</w:t>
      </w:r>
      <w:proofErr w:type="spellEnd"/>
      <w:r w:rsidR="00E93C1B">
        <w:rPr>
          <w:b w:val="0"/>
          <w:bCs w:val="0"/>
          <w:color w:val="auto"/>
        </w:rPr>
        <w:t>,</w:t>
      </w:r>
      <w:r>
        <w:rPr>
          <w:b w:val="0"/>
          <w:bCs w:val="0"/>
          <w:i/>
          <w:iCs/>
          <w:color w:val="auto"/>
        </w:rPr>
        <w:t xml:space="preserve"> </w:t>
      </w:r>
      <w:r w:rsidRPr="00C6622A">
        <w:rPr>
          <w:b w:val="0"/>
          <w:bCs w:val="0"/>
          <w:color w:val="auto"/>
        </w:rPr>
        <w:t>the</w:t>
      </w:r>
      <w:r>
        <w:rPr>
          <w:b w:val="0"/>
          <w:bCs w:val="0"/>
          <w:i/>
          <w:iCs/>
          <w:color w:val="auto"/>
        </w:rPr>
        <w:t xml:space="preserve"> </w:t>
      </w:r>
      <w:r w:rsidRPr="00866426">
        <w:rPr>
          <w:b w:val="0"/>
          <w:bCs w:val="0"/>
          <w:color w:val="auto"/>
        </w:rPr>
        <w:t>time</w:t>
      </w:r>
      <w:r>
        <w:rPr>
          <w:b w:val="0"/>
          <w:bCs w:val="0"/>
          <w:color w:val="auto"/>
        </w:rPr>
        <w:t xml:space="preserve"> of max growth rate. Data in this figure corresponds to the green growth curves from </w:t>
      </w:r>
      <w:r w:rsidRPr="00866426">
        <w:rPr>
          <w:b w:val="0"/>
          <w:bCs w:val="0"/>
          <w:color w:val="auto"/>
        </w:rPr>
        <w:fldChar w:fldCharType="begin"/>
      </w:r>
      <w:r w:rsidRPr="00866426">
        <w:rPr>
          <w:b w:val="0"/>
          <w:bCs w:val="0"/>
          <w:color w:val="auto"/>
        </w:rPr>
        <w:instrText xml:space="preserve"> REF _Ref439852115 \h  \* MERGEFORMAT </w:instrText>
      </w:r>
      <w:r w:rsidRPr="00866426">
        <w:rPr>
          <w:b w:val="0"/>
          <w:bCs w:val="0"/>
          <w:color w:val="auto"/>
        </w:rPr>
      </w:r>
      <w:r w:rsidRPr="00866426">
        <w:rPr>
          <w:b w:val="0"/>
          <w:bCs w:val="0"/>
          <w:color w:val="auto"/>
        </w:rPr>
        <w:fldChar w:fldCharType="separate"/>
      </w:r>
      <w:r w:rsidRPr="00C6622A">
        <w:rPr>
          <w:b w:val="0"/>
          <w:bCs w:val="0"/>
          <w:color w:val="auto"/>
        </w:rPr>
        <w:t xml:space="preserve">Figure </w:t>
      </w:r>
      <w:r w:rsidRPr="00C6622A">
        <w:rPr>
          <w:b w:val="0"/>
          <w:bCs w:val="0"/>
          <w:noProof/>
          <w:color w:val="auto"/>
        </w:rPr>
        <w:t>2</w:t>
      </w:r>
      <w:r w:rsidRPr="00866426">
        <w:rPr>
          <w:b w:val="0"/>
          <w:bCs w:val="0"/>
          <w:color w:val="auto"/>
        </w:rPr>
        <w:fldChar w:fldCharType="end"/>
      </w:r>
      <w:r w:rsidRPr="00866426">
        <w:rPr>
          <w:b w:val="0"/>
          <w:bCs w:val="0"/>
          <w:color w:val="auto"/>
        </w:rPr>
        <w:t>A.</w:t>
      </w:r>
    </w:p>
    <w:p w14:paraId="75AF791F" w14:textId="77777777" w:rsidR="007A7F01" w:rsidRDefault="007A7F01"/>
    <w:p w14:paraId="67C68AE0" w14:textId="77777777" w:rsidR="007A7F01" w:rsidRDefault="007A7F01" w:rsidP="003F085B">
      <w:commentRangeStart w:id="15"/>
      <w:r>
        <w:t>C</w:t>
      </w:r>
      <w:r w:rsidRPr="003E7D70">
        <w:t>ompetition</w:t>
      </w:r>
      <w:commentRangeEnd w:id="15"/>
      <w:r w:rsidR="00AB7E08">
        <w:rPr>
          <w:rStyle w:val="CommentReference"/>
        </w:rPr>
        <w:commentReference w:id="15"/>
      </w:r>
      <w:r w:rsidRPr="003E7D70">
        <w:t xml:space="preserve"> experiments</w:t>
      </w:r>
      <w:r>
        <w:t xml:space="preserve"> are used by evolutionary biologists to infer relative fitness in a manner that accounts for all growth phases</w:t>
      </w:r>
      <w:r w:rsidR="003F085B">
        <w:fldChar w:fldCharType="begin" w:fldLock="1"/>
      </w:r>
      <w:r w:rsidR="00525B18">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fldChar w:fldCharType="separate"/>
      </w:r>
      <w:r w:rsidR="003F085B" w:rsidRPr="003F085B">
        <w:rPr>
          <w:noProof/>
          <w:vertAlign w:val="superscript"/>
        </w:rPr>
        <w:t>7</w:t>
      </w:r>
      <w:r w:rsidR="003F085B">
        <w:fldChar w:fldCharType="end"/>
      </w:r>
      <w:r>
        <w:t>. In competition experiments, two or more strains are grown together in a mixed culture:</w:t>
      </w:r>
      <w:r w:rsidRPr="00BB7C4F">
        <w:t xml:space="preserve"> </w:t>
      </w:r>
      <w:r>
        <w:t>a reference strain and one or more strains of interest. The frequency of each strain in the mixed culture is measured during the course of the experiment by assays that distinguish the strains using  specific markers</w:t>
      </w:r>
      <w:r>
        <w:fldChar w:fldCharType="begin" w:fldLock="1"/>
      </w:r>
      <w:r w:rsidR="00902C4A">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902C4A" w:rsidRPr="00902C4A">
        <w:rPr>
          <w:noProof/>
          <w:vertAlign w:val="superscript"/>
        </w:rPr>
        <w:t>7</w:t>
      </w:r>
      <w:r>
        <w:fldChar w:fldCharType="end"/>
      </w:r>
      <w:r>
        <w:t xml:space="preserve"> such as flow cytometry</w:t>
      </w:r>
      <w:r>
        <w:fldChar w:fldCharType="begin" w:fldLock="1"/>
      </w:r>
      <w:r w:rsidR="00902C4A">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02C4A" w:rsidRPr="00902C4A">
        <w:rPr>
          <w:noProof/>
          <w:vertAlign w:val="superscript"/>
        </w:rPr>
        <w:t>8</w:t>
      </w:r>
      <w:r>
        <w:fldChar w:fldCharType="end"/>
      </w:r>
      <w:r>
        <w:t xml:space="preserve"> and deep sequencing read counts</w:t>
      </w:r>
      <w:r>
        <w:fldChar w:fldCharType="begin" w:fldLock="1"/>
      </w:r>
      <w:r w:rsidR="00902C4A">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fldChar w:fldCharType="separate"/>
      </w:r>
      <w:r w:rsidR="00902C4A" w:rsidRPr="00902C4A">
        <w:rPr>
          <w:noProof/>
          <w:vertAlign w:val="superscript"/>
        </w:rPr>
        <w:t>9,10</w:t>
      </w:r>
      <w:r>
        <w:fldChar w:fldCharType="end"/>
      </w:r>
      <w:r>
        <w:t xml:space="preserve">. The selection coefficient of the strains of interest can then be estimated from changes </w:t>
      </w:r>
      <w:r>
        <w:lastRenderedPageBreak/>
        <w:t>in their frequencies during the competition</w:t>
      </w:r>
      <w:r w:rsidRPr="00B12AFC">
        <w:t xml:space="preserve"> </w:t>
      </w:r>
      <w:r>
        <w:t>experiments. These methods can infer relative fitness with high precision</w:t>
      </w:r>
      <w:r>
        <w:fldChar w:fldCharType="begin" w:fldLock="1"/>
      </w:r>
      <w:r w:rsidR="00902C4A">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02C4A" w:rsidRPr="00902C4A">
        <w:rPr>
          <w:noProof/>
          <w:vertAlign w:val="superscript"/>
        </w:rPr>
        <w:t>8</w:t>
      </w:r>
      <w:r>
        <w:fldChar w:fldCharType="end"/>
      </w:r>
      <w:r>
        <w:t>, as they directly estimate fitness from changes in frequencies over time. However, competition experiments are more laborious than monoculture growth curve experiments and are typically more expensive, requiring the development of genetic or phenotypic assays</w:t>
      </w:r>
      <w:r w:rsidR="00E43C55">
        <w:t xml:space="preserve"> (see </w:t>
      </w:r>
      <w:r w:rsidR="00E43C55" w:rsidRPr="003D0164">
        <w:rPr>
          <w:noProof/>
        </w:rPr>
        <w:t>Concepción-Acevedo et al.</w:t>
      </w:r>
      <w:r w:rsidR="00E43C55">
        <w:rPr>
          <w:noProof/>
        </w:rPr>
        <w:fldChar w:fldCharType="begin" w:fldLock="1"/>
      </w:r>
      <w:r w:rsidR="00C11F86">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Pr>
          <w:noProof/>
        </w:rPr>
        <w:fldChar w:fldCharType="separate"/>
      </w:r>
      <w:proofErr w:type="gramStart"/>
      <w:r w:rsidR="00E43C55" w:rsidRPr="00E43C55">
        <w:rPr>
          <w:noProof/>
          <w:vertAlign w:val="superscript"/>
        </w:rPr>
        <w:t>5</w:t>
      </w:r>
      <w:r w:rsidR="00E43C55">
        <w:rPr>
          <w:noProof/>
        </w:rPr>
        <w:fldChar w:fldCharType="end"/>
      </w:r>
      <w:r w:rsidR="00E43C55">
        <w:rPr>
          <w:noProof/>
        </w:rPr>
        <w:t xml:space="preserve"> and references therein)</w:t>
      </w:r>
      <w:r>
        <w:t>.</w:t>
      </w:r>
      <w:proofErr w:type="gramEnd"/>
      <w:r>
        <w:t xml:space="preserve"> </w:t>
      </w:r>
      <w:commentRangeStart w:id="16"/>
      <w:r>
        <w:t>Moreover, such assays are often impractical in non-model organisms.</w:t>
      </w:r>
      <w:commentRangeEnd w:id="16"/>
      <w:r w:rsidR="00AB7E08">
        <w:rPr>
          <w:rStyle w:val="CommentReference"/>
        </w:rPr>
        <w:commentReference w:id="16"/>
      </w:r>
      <w:r>
        <w:t xml:space="preserve"> Therefore, many investigators prefer to use proxies of fitness such as growth rates.</w:t>
      </w:r>
    </w:p>
    <w:p w14:paraId="46CAB3E0" w14:textId="77777777" w:rsidR="007A7F01" w:rsidRDefault="007A7F01" w:rsidP="00E43C55">
      <w:r>
        <w:t>Even when competition experiments are a plausible (for example, in microbial lineages with established markers</w:t>
      </w:r>
      <w:r>
        <w:fldChar w:fldCharType="begin" w:fldLock="1"/>
      </w:r>
      <w:r w:rsidR="00902C4A">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fldChar w:fldCharType="separate"/>
      </w:r>
      <w:r w:rsidR="00902C4A" w:rsidRPr="00902C4A">
        <w:rPr>
          <w:noProof/>
          <w:vertAlign w:val="superscript"/>
        </w:rPr>
        <w:t>7</w:t>
      </w:r>
      <w:r>
        <w:fldChar w:fldCharType="end"/>
      </w:r>
      <w:r>
        <w:t xml:space="preserve">), </w:t>
      </w:r>
      <w:r>
        <w:rPr>
          <w:rFonts w:ascii="Times New Roman" w:eastAsia="Times New Roman" w:hAnsi="Times New Roman"/>
        </w:rPr>
        <w:t>there is a lack of good</w:t>
      </w:r>
      <w:r w:rsidRPr="0051251C">
        <w:rPr>
          <w:rFonts w:ascii="Times New Roman" w:eastAsia="Times New Roman" w:hAnsi="Times New Roman"/>
        </w:rPr>
        <w:t xml:space="preserve"> methods for interpreting </w:t>
      </w:r>
      <w:r w:rsidR="00E43C55">
        <w:rPr>
          <w:rFonts w:ascii="Times New Roman" w:eastAsia="Times New Roman" w:hAnsi="Times New Roman"/>
        </w:rPr>
        <w:t>and</w:t>
      </w:r>
      <w:r>
        <w:t xml:space="preserve"> understand</w:t>
      </w:r>
      <w:r w:rsidR="00E43C55">
        <w:t>ing</w:t>
      </w:r>
      <w:r>
        <w:t xml:space="preserve"> the differences between growth in a monoculture and in a mixed culture. Such differences have a crucial impact on microbial fitness and on the composition of microbial populations an</w:t>
      </w:r>
      <w:r w:rsidR="00E43C55">
        <w:t>d communities.</w:t>
      </w:r>
    </w:p>
    <w:p w14:paraId="696385EB" w14:textId="05EBB6C7" w:rsidR="007A7F01" w:rsidRDefault="007A7F01">
      <w:r w:rsidRPr="00FD5DB1">
        <w:t xml:space="preserve">Here </w:t>
      </w:r>
      <w:r>
        <w:t>we</w:t>
      </w:r>
      <w:r w:rsidRPr="00FD5DB1">
        <w:t xml:space="preserve"> </w:t>
      </w:r>
      <w:r>
        <w:t xml:space="preserve">present </w:t>
      </w:r>
      <w:r w:rsidRPr="00BE2CB3">
        <w:rPr>
          <w:lang w:bidi="ar-SA"/>
        </w:rPr>
        <w:t xml:space="preserve">a new computational method named </w:t>
      </w:r>
      <w:r w:rsidRPr="00BE2CB3">
        <w:rPr>
          <w:i/>
          <w:iCs/>
          <w:lang w:bidi="ar-SA"/>
        </w:rPr>
        <w:t>Curveball</w:t>
      </w:r>
      <w:r>
        <w:rPr>
          <w:lang w:bidi="ar-SA"/>
        </w:rPr>
        <w:t xml:space="preserve">, </w:t>
      </w:r>
      <w:r w:rsidRPr="00E90894">
        <w:rPr>
          <w:rFonts w:ascii="Times New Roman" w:eastAsia="Times New Roman" w:hAnsi="Times New Roman"/>
        </w:rPr>
        <w:t>release</w:t>
      </w:r>
      <w:r>
        <w:rPr>
          <w:rFonts w:ascii="Times New Roman" w:eastAsia="Times New Roman" w:hAnsi="Times New Roman"/>
        </w:rPr>
        <w:t>d as an open-s</w:t>
      </w:r>
      <w:r w:rsidRPr="00E90894">
        <w:rPr>
          <w:rFonts w:ascii="Times New Roman" w:eastAsia="Times New Roman" w:hAnsi="Times New Roman"/>
        </w:rPr>
        <w:t>ource software</w:t>
      </w:r>
      <w:r>
        <w:rPr>
          <w:rFonts w:ascii="Times New Roman" w:eastAsia="Times New Roman" w:hAnsi="Times New Roman"/>
        </w:rPr>
        <w:t xml:space="preserve"> package (</w:t>
      </w:r>
      <w:hyperlink r:id="rId12" w:history="1">
        <w:r w:rsidRPr="0006586C">
          <w:rPr>
            <w:rStyle w:val="Hyperlink"/>
            <w:rFonts w:ascii="Times New Roman" w:eastAsia="Times New Roman" w:hAnsi="Times New Roman"/>
          </w:rPr>
          <w:t>http://curveball.yoavram.com</w:t>
        </w:r>
      </w:hyperlink>
      <w:r>
        <w:rPr>
          <w:rFonts w:ascii="Times New Roman" w:eastAsia="Times New Roman" w:hAnsi="Times New Roman"/>
        </w:rPr>
        <w:t xml:space="preserve">). </w:t>
      </w:r>
      <w:r>
        <w:rPr>
          <w:rFonts w:ascii="Times New Roman" w:eastAsia="Times New Roman" w:hAnsi="Times New Roman"/>
          <w:i/>
          <w:iCs/>
        </w:rPr>
        <w:t>Curveball</w:t>
      </w:r>
      <w:r>
        <w:rPr>
          <w:rFonts w:ascii="Times New Roman" w:eastAsia="Times New Roman" w:hAnsi="Times New Roman"/>
        </w:rPr>
        <w:t xml:space="preserve"> is</w:t>
      </w:r>
      <w:r w:rsidRPr="00BE2CB3">
        <w:rPr>
          <w:lang w:bidi="ar-SA"/>
        </w:rPr>
        <w:t xml:space="preserve"> </w:t>
      </w:r>
      <w:r>
        <w:t xml:space="preserve">a predictive and descriptive framework for estimating growth traits from growth dynamics, predicting growth in </w:t>
      </w:r>
      <w:del w:id="17" w:author="Uri Obolski" w:date="2016-06-18T15:28:00Z">
        <w:r w:rsidDel="00AB7E08">
          <w:delText xml:space="preserve">a </w:delText>
        </w:r>
      </w:del>
      <w:r>
        <w:t>mixed culture</w:t>
      </w:r>
      <w:ins w:id="18" w:author="Uri Obolski" w:date="2016-06-18T15:28:00Z">
        <w:r w:rsidR="00AB7E08">
          <w:t>s</w:t>
        </w:r>
      </w:ins>
      <w:r>
        <w:t>, and inferring relative fitness.</w:t>
      </w:r>
    </w:p>
    <w:p w14:paraId="2A1577A4" w14:textId="77777777" w:rsidR="007A7F01" w:rsidRDefault="007A7F01">
      <w:pPr>
        <w:pStyle w:val="Heading1"/>
      </w:pPr>
      <w:r>
        <w:t xml:space="preserve">Results </w:t>
      </w:r>
    </w:p>
    <w:p w14:paraId="149B9E4E" w14:textId="77777777" w:rsidR="007A7F01" w:rsidRDefault="007A7F01">
      <w:r>
        <w:t>Our method includes four stages: (</w:t>
      </w:r>
      <w:proofErr w:type="spellStart"/>
      <w:r>
        <w:t>i</w:t>
      </w:r>
      <w:proofErr w:type="spellEnd"/>
      <w:r>
        <w:t xml:space="preserve">) fitting growth models to monoculture growth curves data, (ii) fitting competition models to mixed culture growth curve data, (iii) using the estimated growth and competition parameters to predict growth in a mixed culture, and </w:t>
      </w:r>
      <w:proofErr w:type="gramStart"/>
      <w:r>
        <w:t>(iv) inferring</w:t>
      </w:r>
      <w:proofErr w:type="gramEnd"/>
      <w:r>
        <w:t xml:space="preserve"> relative fitness from the predicted growth.</w:t>
      </w:r>
    </w:p>
    <w:p w14:paraId="3114D401" w14:textId="77777777" w:rsidR="00D96F6C" w:rsidRDefault="00D96F6C" w:rsidP="00D96F6C">
      <w:r>
        <w:t>We demonstrate our method in the following experimental setting.</w:t>
      </w:r>
    </w:p>
    <w:p w14:paraId="0715F0A6" w14:textId="77777777" w:rsidR="007A7F01" w:rsidRDefault="007A7F01">
      <w:pPr>
        <w:pStyle w:val="Heading2"/>
      </w:pPr>
      <w:r>
        <w:t>Growth curves</w:t>
      </w:r>
    </w:p>
    <w:p w14:paraId="6FBDD250" w14:textId="77777777" w:rsidR="007A7F01" w:rsidRDefault="007A7F01" w:rsidP="00C6622A">
      <w:r>
        <w:t xml:space="preserve">In each experiment we grew two </w:t>
      </w:r>
      <w:r>
        <w:rPr>
          <w:i/>
          <w:iCs/>
        </w:rPr>
        <w:t>Escherichia coli</w:t>
      </w:r>
      <w:r>
        <w:t xml:space="preserve"> strains, each labeled with a different fluorescent marker, green or red, in a monoculture and a mixed culture, and measured their changing density over several hours (</w:t>
      </w:r>
      <w:r>
        <w:fldChar w:fldCharType="begin"/>
      </w:r>
      <w:r>
        <w:instrText xml:space="preserve"> REF _Ref439852115 \h </w:instrText>
      </w:r>
      <w:r>
        <w:fldChar w:fldCharType="separate"/>
      </w:r>
      <w:r w:rsidR="00E43C55" w:rsidRPr="002B4BAE">
        <w:t xml:space="preserve">Figure </w:t>
      </w:r>
      <w:r w:rsidR="00E43C55">
        <w:rPr>
          <w:noProof/>
        </w:rPr>
        <w:t>2</w:t>
      </w:r>
      <w:r>
        <w:fldChar w:fldCharType="end"/>
      </w:r>
      <w:r>
        <w:t>).</w:t>
      </w:r>
    </w:p>
    <w:p w14:paraId="603A483D" w14:textId="77777777" w:rsidR="007A7F01" w:rsidRDefault="007A7F01">
      <w:pPr>
        <w:keepNext/>
        <w:jc w:val="center"/>
      </w:pPr>
      <w:r>
        <w:rPr>
          <w:noProof/>
        </w:rPr>
        <w:lastRenderedPageBreak/>
        <w:drawing>
          <wp:inline distT="0" distB="0" distL="0" distR="0" wp14:anchorId="4D03682D" wp14:editId="16C0650F">
            <wp:extent cx="5267960" cy="1200785"/>
            <wp:effectExtent l="0" t="0" r="8890" b="0"/>
            <wp:docPr id="5" name="Picture 5" descr="D:\workspace\curveball_project\ms\Fig-we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workspace\curveball_project\ms\Fig-well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7960" cy="1200785"/>
                    </a:xfrm>
                    <a:prstGeom prst="rect">
                      <a:avLst/>
                    </a:prstGeom>
                    <a:noFill/>
                    <a:ln>
                      <a:noFill/>
                    </a:ln>
                  </pic:spPr>
                </pic:pic>
              </a:graphicData>
            </a:graphic>
          </wp:inline>
        </w:drawing>
      </w:r>
    </w:p>
    <w:p w14:paraId="36F22BB2" w14:textId="77777777" w:rsidR="007A7F01" w:rsidRPr="006D6178" w:rsidRDefault="007A7F01" w:rsidP="00E43C55">
      <w:pPr>
        <w:pStyle w:val="Caption"/>
        <w:jc w:val="center"/>
        <w:rPr>
          <w:b w:val="0"/>
          <w:bCs w:val="0"/>
          <w:color w:val="auto"/>
        </w:rPr>
      </w:pPr>
      <w:bookmarkStart w:id="19" w:name="_Ref439852115"/>
      <w:proofErr w:type="gramStart"/>
      <w:r w:rsidRPr="002B4BAE">
        <w:rPr>
          <w:color w:val="auto"/>
        </w:rPr>
        <w:t xml:space="preserve">Figure </w:t>
      </w:r>
      <w:r w:rsidRPr="002B4BAE">
        <w:rPr>
          <w:color w:val="auto"/>
        </w:rPr>
        <w:fldChar w:fldCharType="begin"/>
      </w:r>
      <w:r w:rsidRPr="002B4BAE">
        <w:rPr>
          <w:color w:val="auto"/>
        </w:rPr>
        <w:instrText xml:space="preserve"> SEQ Figure \* ARABIC </w:instrText>
      </w:r>
      <w:r w:rsidRPr="002B4BAE">
        <w:rPr>
          <w:color w:val="auto"/>
        </w:rPr>
        <w:fldChar w:fldCharType="separate"/>
      </w:r>
      <w:r w:rsidR="00285E7E">
        <w:rPr>
          <w:noProof/>
          <w:color w:val="auto"/>
        </w:rPr>
        <w:t>2</w:t>
      </w:r>
      <w:r w:rsidRPr="002B4BAE">
        <w:rPr>
          <w:color w:val="auto"/>
        </w:rPr>
        <w:fldChar w:fldCharType="end"/>
      </w:r>
      <w:bookmarkEnd w:id="19"/>
      <w:r>
        <w:rPr>
          <w:color w:val="auto"/>
        </w:rPr>
        <w:t>.</w:t>
      </w:r>
      <w:proofErr w:type="gramEnd"/>
      <w:r>
        <w:rPr>
          <w:color w:val="auto"/>
        </w:rPr>
        <w:t xml:space="preserve"> Growth curve</w:t>
      </w:r>
      <w:r w:rsidR="00C11F86">
        <w:rPr>
          <w:color w:val="auto"/>
        </w:rPr>
        <w:t>s</w:t>
      </w:r>
      <w:r>
        <w:rPr>
          <w:color w:val="auto"/>
        </w:rPr>
        <w:t xml:space="preserve"> data from three experiments with </w:t>
      </w:r>
      <w:r>
        <w:rPr>
          <w:i/>
          <w:iCs/>
          <w:color w:val="auto"/>
        </w:rPr>
        <w:t>E. coli</w:t>
      </w:r>
      <w:r>
        <w:rPr>
          <w:color w:val="auto"/>
        </w:rPr>
        <w:t xml:space="preserve">. </w:t>
      </w:r>
      <w:r>
        <w:rPr>
          <w:b w:val="0"/>
          <w:bCs w:val="0"/>
          <w:color w:val="auto"/>
        </w:rPr>
        <w:t xml:space="preserve">The optical density (OD) of two strains growing in a monoculture (green lines for green labeled strain; red lines for red labeled strains) and a mixed culture (blue lines). Each experimental replicate is represented by a separate line. </w:t>
      </w:r>
      <w:r>
        <w:rPr>
          <w:color w:val="auto"/>
        </w:rPr>
        <w:t>(A)</w:t>
      </w:r>
      <w:r w:rsidR="00E43C55">
        <w:rPr>
          <w:b w:val="0"/>
          <w:bCs w:val="0"/>
          <w:color w:val="auto"/>
        </w:rPr>
        <w:t xml:space="preserve"> Strain</w:t>
      </w:r>
      <w:r>
        <w:rPr>
          <w:b w:val="0"/>
          <w:bCs w:val="0"/>
          <w:color w:val="auto"/>
        </w:rPr>
        <w:t xml:space="preserve"> DH5</w:t>
      </w:r>
      <w:r w:rsidRPr="006D6178">
        <w:rPr>
          <w:b w:val="0"/>
          <w:bCs w:val="0"/>
          <w:color w:val="auto"/>
        </w:rPr>
        <w:t>α</w:t>
      </w:r>
      <w:r>
        <w:rPr>
          <w:b w:val="0"/>
          <w:bCs w:val="0"/>
          <w:color w:val="auto"/>
        </w:rPr>
        <w:t xml:space="preserve"> labeled by green,</w:t>
      </w:r>
      <w:r w:rsidR="00E43C55">
        <w:rPr>
          <w:b w:val="0"/>
          <w:bCs w:val="0"/>
          <w:color w:val="auto"/>
        </w:rPr>
        <w:t xml:space="preserve"> strain</w:t>
      </w:r>
      <w:r>
        <w:rPr>
          <w:b w:val="0"/>
          <w:bCs w:val="0"/>
          <w:color w:val="auto"/>
        </w:rPr>
        <w:t xml:space="preserve"> TG1 labeled by red. Experiment started by diluting bacteria from</w:t>
      </w:r>
      <w:r w:rsidR="00E43C55">
        <w:rPr>
          <w:b w:val="0"/>
          <w:bCs w:val="0"/>
          <w:color w:val="auto"/>
        </w:rPr>
        <w:t xml:space="preserve"> overnight</w:t>
      </w:r>
      <w:r>
        <w:rPr>
          <w:b w:val="0"/>
          <w:bCs w:val="0"/>
          <w:color w:val="auto"/>
        </w:rPr>
        <w:t xml:space="preserve"> stationary phase into fresh media. Therefore, there is a clear lag phase, which is longer for the green strain. </w:t>
      </w:r>
      <w:r>
        <w:rPr>
          <w:color w:val="auto"/>
        </w:rPr>
        <w:t>(B)</w:t>
      </w:r>
      <w:r>
        <w:rPr>
          <w:b w:val="0"/>
          <w:bCs w:val="0"/>
          <w:color w:val="auto"/>
        </w:rPr>
        <w:t xml:space="preserve"> </w:t>
      </w:r>
      <w:r w:rsidR="00E43C55">
        <w:rPr>
          <w:b w:val="0"/>
          <w:bCs w:val="0"/>
          <w:color w:val="auto"/>
        </w:rPr>
        <w:t xml:space="preserve">Strain </w:t>
      </w:r>
      <w:r>
        <w:rPr>
          <w:b w:val="0"/>
          <w:bCs w:val="0"/>
          <w:color w:val="auto"/>
        </w:rPr>
        <w:t>DH5</w:t>
      </w:r>
      <w:r w:rsidRPr="006D6178">
        <w:rPr>
          <w:b w:val="0"/>
          <w:bCs w:val="0"/>
          <w:color w:val="auto"/>
        </w:rPr>
        <w:t>α</w:t>
      </w:r>
      <w:r>
        <w:rPr>
          <w:b w:val="0"/>
          <w:bCs w:val="0"/>
          <w:color w:val="auto"/>
        </w:rPr>
        <w:t xml:space="preserve"> labeled by green, </w:t>
      </w:r>
      <w:r w:rsidR="00E43C55">
        <w:rPr>
          <w:b w:val="0"/>
          <w:bCs w:val="0"/>
          <w:color w:val="auto"/>
        </w:rPr>
        <w:t xml:space="preserve">strain </w:t>
      </w:r>
      <w:r>
        <w:rPr>
          <w:b w:val="0"/>
          <w:bCs w:val="0"/>
          <w:color w:val="auto"/>
        </w:rPr>
        <w:t>TG1 labeled by red. Bacteria were pre-grown in fresh media for 4 hours before the experiment</w:t>
      </w:r>
      <w:r w:rsidR="00E43C55">
        <w:rPr>
          <w:b w:val="0"/>
          <w:bCs w:val="0"/>
          <w:color w:val="auto"/>
        </w:rPr>
        <w:t xml:space="preserve">, </w:t>
      </w:r>
      <w:proofErr w:type="gramStart"/>
      <w:r>
        <w:rPr>
          <w:b w:val="0"/>
          <w:bCs w:val="0"/>
          <w:color w:val="auto"/>
        </w:rPr>
        <w:t>then</w:t>
      </w:r>
      <w:proofErr w:type="gramEnd"/>
      <w:r>
        <w:rPr>
          <w:b w:val="0"/>
          <w:bCs w:val="0"/>
          <w:color w:val="auto"/>
        </w:rPr>
        <w:t xml:space="preserve"> diluted into fresh media. Therefore, there is no observable lag phase. </w:t>
      </w:r>
      <w:r>
        <w:rPr>
          <w:color w:val="auto"/>
        </w:rPr>
        <w:t xml:space="preserve">(C) </w:t>
      </w:r>
      <w:r w:rsidR="00E43C55">
        <w:rPr>
          <w:b w:val="0"/>
          <w:bCs w:val="0"/>
          <w:color w:val="auto"/>
        </w:rPr>
        <w:t xml:space="preserve">Strain </w:t>
      </w:r>
      <w:r>
        <w:rPr>
          <w:b w:val="0"/>
          <w:bCs w:val="0"/>
          <w:color w:val="auto"/>
        </w:rPr>
        <w:t xml:space="preserve">JM109 labeled by green, </w:t>
      </w:r>
      <w:r w:rsidR="00E43C55">
        <w:rPr>
          <w:b w:val="0"/>
          <w:bCs w:val="0"/>
          <w:color w:val="auto"/>
        </w:rPr>
        <w:t xml:space="preserve">strain </w:t>
      </w:r>
      <w:r>
        <w:rPr>
          <w:b w:val="0"/>
          <w:bCs w:val="0"/>
          <w:color w:val="auto"/>
        </w:rPr>
        <w:t>K12 MG1655-</w:t>
      </w:r>
      <w:r w:rsidRPr="00E6397D">
        <w:rPr>
          <w:b w:val="0"/>
          <w:bCs w:val="0"/>
          <w:color w:val="auto"/>
        </w:rPr>
        <w:t>Δfnr</w:t>
      </w:r>
      <w:r>
        <w:rPr>
          <w:b w:val="0"/>
          <w:bCs w:val="0"/>
          <w:color w:val="auto"/>
        </w:rPr>
        <w:t xml:space="preserve"> labeled by red. Experimental conditions as in A.</w:t>
      </w:r>
    </w:p>
    <w:p w14:paraId="038315D9" w14:textId="77777777" w:rsidR="007A7F01" w:rsidRDefault="007A7F01"/>
    <w:p w14:paraId="56E9D290" w14:textId="77777777" w:rsidR="007A7F01" w:rsidRPr="00A362F7" w:rsidRDefault="007A7F01">
      <w:pPr>
        <w:pStyle w:val="Heading2"/>
      </w:pPr>
      <w:r w:rsidRPr="00A362F7">
        <w:t>Growth model</w:t>
      </w:r>
      <w:r>
        <w:t>s</w:t>
      </w:r>
    </w:p>
    <w:p w14:paraId="633FC902" w14:textId="54D82631" w:rsidR="007A7F01" w:rsidRDefault="00D96F6C" w:rsidP="00AB7E08">
      <w:del w:id="20" w:author="Uri Obolski" w:date="2016-06-18T15:33:00Z">
        <w:r w:rsidRPr="00D96F6C" w:rsidDel="00AB7E08">
          <w:delText>To model growth compo</w:delText>
        </w:r>
        <w:r w:rsidDel="00AB7E08">
          <w:delText xml:space="preserve">sed of several stages </w:delText>
        </w:r>
        <w:r w:rsidR="007A7F01" w:rsidDel="00AB7E08">
          <w:delText xml:space="preserve">– the lag phase, the exponential phase, and the stationary phase – we </w:delText>
        </w:r>
      </w:del>
      <w:ins w:id="21" w:author="Uri Obolski" w:date="2016-06-18T15:33:00Z">
        <w:r w:rsidR="00AB7E08">
          <w:t xml:space="preserve">We </w:t>
        </w:r>
      </w:ins>
      <w:r w:rsidR="007A7F01">
        <w:t>use</w:t>
      </w:r>
      <w:r>
        <w:t>d</w:t>
      </w:r>
      <w:r w:rsidR="007A7F01">
        <w:t xml:space="preserve"> the </w:t>
      </w:r>
      <w:proofErr w:type="spellStart"/>
      <w:r w:rsidR="007A7F01" w:rsidRPr="00966DD5">
        <w:t>Baranyi</w:t>
      </w:r>
      <w:proofErr w:type="spellEnd"/>
      <w:r w:rsidR="007A7F01" w:rsidRPr="00966DD5">
        <w:t>-Roberts m</w:t>
      </w:r>
      <w:r w:rsidR="00E43C55">
        <w:t>odel</w:t>
      </w:r>
      <w:r w:rsidR="007A7F01">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fldChar w:fldCharType="separate"/>
      </w:r>
      <w:r w:rsidR="00902C4A" w:rsidRPr="00902C4A">
        <w:rPr>
          <w:noProof/>
          <w:vertAlign w:val="superscript"/>
        </w:rPr>
        <w:t>11</w:t>
      </w:r>
      <w:r w:rsidR="007A7F01">
        <w:fldChar w:fldCharType="end"/>
      </w:r>
      <w:ins w:id="22" w:author="Uri Obolski" w:date="2016-06-18T15:33:00Z">
        <w:r w:rsidR="00AB7E08">
          <w:t xml:space="preserve"> t</w:t>
        </w:r>
        <w:r w:rsidR="00AB7E08" w:rsidRPr="00D96F6C">
          <w:t>o model growth compo</w:t>
        </w:r>
        <w:r w:rsidR="00AB7E08">
          <w:t>sed of several stages: the lag phase, the exponential phase, and the stationary phase</w:t>
        </w:r>
      </w:ins>
      <w:r w:rsidR="007A7F01">
        <w:t>.</w:t>
      </w:r>
      <w:r w:rsidR="00E43C55">
        <w:t xml:space="preserve"> This</w:t>
      </w:r>
      <w:r w:rsidR="007A7F01">
        <w:t xml:space="preserve"> model </w:t>
      </w:r>
      <w:r w:rsidR="00E43C55">
        <w:t>follows</w:t>
      </w:r>
      <w:r w:rsidR="007A7F01">
        <w:t xml:space="preserve"> the growth of a cell population. </w:t>
      </w:r>
      <w:commentRangeStart w:id="23"/>
      <w:r w:rsidR="007A7F01" w:rsidRPr="00E43C55">
        <w:t xml:space="preserve">The </w:t>
      </w:r>
      <w:r w:rsidR="00E43C55" w:rsidRPr="00E43C55">
        <w:t>population</w:t>
      </w:r>
      <w:r w:rsidR="007A7F01" w:rsidRPr="00E43C55">
        <w:t xml:space="preserve"> growth rate accelerates as the cells adjust to </w:t>
      </w:r>
      <w:r w:rsidR="00C11F86">
        <w:t xml:space="preserve">new </w:t>
      </w:r>
      <w:r w:rsidR="007A7F01" w:rsidRPr="00E43C55">
        <w:t>growth conditions, then decelerates as resource</w:t>
      </w:r>
      <w:r w:rsidR="00E43C55">
        <w:t>s</w:t>
      </w:r>
      <w:r w:rsidR="007A7F01" w:rsidRPr="00E43C55">
        <w:t xml:space="preserve"> become scarce, and finally halts when resource</w:t>
      </w:r>
      <w:r w:rsidR="00E43C55">
        <w:t>s</w:t>
      </w:r>
      <w:r w:rsidR="007A7F01" w:rsidRPr="00E43C55">
        <w:t xml:space="preserve"> </w:t>
      </w:r>
      <w:r w:rsidR="00E43C55">
        <w:t xml:space="preserve">are </w:t>
      </w:r>
      <w:r w:rsidR="007A7F01" w:rsidRPr="00E43C55">
        <w:t>depleted</w:t>
      </w:r>
      <w:commentRangeEnd w:id="23"/>
      <w:r w:rsidR="00AB7E08">
        <w:rPr>
          <w:rStyle w:val="CommentReference"/>
        </w:rPr>
        <w:commentReference w:id="23"/>
      </w:r>
      <w:r w:rsidR="007A7F01" w:rsidRPr="00E43C55">
        <w:t>.</w:t>
      </w:r>
      <w:r w:rsidR="007A7F01">
        <w:t xml:space="preserve"> The model is described by the followin</w:t>
      </w:r>
      <w:r w:rsidR="00C11F86">
        <w:t xml:space="preserve">g ordinary differential equation [see </w:t>
      </w:r>
      <w:proofErr w:type="spellStart"/>
      <w:r w:rsidR="00C11F86">
        <w:t>eqs</w:t>
      </w:r>
      <w:proofErr w:type="spellEnd"/>
      <w:r w:rsidR="00C11F86">
        <w:t>. 1c, 3a, and 5a in</w:t>
      </w:r>
      <w:r w:rsidR="007A7F01">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fldChar w:fldCharType="separate"/>
      </w:r>
      <w:r w:rsidR="00902C4A" w:rsidRPr="00902C4A">
        <w:rPr>
          <w:noProof/>
          <w:vertAlign w:val="superscript"/>
        </w:rPr>
        <w:t>11</w:t>
      </w:r>
      <w:r w:rsidR="007A7F01">
        <w:fldChar w:fldCharType="end"/>
      </w:r>
      <w:r w:rsidR="007A7F01">
        <w:t>]:</w:t>
      </w:r>
    </w:p>
    <w:p w14:paraId="210F44BE" w14:textId="77777777" w:rsidR="007A7F01" w:rsidRDefault="007A7F01"/>
    <w:p w14:paraId="61CCFFE4" w14:textId="77777777" w:rsidR="007A7F01" w:rsidRDefault="00FD59E1"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 xml:space="preserve">                                           </w:t>
      </w:r>
      <w:r w:rsidR="00B57EC6">
        <w:t>[1]</w:t>
      </w:r>
    </w:p>
    <w:p w14:paraId="1081C9FD" w14:textId="77777777" w:rsidR="009D7074" w:rsidRDefault="009D7074" w:rsidP="00C11F86"/>
    <w:p w14:paraId="5E2EA18F" w14:textId="77777777" w:rsidR="007A7F01" w:rsidRDefault="007A7F01" w:rsidP="00525B18">
      <w:pPr>
        <w:ind w:firstLine="0"/>
      </w:pPr>
      <w:r>
        <w:t xml:space="preserve">where </w:t>
      </w:r>
      <m:oMath>
        <m:r>
          <w:rPr>
            <w:rFonts w:ascii="Cambria Math" w:hAnsi="Cambria Math"/>
          </w:rPr>
          <m:t>t</m:t>
        </m:r>
      </m:oMath>
      <w:r>
        <w:t xml:space="preserve"> is time,</w:t>
      </w:r>
      <w:r w:rsidR="00C11F86">
        <w:t xml:space="preserve"> </w:t>
      </w:r>
      <m:oMath>
        <m:r>
          <w:rPr>
            <w:rFonts w:ascii="Cambria Math" w:hAnsi="Cambria Math"/>
          </w:rPr>
          <m:t>N=N(t)</m:t>
        </m:r>
      </m:oMath>
      <w:r w:rsidR="00C11F86">
        <w:t xml:space="preserve"> is the population density at time </w:t>
      </w:r>
      <m:oMath>
        <m:r>
          <w:rPr>
            <w:rFonts w:ascii="Cambria Math" w:hAnsi="Cambria Math"/>
          </w:rPr>
          <m:t>t</m:t>
        </m:r>
      </m:oMath>
      <w:r w:rsidR="00C11F86">
        <w:t xml:space="preserve">, </w:t>
      </w:r>
      <w:r>
        <w:t xml:space="preserve"> </w:t>
      </w:r>
      <m:oMath>
        <m:r>
          <w:rPr>
            <w:rFonts w:ascii="Cambria Math" w:hAnsi="Cambria Math"/>
          </w:rPr>
          <m:t>r</m:t>
        </m:r>
      </m:oMath>
      <w:r>
        <w:t xml:space="preserve"> is the specific growth rate in low density, </w:t>
      </w:r>
      <m:oMath>
        <m:r>
          <w:rPr>
            <w:rFonts w:ascii="Cambria Math" w:hAnsi="Cambria Math"/>
          </w:rPr>
          <m:t>K</m:t>
        </m:r>
      </m:oMath>
      <w:r>
        <w:t xml:space="preserve"> is the maximum density, </w:t>
      </w:r>
      <m:oMath>
        <m:r>
          <w:rPr>
            <w:rFonts w:ascii="Cambria Math" w:hAnsi="Cambria Math"/>
          </w:rPr>
          <m:t>ν</m:t>
        </m:r>
      </m:oMath>
      <w:r>
        <w:t xml:space="preserve"> </w:t>
      </w:r>
      <w:r>
        <w:rPr>
          <w:iCs/>
        </w:rPr>
        <w:t>is a deceleration parameter</w:t>
      </w:r>
      <w:r w:rsidR="00C11F86">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t xml:space="preserve"> is the adjustment function,</w:t>
      </w:r>
      <w:r>
        <w:t xml:space="preserve">. For a derivation of eq. 1 and further details, see </w:t>
      </w:r>
      <w:proofErr w:type="gramStart"/>
      <w:r w:rsidR="00756174">
        <w:t>Supporting</w:t>
      </w:r>
      <w:proofErr w:type="gramEnd"/>
      <w:r w:rsidR="00756174">
        <w:t xml:space="preserve"> text 1</w:t>
      </w:r>
      <w:r>
        <w:t>.</w:t>
      </w:r>
    </w:p>
    <w:p w14:paraId="3DF8E30F" w14:textId="50534457" w:rsidR="007A7F01" w:rsidRDefault="007A7F01" w:rsidP="00587A68">
      <w:r>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describes the fraction of the population that is adjusted for growth at time </w:t>
      </w:r>
      <m:oMath>
        <m:r>
          <w:rPr>
            <w:rFonts w:ascii="Cambria Math" w:hAnsi="Cambria Math"/>
          </w:rPr>
          <m:t>t</m:t>
        </m:r>
      </m:oMath>
      <w:r>
        <w:t xml:space="preserve"> (</w:t>
      </w:r>
      <m:oMath>
        <m:r>
          <w:rPr>
            <w:rFonts w:ascii="Cambria Math" w:hAnsi="Cambria Math"/>
          </w:rPr>
          <m:t>0≤α</m:t>
        </m:r>
        <m:d>
          <m:dPr>
            <m:ctrlPr>
              <w:rPr>
                <w:rFonts w:ascii="Cambria Math" w:hAnsi="Cambria Math"/>
                <w:i/>
              </w:rPr>
            </m:ctrlPr>
          </m:dPr>
          <m:e>
            <m:r>
              <w:rPr>
                <w:rFonts w:ascii="Cambria Math" w:hAnsi="Cambria Math"/>
              </w:rPr>
              <m:t>t</m:t>
            </m:r>
          </m:e>
        </m:d>
        <m:r>
          <w:rPr>
            <w:rFonts w:ascii="Cambria Math" w:hAnsi="Cambria Math"/>
          </w:rPr>
          <m:t>≤</m:t>
        </m:r>
        <m:r>
          <m:rPr>
            <m:sty m:val="p"/>
          </m:rPr>
          <w:rPr>
            <w:rStyle w:val="CommentReference"/>
          </w:rPr>
          <w:commentReference w:id="24"/>
        </m:r>
        <m:r>
          <w:rPr>
            <w:rFonts w:ascii="Cambria Math" w:hAnsi="Cambria Math"/>
          </w:rPr>
          <m:t>1</m:t>
        </m:r>
      </m:oMath>
      <w:r>
        <w:t xml:space="preserve">). Typically, microorganisms are grown in overnight liquid culture, reaching stationary phase, and then diluted into fresh media. </w:t>
      </w:r>
      <w:r w:rsidR="00D96F6C">
        <w:t xml:space="preserve">Following </w:t>
      </w:r>
      <w:r w:rsidR="00C11F86">
        <w:t xml:space="preserve">such </w:t>
      </w:r>
      <w:r w:rsidR="00D96F6C">
        <w:t>dilution</w:t>
      </w:r>
      <w:r w:rsidR="00C11F86">
        <w:t>s</w:t>
      </w:r>
      <w:r w:rsidR="00D96F6C">
        <w:t xml:space="preserve">, </w:t>
      </w:r>
      <w:r w:rsidR="00C11F86">
        <w:t xml:space="preserve">cells </w:t>
      </w:r>
      <w:r>
        <w:t>must adjust to</w:t>
      </w:r>
      <w:ins w:id="25" w:author="Uri Obolski" w:date="2016-06-18T15:36:00Z">
        <w:r w:rsidR="00587A68">
          <w:t xml:space="preserve"> new</w:t>
        </w:r>
      </w:ins>
      <w:r>
        <w:t xml:space="preserve"> growth conditions, and </w:t>
      </w:r>
      <w:r w:rsidRPr="00C11F86">
        <w:t>this</w:t>
      </w:r>
      <w:r w:rsidR="00C11F86">
        <w:t xml:space="preserve"> adjustment</w:t>
      </w:r>
      <w:r>
        <w:t xml:space="preserve"> takes time. Th</w:t>
      </w:r>
      <w:r w:rsidR="00C11F86">
        <w:t>e</w:t>
      </w:r>
      <w:r>
        <w:t xml:space="preserve"> adjustment phase is called the </w:t>
      </w:r>
      <w:commentRangeStart w:id="26"/>
      <w:r>
        <w:rPr>
          <w:i/>
          <w:iCs/>
        </w:rPr>
        <w:t>lag phase</w:t>
      </w:r>
      <w:commentRangeEnd w:id="26"/>
      <w:r w:rsidR="00587A68">
        <w:rPr>
          <w:rStyle w:val="CommentReference"/>
        </w:rPr>
        <w:commentReference w:id="26"/>
      </w:r>
      <w:r>
        <w:t xml:space="preserve">. The </w:t>
      </w:r>
      <w:r>
        <w:lastRenderedPageBreak/>
        <w:t>specific a</w:t>
      </w:r>
      <w:r w:rsidR="00C11F86">
        <w:t xml:space="preserve">djustment function we use </w:t>
      </w:r>
      <w:r>
        <w:t xml:space="preserve">was suggested by </w:t>
      </w:r>
      <w:proofErr w:type="spellStart"/>
      <w:r>
        <w:t>Baranyi</w:t>
      </w:r>
      <w:proofErr w:type="spellEnd"/>
      <w:r>
        <w:t xml:space="preserve"> and Roberts</w:t>
      </w:r>
      <w:r>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902C4A" w:rsidRPr="00902C4A">
        <w:rPr>
          <w:noProof/>
          <w:vertAlign w:val="superscript"/>
        </w:rPr>
        <w:t>11</w:t>
      </w:r>
      <w:r>
        <w:fldChar w:fldCharType="end"/>
      </w:r>
      <w:r>
        <w:t xml:space="preserve"> due to being both computationally convenient and having a biological interpretation: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t xml:space="preserve"> characterizes the physiological state of the initial population, and </w:t>
      </w:r>
      <m:oMath>
        <m:r>
          <w:rPr>
            <w:rFonts w:ascii="Cambria Math" w:hAnsi="Cambria Math"/>
          </w:rPr>
          <m:t>m</m:t>
        </m:r>
      </m:oMath>
      <w:r>
        <w:t xml:space="preserve"> is the rate at which the physiological state adjusts to growth conditions.</w:t>
      </w:r>
    </w:p>
    <w:p w14:paraId="102B96CF" w14:textId="77777777" w:rsidR="007A7F01" w:rsidRDefault="007A7F01">
      <w:r>
        <w:t xml:space="preserve">The </w:t>
      </w:r>
      <w:proofErr w:type="spellStart"/>
      <w:r>
        <w:t>Baranyi</w:t>
      </w:r>
      <w:proofErr w:type="spellEnd"/>
      <w:r>
        <w:t>-Roberts differential equation (eq. 1) has a closed form solution:</w:t>
      </w:r>
    </w:p>
    <w:p w14:paraId="73454D4D" w14:textId="77777777" w:rsidR="007A7F01" w:rsidRDefault="007A7F01"/>
    <w:p w14:paraId="44B37577" w14:textId="77777777" w:rsidR="007A7F01" w:rsidRDefault="007A7F01">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w:t>
      </w:r>
      <w:r w:rsidR="00B57EC6">
        <w:t>[2a]</w:t>
      </w:r>
    </w:p>
    <w:p w14:paraId="33AE1EB0" w14:textId="30DC2E24" w:rsidR="007A7F01" w:rsidRDefault="007A7F01" w:rsidP="00587A68">
      <w:pPr>
        <w:jc w:val="right"/>
      </w:pPr>
      <m:oMath>
        <m:r>
          <w:rPr>
            <w:rFonts w:ascii="Cambria Math" w:hAnsi="Cambria Math"/>
          </w:rPr>
          <m:t>A</m:t>
        </m:r>
        <m:d>
          <m:dPr>
            <m:ctrlPr>
              <w:rPr>
                <w:rFonts w:ascii="Cambria Math" w:hAnsi="Cambria Math"/>
              </w:rPr>
            </m:ctrlPr>
          </m:dPr>
          <m:e>
            <m:r>
              <w:rPr>
                <w:rFonts w:ascii="Cambria Math" w:hAnsi="Cambria Math"/>
              </w:rPr>
              <m:t>t</m:t>
            </m:r>
          </m:e>
        </m:d>
        <m:box>
          <m:boxPr>
            <m:opEmu m:val="1"/>
            <m:ctrlPr>
              <w:del w:id="27" w:author="Uri Obolski" w:date="2016-06-18T15:42:00Z">
                <w:rPr>
                  <w:rFonts w:ascii="Cambria Math" w:hAnsi="Cambria Math"/>
                </w:rPr>
              </w:del>
            </m:ctrlPr>
          </m:boxPr>
          <m:e>
            <m:r>
              <w:del w:id="28" w:author="Uri Obolski" w:date="2016-06-18T15:42:00Z">
                <m:rPr>
                  <m:sty m:val="p"/>
                </m:rPr>
                <w:rPr>
                  <w:rFonts w:ascii="Cambria Math" w:hAnsi="Cambria Math"/>
                </w:rPr>
                <m:t>∶=</m:t>
              </w:del>
            </m:r>
          </m:e>
        </m:box>
        <m:nary>
          <m:naryPr>
            <m:limLoc m:val="subSup"/>
            <m:ctrlPr>
              <w:del w:id="29" w:author="Uri Obolski" w:date="2016-06-18T15:42:00Z">
                <w:rPr>
                  <w:rFonts w:ascii="Cambria Math" w:hAnsi="Cambria Math"/>
                </w:rPr>
              </w:del>
            </m:ctrlPr>
          </m:naryPr>
          <m:sub>
            <m:r>
              <w:del w:id="30" w:author="Uri Obolski" w:date="2016-06-18T15:42:00Z">
                <m:rPr>
                  <m:sty m:val="p"/>
                </m:rPr>
                <w:rPr>
                  <w:rFonts w:ascii="Cambria Math" w:hAnsi="Cambria Math"/>
                </w:rPr>
                <m:t>0</m:t>
              </w:del>
            </m:r>
          </m:sub>
          <m:sup>
            <m:r>
              <w:del w:id="31" w:author="Uri Obolski" w:date="2016-06-18T15:42:00Z">
                <w:rPr>
                  <w:rFonts w:ascii="Cambria Math" w:hAnsi="Cambria Math"/>
                </w:rPr>
                <m:t>t</m:t>
              </w:del>
            </m:r>
          </m:sup>
          <m:e>
            <m:r>
              <w:del w:id="32" w:author="Uri Obolski" w:date="2016-06-18T15:42:00Z">
                <w:rPr>
                  <w:rFonts w:ascii="Cambria Math" w:hAnsi="Cambria Math"/>
                </w:rPr>
                <m:t>α</m:t>
              </w:del>
            </m:r>
            <m:d>
              <m:dPr>
                <m:ctrlPr>
                  <w:del w:id="33" w:author="Uri Obolski" w:date="2016-06-18T15:42:00Z">
                    <w:rPr>
                      <w:rFonts w:ascii="Cambria Math" w:hAnsi="Cambria Math"/>
                    </w:rPr>
                  </w:del>
                </m:ctrlPr>
              </m:dPr>
              <m:e>
                <m:r>
                  <w:del w:id="34" w:author="Uri Obolski" w:date="2016-06-18T15:42:00Z">
                    <w:rPr>
                      <w:rFonts w:ascii="Cambria Math" w:hAnsi="Cambria Math"/>
                    </w:rPr>
                    <m:t>s</m:t>
                  </w:del>
                </m:r>
              </m:e>
            </m:d>
            <m:r>
              <w:del w:id="35" w:author="Uri Obolski" w:date="2016-06-18T15:42:00Z">
                <m:rPr>
                  <m:sty m:val="p"/>
                </m:rPr>
                <w:rPr>
                  <w:rFonts w:ascii="Cambria Math" w:hAnsi="Cambria Math"/>
                </w:rPr>
                <m:t xml:space="preserve"> </m:t>
              </w:del>
            </m:r>
            <m:r>
              <w:del w:id="36" w:author="Uri Obolski" w:date="2016-06-18T15:42:00Z">
                <w:rPr>
                  <w:rFonts w:ascii="Cambria Math" w:hAnsi="Cambria Math"/>
                </w:rPr>
                <m:t>ds</m:t>
              </w:del>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w:commentRangeStart w:id="37"/>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w:commentRangeEnd w:id="37"/>
        <m:r>
          <m:rPr>
            <m:sty m:val="p"/>
          </m:rPr>
          <w:rPr>
            <w:rStyle w:val="CommentReference"/>
          </w:rPr>
          <w:commentReference w:id="37"/>
        </m:r>
      </m:oMath>
      <w:r>
        <w:t xml:space="preserve">,                                     </w:t>
      </w:r>
      <w:r w:rsidR="00B57EC6">
        <w:t>[2b]</w:t>
      </w:r>
    </w:p>
    <w:p w14:paraId="39DC1237" w14:textId="77777777" w:rsidR="007A7F01" w:rsidRDefault="007A7F01"/>
    <w:p w14:paraId="4AB39E5F" w14:textId="77777777" w:rsidR="007A7F01" w:rsidRPr="00250A68" w:rsidRDefault="007A7F01" w:rsidP="00525B18">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t xml:space="preserve"> is the initial population density (usually determined by the dilution chosen by the experimenter). For </w:t>
      </w:r>
      <w:r w:rsidR="00C11F86">
        <w:t xml:space="preserve">a </w:t>
      </w:r>
      <w:r>
        <w:t xml:space="preserve">derivation of eq. 2 from eq. 1, see </w:t>
      </w:r>
      <w:proofErr w:type="gramStart"/>
      <w:r w:rsidR="00756174">
        <w:t>Supporting</w:t>
      </w:r>
      <w:proofErr w:type="gramEnd"/>
      <w:r w:rsidR="00756174">
        <w:t xml:space="preserve"> text 1</w:t>
      </w:r>
      <w:r>
        <w:t>.</w:t>
      </w:r>
    </w:p>
    <w:p w14:paraId="67CF8CE8" w14:textId="77777777" w:rsidR="007A7F01" w:rsidRDefault="007A7F01">
      <w:pPr>
        <w:pStyle w:val="Heading2"/>
      </w:pPr>
      <w:r>
        <w:t>Model fitting and selection</w:t>
      </w:r>
    </w:p>
    <w:p w14:paraId="205D9DCA" w14:textId="3EED0017" w:rsidR="00617C36" w:rsidRDefault="007A7F01">
      <w:r>
        <w:t>We</w:t>
      </w:r>
      <w:r w:rsidR="00374F99">
        <w:t xml:space="preserve"> estimate the model parameters by</w:t>
      </w:r>
      <w:r>
        <w:t xml:space="preserve"> fit</w:t>
      </w:r>
      <w:r w:rsidR="00374F99">
        <w:t>ting</w:t>
      </w:r>
      <w:r>
        <w:t xml:space="preserve"> </w:t>
      </w:r>
      <w:r w:rsidR="00257358">
        <w:t>the growth model (eq. 2) to</w:t>
      </w:r>
      <w:r w:rsidRPr="00383BEA">
        <w:t xml:space="preserve"> the monoculture growth curve</w:t>
      </w:r>
      <w:r w:rsidR="00C11F86">
        <w:t>s</w:t>
      </w:r>
      <w:r w:rsidRPr="00383BEA">
        <w:t xml:space="preserve"> data of each strain</w:t>
      </w:r>
      <w:r>
        <w:t xml:space="preserve">. The best fit is shown in </w:t>
      </w:r>
      <w:r>
        <w:fldChar w:fldCharType="begin"/>
      </w:r>
      <w:r>
        <w:instrText xml:space="preserve"> REF _Ref439852214 \h </w:instrText>
      </w:r>
      <w:r>
        <w:fldChar w:fldCharType="separate"/>
      </w:r>
      <w:r w:rsidR="00C11F86" w:rsidRPr="00DA15C0">
        <w:t xml:space="preserve">Figure </w:t>
      </w:r>
      <w:r w:rsidR="00C11F86">
        <w:rPr>
          <w:noProof/>
        </w:rPr>
        <w:t>3</w:t>
      </w:r>
      <w:r>
        <w:fldChar w:fldCharType="end"/>
      </w:r>
      <w:r>
        <w:t xml:space="preserve"> and the estimated growth parameters are given in</w:t>
      </w:r>
      <w:r w:rsidR="00617C36">
        <w:t xml:space="preserve"> </w:t>
      </w:r>
      <w:r w:rsidR="00617C36">
        <w:fldChar w:fldCharType="begin"/>
      </w:r>
      <w:r w:rsidR="00617C36">
        <w:instrText xml:space="preserve"> REF _Ref453680217 \h </w:instrText>
      </w:r>
      <w:r w:rsidR="00617C36">
        <w:fldChar w:fldCharType="separate"/>
      </w:r>
      <w:r w:rsidR="00617C36" w:rsidRPr="00617C36">
        <w:t xml:space="preserve">Table </w:t>
      </w:r>
      <w:r w:rsidR="00617C36">
        <w:t>1</w:t>
      </w:r>
      <w:r w:rsidR="00617C36">
        <w:fldChar w:fldCharType="end"/>
      </w:r>
      <w:r>
        <w:t>.</w:t>
      </w:r>
      <w:r w:rsidR="00C13924">
        <w:t xml:space="preserve"> From this model fit we also estimate the maximum specific growth </w:t>
      </w:r>
      <w:proofErr w:type="gramStart"/>
      <w:r w:rsidR="00C13924">
        <w:t xml:space="preserve">rate </w:t>
      </w:r>
      <w:proofErr w:type="gramEnd"/>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ins w:id="38" w:author="Uri Obolski" w:date="2016-06-18T15:43:00Z">
                        <w:rPr>
                          <w:rFonts w:ascii="Cambria Math" w:hAnsi="Cambria Math"/>
                          <w:i/>
                        </w:rPr>
                      </w:ins>
                    </m:ctrlPr>
                  </m:dPr>
                  <m:e>
                    <m:f>
                      <m:fPr>
                        <m:ctrlPr>
                          <w:ins w:id="39" w:author="Uri Obolski" w:date="2016-06-18T15:43:00Z">
                            <w:rPr>
                              <w:rFonts w:ascii="Cambria Math" w:hAnsi="Cambria Math"/>
                              <w:i/>
                            </w:rPr>
                          </w:ins>
                        </m:ctrlPr>
                      </m:fPr>
                      <m:num>
                        <m:r>
                          <w:ins w:id="40" w:author="Uri Obolski" w:date="2016-06-18T15:43:00Z">
                            <w:rPr>
                              <w:rFonts w:ascii="Cambria Math" w:hAnsi="Cambria Math"/>
                            </w:rPr>
                            <m:t>1</m:t>
                          </w:ins>
                        </m:r>
                      </m:num>
                      <m:den>
                        <m:r>
                          <w:ins w:id="41" w:author="Uri Obolski" w:date="2016-06-18T15:43:00Z">
                            <w:rPr>
                              <w:rFonts w:ascii="Cambria Math" w:hAnsi="Cambria Math"/>
                            </w:rPr>
                            <m:t>N</m:t>
                          </w:ins>
                        </m:r>
                      </m:den>
                    </m:f>
                    <m:r>
                      <w:ins w:id="42" w:author="Uri Obolski" w:date="2016-06-18T15:43:00Z">
                        <w:rPr>
                          <w:rFonts w:ascii="Cambria Math" w:hAnsi="Cambria Math"/>
                        </w:rPr>
                        <m:t>,</m:t>
                      </w:ins>
                    </m:r>
                    <m:f>
                      <m:fPr>
                        <m:ctrlPr>
                          <w:ins w:id="43" w:author="Uri Obolski" w:date="2016-06-18T15:43:00Z">
                            <w:rPr>
                              <w:rFonts w:ascii="Cambria Math" w:hAnsi="Cambria Math"/>
                              <w:i/>
                            </w:rPr>
                          </w:ins>
                        </m:ctrlPr>
                      </m:fPr>
                      <m:num>
                        <m:r>
                          <w:ins w:id="44" w:author="Uri Obolski" w:date="2016-06-18T15:43:00Z">
                            <w:rPr>
                              <w:rFonts w:ascii="Cambria Math" w:hAnsi="Cambria Math"/>
                            </w:rPr>
                            <m:t>dN</m:t>
                          </w:ins>
                        </m:r>
                      </m:num>
                      <m:den>
                        <m:r>
                          <w:ins w:id="45" w:author="Uri Obolski" w:date="2016-06-18T15:43:00Z">
                            <w:rPr>
                              <w:rFonts w:ascii="Cambria Math" w:hAnsi="Cambria Math"/>
                            </w:rPr>
                            <m:t>dt</m:t>
                          </w:ins>
                        </m:r>
                      </m:den>
                    </m:f>
                  </m:e>
                </m:d>
                <m:f>
                  <m:fPr>
                    <m:ctrlPr>
                      <w:del w:id="46" w:author="Uri Obolski" w:date="2016-06-18T15:43:00Z">
                        <w:rPr>
                          <w:rFonts w:ascii="Cambria Math" w:hAnsi="Cambria Math"/>
                          <w:i/>
                        </w:rPr>
                      </w:del>
                    </m:ctrlPr>
                  </m:fPr>
                  <m:num>
                    <m:r>
                      <w:del w:id="47" w:author="Uri Obolski" w:date="2016-06-18T15:43:00Z">
                        <w:rPr>
                          <w:rFonts w:ascii="Cambria Math" w:hAnsi="Cambria Math"/>
                        </w:rPr>
                        <m:t>1</m:t>
                      </w:del>
                    </m:r>
                  </m:num>
                  <m:den>
                    <m:r>
                      <w:del w:id="48" w:author="Uri Obolski" w:date="2016-06-18T15:43:00Z">
                        <w:rPr>
                          <w:rFonts w:ascii="Cambria Math" w:hAnsi="Cambria Math"/>
                        </w:rPr>
                        <m:t>N</m:t>
                      </w:del>
                    </m:r>
                  </m:den>
                </m:f>
                <m:f>
                  <m:fPr>
                    <m:ctrlPr>
                      <w:del w:id="49" w:author="Uri Obolski" w:date="2016-06-18T15:43:00Z">
                        <w:rPr>
                          <w:rFonts w:ascii="Cambria Math" w:hAnsi="Cambria Math"/>
                          <w:i/>
                        </w:rPr>
                      </w:del>
                    </m:ctrlPr>
                  </m:fPr>
                  <m:num>
                    <m:r>
                      <w:del w:id="50" w:author="Uri Obolski" w:date="2016-06-18T15:43:00Z">
                        <w:rPr>
                          <w:rFonts w:ascii="Cambria Math" w:hAnsi="Cambria Math"/>
                        </w:rPr>
                        <m:t>dN</m:t>
                      </w:del>
                    </m:r>
                  </m:num>
                  <m:den>
                    <m:r>
                      <w:del w:id="51" w:author="Uri Obolski" w:date="2016-06-18T15:43:00Z">
                        <w:rPr>
                          <w:rFonts w:ascii="Cambria Math" w:hAnsi="Cambria Math"/>
                        </w:rPr>
                        <m:t>dt</m:t>
                      </w:del>
                    </m:r>
                  </m:den>
                </m:f>
                <m:r>
                  <w:rPr>
                    <w:rFonts w:ascii="Cambria Math" w:hAnsi="Cambria Math"/>
                  </w:rPr>
                  <m:t xml:space="preserve"> </m:t>
                </m:r>
              </m:e>
            </m:func>
          </m:e>
        </m:d>
      </m:oMath>
      <w:r w:rsidR="00C13924">
        <w:t>, the minimal specific doubling time, and the lag duration (</w:t>
      </w:r>
      <w:r w:rsidR="00C13924">
        <w:fldChar w:fldCharType="begin"/>
      </w:r>
      <w:r w:rsidR="00C13924">
        <w:instrText xml:space="preserve"> REF _Ref453680217 \h </w:instrText>
      </w:r>
      <w:r w:rsidR="00C13924">
        <w:fldChar w:fldCharType="separate"/>
      </w:r>
      <w:r w:rsidR="00C13924" w:rsidRPr="00617C36">
        <w:t xml:space="preserve">Table </w:t>
      </w:r>
      <w:r w:rsidR="00C13924">
        <w:t>1</w:t>
      </w:r>
      <w:r w:rsidR="00C13924">
        <w:fldChar w:fldCharType="end"/>
      </w:r>
      <w:r w:rsidR="00C13924">
        <w:t>).</w:t>
      </w:r>
    </w:p>
    <w:p w14:paraId="427B0B60" w14:textId="77777777" w:rsidR="004F5215" w:rsidRDefault="004F5215"/>
    <w:p w14:paraId="0570362C" w14:textId="77777777" w:rsidR="004F5215" w:rsidRDefault="004F5215" w:rsidP="004F5215">
      <w:pPr>
        <w:keepNext/>
      </w:pPr>
      <w:r>
        <w:rPr>
          <w:noProof/>
        </w:rPr>
        <w:drawing>
          <wp:inline distT="0" distB="0" distL="0" distR="0" wp14:anchorId="6DF1BAB3" wp14:editId="6D946574">
            <wp:extent cx="5266690" cy="1205230"/>
            <wp:effectExtent l="0" t="0" r="0" b="0"/>
            <wp:docPr id="8" name="Picture 8" descr="D:\workspace\curveball_project\ms\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workspace\curveball_project\ms\Fig-model_fittin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6690" cy="1205230"/>
                    </a:xfrm>
                    <a:prstGeom prst="rect">
                      <a:avLst/>
                    </a:prstGeom>
                    <a:noFill/>
                    <a:ln>
                      <a:noFill/>
                    </a:ln>
                  </pic:spPr>
                </pic:pic>
              </a:graphicData>
            </a:graphic>
          </wp:inline>
        </w:drawing>
      </w:r>
    </w:p>
    <w:p w14:paraId="3CDAF6B9" w14:textId="77777777" w:rsidR="004F5215" w:rsidRDefault="004F5215" w:rsidP="004F5215">
      <w:pPr>
        <w:pStyle w:val="Caption"/>
        <w:jc w:val="center"/>
        <w:rPr>
          <w:color w:val="auto"/>
        </w:rPr>
      </w:pPr>
      <w:bookmarkStart w:id="52" w:name="_Ref439852214"/>
      <w:proofErr w:type="gramStart"/>
      <w:r w:rsidRPr="00DA15C0">
        <w:rPr>
          <w:color w:val="auto"/>
        </w:rPr>
        <w:t xml:space="preserve">Figure </w:t>
      </w:r>
      <w:r w:rsidRPr="00DA15C0">
        <w:rPr>
          <w:color w:val="auto"/>
        </w:rPr>
        <w:fldChar w:fldCharType="begin"/>
      </w:r>
      <w:r w:rsidRPr="00DA15C0">
        <w:rPr>
          <w:color w:val="auto"/>
        </w:rPr>
        <w:instrText xml:space="preserve"> SEQ Figure \* ARABIC </w:instrText>
      </w:r>
      <w:r w:rsidRPr="00DA15C0">
        <w:rPr>
          <w:color w:val="auto"/>
        </w:rPr>
        <w:fldChar w:fldCharType="separate"/>
      </w:r>
      <w:r>
        <w:rPr>
          <w:noProof/>
          <w:color w:val="auto"/>
        </w:rPr>
        <w:t>3</w:t>
      </w:r>
      <w:r w:rsidRPr="00DA15C0">
        <w:rPr>
          <w:color w:val="auto"/>
        </w:rPr>
        <w:fldChar w:fldCharType="end"/>
      </w:r>
      <w:bookmarkEnd w:id="52"/>
      <w:r>
        <w:rPr>
          <w:color w:val="auto"/>
        </w:rPr>
        <w:t>.</w:t>
      </w:r>
      <w:proofErr w:type="gramEnd"/>
      <w:r>
        <w:rPr>
          <w:color w:val="auto"/>
        </w:rPr>
        <w:t xml:space="preserve"> </w:t>
      </w:r>
      <w:proofErr w:type="gramStart"/>
      <w:r>
        <w:rPr>
          <w:color w:val="auto"/>
        </w:rPr>
        <w:t>Fitting a growth model to growth curves data.</w:t>
      </w:r>
      <w:proofErr w:type="gramEnd"/>
      <w:r>
        <w:rPr>
          <w:b w:val="0"/>
          <w:bCs w:val="0"/>
          <w:color w:val="auto"/>
        </w:rPr>
        <w:t xml:space="preserve"> The best model fit (solid lines) for the growth curves data (markers) of two strains (green and red) growing in monoculture. Experiments are the same as in </w:t>
      </w:r>
      <w:r w:rsidRPr="00DA15C0">
        <w:rPr>
          <w:b w:val="0"/>
          <w:bCs w:val="0"/>
          <w:color w:val="auto"/>
        </w:rPr>
        <w:fldChar w:fldCharType="begin"/>
      </w:r>
      <w:r w:rsidRPr="00DA15C0">
        <w:rPr>
          <w:b w:val="0"/>
          <w:bCs w:val="0"/>
          <w:color w:val="auto"/>
        </w:rPr>
        <w:instrText xml:space="preserve"> REF _Ref439852115 \h  \* MERGEFORMAT </w:instrText>
      </w:r>
      <w:r w:rsidRPr="00DA15C0">
        <w:rPr>
          <w:b w:val="0"/>
          <w:bCs w:val="0"/>
          <w:color w:val="auto"/>
        </w:rPr>
      </w:r>
      <w:r w:rsidRPr="00DA15C0">
        <w:rPr>
          <w:b w:val="0"/>
          <w:bCs w:val="0"/>
          <w:color w:val="auto"/>
        </w:rPr>
        <w:fldChar w:fldCharType="separate"/>
      </w:r>
      <w:r w:rsidRPr="007F2D48">
        <w:rPr>
          <w:b w:val="0"/>
          <w:bCs w:val="0"/>
          <w:color w:val="auto"/>
        </w:rPr>
        <w:t xml:space="preserve">Figure </w:t>
      </w:r>
      <w:r w:rsidRPr="007F2D48">
        <w:rPr>
          <w:b w:val="0"/>
          <w:bCs w:val="0"/>
          <w:noProof/>
          <w:color w:val="auto"/>
        </w:rPr>
        <w:t>1</w:t>
      </w:r>
      <w:r w:rsidRPr="00DA15C0">
        <w:rPr>
          <w:b w:val="0"/>
          <w:bCs w:val="0"/>
          <w:color w:val="auto"/>
        </w:rPr>
        <w:fldChar w:fldCharType="end"/>
      </w:r>
      <w:r w:rsidRPr="00250A68">
        <w:rPr>
          <w:b w:val="0"/>
          <w:bCs w:val="0"/>
          <w:color w:val="auto"/>
        </w:rPr>
        <w:t>.</w:t>
      </w:r>
    </w:p>
    <w:p w14:paraId="3737EEA6" w14:textId="77777777" w:rsidR="00617C36" w:rsidRDefault="00617C36">
      <w:r>
        <w:br w:type="page"/>
      </w:r>
    </w:p>
    <w:tbl>
      <w:tblPr>
        <w:tblStyle w:val="LightShading"/>
        <w:tblW w:w="0" w:type="auto"/>
        <w:tblLayout w:type="fixed"/>
        <w:tblLook w:val="04A0" w:firstRow="1" w:lastRow="0" w:firstColumn="1" w:lastColumn="0" w:noHBand="0" w:noVBand="1"/>
      </w:tblPr>
      <w:tblGrid>
        <w:gridCol w:w="1177"/>
        <w:gridCol w:w="1178"/>
        <w:gridCol w:w="1177"/>
        <w:gridCol w:w="1178"/>
        <w:gridCol w:w="1177"/>
        <w:gridCol w:w="1178"/>
        <w:gridCol w:w="1178"/>
      </w:tblGrid>
      <w:tr w:rsidR="00C11F86" w14:paraId="54D0F9FF" w14:textId="77777777" w:rsidTr="00C11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7CB2F2B" w14:textId="77777777" w:rsidR="00C11F86" w:rsidRPr="00B176A3" w:rsidRDefault="00C11F86" w:rsidP="00C11F86">
            <w:pPr>
              <w:jc w:val="center"/>
              <w:rPr>
                <w:sz w:val="18"/>
                <w:szCs w:val="18"/>
              </w:rPr>
            </w:pPr>
          </w:p>
        </w:tc>
        <w:tc>
          <w:tcPr>
            <w:tcW w:w="2355" w:type="dxa"/>
            <w:gridSpan w:val="2"/>
          </w:tcPr>
          <w:p w14:paraId="48DD6ECB" w14:textId="77777777" w:rsidR="00C11F86" w:rsidRPr="00B176A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355" w:type="dxa"/>
            <w:gridSpan w:val="2"/>
          </w:tcPr>
          <w:p w14:paraId="71F04A6B" w14:textId="77777777" w:rsidR="00C11F86" w:rsidRPr="00B176A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356" w:type="dxa"/>
            <w:gridSpan w:val="2"/>
          </w:tcPr>
          <w:p w14:paraId="2A63E18F" w14:textId="77777777" w:rsidR="00C11F86" w:rsidRPr="00B176A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C11F86" w14:paraId="48A55701" w14:textId="77777777" w:rsidTr="00C1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0139DAD" w14:textId="77777777" w:rsidR="00C11F86" w:rsidRPr="00CA60FB" w:rsidRDefault="00C11F86" w:rsidP="00CA60FB">
            <w:pPr>
              <w:ind w:firstLine="0"/>
              <w:rPr>
                <w:i/>
                <w:iCs/>
                <w:sz w:val="18"/>
                <w:szCs w:val="18"/>
              </w:rPr>
            </w:pPr>
            <w:r w:rsidRPr="00CA60FB">
              <w:rPr>
                <w:i/>
                <w:iCs/>
                <w:sz w:val="18"/>
                <w:szCs w:val="18"/>
              </w:rPr>
              <w:t>Strain</w:t>
            </w:r>
          </w:p>
          <w:p w14:paraId="3B94E138" w14:textId="77777777" w:rsidR="00C11F86" w:rsidRPr="00B176A3" w:rsidRDefault="00C11F86" w:rsidP="00CA60FB">
            <w:pPr>
              <w:ind w:firstLine="0"/>
              <w:rPr>
                <w:sz w:val="18"/>
                <w:szCs w:val="18"/>
              </w:rPr>
            </w:pPr>
            <w:r w:rsidRPr="00CA60FB">
              <w:rPr>
                <w:i/>
                <w:iCs/>
                <w:sz w:val="18"/>
                <w:szCs w:val="18"/>
              </w:rPr>
              <w:t>Parameter</w:t>
            </w:r>
          </w:p>
        </w:tc>
        <w:tc>
          <w:tcPr>
            <w:tcW w:w="1178" w:type="dxa"/>
          </w:tcPr>
          <w:p w14:paraId="5991066C" w14:textId="77777777"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Green</w:t>
            </w:r>
          </w:p>
        </w:tc>
        <w:tc>
          <w:tcPr>
            <w:tcW w:w="1177" w:type="dxa"/>
          </w:tcPr>
          <w:p w14:paraId="2BB03859" w14:textId="77777777"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Red</w:t>
            </w:r>
          </w:p>
        </w:tc>
        <w:tc>
          <w:tcPr>
            <w:tcW w:w="1178" w:type="dxa"/>
          </w:tcPr>
          <w:p w14:paraId="226E8361" w14:textId="77777777"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Green</w:t>
            </w:r>
          </w:p>
        </w:tc>
        <w:tc>
          <w:tcPr>
            <w:tcW w:w="1177" w:type="dxa"/>
          </w:tcPr>
          <w:p w14:paraId="04B2D9F0" w14:textId="77777777"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Red</w:t>
            </w:r>
          </w:p>
        </w:tc>
        <w:tc>
          <w:tcPr>
            <w:tcW w:w="1178" w:type="dxa"/>
          </w:tcPr>
          <w:p w14:paraId="5C5F7A6B" w14:textId="77777777"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Green</w:t>
            </w:r>
          </w:p>
        </w:tc>
        <w:tc>
          <w:tcPr>
            <w:tcW w:w="1178" w:type="dxa"/>
          </w:tcPr>
          <w:p w14:paraId="55E8377B" w14:textId="77777777" w:rsidR="00C11F86" w:rsidRPr="00C11F86" w:rsidRDefault="00C11F86"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C11F86">
              <w:rPr>
                <w:b/>
                <w:bCs/>
                <w:sz w:val="18"/>
                <w:szCs w:val="18"/>
              </w:rPr>
              <w:t>Red</w:t>
            </w:r>
          </w:p>
        </w:tc>
      </w:tr>
      <w:tr w:rsidR="00C11F86" w14:paraId="5D7262C9" w14:textId="77777777" w:rsidTr="00C11F86">
        <w:tc>
          <w:tcPr>
            <w:cnfStyle w:val="001000000000" w:firstRow="0" w:lastRow="0" w:firstColumn="1" w:lastColumn="0" w:oddVBand="0" w:evenVBand="0" w:oddHBand="0" w:evenHBand="0" w:firstRowFirstColumn="0" w:firstRowLastColumn="0" w:lastRowFirstColumn="0" w:lastRowLastColumn="0"/>
            <w:tcW w:w="1177" w:type="dxa"/>
          </w:tcPr>
          <w:p w14:paraId="0A079BBB" w14:textId="77777777" w:rsidR="00C11F86" w:rsidRPr="00B176A3" w:rsidRDefault="00C11F86" w:rsidP="00CA60FB">
            <w:pPr>
              <w:ind w:firstLine="0"/>
              <w:rPr>
                <w:sz w:val="18"/>
                <w:szCs w:val="18"/>
                <w:vertAlign w:val="subscript"/>
              </w:rPr>
            </w:pPr>
            <w:r>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60EE0AA8" w14:textId="77777777"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.125</w:t>
            </w:r>
          </w:p>
        </w:tc>
        <w:tc>
          <w:tcPr>
            <w:tcW w:w="1177" w:type="dxa"/>
          </w:tcPr>
          <w:p w14:paraId="271BB1F0" w14:textId="77777777"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0.124</w:t>
            </w:r>
          </w:p>
        </w:tc>
        <w:tc>
          <w:tcPr>
            <w:tcW w:w="1178" w:type="dxa"/>
          </w:tcPr>
          <w:p w14:paraId="6C861508" w14:textId="77777777"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0.286</w:t>
            </w:r>
          </w:p>
        </w:tc>
        <w:tc>
          <w:tcPr>
            <w:tcW w:w="1177" w:type="dxa"/>
          </w:tcPr>
          <w:p w14:paraId="6EE1D3BB" w14:textId="77777777"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0.23</w:t>
            </w:r>
          </w:p>
        </w:tc>
        <w:tc>
          <w:tcPr>
            <w:tcW w:w="1178" w:type="dxa"/>
          </w:tcPr>
          <w:p w14:paraId="6884A8A3" w14:textId="77777777"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0.188</w:t>
            </w:r>
          </w:p>
        </w:tc>
        <w:tc>
          <w:tcPr>
            <w:tcW w:w="1178" w:type="dxa"/>
          </w:tcPr>
          <w:p w14:paraId="44467139" w14:textId="77777777" w:rsidR="00C11F86" w:rsidRPr="00B176A3" w:rsidRDefault="00C11F86"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0.204</w:t>
            </w:r>
          </w:p>
        </w:tc>
      </w:tr>
      <w:tr w:rsidR="00C11F86" w14:paraId="5F4AC10F" w14:textId="77777777" w:rsidTr="00C1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8449303" w14:textId="77777777" w:rsidR="00C11F86" w:rsidRPr="00B176A3" w:rsidRDefault="00C11F86" w:rsidP="00CA60FB">
            <w:pPr>
              <w:ind w:firstLine="0"/>
              <w:rPr>
                <w:sz w:val="18"/>
                <w:szCs w:val="18"/>
              </w:rPr>
            </w:pPr>
            <w:r>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49C89356" w14:textId="77777777" w:rsidR="00C11F86" w:rsidRPr="00B176A3" w:rsidRDefault="00EE7C5F" w:rsidP="00EE7C5F">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.531 (.528, 535)</w:t>
            </w:r>
          </w:p>
        </w:tc>
        <w:tc>
          <w:tcPr>
            <w:tcW w:w="1177" w:type="dxa"/>
          </w:tcPr>
          <w:p w14:paraId="2EC91B64" w14:textId="77777777" w:rsidR="00C11F86" w:rsidRPr="00B176A3" w:rsidRDefault="00EE7C5F"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.655 (.649, .661)</w:t>
            </w:r>
          </w:p>
        </w:tc>
        <w:tc>
          <w:tcPr>
            <w:tcW w:w="1178" w:type="dxa"/>
          </w:tcPr>
          <w:p w14:paraId="742C9A4D" w14:textId="77777777"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.675 (.663, .686)</w:t>
            </w:r>
          </w:p>
        </w:tc>
        <w:tc>
          <w:tcPr>
            <w:tcW w:w="1177" w:type="dxa"/>
          </w:tcPr>
          <w:p w14:paraId="6E28670B" w14:textId="77777777"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.634 (.628, .64)</w:t>
            </w:r>
          </w:p>
        </w:tc>
        <w:tc>
          <w:tcPr>
            <w:tcW w:w="1178" w:type="dxa"/>
          </w:tcPr>
          <w:p w14:paraId="1F060091" w14:textId="77777777"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.64 (.635, .645)</w:t>
            </w:r>
          </w:p>
        </w:tc>
        <w:tc>
          <w:tcPr>
            <w:tcW w:w="1178" w:type="dxa"/>
          </w:tcPr>
          <w:p w14:paraId="44507FFC" w14:textId="77777777"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.757 (.748, .771)</w:t>
            </w:r>
          </w:p>
        </w:tc>
      </w:tr>
      <w:tr w:rsidR="00C11F86" w14:paraId="29161E9C" w14:textId="77777777" w:rsidTr="00C11F86">
        <w:tc>
          <w:tcPr>
            <w:cnfStyle w:val="001000000000" w:firstRow="0" w:lastRow="0" w:firstColumn="1" w:lastColumn="0" w:oddVBand="0" w:evenVBand="0" w:oddHBand="0" w:evenHBand="0" w:firstRowFirstColumn="0" w:firstRowLastColumn="0" w:lastRowFirstColumn="0" w:lastRowLastColumn="0"/>
            <w:tcW w:w="1177" w:type="dxa"/>
          </w:tcPr>
          <w:p w14:paraId="51DD4679" w14:textId="77777777" w:rsidR="00C11F86" w:rsidRPr="00CE3D4F" w:rsidRDefault="00C11F86" w:rsidP="00CA60FB">
            <w:pPr>
              <w:ind w:firstLine="0"/>
              <w:rPr>
                <w:rFonts w:ascii="Times New Roman" w:eastAsia="MS Mincho" w:hAnsi="Times New Roman" w:cs="Times New Roman"/>
                <w:sz w:val="18"/>
                <w:szCs w:val="18"/>
                <w:vertAlign w:val="superscript"/>
              </w:rPr>
            </w:pPr>
            <w:r>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30E56A9F" w14:textId="77777777" w:rsidR="00C11F86" w:rsidRPr="00B176A3" w:rsidRDefault="00EE7C5F" w:rsidP="00EE7C5F">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.266 (.261, .271)</w:t>
            </w:r>
          </w:p>
        </w:tc>
        <w:tc>
          <w:tcPr>
            <w:tcW w:w="1177" w:type="dxa"/>
          </w:tcPr>
          <w:p w14:paraId="6C38275B" w14:textId="77777777" w:rsidR="00C11F86" w:rsidRPr="00B176A3" w:rsidRDefault="00EE7C5F"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.376 (.372, .381)</w:t>
            </w:r>
          </w:p>
        </w:tc>
        <w:tc>
          <w:tcPr>
            <w:tcW w:w="1178" w:type="dxa"/>
          </w:tcPr>
          <w:p w14:paraId="414AC6D8" w14:textId="77777777" w:rsidR="00C11F86" w:rsidRPr="00B176A3" w:rsidRDefault="00CF6FF0"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.258 (.253, .263)</w:t>
            </w:r>
          </w:p>
        </w:tc>
        <w:tc>
          <w:tcPr>
            <w:tcW w:w="1177" w:type="dxa"/>
          </w:tcPr>
          <w:p w14:paraId="6CBB1ED0" w14:textId="77777777"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sidRPr="00CF6FF0">
              <w:rPr>
                <w:sz w:val="18"/>
                <w:szCs w:val="18"/>
                <w:highlight w:val="red"/>
              </w:rPr>
              <w:t>1.073 (.971, 1.157)</w:t>
            </w:r>
          </w:p>
        </w:tc>
        <w:tc>
          <w:tcPr>
            <w:tcW w:w="1178" w:type="dxa"/>
          </w:tcPr>
          <w:p w14:paraId="619A034D" w14:textId="77777777"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.241 (.238, .244)</w:t>
            </w:r>
          </w:p>
        </w:tc>
        <w:tc>
          <w:tcPr>
            <w:tcW w:w="1178" w:type="dxa"/>
          </w:tcPr>
          <w:p w14:paraId="6C7D96FB" w14:textId="77777777"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.391 (.309, .405)</w:t>
            </w:r>
          </w:p>
        </w:tc>
      </w:tr>
      <w:tr w:rsidR="00C11F86" w14:paraId="1C3278D8" w14:textId="77777777" w:rsidTr="00C11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50A1113A" w14:textId="77777777" w:rsidR="00C11F86" w:rsidRPr="00765A7D" w:rsidRDefault="00C11F86" w:rsidP="00EE7C5F">
            <w:pPr>
              <w:ind w:firstLine="0"/>
              <w:rPr>
                <w:rFonts w:ascii="Times New Roman" w:eastAsia="MS Mincho" w:hAnsi="Times New Roman" w:cs="Times New Roman"/>
                <w:bCs w:val="0"/>
                <w:sz w:val="18"/>
                <w:szCs w:val="18"/>
              </w:rPr>
            </w:pPr>
            <w:r>
              <w:rPr>
                <w:rFonts w:ascii="Times New Roman" w:eastAsia="MS Mincho" w:hAnsi="Times New Roman" w:cs="Times New Roman"/>
                <w:bCs w:val="0"/>
                <w:sz w:val="18"/>
                <w:szCs w:val="18"/>
              </w:rPr>
              <w:t>Min doubling time (</w:t>
            </w:r>
            <w:r w:rsidRPr="00765A7D">
              <w:rPr>
                <w:rFonts w:ascii="Times New Roman" w:eastAsia="MS Mincho" w:hAnsi="Times New Roman" w:cs="Times New Roman"/>
                <w:bCs w:val="0"/>
                <w:sz w:val="18"/>
                <w:szCs w:val="18"/>
              </w:rPr>
              <w:t>δ</w:t>
            </w:r>
            <w:r>
              <w:rPr>
                <w:color w:val="auto"/>
                <w:sz w:val="18"/>
                <w:szCs w:val="18"/>
              </w:rPr>
              <w:t>)</w:t>
            </w:r>
          </w:p>
        </w:tc>
        <w:tc>
          <w:tcPr>
            <w:tcW w:w="1178" w:type="dxa"/>
          </w:tcPr>
          <w:p w14:paraId="4E1EADA5" w14:textId="77777777" w:rsidR="00C11F86" w:rsidRPr="00B176A3" w:rsidRDefault="00EE7C5F"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2.739 (2.683, 2.79)</w:t>
            </w:r>
          </w:p>
        </w:tc>
        <w:tc>
          <w:tcPr>
            <w:tcW w:w="1177" w:type="dxa"/>
          </w:tcPr>
          <w:p w14:paraId="09F8690A" w14:textId="77777777" w:rsidR="00C11F86" w:rsidRPr="00B176A3" w:rsidRDefault="00EE7C5F"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1.834 (1.809, 1.856)</w:t>
            </w:r>
          </w:p>
        </w:tc>
        <w:tc>
          <w:tcPr>
            <w:tcW w:w="1178" w:type="dxa"/>
          </w:tcPr>
          <w:p w14:paraId="19E24CCC" w14:textId="77777777" w:rsidR="00C11F86" w:rsidRPr="00B176A3" w:rsidRDefault="00CF6FF0" w:rsidP="00C11F86">
            <w:pPr>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6.218 (5.8, 6.632)</w:t>
            </w:r>
          </w:p>
        </w:tc>
        <w:tc>
          <w:tcPr>
            <w:tcW w:w="1177" w:type="dxa"/>
          </w:tcPr>
          <w:p w14:paraId="19A8EF60" w14:textId="77777777" w:rsidR="00C11F86" w:rsidRPr="00B176A3" w:rsidRDefault="00CF6FF0" w:rsidP="00C11F86">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.728 (.586, .892)</w:t>
            </w:r>
          </w:p>
        </w:tc>
        <w:tc>
          <w:tcPr>
            <w:tcW w:w="1178" w:type="dxa"/>
          </w:tcPr>
          <w:p w14:paraId="00F3F15F" w14:textId="77777777" w:rsidR="00C11F86" w:rsidRPr="00B176A3" w:rsidRDefault="00CF6FF0" w:rsidP="00C11F86">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2.984 (2.958, 3.008)</w:t>
            </w:r>
          </w:p>
        </w:tc>
        <w:tc>
          <w:tcPr>
            <w:tcW w:w="1178" w:type="dxa"/>
          </w:tcPr>
          <w:p w14:paraId="297F8588" w14:textId="77777777" w:rsidR="00C11F86" w:rsidRPr="00B176A3" w:rsidRDefault="00C11F86" w:rsidP="00CF6FF0">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w:t>
            </w:r>
            <w:r w:rsidR="00CF6FF0">
              <w:rPr>
                <w:sz w:val="18"/>
                <w:szCs w:val="18"/>
              </w:rPr>
              <w:t>.218 (2.184, 2.263)</w:t>
            </w:r>
          </w:p>
        </w:tc>
      </w:tr>
      <w:tr w:rsidR="00C11F86" w14:paraId="2ACA9086" w14:textId="77777777" w:rsidTr="00C11F86">
        <w:tc>
          <w:tcPr>
            <w:cnfStyle w:val="001000000000" w:firstRow="0" w:lastRow="0" w:firstColumn="1" w:lastColumn="0" w:oddVBand="0" w:evenVBand="0" w:oddHBand="0" w:evenHBand="0" w:firstRowFirstColumn="0" w:firstRowLastColumn="0" w:lastRowFirstColumn="0" w:lastRowLastColumn="0"/>
            <w:tcW w:w="1177" w:type="dxa"/>
          </w:tcPr>
          <w:p w14:paraId="5752AB8E" w14:textId="77777777" w:rsidR="00C11F86" w:rsidRPr="00B176A3" w:rsidRDefault="00C11F86" w:rsidP="00CA60FB">
            <w:pPr>
              <w:ind w:firstLine="0"/>
              <w:rPr>
                <w:rFonts w:ascii="Times New Roman" w:eastAsia="MS Mincho" w:hAnsi="Times New Roman" w:cs="Times New Roman"/>
                <w:sz w:val="18"/>
                <w:szCs w:val="18"/>
              </w:rPr>
            </w:pPr>
            <w:r>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198C47CF" w14:textId="77777777" w:rsidR="00C11F86" w:rsidRPr="00B176A3" w:rsidRDefault="00EE7C5F"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3.871 (3.792, 3.944)</w:t>
            </w:r>
          </w:p>
        </w:tc>
        <w:tc>
          <w:tcPr>
            <w:tcW w:w="1177" w:type="dxa"/>
          </w:tcPr>
          <w:p w14:paraId="35AB8A7F" w14:textId="77777777" w:rsidR="00C11F86" w:rsidRPr="00B176A3" w:rsidRDefault="00EE7C5F"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1.59 (1.546, 1.634)</w:t>
            </w:r>
          </w:p>
        </w:tc>
        <w:tc>
          <w:tcPr>
            <w:tcW w:w="1178" w:type="dxa"/>
          </w:tcPr>
          <w:p w14:paraId="10ECE9C1" w14:textId="77777777" w:rsidR="00C11F86" w:rsidRPr="00B176A3" w:rsidRDefault="00CF6FF0" w:rsidP="00C11F86">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177" w:type="dxa"/>
          </w:tcPr>
          <w:p w14:paraId="6BD04CC1" w14:textId="77777777"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p>
        </w:tc>
        <w:tc>
          <w:tcPr>
            <w:tcW w:w="1178" w:type="dxa"/>
          </w:tcPr>
          <w:p w14:paraId="311D786F" w14:textId="77777777"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.494 (.462, .524)</w:t>
            </w:r>
          </w:p>
        </w:tc>
        <w:tc>
          <w:tcPr>
            <w:tcW w:w="1178" w:type="dxa"/>
          </w:tcPr>
          <w:p w14:paraId="52A1F897" w14:textId="77777777" w:rsidR="00C11F86" w:rsidRPr="00B176A3" w:rsidRDefault="00CF6FF0" w:rsidP="00C11F86">
            <w:pPr>
              <w:keepNext/>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.037 (.016, 0.06)</w:t>
            </w:r>
          </w:p>
        </w:tc>
      </w:tr>
    </w:tbl>
    <w:p w14:paraId="38172C16" w14:textId="77777777" w:rsidR="007A7F01" w:rsidRPr="007F2D48" w:rsidRDefault="00617C36" w:rsidP="00CA60FB">
      <w:pPr>
        <w:pStyle w:val="Caption"/>
        <w:jc w:val="center"/>
        <w:rPr>
          <w:b w:val="0"/>
          <w:bCs w:val="0"/>
          <w:color w:val="auto"/>
        </w:rPr>
      </w:pPr>
      <w:bookmarkStart w:id="53" w:name="_Ref453680217"/>
      <w:proofErr w:type="gramStart"/>
      <w:r w:rsidRPr="00617C36">
        <w:rPr>
          <w:color w:val="auto"/>
        </w:rPr>
        <w:t xml:space="preserve">Table </w:t>
      </w:r>
      <w:r>
        <w:rPr>
          <w:color w:val="auto"/>
        </w:rPr>
        <w:fldChar w:fldCharType="begin"/>
      </w:r>
      <w:r>
        <w:rPr>
          <w:color w:val="auto"/>
        </w:rPr>
        <w:instrText xml:space="preserve"> SEQ Table \* ARABIC </w:instrText>
      </w:r>
      <w:r>
        <w:rPr>
          <w:color w:val="auto"/>
        </w:rPr>
        <w:fldChar w:fldCharType="separate"/>
      </w:r>
      <w:r>
        <w:rPr>
          <w:color w:val="auto"/>
        </w:rPr>
        <w:t>1</w:t>
      </w:r>
      <w:r>
        <w:rPr>
          <w:color w:val="auto"/>
        </w:rPr>
        <w:fldChar w:fldCharType="end"/>
      </w:r>
      <w:bookmarkEnd w:id="53"/>
      <w:r w:rsidR="007A7F01">
        <w:rPr>
          <w:color w:val="auto"/>
        </w:rPr>
        <w:t>.</w:t>
      </w:r>
      <w:proofErr w:type="gramEnd"/>
      <w:r w:rsidR="007A7F01">
        <w:rPr>
          <w:color w:val="auto"/>
        </w:rPr>
        <w:t xml:space="preserve"> </w:t>
      </w:r>
      <w:proofErr w:type="gramStart"/>
      <w:r w:rsidR="007A7F01">
        <w:rPr>
          <w:color w:val="auto"/>
        </w:rPr>
        <w:t xml:space="preserve">Estimated </w:t>
      </w:r>
      <w:r w:rsidR="0064719A">
        <w:rPr>
          <w:color w:val="auto"/>
        </w:rPr>
        <w:t xml:space="preserve">growth </w:t>
      </w:r>
      <w:r w:rsidR="007A7F01">
        <w:rPr>
          <w:color w:val="auto"/>
        </w:rPr>
        <w:t>parameters.</w:t>
      </w:r>
      <w:proofErr w:type="gramEnd"/>
      <w:r w:rsidR="007A7F01">
        <w:rPr>
          <w:color w:val="auto"/>
        </w:rPr>
        <w:t xml:space="preserve"> </w:t>
      </w:r>
      <w:r w:rsidR="007A7F01">
        <w:rPr>
          <w:b w:val="0"/>
          <w:bCs w:val="0"/>
          <w:color w:val="auto"/>
        </w:rPr>
        <w:t>95% confidence intervals</w:t>
      </w:r>
      <w:r w:rsidR="004D0490">
        <w:rPr>
          <w:b w:val="0"/>
          <w:bCs w:val="0"/>
          <w:color w:val="auto"/>
        </w:rPr>
        <w:t xml:space="preserve">, calculated using non-parametric </w:t>
      </w:r>
      <w:r w:rsidR="00894141">
        <w:rPr>
          <w:b w:val="0"/>
          <w:bCs w:val="0"/>
          <w:color w:val="auto"/>
        </w:rPr>
        <w:t>bootstrap</w:t>
      </w:r>
      <w:r w:rsidR="004D0490">
        <w:rPr>
          <w:b w:val="0"/>
          <w:bCs w:val="0"/>
          <w:color w:val="auto"/>
        </w:rPr>
        <w:t>,</w:t>
      </w:r>
      <w:r w:rsidR="007A7F01">
        <w:rPr>
          <w:b w:val="0"/>
          <w:bCs w:val="0"/>
          <w:color w:val="auto"/>
        </w:rPr>
        <w:t xml:space="preserve"> are given in parentheses</w:t>
      </w:r>
      <w:r w:rsidR="007A7F01" w:rsidRPr="007F2D48">
        <w:rPr>
          <w:b w:val="0"/>
          <w:bCs w:val="0"/>
          <w:color w:val="auto"/>
        </w:rPr>
        <w:t>.</w:t>
      </w:r>
      <w:r w:rsidR="007A7F01">
        <w:rPr>
          <w:b w:val="0"/>
          <w:bCs w:val="0"/>
          <w:color w:val="auto"/>
        </w:rPr>
        <w:t xml:space="preserve"> Densities are in OD</w:t>
      </w:r>
      <w:r w:rsidR="007A7F01" w:rsidRPr="00CE3D4F">
        <w:rPr>
          <w:b w:val="0"/>
          <w:bCs w:val="0"/>
          <w:color w:val="auto"/>
          <w:vertAlign w:val="subscript"/>
        </w:rPr>
        <w:t>595</w:t>
      </w:r>
      <w:r w:rsidR="007A7F01">
        <w:rPr>
          <w:b w:val="0"/>
          <w:bCs w:val="0"/>
          <w:color w:val="auto"/>
        </w:rPr>
        <w:t>; growth rate in hours</w:t>
      </w:r>
      <w:r w:rsidR="00CA60FB">
        <w:rPr>
          <w:b w:val="0"/>
          <w:bCs w:val="0"/>
          <w:color w:val="auto"/>
          <w:vertAlign w:val="superscript"/>
        </w:rPr>
        <w:t>-1</w:t>
      </w:r>
      <w:r w:rsidR="00CA60FB">
        <w:rPr>
          <w:b w:val="0"/>
          <w:bCs w:val="0"/>
          <w:color w:val="auto"/>
        </w:rPr>
        <w:t>,</w:t>
      </w:r>
      <w:r w:rsidR="007A7F01">
        <w:rPr>
          <w:b w:val="0"/>
          <w:bCs w:val="0"/>
          <w:color w:val="auto"/>
        </w:rPr>
        <w:t xml:space="preserve"> doubling time and lag duration in hours.</w:t>
      </w:r>
      <w:r w:rsidR="00F56E25">
        <w:rPr>
          <w:b w:val="0"/>
          <w:bCs w:val="0"/>
          <w:color w:val="auto"/>
        </w:rPr>
        <w:t xml:space="preserve"> See </w:t>
      </w:r>
      <w:r w:rsidR="00F56E25" w:rsidRPr="00D96F6C">
        <w:rPr>
          <w:b w:val="0"/>
          <w:bCs w:val="0"/>
          <w:color w:val="auto"/>
        </w:rPr>
        <w:fldChar w:fldCharType="begin"/>
      </w:r>
      <w:r w:rsidR="00F56E25" w:rsidRPr="00F56E25">
        <w:rPr>
          <w:b w:val="0"/>
          <w:bCs w:val="0"/>
          <w:color w:val="auto"/>
        </w:rPr>
        <w:instrText xml:space="preserve"> REF _Ref453683761 \h </w:instrText>
      </w:r>
      <w:r w:rsidR="00F56E25" w:rsidRPr="00CA60FB">
        <w:rPr>
          <w:b w:val="0"/>
          <w:bCs w:val="0"/>
          <w:color w:val="auto"/>
        </w:rPr>
        <w:instrText xml:space="preserve"> \* MERGEFORMAT </w:instrText>
      </w:r>
      <w:r w:rsidR="00F56E25" w:rsidRPr="00D96F6C">
        <w:rPr>
          <w:b w:val="0"/>
          <w:bCs w:val="0"/>
          <w:color w:val="auto"/>
        </w:rPr>
      </w:r>
      <w:r w:rsidR="00F56E25" w:rsidRPr="00D96F6C">
        <w:rPr>
          <w:b w:val="0"/>
          <w:bCs w:val="0"/>
          <w:color w:val="auto"/>
        </w:rPr>
        <w:fldChar w:fldCharType="separate"/>
      </w:r>
      <w:r w:rsidR="00F56E25" w:rsidRPr="00CA60FB">
        <w:rPr>
          <w:b w:val="0"/>
          <w:bCs w:val="0"/>
          <w:color w:val="auto"/>
        </w:rPr>
        <w:t>Table S2</w:t>
      </w:r>
      <w:r w:rsidR="00F56E25" w:rsidRPr="00D96F6C">
        <w:rPr>
          <w:b w:val="0"/>
          <w:bCs w:val="0"/>
          <w:color w:val="auto"/>
        </w:rPr>
        <w:fldChar w:fldCharType="end"/>
      </w:r>
      <w:r w:rsidR="00F56E25">
        <w:rPr>
          <w:b w:val="0"/>
          <w:bCs w:val="0"/>
          <w:color w:val="auto"/>
        </w:rPr>
        <w:t xml:space="preserve"> for additional parameter estimates.</w:t>
      </w:r>
    </w:p>
    <w:p w14:paraId="6C0325CD" w14:textId="77777777" w:rsidR="003616D0" w:rsidRDefault="003616D0" w:rsidP="00CA60FB"/>
    <w:p w14:paraId="4FCE1332" w14:textId="77777777" w:rsidR="007A7F01" w:rsidRDefault="007A7F01">
      <w:pPr>
        <w:pStyle w:val="Heading2"/>
      </w:pPr>
      <w:r>
        <w:t>Competition model</w:t>
      </w:r>
    </w:p>
    <w:p w14:paraId="2FC34A65" w14:textId="77777777" w:rsidR="007A7F01" w:rsidRDefault="007A7F01" w:rsidP="009B614B">
      <w:r>
        <w:t xml:space="preserve">For modeling growth in a mixed culture, we assume that interactions between the strains or species are solely due to resource competition. </w:t>
      </w:r>
      <w:r w:rsidR="004152F9">
        <w:t>We derive</w:t>
      </w:r>
      <w:r w:rsidR="009B614B">
        <w:t>d</w:t>
      </w:r>
      <w:r w:rsidR="004152F9">
        <w:t xml:space="preserve"> a </w:t>
      </w:r>
      <w:commentRangeStart w:id="54"/>
      <w:r w:rsidR="004152F9">
        <w:t>new</w:t>
      </w:r>
      <w:commentRangeEnd w:id="54"/>
      <w:r w:rsidR="00587A68">
        <w:rPr>
          <w:rStyle w:val="CommentReference"/>
        </w:rPr>
        <w:commentReference w:id="54"/>
      </w:r>
      <w:r w:rsidR="009B614B">
        <w:t xml:space="preserve"> 2-strain</w:t>
      </w:r>
      <w:r w:rsidR="004152F9">
        <w:t xml:space="preserve"> </w:t>
      </w:r>
      <w:proofErr w:type="spellStart"/>
      <w:r w:rsidR="004152F9">
        <w:t>Lotka-Volterra</w:t>
      </w:r>
      <w:proofErr w:type="spellEnd"/>
      <w:r w:rsidR="004152F9">
        <w:t xml:space="preserve"> </w:t>
      </w:r>
      <w:r>
        <w:t>competition model</w:t>
      </w:r>
      <w:r w:rsidR="009B614B">
        <w:fldChar w:fldCharType="begin" w:fldLock="1"/>
      </w:r>
      <w:r w:rsidR="003F085B">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fldChar w:fldCharType="separate"/>
      </w:r>
      <w:r w:rsidR="009B614B" w:rsidRPr="009B614B">
        <w:rPr>
          <w:noProof/>
          <w:vertAlign w:val="superscript"/>
        </w:rPr>
        <w:t>12</w:t>
      </w:r>
      <w:r w:rsidR="009B614B">
        <w:fldChar w:fldCharType="end"/>
      </w:r>
      <w:r w:rsidR="009B614B">
        <w:t xml:space="preserve"> </w:t>
      </w:r>
      <w:r w:rsidR="004152F9">
        <w:t>based on resource consumption</w:t>
      </w:r>
      <w:r>
        <w:t xml:space="preserve"> (see </w:t>
      </w:r>
      <w:r w:rsidR="00756174">
        <w:t>Supporting text 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14:paraId="067ED0EB" w14:textId="77777777" w:rsidTr="00B57EC6">
        <w:tc>
          <w:tcPr>
            <w:tcW w:w="1951" w:type="dxa"/>
            <w:vAlign w:val="center"/>
          </w:tcPr>
          <w:p w14:paraId="7209C760" w14:textId="77777777" w:rsidR="007A7F01" w:rsidRPr="00F9516D" w:rsidRDefault="007A7F01">
            <w:pPr>
              <w:jc w:val="right"/>
              <w:rPr>
                <w:i/>
                <w:iCs/>
              </w:rPr>
            </w:pPr>
          </w:p>
        </w:tc>
        <w:tc>
          <w:tcPr>
            <w:tcW w:w="5103" w:type="dxa"/>
            <w:vAlign w:val="center"/>
          </w:tcPr>
          <w:p w14:paraId="7C32A109" w14:textId="77777777" w:rsidR="007A7F01" w:rsidRPr="00507681" w:rsidRDefault="00FD59E1"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3D58DD84" w14:textId="77777777" w:rsidR="00B57EC6" w:rsidRDefault="007A7F01">
            <w:pPr>
              <w:jc w:val="right"/>
              <w:rPr>
                <w:i/>
                <w:iCs/>
              </w:rPr>
            </w:pPr>
            <w:r w:rsidRPr="00F9516D">
              <w:rPr>
                <w:i/>
                <w:iCs/>
              </w:rPr>
              <w:t>[</w:t>
            </w:r>
            <w:r>
              <w:rPr>
                <w:i/>
                <w:iCs/>
              </w:rPr>
              <w:t>3</w:t>
            </w:r>
            <w:r w:rsidRPr="00F9516D">
              <w:rPr>
                <w:i/>
                <w:iCs/>
              </w:rPr>
              <w:t>a]</w:t>
            </w:r>
          </w:p>
          <w:p w14:paraId="1536E58D" w14:textId="77777777" w:rsidR="006D6E0A" w:rsidRDefault="006D6E0A">
            <w:pPr>
              <w:jc w:val="right"/>
              <w:rPr>
                <w:i/>
                <w:iCs/>
              </w:rPr>
            </w:pPr>
          </w:p>
          <w:p w14:paraId="76110878" w14:textId="77777777" w:rsidR="007A7F01" w:rsidRPr="00F9516D" w:rsidRDefault="007A7F01" w:rsidP="006D6E0A">
            <w:pPr>
              <w:jc w:val="right"/>
              <w:rPr>
                <w:i/>
                <w:iCs/>
              </w:rPr>
            </w:pPr>
            <w:r w:rsidRPr="00F9516D">
              <w:rPr>
                <w:i/>
                <w:iCs/>
              </w:rPr>
              <w:t>[</w:t>
            </w:r>
            <w:r>
              <w:rPr>
                <w:i/>
                <w:iCs/>
              </w:rPr>
              <w:t>3</w:t>
            </w:r>
            <w:r w:rsidRPr="00F9516D">
              <w:rPr>
                <w:i/>
                <w:iCs/>
              </w:rPr>
              <w:t>b</w:t>
            </w:r>
            <w:r>
              <w:rPr>
                <w:i/>
                <w:iCs/>
              </w:rPr>
              <w:t>]</w:t>
            </w:r>
          </w:p>
        </w:tc>
      </w:tr>
    </w:tbl>
    <w:p w14:paraId="4A217B72" w14:textId="78204EC3" w:rsidR="007A7F01" w:rsidRDefault="00FD59E1" w:rsidP="001F105D">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t xml:space="preserve"> </w:t>
      </w:r>
      <w:proofErr w:type="gramStart"/>
      <w:r w:rsidR="007A7F01">
        <w:t>is</w:t>
      </w:r>
      <w:proofErr w:type="gramEnd"/>
      <w:r w:rsidR="007A7F01">
        <w:t xml:space="preserve"> the density of strain </w:t>
      </w:r>
      <m:oMath>
        <m:r>
          <w:rPr>
            <w:rFonts w:ascii="Cambria Math" w:hAnsi="Cambria Math"/>
          </w:rPr>
          <m:t>i</m:t>
        </m:r>
        <m:r>
          <w:ins w:id="55" w:author="Uri Obolski" w:date="2016-06-18T15:48:00Z">
            <w:rPr>
              <w:rFonts w:ascii="Cambria Math" w:hAnsi="Cambria Math"/>
            </w:rPr>
            <m:t>=1,2</m:t>
          </w:ins>
        </m:r>
      </m:oMath>
      <w:r w:rsidR="007A7F01">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t xml:space="preserve"> are the values of the corresponding parameters for strain </w:t>
      </w:r>
      <m:oMath>
        <m:r>
          <w:rPr>
            <w:rFonts w:ascii="Cambria Math" w:hAnsi="Cambria Math"/>
          </w:rPr>
          <m:t>i</m:t>
        </m:r>
      </m:oMath>
      <w:r w:rsidR="007A7F01">
        <w:t xml:space="preserve"> which we get from fitting the monoculture growth curve data. </w:t>
      </w:r>
      <m:oMath>
        <m:sSub>
          <m:sSubPr>
            <m:ctrlPr>
              <w:rPr>
                <w:rFonts w:ascii="Cambria Math" w:hAnsi="Cambria Math"/>
                <w:i/>
              </w:rPr>
            </m:ctrlPr>
          </m:sSubPr>
          <m:e>
            <m:r>
              <w:rPr>
                <w:rFonts w:ascii="Cambria Math" w:hAnsi="Cambria Math"/>
              </w:rPr>
              <m:t>a</m:t>
            </m:r>
            <m:r>
              <m:rPr>
                <m:sty m:val="p"/>
              </m:rPr>
              <w:rPr>
                <w:rStyle w:val="CommentReference"/>
              </w:rPr>
              <w:commentReference w:id="56"/>
            </m:r>
          </m:e>
          <m:sub>
            <m:r>
              <w:rPr>
                <w:rFonts w:ascii="Cambria Math" w:hAnsi="Cambria Math"/>
              </w:rPr>
              <m:t>i</m:t>
            </m:r>
          </m:sub>
        </m:sSub>
      </m:oMath>
      <w:r w:rsidR="007A7F01">
        <w:t xml:space="preserve"> </w:t>
      </w:r>
      <w:proofErr w:type="gramStart"/>
      <w:r w:rsidR="007A7F01">
        <w:t>is</w:t>
      </w:r>
      <w:proofErr w:type="gramEnd"/>
      <w:r w:rsidR="007A7F01">
        <w:t xml:space="preserve"> a competition coefficient, the ratio between inter- and i</w:t>
      </w:r>
      <w:proofErr w:type="spellStart"/>
      <w:r w:rsidR="009B614B">
        <w:t>ntra</w:t>
      </w:r>
      <w:proofErr w:type="spellEnd"/>
      <w:r w:rsidR="009B614B">
        <w:t>-strain competitive effect.</w:t>
      </w:r>
    </w:p>
    <w:p w14:paraId="0189A779" w14:textId="590F0D93" w:rsidR="007A7F01" w:rsidRDefault="007A7F01" w:rsidP="00607805">
      <w:r>
        <w:t>Th</w:t>
      </w:r>
      <w:r w:rsidR="006D6E0A">
        <w:t>is</w:t>
      </w:r>
      <w:r>
        <w:t xml:space="preserve"> competition mode</w:t>
      </w:r>
      <w:r w:rsidRPr="00895982">
        <w:t xml:space="preserve">l explicitly assumes that interactions between the strains </w:t>
      </w:r>
      <w:r>
        <w:t xml:space="preserve">are solely due </w:t>
      </w:r>
      <w:r w:rsidRPr="00895982">
        <w:t xml:space="preserve">to </w:t>
      </w:r>
      <w:r w:rsidRPr="008F3527">
        <w:t>resource competition</w:t>
      </w:r>
      <w:r w:rsidRPr="00895982">
        <w:t>. Therefore, all</w:t>
      </w:r>
      <w:r>
        <w:t xml:space="preserve"> </w:t>
      </w:r>
      <w:r w:rsidRPr="00895982">
        <w:t>interactions are described by the deceleration of the growth rate of each strain in response to growth of the other strain</w:t>
      </w:r>
      <w:r>
        <w:t xml:space="preserve">. </w:t>
      </w:r>
      <w:r>
        <w:lastRenderedPageBreak/>
        <w:t>We do not, however, assume the same limiting resource or</w:t>
      </w:r>
      <w:r w:rsidR="006D6E0A">
        <w:t xml:space="preserve"> the same </w:t>
      </w:r>
      <w:r>
        <w:t xml:space="preserve">resource efficiency for both strains, as we use different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w:t>
      </w:r>
      <w:del w:id="57" w:author="Uri Obolski" w:date="2016-06-18T15:50:00Z">
        <w:r w:rsidDel="00607805">
          <w:delText>for each strain</w:delText>
        </w:r>
      </w:del>
      <w:r>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ins w:id="58" w:author="Uri Obolski" w:date="2016-06-18T15:50:00Z">
        <w:r w:rsidR="00607805">
          <w:t xml:space="preserve"> for each strain</w:t>
        </w:r>
      </w:ins>
      <w:r>
        <w:t>.</w:t>
      </w:r>
    </w:p>
    <w:p w14:paraId="18EA8561" w14:textId="760477D4" w:rsidR="007A7F01" w:rsidRDefault="007A7F01" w:rsidP="004C0744">
      <w:r>
        <w:t>Eq. 3 is fitted to the growth curve of a mixed culture that includes both strains, in which the combined OD of the strains is recorded over time</w:t>
      </w:r>
      <w:r w:rsidR="00D96F6C">
        <w:t xml:space="preserve"> (b</w:t>
      </w:r>
      <w:r w:rsidR="00D96F6C" w:rsidRPr="00D96F6C">
        <w:t>ut not the frequency</w:t>
      </w:r>
      <w:r w:rsidR="00001E91">
        <w:t xml:space="preserve"> or density</w:t>
      </w:r>
      <w:r w:rsidR="00D96F6C" w:rsidRPr="00D96F6C">
        <w:t xml:space="preserve"> of each individual strain</w:t>
      </w:r>
      <w:r w:rsidR="00D96F6C">
        <w:t>)</w:t>
      </w:r>
      <w:r>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t xml:space="preserve"> (eq. 3) and the observed OD from the mixed cu</w:t>
      </w:r>
      <w:proofErr w:type="spellStart"/>
      <w:r>
        <w:t>lture</w:t>
      </w:r>
      <w:proofErr w:type="spellEnd"/>
      <w:r w:rsidR="00001E91">
        <w:t xml:space="preserve">; </w:t>
      </w:r>
      <w:del w:id="59" w:author="Uri Obolski" w:date="2016-06-18T15:51:00Z">
        <w:r w:rsidR="00001E91" w:rsidDel="004C0744">
          <w:delText>it provides</w:delText>
        </w:r>
      </w:del>
      <w:ins w:id="60" w:author="Uri Obolski" w:date="2016-06-18T15:51:00Z">
        <w:r w:rsidR="004C0744">
          <w:t xml:space="preserve">and </w:t>
        </w:r>
      </w:ins>
      <w:ins w:id="61" w:author="Uri Obolski" w:date="2016-06-18T15:55:00Z">
        <w:r w:rsidR="004C0744">
          <w:t>yields</w:t>
        </w:r>
      </w:ins>
      <w:r w:rsidR="00001E91">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w:r>
        <w:fldChar w:fldCharType="begin"/>
      </w:r>
      <w:r>
        <w:instrText xml:space="preserve"> REF _Ref439853356 \h </w:instrText>
      </w:r>
      <w:r>
        <w:fldChar w:fldCharType="separate"/>
      </w:r>
      <w:r w:rsidR="00001E91" w:rsidRPr="00755D4D">
        <w:t xml:space="preserve">Figure </w:t>
      </w:r>
      <w:r w:rsidR="00001E91">
        <w:rPr>
          <w:noProof/>
        </w:rPr>
        <w:t>4</w:t>
      </w:r>
      <w:r>
        <w:fldChar w:fldCharType="end"/>
      </w:r>
      <w:r>
        <w:t>A-C).</w:t>
      </w:r>
    </w:p>
    <w:p w14:paraId="780BAB75" w14:textId="715C2F56" w:rsidR="007A7F01" w:rsidDel="00B376BD" w:rsidRDefault="007A7F01">
      <w:pPr>
        <w:pStyle w:val="Heading2"/>
        <w:rPr>
          <w:del w:id="62" w:author="Uri Obolski" w:date="2016-06-18T15:57:00Z"/>
        </w:rPr>
      </w:pPr>
      <w:del w:id="63" w:author="Uri Obolski" w:date="2016-06-18T15:57:00Z">
        <w:r w:rsidDel="00B376BD">
          <w:delText>Mixed culture prediction</w:delText>
        </w:r>
      </w:del>
    </w:p>
    <w:p w14:paraId="72BDAF4F" w14:textId="77777777" w:rsidR="007A7F01" w:rsidRDefault="00D96F6C" w:rsidP="00001E91">
      <w:commentRangeStart w:id="64"/>
      <w:r>
        <w:t>Using</w:t>
      </w:r>
      <w:commentRangeEnd w:id="64"/>
      <w:r w:rsidR="004C0744">
        <w:rPr>
          <w:rStyle w:val="CommentReference"/>
        </w:rPr>
        <w:commentReference w:id="64"/>
      </w:r>
      <w:r>
        <w:t xml:space="preserve"> the </w:t>
      </w:r>
      <w:r w:rsidR="007A7F01">
        <w:t>estimated</w:t>
      </w:r>
      <w:r>
        <w:t xml:space="preserve"> parameters</w:t>
      </w:r>
      <w:r w:rsidR="007A7F01">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t xml:space="preserve"> </w:t>
      </w:r>
      <w:proofErr w:type="gramStart"/>
      <w:r w:rsidR="007A7F01">
        <w:t xml:space="preserve">and </w:t>
      </w:r>
      <w:proofErr w:type="gramEnd"/>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t xml:space="preserve">. From the predicted densities, the </w:t>
      </w:r>
      <w:r w:rsidR="007A7F01" w:rsidRPr="004C1B7B">
        <w:t>frequencies</w:t>
      </w:r>
      <w:r w:rsidR="007A7F01">
        <w:t xml:space="preserve"> of each strain over time can be </w:t>
      </w:r>
      <w:r w:rsidR="00001E91">
        <w:t>inferred</w:t>
      </w:r>
      <w:proofErr w:type="gramStart"/>
      <w:r w:rsidR="00001E91">
        <w:t xml:space="preserve">: </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t>.</w:t>
      </w:r>
    </w:p>
    <w:p w14:paraId="71FB5F69" w14:textId="77777777" w:rsidR="007A7F01" w:rsidRDefault="007A7F01">
      <w:pPr>
        <w:pStyle w:val="Heading2"/>
      </w:pPr>
      <w:r>
        <w:t>Prediction validation</w:t>
      </w:r>
    </w:p>
    <w:p w14:paraId="538826C5" w14:textId="77777777" w:rsidR="007A7F01" w:rsidRDefault="007A7F01" w:rsidP="00001E91">
      <w:r>
        <w:t xml:space="preserve">To validate our method, we performed growth curve and competition experiments with two different sets of </w:t>
      </w:r>
      <w:r>
        <w:rPr>
          <w:i/>
          <w:iCs/>
        </w:rPr>
        <w:t xml:space="preserve">E. coli </w:t>
      </w:r>
      <w:r>
        <w:t xml:space="preserve">strains marked with fluorescent proteins. In </w:t>
      </w:r>
      <w:r w:rsidR="00001E91">
        <w:t>experiments A and B</w:t>
      </w:r>
      <w:r>
        <w:t xml:space="preserve"> we </w:t>
      </w:r>
      <w:proofErr w:type="gramStart"/>
      <w:r>
        <w:t>competed</w:t>
      </w:r>
      <w:proofErr w:type="gramEnd"/>
      <w:r>
        <w:t xml:space="preserve"> DH5α-GFP vs. TG1-RFP; in </w:t>
      </w:r>
      <w:r w:rsidR="00001E91">
        <w:t>experiment C</w:t>
      </w:r>
      <w:r>
        <w:t xml:space="preserve"> we competed JM109-GFP with MG1655-</w:t>
      </w:r>
      <w:r w:rsidRPr="00E6397D">
        <w:t>Δ</w:t>
      </w:r>
      <w:r>
        <w:t>fnr-</w:t>
      </w:r>
      <w:r w:rsidRPr="008404BC">
        <w:t>RFP</w:t>
      </w:r>
      <w:r w:rsidR="00001E91">
        <w:t xml:space="preserve"> (</w:t>
      </w:r>
      <w:r w:rsidR="00001E91">
        <w:fldChar w:fldCharType="begin"/>
      </w:r>
      <w:r w:rsidR="00001E91">
        <w:instrText xml:space="preserve"> REF _Ref439852115 \h </w:instrText>
      </w:r>
      <w:r w:rsidR="00001E91">
        <w:fldChar w:fldCharType="separate"/>
      </w:r>
      <w:r w:rsidR="00001E91" w:rsidRPr="002B4BAE">
        <w:t xml:space="preserve">Figure </w:t>
      </w:r>
      <w:r w:rsidR="00001E91">
        <w:rPr>
          <w:noProof/>
        </w:rPr>
        <w:t>2</w:t>
      </w:r>
      <w:r w:rsidR="00001E91">
        <w:fldChar w:fldCharType="end"/>
      </w:r>
      <w:r w:rsidR="00001E91">
        <w:t>)</w:t>
      </w:r>
      <w:r>
        <w:t xml:space="preserve">. </w:t>
      </w:r>
    </w:p>
    <w:p w14:paraId="29443580" w14:textId="2D43496A" w:rsidR="007A7F01" w:rsidRDefault="007A7F01" w:rsidP="00B376BD">
      <w:r>
        <w:t xml:space="preserve">In each experiment, we grew </w:t>
      </w:r>
      <w:del w:id="65" w:author="Uri Obolski" w:date="2016-06-18T15:57:00Z">
        <w:r w:rsidDel="00B376BD">
          <w:delText>in</w:delText>
        </w:r>
        <w:r w:rsidR="00D96F6C" w:rsidDel="00B376BD">
          <w:delText xml:space="preserve"> a</w:delText>
        </w:r>
        <w:r w:rsidDel="00B376BD">
          <w:delText xml:space="preserve"> 96</w:delText>
        </w:r>
        <w:r w:rsidR="00001E91" w:rsidDel="00B376BD">
          <w:delText>-</w:delText>
        </w:r>
        <w:r w:rsidDel="00B376BD">
          <w:delText>well plate</w:delText>
        </w:r>
      </w:del>
      <w:r>
        <w:t xml:space="preserve"> 32 </w:t>
      </w:r>
      <w:r w:rsidR="00001E91">
        <w:t xml:space="preserve">monocultures </w:t>
      </w:r>
      <w:r>
        <w:t xml:space="preserve">of the green strain, 30 </w:t>
      </w:r>
      <w:r w:rsidR="00001E91">
        <w:t>monocultures</w:t>
      </w:r>
      <w:r>
        <w:t xml:space="preserve"> of the red strain alone, and 32 </w:t>
      </w:r>
      <w:r w:rsidR="00001E91">
        <w:t>mixed cultures</w:t>
      </w:r>
      <w:r>
        <w:t xml:space="preserve"> of the </w:t>
      </w:r>
      <w:r w:rsidR="00001E91">
        <w:t xml:space="preserve">green and red strain </w:t>
      </w:r>
      <w:r>
        <w:t>together,</w:t>
      </w:r>
      <w:ins w:id="66" w:author="Uri Obolski" w:date="2016-06-18T15:58:00Z">
        <w:r w:rsidR="00B376BD">
          <w:t xml:space="preserve"> in a 96-well plate,</w:t>
        </w:r>
      </w:ins>
      <w:r>
        <w:t xml:space="preserve"> all in the same experimental conditions. The optical density of each </w:t>
      </w:r>
      <w:r w:rsidR="00001E91">
        <w:t>culture</w:t>
      </w:r>
      <w:r>
        <w:t xml:space="preserve"> was measured every 15 minutes using a plate reader. A sample was taken from the mixed </w:t>
      </w:r>
      <w:r w:rsidR="00001E91">
        <w:t>cultures</w:t>
      </w:r>
      <w:r>
        <w:t xml:space="preserve"> every hour for the first 7-8 hours, and the frequencies of the two strains </w:t>
      </w:r>
      <w:r w:rsidR="00D96F6C">
        <w:t xml:space="preserve">were </w:t>
      </w:r>
      <w:r>
        <w:t xml:space="preserve">measured using flow cytometry (see </w:t>
      </w:r>
      <w:r>
        <w:fldChar w:fldCharType="begin"/>
      </w:r>
      <w:r>
        <w:instrText xml:space="preserve"> REF _Ref439853427 \h </w:instrText>
      </w:r>
      <w:r>
        <w:fldChar w:fldCharType="separate"/>
      </w:r>
      <w:r>
        <w:t>Materials and Methods</w:t>
      </w:r>
      <w:r>
        <w:fldChar w:fldCharType="end"/>
      </w:r>
      <w:r>
        <w:t>).</w:t>
      </w:r>
    </w:p>
    <w:p w14:paraId="38C5327D" w14:textId="77777777" w:rsidR="007A7F01" w:rsidRDefault="007A7F01" w:rsidP="00001E91">
      <w:r>
        <w:fldChar w:fldCharType="begin"/>
      </w:r>
      <w:r>
        <w:instrText xml:space="preserve"> REF _Ref439853356 \h </w:instrText>
      </w:r>
      <w:r>
        <w:fldChar w:fldCharType="separate"/>
      </w:r>
      <w:r w:rsidR="00001E91" w:rsidRPr="00755D4D">
        <w:t xml:space="preserve">Figure </w:t>
      </w:r>
      <w:r w:rsidR="00001E91">
        <w:rPr>
          <w:noProof/>
        </w:rPr>
        <w:t>4</w:t>
      </w:r>
      <w:r>
        <w:fldChar w:fldCharType="end"/>
      </w:r>
      <w:r>
        <w:t xml:space="preserve"> shows </w:t>
      </w:r>
      <w:r w:rsidR="00001E91">
        <w:t>empirical results</w:t>
      </w:r>
      <w:r>
        <w:t xml:space="preserve"> from the competition experiment (colored error bars)</w:t>
      </w:r>
      <w:r w:rsidR="00001E91">
        <w:t>, our method predictions (in green and red solid lines),</w:t>
      </w:r>
      <w:r>
        <w:t xml:space="preserve"> and the </w:t>
      </w:r>
      <w:r w:rsidRPr="00E21DD0">
        <w:t>exponential model</w:t>
      </w:r>
      <w:r w:rsidR="00001E91">
        <w:t xml:space="preserve"> prediction</w:t>
      </w:r>
      <w:r>
        <w:t xml:space="preserve"> (dashed black lines</w:t>
      </w:r>
      <w:r w:rsidR="00001E91">
        <w:t xml:space="preserve">; see </w:t>
      </w:r>
      <w:r w:rsidR="00001E91">
        <w:fldChar w:fldCharType="begin"/>
      </w:r>
      <w:r w:rsidR="00001E91">
        <w:instrText xml:space="preserve"> REF _Ref453682586 \h </w:instrText>
      </w:r>
      <w:r w:rsidR="00001E91">
        <w:fldChar w:fldCharType="separate"/>
      </w:r>
      <w:r w:rsidR="00001E91" w:rsidRPr="00902C4A">
        <w:t>Figure 1</w:t>
      </w:r>
      <w:r w:rsidR="00001E91">
        <w:fldChar w:fldCharType="end"/>
      </w:r>
      <w:r w:rsidR="00001E91">
        <w:t xml:space="preserve"> for details</w:t>
      </w:r>
      <w:r>
        <w:t xml:space="preserve">) for </w:t>
      </w:r>
      <w:r w:rsidR="00001E91">
        <w:t xml:space="preserve">three </w:t>
      </w:r>
      <w:r>
        <w:t xml:space="preserve">experiments. Our method </w:t>
      </w:r>
      <w:r w:rsidR="00E1616E">
        <w:t xml:space="preserve">performs well and </w:t>
      </w:r>
      <w:r>
        <w:t>is clearly better</w:t>
      </w:r>
      <w:r w:rsidR="00E1616E">
        <w:t xml:space="preserve"> than the exponential model</w:t>
      </w:r>
      <w:r>
        <w:t xml:space="preserve"> for predicting competition in mixed culture.</w:t>
      </w:r>
    </w:p>
    <w:p w14:paraId="002EA7BA" w14:textId="77777777" w:rsidR="007A7F01" w:rsidRDefault="007A7F01" w:rsidP="00E1616E">
      <w:pPr>
        <w:spacing w:line="240" w:lineRule="auto"/>
      </w:pPr>
    </w:p>
    <w:p w14:paraId="18E53488" w14:textId="77777777" w:rsidR="007A7F01" w:rsidRDefault="007A7F01"/>
    <w:p w14:paraId="2C1D1475" w14:textId="77777777" w:rsidR="007A7F01" w:rsidRDefault="007A7F01">
      <w:pPr>
        <w:keepNext/>
        <w:jc w:val="center"/>
      </w:pPr>
      <w:commentRangeStart w:id="67"/>
      <w:r>
        <w:rPr>
          <w:noProof/>
          <w:sz w:val="20"/>
          <w:szCs w:val="20"/>
        </w:rPr>
        <w:lastRenderedPageBreak/>
        <w:drawing>
          <wp:inline distT="0" distB="0" distL="0" distR="0" wp14:anchorId="7104F9DD" wp14:editId="66F294AF">
            <wp:extent cx="5266690" cy="2410460"/>
            <wp:effectExtent l="0" t="0" r="0" b="8890"/>
            <wp:docPr id="9" name="Picture 9"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workspace\curveball_project\ms\Fig-Competition_predict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6690" cy="2410460"/>
                    </a:xfrm>
                    <a:prstGeom prst="rect">
                      <a:avLst/>
                    </a:prstGeom>
                    <a:noFill/>
                    <a:ln>
                      <a:noFill/>
                    </a:ln>
                  </pic:spPr>
                </pic:pic>
              </a:graphicData>
            </a:graphic>
          </wp:inline>
        </w:drawing>
      </w:r>
      <w:commentRangeEnd w:id="67"/>
      <w:r w:rsidR="000C39C8">
        <w:rPr>
          <w:rStyle w:val="CommentReference"/>
        </w:rPr>
        <w:commentReference w:id="67"/>
      </w:r>
    </w:p>
    <w:p w14:paraId="72A6A68C" w14:textId="77777777" w:rsidR="007A7F01" w:rsidRPr="00753E0A" w:rsidRDefault="007A7F01">
      <w:pPr>
        <w:pStyle w:val="Caption"/>
        <w:rPr>
          <w:b w:val="0"/>
          <w:bCs w:val="0"/>
          <w:color w:val="auto"/>
        </w:rPr>
      </w:pPr>
      <w:bookmarkStart w:id="68" w:name="_Ref439853356"/>
      <w:commentRangeStart w:id="69"/>
      <w:proofErr w:type="gramStart"/>
      <w:r w:rsidRPr="00755D4D">
        <w:rPr>
          <w:color w:val="auto"/>
        </w:rPr>
        <w:t xml:space="preserve">Figure </w:t>
      </w:r>
      <w:r w:rsidRPr="00755D4D">
        <w:rPr>
          <w:color w:val="auto"/>
        </w:rPr>
        <w:fldChar w:fldCharType="begin"/>
      </w:r>
      <w:r w:rsidRPr="00755D4D">
        <w:rPr>
          <w:color w:val="auto"/>
        </w:rPr>
        <w:instrText xml:space="preserve"> SEQ Figure \* ARABIC </w:instrText>
      </w:r>
      <w:r w:rsidRPr="00755D4D">
        <w:rPr>
          <w:color w:val="auto"/>
        </w:rPr>
        <w:fldChar w:fldCharType="separate"/>
      </w:r>
      <w:r w:rsidR="00285E7E">
        <w:rPr>
          <w:noProof/>
          <w:color w:val="auto"/>
        </w:rPr>
        <w:t>4</w:t>
      </w:r>
      <w:r w:rsidRPr="00755D4D">
        <w:rPr>
          <w:color w:val="auto"/>
        </w:rPr>
        <w:fldChar w:fldCharType="end"/>
      </w:r>
      <w:bookmarkEnd w:id="68"/>
      <w:commentRangeEnd w:id="69"/>
      <w:r w:rsidR="00A32E42">
        <w:rPr>
          <w:rStyle w:val="CommentReference"/>
          <w:b w:val="0"/>
          <w:bCs w:val="0"/>
          <w:color w:val="auto"/>
        </w:rPr>
        <w:commentReference w:id="69"/>
      </w:r>
      <w:r>
        <w:rPr>
          <w:color w:val="auto"/>
        </w:rPr>
        <w:t>.</w:t>
      </w:r>
      <w:proofErr w:type="gramEnd"/>
      <w:r w:rsidRPr="00503DBB">
        <w:rPr>
          <w:color w:val="auto"/>
          <w:sz w:val="20"/>
          <w:szCs w:val="20"/>
        </w:rPr>
        <w:t xml:space="preserve"> </w:t>
      </w:r>
      <w:proofErr w:type="gramStart"/>
      <w:r w:rsidRPr="00755D4D">
        <w:rPr>
          <w:color w:val="auto"/>
        </w:rPr>
        <w:t xml:space="preserve">Predicting </w:t>
      </w:r>
      <w:r>
        <w:rPr>
          <w:color w:val="auto"/>
        </w:rPr>
        <w:t xml:space="preserve">growth in a mixed </w:t>
      </w:r>
      <w:commentRangeStart w:id="70"/>
      <w:r>
        <w:rPr>
          <w:color w:val="auto"/>
        </w:rPr>
        <w:t>culture</w:t>
      </w:r>
      <w:commentRangeEnd w:id="70"/>
      <w:r w:rsidR="00F43FEB">
        <w:rPr>
          <w:rStyle w:val="CommentReference"/>
          <w:b w:val="0"/>
          <w:bCs w:val="0"/>
          <w:color w:val="auto"/>
        </w:rPr>
        <w:commentReference w:id="70"/>
      </w:r>
      <w:r w:rsidRPr="00755D4D">
        <w:rPr>
          <w:color w:val="auto"/>
        </w:rPr>
        <w:t>.</w:t>
      </w:r>
      <w:proofErr w:type="gramEnd"/>
      <w:r w:rsidRPr="00755D4D">
        <w:rPr>
          <w:color w:val="auto"/>
        </w:rPr>
        <w:t xml:space="preserve"> </w:t>
      </w:r>
      <w:proofErr w:type="gramStart"/>
      <w:r>
        <w:rPr>
          <w:b w:val="0"/>
          <w:bCs w:val="0"/>
          <w:color w:val="auto"/>
        </w:rPr>
        <w:t xml:space="preserve">Growth </w:t>
      </w:r>
      <w:r w:rsidRPr="00AC6080">
        <w:rPr>
          <w:b w:val="0"/>
          <w:bCs w:val="0"/>
          <w:color w:val="auto"/>
        </w:rPr>
        <w:t xml:space="preserve">of two </w:t>
      </w:r>
      <w:r w:rsidRPr="00AC6080">
        <w:rPr>
          <w:b w:val="0"/>
          <w:bCs w:val="0"/>
          <w:i/>
          <w:iCs/>
          <w:color w:val="auto"/>
        </w:rPr>
        <w:t>E. coli</w:t>
      </w:r>
      <w:r w:rsidRPr="00AC6080">
        <w:rPr>
          <w:b w:val="0"/>
          <w:bCs w:val="0"/>
          <w:color w:val="auto"/>
        </w:rPr>
        <w:t xml:space="preserve"> competing for resources in a mixed </w:t>
      </w:r>
      <w:r>
        <w:rPr>
          <w:b w:val="0"/>
          <w:bCs w:val="0"/>
          <w:color w:val="auto"/>
        </w:rPr>
        <w:t>culture.</w:t>
      </w:r>
      <w:proofErr w:type="gramEnd"/>
      <w:r>
        <w:rPr>
          <w:b w:val="0"/>
          <w:bCs w:val="0"/>
          <w:color w:val="auto"/>
        </w:rPr>
        <w:t xml:space="preserve"> </w:t>
      </w:r>
      <w:r>
        <w:rPr>
          <w:color w:val="auto"/>
        </w:rPr>
        <w:t>(A-C</w:t>
      </w:r>
      <w:r w:rsidRPr="00212934">
        <w:rPr>
          <w:color w:val="auto"/>
        </w:rPr>
        <w:t>)</w:t>
      </w:r>
      <w:r>
        <w:rPr>
          <w:color w:val="auto"/>
        </w:rPr>
        <w:t xml:space="preserve"> </w:t>
      </w:r>
      <w:commentRangeStart w:id="71"/>
      <w:r>
        <w:rPr>
          <w:b w:val="0"/>
          <w:bCs w:val="0"/>
          <w:color w:val="auto"/>
        </w:rPr>
        <w:t xml:space="preserve">The blue error bars are the measured total optical density </w:t>
      </w:r>
      <w:commentRangeEnd w:id="71"/>
      <w:r w:rsidR="00B376BD">
        <w:rPr>
          <w:rStyle w:val="CommentReference"/>
          <w:b w:val="0"/>
          <w:bCs w:val="0"/>
          <w:color w:val="auto"/>
        </w:rPr>
        <w:commentReference w:id="71"/>
      </w:r>
      <w:r>
        <w:rPr>
          <w:b w:val="0"/>
          <w:bCs w:val="0"/>
          <w:color w:val="auto"/>
        </w:rPr>
        <w:t xml:space="preserve">in a mixed culture. The solid blue line is the fitted competition model. The green and red dashed lines represent the competition model prediction for each strain. The black line represents the </w:t>
      </w:r>
      <w:r w:rsidRPr="00E21DD0">
        <w:rPr>
          <w:b w:val="0"/>
          <w:bCs w:val="0"/>
          <w:color w:val="auto"/>
        </w:rPr>
        <w:t>exponential model prediction</w:t>
      </w:r>
      <w:r>
        <w:rPr>
          <w:b w:val="0"/>
          <w:bCs w:val="0"/>
          <w:color w:val="auto"/>
        </w:rPr>
        <w:t xml:space="preserve"> </w:t>
      </w:r>
      <w:r w:rsidRPr="00E21DD0">
        <w:rPr>
          <w:b w:val="0"/>
          <w:bCs w:val="0"/>
          <w:color w:val="auto"/>
        </w:rPr>
        <w:t>(</w:t>
      </w:r>
      <w:r>
        <w:rPr>
          <w:b w:val="0"/>
          <w:bCs w:val="0"/>
          <w:color w:val="auto"/>
        </w:rPr>
        <w:t xml:space="preserve">see </w:t>
      </w:r>
      <w:r w:rsidRPr="00E21DD0">
        <w:rPr>
          <w:b w:val="0"/>
          <w:bCs w:val="0"/>
          <w:color w:val="auto"/>
        </w:rPr>
        <w:fldChar w:fldCharType="begin"/>
      </w:r>
      <w:r w:rsidRPr="00E21DD0">
        <w:rPr>
          <w:b w:val="0"/>
          <w:bCs w:val="0"/>
          <w:color w:val="auto"/>
        </w:rPr>
        <w:instrText xml:space="preserve"> REF _Ref447793087 \h  \* MERGEFORMAT </w:instrText>
      </w:r>
      <w:r w:rsidRPr="00E21DD0">
        <w:rPr>
          <w:b w:val="0"/>
          <w:bCs w:val="0"/>
          <w:color w:val="auto"/>
        </w:rPr>
      </w:r>
      <w:r w:rsidRPr="00E21DD0">
        <w:rPr>
          <w:b w:val="0"/>
          <w:bCs w:val="0"/>
          <w:color w:val="auto"/>
        </w:rPr>
        <w:fldChar w:fldCharType="separate"/>
      </w:r>
      <w:r w:rsidRPr="00E21DD0">
        <w:rPr>
          <w:b w:val="0"/>
          <w:bCs w:val="0"/>
          <w:color w:val="auto"/>
        </w:rPr>
        <w:t>Figure S2</w:t>
      </w:r>
      <w:r w:rsidRPr="00E21DD0">
        <w:rPr>
          <w:b w:val="0"/>
          <w:bCs w:val="0"/>
          <w:color w:val="auto"/>
        </w:rPr>
        <w:fldChar w:fldCharType="end"/>
      </w:r>
      <w:r w:rsidRPr="00E21DD0">
        <w:rPr>
          <w:b w:val="0"/>
          <w:bCs w:val="0"/>
          <w:color w:val="auto"/>
        </w:rPr>
        <w:t>)</w:t>
      </w:r>
      <w:r>
        <w:rPr>
          <w:b w:val="0"/>
          <w:bCs w:val="0"/>
          <w:color w:val="auto"/>
        </w:rPr>
        <w:t xml:space="preserve">. </w:t>
      </w:r>
      <w:r>
        <w:rPr>
          <w:color w:val="auto"/>
        </w:rPr>
        <w:t>(D-</w:t>
      </w:r>
      <w:commentRangeStart w:id="72"/>
      <w:r>
        <w:rPr>
          <w:color w:val="auto"/>
        </w:rPr>
        <w:t>F</w:t>
      </w:r>
      <w:commentRangeEnd w:id="72"/>
      <w:r w:rsidR="00A32E42">
        <w:rPr>
          <w:rStyle w:val="CommentReference"/>
          <w:b w:val="0"/>
          <w:bCs w:val="0"/>
          <w:color w:val="auto"/>
        </w:rPr>
        <w:commentReference w:id="72"/>
      </w:r>
      <w:r>
        <w:rPr>
          <w:color w:val="auto"/>
        </w:rPr>
        <w:t xml:space="preserve">) </w:t>
      </w:r>
      <w:r>
        <w:rPr>
          <w:b w:val="0"/>
          <w:bCs w:val="0"/>
          <w:color w:val="auto"/>
        </w:rPr>
        <w:t xml:space="preserve">Green and red error bars are the measured frequencies of the two strains. The dashed green and red lines are the competition model prediction. The dashed black lines </w:t>
      </w:r>
      <w:r w:rsidRPr="00E21DD0">
        <w:rPr>
          <w:b w:val="0"/>
          <w:bCs w:val="0"/>
          <w:color w:val="auto"/>
        </w:rPr>
        <w:t>are the exponential model prediction. Error bars show mean values ± standard deviation.</w:t>
      </w:r>
      <w:commentRangeStart w:id="73"/>
      <w:r w:rsidRPr="00E21DD0">
        <w:rPr>
          <w:b w:val="0"/>
          <w:bCs w:val="0"/>
          <w:color w:val="auto"/>
        </w:rPr>
        <w:t xml:space="preserve"> Mean residual squared errors </w:t>
      </w:r>
      <w:commentRangeEnd w:id="73"/>
      <w:r w:rsidR="00B376BD">
        <w:rPr>
          <w:rStyle w:val="CommentReference"/>
          <w:b w:val="0"/>
          <w:bCs w:val="0"/>
          <w:color w:val="auto"/>
        </w:rPr>
        <w:commentReference w:id="73"/>
      </w:r>
      <w:r w:rsidRPr="00E21DD0">
        <w:rPr>
          <w:b w:val="0"/>
          <w:bCs w:val="0"/>
          <w:color w:val="auto"/>
        </w:rPr>
        <w:t>– A: 1.3·10</w:t>
      </w:r>
      <w:r w:rsidRPr="00E21DD0">
        <w:rPr>
          <w:b w:val="0"/>
          <w:bCs w:val="0"/>
          <w:color w:val="auto"/>
          <w:vertAlign w:val="superscript"/>
        </w:rPr>
        <w:t>-4</w:t>
      </w:r>
      <w:r w:rsidRPr="00E21DD0">
        <w:rPr>
          <w:b w:val="0"/>
          <w:bCs w:val="0"/>
          <w:color w:val="auto"/>
        </w:rPr>
        <w:t>; B: 1·10</w:t>
      </w:r>
      <w:r w:rsidRPr="00E21DD0">
        <w:rPr>
          <w:b w:val="0"/>
          <w:bCs w:val="0"/>
          <w:color w:val="auto"/>
          <w:vertAlign w:val="superscript"/>
        </w:rPr>
        <w:t>-4</w:t>
      </w:r>
      <w:r w:rsidRPr="00E21DD0">
        <w:rPr>
          <w:b w:val="0"/>
          <w:bCs w:val="0"/>
          <w:color w:val="auto"/>
        </w:rPr>
        <w:t>; C: 6.5·10</w:t>
      </w:r>
      <w:r w:rsidRPr="00E21DD0">
        <w:rPr>
          <w:b w:val="0"/>
          <w:bCs w:val="0"/>
          <w:color w:val="auto"/>
          <w:vertAlign w:val="superscript"/>
        </w:rPr>
        <w:t>-5</w:t>
      </w:r>
      <w:r w:rsidRPr="00E21DD0">
        <w:rPr>
          <w:b w:val="0"/>
          <w:bCs w:val="0"/>
          <w:color w:val="auto"/>
        </w:rPr>
        <w:t>. Estimated competition coefficients - D: a</w:t>
      </w:r>
      <w:r w:rsidRPr="00E21DD0">
        <w:rPr>
          <w:b w:val="0"/>
          <w:bCs w:val="0"/>
          <w:color w:val="auto"/>
          <w:vertAlign w:val="subscript"/>
        </w:rPr>
        <w:t>1</w:t>
      </w:r>
      <w:r w:rsidRPr="00E21DD0">
        <w:rPr>
          <w:b w:val="0"/>
          <w:bCs w:val="0"/>
          <w:color w:val="auto"/>
        </w:rPr>
        <w:t>=10, a</w:t>
      </w:r>
      <w:r w:rsidRPr="00E21DD0">
        <w:rPr>
          <w:b w:val="0"/>
          <w:bCs w:val="0"/>
          <w:color w:val="auto"/>
          <w:vertAlign w:val="subscript"/>
        </w:rPr>
        <w:t>2</w:t>
      </w:r>
      <w:r w:rsidRPr="00E21DD0">
        <w:rPr>
          <w:b w:val="0"/>
          <w:bCs w:val="0"/>
          <w:color w:val="auto"/>
        </w:rPr>
        <w:t>=0.77; E: a</w:t>
      </w:r>
      <w:r w:rsidRPr="00E21DD0">
        <w:rPr>
          <w:b w:val="0"/>
          <w:bCs w:val="0"/>
          <w:color w:val="auto"/>
          <w:vertAlign w:val="subscript"/>
        </w:rPr>
        <w:t>1</w:t>
      </w:r>
      <w:r w:rsidRPr="00E21DD0">
        <w:rPr>
          <w:b w:val="0"/>
          <w:bCs w:val="0"/>
          <w:color w:val="auto"/>
        </w:rPr>
        <w:t>=3.7, a</w:t>
      </w:r>
      <w:r w:rsidRPr="00E21DD0">
        <w:rPr>
          <w:b w:val="0"/>
          <w:bCs w:val="0"/>
          <w:color w:val="auto"/>
          <w:vertAlign w:val="subscript"/>
        </w:rPr>
        <w:t>2</w:t>
      </w:r>
      <w:r w:rsidRPr="00E21DD0">
        <w:rPr>
          <w:b w:val="0"/>
          <w:bCs w:val="0"/>
          <w:color w:val="auto"/>
        </w:rPr>
        <w:t>=2; F: a</w:t>
      </w:r>
      <w:r w:rsidRPr="00E21DD0">
        <w:rPr>
          <w:b w:val="0"/>
          <w:bCs w:val="0"/>
          <w:color w:val="auto"/>
          <w:vertAlign w:val="subscript"/>
        </w:rPr>
        <w:t>1</w:t>
      </w:r>
      <w:r w:rsidRPr="00E21DD0">
        <w:rPr>
          <w:b w:val="0"/>
          <w:bCs w:val="0"/>
          <w:color w:val="auto"/>
        </w:rPr>
        <w:t>=0.11, a</w:t>
      </w:r>
      <w:r w:rsidRPr="00E21DD0">
        <w:rPr>
          <w:b w:val="0"/>
          <w:bCs w:val="0"/>
          <w:color w:val="auto"/>
          <w:vertAlign w:val="subscript"/>
        </w:rPr>
        <w:t>2</w:t>
      </w:r>
      <w:r w:rsidRPr="00E21DD0">
        <w:rPr>
          <w:b w:val="0"/>
          <w:bCs w:val="0"/>
          <w:color w:val="auto"/>
        </w:rPr>
        <w:t>=0.53.</w:t>
      </w:r>
      <w:r>
        <w:rPr>
          <w:b w:val="0"/>
          <w:bCs w:val="0"/>
          <w:color w:val="auto"/>
        </w:rPr>
        <w:t xml:space="preserve"> </w:t>
      </w:r>
      <w:r w:rsidRPr="00753E0A">
        <w:rPr>
          <w:b w:val="0"/>
          <w:bCs w:val="0"/>
          <w:color w:val="auto"/>
        </w:rPr>
        <w:t>Inferred</w:t>
      </w:r>
      <w:r w:rsidR="00FA5F83">
        <w:rPr>
          <w:b w:val="0"/>
          <w:bCs w:val="0"/>
          <w:color w:val="auto"/>
        </w:rPr>
        <w:t xml:space="preserve"> mean</w:t>
      </w:r>
      <w:r w:rsidRPr="00753E0A">
        <w:rPr>
          <w:b w:val="0"/>
          <w:bCs w:val="0"/>
          <w:color w:val="auto"/>
        </w:rPr>
        <w:t xml:space="preserve"> selection coefficients – D: 0.0107; E: 0.0101; F: 0.0235 (see Figure S3).</w:t>
      </w:r>
    </w:p>
    <w:p w14:paraId="7E50374D" w14:textId="77777777" w:rsidR="007A7F01" w:rsidRDefault="007A7F01">
      <w:r>
        <w:br w:type="page"/>
      </w:r>
    </w:p>
    <w:p w14:paraId="66667B48" w14:textId="77777777" w:rsidR="007A7F01" w:rsidRPr="00C300D0" w:rsidRDefault="007A7F01">
      <w:pPr>
        <w:pStyle w:val="Heading2"/>
      </w:pPr>
      <w:r w:rsidRPr="00C300D0">
        <w:lastRenderedPageBreak/>
        <w:t>Fitness inference</w:t>
      </w:r>
    </w:p>
    <w:p w14:paraId="0494722B" w14:textId="77777777" w:rsidR="007A7F01" w:rsidRPr="00C300D0" w:rsidRDefault="007A7F01" w:rsidP="003F085B">
      <w:r w:rsidRPr="00C300D0">
        <w:t>The best way to infer the relative fitness of two strains is by performing pairwise competition assays</w:t>
      </w:r>
      <w:r w:rsidR="003F085B">
        <w:fldChar w:fldCharType="begin" w:fldLock="1"/>
      </w:r>
      <w:r w:rsidR="003F085B">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fldChar w:fldCharType="separate"/>
      </w:r>
      <w:r w:rsidR="003F085B" w:rsidRPr="003F085B">
        <w:rPr>
          <w:noProof/>
          <w:vertAlign w:val="superscript"/>
        </w:rPr>
        <w:t>7</w:t>
      </w:r>
      <w:r w:rsidR="003F085B">
        <w:fldChar w:fldCharType="end"/>
      </w:r>
      <w:r w:rsidRPr="00C300D0">
        <w:t xml:space="preserve">: growing both strains in a mixed culture and measuring the change in their frequencies over time. Using our method, </w:t>
      </w:r>
      <w:commentRangeStart w:id="74"/>
      <w:r w:rsidRPr="00C300D0">
        <w:t xml:space="preserve">this </w:t>
      </w:r>
      <w:commentRangeEnd w:id="74"/>
      <w:r w:rsidR="00AA046F">
        <w:rPr>
          <w:rStyle w:val="CommentReference"/>
        </w:rPr>
        <w:commentReference w:id="74"/>
      </w:r>
      <w:r w:rsidRPr="00C300D0">
        <w:t xml:space="preserve">can be done by simply measuring densities in mono- and mixed cultures, without requiring direct measurement of strain frequencies. </w:t>
      </w:r>
    </w:p>
    <w:p w14:paraId="4DEC9C82" w14:textId="77777777" w:rsidR="007A7F01" w:rsidRPr="00C300D0" w:rsidRDefault="005E3BFE" w:rsidP="00525B18">
      <w:r>
        <w:t>R</w:t>
      </w:r>
      <w:r w:rsidRPr="00C300D0">
        <w:t>elative fitness</w:t>
      </w:r>
      <w:r w:rsidR="00525B18">
        <w:t xml:space="preserve"> (given by 1+</w:t>
      </w:r>
      <w:r w:rsidR="00525B18" w:rsidRPr="00525B18">
        <w:rPr>
          <w:i/>
          <w:iCs/>
        </w:rPr>
        <w:t>s</w:t>
      </w:r>
      <w:r w:rsidR="00525B18" w:rsidRPr="00525B18">
        <w:t xml:space="preserve">,where </w:t>
      </w:r>
      <w:r w:rsidR="00525B18">
        <w:rPr>
          <w:i/>
          <w:iCs/>
        </w:rPr>
        <w:t xml:space="preserve">s </w:t>
      </w:r>
      <w:r w:rsidR="00525B18" w:rsidRPr="00525B18">
        <w:t>is the</w:t>
      </w:r>
      <w:r w:rsidR="00525B18">
        <w:rPr>
          <w:i/>
          <w:iCs/>
        </w:rPr>
        <w:t xml:space="preserve"> selection coefficient </w:t>
      </w:r>
      <w:r w:rsidR="00525B18" w:rsidRPr="00525B18">
        <w:t>of the strain of interest)</w:t>
      </w:r>
      <w:r w:rsidRPr="00C300D0">
        <w:t xml:space="preserve"> </w:t>
      </w:r>
      <w:r>
        <w:t>can be estimated</w:t>
      </w:r>
      <w:r w:rsidRPr="00C300D0">
        <w:t xml:space="preserve"> from pairwise competition results</w:t>
      </w:r>
      <w:r w:rsidR="00525B18">
        <w:t xml:space="preserve"> using</w:t>
      </w:r>
      <w:r w:rsidR="007A7F01" w:rsidRPr="00C300D0">
        <w:fldChar w:fldCharType="begin" w:fldLock="1"/>
      </w:r>
      <w:r w:rsidR="00902C4A">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C300D0">
        <w:fldChar w:fldCharType="separate"/>
      </w:r>
      <w:r w:rsidR="00902C4A" w:rsidRPr="00902C4A">
        <w:rPr>
          <w:noProof/>
          <w:vertAlign w:val="superscript"/>
        </w:rPr>
        <w:t>3</w:t>
      </w:r>
      <w:r w:rsidR="007A7F01" w:rsidRPr="00C300D0">
        <w:fldChar w:fldCharType="end"/>
      </w:r>
      <w:r w:rsidR="007A7F01" w:rsidRPr="00C300D0">
        <w:t>:</w:t>
      </w:r>
    </w:p>
    <w:p w14:paraId="093D0C9C" w14:textId="77777777" w:rsidR="007A7F01" w:rsidRPr="00C300D0"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C300D0">
        <w:t xml:space="preserve">                                         </w:t>
      </w:r>
      <w:r w:rsidR="00B57EC6">
        <w:t>[</w:t>
      </w:r>
      <w:r w:rsidRPr="00C300D0">
        <w:t>4</w:t>
      </w:r>
      <w:r w:rsidR="00B57EC6">
        <w:t>]</w:t>
      </w:r>
    </w:p>
    <w:p w14:paraId="061966EF" w14:textId="15C29090" w:rsidR="007A7F01" w:rsidRPr="00525B18" w:rsidRDefault="007A7F01" w:rsidP="00D711B2">
      <w:pPr>
        <w:ind w:firstLine="0"/>
      </w:pPr>
      <w:proofErr w:type="gramStart"/>
      <w:r w:rsidRPr="00C300D0">
        <w:t>where</w:t>
      </w:r>
      <w:proofErr w:type="gramEnd"/>
      <w:r w:rsidRPr="00C300D0">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C300D0">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C300D0">
        <w:t xml:space="preserve"> are the</w:t>
      </w:r>
      <w:r w:rsidR="00525B18">
        <w:t xml:space="preserve"> frequencies or </w:t>
      </w:r>
      <w:r w:rsidRPr="00C300D0">
        <w:t xml:space="preserve">densities of the strains and </w:t>
      </w:r>
      <m:oMath>
        <m:r>
          <w:rPr>
            <w:rFonts w:ascii="Cambria Math" w:hAnsi="Cambria Math"/>
          </w:rPr>
          <m:t>t</m:t>
        </m:r>
      </m:oMath>
      <w:r w:rsidRPr="00C300D0">
        <w:t xml:space="preserve"> is time. Eq. 4 can be applied to the predicted </w:t>
      </w:r>
      <w:r w:rsidR="005E3BFE">
        <w:t xml:space="preserve">densities of </w:t>
      </w:r>
      <w:del w:id="75" w:author="Uri Obolski" w:date="2016-06-18T16:15:00Z">
        <w:r w:rsidR="005E3BFE" w:rsidDel="00D711B2">
          <w:delText xml:space="preserve">the </w:delText>
        </w:r>
      </w:del>
      <w:r w:rsidR="005E3BFE">
        <w:t xml:space="preserve">strains </w:t>
      </w:r>
      <w:del w:id="76" w:author="Uri Obolski" w:date="2016-06-18T16:14:00Z">
        <w:r w:rsidR="005E3BFE" w:rsidDel="00D711B2">
          <w:delText>above</w:delText>
        </w:r>
        <w:r w:rsidRPr="00C300D0" w:rsidDel="00D711B2">
          <w:delText xml:space="preserve"> </w:delText>
        </w:r>
      </w:del>
      <w:r w:rsidRPr="00C300D0">
        <w:t>to infer the relative fitness of the strain of interest (</w:t>
      </w:r>
      <w:r w:rsidRPr="00C300D0">
        <w:fldChar w:fldCharType="begin"/>
      </w:r>
      <w:r w:rsidRPr="00C300D0">
        <w:instrText xml:space="preserve"> REF _Ref439853356 \h  \* MERGEFORMAT </w:instrText>
      </w:r>
      <w:r w:rsidRPr="00C300D0">
        <w:fldChar w:fldCharType="separate"/>
      </w:r>
      <w:r w:rsidRPr="00C300D0">
        <w:t xml:space="preserve">Figure </w:t>
      </w:r>
      <w:r w:rsidRPr="00C300D0">
        <w:rPr>
          <w:noProof/>
        </w:rPr>
        <w:t>3</w:t>
      </w:r>
      <w:r w:rsidRPr="00C300D0">
        <w:fldChar w:fldCharType="end"/>
      </w:r>
      <w:r w:rsidRPr="00C300D0">
        <w:t>D-F, S3).</w:t>
      </w:r>
      <w:r w:rsidR="005E3BFE">
        <w:rPr>
          <w:rFonts w:asciiTheme="minorHAnsi" w:hAnsiTheme="minorHAnsi"/>
        </w:rPr>
        <w:t xml:space="preserve"> </w:t>
      </w:r>
      <w:r w:rsidR="005E3BFE">
        <w:t xml:space="preserve">Thus, our methods allows inferring relative fitness based on </w:t>
      </w:r>
      <w:r w:rsidR="005E3BFE" w:rsidRPr="00C300D0">
        <w:t>densities in mono- and mixed cultures</w:t>
      </w:r>
      <w:r w:rsidR="005E3BFE">
        <w:t>, without requiring actual pairwise competition.</w:t>
      </w:r>
    </w:p>
    <w:p w14:paraId="178EA363" w14:textId="77777777" w:rsidR="007A7F01" w:rsidRDefault="007A7F01">
      <w:pPr>
        <w:pStyle w:val="Heading1"/>
      </w:pPr>
      <w:r>
        <w:t>Discussion</w:t>
      </w:r>
    </w:p>
    <w:p w14:paraId="561EC828" w14:textId="77777777" w:rsidR="007A7F01" w:rsidRDefault="007A7F01" w:rsidP="00525B18">
      <w:r>
        <w:t>We have developed a new computational method to predict growth in a mixed culture from growth curves of mono- and mixed cultures, without measuring frequencies of single strains in the mixed culture. We tested and validated our method, which performed well and better than the model commonly used in the literature.</w:t>
      </w:r>
    </w:p>
    <w:p w14:paraId="75F19366" w14:textId="66DB5DE8" w:rsidR="007A7F01" w:rsidRDefault="007A7F01" w:rsidP="009D3C63">
      <w:r>
        <w:t xml:space="preserve">We </w:t>
      </w:r>
      <w:commentRangeStart w:id="77"/>
      <w:r>
        <w:t xml:space="preserve">have released an open-source software package called </w:t>
      </w:r>
      <w:r w:rsidRPr="000A6BEB">
        <w:rPr>
          <w:i/>
          <w:iCs/>
        </w:rPr>
        <w:t>Curveball</w:t>
      </w:r>
      <w:r w:rsidRPr="000A6BEB">
        <w:t xml:space="preserve"> </w:t>
      </w:r>
      <w:r>
        <w:t xml:space="preserve">which implements our method </w:t>
      </w:r>
      <w:commentRangeEnd w:id="77"/>
      <w:r w:rsidR="00D711B2">
        <w:rPr>
          <w:rStyle w:val="CommentReference"/>
        </w:rPr>
        <w:commentReference w:id="77"/>
      </w:r>
      <w:r>
        <w:t>(</w:t>
      </w:r>
      <w:hyperlink r:id="rId16" w:history="1">
        <w:r w:rsidRPr="006456E2">
          <w:rPr>
            <w:rStyle w:val="Hyperlink"/>
          </w:rPr>
          <w:t>http://curveball.yoavram.com</w:t>
        </w:r>
      </w:hyperlink>
      <w:r>
        <w:t xml:space="preserve">). </w:t>
      </w:r>
      <w:r w:rsidR="00525B18" w:rsidRPr="000A6BEB">
        <w:rPr>
          <w:i/>
          <w:iCs/>
        </w:rPr>
        <w:t>Curveball</w:t>
      </w:r>
      <w:r w:rsidR="00525B18" w:rsidRPr="000A6BEB">
        <w:t xml:space="preserve"> </w:t>
      </w:r>
      <w:r w:rsidR="00525B18">
        <w:t xml:space="preserve">is written in Python and includes a user interface so that it </w:t>
      </w:r>
      <w:r>
        <w:t xml:space="preserve">can be used </w:t>
      </w:r>
      <w:del w:id="78" w:author="Uri Obolski" w:date="2016-06-18T16:16:00Z">
        <w:r w:rsidDel="009D3C63">
          <w:delText>by non-programmers</w:delText>
        </w:r>
      </w:del>
      <w:ins w:id="79" w:author="Uri Obolski" w:date="2016-06-18T16:16:00Z">
        <w:r w:rsidR="009D3C63">
          <w:t>without prior knowledge in programming</w:t>
        </w:r>
      </w:ins>
      <w:r>
        <w:t xml:space="preserve">. It </w:t>
      </w:r>
      <w:r w:rsidR="00525B18">
        <w:t xml:space="preserve">is free and open, and can be </w:t>
      </w:r>
      <w:r>
        <w:t xml:space="preserve">extended by the community: </w:t>
      </w:r>
      <w:r w:rsidR="005E3BFE">
        <w:t xml:space="preserve">additional </w:t>
      </w:r>
      <w:r w:rsidR="00525B18">
        <w:t>d</w:t>
      </w:r>
      <w:r>
        <w:t xml:space="preserve">ata formats, growth and competition models, and </w:t>
      </w:r>
      <w:r w:rsidR="00525B18">
        <w:t>other analyse</w:t>
      </w:r>
      <w:r>
        <w:t>s can be added.</w:t>
      </w:r>
    </w:p>
    <w:p w14:paraId="4FB0AD56" w14:textId="77777777" w:rsidR="00AD5609" w:rsidRDefault="007A7F01" w:rsidP="00624088">
      <w:r>
        <w:t xml:space="preserve">Growth curve experiments, in which only optical density is measured, require much less effort and resources than pairwise competition experiments, in which the cell frequency or count of each strain in measured </w:t>
      </w:r>
      <w:r>
        <w:fldChar w:fldCharType="begin" w:fldLock="1"/>
      </w:r>
      <w:r w:rsidR="00624088">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"&lt;sup&gt;5,7,8,13&lt;/sup&gt;", "plainTextFormattedCitation" : "5,7,8,13", "previouslyFormattedCitation" : "&lt;sup&gt;5,7,8,13&lt;/sup&gt;" }, "properties" : { "noteIndex" : 0 }, "schema" : "https://github.com/citation-style-language/schema/raw/master/csl-citation.json" }</w:instrText>
      </w:r>
      <w:r>
        <w:fldChar w:fldCharType="separate"/>
      </w:r>
      <w:r w:rsidR="00525B18" w:rsidRPr="00525B18">
        <w:rPr>
          <w:noProof/>
          <w:vertAlign w:val="superscript"/>
        </w:rPr>
        <w:t>5,7,8,13</w:t>
      </w:r>
      <w:r>
        <w:fldChar w:fldCharType="end"/>
      </w:r>
      <w:r>
        <w:t>.</w:t>
      </w:r>
      <w:r w:rsidR="00525B18">
        <w:t xml:space="preserve"> </w:t>
      </w:r>
      <w:r>
        <w:t>Current methods for estimation of fitness from growth curves</w:t>
      </w:r>
      <w:r w:rsidR="005E3BFE">
        <w:t xml:space="preserve"> mostly</w:t>
      </w:r>
      <w:r>
        <w:t xml:space="preserve"> use the growth rate </w:t>
      </w:r>
      <w:r w:rsidR="005E3BFE">
        <w:t xml:space="preserve">or the maximum population density </w:t>
      </w:r>
      <w:r>
        <w:t xml:space="preserve">as a proxy of fitness. </w:t>
      </w:r>
      <w:r w:rsidR="005E3BFE">
        <w:t>However, t</w:t>
      </w:r>
      <w:r>
        <w:t xml:space="preserve">he growth rate and other proxies </w:t>
      </w:r>
      <w:r>
        <w:lastRenderedPageBreak/>
        <w:t>of fitness</w:t>
      </w:r>
      <w:r w:rsidR="005E3BFE">
        <w:t xml:space="preserve"> based on a single growth parameter </w:t>
      </w:r>
      <w:r>
        <w:t>cannot capture the full scope of effects contributing to differences in fitness</w:t>
      </w:r>
      <w:r w:rsidR="00624088">
        <w:fldChar w:fldCharType="begin" w:fldLock="1"/>
      </w:r>
      <w:r w:rsidR="00265875">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"&lt;sup&gt;14&lt;/sup&gt;", "plainTextFormattedCitation" : "14", "previouslyFormattedCitation" : "&lt;sup&gt;14&lt;/sup&gt;" }, "properties" : { "noteIndex" : 0 }, "schema" : "https://github.com/citation-style-language/schema/raw/master/csl-citation.json" }</w:instrText>
      </w:r>
      <w:r w:rsidR="00624088">
        <w:fldChar w:fldCharType="separate"/>
      </w:r>
      <w:r w:rsidR="00624088" w:rsidRPr="00624088">
        <w:rPr>
          <w:noProof/>
          <w:vertAlign w:val="superscript"/>
        </w:rPr>
        <w:t>14</w:t>
      </w:r>
      <w:r w:rsidR="00624088">
        <w:fldChar w:fldCharType="end"/>
      </w:r>
      <w:r w:rsidR="00205988">
        <w:t>.</w:t>
      </w:r>
    </w:p>
    <w:p w14:paraId="47F68AB1" w14:textId="77777777" w:rsidR="007A7F01" w:rsidRDefault="007A7F01" w:rsidP="00205988">
      <w:r>
        <w:t>In contrast, our method integrates several growth phases into the fitness estimation</w:t>
      </w:r>
      <w:r w:rsidR="00205988">
        <w:t>, allowing a more holistic approach to fitness inference from growth curves data</w:t>
      </w:r>
      <w:r w:rsidR="00AD5609">
        <w:t xml:space="preserve">. </w:t>
      </w:r>
      <w:r w:rsidR="005E3BFE">
        <w:t>O</w:t>
      </w:r>
      <w:r>
        <w:t xml:space="preserve">ur method </w:t>
      </w:r>
      <w:r w:rsidRPr="00FD5DB1">
        <w:t xml:space="preserve">also </w:t>
      </w:r>
      <w:r>
        <w:t>provides</w:t>
      </w:r>
      <w:r w:rsidRPr="00FD5DB1">
        <w:t xml:space="preserve"> information on the specific </w:t>
      </w:r>
      <w:r>
        <w:t xml:space="preserve">growth </w:t>
      </w:r>
      <w:r w:rsidRPr="00FD5DB1">
        <w:t xml:space="preserve">traits that </w:t>
      </w:r>
      <w:r>
        <w:t>contribute to differences in</w:t>
      </w:r>
      <w:r w:rsidRPr="00FD5DB1">
        <w:t xml:space="preserve"> </w:t>
      </w:r>
      <w:r>
        <w:t>fitness</w:t>
      </w:r>
      <w:r w:rsidRPr="00FD5DB1">
        <w:t>.</w:t>
      </w:r>
      <w:r>
        <w:t xml:space="preserve"> </w:t>
      </w:r>
      <w:r w:rsidR="005E3BFE">
        <w:t>W</w:t>
      </w:r>
      <w:r>
        <w:t>e hope our research</w:t>
      </w:r>
      <w:r w:rsidRPr="000A6BEB">
        <w:t xml:space="preserve"> will help to standardize the way fitness is measured</w:t>
      </w:r>
      <w:r w:rsidR="00205988">
        <w:t>, thereby</w:t>
      </w:r>
      <w:r>
        <w:t xml:space="preserve"> </w:t>
      </w:r>
      <w:r w:rsidR="00205988">
        <w:t>improving</w:t>
      </w:r>
      <w:r w:rsidRPr="000A6BEB">
        <w:t xml:space="preserve"> communication between empirical and theoretical evolutionary biologists and ecologists.</w:t>
      </w:r>
    </w:p>
    <w:p w14:paraId="583388F5" w14:textId="77777777" w:rsidR="007A7F01" w:rsidRDefault="007A7F01">
      <w:pPr>
        <w:pStyle w:val="Heading2"/>
      </w:pPr>
      <w:r>
        <w:t>Conclusions</w:t>
      </w:r>
    </w:p>
    <w:p w14:paraId="4C1A04FB" w14:textId="77777777" w:rsidR="007A7F01" w:rsidRDefault="007A7F01">
      <w:r>
        <w:t>We developed and tested a new method to analyze growth curves, predict growth in a mixed culture, and infer relative fitness. Our method improves fitness estimation from growth curves, has a clear biological interpretation, and can be used to predict and interpret growth in a mixed culture and competition experiments.</w:t>
      </w:r>
    </w:p>
    <w:p w14:paraId="1D3DF331" w14:textId="77777777" w:rsidR="007942A2" w:rsidRDefault="007942A2">
      <w:pPr>
        <w:pStyle w:val="Heading1"/>
      </w:pPr>
      <w:bookmarkStart w:id="80" w:name="_Ref439853427"/>
    </w:p>
    <w:p w14:paraId="6CA768C1" w14:textId="77777777" w:rsidR="007A7F01" w:rsidRDefault="007A7F01">
      <w:pPr>
        <w:pStyle w:val="Heading1"/>
      </w:pPr>
      <w:r>
        <w:t>Materials and Methods</w:t>
      </w:r>
      <w:bookmarkEnd w:id="80"/>
    </w:p>
    <w:p w14:paraId="6D6A98AA" w14:textId="77777777" w:rsidR="007A7F01" w:rsidRDefault="007A7F01" w:rsidP="007942A2">
      <w:proofErr w:type="gramStart"/>
      <w:r w:rsidRPr="00863AA2">
        <w:rPr>
          <w:b/>
          <w:bCs/>
        </w:rPr>
        <w:t>Strains and plasmids.</w:t>
      </w:r>
      <w:proofErr w:type="gramEnd"/>
      <w:r w:rsidRPr="00863AA2">
        <w:rPr>
          <w:b/>
          <w:bCs/>
        </w:rPr>
        <w:t xml:space="preserve"> </w:t>
      </w:r>
      <w:r w:rsidRPr="00272B10">
        <w:rPr>
          <w:i/>
          <w:iCs/>
        </w:rPr>
        <w:t>Escherichia coli</w:t>
      </w:r>
      <w:r>
        <w:t xml:space="preserve"> strains DH5α, TG1, JM109,</w:t>
      </w:r>
      <w:r w:rsidRPr="00AF5049">
        <w:t xml:space="preserve"> </w:t>
      </w:r>
      <w:r>
        <w:t>and K12 MG1655</w:t>
      </w:r>
      <w:r w:rsidR="007942A2">
        <w:t>-</w:t>
      </w:r>
      <w:r>
        <w:t>Δfnr were used as a host in all the experiments. Plasmids</w:t>
      </w:r>
      <w:r w:rsidRPr="00AF5049">
        <w:t xml:space="preserve"> </w:t>
      </w:r>
      <w:r>
        <w:t>containing a GFP or RFP gene and genes conferring resistance to kanamycin (</w:t>
      </w:r>
      <w:proofErr w:type="spellStart"/>
      <w:r>
        <w:t>Kan</w:t>
      </w:r>
      <w:r w:rsidRPr="00086EFC">
        <w:rPr>
          <w:vertAlign w:val="superscript"/>
        </w:rPr>
        <w:t>R</w:t>
      </w:r>
      <w:proofErr w:type="spellEnd"/>
      <w:r>
        <w:t>) and chloramphenicol (</w:t>
      </w:r>
      <w:proofErr w:type="spellStart"/>
      <w:r>
        <w:t>Cap</w:t>
      </w:r>
      <w:r w:rsidRPr="00086EFC">
        <w:rPr>
          <w:vertAlign w:val="superscript"/>
        </w:rPr>
        <w:t>R</w:t>
      </w:r>
      <w:proofErr w:type="spellEnd"/>
      <w:r>
        <w:t>) were used as vectors. These plasmids</w:t>
      </w:r>
      <w:r w:rsidR="007942A2">
        <w:t xml:space="preserve"> were previously shown to</w:t>
      </w:r>
      <w:r>
        <w:t xml:space="preserve"> have roughly the same effect on growth</w:t>
      </w:r>
      <w:r>
        <w:fldChar w:fldCharType="begin" w:fldLock="1"/>
      </w:r>
      <w:r w:rsidR="003F085B">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"&lt;sup&gt;15&lt;/sup&gt;", "plainTextFormattedCitation" : "15", "previouslyFormattedCitation" : "&lt;sup&gt;15&lt;/sup&gt;" }, "properties" : { "noteIndex" : 0 }, "schema" : "https://github.com/citation-style-language/schema/raw/master/csl-citation.json" }</w:instrText>
      </w:r>
      <w:r>
        <w:fldChar w:fldCharType="separate"/>
      </w:r>
      <w:r w:rsidR="009B614B" w:rsidRPr="009B614B">
        <w:rPr>
          <w:noProof/>
          <w:vertAlign w:val="superscript"/>
        </w:rPr>
        <w:t>15</w:t>
      </w:r>
      <w:r>
        <w:fldChar w:fldCharType="end"/>
      </w:r>
      <w:r>
        <w:t xml:space="preserve">. All experiments were performed in LB media with </w:t>
      </w:r>
      <w:r w:rsidRPr="00086EFC">
        <w:t>3</w:t>
      </w:r>
      <w:r>
        <w:t>0</w:t>
      </w:r>
      <w:r w:rsidRPr="00086EFC">
        <w:t xml:space="preserve"> </w:t>
      </w:r>
      <w:proofErr w:type="spellStart"/>
      <w:r w:rsidRPr="00086EFC">
        <w:t>μg</w:t>
      </w:r>
      <w:proofErr w:type="spellEnd"/>
      <w:r w:rsidRPr="00086EFC">
        <w:t>/mL</w:t>
      </w:r>
      <w:r>
        <w:t xml:space="preserve"> kanamycin and </w:t>
      </w:r>
      <w:proofErr w:type="gramStart"/>
      <w:r w:rsidRPr="00086EFC">
        <w:t xml:space="preserve">34 </w:t>
      </w:r>
      <w:proofErr w:type="spellStart"/>
      <w:r w:rsidRPr="00086EFC">
        <w:t>μg</w:t>
      </w:r>
      <w:proofErr w:type="spellEnd"/>
      <w:r w:rsidRPr="00086EFC">
        <w:t xml:space="preserve">/mL </w:t>
      </w:r>
      <w:r>
        <w:t>chloramphenicol</w:t>
      </w:r>
      <w:proofErr w:type="gramEnd"/>
      <w:r>
        <w:t>. Fluorescence was confirmed using fluorescent microscopy (</w:t>
      </w:r>
      <w:r w:rsidRPr="00D042EE">
        <w:t xml:space="preserve">Nikon </w:t>
      </w:r>
      <w:proofErr w:type="spellStart"/>
      <w:r w:rsidRPr="00D042EE">
        <w:t>Eclipe</w:t>
      </w:r>
      <w:proofErr w:type="spellEnd"/>
      <w:r w:rsidRPr="00D042EE">
        <w:t xml:space="preserve"> </w:t>
      </w:r>
      <w:proofErr w:type="spellStart"/>
      <w:r w:rsidRPr="00D042EE">
        <w:t>Ti</w:t>
      </w:r>
      <w:proofErr w:type="spellEnd"/>
      <w:r w:rsidRPr="0087587D">
        <w:t>,</w:t>
      </w:r>
      <w:r>
        <w:t xml:space="preserve"> </w:t>
      </w:r>
      <w:r>
        <w:fldChar w:fldCharType="begin"/>
      </w:r>
      <w:r>
        <w:instrText xml:space="preserve"> REF _Ref447623874 \h </w:instrText>
      </w:r>
      <w:r>
        <w:fldChar w:fldCharType="separate"/>
      </w:r>
      <w:r w:rsidRPr="0087587D">
        <w:t>Figure S</w:t>
      </w:r>
      <w:r w:rsidRPr="0087587D">
        <w:rPr>
          <w:noProof/>
        </w:rPr>
        <w:t>1</w:t>
      </w:r>
      <w:r>
        <w:fldChar w:fldCharType="end"/>
      </w:r>
      <w:r>
        <w:t>).</w:t>
      </w:r>
    </w:p>
    <w:p w14:paraId="2D6FA8F8" w14:textId="77777777" w:rsidR="007A7F01" w:rsidRDefault="007A7F01">
      <w:r w:rsidRPr="00863AA2">
        <w:rPr>
          <w:b/>
          <w:bCs/>
        </w:rPr>
        <w:t xml:space="preserve">Growth and competition experiment. </w:t>
      </w:r>
      <w:r>
        <w:t xml:space="preserve">Strains were inoculated into 3 ml </w:t>
      </w:r>
      <w:proofErr w:type="spellStart"/>
      <w:r>
        <w:t>LB+Cap+Kan</w:t>
      </w:r>
      <w:proofErr w:type="spellEnd"/>
      <w:r>
        <w:t xml:space="preserve"> and grown overnight at 30</w:t>
      </w:r>
      <w:r>
        <w:rPr>
          <w:rFonts w:ascii="Arial" w:hAnsi="Arial" w:cs="Arial"/>
        </w:rPr>
        <w:t>°</w:t>
      </w:r>
      <w:r>
        <w:t xml:space="preserve">C with shaking. Saturated overnight cultures were diluted into fresh media so that the starting OD was above the OD of blank media (1:1-1:20 dilution </w:t>
      </w:r>
      <w:proofErr w:type="gramStart"/>
      <w:r>
        <w:t>rate</w:t>
      </w:r>
      <w:proofErr w:type="gramEnd"/>
      <w:r>
        <w:t>). In experiments without lag phase, cultures were pre-grown for &gt;4 hours after dilution, in 30</w:t>
      </w:r>
      <w:r>
        <w:rPr>
          <w:rFonts w:ascii="Arial" w:hAnsi="Arial" w:cs="Arial"/>
        </w:rPr>
        <w:t>°</w:t>
      </w:r>
      <w:r>
        <w:t xml:space="preserve">C, their OD monitored until the exponential growth phase was reached. Cells were then inoculated into 100 </w:t>
      </w:r>
      <w:proofErr w:type="spellStart"/>
      <w:r w:rsidRPr="00086EFC">
        <w:t>μ</w:t>
      </w:r>
      <w:r>
        <w:t>L</w:t>
      </w:r>
      <w:proofErr w:type="spellEnd"/>
      <w:r>
        <w:t xml:space="preserve"> </w:t>
      </w:r>
      <w:proofErr w:type="spellStart"/>
      <w:r>
        <w:t>LB+Cap+Kan</w:t>
      </w:r>
      <w:proofErr w:type="spellEnd"/>
      <w:r>
        <w:t xml:space="preserve"> in a 96-wells flat-bottom microplate (</w:t>
      </w:r>
      <w:r w:rsidRPr="000E4439">
        <w:t>Costar</w:t>
      </w:r>
      <w:r>
        <w:t>) as following:</w:t>
      </w:r>
    </w:p>
    <w:p w14:paraId="2FB20BA2" w14:textId="77777777" w:rsidR="007A7F01" w:rsidRDefault="007A7F01" w:rsidP="00624088">
      <w:pPr>
        <w:pStyle w:val="ListParagraph"/>
        <w:numPr>
          <w:ilvl w:val="0"/>
          <w:numId w:val="1"/>
        </w:numPr>
        <w:ind w:firstLine="284"/>
      </w:pPr>
      <w:r>
        <w:t>~30 wells containing a monoculture of a GFP-labeled strain</w:t>
      </w:r>
    </w:p>
    <w:p w14:paraId="5C752203" w14:textId="77777777" w:rsidR="007A7F01" w:rsidRDefault="007A7F01" w:rsidP="00624088">
      <w:pPr>
        <w:pStyle w:val="ListParagraph"/>
        <w:numPr>
          <w:ilvl w:val="0"/>
          <w:numId w:val="1"/>
        </w:numPr>
        <w:ind w:firstLine="284"/>
      </w:pPr>
      <w:r>
        <w:lastRenderedPageBreak/>
        <w:t>~30 wells containing a monoculture of a RFP-labeled strain</w:t>
      </w:r>
    </w:p>
    <w:p w14:paraId="14A6B6F7" w14:textId="77777777" w:rsidR="007A7F01" w:rsidRDefault="007A7F01" w:rsidP="00624088">
      <w:pPr>
        <w:pStyle w:val="ListParagraph"/>
        <w:numPr>
          <w:ilvl w:val="0"/>
          <w:numId w:val="1"/>
        </w:numPr>
        <w:ind w:firstLine="284"/>
      </w:pPr>
      <w:r>
        <w:t>~30 wells containing a mixed culture of both GFP- and RFP-labeled strains</w:t>
      </w:r>
    </w:p>
    <w:p w14:paraId="5AC5EE75" w14:textId="77777777" w:rsidR="007A7F01" w:rsidRDefault="007A7F01" w:rsidP="00624088">
      <w:pPr>
        <w:pStyle w:val="ListParagraph"/>
        <w:numPr>
          <w:ilvl w:val="0"/>
          <w:numId w:val="1"/>
        </w:numPr>
        <w:ind w:firstLine="284"/>
      </w:pPr>
      <w:r>
        <w:t>2 wells with blank media</w:t>
      </w:r>
    </w:p>
    <w:p w14:paraId="7659D857" w14:textId="77777777" w:rsidR="007A7F01" w:rsidRDefault="007A7F01" w:rsidP="00624088">
      <w:pPr>
        <w:rPr>
          <w:vertAlign w:val="subscript"/>
        </w:rPr>
      </w:pPr>
      <w:r>
        <w:t xml:space="preserve"> The cultures were grown at 30</w:t>
      </w:r>
      <w:r>
        <w:rPr>
          <w:rFonts w:ascii="Arial" w:hAnsi="Arial" w:cs="Arial"/>
        </w:rPr>
        <w:t>°</w:t>
      </w:r>
      <w:r>
        <w:t>C until reaching stationary phase in an automatic microplate reader (</w:t>
      </w:r>
      <w:proofErr w:type="spellStart"/>
      <w:r>
        <w:t>Tecan</w:t>
      </w:r>
      <w:proofErr w:type="spellEnd"/>
      <w:r>
        <w:t xml:space="preserve"> infinite F200 Pro). </w:t>
      </w:r>
      <w:r w:rsidRPr="000E4439">
        <w:t>OD</w:t>
      </w:r>
      <w:r w:rsidRPr="000E4439">
        <w:rPr>
          <w:vertAlign w:val="subscript"/>
        </w:rPr>
        <w:t>595</w:t>
      </w:r>
      <w:r>
        <w:t xml:space="preserve"> </w:t>
      </w:r>
      <w:r w:rsidRPr="00223CEC">
        <w:t>readi</w:t>
      </w:r>
      <w:r>
        <w:t xml:space="preserve">ngs were taken </w:t>
      </w:r>
      <w:r w:rsidRPr="00257515">
        <w:t>every 1</w:t>
      </w:r>
      <w:r>
        <w:t>5</w:t>
      </w:r>
      <w:r w:rsidRPr="00257515">
        <w:t xml:space="preserve"> minutes</w:t>
      </w:r>
      <w:r>
        <w:t xml:space="preserve"> with continuous shaking between readings.</w:t>
      </w:r>
    </w:p>
    <w:p w14:paraId="6FCD79A3" w14:textId="77777777" w:rsidR="007A7F01" w:rsidRDefault="007A7F01" w:rsidP="007942A2">
      <w:r>
        <w:t>Samples were taken from the incubated microplate at the beginning of the experiment and once an hour for 6-8 hours: 1-10 µL were removed from 4 wells (different wells for each sample), and diluted into cold PBS buffer (DPBS with c</w:t>
      </w:r>
      <w:r w:rsidRPr="00E20AC7">
        <w:t xml:space="preserve">alcium and </w:t>
      </w:r>
      <w:r>
        <w:t>m</w:t>
      </w:r>
      <w:r w:rsidRPr="00E20AC7">
        <w:t>agnesium</w:t>
      </w:r>
      <w:r>
        <w:t>, BI #</w:t>
      </w:r>
      <w:r w:rsidRPr="00E20AC7">
        <w:t>02-020-1</w:t>
      </w:r>
      <w:r>
        <w:t>). These samples were analyzed with a fluorescent cell sorter (</w:t>
      </w:r>
      <w:proofErr w:type="spellStart"/>
      <w:r>
        <w:t>Miltenyi</w:t>
      </w:r>
      <w:proofErr w:type="spellEnd"/>
      <w:r>
        <w:t xml:space="preserve"> </w:t>
      </w:r>
      <w:proofErr w:type="spellStart"/>
      <w:r>
        <w:t>Biotec</w:t>
      </w:r>
      <w:proofErr w:type="spellEnd"/>
      <w:r>
        <w:t xml:space="preserve"> </w:t>
      </w:r>
      <w:proofErr w:type="spellStart"/>
      <w:r>
        <w:t>MACSQuant</w:t>
      </w:r>
      <w:proofErr w:type="spellEnd"/>
      <w:r>
        <w:t xml:space="preserve"> VYB) to count the number of GFP- and RFP-labeled cells (GFP was detected with the 488nm/520(50</w:t>
      </w:r>
      <w:proofErr w:type="gramStart"/>
      <w:r>
        <w:t>)nm</w:t>
      </w:r>
      <w:proofErr w:type="gramEnd"/>
      <w:r>
        <w:t xml:space="preserve"> FITC laser; RFP was detected with the 561nm/615(20)nm </w:t>
      </w:r>
      <w:proofErr w:type="spellStart"/>
      <w:r>
        <w:t>dsRed</w:t>
      </w:r>
      <w:proofErr w:type="spellEnd"/>
      <w:r>
        <w:t xml:space="preserve"> laser). Samples were further diluted to eliminate "double" event (events detected as both "green" and "red" due to high cell density) and noise in the cell sorter</w:t>
      </w:r>
      <w:r>
        <w:fldChar w:fldCharType="begin" w:fldLock="1"/>
      </w:r>
      <w:r w:rsidR="00902C4A">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02C4A" w:rsidRPr="00902C4A">
        <w:rPr>
          <w:noProof/>
          <w:vertAlign w:val="superscript"/>
        </w:rPr>
        <w:t>8</w:t>
      </w:r>
      <w:r>
        <w:fldChar w:fldCharType="end"/>
      </w:r>
      <w:r>
        <w:t>.</w:t>
      </w:r>
    </w:p>
    <w:p w14:paraId="38C0621E" w14:textId="77777777" w:rsidR="007A7F01" w:rsidRDefault="007A7F01" w:rsidP="007942A2">
      <w:r>
        <w:t>Fluorescent cell sorter output data was analyzed using R</w:t>
      </w:r>
      <w:r>
        <w:fldChar w:fldCharType="begin" w:fldLock="1"/>
      </w:r>
      <w:r w:rsidR="003F085B">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"&lt;sup&gt;16&lt;/sup&gt;", "plainTextFormattedCitation" : "16", "previouslyFormattedCitation" : "&lt;sup&gt;16&lt;/sup&gt;" }, "properties" : { "noteIndex" : 0 }, "schema" : "https://github.com/citation-style-language/schema/raw/master/csl-citation.json" }</w:instrText>
      </w:r>
      <w:r>
        <w:fldChar w:fldCharType="separate"/>
      </w:r>
      <w:r w:rsidR="009B614B" w:rsidRPr="009B614B">
        <w:rPr>
          <w:noProof/>
          <w:vertAlign w:val="superscript"/>
        </w:rPr>
        <w:t>16</w:t>
      </w:r>
      <w:r>
        <w:fldChar w:fldCharType="end"/>
      </w:r>
      <w:r>
        <w:t xml:space="preserve"> with the </w:t>
      </w:r>
      <w:proofErr w:type="spellStart"/>
      <w:r w:rsidRPr="00257515">
        <w:rPr>
          <w:i/>
          <w:iCs/>
        </w:rPr>
        <w:t>flowPeaks</w:t>
      </w:r>
      <w:proofErr w:type="spellEnd"/>
      <w:r>
        <w:t xml:space="preserve"> package that implements an unsupervised flow cytometry clustering algorithm</w:t>
      </w:r>
      <w:r>
        <w:fldChar w:fldCharType="begin" w:fldLock="1"/>
      </w:r>
      <w:r w:rsidR="003F085B">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9B614B" w:rsidRPr="009B614B">
        <w:rPr>
          <w:noProof/>
          <w:vertAlign w:val="superscript"/>
        </w:rPr>
        <w:t>17</w:t>
      </w:r>
      <w:r>
        <w:fldChar w:fldCharType="end"/>
      </w:r>
      <w:r>
        <w:t>.</w:t>
      </w:r>
    </w:p>
    <w:p w14:paraId="4780F523" w14:textId="77777777" w:rsidR="007A7F01" w:rsidRDefault="007A7F01" w:rsidP="007942A2">
      <w:proofErr w:type="gramStart"/>
      <w:r>
        <w:rPr>
          <w:b/>
          <w:bCs/>
        </w:rPr>
        <w:t xml:space="preserve">Data </w:t>
      </w:r>
      <w:r w:rsidRPr="00863AA2">
        <w:rPr>
          <w:b/>
          <w:bCs/>
        </w:rPr>
        <w:t>analysis.</w:t>
      </w:r>
      <w:proofErr w:type="gramEnd"/>
      <w:r w:rsidRPr="00863AA2">
        <w:rPr>
          <w:b/>
          <w:bCs/>
        </w:rPr>
        <w:t xml:space="preserve"> </w:t>
      </w:r>
      <w:r>
        <w:t xml:space="preserve">Growth curve data were analyzed using </w:t>
      </w:r>
      <w:r>
        <w:rPr>
          <w:i/>
          <w:iCs/>
        </w:rPr>
        <w:t>Curveball</w:t>
      </w:r>
      <w:r>
        <w:t>, an new open-source software written</w:t>
      </w:r>
      <w:r w:rsidR="007942A2">
        <w:t xml:space="preserve"> in</w:t>
      </w:r>
      <w:r>
        <w:t xml:space="preserve"> Python</w:t>
      </w:r>
      <w:r>
        <w:fldChar w:fldCharType="begin" w:fldLock="1"/>
      </w:r>
      <w:r w:rsidR="003F085B">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"&lt;sup&gt;18&lt;/sup&gt;", "plainTextFormattedCitation" : "18", "previouslyFormattedCitation" : "&lt;sup&gt;18&lt;/sup&gt;" }, "properties" : { "noteIndex" : 0 }, "schema" : "https://github.com/citation-style-language/schema/raw/master/csl-citation.json" }</w:instrText>
      </w:r>
      <w:r>
        <w:fldChar w:fldCharType="separate"/>
      </w:r>
      <w:r w:rsidR="009B614B" w:rsidRPr="009B614B">
        <w:rPr>
          <w:noProof/>
          <w:vertAlign w:val="superscript"/>
        </w:rPr>
        <w:t>18</w:t>
      </w:r>
      <w:r>
        <w:fldChar w:fldCharType="end"/>
      </w:r>
      <w:r>
        <w:t xml:space="preserve">. </w:t>
      </w:r>
      <w:r>
        <w:rPr>
          <w:i/>
          <w:iCs/>
        </w:rPr>
        <w:t>Curveball</w:t>
      </w:r>
      <w:r>
        <w:t xml:space="preserve"> implements the method presented in this manuscript. </w:t>
      </w:r>
      <w:r>
        <w:rPr>
          <w:i/>
          <w:iCs/>
        </w:rPr>
        <w:t>Curveball</w:t>
      </w:r>
      <w:r>
        <w:t xml:space="preserve"> includes both programmatic interface (API) and a command line interface (CLI), and therefore doesn't require programming skills. </w:t>
      </w:r>
      <w:r>
        <w:rPr>
          <w:i/>
          <w:iCs/>
        </w:rPr>
        <w:t>Curveball</w:t>
      </w:r>
      <w:r>
        <w:t xml:space="preserve"> makes use of several python packages: NumPy</w:t>
      </w:r>
      <w:r>
        <w:fldChar w:fldCharType="begin" w:fldLock="1"/>
      </w:r>
      <w:r w:rsidR="003F085B">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fldChar w:fldCharType="separate"/>
      </w:r>
      <w:r w:rsidR="009B614B" w:rsidRPr="009B614B">
        <w:rPr>
          <w:noProof/>
          <w:vertAlign w:val="superscript"/>
        </w:rPr>
        <w:t>19</w:t>
      </w:r>
      <w:r>
        <w:fldChar w:fldCharType="end"/>
      </w:r>
      <w:r>
        <w:t>, SciPy</w:t>
      </w:r>
      <w:r>
        <w:fldChar w:fldCharType="begin" w:fldLock="1"/>
      </w:r>
      <w:r w:rsidR="003F085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fldChar w:fldCharType="separate"/>
      </w:r>
      <w:r w:rsidR="009B614B" w:rsidRPr="009B614B">
        <w:rPr>
          <w:noProof/>
          <w:vertAlign w:val="superscript"/>
        </w:rPr>
        <w:t>20</w:t>
      </w:r>
      <w:r>
        <w:fldChar w:fldCharType="end"/>
      </w:r>
      <w:r>
        <w:t>, Matplotlib</w:t>
      </w:r>
      <w:r>
        <w:fldChar w:fldCharType="begin" w:fldLock="1"/>
      </w:r>
      <w:r w:rsidR="003F085B">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fldChar w:fldCharType="separate"/>
      </w:r>
      <w:r w:rsidR="009B614B" w:rsidRPr="009B614B">
        <w:rPr>
          <w:noProof/>
          <w:vertAlign w:val="superscript"/>
        </w:rPr>
        <w:t>21</w:t>
      </w:r>
      <w:r>
        <w:fldChar w:fldCharType="end"/>
      </w:r>
      <w:r>
        <w:t>, Pandas</w:t>
      </w:r>
      <w:r>
        <w:fldChar w:fldCharType="begin" w:fldLock="1"/>
      </w:r>
      <w:r w:rsidR="003F085B">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9B614B" w:rsidRPr="009B614B">
        <w:rPr>
          <w:noProof/>
          <w:vertAlign w:val="superscript"/>
        </w:rPr>
        <w:t>22</w:t>
      </w:r>
      <w:r>
        <w:fldChar w:fldCharType="end"/>
      </w:r>
      <w:r>
        <w:t>, Seaborn</w:t>
      </w:r>
      <w:r>
        <w:fldChar w:fldCharType="begin" w:fldLock="1"/>
      </w:r>
      <w:r w:rsidR="003F085B">
        <w:instrText>ADDIN CSL_CITATION { "citationItems" : [ { "id" : "ITEM-1", "itemData" : { "DOI" : "10.5281/zenodo.19108", "author" : [ { "dropping-particle" : "", "family" : "Waskom", "given" : "Michael", "non-dropping-particle" : "", "parse-names" : false, "suffix" : "" }, { "dropping-particle" : "", "family" : "Botvinnik", "given" : "Olga", "non-dropping-particle" : "", "parse-names" : false, "suffix" : "" }, { "dropping-particle" : "", "family" : "Hobson", "given" : "Paul",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"Halchenko", "given" : "Yaroslav", "non-dropping-particle" : "", "parse-names" : false, "suffix" : "" }, { "dropping-particle" : "", "family" : "Vanderplas", "given" : "Jake", "non-dropping-particle" : "", "parse-names" : false, "suffix" : "" }, { "dropping-particle" : "", "family" : "Hoyer", "given" : "Stephan", "non-dropping-particle" : "", "parse-names" : false, "suffix" : "" }, { "dropping-particle" : "", "family" : "Villalba", "given" : "Santi", "non-dropping-particle" : "", "parse-names" : false, "suffix" : "" }, { "dropping-particle" : "", "family" : "Quintero", "given" : "Eric", "non-dropping-particle" : "", "parse-names" : false, "suffix" : "" }, { "dropping-particle" : "", "family" : "Miles", "given" : "Alistair", "non-dropping-particle" : "", "parse-names" : false, "suffix" : "" }, { "dropping-particle" : "", "family" : "Augspurger", "given" : "Tom", "non-dropping-particle" : "", "parse-names" : false, "suffix" : "" }, { "dropping-particle" : "", "family" : "Yarkoni", "given" : "Tal", "non-dropping-particle" : "", "parse-names" : false, "suffix" : "" }, { "dropping-particle" : "", "family" : "Evans", "given" : "Constantine", "non-dropping-particle" : "", "parse-names" : false, "suffix" : "" }, { "dropping-particle" : "", "family" : "Wehner", "given" : "Daniel", "non-dropping-particle" : "", "parse-names" : false, "suffix" : "" }, { "dropping-particle" : "", "family" : "Rocher", "given" : "Luc", "non-dropping-particle" : "", "parse-names" : false, "suffix" : "" }, { "dropping-particle" : "", "family" : "Megies", "given" : "Tobias", "non-dropping-particle" : "", "parse-names" : false, "suffix" : "" }, { "dropping-particle" : "", "family" : "Coelho", "given" : "Luis Pedro", "non-dropping-particle" : "", "parse-names" : false, "suffix" : "" }, { "dropping-particle" : "", "family" : "Ziegler", "given" : "Erik", "non-dropping-particle" : "", "parse-names" : false, "suffix" : "" }, { "dropping-particle" : "", "family" : "Hoppe", "given" : "Travis", "non-dropping-particle" : "", "parse-names" : false, "suffix" : "" }, { "dropping-particle" : "", "family" : "Seabold", "given" : "Skipper", "non-dropping-particle" : "", "parse-names" : false, "suffix" : "" }, { "dropping-particle" : "", "family" : "Pascual", "given" : "Sergio", "non-dropping-particle" : "", "parse-names" : false, "suffix" : "" }, { "dropping-particle" : "", "family" : "Cloud", "given" : "Phillip", "non-dropping-particle" : "", "parse-names" : false, "suffix" : "" }, { "dropping-particle" : "", "family" : "Koskinen", "given" : "Miikka", "non-dropping-particle" : "", "parse-names" : false, "suffix" : "" }, { "dropping-particle" : "", "family" : "Hausler", "given" : "Chris", "non-dropping-particle" : "", "parse-names" : false, "suffix" : "" }, { "dropping-particle" : "", "family" : "kjemmett", "given" : "", "non-dropping-particle" : "", "parse-names" : false, "suffix" : "" }, { "dropping-particle" : "", "family" : "Milajevs", "given" : "Dmitrijs", "non-dropping-particle" : "", "parse-names" : false, "suffix" : "" }, { "dropping-particle" : "", "family" : "Qalieh", "given" : "Adel", "non-dropping-particle" : "", "parse-names" : false, "suffix" : "" }, { "dropping-particle" : "", "family" : "Allan", "given" : "Dan", "non-dropping-particle" : "", "parse-names" : false, "suffix" : "" }, { "dropping-particle" : "", "family" : "Meyer", "given" : "Kyle", "non-dropping-particle" : "", "parse-names" : false, "suffix" : "" } ], "id" : "ITEM-1", "issued" : { "date-parts" : [ [ "2015" ] ] }, "title" : "seaborn: v0.6.0 (June 2015)", "type" : "article" }, "uris" : [ "http://www.mendeley.com/documents/?uuid=ba8fb41a-a7e1-448e-85ae-2333e9c68df3" ] } ], "mendeley" : { "formattedCitation" : "&lt;sup&gt;23&lt;/sup&gt;", "plainTextFormattedCitation" : "23", "previouslyFormattedCitation" : "&lt;sup&gt;23&lt;/sup&gt;" }, "properties" : { "noteIndex" : 0 }, "schema" : "https://github.com/citation-style-language/schema/raw/master/csl-citation.json" }</w:instrText>
      </w:r>
      <w:r>
        <w:fldChar w:fldCharType="separate"/>
      </w:r>
      <w:r w:rsidR="009B614B" w:rsidRPr="009B614B">
        <w:rPr>
          <w:noProof/>
          <w:vertAlign w:val="superscript"/>
        </w:rPr>
        <w:t>23</w:t>
      </w:r>
      <w:r>
        <w:fldChar w:fldCharType="end"/>
      </w:r>
      <w:r>
        <w:t>, LMFIT</w:t>
      </w:r>
      <w:r>
        <w:fldChar w:fldCharType="begin" w:fldLock="1"/>
      </w:r>
      <w:r w:rsidR="003F085B">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fldChar w:fldCharType="separate"/>
      </w:r>
      <w:r w:rsidR="009B614B" w:rsidRPr="009B614B">
        <w:rPr>
          <w:noProof/>
          <w:vertAlign w:val="superscript"/>
        </w:rPr>
        <w:t>24</w:t>
      </w:r>
      <w:r>
        <w:fldChar w:fldCharType="end"/>
      </w:r>
      <w:r>
        <w:t>, Scikit-learn</w:t>
      </w:r>
      <w:r>
        <w:fldChar w:fldCharType="begin" w:fldLock="1"/>
      </w:r>
      <w:r w:rsidR="003F085B">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fldChar w:fldCharType="separate"/>
      </w:r>
      <w:r w:rsidR="009B614B" w:rsidRPr="009B614B">
        <w:rPr>
          <w:noProof/>
          <w:vertAlign w:val="superscript"/>
        </w:rPr>
        <w:t>25</w:t>
      </w:r>
      <w:r>
        <w:fldChar w:fldCharType="end"/>
      </w:r>
      <w:r>
        <w:t>, and SymPy</w:t>
      </w:r>
      <w:r>
        <w:fldChar w:fldCharType="begin" w:fldLock="1"/>
      </w:r>
      <w:r w:rsidR="003F085B">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fldChar w:fldCharType="separate"/>
      </w:r>
      <w:r w:rsidR="009B614B" w:rsidRPr="009B614B">
        <w:rPr>
          <w:noProof/>
          <w:vertAlign w:val="superscript"/>
        </w:rPr>
        <w:t>26</w:t>
      </w:r>
      <w:r>
        <w:fldChar w:fldCharType="end"/>
      </w:r>
      <w:r>
        <w:t xml:space="preserve">. </w:t>
      </w:r>
    </w:p>
    <w:p w14:paraId="39490A32" w14:textId="77777777" w:rsidR="003616D0" w:rsidRPr="00383BEA" w:rsidRDefault="003616D0" w:rsidP="007942A2">
      <w:proofErr w:type="gramStart"/>
      <w:r w:rsidRPr="00624088">
        <w:rPr>
          <w:b/>
          <w:bCs/>
        </w:rPr>
        <w:t>Model fitting.</w:t>
      </w:r>
      <w:proofErr w:type="gramEnd"/>
      <w:r>
        <w:t xml:space="preserve"> To fit the growth and competition models to the growth curve data we use </w:t>
      </w:r>
      <w:r w:rsidRPr="00383BEA">
        <w:t xml:space="preserve">the </w:t>
      </w:r>
      <w:proofErr w:type="spellStart"/>
      <w:r w:rsidRPr="00383BEA">
        <w:rPr>
          <w:i/>
          <w:iCs/>
        </w:rPr>
        <w:t>leastsq</w:t>
      </w:r>
      <w:proofErr w:type="spellEnd"/>
      <w:r w:rsidRPr="00383BEA">
        <w:t xml:space="preserve"> non-linear curve fitting procedure</w:t>
      </w:r>
      <w:r w:rsidRPr="00383BEA">
        <w:fldChar w:fldCharType="begin" w:fldLock="1"/>
      </w:r>
      <w:r w:rsidR="003F085B">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383BEA">
        <w:fldChar w:fldCharType="separate"/>
      </w:r>
      <w:r w:rsidR="009B614B" w:rsidRPr="009B614B">
        <w:rPr>
          <w:noProof/>
          <w:vertAlign w:val="superscript"/>
        </w:rPr>
        <w:t>20,24</w:t>
      </w:r>
      <w:r w:rsidRPr="00383BEA">
        <w:fldChar w:fldCharType="end"/>
      </w:r>
      <w:r w:rsidRPr="00383BEA">
        <w:t xml:space="preserve">. We then calculate the Bayesian Information Criteria (BIC) of </w:t>
      </w:r>
      <w:r>
        <w:t xml:space="preserve">several </w:t>
      </w:r>
      <w:r w:rsidR="007942A2">
        <w:t xml:space="preserve">nested </w:t>
      </w:r>
      <w:r w:rsidR="007942A2" w:rsidRPr="00383BEA">
        <w:t>models</w:t>
      </w:r>
      <w:r>
        <w:t xml:space="preserve">, defined by fixing some of the parameters (see </w:t>
      </w:r>
      <w:proofErr w:type="gramStart"/>
      <w:r w:rsidR="00756174">
        <w:t>Supporting</w:t>
      </w:r>
      <w:proofErr w:type="gramEnd"/>
      <w:r w:rsidR="00756174">
        <w:t xml:space="preserve"> text 1</w:t>
      </w:r>
      <w:r w:rsidR="007942A2">
        <w:t xml:space="preserve">, </w:t>
      </w:r>
      <w:r w:rsidR="007942A2">
        <w:fldChar w:fldCharType="begin"/>
      </w:r>
      <w:r w:rsidR="007942A2">
        <w:instrText xml:space="preserve"> REF _Ref453761140 \h </w:instrText>
      </w:r>
      <w:r w:rsidR="007942A2">
        <w:fldChar w:fldCharType="separate"/>
      </w:r>
      <w:r w:rsidR="007942A2" w:rsidRPr="00624088">
        <w:t>Figure S2</w:t>
      </w:r>
      <w:r w:rsidR="007942A2">
        <w:fldChar w:fldCharType="end"/>
      </w:r>
      <w:r w:rsidR="007942A2">
        <w:t xml:space="preserve">, and </w:t>
      </w:r>
      <w:r w:rsidR="007942A2">
        <w:fldChar w:fldCharType="begin"/>
      </w:r>
      <w:r w:rsidR="007942A2">
        <w:instrText xml:space="preserve"> REF _Ref453761035 \h </w:instrText>
      </w:r>
      <w:r w:rsidR="007942A2">
        <w:fldChar w:fldCharType="separate"/>
      </w:r>
      <w:r w:rsidR="007942A2" w:rsidRPr="000A1EB7">
        <w:t>Table S1</w:t>
      </w:r>
      <w:r w:rsidR="007942A2">
        <w:fldChar w:fldCharType="end"/>
      </w:r>
      <w:r>
        <w:t>). BIC is given by</w:t>
      </w:r>
      <w:r w:rsidRPr="00383BEA">
        <w:t>:</w:t>
      </w:r>
    </w:p>
    <w:p w14:paraId="4218E8C5" w14:textId="77777777" w:rsidR="003616D0" w:rsidRPr="00383BEA"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383BEA">
        <w:t>,</w:t>
      </w:r>
    </w:p>
    <w:p w14:paraId="50A6A7C8" w14:textId="77777777" w:rsidR="003616D0" w:rsidRDefault="003616D0" w:rsidP="007942A2">
      <w:r w:rsidRPr="00383BEA">
        <w:t xml:space="preserve">where </w:t>
      </w:r>
      <m:oMath>
        <m:r>
          <w:rPr>
            <w:rFonts w:ascii="Cambria Math" w:hAnsi="Cambria Math"/>
          </w:rPr>
          <m:t>k</m:t>
        </m:r>
      </m:oMath>
      <w:r w:rsidRPr="00383BEA">
        <w:t xml:space="preserve"> is the number model parameters, </w:t>
      </w:r>
      <m:oMath>
        <m:r>
          <w:rPr>
            <w:rFonts w:ascii="Cambria Math" w:hAnsi="Cambria Math"/>
          </w:rPr>
          <m:t>n</m:t>
        </m:r>
      </m:oMath>
      <w:r w:rsidRPr="00383BEA">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383BEA">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383BEA">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83BEA">
        <w:t xml:space="preserve"> according to the model. We select the model with the lowest BIC</w:t>
      </w:r>
      <w:r w:rsidRPr="00383BEA">
        <w:fldChar w:fldCharType="begin" w:fldLock="1"/>
      </w:r>
      <w:r w:rsidR="003F085B">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383BEA">
        <w:fldChar w:fldCharType="separate"/>
      </w:r>
      <w:r w:rsidR="009B614B" w:rsidRPr="009B614B">
        <w:rPr>
          <w:noProof/>
          <w:vertAlign w:val="superscript"/>
        </w:rPr>
        <w:t>27,28</w:t>
      </w:r>
      <w:r w:rsidRPr="00383BEA">
        <w:fldChar w:fldCharType="end"/>
      </w:r>
      <w:r w:rsidRPr="00383BEA">
        <w:t>.</w:t>
      </w:r>
    </w:p>
    <w:p w14:paraId="247F71CF" w14:textId="77777777" w:rsidR="007A7F01" w:rsidRPr="00BF43DA" w:rsidRDefault="007A7F01">
      <w:proofErr w:type="gramStart"/>
      <w:r>
        <w:rPr>
          <w:b/>
          <w:bCs/>
        </w:rPr>
        <w:lastRenderedPageBreak/>
        <w:t>C</w:t>
      </w:r>
      <w:r w:rsidRPr="00751B77">
        <w:rPr>
          <w:b/>
          <w:bCs/>
        </w:rPr>
        <w:t>ode</w:t>
      </w:r>
      <w:r>
        <w:rPr>
          <w:b/>
          <w:bCs/>
        </w:rPr>
        <w:t xml:space="preserve"> </w:t>
      </w:r>
      <w:r w:rsidRPr="00751B77">
        <w:rPr>
          <w:b/>
          <w:bCs/>
        </w:rPr>
        <w:t>availability</w:t>
      </w:r>
      <w:r>
        <w:t>.</w:t>
      </w:r>
      <w:proofErr w:type="gramEnd"/>
      <w:r w:rsidRPr="00751B77">
        <w:t xml:space="preserve"> </w:t>
      </w:r>
      <w:r>
        <w:t xml:space="preserve">Source code </w:t>
      </w:r>
      <w:r w:rsidRPr="00851164">
        <w:t>will be available</w:t>
      </w:r>
      <w:r>
        <w:t xml:space="preserve"> upon publication at </w:t>
      </w:r>
      <w:hyperlink r:id="rId17" w:history="1">
        <w:r w:rsidRPr="006456E2">
          <w:rPr>
            <w:rStyle w:val="Hyperlink"/>
          </w:rPr>
          <w:t>https://github.com/yoavram/curveball</w:t>
        </w:r>
      </w:hyperlink>
      <w:r>
        <w:t xml:space="preserve"> ; an installation guide, tutorial, and </w:t>
      </w:r>
      <w:r w:rsidRPr="00851164">
        <w:t>documentation will be</w:t>
      </w:r>
      <w:r>
        <w:t xml:space="preserve"> available upon publication at </w:t>
      </w:r>
      <w:hyperlink r:id="rId18" w:history="1">
        <w:r w:rsidRPr="006456E2">
          <w:rPr>
            <w:rStyle w:val="Hyperlink"/>
          </w:rPr>
          <w:t>http://curveball.yoavram.com</w:t>
        </w:r>
      </w:hyperlink>
      <w:r>
        <w:t xml:space="preserve">. </w:t>
      </w:r>
      <w:r w:rsidRPr="00A7297B">
        <w:rPr>
          <w:b/>
          <w:bCs/>
          <w:i/>
          <w:iCs/>
        </w:rPr>
        <w:t>For editors and reviewers only:</w:t>
      </w:r>
      <w:r>
        <w:t xml:space="preserve"> </w:t>
      </w:r>
      <w:r w:rsidRPr="003753DA">
        <w:rPr>
          <w:highlight w:val="yellow"/>
        </w:rPr>
        <w:t xml:space="preserve">installation guide, tutorial, documentation, and source code is available at </w:t>
      </w:r>
      <w:hyperlink r:id="rId19" w:history="1">
        <w:r w:rsidRPr="003753DA">
          <w:rPr>
            <w:rStyle w:val="Hyperlink"/>
            <w:highlight w:val="yellow"/>
          </w:rPr>
          <w:t>https://curveball.netlify.com</w:t>
        </w:r>
      </w:hyperlink>
      <w:r w:rsidRPr="003753DA">
        <w:rPr>
          <w:highlight w:val="yellow"/>
        </w:rPr>
        <w:t xml:space="preserve"> (password: </w:t>
      </w:r>
      <w:r w:rsidRPr="003753DA">
        <w:rPr>
          <w:i/>
          <w:iCs/>
          <w:highlight w:val="yellow"/>
        </w:rPr>
        <w:t>dh5alpha</w:t>
      </w:r>
      <w:r w:rsidRPr="003753DA">
        <w:rPr>
          <w:highlight w:val="yellow"/>
        </w:rPr>
        <w:t>).</w:t>
      </w:r>
    </w:p>
    <w:p w14:paraId="483DD6FC" w14:textId="77777777" w:rsidR="007A7F01" w:rsidRDefault="007A7F01" w:rsidP="007942A2">
      <w:r>
        <w:rPr>
          <w:b/>
          <w:bCs/>
        </w:rPr>
        <w:t>F</w:t>
      </w:r>
      <w:r w:rsidRPr="00863AA2">
        <w:rPr>
          <w:b/>
          <w:bCs/>
        </w:rPr>
        <w:t xml:space="preserve">igure </w:t>
      </w:r>
      <w:r>
        <w:rPr>
          <w:b/>
          <w:bCs/>
        </w:rPr>
        <w:t>re</w:t>
      </w:r>
      <w:r w:rsidRPr="00863AA2">
        <w:rPr>
          <w:b/>
          <w:bCs/>
        </w:rPr>
        <w:t>production</w:t>
      </w:r>
      <w:r>
        <w:t xml:space="preserve">. Data was analysed and figures were produced using a </w:t>
      </w:r>
      <w:proofErr w:type="spellStart"/>
      <w:r>
        <w:t>Jupyter</w:t>
      </w:r>
      <w:proofErr w:type="spellEnd"/>
      <w:r>
        <w:t xml:space="preserve"> notebook</w:t>
      </w:r>
      <w:r>
        <w:fldChar w:fldCharType="begin" w:fldLock="1"/>
      </w:r>
      <w:r w:rsidR="003F085B">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fldChar w:fldCharType="separate"/>
      </w:r>
      <w:r w:rsidR="009B614B" w:rsidRPr="009B614B">
        <w:rPr>
          <w:noProof/>
          <w:vertAlign w:val="superscript"/>
        </w:rPr>
        <w:t>29</w:t>
      </w:r>
      <w:r>
        <w:fldChar w:fldCharType="end"/>
      </w:r>
      <w:r>
        <w:t xml:space="preserve"> </w:t>
      </w:r>
      <w:r w:rsidRPr="00851164">
        <w:t>will be</w:t>
      </w:r>
      <w:r>
        <w:rPr>
          <w:i/>
          <w:iCs/>
        </w:rPr>
        <w:t xml:space="preserve"> </w:t>
      </w:r>
      <w:r>
        <w:t xml:space="preserve">available as a supporting file and at </w:t>
      </w:r>
      <w:hyperlink r:id="rId20" w:history="1">
        <w:r w:rsidRPr="0037147D">
          <w:rPr>
            <w:rStyle w:val="Hyperlink"/>
          </w:rPr>
          <w:t>https://github.com/yoavram/curveball_ms</w:t>
        </w:r>
      </w:hyperlink>
      <w:r>
        <w:t xml:space="preserve">. </w:t>
      </w:r>
      <w:r w:rsidRPr="00A7297B">
        <w:rPr>
          <w:b/>
          <w:bCs/>
          <w:i/>
          <w:iCs/>
        </w:rPr>
        <w:t>For editors and reviewers only:</w:t>
      </w:r>
      <w:r w:rsidRPr="00A7297B">
        <w:rPr>
          <w:b/>
          <w:bCs/>
        </w:rPr>
        <w:t xml:space="preserve"> </w:t>
      </w:r>
      <w:r w:rsidRPr="003753DA">
        <w:rPr>
          <w:highlight w:val="yellow"/>
        </w:rPr>
        <w:t xml:space="preserve">the notebook is available at </w:t>
      </w:r>
      <w:hyperlink r:id="rId21" w:history="1">
        <w:r w:rsidRPr="003753DA">
          <w:rPr>
            <w:rStyle w:val="Hyperlink"/>
            <w:highlight w:val="yellow"/>
          </w:rPr>
          <w:t>https://dl.dropboxusercontent.com/u/1578682/supp.ipynb</w:t>
        </w:r>
      </w:hyperlink>
      <w:r w:rsidRPr="003753DA">
        <w:rPr>
          <w:highlight w:val="yellow"/>
        </w:rPr>
        <w:t>.</w:t>
      </w:r>
    </w:p>
    <w:p w14:paraId="076D51A6" w14:textId="77777777" w:rsidR="007A7F01" w:rsidRDefault="007A7F01" w:rsidP="007942A2">
      <w:pPr>
        <w:spacing w:line="240" w:lineRule="auto"/>
        <w:ind w:firstLine="0"/>
        <w:rPr>
          <w:rFonts w:ascii="Palatino Linotype" w:eastAsiaTheme="majorEastAsia" w:hAnsi="Palatino Linotype"/>
          <w:b/>
          <w:bCs/>
          <w:kern w:val="32"/>
          <w:sz w:val="32"/>
          <w:szCs w:val="32"/>
        </w:rPr>
      </w:pPr>
    </w:p>
    <w:p w14:paraId="07E20774" w14:textId="77777777" w:rsidR="007A7F01" w:rsidRDefault="007A7F01">
      <w:pPr>
        <w:pStyle w:val="Heading1"/>
      </w:pPr>
      <w:r>
        <w:t>Acknowledgments</w:t>
      </w:r>
    </w:p>
    <w:p w14:paraId="05449ED2" w14:textId="77777777" w:rsidR="007A7F01" w:rsidRDefault="007A7F01">
      <w:r w:rsidRPr="009C4366">
        <w:t xml:space="preserve">We thank Y. </w:t>
      </w:r>
      <w:proofErr w:type="spellStart"/>
      <w:r w:rsidRPr="009C4366">
        <w:t>Pilpel</w:t>
      </w:r>
      <w:proofErr w:type="spellEnd"/>
      <w:r w:rsidRPr="009C4366">
        <w:t xml:space="preserve">, D. </w:t>
      </w:r>
      <w:proofErr w:type="spellStart"/>
      <w:r w:rsidRPr="009C4366">
        <w:t>Hizi</w:t>
      </w:r>
      <w:proofErr w:type="spellEnd"/>
      <w:r w:rsidRPr="009C4366">
        <w:t>,</w:t>
      </w:r>
      <w:r>
        <w:t xml:space="preserve"> I. Françoise, </w:t>
      </w:r>
      <w:r w:rsidRPr="009C4366">
        <w:t xml:space="preserve">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 xml:space="preserve">, T. </w:t>
      </w:r>
      <w:proofErr w:type="spellStart"/>
      <w:r>
        <w:t>Pupko</w:t>
      </w:r>
      <w:proofErr w:type="spellEnd"/>
      <w:r>
        <w:t xml:space="preserve">, A. </w:t>
      </w:r>
      <w:proofErr w:type="spellStart"/>
      <w:r>
        <w:t>Eldar</w:t>
      </w:r>
      <w:proofErr w:type="spellEnd"/>
      <w:r>
        <w:t xml:space="preserve">, </w:t>
      </w:r>
      <w:r w:rsidRPr="009C4366">
        <w:t>I. Ben-Zion</w:t>
      </w:r>
      <w:r>
        <w:t xml:space="preserve">, E. Even-Tov, </w:t>
      </w:r>
      <w:r w:rsidRPr="009C4366">
        <w:t xml:space="preserve">E. Kroll, </w:t>
      </w:r>
      <w:r>
        <w:t xml:space="preserve">H. </w:t>
      </w:r>
      <w:proofErr w:type="spellStart"/>
      <w:r>
        <w:t>Acar</w:t>
      </w:r>
      <w:proofErr w:type="spellEnd"/>
      <w:r>
        <w:t xml:space="preserve">, J. Barrick, A.C. </w:t>
      </w:r>
      <w:r w:rsidRPr="00D77AD4">
        <w:t>Gerstein</w:t>
      </w:r>
      <w:r>
        <w:t xml:space="preserve">, N. </w:t>
      </w:r>
      <w:proofErr w:type="spellStart"/>
      <w:r w:rsidRPr="00D77AD4">
        <w:t>Antonovsky</w:t>
      </w:r>
      <w:proofErr w:type="spellEnd"/>
      <w:r>
        <w:t xml:space="preserve">, T. </w:t>
      </w:r>
      <w:proofErr w:type="spellStart"/>
      <w:r>
        <w:t>Pupko</w:t>
      </w:r>
      <w:proofErr w:type="spellEnd"/>
      <w:r>
        <w:t xml:space="preserve">, E. Rosenberg, J. </w:t>
      </w:r>
      <w:proofErr w:type="spellStart"/>
      <w:r>
        <w:t>Masel</w:t>
      </w:r>
      <w:proofErr w:type="spellEnd"/>
      <w:r>
        <w:t xml:space="preserve">, I. Gordo, and C. Bank for helpful discussions and comments, and L. </w:t>
      </w:r>
      <w:proofErr w:type="spellStart"/>
      <w:r>
        <w:t>Zelcbuch</w:t>
      </w:r>
      <w:proofErr w:type="spellEnd"/>
      <w:r>
        <w:t xml:space="preserve">, </w:t>
      </w:r>
      <w:r w:rsidRPr="00574E06">
        <w:rPr>
          <w:lang w:val="en-GB"/>
        </w:rPr>
        <w:t xml:space="preserve">N. Wertheimer, A. Rosenberg, A. </w:t>
      </w:r>
      <w:proofErr w:type="spellStart"/>
      <w:r w:rsidRPr="00574E06">
        <w:rPr>
          <w:lang w:val="en-GB"/>
        </w:rPr>
        <w:t>Zisman</w:t>
      </w:r>
      <w:proofErr w:type="spellEnd"/>
      <w:r w:rsidRPr="00574E06">
        <w:rPr>
          <w:lang w:val="en-GB"/>
        </w:rPr>
        <w:t xml:space="preserve">, F. Yang, E. </w:t>
      </w:r>
      <w:proofErr w:type="spellStart"/>
      <w:r w:rsidRPr="00574E06">
        <w:rPr>
          <w:lang w:val="en-GB"/>
        </w:rPr>
        <w:t>Shtifman</w:t>
      </w:r>
      <w:proofErr w:type="spellEnd"/>
      <w:r w:rsidRPr="00574E06">
        <w:rPr>
          <w:lang w:val="en-GB"/>
        </w:rPr>
        <w:t xml:space="preserve"> Segal,</w:t>
      </w:r>
      <w:r w:rsidR="00381329">
        <w:rPr>
          <w:lang w:val="en-GB"/>
        </w:rPr>
        <w:t xml:space="preserve"> I. </w:t>
      </w:r>
      <w:proofErr w:type="spellStart"/>
      <w:r w:rsidR="00381329" w:rsidRPr="00381329">
        <w:rPr>
          <w:lang w:val="en-GB"/>
        </w:rPr>
        <w:t>Melamed-Havin</w:t>
      </w:r>
      <w:proofErr w:type="spellEnd"/>
      <w:r w:rsidR="00381329">
        <w:rPr>
          <w:lang w:val="en-GB"/>
        </w:rPr>
        <w:t>,</w:t>
      </w:r>
      <w:r w:rsidRPr="00574E06">
        <w:rPr>
          <w:lang w:val="en-GB"/>
        </w:rPr>
        <w:t xml:space="preserve"> and R. </w:t>
      </w:r>
      <w:proofErr w:type="spellStart"/>
      <w:r w:rsidRPr="00574E06">
        <w:rPr>
          <w:lang w:val="en-GB"/>
        </w:rPr>
        <w:t>Yaari</w:t>
      </w:r>
      <w:proofErr w:type="spellEnd"/>
      <w:r>
        <w:rPr>
          <w:lang w:val="en-GB"/>
        </w:rPr>
        <w:t xml:space="preserve"> for sharing materials and experimental advice</w:t>
      </w:r>
      <w:r>
        <w:t xml:space="preserve">. This research has been supported in part by the Israel Science Foundation </w:t>
      </w:r>
      <w:r w:rsidRPr="00046A28">
        <w:t xml:space="preserve">1568/13 </w:t>
      </w:r>
      <w:r>
        <w:t xml:space="preserve">(LH) and 340/13 (JB), the Minerva Center for Lab Evolution (LH), Manna Center Program for Food Safety &amp; Security (YR), the Israeli Ministry of Science &amp; Technology (YR), </w:t>
      </w:r>
      <w:r w:rsidRPr="006F0C9C">
        <w:rPr>
          <w:bCs/>
        </w:rPr>
        <w:t xml:space="preserve">TAU Global Research and Training Fellowship in Medical and Life Science and </w:t>
      </w:r>
      <w:r>
        <w:rPr>
          <w:bCs/>
        </w:rPr>
        <w:t>t</w:t>
      </w:r>
      <w:r w:rsidRPr="006F0C9C">
        <w:rPr>
          <w:bCs/>
        </w:rPr>
        <w:t>he Naomi Foundation</w:t>
      </w:r>
      <w:r w:rsidRPr="006F0C9C">
        <w:t xml:space="preserve"> </w:t>
      </w:r>
      <w:r>
        <w:t xml:space="preserve">(MB), and the </w:t>
      </w:r>
      <w:r w:rsidRPr="006F0C9C">
        <w:t>European Research Council</w:t>
      </w:r>
      <w:r>
        <w:t xml:space="preserve"> </w:t>
      </w:r>
      <w:r w:rsidRPr="006F0C9C">
        <w:t>(FP7/2007-2013)/ERC grant 340087</w:t>
      </w:r>
      <w:r>
        <w:t xml:space="preserve"> (JB)</w:t>
      </w:r>
      <w:r w:rsidRPr="006F0C9C">
        <w:t>.</w:t>
      </w:r>
    </w:p>
    <w:p w14:paraId="348DA22D" w14:textId="77777777" w:rsidR="007942A2" w:rsidRDefault="007942A2">
      <w:pPr>
        <w:pStyle w:val="Heading1"/>
      </w:pPr>
    </w:p>
    <w:p w14:paraId="3893618E" w14:textId="77777777" w:rsidR="007A7F01" w:rsidRDefault="007A7F01">
      <w:pPr>
        <w:pStyle w:val="Heading1"/>
      </w:pPr>
      <w:r>
        <w:t>Author contributions</w:t>
      </w:r>
    </w:p>
    <w:p w14:paraId="091249D3" w14:textId="77777777" w:rsidR="007A7F01" w:rsidRPr="008436AC" w:rsidRDefault="008064CB">
      <w:pPr>
        <w:rPr>
          <w:rFonts w:ascii="Times New Roman" w:eastAsia="Times New Roman" w:hAnsi="Times New Roman" w:cs="Times New Roman"/>
        </w:rPr>
      </w:pPr>
      <w:r w:rsidRPr="00B57EC6">
        <w:t xml:space="preserve">All authors designed the experiments, analysed data, discussed the results and wrote the manuscript. Y.R. and L.H. developed the </w:t>
      </w:r>
      <w:r>
        <w:t>model</w:t>
      </w:r>
      <w:r w:rsidRPr="00B57EC6">
        <w:t xml:space="preserve">. U.O. advised on statistical analysis. Y.R. wrote the </w:t>
      </w:r>
      <w:r>
        <w:t>source code. Y.R., E.D.G.</w:t>
      </w:r>
      <w:r w:rsidRPr="00B57EC6">
        <w:t xml:space="preserve"> and M.B. performed the experiments. M.B. performed fluorescent microscopy. J.B. advised and gave support to all experiments. L.H. supervised all the work.</w:t>
      </w:r>
      <w:r w:rsidR="007A7F01">
        <w:br w:type="page"/>
      </w:r>
    </w:p>
    <w:p w14:paraId="1DA6D0D6" w14:textId="77777777" w:rsidR="00750BAE" w:rsidRDefault="00750BAE" w:rsidP="00750BAE">
      <w:pPr>
        <w:pStyle w:val="Heading1"/>
      </w:pPr>
      <w:r>
        <w:lastRenderedPageBreak/>
        <w:t>References</w:t>
      </w:r>
    </w:p>
    <w:p w14:paraId="23A66987" w14:textId="77777777" w:rsidR="005573D2" w:rsidRPr="005573D2" w:rsidRDefault="00750BAE" w:rsidP="005573D2">
      <w:pPr>
        <w:widowControl w:val="0"/>
        <w:autoSpaceDE w:val="0"/>
        <w:autoSpaceDN w:val="0"/>
        <w:adjustRightInd w:val="0"/>
        <w:spacing w:before="100" w:after="100"/>
        <w:ind w:left="640" w:hanging="640"/>
        <w:rPr>
          <w:rFonts w:ascii="Times New Roman" w:hAnsi="Times New Roman" w:cs="Times New Roman"/>
          <w:noProof/>
        </w:rPr>
      </w:pPr>
      <w:r>
        <w:fldChar w:fldCharType="begin" w:fldLock="1"/>
      </w:r>
      <w:r>
        <w:instrText xml:space="preserve">ADDIN Mendeley Bibliography CSL_BIBLIOGRAPHY </w:instrText>
      </w:r>
      <w:r>
        <w:fldChar w:fldCharType="separate"/>
      </w:r>
      <w:r w:rsidR="005573D2" w:rsidRPr="005573D2">
        <w:rPr>
          <w:rFonts w:ascii="Times New Roman" w:hAnsi="Times New Roman" w:cs="Times New Roman"/>
          <w:noProof/>
        </w:rPr>
        <w:t>1.</w:t>
      </w:r>
      <w:r w:rsidR="005573D2" w:rsidRPr="005573D2">
        <w:rPr>
          <w:rFonts w:ascii="Times New Roman" w:hAnsi="Times New Roman" w:cs="Times New Roman"/>
          <w:noProof/>
        </w:rPr>
        <w:tab/>
        <w:t xml:space="preserve">Hall, B. G., Acar, H., Nandipati, A. &amp; Barlow, M. Growth rates made easy. </w:t>
      </w:r>
      <w:r w:rsidR="005573D2" w:rsidRPr="005573D2">
        <w:rPr>
          <w:rFonts w:ascii="Times New Roman" w:hAnsi="Times New Roman" w:cs="Times New Roman"/>
          <w:i/>
          <w:iCs/>
          <w:noProof/>
        </w:rPr>
        <w:t>Mol. Biol. Evol.</w:t>
      </w:r>
      <w:r w:rsidR="005573D2" w:rsidRPr="005573D2">
        <w:rPr>
          <w:rFonts w:ascii="Times New Roman" w:hAnsi="Times New Roman" w:cs="Times New Roman"/>
          <w:noProof/>
        </w:rPr>
        <w:t xml:space="preserve"> </w:t>
      </w:r>
      <w:r w:rsidR="005573D2" w:rsidRPr="005573D2">
        <w:rPr>
          <w:rFonts w:ascii="Times New Roman" w:hAnsi="Times New Roman" w:cs="Times New Roman"/>
          <w:b/>
          <w:bCs/>
          <w:noProof/>
        </w:rPr>
        <w:t>31,</w:t>
      </w:r>
      <w:r w:rsidR="005573D2" w:rsidRPr="005573D2">
        <w:rPr>
          <w:rFonts w:ascii="Times New Roman" w:hAnsi="Times New Roman" w:cs="Times New Roman"/>
          <w:noProof/>
        </w:rPr>
        <w:t xml:space="preserve"> 232–238 (2014).</w:t>
      </w:r>
    </w:p>
    <w:p w14:paraId="422B13F8"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w:t>
      </w:r>
      <w:r w:rsidRPr="005573D2">
        <w:rPr>
          <w:rFonts w:ascii="Times New Roman" w:hAnsi="Times New Roman" w:cs="Times New Roman"/>
          <w:noProof/>
        </w:rPr>
        <w:tab/>
        <w:t xml:space="preserve">Crow, J. F. &amp; Kimura, M. </w:t>
      </w:r>
      <w:r w:rsidRPr="005573D2">
        <w:rPr>
          <w:rFonts w:ascii="Times New Roman" w:hAnsi="Times New Roman" w:cs="Times New Roman"/>
          <w:i/>
          <w:iCs/>
          <w:noProof/>
        </w:rPr>
        <w:t>An introduction to population genetics theory</w:t>
      </w:r>
      <w:r w:rsidRPr="005573D2">
        <w:rPr>
          <w:rFonts w:ascii="Times New Roman" w:hAnsi="Times New Roman" w:cs="Times New Roman"/>
          <w:noProof/>
        </w:rPr>
        <w:t>. (Burgess Pub. Co., 1970).</w:t>
      </w:r>
    </w:p>
    <w:p w14:paraId="09A9E637"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w:t>
      </w:r>
      <w:r w:rsidRPr="005573D2">
        <w:rPr>
          <w:rFonts w:ascii="Times New Roman" w:hAnsi="Times New Roman" w:cs="Times New Roman"/>
          <w:noProof/>
        </w:rPr>
        <w:tab/>
        <w:t xml:space="preserve">Chevin, L.-M. On measuring selection in experimental evolution. </w:t>
      </w:r>
      <w:r w:rsidRPr="005573D2">
        <w:rPr>
          <w:rFonts w:ascii="Times New Roman" w:hAnsi="Times New Roman" w:cs="Times New Roman"/>
          <w:i/>
          <w:iCs/>
          <w:noProof/>
        </w:rPr>
        <w:t>Biol. Lett.</w:t>
      </w:r>
      <w:r w:rsidRPr="005573D2">
        <w:rPr>
          <w:rFonts w:ascii="Times New Roman" w:hAnsi="Times New Roman" w:cs="Times New Roman"/>
          <w:noProof/>
        </w:rPr>
        <w:t xml:space="preserve"> </w:t>
      </w:r>
      <w:r w:rsidRPr="005573D2">
        <w:rPr>
          <w:rFonts w:ascii="Times New Roman" w:hAnsi="Times New Roman" w:cs="Times New Roman"/>
          <w:b/>
          <w:bCs/>
          <w:noProof/>
        </w:rPr>
        <w:t>7,</w:t>
      </w:r>
      <w:r w:rsidRPr="005573D2">
        <w:rPr>
          <w:rFonts w:ascii="Times New Roman" w:hAnsi="Times New Roman" w:cs="Times New Roman"/>
          <w:noProof/>
        </w:rPr>
        <w:t xml:space="preserve"> 210–3 (2011).</w:t>
      </w:r>
    </w:p>
    <w:p w14:paraId="55F18CA4"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4.</w:t>
      </w:r>
      <w:r w:rsidRPr="005573D2">
        <w:rPr>
          <w:rFonts w:ascii="Times New Roman" w:hAnsi="Times New Roman" w:cs="Times New Roman"/>
          <w:noProof/>
        </w:rPr>
        <w:tab/>
        <w:t xml:space="preserve">Wahl, L. M. &amp; Zhu, A. D. Survival probability of beneficial mutations in bacterial batch culture. </w:t>
      </w:r>
      <w:r w:rsidRPr="005573D2">
        <w:rPr>
          <w:rFonts w:ascii="Times New Roman" w:hAnsi="Times New Roman" w:cs="Times New Roman"/>
          <w:i/>
          <w:iCs/>
          <w:noProof/>
        </w:rPr>
        <w:t>Genetics</w:t>
      </w:r>
      <w:r w:rsidRPr="005573D2">
        <w:rPr>
          <w:rFonts w:ascii="Times New Roman" w:hAnsi="Times New Roman" w:cs="Times New Roman"/>
          <w:noProof/>
        </w:rPr>
        <w:t xml:space="preserve"> </w:t>
      </w:r>
      <w:r w:rsidRPr="005573D2">
        <w:rPr>
          <w:rFonts w:ascii="Times New Roman" w:hAnsi="Times New Roman" w:cs="Times New Roman"/>
          <w:b/>
          <w:bCs/>
          <w:noProof/>
        </w:rPr>
        <w:t>200,</w:t>
      </w:r>
      <w:r w:rsidRPr="005573D2">
        <w:rPr>
          <w:rFonts w:ascii="Times New Roman" w:hAnsi="Times New Roman" w:cs="Times New Roman"/>
          <w:noProof/>
        </w:rPr>
        <w:t xml:space="preserve"> 309–20 (2015).</w:t>
      </w:r>
    </w:p>
    <w:p w14:paraId="2EAD666A"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5.</w:t>
      </w:r>
      <w:r w:rsidRPr="005573D2">
        <w:rPr>
          <w:rFonts w:ascii="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5573D2">
        <w:rPr>
          <w:rFonts w:ascii="Times New Roman" w:hAnsi="Times New Roman" w:cs="Times New Roman"/>
          <w:i/>
          <w:iCs/>
          <w:noProof/>
        </w:rPr>
        <w:t>PLoS One</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e0126915 (2015).</w:t>
      </w:r>
    </w:p>
    <w:p w14:paraId="4D3ECD7E"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6.</w:t>
      </w:r>
      <w:r w:rsidRPr="005573D2">
        <w:rPr>
          <w:rFonts w:ascii="Times New Roman" w:hAnsi="Times New Roman" w:cs="Times New Roman"/>
          <w:noProof/>
        </w:rPr>
        <w:tab/>
        <w:t xml:space="preserve">Durão, P., Trindade, S., Sousa, A. &amp; Gordo, I. Multiple Resistance at No Cost: Rifampicin and Streptomycin a Dangerous Liaison in the Spread of Antibiotic Resistance. </w:t>
      </w:r>
      <w:r w:rsidRPr="005573D2">
        <w:rPr>
          <w:rFonts w:ascii="Times New Roman" w:hAnsi="Times New Roman" w:cs="Times New Roman"/>
          <w:i/>
          <w:iCs/>
          <w:noProof/>
        </w:rPr>
        <w:t>Mol. Biol. Evol.</w:t>
      </w:r>
      <w:r w:rsidRPr="005573D2">
        <w:rPr>
          <w:rFonts w:ascii="Times New Roman" w:hAnsi="Times New Roman" w:cs="Times New Roman"/>
          <w:noProof/>
        </w:rPr>
        <w:t xml:space="preserve"> msv143 (2015). doi:10.1093/molbev/msv143</w:t>
      </w:r>
    </w:p>
    <w:p w14:paraId="7D5E4492"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7.</w:t>
      </w:r>
      <w:r w:rsidRPr="005573D2">
        <w:rPr>
          <w:rFonts w:ascii="Times New Roman" w:hAnsi="Times New Roman" w:cs="Times New Roman"/>
          <w:noProof/>
        </w:rPr>
        <w:tab/>
        <w:t xml:space="preserve">Wiser, M. J. &amp; Lenski, R. E. A Comparison of Methods to Measure Fitness in </w:t>
      </w:r>
      <w:r w:rsidRPr="005573D2">
        <w:rPr>
          <w:rFonts w:ascii="Times New Roman" w:hAnsi="Times New Roman" w:cs="Times New Roman"/>
          <w:i/>
          <w:iCs/>
          <w:noProof/>
        </w:rPr>
        <w:t>Escherichia coli</w:t>
      </w:r>
      <w:r w:rsidRPr="005573D2">
        <w:rPr>
          <w:rFonts w:ascii="Times New Roman" w:hAnsi="Times New Roman" w:cs="Times New Roman"/>
          <w:noProof/>
        </w:rPr>
        <w:t xml:space="preserve">. </w:t>
      </w:r>
      <w:r w:rsidRPr="005573D2">
        <w:rPr>
          <w:rFonts w:ascii="Times New Roman" w:hAnsi="Times New Roman" w:cs="Times New Roman"/>
          <w:i/>
          <w:iCs/>
          <w:noProof/>
        </w:rPr>
        <w:t>PLoS One</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e0126210 (2015).</w:t>
      </w:r>
    </w:p>
    <w:p w14:paraId="2479812A"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8.</w:t>
      </w:r>
      <w:r w:rsidRPr="005573D2">
        <w:rPr>
          <w:rFonts w:ascii="Times New Roman" w:hAnsi="Times New Roman" w:cs="Times New Roman"/>
          <w:noProof/>
        </w:rPr>
        <w:tab/>
        <w:t>Gallet, R., Cooper, T. F., Elena, S. F. &amp; Lenormand, T. Measuring selection coefficients below 10</w:t>
      </w:r>
      <w:r w:rsidRPr="005573D2">
        <w:rPr>
          <w:rFonts w:ascii="Times New Roman" w:hAnsi="Times New Roman" w:cs="Times New Roman"/>
          <w:noProof/>
          <w:vertAlign w:val="superscript"/>
        </w:rPr>
        <w:t>-3</w:t>
      </w:r>
      <w:r w:rsidRPr="005573D2">
        <w:rPr>
          <w:rFonts w:ascii="Times New Roman" w:hAnsi="Times New Roman" w:cs="Times New Roman"/>
          <w:noProof/>
        </w:rPr>
        <w:t xml:space="preserve">: method, questions, and prospects. </w:t>
      </w:r>
      <w:r w:rsidRPr="005573D2">
        <w:rPr>
          <w:rFonts w:ascii="Times New Roman" w:hAnsi="Times New Roman" w:cs="Times New Roman"/>
          <w:i/>
          <w:iCs/>
          <w:noProof/>
        </w:rPr>
        <w:t>Genetics</w:t>
      </w:r>
      <w:r w:rsidRPr="005573D2">
        <w:rPr>
          <w:rFonts w:ascii="Times New Roman" w:hAnsi="Times New Roman" w:cs="Times New Roman"/>
          <w:noProof/>
        </w:rPr>
        <w:t xml:space="preserve"> </w:t>
      </w:r>
      <w:r w:rsidRPr="005573D2">
        <w:rPr>
          <w:rFonts w:ascii="Times New Roman" w:hAnsi="Times New Roman" w:cs="Times New Roman"/>
          <w:b/>
          <w:bCs/>
          <w:noProof/>
        </w:rPr>
        <w:t>190,</w:t>
      </w:r>
      <w:r w:rsidRPr="005573D2">
        <w:rPr>
          <w:rFonts w:ascii="Times New Roman" w:hAnsi="Times New Roman" w:cs="Times New Roman"/>
          <w:noProof/>
        </w:rPr>
        <w:t xml:space="preserve"> 175–86 (2012).</w:t>
      </w:r>
    </w:p>
    <w:p w14:paraId="645CDFED"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9.</w:t>
      </w:r>
      <w:r w:rsidRPr="005573D2">
        <w:rPr>
          <w:rFonts w:ascii="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5573D2">
        <w:rPr>
          <w:rFonts w:ascii="Times New Roman" w:hAnsi="Times New Roman" w:cs="Times New Roman"/>
          <w:i/>
          <w:iCs/>
          <w:noProof/>
        </w:rPr>
        <w:t>Genetics</w:t>
      </w:r>
      <w:r w:rsidRPr="005573D2">
        <w:rPr>
          <w:rFonts w:ascii="Times New Roman" w:hAnsi="Times New Roman" w:cs="Times New Roman"/>
          <w:noProof/>
        </w:rPr>
        <w:t xml:space="preserve"> </w:t>
      </w:r>
      <w:r w:rsidRPr="005573D2">
        <w:rPr>
          <w:rFonts w:ascii="Times New Roman" w:hAnsi="Times New Roman" w:cs="Times New Roman"/>
          <w:b/>
          <w:bCs/>
          <w:noProof/>
        </w:rPr>
        <w:t>196,</w:t>
      </w:r>
      <w:r w:rsidRPr="005573D2">
        <w:rPr>
          <w:rFonts w:ascii="Times New Roman" w:hAnsi="Times New Roman" w:cs="Times New Roman"/>
          <w:noProof/>
        </w:rPr>
        <w:t xml:space="preserve"> 1–35 (2014).</w:t>
      </w:r>
    </w:p>
    <w:p w14:paraId="5A0785BA"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10.</w:t>
      </w:r>
      <w:r w:rsidRPr="005573D2">
        <w:rPr>
          <w:rFonts w:ascii="Times New Roman" w:hAnsi="Times New Roman" w:cs="Times New Roman"/>
          <w:noProof/>
        </w:rPr>
        <w:tab/>
        <w:t xml:space="preserve">Levy, S. F. </w:t>
      </w:r>
      <w:r w:rsidRPr="005573D2">
        <w:rPr>
          <w:rFonts w:ascii="Times New Roman" w:hAnsi="Times New Roman" w:cs="Times New Roman"/>
          <w:i/>
          <w:iCs/>
          <w:noProof/>
        </w:rPr>
        <w:t>et al.</w:t>
      </w:r>
      <w:r w:rsidRPr="005573D2">
        <w:rPr>
          <w:rFonts w:ascii="Times New Roman" w:hAnsi="Times New Roman" w:cs="Times New Roman"/>
          <w:noProof/>
        </w:rPr>
        <w:t xml:space="preserve"> Quantitative evolutionary dynamics using high-resolution lineage tracking. </w:t>
      </w:r>
      <w:r w:rsidRPr="005573D2">
        <w:rPr>
          <w:rFonts w:ascii="Times New Roman" w:hAnsi="Times New Roman" w:cs="Times New Roman"/>
          <w:i/>
          <w:iCs/>
          <w:noProof/>
        </w:rPr>
        <w:t>Nature</w:t>
      </w:r>
      <w:r w:rsidRPr="005573D2">
        <w:rPr>
          <w:rFonts w:ascii="Times New Roman" w:hAnsi="Times New Roman" w:cs="Times New Roman"/>
          <w:noProof/>
        </w:rPr>
        <w:t xml:space="preserve"> </w:t>
      </w:r>
      <w:r w:rsidRPr="005573D2">
        <w:rPr>
          <w:rFonts w:ascii="Times New Roman" w:hAnsi="Times New Roman" w:cs="Times New Roman"/>
          <w:b/>
          <w:bCs/>
          <w:noProof/>
        </w:rPr>
        <w:t>519,</w:t>
      </w:r>
      <w:r w:rsidRPr="005573D2">
        <w:rPr>
          <w:rFonts w:ascii="Times New Roman" w:hAnsi="Times New Roman" w:cs="Times New Roman"/>
          <w:noProof/>
        </w:rPr>
        <w:t xml:space="preserve"> 181–186 (2015).</w:t>
      </w:r>
    </w:p>
    <w:p w14:paraId="6DA2095C"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11.</w:t>
      </w:r>
      <w:r w:rsidRPr="005573D2">
        <w:rPr>
          <w:rFonts w:ascii="Times New Roman" w:hAnsi="Times New Roman" w:cs="Times New Roman"/>
          <w:noProof/>
        </w:rPr>
        <w:tab/>
        <w:t xml:space="preserve">Baranyi, J. &amp; Roberts, T. a. A dynamic approach to predicting bacterial growth in food. </w:t>
      </w:r>
      <w:r w:rsidRPr="005573D2">
        <w:rPr>
          <w:rFonts w:ascii="Times New Roman" w:hAnsi="Times New Roman" w:cs="Times New Roman"/>
          <w:i/>
          <w:iCs/>
          <w:noProof/>
        </w:rPr>
        <w:t>Int. J. Food Microbiol.</w:t>
      </w:r>
      <w:r w:rsidRPr="005573D2">
        <w:rPr>
          <w:rFonts w:ascii="Times New Roman" w:hAnsi="Times New Roman" w:cs="Times New Roman"/>
          <w:noProof/>
        </w:rPr>
        <w:t xml:space="preserve"> </w:t>
      </w:r>
      <w:r w:rsidRPr="005573D2">
        <w:rPr>
          <w:rFonts w:ascii="Times New Roman" w:hAnsi="Times New Roman" w:cs="Times New Roman"/>
          <w:b/>
          <w:bCs/>
          <w:noProof/>
        </w:rPr>
        <w:t>23,</w:t>
      </w:r>
      <w:r w:rsidRPr="005573D2">
        <w:rPr>
          <w:rFonts w:ascii="Times New Roman" w:hAnsi="Times New Roman" w:cs="Times New Roman"/>
          <w:noProof/>
        </w:rPr>
        <w:t xml:space="preserve"> 277–294 (1994).</w:t>
      </w:r>
    </w:p>
    <w:p w14:paraId="7C4DF1A0"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12.</w:t>
      </w:r>
      <w:r w:rsidRPr="005573D2">
        <w:rPr>
          <w:rFonts w:ascii="Times New Roman" w:hAnsi="Times New Roman" w:cs="Times New Roman"/>
          <w:noProof/>
        </w:rPr>
        <w:tab/>
        <w:t xml:space="preserve">Murray, J. D. </w:t>
      </w:r>
      <w:r w:rsidRPr="005573D2">
        <w:rPr>
          <w:rFonts w:ascii="Times New Roman" w:hAnsi="Times New Roman" w:cs="Times New Roman"/>
          <w:i/>
          <w:iCs/>
          <w:noProof/>
        </w:rPr>
        <w:t>Mathematical Biology: I. An Introduction</w:t>
      </w:r>
      <w:r w:rsidRPr="005573D2">
        <w:rPr>
          <w:rFonts w:ascii="Times New Roman" w:hAnsi="Times New Roman" w:cs="Times New Roman"/>
          <w:noProof/>
        </w:rPr>
        <w:t>. (Springer, 2002).</w:t>
      </w:r>
    </w:p>
    <w:p w14:paraId="553B73D8"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13.</w:t>
      </w:r>
      <w:r w:rsidRPr="005573D2">
        <w:rPr>
          <w:rFonts w:ascii="Times New Roman" w:hAnsi="Times New Roman" w:cs="Times New Roman"/>
          <w:noProof/>
        </w:rPr>
        <w:tab/>
        <w:t xml:space="preserve">Hegreness, M., Shoresh, N., Hartl, D. L. &amp; Kishony, R. An equivalence </w:t>
      </w:r>
      <w:r w:rsidRPr="005573D2">
        <w:rPr>
          <w:rFonts w:ascii="Times New Roman" w:hAnsi="Times New Roman" w:cs="Times New Roman"/>
          <w:noProof/>
        </w:rPr>
        <w:lastRenderedPageBreak/>
        <w:t xml:space="preserve">principle for the incorporation of favorable mutations in asexual populations. </w:t>
      </w:r>
      <w:r w:rsidRPr="005573D2">
        <w:rPr>
          <w:rFonts w:ascii="Times New Roman" w:hAnsi="Times New Roman" w:cs="Times New Roman"/>
          <w:i/>
          <w:iCs/>
          <w:noProof/>
        </w:rPr>
        <w:t>Science (80-. ).</w:t>
      </w:r>
      <w:r w:rsidRPr="005573D2">
        <w:rPr>
          <w:rFonts w:ascii="Times New Roman" w:hAnsi="Times New Roman" w:cs="Times New Roman"/>
          <w:noProof/>
        </w:rPr>
        <w:t xml:space="preserve"> </w:t>
      </w:r>
      <w:r w:rsidRPr="005573D2">
        <w:rPr>
          <w:rFonts w:ascii="Times New Roman" w:hAnsi="Times New Roman" w:cs="Times New Roman"/>
          <w:b/>
          <w:bCs/>
          <w:noProof/>
        </w:rPr>
        <w:t>311,</w:t>
      </w:r>
      <w:r w:rsidRPr="005573D2">
        <w:rPr>
          <w:rFonts w:ascii="Times New Roman" w:hAnsi="Times New Roman" w:cs="Times New Roman"/>
          <w:noProof/>
        </w:rPr>
        <w:t xml:space="preserve"> 1615–7 (2006).</w:t>
      </w:r>
    </w:p>
    <w:p w14:paraId="64D814E3"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14.</w:t>
      </w:r>
      <w:r w:rsidRPr="005573D2">
        <w:rPr>
          <w:rFonts w:ascii="Times New Roman" w:hAnsi="Times New Roman" w:cs="Times New Roman"/>
          <w:noProof/>
        </w:rPr>
        <w:tab/>
        <w:t xml:space="preserve">Bell, G. Experimental genomics of fitness in yeast. </w:t>
      </w:r>
      <w:r w:rsidRPr="005573D2">
        <w:rPr>
          <w:rFonts w:ascii="Times New Roman" w:hAnsi="Times New Roman" w:cs="Times New Roman"/>
          <w:i/>
          <w:iCs/>
          <w:noProof/>
        </w:rPr>
        <w:t>Proc. R. Soc. B Biol. Sci.</w:t>
      </w:r>
      <w:r w:rsidRPr="005573D2">
        <w:rPr>
          <w:rFonts w:ascii="Times New Roman" w:hAnsi="Times New Roman" w:cs="Times New Roman"/>
          <w:noProof/>
        </w:rPr>
        <w:t xml:space="preserve"> </w:t>
      </w:r>
      <w:r w:rsidRPr="005573D2">
        <w:rPr>
          <w:rFonts w:ascii="Times New Roman" w:hAnsi="Times New Roman" w:cs="Times New Roman"/>
          <w:b/>
          <w:bCs/>
          <w:noProof/>
        </w:rPr>
        <w:t>277,</w:t>
      </w:r>
      <w:r w:rsidRPr="005573D2">
        <w:rPr>
          <w:rFonts w:ascii="Times New Roman" w:hAnsi="Times New Roman" w:cs="Times New Roman"/>
          <w:noProof/>
        </w:rPr>
        <w:t xml:space="preserve"> 1459–1467 (2010).</w:t>
      </w:r>
    </w:p>
    <w:p w14:paraId="50A62620"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15.</w:t>
      </w:r>
      <w:r w:rsidRPr="005573D2">
        <w:rPr>
          <w:rFonts w:ascii="Times New Roman" w:hAnsi="Times New Roman" w:cs="Times New Roman"/>
          <w:noProof/>
        </w:rPr>
        <w:tab/>
        <w:t xml:space="preserve">Zelcbuch, L. </w:t>
      </w:r>
      <w:r w:rsidRPr="005573D2">
        <w:rPr>
          <w:rFonts w:ascii="Times New Roman" w:hAnsi="Times New Roman" w:cs="Times New Roman"/>
          <w:i/>
          <w:iCs/>
          <w:noProof/>
        </w:rPr>
        <w:t>et al.</w:t>
      </w:r>
      <w:r w:rsidRPr="005573D2">
        <w:rPr>
          <w:rFonts w:ascii="Times New Roman" w:hAnsi="Times New Roman" w:cs="Times New Roman"/>
          <w:noProof/>
        </w:rPr>
        <w:t xml:space="preserve"> Spanning high-dimensional expression space using ribosome-binding site combinatorics. </w:t>
      </w:r>
      <w:r w:rsidRPr="005573D2">
        <w:rPr>
          <w:rFonts w:ascii="Times New Roman" w:hAnsi="Times New Roman" w:cs="Times New Roman"/>
          <w:i/>
          <w:iCs/>
          <w:noProof/>
        </w:rPr>
        <w:t>Nucleic Acids Res.</w:t>
      </w:r>
      <w:r w:rsidRPr="005573D2">
        <w:rPr>
          <w:rFonts w:ascii="Times New Roman" w:hAnsi="Times New Roman" w:cs="Times New Roman"/>
          <w:noProof/>
        </w:rPr>
        <w:t xml:space="preserve"> </w:t>
      </w:r>
      <w:r w:rsidRPr="005573D2">
        <w:rPr>
          <w:rFonts w:ascii="Times New Roman" w:hAnsi="Times New Roman" w:cs="Times New Roman"/>
          <w:b/>
          <w:bCs/>
          <w:noProof/>
        </w:rPr>
        <w:t>41,</w:t>
      </w:r>
      <w:r w:rsidRPr="005573D2">
        <w:rPr>
          <w:rFonts w:ascii="Times New Roman" w:hAnsi="Times New Roman" w:cs="Times New Roman"/>
          <w:noProof/>
        </w:rPr>
        <w:t xml:space="preserve"> e98–e98 (2013).</w:t>
      </w:r>
    </w:p>
    <w:p w14:paraId="1111756A"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16.</w:t>
      </w:r>
      <w:r w:rsidRPr="005573D2">
        <w:rPr>
          <w:rFonts w:ascii="Times New Roman" w:hAnsi="Times New Roman" w:cs="Times New Roman"/>
          <w:noProof/>
        </w:rPr>
        <w:tab/>
        <w:t>R Development Core Team. R: A Language and Environment for Statistical Computing. (2012).</w:t>
      </w:r>
    </w:p>
    <w:p w14:paraId="65D22A8A"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17.</w:t>
      </w:r>
      <w:r w:rsidRPr="005573D2">
        <w:rPr>
          <w:rFonts w:ascii="Times New Roman" w:hAnsi="Times New Roman" w:cs="Times New Roman"/>
          <w:noProof/>
        </w:rPr>
        <w:tab/>
        <w:t xml:space="preserve">Ge, Y. &amp; Sealfon, S. C. flowPeaks: a fast unsupervised clustering for flow cytometry data via K-means and density peak finding. </w:t>
      </w:r>
      <w:r w:rsidRPr="005573D2">
        <w:rPr>
          <w:rFonts w:ascii="Times New Roman" w:hAnsi="Times New Roman" w:cs="Times New Roman"/>
          <w:i/>
          <w:iCs/>
          <w:noProof/>
        </w:rPr>
        <w:t>Bioinformatics</w:t>
      </w:r>
      <w:r w:rsidRPr="005573D2">
        <w:rPr>
          <w:rFonts w:ascii="Times New Roman" w:hAnsi="Times New Roman" w:cs="Times New Roman"/>
          <w:noProof/>
        </w:rPr>
        <w:t xml:space="preserve"> </w:t>
      </w:r>
      <w:r w:rsidRPr="005573D2">
        <w:rPr>
          <w:rFonts w:ascii="Times New Roman" w:hAnsi="Times New Roman" w:cs="Times New Roman"/>
          <w:b/>
          <w:bCs/>
          <w:noProof/>
        </w:rPr>
        <w:t>28,</w:t>
      </w:r>
      <w:r w:rsidRPr="005573D2">
        <w:rPr>
          <w:rFonts w:ascii="Times New Roman" w:hAnsi="Times New Roman" w:cs="Times New Roman"/>
          <w:noProof/>
        </w:rPr>
        <w:t xml:space="preserve"> 2052–2058 (2012).</w:t>
      </w:r>
    </w:p>
    <w:p w14:paraId="4AB6D177"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18.</w:t>
      </w:r>
      <w:r w:rsidRPr="005573D2">
        <w:rPr>
          <w:rFonts w:ascii="Times New Roman" w:hAnsi="Times New Roman" w:cs="Times New Roman"/>
          <w:noProof/>
        </w:rPr>
        <w:tab/>
        <w:t xml:space="preserve">Van Rossum, G. &amp; others. Python Programming Language. in </w:t>
      </w:r>
      <w:r w:rsidRPr="005573D2">
        <w:rPr>
          <w:rFonts w:ascii="Times New Roman" w:hAnsi="Times New Roman" w:cs="Times New Roman"/>
          <w:i/>
          <w:iCs/>
          <w:noProof/>
        </w:rPr>
        <w:t>USENIX Annu. Tech. Conf.</w:t>
      </w:r>
      <w:r w:rsidRPr="005573D2">
        <w:rPr>
          <w:rFonts w:ascii="Times New Roman" w:hAnsi="Times New Roman" w:cs="Times New Roman"/>
          <w:noProof/>
        </w:rPr>
        <w:t xml:space="preserve"> (2007).</w:t>
      </w:r>
    </w:p>
    <w:p w14:paraId="628E9A32"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19.</w:t>
      </w:r>
      <w:r w:rsidRPr="005573D2">
        <w:rPr>
          <w:rFonts w:ascii="Times New Roman" w:hAnsi="Times New Roman" w:cs="Times New Roman"/>
          <w:noProof/>
        </w:rPr>
        <w:tab/>
        <w:t xml:space="preserve">van der Walt, S., Colbert, S. C. &amp; Varoquaux, G. The NumPy Array: A Structure for Efficient Numerical Computation. </w:t>
      </w:r>
      <w:r w:rsidRPr="005573D2">
        <w:rPr>
          <w:rFonts w:ascii="Times New Roman" w:hAnsi="Times New Roman" w:cs="Times New Roman"/>
          <w:i/>
          <w:iCs/>
          <w:noProof/>
        </w:rPr>
        <w:t>Comput. Sci. Eng.</w:t>
      </w:r>
      <w:r w:rsidRPr="005573D2">
        <w:rPr>
          <w:rFonts w:ascii="Times New Roman" w:hAnsi="Times New Roman" w:cs="Times New Roman"/>
          <w:noProof/>
        </w:rPr>
        <w:t xml:space="preserve"> </w:t>
      </w:r>
      <w:r w:rsidRPr="005573D2">
        <w:rPr>
          <w:rFonts w:ascii="Times New Roman" w:hAnsi="Times New Roman" w:cs="Times New Roman"/>
          <w:b/>
          <w:bCs/>
          <w:noProof/>
        </w:rPr>
        <w:t>13,</w:t>
      </w:r>
      <w:r w:rsidRPr="005573D2">
        <w:rPr>
          <w:rFonts w:ascii="Times New Roman" w:hAnsi="Times New Roman" w:cs="Times New Roman"/>
          <w:noProof/>
        </w:rPr>
        <w:t xml:space="preserve"> 22–30 (2011).</w:t>
      </w:r>
    </w:p>
    <w:p w14:paraId="13BE5372"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20.</w:t>
      </w:r>
      <w:r w:rsidRPr="005573D2">
        <w:rPr>
          <w:rFonts w:ascii="Times New Roman" w:hAnsi="Times New Roman" w:cs="Times New Roman"/>
          <w:noProof/>
        </w:rPr>
        <w:tab/>
        <w:t>Jones, E., Oliphant, T., Peterson, P. &amp; others. SciPy: Open source scientific tools for Python. (2001). at &lt;http://www.scipy.org/&gt;</w:t>
      </w:r>
    </w:p>
    <w:p w14:paraId="079409BE"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21.</w:t>
      </w:r>
      <w:r w:rsidRPr="005573D2">
        <w:rPr>
          <w:rFonts w:ascii="Times New Roman" w:hAnsi="Times New Roman" w:cs="Times New Roman"/>
          <w:noProof/>
        </w:rPr>
        <w:tab/>
        <w:t xml:space="preserve">Hunter, J. D. Matplotlib: A 2D Graphics Environment. </w:t>
      </w:r>
      <w:r w:rsidRPr="005573D2">
        <w:rPr>
          <w:rFonts w:ascii="Times New Roman" w:hAnsi="Times New Roman" w:cs="Times New Roman"/>
          <w:i/>
          <w:iCs/>
          <w:noProof/>
        </w:rPr>
        <w:t>Comput. Sci. Eng.</w:t>
      </w:r>
      <w:r w:rsidRPr="005573D2">
        <w:rPr>
          <w:rFonts w:ascii="Times New Roman" w:hAnsi="Times New Roman" w:cs="Times New Roman"/>
          <w:noProof/>
        </w:rPr>
        <w:t xml:space="preserve"> </w:t>
      </w:r>
      <w:r w:rsidRPr="005573D2">
        <w:rPr>
          <w:rFonts w:ascii="Times New Roman" w:hAnsi="Times New Roman" w:cs="Times New Roman"/>
          <w:b/>
          <w:bCs/>
          <w:noProof/>
        </w:rPr>
        <w:t>9,</w:t>
      </w:r>
      <w:r w:rsidRPr="005573D2">
        <w:rPr>
          <w:rFonts w:ascii="Times New Roman" w:hAnsi="Times New Roman" w:cs="Times New Roman"/>
          <w:noProof/>
        </w:rPr>
        <w:t xml:space="preserve"> 90–95 (2007).</w:t>
      </w:r>
    </w:p>
    <w:p w14:paraId="554682E2"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22.</w:t>
      </w:r>
      <w:r w:rsidRPr="005573D2">
        <w:rPr>
          <w:rFonts w:ascii="Times New Roman" w:hAnsi="Times New Roman" w:cs="Times New Roman"/>
          <w:noProof/>
        </w:rPr>
        <w:tab/>
        <w:t xml:space="preserve">McKinney, W. Data Structures for Statistical Computing in Python. in </w:t>
      </w:r>
      <w:r w:rsidRPr="005573D2">
        <w:rPr>
          <w:rFonts w:ascii="Times New Roman" w:hAnsi="Times New Roman" w:cs="Times New Roman"/>
          <w:i/>
          <w:iCs/>
          <w:noProof/>
        </w:rPr>
        <w:t>Proc. 9th Python Sci. Conf.</w:t>
      </w:r>
      <w:r w:rsidRPr="005573D2">
        <w:rPr>
          <w:rFonts w:ascii="Times New Roman" w:hAnsi="Times New Roman" w:cs="Times New Roman"/>
          <w:noProof/>
        </w:rPr>
        <w:t xml:space="preserve"> (van der Walt, S. &amp; Millman, J.) 51–56 (2010).</w:t>
      </w:r>
    </w:p>
    <w:p w14:paraId="0D17EF2C"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23.</w:t>
      </w:r>
      <w:r w:rsidRPr="005573D2">
        <w:rPr>
          <w:rFonts w:ascii="Times New Roman" w:hAnsi="Times New Roman" w:cs="Times New Roman"/>
          <w:noProof/>
        </w:rPr>
        <w:tab/>
        <w:t xml:space="preserve">Waskom, M. </w:t>
      </w:r>
      <w:r w:rsidRPr="005573D2">
        <w:rPr>
          <w:rFonts w:ascii="Times New Roman" w:hAnsi="Times New Roman" w:cs="Times New Roman"/>
          <w:i/>
          <w:iCs/>
          <w:noProof/>
        </w:rPr>
        <w:t>et al.</w:t>
      </w:r>
      <w:r w:rsidRPr="005573D2">
        <w:rPr>
          <w:rFonts w:ascii="Times New Roman" w:hAnsi="Times New Roman" w:cs="Times New Roman"/>
          <w:noProof/>
        </w:rPr>
        <w:t xml:space="preserve"> seaborn: v0.6.0 (June 2015). (2015). doi:10.5281/zenodo.19108</w:t>
      </w:r>
    </w:p>
    <w:p w14:paraId="6A3F2101"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24.</w:t>
      </w:r>
      <w:r w:rsidRPr="005573D2">
        <w:rPr>
          <w:rFonts w:ascii="Times New Roman" w:hAnsi="Times New Roman" w:cs="Times New Roman"/>
          <w:noProof/>
        </w:rPr>
        <w:tab/>
        <w:t>Newville, M., Ingargiola, A., Stensitzki, T. &amp; Allen, D. B. LMFIT: Non-Linear Least-Square Minimization and Curve-Fitting for Python. (2014). doi:10.5281/zenodo.11813</w:t>
      </w:r>
    </w:p>
    <w:p w14:paraId="12E22225"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25.</w:t>
      </w:r>
      <w:r w:rsidRPr="005573D2">
        <w:rPr>
          <w:rFonts w:ascii="Times New Roman" w:hAnsi="Times New Roman" w:cs="Times New Roman"/>
          <w:noProof/>
        </w:rPr>
        <w:tab/>
        <w:t xml:space="preserve">Pedregosa, F. </w:t>
      </w:r>
      <w:r w:rsidRPr="005573D2">
        <w:rPr>
          <w:rFonts w:ascii="Times New Roman" w:hAnsi="Times New Roman" w:cs="Times New Roman"/>
          <w:i/>
          <w:iCs/>
          <w:noProof/>
        </w:rPr>
        <w:t>et al.</w:t>
      </w:r>
      <w:r w:rsidRPr="005573D2">
        <w:rPr>
          <w:rFonts w:ascii="Times New Roman" w:hAnsi="Times New Roman" w:cs="Times New Roman"/>
          <w:noProof/>
        </w:rPr>
        <w:t xml:space="preserve"> Scikit-learn: Machine Learning in {P}ython. </w:t>
      </w:r>
      <w:r w:rsidRPr="005573D2">
        <w:rPr>
          <w:rFonts w:ascii="Times New Roman" w:hAnsi="Times New Roman" w:cs="Times New Roman"/>
          <w:i/>
          <w:iCs/>
          <w:noProof/>
        </w:rPr>
        <w:t>J. Mach. Learn. Res.</w:t>
      </w:r>
      <w:r w:rsidRPr="005573D2">
        <w:rPr>
          <w:rFonts w:ascii="Times New Roman" w:hAnsi="Times New Roman" w:cs="Times New Roman"/>
          <w:noProof/>
        </w:rPr>
        <w:t xml:space="preserve"> </w:t>
      </w:r>
      <w:r w:rsidRPr="005573D2">
        <w:rPr>
          <w:rFonts w:ascii="Times New Roman" w:hAnsi="Times New Roman" w:cs="Times New Roman"/>
          <w:b/>
          <w:bCs/>
          <w:noProof/>
        </w:rPr>
        <w:t>12,</w:t>
      </w:r>
      <w:r w:rsidRPr="005573D2">
        <w:rPr>
          <w:rFonts w:ascii="Times New Roman" w:hAnsi="Times New Roman" w:cs="Times New Roman"/>
          <w:noProof/>
        </w:rPr>
        <w:t xml:space="preserve"> 2825–2830 (2011).</w:t>
      </w:r>
    </w:p>
    <w:p w14:paraId="0844A5CF"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26.</w:t>
      </w:r>
      <w:r w:rsidRPr="005573D2">
        <w:rPr>
          <w:rFonts w:ascii="Times New Roman" w:hAnsi="Times New Roman" w:cs="Times New Roman"/>
          <w:noProof/>
        </w:rPr>
        <w:tab/>
        <w:t xml:space="preserve">SymPy Development Team. SymPy: Python library for symbolic mathematics. </w:t>
      </w:r>
      <w:r w:rsidRPr="005573D2">
        <w:rPr>
          <w:rFonts w:ascii="Times New Roman" w:hAnsi="Times New Roman" w:cs="Times New Roman"/>
          <w:noProof/>
        </w:rPr>
        <w:lastRenderedPageBreak/>
        <w:t>(2014).</w:t>
      </w:r>
    </w:p>
    <w:p w14:paraId="4C99AACC"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27.</w:t>
      </w:r>
      <w:r w:rsidRPr="005573D2">
        <w:rPr>
          <w:rFonts w:ascii="Times New Roman" w:hAnsi="Times New Roman" w:cs="Times New Roman"/>
          <w:noProof/>
        </w:rPr>
        <w:tab/>
        <w:t xml:space="preserve">Kass, R. &amp; Raftery, A. Bayes Factors. </w:t>
      </w:r>
      <w:r w:rsidRPr="005573D2">
        <w:rPr>
          <w:rFonts w:ascii="Times New Roman" w:hAnsi="Times New Roman" w:cs="Times New Roman"/>
          <w:i/>
          <w:iCs/>
          <w:noProof/>
        </w:rPr>
        <w:t>J. Am. Stat. Assoc.</w:t>
      </w:r>
      <w:r w:rsidRPr="005573D2">
        <w:rPr>
          <w:rFonts w:ascii="Times New Roman" w:hAnsi="Times New Roman" w:cs="Times New Roman"/>
          <w:noProof/>
        </w:rPr>
        <w:t xml:space="preserve"> 773–795 (1995). doi:doi: 10.2307/2291091</w:t>
      </w:r>
    </w:p>
    <w:p w14:paraId="3E3A4194"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28.</w:t>
      </w:r>
      <w:r w:rsidRPr="005573D2">
        <w:rPr>
          <w:rFonts w:ascii="Times New Roman" w:hAnsi="Times New Roman" w:cs="Times New Roman"/>
          <w:noProof/>
        </w:rPr>
        <w:tab/>
        <w:t xml:space="preserve">Ward, E. J. A review and comparison of four commonly used Bayesian and maximum likelihood model selection tools. </w:t>
      </w:r>
      <w:r w:rsidRPr="005573D2">
        <w:rPr>
          <w:rFonts w:ascii="Times New Roman" w:hAnsi="Times New Roman" w:cs="Times New Roman"/>
          <w:i/>
          <w:iCs/>
          <w:noProof/>
        </w:rPr>
        <w:t>Ecol. Modell.</w:t>
      </w:r>
      <w:r w:rsidRPr="005573D2">
        <w:rPr>
          <w:rFonts w:ascii="Times New Roman" w:hAnsi="Times New Roman" w:cs="Times New Roman"/>
          <w:noProof/>
        </w:rPr>
        <w:t xml:space="preserve"> </w:t>
      </w:r>
      <w:r w:rsidRPr="005573D2">
        <w:rPr>
          <w:rFonts w:ascii="Times New Roman" w:hAnsi="Times New Roman" w:cs="Times New Roman"/>
          <w:b/>
          <w:bCs/>
          <w:noProof/>
        </w:rPr>
        <w:t>211,</w:t>
      </w:r>
      <w:r w:rsidRPr="005573D2">
        <w:rPr>
          <w:rFonts w:ascii="Times New Roman" w:hAnsi="Times New Roman" w:cs="Times New Roman"/>
          <w:noProof/>
        </w:rPr>
        <w:t xml:space="preserve"> 1–10 (2008).</w:t>
      </w:r>
    </w:p>
    <w:p w14:paraId="5BF2B310"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29.</w:t>
      </w:r>
      <w:r w:rsidRPr="005573D2">
        <w:rPr>
          <w:rFonts w:ascii="Times New Roman" w:hAnsi="Times New Roman" w:cs="Times New Roman"/>
          <w:noProof/>
        </w:rPr>
        <w:tab/>
        <w:t xml:space="preserve">Perez, F. &amp; Granger, B. E. IPython: A System for Interactive Scientific Computing. </w:t>
      </w:r>
      <w:r w:rsidRPr="005573D2">
        <w:rPr>
          <w:rFonts w:ascii="Times New Roman" w:hAnsi="Times New Roman" w:cs="Times New Roman"/>
          <w:i/>
          <w:iCs/>
          <w:noProof/>
        </w:rPr>
        <w:t>Comput. Sci. Eng.</w:t>
      </w:r>
      <w:r w:rsidRPr="005573D2">
        <w:rPr>
          <w:rFonts w:ascii="Times New Roman" w:hAnsi="Times New Roman" w:cs="Times New Roman"/>
          <w:noProof/>
        </w:rPr>
        <w:t xml:space="preserve"> </w:t>
      </w:r>
      <w:r w:rsidRPr="005573D2">
        <w:rPr>
          <w:rFonts w:ascii="Times New Roman" w:hAnsi="Times New Roman" w:cs="Times New Roman"/>
          <w:b/>
          <w:bCs/>
          <w:noProof/>
        </w:rPr>
        <w:t>9,</w:t>
      </w:r>
      <w:r w:rsidRPr="005573D2">
        <w:rPr>
          <w:rFonts w:ascii="Times New Roman" w:hAnsi="Times New Roman" w:cs="Times New Roman"/>
          <w:noProof/>
        </w:rPr>
        <w:t xml:space="preserve"> 21–29 (2007).</w:t>
      </w:r>
    </w:p>
    <w:p w14:paraId="08CC6706"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30.</w:t>
      </w:r>
      <w:r w:rsidRPr="005573D2">
        <w:rPr>
          <w:rFonts w:ascii="Times New Roman" w:hAnsi="Times New Roman" w:cs="Times New Roman"/>
          <w:noProof/>
        </w:rPr>
        <w:tab/>
        <w:t xml:space="preserve">Otto, S. P. &amp; Day, T. </w:t>
      </w:r>
      <w:r w:rsidRPr="005573D2">
        <w:rPr>
          <w:rFonts w:ascii="Times New Roman" w:hAnsi="Times New Roman" w:cs="Times New Roman"/>
          <w:i/>
          <w:iCs/>
          <w:noProof/>
        </w:rPr>
        <w:t>A biologist’s guide to mathematical modeling in ecology and evolution</w:t>
      </w:r>
      <w:r w:rsidRPr="005573D2">
        <w:rPr>
          <w:rFonts w:ascii="Times New Roman" w:hAnsi="Times New Roman" w:cs="Times New Roman"/>
          <w:noProof/>
        </w:rPr>
        <w:t>. (Princeton University Press, 2007).</w:t>
      </w:r>
    </w:p>
    <w:p w14:paraId="24990E79"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31.</w:t>
      </w:r>
      <w:r w:rsidRPr="005573D2">
        <w:rPr>
          <w:rFonts w:ascii="Times New Roman" w:hAnsi="Times New Roman" w:cs="Times New Roman"/>
          <w:noProof/>
        </w:rPr>
        <w:tab/>
        <w:t xml:space="preserve">Gopalsamy, K. Convergence in a resource-based competition system. </w:t>
      </w:r>
      <w:r w:rsidRPr="005573D2">
        <w:rPr>
          <w:rFonts w:ascii="Times New Roman" w:hAnsi="Times New Roman" w:cs="Times New Roman"/>
          <w:i/>
          <w:iCs/>
          <w:noProof/>
        </w:rPr>
        <w:t>Bull. Math. Biol.</w:t>
      </w:r>
      <w:r w:rsidRPr="005573D2">
        <w:rPr>
          <w:rFonts w:ascii="Times New Roman" w:hAnsi="Times New Roman" w:cs="Times New Roman"/>
          <w:noProof/>
        </w:rPr>
        <w:t xml:space="preserve"> </w:t>
      </w:r>
      <w:r w:rsidRPr="005573D2">
        <w:rPr>
          <w:rFonts w:ascii="Times New Roman" w:hAnsi="Times New Roman" w:cs="Times New Roman"/>
          <w:b/>
          <w:bCs/>
          <w:noProof/>
        </w:rPr>
        <w:t>48,</w:t>
      </w:r>
      <w:r w:rsidRPr="005573D2">
        <w:rPr>
          <w:rFonts w:ascii="Times New Roman" w:hAnsi="Times New Roman" w:cs="Times New Roman"/>
          <w:noProof/>
        </w:rPr>
        <w:t xml:space="preserve"> 681–699 (1986).</w:t>
      </w:r>
    </w:p>
    <w:p w14:paraId="1ECD01C4"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32.</w:t>
      </w:r>
      <w:r w:rsidRPr="005573D2">
        <w:rPr>
          <w:rFonts w:ascii="Times New Roman" w:hAnsi="Times New Roman" w:cs="Times New Roman"/>
          <w:noProof/>
        </w:rPr>
        <w:tab/>
        <w:t xml:space="preserve">Dilao, R. &amp; Domingos, T. A General Approach to the Modelling of Trophic Chains. </w:t>
      </w:r>
      <w:r w:rsidRPr="005573D2">
        <w:rPr>
          <w:rFonts w:ascii="Times New Roman" w:hAnsi="Times New Roman" w:cs="Times New Roman"/>
          <w:i/>
          <w:iCs/>
          <w:noProof/>
        </w:rPr>
        <w:t>Ecol. Modell.</w:t>
      </w:r>
      <w:r w:rsidRPr="005573D2">
        <w:rPr>
          <w:rFonts w:ascii="Times New Roman" w:hAnsi="Times New Roman" w:cs="Times New Roman"/>
          <w:noProof/>
        </w:rPr>
        <w:t xml:space="preserve"> </w:t>
      </w:r>
      <w:r w:rsidRPr="005573D2">
        <w:rPr>
          <w:rFonts w:ascii="Times New Roman" w:hAnsi="Times New Roman" w:cs="Times New Roman"/>
          <w:b/>
          <w:bCs/>
          <w:noProof/>
        </w:rPr>
        <w:t>132,</w:t>
      </w:r>
      <w:r w:rsidRPr="005573D2">
        <w:rPr>
          <w:rFonts w:ascii="Times New Roman" w:hAnsi="Times New Roman" w:cs="Times New Roman"/>
          <w:noProof/>
        </w:rPr>
        <w:t xml:space="preserve"> 20 (1999).</w:t>
      </w:r>
    </w:p>
    <w:p w14:paraId="39C96C75"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33.</w:t>
      </w:r>
      <w:r w:rsidRPr="005573D2">
        <w:rPr>
          <w:rFonts w:ascii="Times New Roman" w:hAnsi="Times New Roman" w:cs="Times New Roman"/>
          <w:noProof/>
        </w:rPr>
        <w:tab/>
        <w:t xml:space="preserve">Richards, F. J. A Flexible Growth Function for Empirical Use. </w:t>
      </w:r>
      <w:r w:rsidRPr="005573D2">
        <w:rPr>
          <w:rFonts w:ascii="Times New Roman" w:hAnsi="Times New Roman" w:cs="Times New Roman"/>
          <w:i/>
          <w:iCs/>
          <w:noProof/>
        </w:rPr>
        <w:t>J. Exp. Bot.</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290–301 (1959).</w:t>
      </w:r>
    </w:p>
    <w:p w14:paraId="7F529D71"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34.</w:t>
      </w:r>
      <w:r w:rsidRPr="005573D2">
        <w:rPr>
          <w:rFonts w:ascii="Times New Roman" w:hAnsi="Times New Roman" w:cs="Times New Roman"/>
          <w:noProof/>
        </w:rPr>
        <w:tab/>
        <w:t xml:space="preserve">Baranyi, J. Simple is good as long as it is enough. </w:t>
      </w:r>
      <w:r w:rsidRPr="005573D2">
        <w:rPr>
          <w:rFonts w:ascii="Times New Roman" w:hAnsi="Times New Roman" w:cs="Times New Roman"/>
          <w:i/>
          <w:iCs/>
          <w:noProof/>
        </w:rPr>
        <w:t>Commentary</w:t>
      </w:r>
      <w:r w:rsidRPr="005573D2">
        <w:rPr>
          <w:rFonts w:ascii="Times New Roman" w:hAnsi="Times New Roman" w:cs="Times New Roman"/>
          <w:noProof/>
        </w:rPr>
        <w:t xml:space="preserve"> 391–394 (1997). doi:10.1006/fmic.1996.0080</w:t>
      </w:r>
    </w:p>
    <w:p w14:paraId="1F6EE932"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35.</w:t>
      </w:r>
      <w:r w:rsidRPr="005573D2">
        <w:rPr>
          <w:rFonts w:ascii="Times New Roman" w:hAnsi="Times New Roman" w:cs="Times New Roman"/>
          <w:noProof/>
        </w:rPr>
        <w:tab/>
        <w:t xml:space="preserve">Clark, F., Brook, B. W., Delean, S., Reşit Akçakaya, H. &amp; Bradshaw, C. J. A. The theta-logistic is unreliable for modelling most census data. </w:t>
      </w:r>
      <w:r w:rsidRPr="005573D2">
        <w:rPr>
          <w:rFonts w:ascii="Times New Roman" w:hAnsi="Times New Roman" w:cs="Times New Roman"/>
          <w:i/>
          <w:iCs/>
          <w:noProof/>
        </w:rPr>
        <w:t>Methods Ecol. Evol.</w:t>
      </w:r>
      <w:r w:rsidRPr="005573D2">
        <w:rPr>
          <w:rFonts w:ascii="Times New Roman" w:hAnsi="Times New Roman" w:cs="Times New Roman"/>
          <w:noProof/>
        </w:rPr>
        <w:t xml:space="preserve"> </w:t>
      </w:r>
      <w:r w:rsidRPr="005573D2">
        <w:rPr>
          <w:rFonts w:ascii="Times New Roman" w:hAnsi="Times New Roman" w:cs="Times New Roman"/>
          <w:b/>
          <w:bCs/>
          <w:noProof/>
        </w:rPr>
        <w:t>1,</w:t>
      </w:r>
      <w:r w:rsidRPr="005573D2">
        <w:rPr>
          <w:rFonts w:ascii="Times New Roman" w:hAnsi="Times New Roman" w:cs="Times New Roman"/>
          <w:noProof/>
        </w:rPr>
        <w:t xml:space="preserve"> 253–262 (2010).</w:t>
      </w:r>
    </w:p>
    <w:p w14:paraId="7CF4E16D"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36.</w:t>
      </w:r>
      <w:r w:rsidRPr="005573D2">
        <w:rPr>
          <w:rFonts w:ascii="Times New Roman" w:hAnsi="Times New Roman" w:cs="Times New Roman"/>
          <w:noProof/>
        </w:rPr>
        <w:tab/>
        <w:t xml:space="preserve">Gilpin, M. E. &amp; Ayala, F. J. Global Models of Growth and Competition. </w:t>
      </w:r>
      <w:r w:rsidRPr="005573D2">
        <w:rPr>
          <w:rFonts w:ascii="Times New Roman" w:hAnsi="Times New Roman" w:cs="Times New Roman"/>
          <w:i/>
          <w:iCs/>
          <w:noProof/>
        </w:rPr>
        <w:t>Proc. Natl. Acad. Sci. U. S. A.</w:t>
      </w:r>
      <w:r w:rsidRPr="005573D2">
        <w:rPr>
          <w:rFonts w:ascii="Times New Roman" w:hAnsi="Times New Roman" w:cs="Times New Roman"/>
          <w:noProof/>
        </w:rPr>
        <w:t xml:space="preserve"> </w:t>
      </w:r>
      <w:r w:rsidRPr="005573D2">
        <w:rPr>
          <w:rFonts w:ascii="Times New Roman" w:hAnsi="Times New Roman" w:cs="Times New Roman"/>
          <w:b/>
          <w:bCs/>
          <w:noProof/>
        </w:rPr>
        <w:t>70,</w:t>
      </w:r>
      <w:r w:rsidRPr="005573D2">
        <w:rPr>
          <w:rFonts w:ascii="Times New Roman" w:hAnsi="Times New Roman" w:cs="Times New Roman"/>
          <w:noProof/>
        </w:rPr>
        <w:t xml:space="preserve"> 3590–3593 (1973).</w:t>
      </w:r>
    </w:p>
    <w:p w14:paraId="597910A0" w14:textId="77777777" w:rsidR="005573D2" w:rsidRPr="005573D2" w:rsidRDefault="005573D2" w:rsidP="005573D2">
      <w:pPr>
        <w:widowControl w:val="0"/>
        <w:autoSpaceDE w:val="0"/>
        <w:autoSpaceDN w:val="0"/>
        <w:adjustRightInd w:val="0"/>
        <w:spacing w:before="100" w:after="100"/>
        <w:ind w:left="640" w:hanging="640"/>
        <w:rPr>
          <w:rFonts w:ascii="Times New Roman" w:hAnsi="Times New Roman" w:cs="Times New Roman"/>
          <w:noProof/>
        </w:rPr>
      </w:pPr>
      <w:r w:rsidRPr="005573D2">
        <w:rPr>
          <w:rFonts w:ascii="Times New Roman" w:hAnsi="Times New Roman" w:cs="Times New Roman"/>
          <w:noProof/>
        </w:rPr>
        <w:t>37.</w:t>
      </w:r>
      <w:r w:rsidRPr="005573D2">
        <w:rPr>
          <w:rFonts w:ascii="Times New Roman" w:hAnsi="Times New Roman" w:cs="Times New Roman"/>
          <w:noProof/>
        </w:rPr>
        <w:tab/>
        <w:t xml:space="preserve">Verhulst, P.-F. Notice sur la loi que la population suit dans son accroissement. Correspondance Mathématique et Physique Publiée par A. </w:t>
      </w:r>
      <w:r w:rsidRPr="005573D2">
        <w:rPr>
          <w:rFonts w:ascii="Times New Roman" w:hAnsi="Times New Roman" w:cs="Times New Roman"/>
          <w:i/>
          <w:iCs/>
          <w:noProof/>
        </w:rPr>
        <w:t>Quetelet</w:t>
      </w:r>
      <w:r w:rsidRPr="005573D2">
        <w:rPr>
          <w:rFonts w:ascii="Times New Roman" w:hAnsi="Times New Roman" w:cs="Times New Roman"/>
          <w:noProof/>
        </w:rPr>
        <w:t xml:space="preserve"> </w:t>
      </w:r>
      <w:r w:rsidRPr="005573D2">
        <w:rPr>
          <w:rFonts w:ascii="Times New Roman" w:hAnsi="Times New Roman" w:cs="Times New Roman"/>
          <w:b/>
          <w:bCs/>
          <w:noProof/>
        </w:rPr>
        <w:t>10,</w:t>
      </w:r>
      <w:r w:rsidRPr="005573D2">
        <w:rPr>
          <w:rFonts w:ascii="Times New Roman" w:hAnsi="Times New Roman" w:cs="Times New Roman"/>
          <w:noProof/>
        </w:rPr>
        <w:t xml:space="preserve"> 113–121 (1838).</w:t>
      </w:r>
    </w:p>
    <w:p w14:paraId="147FB80C" w14:textId="77777777" w:rsidR="00750BAE" w:rsidRDefault="00750BAE" w:rsidP="005573D2">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fldChar w:fldCharType="end"/>
      </w:r>
      <w:r>
        <w:br w:type="page"/>
      </w:r>
    </w:p>
    <w:p w14:paraId="02C469BF" w14:textId="77777777" w:rsidR="00750BAE" w:rsidRDefault="00750BAE" w:rsidP="00750BAE">
      <w:pPr>
        <w:pStyle w:val="Heading1"/>
      </w:pPr>
      <w:r>
        <w:lastRenderedPageBreak/>
        <w:t>Supporting material</w:t>
      </w:r>
    </w:p>
    <w:p w14:paraId="44197F81" w14:textId="77777777" w:rsidR="007A7F01" w:rsidRDefault="00750BAE">
      <w:pPr>
        <w:pStyle w:val="Heading2"/>
      </w:pPr>
      <w:r>
        <w:t>Supporting text 1</w:t>
      </w:r>
      <w:r w:rsidR="007A7F01">
        <w:t>: Monoculture model</w:t>
      </w:r>
    </w:p>
    <w:p w14:paraId="213D5DC5" w14:textId="77777777" w:rsidR="007A7F01" w:rsidRDefault="007A7F01" w:rsidP="009B614B">
      <w:r>
        <w:t xml:space="preserve">We derive our growth models from a resource consumption perspective </w:t>
      </w:r>
      <w:r>
        <w:fldChar w:fldCharType="begin" w:fldLock="1"/>
      </w:r>
      <w:r w:rsidR="005573D2">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fldChar w:fldCharType="separate"/>
      </w:r>
      <w:r w:rsidR="009B614B" w:rsidRPr="009B614B">
        <w:rPr>
          <w:noProof/>
          <w:vertAlign w:val="superscript"/>
        </w:rPr>
        <w:t>30,31</w:t>
      </w:r>
      <w:r>
        <w:fldChar w:fldCharType="end"/>
      </w:r>
      <w:r>
        <w:t xml:space="preserve">.  Denote by </w:t>
      </w:r>
      <m:oMath>
        <m:r>
          <w:rPr>
            <w:rFonts w:ascii="Cambria Math" w:hAnsi="Cambria Math"/>
          </w:rPr>
          <m:t>R</m:t>
        </m:r>
      </m:oMath>
      <w:r>
        <w:t xml:space="preserve"> the density of a limiting resource and by </w:t>
      </w:r>
      <m:oMath>
        <m:r>
          <w:rPr>
            <w:rFonts w:ascii="Cambria Math" w:hAnsi="Cambria Math"/>
          </w:rPr>
          <m:t>N</m:t>
        </m:r>
      </m:oMath>
      <w:r>
        <w:t xml:space="preserve"> the density of the population cells, both in total mass per unit of volume. </w:t>
      </w:r>
    </w:p>
    <w:p w14:paraId="4A431A3E" w14:textId="0CE742C7" w:rsidR="007A7F01" w:rsidRDefault="007A7F01">
      <w:r>
        <w:t xml:space="preserve">We assume that the culture is well-mixed and homogeneous and that the resource is depleted by the growing population without being replenished. Therefore, the intake of resources occurs when cells meet resource via </w:t>
      </w:r>
      <w:ins w:id="81" w:author="Uri Obolski" w:date="2016-06-18T16:21:00Z">
        <w:r w:rsidR="00467CEB">
          <w:t xml:space="preserve">a </w:t>
        </w:r>
      </w:ins>
      <w:r>
        <w:t xml:space="preserve">mass action law with resource intake </w:t>
      </w:r>
      <w:proofErr w:type="gramStart"/>
      <w:r>
        <w:t xml:space="preserve">rate </w:t>
      </w:r>
      <w:proofErr w:type="gramEnd"/>
      <m:oMath>
        <m:r>
          <w:rPr>
            <w:rFonts w:ascii="Cambria Math" w:hAnsi="Cambria Math"/>
          </w:rPr>
          <m:t>h</m:t>
        </m:r>
      </m:oMath>
      <w:r>
        <w:t xml:space="preserve">. Once inside the cell, resources are converted to cell mass at a </w:t>
      </w:r>
      <w:proofErr w:type="gramStart"/>
      <w:r>
        <w:t xml:space="preserve">rate </w:t>
      </w:r>
      <w:proofErr w:type="gramEnd"/>
      <m:oMath>
        <m:r>
          <w:rPr>
            <w:rFonts w:ascii="Cambria Math" w:hAnsi="Cambria Math" w:cs="Arial"/>
          </w:rPr>
          <m:t>μ</m:t>
        </m:r>
      </m:oMath>
      <w:r>
        <w:t xml:space="preserve">. </w:t>
      </w:r>
      <w:commentRangeStart w:id="82"/>
      <w:r>
        <w:t xml:space="preserve">Cell growth is assumed to be proportional </w:t>
      </w:r>
      <w:proofErr w:type="gramStart"/>
      <w:r>
        <w:t xml:space="preserve">to </w:t>
      </w:r>
      <w:proofErr w:type="gramEnd"/>
      <m:oMath>
        <m:r>
          <w:rPr>
            <w:rFonts w:ascii="Cambria Math" w:hAnsi="Cambria Math"/>
          </w:rPr>
          <m:t>R⋅N</m:t>
        </m:r>
      </m:oMath>
      <w:r>
        <w:t xml:space="preserve">, whereas resource intake is proportional </w:t>
      </w:r>
      <w:r w:rsidRPr="00383BEA">
        <w:t xml:space="preserve">to </w:t>
      </w:r>
      <m:oMath>
        <m:r>
          <w:rPr>
            <w:rFonts w:ascii="Cambria Math" w:hAnsi="Cambria Math"/>
          </w:rPr>
          <m:t>R⋅Y</m:t>
        </m:r>
        <w:commentRangeEnd w:id="82"/>
        <m:r>
          <m:rPr>
            <m:sty m:val="p"/>
          </m:rPr>
          <w:rPr>
            <w:rStyle w:val="CommentReference"/>
          </w:rPr>
          <w:commentReference w:id="82"/>
        </m:r>
      </m:oMath>
      <w:r w:rsidRPr="00383BEA">
        <w:t xml:space="preserve">, where </w:t>
      </w: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383BEA">
        <w:t xml:space="preserve"> is a power of cell density.</w:t>
      </w:r>
    </w:p>
    <w:p w14:paraId="0B52A7E6" w14:textId="77777777" w:rsidR="007A7F01" w:rsidRDefault="007A7F01">
      <w:r>
        <w:t xml:space="preserve">We can describe this process with differential equations for </w:t>
      </w:r>
      <m:oMath>
        <m:r>
          <w:rPr>
            <w:rFonts w:ascii="Cambria Math" w:hAnsi="Cambria Math"/>
          </w:rPr>
          <m:t>R</m:t>
        </m:r>
      </m:oMath>
      <w:r>
        <w:t xml:space="preserve"> </w:t>
      </w:r>
      <w:proofErr w:type="gramStart"/>
      <w:r>
        <w:t xml:space="preserve">and </w:t>
      </w:r>
      <w:proofErr w:type="gramEnd"/>
      <m:oMath>
        <m:r>
          <w:rPr>
            <w:rFonts w:ascii="Cambria Math" w:hAnsi="Cambria Math"/>
          </w:rPr>
          <m:t>Y</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14:paraId="6B35E6F8" w14:textId="77777777" w:rsidTr="00B57EC6">
        <w:tc>
          <w:tcPr>
            <w:tcW w:w="1242" w:type="dxa"/>
            <w:vAlign w:val="center"/>
          </w:tcPr>
          <w:p w14:paraId="7CFFE131" w14:textId="77777777" w:rsidR="007A7F01" w:rsidRDefault="007A7F01">
            <w:pPr>
              <w:jc w:val="right"/>
            </w:pPr>
          </w:p>
        </w:tc>
        <w:tc>
          <w:tcPr>
            <w:tcW w:w="5812" w:type="dxa"/>
            <w:vAlign w:val="center"/>
          </w:tcPr>
          <w:p w14:paraId="7F6F0F4E" w14:textId="77777777" w:rsidR="007A7F01" w:rsidRDefault="00FD59E1">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r>
                          <m:rPr>
                            <m:sty m:val="p"/>
                          </m:rPr>
                          <w:rPr>
                            <w:rStyle w:val="CommentReference"/>
                          </w:rPr>
                          <w:commentReference w:id="83"/>
                        </m:r>
                      </m:e>
                    </m:eqArr>
                  </m:e>
                </m:d>
              </m:oMath>
            </m:oMathPara>
          </w:p>
        </w:tc>
        <w:tc>
          <w:tcPr>
            <w:tcW w:w="1468" w:type="dxa"/>
            <w:vAlign w:val="center"/>
          </w:tcPr>
          <w:p w14:paraId="62AB22F0" w14:textId="77777777" w:rsidR="007A7F01" w:rsidRDefault="007A7F01">
            <w:pPr>
              <w:jc w:val="right"/>
            </w:pPr>
            <w:r>
              <w:t>[A1a]</w:t>
            </w:r>
          </w:p>
          <w:p w14:paraId="5A6837EA" w14:textId="77777777" w:rsidR="007A7F01" w:rsidRDefault="007A7F01">
            <w:pPr>
              <w:jc w:val="right"/>
            </w:pPr>
            <w:r>
              <w:t>[A1b]</w:t>
            </w:r>
          </w:p>
        </w:tc>
      </w:tr>
    </w:tbl>
    <w:p w14:paraId="0DEAA591" w14:textId="77777777" w:rsidR="007A7F01" w:rsidRDefault="007A7F01" w:rsidP="00C6622A">
      <w:r>
        <w:t xml:space="preserve">These equations can be converted to equations in </w:t>
      </w:r>
      <m:oMath>
        <m:r>
          <w:rPr>
            <w:rFonts w:ascii="Cambria Math" w:hAnsi="Cambria Math"/>
          </w:rPr>
          <m:t>R</m:t>
        </m:r>
      </m:oMath>
      <w:r>
        <w:t xml:space="preserve"> </w:t>
      </w:r>
      <w:proofErr w:type="gramStart"/>
      <w:r>
        <w:t xml:space="preserve">and </w:t>
      </w:r>
      <w:proofErr w:type="gramEnd"/>
      <m:oMath>
        <m:r>
          <w:rPr>
            <w:rFonts w:ascii="Cambria Math" w:hAnsi="Cambria Math"/>
          </w:rPr>
          <m:t>N</m:t>
        </m:r>
      </m:oMath>
      <w:r>
        <w:t>:</w:t>
      </w:r>
    </w:p>
    <w:p w14:paraId="7DDE6DAF" w14:textId="77777777" w:rsidR="007A7F01" w:rsidRPr="00F1445E" w:rsidRDefault="007A7F01">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5922D3C0" w14:textId="0BDB5FC9" w:rsidR="007A7F01" w:rsidRPr="00F1445E" w:rsidRDefault="00FD59E1" w:rsidP="00467CEB">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dY</m:t>
              </m:r>
            </m:num>
            <m:den>
              <m:r>
                <w:rPr>
                  <w:rFonts w:ascii="Cambria Math" w:hAnsi="Cambria Math"/>
                </w:rPr>
                <m:t>d</m:t>
              </m:r>
              <m:r>
                <w:del w:id="84" w:author="Uri Obolski" w:date="2016-06-18T16:24:00Z">
                  <w:rPr>
                    <w:rFonts w:ascii="Cambria Math" w:hAnsi="Cambria Math"/>
                  </w:rPr>
                  <m:t>y</m:t>
                </w:del>
              </m:r>
              <m:r>
                <w:ins w:id="85" w:author="Uri Obolski" w:date="2016-06-18T16:24:00Z">
                  <w:rPr>
                    <w:rFonts w:ascii="Cambria Math" w:hAnsi="Cambria Math"/>
                  </w:rPr>
                  <m:t>t</m:t>
                </w:ins>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28224C49" w14:textId="77777777" w:rsidR="007A7F01" w:rsidRPr="00F1445E" w:rsidRDefault="00FD59E1">
      <w:pPr>
        <w:rPr>
          <w:rFonts w:asciiTheme="minorHAnsi" w:hAnsiTheme="minorHAnsi" w:cstheme="minorBidi"/>
        </w:rPr>
      </w:pPr>
      <m:oMathPara>
        <m:oMathParaPr>
          <m:jc m:val="center"/>
        </m:oMathPara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μhR</m:t>
              </m:r>
              <m:sSup>
                <m:sSupPr>
                  <m:ctrlPr>
                    <w:rPr>
                      <w:rFonts w:ascii="Cambria Math" w:hAnsi="Cambria Math"/>
                      <w:i/>
                    </w:rPr>
                  </m:ctrlPr>
                </m:sSupPr>
                <m:e>
                  <m:r>
                    <w:rPr>
                      <w:rFonts w:ascii="Cambria Math" w:hAnsi="Cambria Math"/>
                    </w:rPr>
                    <m:t>N</m:t>
                  </m:r>
                </m:e>
                <m:sup>
                  <m:r>
                    <w:rPr>
                      <w:rFonts w:ascii="Cambria Math" w:hAnsi="Cambria Math"/>
                    </w:rPr>
                    <m:t>ν</m:t>
                  </m:r>
                </m:sup>
              </m:sSup>
            </m:num>
            <m:den>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den>
          </m:f>
          <m:r>
            <w:rPr>
              <w:rFonts w:ascii="Cambria Math" w:hAnsi="Cambria Math"/>
            </w:rPr>
            <m:t>⇒</m:t>
          </m:r>
        </m:oMath>
      </m:oMathPara>
    </w:p>
    <w:p w14:paraId="46D556B3" w14:textId="77777777" w:rsidR="007A7F01" w:rsidRPr="00F1445E" w:rsidRDefault="00FD59E1">
      <w:pPr>
        <w:jc w:val="center"/>
        <w:rPr>
          <w:rFonts w:asciiTheme="minorHAnsi" w:hAnsiTheme="minorHAnsi" w:cstheme="minorBidi"/>
        </w:rP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μ</m:t>
            </m:r>
          </m:num>
          <m:den>
            <m:r>
              <w:rPr>
                <w:rFonts w:ascii="Cambria Math" w:hAnsi="Cambria Math"/>
              </w:rPr>
              <m:t>ν</m:t>
            </m:r>
          </m:den>
        </m:f>
        <m:r>
          <w:rPr>
            <w:rFonts w:ascii="Cambria Math" w:hAnsi="Cambria Math"/>
          </w:rPr>
          <m:t>hRN</m:t>
        </m:r>
      </m:oMath>
      <w:r w:rsidR="007A7F01">
        <w:rPr>
          <w:rFonts w:asciiTheme="minorHAnsi" w:hAnsiTheme="minorHAnsi" w:cstheme="minorBidi"/>
        </w:rPr>
        <w:t>,</w:t>
      </w:r>
    </w:p>
    <w:p w14:paraId="016BE421" w14:textId="77777777" w:rsidR="007A7F01" w:rsidRDefault="007A7F01" w:rsidP="00C6622A">
      <w:proofErr w:type="gramStart"/>
      <w:r>
        <w:t>which</w:t>
      </w:r>
      <w:proofErr w:type="gramEnd"/>
      <w:r>
        <w:t xml:space="preserve"> gives us the equivalent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14:paraId="1AE9D51B" w14:textId="77777777" w:rsidTr="00B57EC6">
        <w:tc>
          <w:tcPr>
            <w:tcW w:w="1242" w:type="dxa"/>
            <w:vAlign w:val="center"/>
          </w:tcPr>
          <w:p w14:paraId="231B63F6" w14:textId="77777777" w:rsidR="007A7F01" w:rsidRDefault="007A7F01">
            <w:pPr>
              <w:jc w:val="right"/>
            </w:pPr>
          </w:p>
        </w:tc>
        <w:tc>
          <w:tcPr>
            <w:tcW w:w="5812" w:type="dxa"/>
            <w:vAlign w:val="center"/>
          </w:tcPr>
          <w:p w14:paraId="6CD6A105" w14:textId="77777777" w:rsidR="007A7F01" w:rsidRDefault="00FD59E1">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7A7F01">
              <w:t>,</w:t>
            </w:r>
          </w:p>
        </w:tc>
        <w:tc>
          <w:tcPr>
            <w:tcW w:w="1468" w:type="dxa"/>
            <w:vAlign w:val="center"/>
          </w:tcPr>
          <w:p w14:paraId="00EC1B31" w14:textId="77777777" w:rsidR="007A7F01" w:rsidRDefault="007A7F01">
            <w:pPr>
              <w:jc w:val="right"/>
            </w:pPr>
            <w:r>
              <w:t>[A2a]</w:t>
            </w:r>
          </w:p>
          <w:p w14:paraId="7CDBE4EA" w14:textId="77777777" w:rsidR="007A7F01" w:rsidRDefault="007A7F01">
            <w:pPr>
              <w:jc w:val="right"/>
            </w:pPr>
            <w:r>
              <w:t>[A2b]</w:t>
            </w:r>
          </w:p>
        </w:tc>
      </w:tr>
    </w:tbl>
    <w:p w14:paraId="17A121A3" w14:textId="77777777" w:rsidR="007A7F01" w:rsidRDefault="007A7F01" w:rsidP="009B614B">
      <w:proofErr w:type="gramStart"/>
      <w:r>
        <w:t xml:space="preserve">with </w:t>
      </w:r>
      <w:proofErr w:type="gramEnd"/>
      <m:oMath>
        <m:r>
          <w:rPr>
            <w:rFonts w:ascii="Cambria Math" w:hAnsi="Cambria Math"/>
          </w:rPr>
          <m:t>ϵ=</m:t>
        </m:r>
        <m:f>
          <m:fPr>
            <m:ctrlPr>
              <w:rPr>
                <w:rFonts w:ascii="Cambria Math" w:hAnsi="Cambria Math"/>
                <w:i/>
              </w:rPr>
            </m:ctrlPr>
          </m:fPr>
          <m:num>
            <m:r>
              <w:rPr>
                <w:rFonts w:ascii="Cambria Math" w:hAnsi="Cambria Math"/>
              </w:rPr>
              <m:t>μ</m:t>
            </m:r>
          </m:num>
          <m:den>
            <m:r>
              <w:rPr>
                <w:rFonts w:ascii="Cambria Math" w:hAnsi="Cambria Math"/>
              </w:rPr>
              <m:t>ν</m:t>
            </m:r>
          </m:den>
        </m:f>
      </m:oMath>
      <w:r>
        <w:t xml:space="preserve">. To solve this system, we use a conservation law approach by setting </w:t>
      </w:r>
      <m:oMath>
        <m:r>
          <w:rPr>
            <w:rFonts w:ascii="Cambria Math" w:hAnsi="Cambria Math"/>
          </w:rPr>
          <m:t>M=μR+Y</m:t>
        </m:r>
      </m:oMath>
      <w:r>
        <w:t xml:space="preserve"> </w:t>
      </w:r>
      <w:commentRangeStart w:id="86"/>
      <w:r>
        <w:fldChar w:fldCharType="begin" w:fldLock="1"/>
      </w:r>
      <w:r w:rsidR="003F085B">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fldChar w:fldCharType="separate"/>
      </w:r>
      <w:r w:rsidR="009B614B" w:rsidRPr="009B614B">
        <w:rPr>
          <w:noProof/>
          <w:vertAlign w:val="superscript"/>
        </w:rPr>
        <w:t>32</w:t>
      </w:r>
      <w:r>
        <w:fldChar w:fldCharType="end"/>
      </w:r>
      <w:commentRangeEnd w:id="86"/>
      <w:r w:rsidR="00467CEB">
        <w:rPr>
          <w:rStyle w:val="CommentReference"/>
        </w:rPr>
        <w:commentReference w:id="86"/>
      </w:r>
      <w:r>
        <w:t xml:space="preserve">. We find that </w:t>
      </w:r>
      <w:r>
        <w:rPr>
          <w:i/>
          <w:iCs/>
        </w:rPr>
        <w:t>M</w:t>
      </w:r>
      <w:r>
        <w:t xml:space="preserve"> is constant:</w:t>
      </w:r>
    </w:p>
    <w:p w14:paraId="1B941FDE" w14:textId="77777777" w:rsidR="007A7F01" w:rsidRPr="0001424B" w:rsidRDefault="00FD59E1">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t>,</w:t>
      </w:r>
    </w:p>
    <w:p w14:paraId="1C973D3A" w14:textId="77777777" w:rsidR="007A7F01" w:rsidRDefault="007A7F01" w:rsidP="00C6622A">
      <w:proofErr w:type="gramStart"/>
      <w:r>
        <w:t>and</w:t>
      </w:r>
      <w:proofErr w:type="gramEnd"/>
      <w:r>
        <w:t xml:space="preserve"> so we can substitute </w:t>
      </w:r>
      <m:oMath>
        <m:r>
          <w:rPr>
            <w:rFonts w:ascii="Cambria Math" w:hAnsi="Cambria Math"/>
          </w:rPr>
          <m:t>μR=M-Y</m:t>
        </m:r>
      </m:oMath>
      <w:r>
        <w:t xml:space="preserve"> in eq. A1b: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14:paraId="7E2FE206" w14:textId="77777777" w:rsidTr="00B57EC6">
        <w:tc>
          <w:tcPr>
            <w:tcW w:w="1951" w:type="dxa"/>
            <w:vAlign w:val="center"/>
          </w:tcPr>
          <w:p w14:paraId="711488AC" w14:textId="77777777" w:rsidR="007A7F01" w:rsidRDefault="007A7F01">
            <w:pPr>
              <w:jc w:val="right"/>
            </w:pPr>
          </w:p>
        </w:tc>
        <w:tc>
          <w:tcPr>
            <w:tcW w:w="5103" w:type="dxa"/>
            <w:vAlign w:val="center"/>
          </w:tcPr>
          <w:p w14:paraId="3BCC2DF0" w14:textId="77777777" w:rsidR="007A7F01" w:rsidRDefault="00FD59E1">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t>.</w:t>
            </w:r>
          </w:p>
        </w:tc>
        <w:tc>
          <w:tcPr>
            <w:tcW w:w="1468" w:type="dxa"/>
            <w:vAlign w:val="center"/>
          </w:tcPr>
          <w:p w14:paraId="230B28FB" w14:textId="77777777" w:rsidR="007A7F01" w:rsidRDefault="007A7F01">
            <w:pPr>
              <w:jc w:val="right"/>
            </w:pPr>
            <w:r>
              <w:t>[A3]</w:t>
            </w:r>
          </w:p>
        </w:tc>
      </w:tr>
    </w:tbl>
    <w:p w14:paraId="0DFEECE7" w14:textId="77777777" w:rsidR="007A7F01" w:rsidRDefault="007A7F01">
      <w:r>
        <w:lastRenderedPageBreak/>
        <w:t xml:space="preserve">Substituting </w:t>
      </w:r>
      <w:proofErr w:type="gramStart"/>
      <w:r>
        <w:t xml:space="preserve">again </w:t>
      </w:r>
      <w:proofErr w:type="gramEnd"/>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t xml:space="preserve">, and defining </w:t>
      </w:r>
      <m:oMath>
        <m:r>
          <w:rPr>
            <w:rFonts w:ascii="Cambria Math" w:hAnsi="Cambria Math"/>
          </w:rPr>
          <m:t>K=</m:t>
        </m:r>
        <w:commentRangeStart w:id="87"/>
        <m:rad>
          <m:radPr>
            <m:ctrlPr>
              <w:rPr>
                <w:rFonts w:ascii="Cambria Math" w:hAnsi="Cambria Math"/>
                <w:i/>
              </w:rPr>
            </m:ctrlPr>
          </m:radPr>
          <m:deg>
            <m:r>
              <w:rPr>
                <w:rFonts w:ascii="Cambria Math" w:hAnsi="Cambria Math"/>
              </w:rPr>
              <m:t>ν</m:t>
            </m:r>
          </m:deg>
          <m:e>
            <m:r>
              <w:rPr>
                <w:rFonts w:ascii="Cambria Math" w:hAnsi="Cambria Math"/>
              </w:rPr>
              <m:t>M</m:t>
            </m:r>
          </m:e>
        </m:rad>
        <w:commentRangeEnd w:id="87"/>
        <m:r>
          <m:rPr>
            <m:sty m:val="p"/>
          </m:rPr>
          <w:rPr>
            <w:rStyle w:val="CommentReference"/>
          </w:rPr>
          <w:commentReference w:id="87"/>
        </m:r>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14:paraId="5BDCA0F8" w14:textId="77777777" w:rsidTr="00B57EC6">
        <w:tc>
          <w:tcPr>
            <w:tcW w:w="1951" w:type="dxa"/>
            <w:vAlign w:val="center"/>
          </w:tcPr>
          <w:p w14:paraId="07D322FA" w14:textId="77777777" w:rsidR="007A7F01" w:rsidRDefault="007A7F01">
            <w:pPr>
              <w:jc w:val="right"/>
            </w:pPr>
          </w:p>
        </w:tc>
        <w:tc>
          <w:tcPr>
            <w:tcW w:w="5103" w:type="dxa"/>
            <w:vAlign w:val="center"/>
          </w:tcPr>
          <w:p w14:paraId="49F1881E" w14:textId="77777777" w:rsidR="007A7F01" w:rsidRDefault="00FD59E1">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14:paraId="51FFC2AF" w14:textId="77777777" w:rsidR="007A7F01" w:rsidRDefault="007A7F01">
            <w:pPr>
              <w:jc w:val="right"/>
            </w:pPr>
            <w:r>
              <w:t>[A4]</w:t>
            </w:r>
          </w:p>
        </w:tc>
      </w:tr>
    </w:tbl>
    <w:p w14:paraId="3A182B6D" w14:textId="77777777" w:rsidR="007A7F01" w:rsidRDefault="007A7F01" w:rsidP="00A57DA4">
      <w:r>
        <w:t>which is the Richards differential equation</w:t>
      </w:r>
      <w:r>
        <w:fldChar w:fldCharType="begin" w:fldLock="1"/>
      </w:r>
      <w:r w:rsidR="003F085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fldChar w:fldCharType="separate"/>
      </w:r>
      <w:r w:rsidR="009B614B" w:rsidRPr="009B614B">
        <w:rPr>
          <w:noProof/>
          <w:vertAlign w:val="superscript"/>
        </w:rPr>
        <w:t>33</w:t>
      </w:r>
      <w:r>
        <w:fldChar w:fldCharType="end"/>
      </w:r>
      <w:r>
        <w:t xml:space="preserve">, with the maximum population density </w:t>
      </w:r>
      <w:r>
        <w:rPr>
          <w:i/>
          <w:iCs/>
        </w:rPr>
        <w:t>K</w:t>
      </w:r>
      <w:r>
        <w:t xml:space="preserve"> and the specific growth rate in low density</w:t>
      </w:r>
      <m:oMath>
        <m:r>
          <w:rPr>
            <w:rFonts w:ascii="Cambria Math" w:hAnsi="Cambria Math"/>
          </w:rPr>
          <m:t xml:space="preserve"> r</m:t>
        </m:r>
      </m:oMath>
      <w:r w:rsidR="00A57DA4">
        <w:t xml:space="preserve">: to the best of our knowledge this the first derivation of the Richards differential equation from a resource consumption </w:t>
      </w:r>
      <w:r w:rsidR="00E01FFC">
        <w:t>perspective.</w:t>
      </w:r>
      <w:r>
        <w:t xml:space="preserve"> </w:t>
      </w:r>
    </w:p>
    <w:p w14:paraId="4C46CC90" w14:textId="77777777" w:rsidR="007A7F01" w:rsidRDefault="007A7F01">
      <w:r>
        <w:t xml:space="preserve">We solve eq. A4 via eq. A3, which is a logistic equation and therefore has a known solution. Setting the initial cell </w:t>
      </w:r>
      <w:proofErr w:type="gramStart"/>
      <w:r>
        <w:t xml:space="preserve">density </w:t>
      </w:r>
      <w:proofErr w:type="gramEnd"/>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53229397" w14:textId="77777777" w:rsidR="007A7F01"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t>.</w:t>
      </w:r>
    </w:p>
    <w:p w14:paraId="7084FB8B" w14:textId="77777777" w:rsidR="007A7F01" w:rsidRDefault="007A7F01" w:rsidP="00902C4A">
      <w:r>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t xml:space="preserve"> doesn't depend </w:t>
      </w:r>
      <w:proofErr w:type="gramStart"/>
      <w:r>
        <w:t xml:space="preserve">on </w:t>
      </w:r>
      <w:proofErr w:type="gramEnd"/>
      <m:oMath>
        <m:r>
          <w:rPr>
            <w:rFonts w:ascii="Cambria Math" w:hAnsi="Cambria Math"/>
          </w:rPr>
          <m:t>t</m:t>
        </m:r>
      </m:oMath>
      <w:r>
        <w:t xml:space="preserve">). To include a lag phase, Baranyi and Roberts </w:t>
      </w:r>
      <w:r>
        <w:fldChar w:fldCharType="begin" w:fldLock="1"/>
      </w:r>
      <w:r w:rsidR="00902C4A">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902C4A" w:rsidRPr="00902C4A">
        <w:rPr>
          <w:noProof/>
          <w:vertAlign w:val="superscript"/>
        </w:rPr>
        <w:t>11</w:t>
      </w:r>
      <w:r>
        <w:fldChar w:fldCharType="end"/>
      </w:r>
      <w:r>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t xml:space="preserve">, which makes the equation non-autonomous (dependent on </w:t>
      </w:r>
      <m:oMath>
        <m:r>
          <w:rPr>
            <w:rFonts w:ascii="Cambria Math" w:hAnsi="Cambria Math"/>
          </w:rPr>
          <m:t>t</m:t>
        </m:r>
      </m:oMath>
      <w:r>
        <w:rPr>
          <w:iCs/>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14:paraId="0FE7D737" w14:textId="77777777" w:rsidTr="00B57EC6">
        <w:tc>
          <w:tcPr>
            <w:tcW w:w="1951" w:type="dxa"/>
            <w:vAlign w:val="center"/>
          </w:tcPr>
          <w:p w14:paraId="38B2EEB8" w14:textId="77777777" w:rsidR="007A7F01" w:rsidRDefault="007A7F01">
            <w:pPr>
              <w:jc w:val="right"/>
            </w:pPr>
          </w:p>
        </w:tc>
        <w:tc>
          <w:tcPr>
            <w:tcW w:w="5103" w:type="dxa"/>
            <w:vAlign w:val="center"/>
          </w:tcPr>
          <w:p w14:paraId="437CDFFC" w14:textId="77777777" w:rsidR="007A7F01" w:rsidRDefault="00FD59E1">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t>.</w:t>
            </w:r>
          </w:p>
        </w:tc>
        <w:tc>
          <w:tcPr>
            <w:tcW w:w="1468" w:type="dxa"/>
            <w:vAlign w:val="center"/>
          </w:tcPr>
          <w:p w14:paraId="28A9A9E7" w14:textId="77777777" w:rsidR="007A7F01" w:rsidRDefault="007A7F01">
            <w:pPr>
              <w:jc w:val="right"/>
            </w:pPr>
            <w:r>
              <w:t>[A5]</w:t>
            </w:r>
          </w:p>
        </w:tc>
      </w:tr>
    </w:tbl>
    <w:p w14:paraId="4C3819B8" w14:textId="77777777" w:rsidR="006711F5" w:rsidRDefault="007A7F01" w:rsidP="009B614B">
      <w:proofErr w:type="spellStart"/>
      <w:r>
        <w:t>Baranyi</w:t>
      </w:r>
      <w:proofErr w:type="spellEnd"/>
      <w:r>
        <w:t xml:space="preserve"> and Roberts suggested a </w:t>
      </w:r>
      <w:proofErr w:type="spellStart"/>
      <w:r>
        <w:t>Michaelis-Menten</w:t>
      </w:r>
      <w:proofErr w:type="spellEnd"/>
      <w:r>
        <w:t xml:space="preserve">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w:t>
      </w:r>
      <w:r>
        <w:fldChar w:fldCharType="begin" w:fldLock="1"/>
      </w:r>
      <w:r w:rsidR="003F085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fldChar w:fldCharType="separate"/>
      </w:r>
      <w:r w:rsidR="009B614B" w:rsidRPr="009B614B">
        <w:rPr>
          <w:noProof/>
          <w:vertAlign w:val="superscript"/>
        </w:rPr>
        <w:t>34</w:t>
      </w:r>
      <w:r>
        <w:fldChar w:fldCharType="end"/>
      </w:r>
      <w:r>
        <w:t xml:space="preserve">, which has two parameters: </w:t>
      </w:r>
      <w:r>
        <w:rPr>
          <w:i/>
          <w:iCs/>
        </w:rPr>
        <w:t>q</w:t>
      </w:r>
      <w:r>
        <w:rPr>
          <w:i/>
          <w:iCs/>
          <w:vertAlign w:val="subscript"/>
        </w:rPr>
        <w:t>0</w:t>
      </w:r>
      <w:r>
        <w:rPr>
          <w:i/>
          <w:iCs/>
        </w:rPr>
        <w:t xml:space="preserve"> </w:t>
      </w:r>
      <w:r>
        <w:t xml:space="preserve">is the initial physiological state of the population, and </w:t>
      </w:r>
      <w:r>
        <w:rPr>
          <w:i/>
          <w:iCs/>
        </w:rPr>
        <w:t>m</w:t>
      </w:r>
      <w:r>
        <w:t xml:space="preserve"> is rate at which the physiological state adjusts to growth conditions. Integrating eq. A5 produces eq. 2 in the main text. </w:t>
      </w:r>
    </w:p>
    <w:p w14:paraId="1F3F7F4A" w14:textId="77777777" w:rsidR="006711F5" w:rsidRDefault="006711F5" w:rsidP="007942A2">
      <w:r w:rsidRPr="009111DD">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9111DD">
        <w:t xml:space="preserve"> is used to describe the deceleration in the growth of the population as it approaches the maximum </w:t>
      </w:r>
      <w:proofErr w:type="gramStart"/>
      <w:r w:rsidRPr="009111DD">
        <w:t xml:space="preserve">density </w:t>
      </w:r>
      <w:proofErr w:type="gramEnd"/>
      <m:oMath>
        <m:r>
          <w:rPr>
            <w:rFonts w:ascii="Cambria Math" w:hAnsi="Cambria Math"/>
          </w:rPr>
          <m:t>K</m:t>
        </m:r>
      </m:oMath>
      <w:r w:rsidRPr="009111DD">
        <w:t xml:space="preserve">. </w:t>
      </w:r>
      <w:proofErr w:type="gramStart"/>
      <w:r w:rsidRPr="009111DD">
        <w:t xml:space="preserve">When </w:t>
      </w:r>
      <w:proofErr w:type="gramEnd"/>
      <m:oMath>
        <m:r>
          <w:rPr>
            <w:rFonts w:ascii="Cambria Math" w:hAnsi="Cambria Math"/>
          </w:rPr>
          <m:t>ν=1</m:t>
        </m:r>
      </m:oMath>
      <w:r w:rsidRPr="009111DD">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9111DD">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9111DD">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9111DD">
        <w:t xml:space="preserve">. When </w:t>
      </w:r>
      <m:oMath>
        <m:r>
          <w:rPr>
            <w:rFonts w:ascii="Cambria Math" w:hAnsi="Cambria Math"/>
          </w:rPr>
          <m:t>ν&gt;1</m:t>
        </m:r>
      </m:oMath>
      <w:r w:rsidRPr="009111DD">
        <w:t xml:space="preserve"> or </w:t>
      </w:r>
      <m:oMath>
        <m:r>
          <w:rPr>
            <w:rFonts w:ascii="Cambria Math" w:hAnsi="Cambria Math"/>
          </w:rPr>
          <m:t>1&gt;ν</m:t>
        </m:r>
      </m:oMath>
      <w:r w:rsidRPr="009111DD">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9111DD">
        <w:t xml:space="preserve"> </w:t>
      </w:r>
      <w:r w:rsidRPr="009111DD">
        <w:fldChar w:fldCharType="begin" w:fldLock="1"/>
      </w:r>
      <w:r w:rsidR="003F085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9111DD">
        <w:fldChar w:fldCharType="separate"/>
      </w:r>
      <w:r w:rsidRPr="009111DD">
        <w:rPr>
          <w:noProof/>
        </w:rPr>
        <w:t xml:space="preserve">(Richards 1959, substituting </w:t>
      </w:r>
      <m:oMath>
        <m:r>
          <m:rPr>
            <m:sty m:val="p"/>
          </m:rPr>
          <w:rPr>
            <w:rFonts w:ascii="Cambria Math" w:hAnsi="Cambria Math"/>
            <w:noProof/>
          </w:rPr>
          <m:t>W=N,A=K,m=ν+1,k=r⋅ν</m:t>
        </m:r>
      </m:oMath>
      <w:r w:rsidRPr="00C6622A">
        <w:rPr>
          <w:i/>
          <w:iCs/>
          <w:noProof/>
        </w:rPr>
        <w:t>)</w:t>
      </w:r>
      <w:r w:rsidRPr="009111DD">
        <w:fldChar w:fldCharType="end"/>
      </w:r>
      <w:r w:rsidR="007942A2">
        <w:t>.</w:t>
      </w:r>
    </w:p>
    <w:p w14:paraId="6202EC62" w14:textId="5BA8D8CB" w:rsidR="00257358" w:rsidRDefault="00257358" w:rsidP="00C1797F">
      <w:r w:rsidRPr="00383BEA">
        <w:t xml:space="preserve">We use six forms of the </w:t>
      </w:r>
      <w:proofErr w:type="spellStart"/>
      <w:r w:rsidRPr="00383BEA">
        <w:t>Baranyi</w:t>
      </w:r>
      <w:proofErr w:type="spellEnd"/>
      <w:r w:rsidRPr="00383BEA">
        <w:t>-Roberts model (</w:t>
      </w:r>
      <w:r w:rsidR="005573D2">
        <w:fldChar w:fldCharType="begin"/>
      </w:r>
      <w:r w:rsidR="005573D2">
        <w:instrText xml:space="preserve"> REF _Ref453761140 \h </w:instrText>
      </w:r>
      <w:r w:rsidR="005573D2">
        <w:fldChar w:fldCharType="separate"/>
      </w:r>
      <w:r w:rsidR="005573D2" w:rsidRPr="00624088">
        <w:t>Figure S2</w:t>
      </w:r>
      <w:r w:rsidR="005573D2">
        <w:fldChar w:fldCharType="end"/>
      </w:r>
      <w:r w:rsidR="005573D2">
        <w:t xml:space="preserve">, </w:t>
      </w:r>
      <w:r>
        <w:fldChar w:fldCharType="begin"/>
      </w:r>
      <w:r>
        <w:instrText xml:space="preserve"> REF _Ref453681093 \h </w:instrText>
      </w:r>
      <w:r>
        <w:fldChar w:fldCharType="separate"/>
      </w:r>
      <w:r w:rsidRPr="00617C36">
        <w:t>Table S1</w:t>
      </w:r>
      <w:r>
        <w:fldChar w:fldCharType="end"/>
      </w:r>
      <w:r w:rsidRPr="00383BEA">
        <w:t xml:space="preserve">). The full model is described by eq. 2 and has six parameters. A five parameter form of the model </w:t>
      </w:r>
      <w:proofErr w:type="gramStart"/>
      <w:r w:rsidR="00D96F6C">
        <w:t>assumes</w:t>
      </w:r>
      <w:r w:rsidRPr="00383BEA">
        <w:t xml:space="preserve"> </w:t>
      </w:r>
      <w:proofErr w:type="gramEnd"/>
      <m:oMath>
        <m:r>
          <w:rPr>
            <w:rFonts w:ascii="Cambria Math" w:hAnsi="Cambria Math"/>
          </w:rPr>
          <m:t>ν=1</m:t>
        </m:r>
      </m:oMath>
      <w:r w:rsidRPr="00383BEA">
        <w:t>, as in the standard logistic model</w:t>
      </w:r>
      <w:r w:rsidR="005573D2">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t xml:space="preserve"> and therefore includes a lag phase</w:t>
      </w:r>
      <w:r w:rsidRPr="00383BEA">
        <w:t xml:space="preserve">. Another five parameter </w:t>
      </w:r>
      <w:r w:rsidRPr="00383BEA">
        <w:lastRenderedPageBreak/>
        <w:t>form has both rate parameters set to the same value (</w:t>
      </w:r>
      <m:oMath>
        <m:r>
          <w:rPr>
            <w:rFonts w:ascii="Cambria Math" w:hAnsi="Cambria Math"/>
          </w:rPr>
          <m:t>m=r</m:t>
        </m:r>
      </m:oMath>
      <w:r w:rsidRPr="00383BEA">
        <w:t xml:space="preserve">), which </w:t>
      </w:r>
      <w:r w:rsidR="005573D2">
        <w:t xml:space="preserve">was </w:t>
      </w:r>
      <w:del w:id="88" w:author="Uri Obolski" w:date="2016-06-18T16:50:00Z">
        <w:r w:rsidR="005573D2" w:rsidDel="00C1797F">
          <w:delText>susggested</w:delText>
        </w:r>
      </w:del>
      <w:ins w:id="89" w:author="Uri Obolski" w:date="2016-06-18T16:50:00Z">
        <w:r w:rsidR="00C1797F">
          <w:t>suggested</w:t>
        </w:r>
      </w:ins>
      <w:r w:rsidR="005573D2">
        <w:t xml:space="preserve"> to</w:t>
      </w:r>
      <w:r w:rsidRPr="00383BEA">
        <w:t xml:space="preserve"> make the fitting procedure more stable</w:t>
      </w:r>
      <w:r w:rsidRPr="00383BEA">
        <w:fldChar w:fldCharType="begin" w:fldLock="1"/>
      </w:r>
      <w:r w:rsidR="003F085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383BEA">
        <w:fldChar w:fldCharType="separate"/>
      </w:r>
      <w:r w:rsidR="009B614B" w:rsidRPr="009B614B">
        <w:rPr>
          <w:noProof/>
          <w:vertAlign w:val="superscript"/>
        </w:rPr>
        <w:t>34,35</w:t>
      </w:r>
      <w:r w:rsidRPr="00383BEA">
        <w:fldChar w:fldCharType="end"/>
      </w:r>
      <w:r w:rsidRPr="00383BEA">
        <w:t xml:space="preserve">. A four parameter form has both of the previous </w:t>
      </w:r>
      <w:del w:id="90" w:author="Uri Obolski" w:date="2016-06-18T16:51:00Z">
        <w:r w:rsidRPr="00383BEA" w:rsidDel="00C1797F">
          <w:delText>reductions</w:delText>
        </w:r>
      </w:del>
      <w:ins w:id="91" w:author="Uri Obolski" w:date="2016-06-18T16:51:00Z">
        <w:r w:rsidR="00C1797F">
          <w:t>constraints</w:t>
        </w:r>
      </w:ins>
      <w:r w:rsidRPr="00383BEA">
        <w:t xml:space="preserve">, setting </w:t>
      </w:r>
      <m:oMath>
        <m:r>
          <w:rPr>
            <w:rFonts w:ascii="Cambria Math" w:hAnsi="Cambria Math"/>
          </w:rPr>
          <m:t>m=r</m:t>
        </m:r>
      </m:oMath>
      <w:r w:rsidRPr="00383BEA">
        <w:t xml:space="preserve"> and </w:t>
      </w:r>
      <m:oMath>
        <m:r>
          <w:rPr>
            <w:rFonts w:ascii="Cambria Math" w:hAnsi="Cambria Math"/>
          </w:rPr>
          <m:t>ν=1</m:t>
        </m:r>
      </m:oMath>
      <w:r w:rsidRPr="00383BEA">
        <w:fldChar w:fldCharType="begin" w:fldLock="1"/>
      </w:r>
      <w:r w:rsidR="003F085B">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383BEA">
        <w:fldChar w:fldCharType="separate"/>
      </w:r>
      <w:r w:rsidR="009B614B" w:rsidRPr="009B614B">
        <w:rPr>
          <w:noProof/>
          <w:vertAlign w:val="superscript"/>
        </w:rPr>
        <w:t>34</w:t>
      </w:r>
      <w:r w:rsidRPr="00383BEA">
        <w:fldChar w:fldCharType="end"/>
      </w:r>
      <w:r w:rsidRPr="00383BEA">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t xml:space="preserve">1, which yields </w:t>
      </w:r>
      <w:r w:rsidRPr="00383BEA">
        <w:t>the Richa</w:t>
      </w:r>
      <w:r w:rsidR="005573D2">
        <w:t>rds model</w:t>
      </w:r>
      <w:r w:rsidRPr="00383BEA">
        <w:fldChar w:fldCharType="begin" w:fldLock="1"/>
      </w:r>
      <w:r w:rsidR="003F085B">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383BEA">
        <w:fldChar w:fldCharType="separate"/>
      </w:r>
      <w:r w:rsidR="009B614B" w:rsidRPr="009B614B">
        <w:rPr>
          <w:noProof/>
          <w:vertAlign w:val="superscript"/>
        </w:rPr>
        <w:t>33</w:t>
      </w:r>
      <w:r w:rsidRPr="00383BEA">
        <w:fldChar w:fldCharType="end"/>
      </w:r>
      <w:r w:rsidRPr="00383BEA">
        <w:t>,</w:t>
      </w:r>
      <w:r>
        <w:t xml:space="preserve"> also called</w:t>
      </w:r>
      <w:r w:rsidRPr="00383BEA">
        <w:t xml:space="preserve"> the </w:t>
      </w:r>
      <m:oMath>
        <m:r>
          <w:rPr>
            <w:rFonts w:ascii="Cambria Math" w:hAnsi="Cambria Math"/>
          </w:rPr>
          <m:t>θ</m:t>
        </m:r>
      </m:oMath>
      <w:r w:rsidRPr="00383BEA">
        <w:t>-logistic model</w:t>
      </w:r>
      <w:r w:rsidRPr="00383BEA">
        <w:fldChar w:fldCharType="begin" w:fldLock="1"/>
      </w:r>
      <w:r w:rsidR="003F085B">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383BEA">
        <w:fldChar w:fldCharType="separate"/>
      </w:r>
      <w:r w:rsidR="009B614B" w:rsidRPr="009B614B">
        <w:rPr>
          <w:noProof/>
          <w:vertAlign w:val="superscript"/>
        </w:rPr>
        <w:t>36</w:t>
      </w:r>
      <w:r w:rsidRPr="00383BEA">
        <w:fldChar w:fldCharType="end"/>
      </w:r>
      <w:r w:rsidRPr="00383BEA">
        <w:t xml:space="preserve">, or the generalized logistic model. This form of the model is useful in cases where there is no observed lag phase: either because the population adjusts very rapidly or because it is already adjusted prior to the growth experiment, </w:t>
      </w:r>
      <w:r w:rsidR="005573D2">
        <w:t>possibly</w:t>
      </w:r>
      <w:r w:rsidRPr="00383BEA">
        <w:t xml:space="preserve"> by </w:t>
      </w:r>
      <w:r w:rsidR="005573D2">
        <w:t>pre-growing</w:t>
      </w:r>
      <w:r w:rsidRPr="00383BEA">
        <w:t xml:space="preserve"> it in fresh media before the</w:t>
      </w:r>
      <w:r w:rsidR="005573D2">
        <w:t xml:space="preserve"> beginning of the</w:t>
      </w:r>
      <w:r w:rsidRPr="00383BEA">
        <w:t xml:space="preserve"> experiment. The last form is the standard logistic model, in which </w:t>
      </w:r>
      <m:oMath>
        <m:r>
          <w:rPr>
            <w:rFonts w:ascii="Cambria Math" w:hAnsi="Cambria Math"/>
          </w:rPr>
          <m:t>ν=1</m:t>
        </m:r>
      </m:oMath>
      <w:r w:rsidRPr="00383BEA">
        <w:t xml:space="preserve"> </w:t>
      </w:r>
      <w:proofErr w:type="gramStart"/>
      <w:r w:rsidRPr="00383BEA">
        <w:t xml:space="preserve">and </w:t>
      </w:r>
      <w:proofErr w:type="gramEnd"/>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383BEA">
        <w:t>.</w:t>
      </w:r>
    </w:p>
    <w:p w14:paraId="253355C7" w14:textId="77777777" w:rsidR="007A7F01" w:rsidRDefault="00750BAE">
      <w:pPr>
        <w:pStyle w:val="Heading2"/>
      </w:pPr>
      <w:bookmarkStart w:id="92" w:name="_Ref439853477"/>
      <w:r>
        <w:t>Supporting text 2</w:t>
      </w:r>
      <w:r w:rsidR="007A7F01">
        <w:t>: Mixed culture model</w:t>
      </w:r>
      <w:bookmarkEnd w:id="92"/>
    </w:p>
    <w:p w14:paraId="3D6E7588" w14:textId="77777777" w:rsidR="007A7F01" w:rsidRDefault="007A7F01">
      <w:r>
        <w:t>We now consider the case in which two species or strains grow in the same culture, competing for a single limiting resource, similarly to eq. A2: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14:paraId="64B269CD" w14:textId="77777777" w:rsidTr="00B57EC6">
        <w:tc>
          <w:tcPr>
            <w:tcW w:w="1951" w:type="dxa"/>
            <w:vAlign w:val="center"/>
          </w:tcPr>
          <w:p w14:paraId="519FABC3" w14:textId="77777777" w:rsidR="007A7F01" w:rsidRPr="00F9516D" w:rsidRDefault="007A7F01">
            <w:pPr>
              <w:jc w:val="right"/>
              <w:rPr>
                <w:i/>
                <w:iCs/>
              </w:rPr>
            </w:pPr>
          </w:p>
        </w:tc>
        <w:tc>
          <w:tcPr>
            <w:tcW w:w="5103" w:type="dxa"/>
            <w:vAlign w:val="center"/>
          </w:tcPr>
          <w:p w14:paraId="758D2B02" w14:textId="77777777" w:rsidR="007A7F01" w:rsidRPr="00507681" w:rsidRDefault="00FD59E1">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3B7DD65" w14:textId="77777777" w:rsidR="007A7F01" w:rsidRPr="00F9516D" w:rsidRDefault="007A7F01">
            <w:pPr>
              <w:jc w:val="right"/>
              <w:rPr>
                <w:i/>
                <w:iCs/>
              </w:rPr>
            </w:pPr>
            <w:r w:rsidRPr="00F9516D">
              <w:rPr>
                <w:i/>
                <w:iCs/>
              </w:rPr>
              <w:t>[</w:t>
            </w:r>
            <w:r>
              <w:rPr>
                <w:i/>
                <w:iCs/>
              </w:rPr>
              <w:t>B1</w:t>
            </w:r>
            <w:r w:rsidRPr="00F9516D">
              <w:rPr>
                <w:i/>
                <w:iCs/>
              </w:rPr>
              <w:t>a]</w:t>
            </w:r>
          </w:p>
          <w:p w14:paraId="7FB5344B" w14:textId="77777777" w:rsidR="007A7F01" w:rsidRPr="00F9516D" w:rsidRDefault="007A7F01">
            <w:pPr>
              <w:jc w:val="right"/>
              <w:rPr>
                <w:i/>
                <w:iCs/>
              </w:rPr>
            </w:pPr>
            <w:r w:rsidRPr="00F9516D">
              <w:rPr>
                <w:i/>
                <w:iCs/>
              </w:rPr>
              <w:t>[</w:t>
            </w:r>
            <w:r>
              <w:rPr>
                <w:i/>
                <w:iCs/>
              </w:rPr>
              <w:t>B1</w:t>
            </w:r>
            <w:r w:rsidRPr="00F9516D">
              <w:rPr>
                <w:i/>
                <w:iCs/>
              </w:rPr>
              <w:t>b]</w:t>
            </w:r>
          </w:p>
          <w:p w14:paraId="65A421D2" w14:textId="77777777" w:rsidR="007A7F01" w:rsidRPr="00F9516D" w:rsidRDefault="007A7F01">
            <w:pPr>
              <w:jc w:val="right"/>
              <w:rPr>
                <w:i/>
                <w:iCs/>
              </w:rPr>
            </w:pPr>
            <w:r>
              <w:rPr>
                <w:i/>
                <w:iCs/>
              </w:rPr>
              <w:t>[B1c]</w:t>
            </w:r>
          </w:p>
        </w:tc>
      </w:tr>
    </w:tbl>
    <w:p w14:paraId="2B91C89F" w14:textId="77777777" w:rsidR="007A7F01" w:rsidRDefault="007A7F01">
      <w:r>
        <w:t xml:space="preserve">We </w:t>
      </w:r>
      <w:proofErr w:type="gramStart"/>
      <w:r>
        <w:t xml:space="preserve">define </w:t>
      </w:r>
      <w:proofErr w:type="gramEnd"/>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(where </w:t>
      </w:r>
      <w:r w:rsidRPr="00181262">
        <w:rPr>
          <w:i/>
          <w:iCs/>
        </w:rPr>
        <w:t>j</w:t>
      </w:r>
      <w:r>
        <w:t xml:space="preserve"> is 1 when </w:t>
      </w:r>
      <w:proofErr w:type="spellStart"/>
      <w:r w:rsidRPr="00181262">
        <w:rPr>
          <w:i/>
          <w:iCs/>
        </w:rPr>
        <w:t>i</w:t>
      </w:r>
      <w:proofErr w:type="spellEnd"/>
      <w:r>
        <w:t xml:space="preserve"> is 2 and vice versa) </w:t>
      </w:r>
      <w:r w:rsidRPr="00181262">
        <w:t>to</w:t>
      </w:r>
      <w:r>
        <w:t xml:space="preserve">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t xml:space="preserve"> into the differential equations </w:t>
      </w:r>
      <w:proofErr w:type="gramStart"/>
      <w:r>
        <w:t xml:space="preserve">for </w:t>
      </w:r>
      <w:proofErr w:type="gramEnd"/>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w:commentRangeStart w:id="93"/>
        <m:rad>
          <m:radPr>
            <m:ctrlPr>
              <w:rPr>
                <w:rFonts w:ascii="Cambria Math" w:hAnsi="Cambria Math"/>
                <w:i/>
              </w:rPr>
            </m:ctrlPr>
          </m:radPr>
          <m:deg>
            <m:sSub>
              <m:sSubPr>
                <m:ctrlPr>
                  <w:rPr>
                    <w:rFonts w:ascii="Cambria Math" w:hAnsi="Cambria Math"/>
                    <w:i/>
                  </w:rPr>
                </m:ctrlPr>
              </m:sSubPr>
              <m:e>
                <m:r>
                  <w:rPr>
                    <w:rFonts w:ascii="Cambria Math" w:hAnsi="Cambria Math"/>
                  </w:rPr>
                  <m:t>ν</m:t>
                </m:r>
              </m:e>
              <m:sub>
                <m:r>
                  <w:rPr>
                    <w:rFonts w:ascii="Cambria Math" w:hAnsi="Cambria Math"/>
                  </w:rPr>
                  <m:t>i</m:t>
                </m:r>
              </m:sub>
            </m:sSub>
          </m:deg>
          <m:e>
            <m:sSub>
              <m:sSubPr>
                <m:ctrlPr>
                  <w:rPr>
                    <w:rFonts w:ascii="Cambria Math" w:hAnsi="Cambria Math"/>
                    <w:i/>
                  </w:rPr>
                </m:ctrlPr>
              </m:sSubPr>
              <m:e>
                <m:r>
                  <w:rPr>
                    <w:rFonts w:ascii="Cambria Math" w:hAnsi="Cambria Math"/>
                  </w:rPr>
                  <m:t>M</m:t>
                </m:r>
              </m:e>
              <m:sub>
                <m:r>
                  <w:rPr>
                    <w:rFonts w:ascii="Cambria Math" w:hAnsi="Cambria Math"/>
                  </w:rPr>
                  <m:t>i</m:t>
                </m:r>
              </m:sub>
            </m:sSub>
          </m:e>
        </m:rad>
        <w:commentRangeEnd w:id="93"/>
        <m:r>
          <m:rPr>
            <m:sty m:val="p"/>
          </m:rPr>
          <w:rPr>
            <w:rStyle w:val="CommentReference"/>
          </w:rPr>
          <w:commentReference w:id="93"/>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14:paraId="728AA953" w14:textId="77777777" w:rsidTr="00B57EC6">
        <w:tc>
          <w:tcPr>
            <w:tcW w:w="1951" w:type="dxa"/>
            <w:vAlign w:val="center"/>
          </w:tcPr>
          <w:p w14:paraId="12CA4BDD" w14:textId="77777777" w:rsidR="007A7F01" w:rsidRPr="00F9516D" w:rsidRDefault="007A7F01">
            <w:pPr>
              <w:jc w:val="right"/>
              <w:rPr>
                <w:i/>
                <w:iCs/>
              </w:rPr>
            </w:pPr>
          </w:p>
        </w:tc>
        <w:tc>
          <w:tcPr>
            <w:tcW w:w="5103" w:type="dxa"/>
            <w:vAlign w:val="center"/>
          </w:tcPr>
          <w:p w14:paraId="75CD176D" w14:textId="77777777" w:rsidR="007A7F01" w:rsidRPr="00507681" w:rsidRDefault="00FD59E1">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5808AF00" w14:textId="77777777" w:rsidR="007A7F01" w:rsidRPr="00F9516D" w:rsidRDefault="007A7F01">
            <w:pPr>
              <w:jc w:val="right"/>
              <w:rPr>
                <w:i/>
                <w:iCs/>
              </w:rPr>
            </w:pPr>
            <w:r w:rsidRPr="00F9516D">
              <w:rPr>
                <w:i/>
                <w:iCs/>
              </w:rPr>
              <w:t>[</w:t>
            </w:r>
            <w:r>
              <w:rPr>
                <w:i/>
                <w:iCs/>
              </w:rPr>
              <w:t>B2</w:t>
            </w:r>
            <w:r w:rsidRPr="00F9516D">
              <w:rPr>
                <w:i/>
                <w:iCs/>
              </w:rPr>
              <w:t>a]</w:t>
            </w:r>
          </w:p>
          <w:p w14:paraId="602E7D52" w14:textId="77777777" w:rsidR="007A7F01" w:rsidRPr="00F9516D" w:rsidRDefault="007A7F01">
            <w:pPr>
              <w:jc w:val="right"/>
              <w:rPr>
                <w:i/>
                <w:iCs/>
              </w:rPr>
            </w:pPr>
            <w:r w:rsidRPr="00F9516D">
              <w:rPr>
                <w:i/>
                <w:iCs/>
              </w:rPr>
              <w:t>[</w:t>
            </w:r>
            <w:r>
              <w:rPr>
                <w:i/>
                <w:iCs/>
              </w:rPr>
              <w:t>B2</w:t>
            </w:r>
            <w:r w:rsidRPr="00F9516D">
              <w:rPr>
                <w:i/>
                <w:iCs/>
              </w:rPr>
              <w:t>b</w:t>
            </w:r>
            <w:r>
              <w:rPr>
                <w:i/>
                <w:iCs/>
              </w:rPr>
              <w:t>]</w:t>
            </w:r>
          </w:p>
        </w:tc>
      </w:tr>
    </w:tbl>
    <w:p w14:paraId="4C8EBCA1" w14:textId="77777777" w:rsidR="007A7F01" w:rsidRDefault="007A7F01" w:rsidP="00C6622A">
      <w:pPr>
        <w:tabs>
          <w:tab w:val="left" w:pos="1803"/>
          <w:tab w:val="center" w:pos="4153"/>
        </w:tabs>
      </w:pPr>
      <w:proofErr w:type="gramStart"/>
      <w: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t xml:space="preserve">. </w:t>
      </w:r>
    </w:p>
    <w:p w14:paraId="1AE7407C" w14:textId="77777777" w:rsidR="007A7F01" w:rsidRDefault="007A7F01">
      <w:pPr>
        <w:tabs>
          <w:tab w:val="left" w:pos="1803"/>
          <w:tab w:val="center" w:pos="4153"/>
        </w:tabs>
      </w:pPr>
      <w:r>
        <w:t xml:space="preserve">We get a similar result if each strain is limited by a different resource that both strains consume, and the intake rates depend only </w:t>
      </w:r>
      <w:commentRangeStart w:id="94"/>
      <w:r>
        <w:t>on the strain</w:t>
      </w:r>
      <w:commentRangeEnd w:id="94"/>
      <w:r w:rsidR="00E6002D">
        <w:rPr>
          <w:rStyle w:val="CommentReference"/>
        </w:rPr>
        <w:commentReference w:id="94"/>
      </w:r>
      <w:r>
        <w:t>:</w:t>
      </w:r>
    </w:p>
    <w:p w14:paraId="34A1A047" w14:textId="77777777" w:rsidR="007A7F01" w:rsidRPr="00520F09" w:rsidRDefault="007A7F01">
      <w:pPr>
        <w:tabs>
          <w:tab w:val="left" w:pos="1803"/>
          <w:tab w:val="center" w:pos="4153"/>
        </w:tabs>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14:paraId="214D951E" w14:textId="77777777" w:rsidTr="00B57EC6">
        <w:tc>
          <w:tcPr>
            <w:tcW w:w="1951" w:type="dxa"/>
            <w:vAlign w:val="center"/>
          </w:tcPr>
          <w:p w14:paraId="378E855B" w14:textId="77777777" w:rsidR="007A7F01" w:rsidRPr="00F9516D" w:rsidRDefault="007A7F01">
            <w:pPr>
              <w:jc w:val="right"/>
              <w:rPr>
                <w:i/>
                <w:iCs/>
              </w:rPr>
            </w:pPr>
          </w:p>
        </w:tc>
        <w:tc>
          <w:tcPr>
            <w:tcW w:w="5103" w:type="dxa"/>
            <w:vAlign w:val="center"/>
          </w:tcPr>
          <w:p w14:paraId="719ECB6C" w14:textId="77777777" w:rsidR="007A7F01" w:rsidRPr="00F9516D" w:rsidRDefault="00FD59E1">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73EEE67E" w14:textId="77777777" w:rsidR="007A7F01" w:rsidRPr="00F9516D" w:rsidRDefault="007A7F01">
            <w:pPr>
              <w:jc w:val="right"/>
              <w:rPr>
                <w:i/>
                <w:iCs/>
              </w:rPr>
            </w:pPr>
            <w:r w:rsidRPr="00F9516D">
              <w:rPr>
                <w:i/>
                <w:iCs/>
              </w:rPr>
              <w:t>[</w:t>
            </w:r>
            <w:r>
              <w:rPr>
                <w:i/>
                <w:iCs/>
              </w:rPr>
              <w:t>B3</w:t>
            </w:r>
            <w:r w:rsidRPr="00F9516D">
              <w:rPr>
                <w:i/>
                <w:iCs/>
              </w:rPr>
              <w:t>a]</w:t>
            </w:r>
          </w:p>
          <w:p w14:paraId="2F0D5E25" w14:textId="77777777" w:rsidR="007A7F01" w:rsidRPr="00F9516D" w:rsidRDefault="007A7F01">
            <w:pPr>
              <w:jc w:val="right"/>
              <w:rPr>
                <w:i/>
                <w:iCs/>
              </w:rPr>
            </w:pPr>
            <w:r w:rsidRPr="00F9516D">
              <w:rPr>
                <w:i/>
                <w:iCs/>
              </w:rPr>
              <w:t>[</w:t>
            </w:r>
            <w:r>
              <w:rPr>
                <w:i/>
                <w:iCs/>
              </w:rPr>
              <w:t>B3</w:t>
            </w:r>
            <w:r w:rsidRPr="00F9516D">
              <w:rPr>
                <w:i/>
                <w:iCs/>
              </w:rPr>
              <w:t>b]</w:t>
            </w:r>
          </w:p>
          <w:p w14:paraId="2EE17A59" w14:textId="77777777" w:rsidR="007A7F01" w:rsidRDefault="007A7F01">
            <w:pPr>
              <w:jc w:val="right"/>
              <w:rPr>
                <w:i/>
                <w:iCs/>
              </w:rPr>
            </w:pPr>
            <w:r>
              <w:rPr>
                <w:i/>
                <w:iCs/>
              </w:rPr>
              <w:t>[B3</w:t>
            </w:r>
            <w:r w:rsidRPr="00F9516D">
              <w:rPr>
                <w:i/>
                <w:iCs/>
              </w:rPr>
              <w:t>c]</w:t>
            </w:r>
          </w:p>
          <w:p w14:paraId="1B1F780F" w14:textId="77777777" w:rsidR="007A7F01" w:rsidRPr="00F9516D" w:rsidRDefault="007A7F01">
            <w:pPr>
              <w:jc w:val="right"/>
              <w:rPr>
                <w:i/>
                <w:iCs/>
              </w:rPr>
            </w:pPr>
            <w:r w:rsidRPr="00F9516D">
              <w:rPr>
                <w:i/>
                <w:iCs/>
              </w:rPr>
              <w:t>[</w:t>
            </w:r>
            <w:r>
              <w:rPr>
                <w:i/>
                <w:iCs/>
              </w:rPr>
              <w:t>B3d</w:t>
            </w:r>
            <w:r w:rsidRPr="00F9516D">
              <w:rPr>
                <w:i/>
                <w:iCs/>
              </w:rPr>
              <w:t>]</w:t>
            </w:r>
          </w:p>
        </w:tc>
      </w:tr>
    </w:tbl>
    <w:p w14:paraId="385E662F" w14:textId="77777777" w:rsidR="007A7F01" w:rsidRDefault="007A7F01">
      <w:pPr>
        <w:tabs>
          <w:tab w:val="left" w:pos="1803"/>
          <w:tab w:val="center" w:pos="4153"/>
        </w:tabs>
      </w:pPr>
      <w:r>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t xml:space="preserve"> in eqs. B3a-d and continue as above. This only changes the definition </w:t>
      </w:r>
      <w:proofErr w:type="gramStart"/>
      <w:r>
        <w:t xml:space="preserve">of </w:t>
      </w:r>
      <w:proofErr w:type="gramEnd"/>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t>.</w:t>
      </w:r>
    </w:p>
    <w:p w14:paraId="1882DB17" w14:textId="77777777" w:rsidR="007A7F01" w:rsidRDefault="007A7F01">
      <w:pPr>
        <w:tabs>
          <w:tab w:val="left" w:pos="1803"/>
          <w:tab w:val="center" w:pos="4153"/>
        </w:tabs>
      </w:pPr>
      <w:r>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F9516D" w14:paraId="3D45FD48" w14:textId="77777777" w:rsidTr="00B57EC6">
        <w:tc>
          <w:tcPr>
            <w:tcW w:w="1951" w:type="dxa"/>
            <w:vAlign w:val="center"/>
          </w:tcPr>
          <w:p w14:paraId="6F1BB5CD" w14:textId="77777777" w:rsidR="007A7F01" w:rsidRPr="00F9516D" w:rsidRDefault="007A7F01">
            <w:pPr>
              <w:jc w:val="right"/>
              <w:rPr>
                <w:i/>
                <w:iCs/>
              </w:rPr>
            </w:pPr>
          </w:p>
        </w:tc>
        <w:tc>
          <w:tcPr>
            <w:tcW w:w="5103" w:type="dxa"/>
            <w:vAlign w:val="center"/>
          </w:tcPr>
          <w:p w14:paraId="151A7F5F" w14:textId="77777777" w:rsidR="007A7F01" w:rsidRPr="00F9516D" w:rsidRDefault="00FD59E1">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349529C4" w14:textId="77777777" w:rsidR="007A7F01" w:rsidRPr="00F9516D" w:rsidRDefault="007A7F01">
            <w:pPr>
              <w:jc w:val="right"/>
              <w:rPr>
                <w:i/>
                <w:iCs/>
              </w:rPr>
            </w:pPr>
            <w:r w:rsidRPr="00F9516D">
              <w:rPr>
                <w:i/>
                <w:iCs/>
              </w:rPr>
              <w:t>[</w:t>
            </w:r>
            <w:r>
              <w:rPr>
                <w:i/>
                <w:iCs/>
              </w:rPr>
              <w:t>B4</w:t>
            </w:r>
            <w:r w:rsidRPr="00F9516D">
              <w:rPr>
                <w:i/>
                <w:iCs/>
              </w:rPr>
              <w:t>a]</w:t>
            </w:r>
          </w:p>
          <w:p w14:paraId="59701E44" w14:textId="77777777" w:rsidR="007A7F01" w:rsidRPr="00F9516D" w:rsidRDefault="007A7F01">
            <w:pPr>
              <w:jc w:val="right"/>
              <w:rPr>
                <w:i/>
                <w:iCs/>
              </w:rPr>
            </w:pPr>
            <w:r w:rsidRPr="00F9516D">
              <w:rPr>
                <w:i/>
                <w:iCs/>
              </w:rPr>
              <w:t>[</w:t>
            </w:r>
            <w:r>
              <w:rPr>
                <w:i/>
                <w:iCs/>
              </w:rPr>
              <w:t>B4</w:t>
            </w:r>
            <w:r w:rsidRPr="00F9516D">
              <w:rPr>
                <w:i/>
                <w:iCs/>
              </w:rPr>
              <w:t>b</w:t>
            </w:r>
            <w:r>
              <w:rPr>
                <w:i/>
                <w:iCs/>
              </w:rPr>
              <w:t>]</w:t>
            </w:r>
          </w:p>
        </w:tc>
      </w:tr>
    </w:tbl>
    <w:p w14:paraId="4112802F" w14:textId="77777777" w:rsidR="007A7F01" w:rsidRPr="00960D78" w:rsidRDefault="007A7F01">
      <w:r>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t xml:space="preserve"> and again continue as above.</w:t>
      </w:r>
      <w:r>
        <w:br w:type="page"/>
      </w:r>
    </w:p>
    <w:p w14:paraId="7DCC5A6B" w14:textId="77777777" w:rsidR="00750BAE" w:rsidRDefault="00750BAE" w:rsidP="00A57DA4">
      <w:pPr>
        <w:pStyle w:val="Heading1"/>
      </w:pPr>
      <w:r>
        <w:lastRenderedPageBreak/>
        <w:t>Supporting figures</w:t>
      </w:r>
    </w:p>
    <w:p w14:paraId="23B5C8CA" w14:textId="77777777" w:rsidR="007A7F01" w:rsidRDefault="007A7F01">
      <w:pPr>
        <w:keepNext/>
        <w:jc w:val="center"/>
      </w:pPr>
      <w:r>
        <w:rPr>
          <w:noProof/>
        </w:rPr>
        <w:drawing>
          <wp:inline distT="0" distB="0" distL="0" distR="0" wp14:anchorId="033EF217" wp14:editId="20DA2124">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0FE4A210" w14:textId="77777777" w:rsidR="007A7F01" w:rsidRDefault="007A7F01">
      <w:pPr>
        <w:pStyle w:val="Caption"/>
        <w:jc w:val="center"/>
        <w:rPr>
          <w:b w:val="0"/>
          <w:bCs w:val="0"/>
          <w:color w:val="auto"/>
        </w:rPr>
      </w:pPr>
      <w:bookmarkStart w:id="95" w:name="_Ref447623874"/>
      <w:r w:rsidRPr="0087587D">
        <w:rPr>
          <w:color w:val="auto"/>
        </w:rPr>
        <w:t>Figure S</w:t>
      </w:r>
      <w:r w:rsidRPr="0087587D">
        <w:rPr>
          <w:color w:val="auto"/>
        </w:rPr>
        <w:fldChar w:fldCharType="begin"/>
      </w:r>
      <w:r w:rsidRPr="0087587D">
        <w:rPr>
          <w:color w:val="auto"/>
        </w:rPr>
        <w:instrText xml:space="preserve"> SEQ Figure_S \* ARABIC </w:instrText>
      </w:r>
      <w:r w:rsidRPr="0087587D">
        <w:rPr>
          <w:color w:val="auto"/>
        </w:rPr>
        <w:fldChar w:fldCharType="separate"/>
      </w:r>
      <w:r w:rsidR="00624088">
        <w:rPr>
          <w:noProof/>
          <w:color w:val="auto"/>
        </w:rPr>
        <w:t>1</w:t>
      </w:r>
      <w:r w:rsidRPr="0087587D">
        <w:rPr>
          <w:color w:val="auto"/>
        </w:rPr>
        <w:fldChar w:fldCharType="end"/>
      </w:r>
      <w:bookmarkEnd w:id="95"/>
      <w:r>
        <w:rPr>
          <w:color w:val="auto"/>
        </w:rPr>
        <w:t xml:space="preserve">. </w:t>
      </w:r>
      <w:proofErr w:type="gramStart"/>
      <w:r>
        <w:rPr>
          <w:color w:val="auto"/>
        </w:rPr>
        <w:t>F</w:t>
      </w:r>
      <w:r w:rsidRPr="00DD46FD">
        <w:rPr>
          <w:color w:val="auto"/>
        </w:rPr>
        <w:t>luorescent microscopy</w:t>
      </w:r>
      <w:r>
        <w:rPr>
          <w:color w:val="auto"/>
        </w:rPr>
        <w:t xml:space="preserve"> of </w:t>
      </w:r>
      <w:r>
        <w:rPr>
          <w:i/>
          <w:iCs/>
          <w:color w:val="auto"/>
        </w:rPr>
        <w:t xml:space="preserve">E. coli </w:t>
      </w:r>
      <w:r>
        <w:rPr>
          <w:color w:val="auto"/>
        </w:rPr>
        <w:t>strains.</w:t>
      </w:r>
      <w:proofErr w:type="gramEnd"/>
      <w:r w:rsidRPr="00DD46FD">
        <w:rPr>
          <w:color w:val="auto"/>
        </w:rPr>
        <w:t xml:space="preserve"> </w:t>
      </w:r>
      <w:proofErr w:type="gramStart"/>
      <w:r>
        <w:rPr>
          <w:b w:val="0"/>
          <w:bCs w:val="0"/>
          <w:color w:val="auto"/>
        </w:rPr>
        <w:t>Image of DH5</w:t>
      </w:r>
      <w:r>
        <w:rPr>
          <w:rFonts w:ascii="Arial" w:hAnsi="Arial" w:cs="Arial"/>
          <w:b w:val="0"/>
          <w:bCs w:val="0"/>
          <w:color w:val="auto"/>
        </w:rPr>
        <w:t>α</w:t>
      </w:r>
      <w:r>
        <w:rPr>
          <w:b w:val="0"/>
          <w:bCs w:val="0"/>
          <w:color w:val="auto"/>
        </w:rPr>
        <w:t xml:space="preserve">-GFP and TG1-RFP cells taken using a </w:t>
      </w:r>
      <w:r w:rsidRPr="00DD46FD">
        <w:rPr>
          <w:b w:val="0"/>
          <w:bCs w:val="0"/>
          <w:color w:val="auto"/>
        </w:rPr>
        <w:t xml:space="preserve">Nikon </w:t>
      </w:r>
      <w:proofErr w:type="spellStart"/>
      <w:r w:rsidRPr="00DD46FD">
        <w:rPr>
          <w:b w:val="0"/>
          <w:bCs w:val="0"/>
          <w:color w:val="auto"/>
        </w:rPr>
        <w:t>Eclipe</w:t>
      </w:r>
      <w:proofErr w:type="spellEnd"/>
      <w:r w:rsidRPr="00DD46FD">
        <w:rPr>
          <w:b w:val="0"/>
          <w:bCs w:val="0"/>
          <w:color w:val="auto"/>
        </w:rPr>
        <w:t xml:space="preserve"> </w:t>
      </w:r>
      <w:proofErr w:type="spellStart"/>
      <w:r w:rsidRPr="00DD46FD">
        <w:rPr>
          <w:b w:val="0"/>
          <w:bCs w:val="0"/>
          <w:color w:val="auto"/>
        </w:rPr>
        <w:t>Ti</w:t>
      </w:r>
      <w:proofErr w:type="spellEnd"/>
      <w:r>
        <w:rPr>
          <w:b w:val="0"/>
          <w:bCs w:val="0"/>
          <w:color w:val="auto"/>
        </w:rPr>
        <w:t xml:space="preserve"> microscope.</w:t>
      </w:r>
      <w:proofErr w:type="gramEnd"/>
    </w:p>
    <w:p w14:paraId="5129E786" w14:textId="77777777" w:rsidR="007A7F01" w:rsidRDefault="007A7F01"/>
    <w:p w14:paraId="4FA3E3DC" w14:textId="77777777" w:rsidR="00624088" w:rsidRDefault="00624088" w:rsidP="00624088">
      <w:pPr>
        <w:keepNext/>
      </w:pPr>
      <w:r w:rsidRPr="00624088">
        <w:rPr>
          <w:noProof/>
        </w:rPr>
        <w:drawing>
          <wp:inline distT="0" distB="0" distL="0" distR="0" wp14:anchorId="6B36322D" wp14:editId="192FDFDC">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289886"/>
                    </a:xfrm>
                    <a:prstGeom prst="rect">
                      <a:avLst/>
                    </a:prstGeom>
                  </pic:spPr>
                </pic:pic>
              </a:graphicData>
            </a:graphic>
          </wp:inline>
        </w:drawing>
      </w:r>
    </w:p>
    <w:p w14:paraId="5D694324" w14:textId="77777777" w:rsidR="00624088" w:rsidRPr="00624088" w:rsidRDefault="00624088" w:rsidP="00265875">
      <w:pPr>
        <w:pStyle w:val="Caption"/>
        <w:jc w:val="center"/>
        <w:rPr>
          <w:b w:val="0"/>
          <w:bCs w:val="0"/>
          <w:color w:val="auto"/>
        </w:rPr>
      </w:pPr>
      <w:bookmarkStart w:id="96" w:name="_Ref453761140"/>
      <w:bookmarkStart w:id="97" w:name="_Ref453761136"/>
      <w:r w:rsidRPr="00624088">
        <w:rPr>
          <w:color w:val="auto"/>
        </w:rPr>
        <w:t>Figure S</w:t>
      </w:r>
      <w:r w:rsidRPr="00624088">
        <w:rPr>
          <w:color w:val="auto"/>
        </w:rPr>
        <w:fldChar w:fldCharType="begin"/>
      </w:r>
      <w:r w:rsidRPr="00624088">
        <w:rPr>
          <w:color w:val="auto"/>
        </w:rPr>
        <w:instrText xml:space="preserve"> SEQ Figure_S \* ARABIC </w:instrText>
      </w:r>
      <w:r w:rsidRPr="00624088">
        <w:rPr>
          <w:color w:val="auto"/>
        </w:rPr>
        <w:fldChar w:fldCharType="separate"/>
      </w:r>
      <w:r w:rsidRPr="00624088">
        <w:rPr>
          <w:color w:val="auto"/>
        </w:rPr>
        <w:t>2</w:t>
      </w:r>
      <w:r w:rsidRPr="00624088">
        <w:rPr>
          <w:color w:val="auto"/>
        </w:rPr>
        <w:fldChar w:fldCharType="end"/>
      </w:r>
      <w:bookmarkEnd w:id="96"/>
      <w:r w:rsidR="000A1EB7">
        <w:rPr>
          <w:color w:val="auto"/>
        </w:rPr>
        <w:t xml:space="preserve">. </w:t>
      </w:r>
      <w:r w:rsidR="00265875">
        <w:rPr>
          <w:color w:val="auto"/>
        </w:rPr>
        <w:t>G</w:t>
      </w:r>
      <w:r>
        <w:rPr>
          <w:color w:val="auto"/>
        </w:rPr>
        <w:t>rowth model</w:t>
      </w:r>
      <w:r w:rsidR="006D69EC">
        <w:rPr>
          <w:color w:val="auto"/>
        </w:rPr>
        <w:t>s</w:t>
      </w:r>
      <w:r>
        <w:rPr>
          <w:color w:val="auto"/>
        </w:rPr>
        <w:t xml:space="preserve"> </w:t>
      </w:r>
      <w:r w:rsidR="006D69EC">
        <w:rPr>
          <w:color w:val="auto"/>
        </w:rPr>
        <w:t>hierarchy</w:t>
      </w:r>
      <w:r>
        <w:rPr>
          <w:color w:val="auto"/>
        </w:rPr>
        <w:t xml:space="preserve">. </w:t>
      </w:r>
      <w:r w:rsidR="006D69EC">
        <w:rPr>
          <w:b w:val="0"/>
          <w:bCs w:val="0"/>
          <w:color w:val="auto"/>
        </w:rPr>
        <w:t>T</w:t>
      </w:r>
      <w:r>
        <w:rPr>
          <w:b w:val="0"/>
          <w:bCs w:val="0"/>
          <w:color w:val="auto"/>
        </w:rPr>
        <w:t xml:space="preserve">he </w:t>
      </w:r>
      <w:proofErr w:type="spellStart"/>
      <w:r>
        <w:rPr>
          <w:b w:val="0"/>
          <w:bCs w:val="0"/>
          <w:color w:val="auto"/>
        </w:rPr>
        <w:t>Baranyi</w:t>
      </w:r>
      <w:proofErr w:type="spellEnd"/>
      <w:r>
        <w:rPr>
          <w:b w:val="0"/>
          <w:bCs w:val="0"/>
          <w:color w:val="auto"/>
        </w:rPr>
        <w:t>-Roberts model and five nested models defined by fixing one or two parameters. See Supporting text 1</w:t>
      </w:r>
      <w:r w:rsidR="000A1EB7">
        <w:rPr>
          <w:b w:val="0"/>
          <w:bCs w:val="0"/>
          <w:color w:val="auto"/>
        </w:rPr>
        <w:t xml:space="preserve"> and</w:t>
      </w:r>
      <w:r w:rsidR="000A1EB7" w:rsidRPr="006D69EC">
        <w:rPr>
          <w:b w:val="0"/>
          <w:bCs w:val="0"/>
          <w:color w:val="auto"/>
        </w:rPr>
        <w:t xml:space="preserve"> </w:t>
      </w:r>
      <w:r w:rsidR="006D69EC" w:rsidRPr="006D69EC">
        <w:rPr>
          <w:b w:val="0"/>
          <w:bCs w:val="0"/>
          <w:color w:val="auto"/>
        </w:rPr>
        <w:fldChar w:fldCharType="begin"/>
      </w:r>
      <w:r w:rsidR="006D69EC" w:rsidRPr="006D69EC">
        <w:rPr>
          <w:b w:val="0"/>
          <w:bCs w:val="0"/>
          <w:color w:val="auto"/>
        </w:rPr>
        <w:instrText xml:space="preserve"> REF _Ref453761035 \h  \* MERGEFORMAT </w:instrText>
      </w:r>
      <w:r w:rsidR="006D69EC" w:rsidRPr="006D69EC">
        <w:rPr>
          <w:b w:val="0"/>
          <w:bCs w:val="0"/>
          <w:color w:val="auto"/>
        </w:rPr>
      </w:r>
      <w:r w:rsidR="006D69EC" w:rsidRPr="006D69EC">
        <w:rPr>
          <w:b w:val="0"/>
          <w:bCs w:val="0"/>
          <w:color w:val="auto"/>
        </w:rPr>
        <w:fldChar w:fldCharType="separate"/>
      </w:r>
      <w:r w:rsidR="006D69EC" w:rsidRPr="006D69EC">
        <w:rPr>
          <w:b w:val="0"/>
          <w:bCs w:val="0"/>
          <w:color w:val="auto"/>
        </w:rPr>
        <w:t>Table S1</w:t>
      </w:r>
      <w:r w:rsidR="006D69EC" w:rsidRPr="006D69EC">
        <w:rPr>
          <w:b w:val="0"/>
          <w:bCs w:val="0"/>
          <w:color w:val="auto"/>
        </w:rPr>
        <w:fldChar w:fldCharType="end"/>
      </w:r>
      <w:r>
        <w:rPr>
          <w:b w:val="0"/>
          <w:bCs w:val="0"/>
          <w:color w:val="auto"/>
        </w:rPr>
        <w:t xml:space="preserve"> for more details.</w:t>
      </w:r>
      <w:bookmarkEnd w:id="97"/>
    </w:p>
    <w:p w14:paraId="2A419C36" w14:textId="77777777" w:rsidR="00750BAE" w:rsidRPr="00265875" w:rsidRDefault="007A7F01" w:rsidP="00265875">
      <w:pPr>
        <w:spacing w:line="240" w:lineRule="auto"/>
        <w:rPr>
          <w:sz w:val="18"/>
          <w:szCs w:val="18"/>
        </w:rPr>
      </w:pPr>
      <w:r>
        <w:rPr>
          <w:b/>
          <w:bCs/>
        </w:rPr>
        <w:br w:type="page"/>
      </w:r>
    </w:p>
    <w:p w14:paraId="32129F2E" w14:textId="77777777" w:rsidR="00617C36" w:rsidRDefault="00750BAE" w:rsidP="00C6622A">
      <w:pPr>
        <w:pStyle w:val="Heading1"/>
      </w:pPr>
      <w:r>
        <w:lastRenderedPageBreak/>
        <w:t>Supporting tables</w:t>
      </w:r>
    </w:p>
    <w:p w14:paraId="0F718034" w14:textId="77777777" w:rsidR="00265875"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756174" w14:paraId="46866FE3"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1050123A" w14:textId="77777777" w:rsidR="00265875" w:rsidRPr="00265875" w:rsidRDefault="00265875" w:rsidP="00D31FC6">
            <w:pPr>
              <w:ind w:firstLine="0"/>
              <w:jc w:val="center"/>
              <w:rPr>
                <w:sz w:val="18"/>
                <w:szCs w:val="18"/>
              </w:rPr>
            </w:pPr>
            <w:r>
              <w:rPr>
                <w:sz w:val="18"/>
                <w:szCs w:val="18"/>
              </w:rPr>
              <w:t>Model n</w:t>
            </w:r>
            <w:r w:rsidRPr="00265875">
              <w:rPr>
                <w:sz w:val="18"/>
                <w:szCs w:val="18"/>
              </w:rPr>
              <w:t>ame</w:t>
            </w:r>
          </w:p>
        </w:tc>
        <w:tc>
          <w:tcPr>
            <w:tcW w:w="1559" w:type="dxa"/>
            <w:vAlign w:val="center"/>
          </w:tcPr>
          <w:p w14:paraId="6AD7EB8C" w14:textId="77777777"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 Param</w:t>
            </w:r>
            <w:r w:rsidR="00D31FC6">
              <w:rPr>
                <w:b/>
                <w:bCs/>
                <w:sz w:val="18"/>
                <w:szCs w:val="18"/>
              </w:rPr>
              <w:t>eter</w:t>
            </w:r>
            <w:r w:rsidRPr="00265875">
              <w:rPr>
                <w:b/>
                <w:bCs/>
                <w:sz w:val="18"/>
                <w:szCs w:val="18"/>
              </w:rPr>
              <w:t>s</w:t>
            </w:r>
          </w:p>
        </w:tc>
        <w:tc>
          <w:tcPr>
            <w:tcW w:w="1843" w:type="dxa"/>
            <w:vAlign w:val="center"/>
          </w:tcPr>
          <w:p w14:paraId="787447B3" w14:textId="77777777"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Free Parameters</w:t>
            </w:r>
          </w:p>
        </w:tc>
        <w:tc>
          <w:tcPr>
            <w:tcW w:w="1984" w:type="dxa"/>
            <w:vAlign w:val="center"/>
          </w:tcPr>
          <w:p w14:paraId="1FEFA952" w14:textId="77777777"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Fixed Parameters</w:t>
            </w:r>
          </w:p>
        </w:tc>
        <w:tc>
          <w:tcPr>
            <w:tcW w:w="1468" w:type="dxa"/>
            <w:vAlign w:val="center"/>
          </w:tcPr>
          <w:p w14:paraId="483F7C0A" w14:textId="77777777" w:rsidR="00265875" w:rsidRPr="00265875"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265875">
              <w:rPr>
                <w:b/>
                <w:bCs/>
                <w:sz w:val="18"/>
                <w:szCs w:val="18"/>
              </w:rPr>
              <w:t>References</w:t>
            </w:r>
          </w:p>
        </w:tc>
      </w:tr>
      <w:tr w:rsidR="00265875" w14:paraId="7B49BBA4"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E7F32A7" w14:textId="77777777"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w:t>
            </w:r>
            <w:r w:rsidRPr="00265875">
              <w:rPr>
                <w:sz w:val="18"/>
                <w:szCs w:val="18"/>
              </w:rPr>
              <w:t>Roberts</w:t>
            </w:r>
            <w:r>
              <w:rPr>
                <w:sz w:val="18"/>
                <w:szCs w:val="18"/>
              </w:rPr>
              <w:t xml:space="preserve"> 1994</w:t>
            </w:r>
          </w:p>
        </w:tc>
        <w:tc>
          <w:tcPr>
            <w:tcW w:w="1559" w:type="dxa"/>
            <w:vAlign w:val="center"/>
          </w:tcPr>
          <w:p w14:paraId="60C70CAE"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6</w:t>
            </w:r>
          </w:p>
        </w:tc>
        <w:tc>
          <w:tcPr>
            <w:tcW w:w="1843" w:type="dxa"/>
            <w:vAlign w:val="center"/>
          </w:tcPr>
          <w:p w14:paraId="4F3E4B26" w14:textId="77777777" w:rsidR="00265875" w:rsidRPr="00265875" w:rsidRDefault="00FD59E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23D5C5C7"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w:t>
            </w:r>
          </w:p>
          <w:p w14:paraId="5B111605"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9869688"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265875">
              <w:rPr>
                <w:sz w:val="18"/>
                <w:szCs w:val="18"/>
              </w:rPr>
              <w:fldChar w:fldCharType="separate"/>
            </w:r>
            <w:r w:rsidRPr="00265875">
              <w:rPr>
                <w:noProof/>
                <w:sz w:val="18"/>
                <w:szCs w:val="18"/>
              </w:rPr>
              <w:t>11</w:t>
            </w:r>
            <w:r w:rsidRPr="00265875">
              <w:rPr>
                <w:sz w:val="18"/>
                <w:szCs w:val="18"/>
              </w:rPr>
              <w:fldChar w:fldCharType="end"/>
            </w:r>
          </w:p>
        </w:tc>
      </w:tr>
      <w:tr w:rsidR="00265875" w14:paraId="7E1E0313"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56B0736B" w14:textId="77777777"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1997</w:t>
            </w:r>
          </w:p>
        </w:tc>
        <w:tc>
          <w:tcPr>
            <w:tcW w:w="1559" w:type="dxa"/>
            <w:vAlign w:val="center"/>
          </w:tcPr>
          <w:p w14:paraId="4A48BEFD" w14:textId="77777777"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5</w:t>
            </w:r>
          </w:p>
        </w:tc>
        <w:tc>
          <w:tcPr>
            <w:tcW w:w="1843" w:type="dxa"/>
            <w:vAlign w:val="center"/>
          </w:tcPr>
          <w:p w14:paraId="63D3D80F" w14:textId="77777777" w:rsidR="00265875" w:rsidRPr="00265875" w:rsidRDefault="00FD59E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5114A3B8" w14:textId="77777777"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1FD9B5BE" w14:textId="77777777"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w:t>
            </w:r>
          </w:p>
        </w:tc>
      </w:tr>
      <w:tr w:rsidR="00265875" w14:paraId="35D114F8"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068F3ED" w14:textId="77777777"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w:t>
            </w:r>
            <w:r w:rsidRPr="00265875">
              <w:rPr>
                <w:sz w:val="18"/>
                <w:szCs w:val="18"/>
              </w:rPr>
              <w:t>Roberts</w:t>
            </w:r>
            <w:r>
              <w:rPr>
                <w:sz w:val="18"/>
                <w:szCs w:val="18"/>
              </w:rPr>
              <w:t xml:space="preserve"> 1994</w:t>
            </w:r>
          </w:p>
        </w:tc>
        <w:tc>
          <w:tcPr>
            <w:tcW w:w="1559" w:type="dxa"/>
            <w:vAlign w:val="center"/>
          </w:tcPr>
          <w:p w14:paraId="3562A709"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5</w:t>
            </w:r>
          </w:p>
        </w:tc>
        <w:tc>
          <w:tcPr>
            <w:tcW w:w="1843" w:type="dxa"/>
            <w:vAlign w:val="center"/>
          </w:tcPr>
          <w:p w14:paraId="24AED93D" w14:textId="77777777" w:rsidR="00265875" w:rsidRPr="00265875" w:rsidRDefault="00FD59E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62D0D240"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001EB9F8"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w:t>
            </w:r>
          </w:p>
        </w:tc>
      </w:tr>
      <w:tr w:rsidR="00265875" w14:paraId="2568044C"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311E3893" w14:textId="77777777" w:rsidR="00265875" w:rsidRPr="00265875" w:rsidRDefault="00265875" w:rsidP="00D31FC6">
            <w:pPr>
              <w:ind w:firstLine="0"/>
              <w:jc w:val="center"/>
              <w:rPr>
                <w:sz w:val="18"/>
                <w:szCs w:val="18"/>
              </w:rPr>
            </w:pPr>
            <w:r w:rsidRPr="00265875">
              <w:rPr>
                <w:sz w:val="18"/>
                <w:szCs w:val="18"/>
              </w:rPr>
              <w:t>Richards</w:t>
            </w:r>
            <w:r>
              <w:rPr>
                <w:sz w:val="18"/>
                <w:szCs w:val="18"/>
              </w:rPr>
              <w:t xml:space="preserve"> 1959</w:t>
            </w:r>
          </w:p>
        </w:tc>
        <w:tc>
          <w:tcPr>
            <w:tcW w:w="1559" w:type="dxa"/>
            <w:vAlign w:val="center"/>
          </w:tcPr>
          <w:p w14:paraId="6F6D3664" w14:textId="77777777"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4</w:t>
            </w:r>
          </w:p>
        </w:tc>
        <w:tc>
          <w:tcPr>
            <w:tcW w:w="1843" w:type="dxa"/>
            <w:vAlign w:val="center"/>
          </w:tcPr>
          <w:p w14:paraId="4BCC961C" w14:textId="77777777" w:rsidR="00265875" w:rsidRPr="00265875" w:rsidRDefault="00FD59E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02A78CB6" w14:textId="77777777" w:rsidR="00265875" w:rsidRPr="00265875" w:rsidRDefault="00FD59E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70CDE21A" w14:textId="77777777"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265875">
              <w:rPr>
                <w:sz w:val="18"/>
                <w:szCs w:val="18"/>
              </w:rPr>
              <w:fldChar w:fldCharType="separate"/>
            </w:r>
            <w:r w:rsidRPr="00265875">
              <w:rPr>
                <w:noProof/>
                <w:sz w:val="18"/>
                <w:szCs w:val="18"/>
              </w:rPr>
              <w:t>33</w:t>
            </w:r>
            <w:r w:rsidRPr="00265875">
              <w:rPr>
                <w:sz w:val="18"/>
                <w:szCs w:val="18"/>
              </w:rPr>
              <w:fldChar w:fldCharType="end"/>
            </w:r>
          </w:p>
        </w:tc>
      </w:tr>
      <w:tr w:rsidR="00265875" w14:paraId="340AB0AD"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2279A3F7" w14:textId="77777777" w:rsidR="00265875" w:rsidRPr="00265875" w:rsidRDefault="00265875" w:rsidP="00D31FC6">
            <w:pPr>
              <w:ind w:firstLine="0"/>
              <w:jc w:val="center"/>
              <w:rPr>
                <w:sz w:val="18"/>
                <w:szCs w:val="18"/>
              </w:rPr>
            </w:pPr>
            <w:proofErr w:type="spellStart"/>
            <w:r>
              <w:rPr>
                <w:sz w:val="18"/>
                <w:szCs w:val="18"/>
              </w:rPr>
              <w:t>Baranyi</w:t>
            </w:r>
            <w:proofErr w:type="spellEnd"/>
            <w:r>
              <w:rPr>
                <w:sz w:val="18"/>
                <w:szCs w:val="18"/>
              </w:rPr>
              <w:t xml:space="preserve"> 1997</w:t>
            </w:r>
          </w:p>
        </w:tc>
        <w:tc>
          <w:tcPr>
            <w:tcW w:w="1559" w:type="dxa"/>
            <w:vAlign w:val="center"/>
          </w:tcPr>
          <w:p w14:paraId="2F93F1BB"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t>4</w:t>
            </w:r>
          </w:p>
        </w:tc>
        <w:tc>
          <w:tcPr>
            <w:tcW w:w="1843" w:type="dxa"/>
            <w:vAlign w:val="center"/>
          </w:tcPr>
          <w:p w14:paraId="59AD52D9" w14:textId="77777777" w:rsidR="00265875" w:rsidRPr="00265875" w:rsidRDefault="00FD59E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69502659"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42DC042A"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0D98A550" w14:textId="77777777" w:rsidR="00265875" w:rsidRPr="00265875"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265875">
              <w:rPr>
                <w:sz w:val="18"/>
                <w:szCs w:val="18"/>
              </w:rPr>
              <w:fldChar w:fldCharType="separate"/>
            </w:r>
            <w:r w:rsidRPr="00265875">
              <w:rPr>
                <w:noProof/>
                <w:sz w:val="18"/>
                <w:szCs w:val="18"/>
              </w:rPr>
              <w:t>34</w:t>
            </w:r>
            <w:r w:rsidRPr="00265875">
              <w:rPr>
                <w:sz w:val="18"/>
                <w:szCs w:val="18"/>
              </w:rPr>
              <w:fldChar w:fldCharType="end"/>
            </w:r>
          </w:p>
        </w:tc>
      </w:tr>
      <w:tr w:rsidR="00265875" w14:paraId="0007763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928A2AF" w14:textId="77777777" w:rsidR="00265875" w:rsidRPr="00265875" w:rsidRDefault="00265875" w:rsidP="00D31FC6">
            <w:pPr>
              <w:ind w:firstLine="0"/>
              <w:jc w:val="center"/>
              <w:rPr>
                <w:sz w:val="18"/>
                <w:szCs w:val="18"/>
              </w:rPr>
            </w:pPr>
            <w:r w:rsidRPr="00265875">
              <w:rPr>
                <w:sz w:val="18"/>
                <w:szCs w:val="18"/>
              </w:rPr>
              <w:t>Logistic</w:t>
            </w:r>
          </w:p>
        </w:tc>
        <w:tc>
          <w:tcPr>
            <w:tcW w:w="1559" w:type="dxa"/>
            <w:vAlign w:val="center"/>
          </w:tcPr>
          <w:p w14:paraId="46F5D224" w14:textId="77777777"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t>3</w:t>
            </w:r>
          </w:p>
        </w:tc>
        <w:tc>
          <w:tcPr>
            <w:tcW w:w="1843" w:type="dxa"/>
            <w:vAlign w:val="center"/>
          </w:tcPr>
          <w:p w14:paraId="5F8B7C41" w14:textId="77777777" w:rsidR="00265875" w:rsidRPr="00265875" w:rsidRDefault="00FD59E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052AA6E7" w14:textId="77777777" w:rsidR="00265875" w:rsidRPr="00265875"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051A4DD" w14:textId="77777777" w:rsidR="00265875" w:rsidRPr="00265875" w:rsidRDefault="00FD59E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672E8DEC" w14:textId="77777777" w:rsidR="00265875" w:rsidRPr="00265875" w:rsidRDefault="00265875" w:rsidP="00D31FC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265875">
              <w:rPr>
                <w:sz w:val="18"/>
                <w:szCs w:val="18"/>
              </w:rPr>
              <w:fldChar w:fldCharType="begin" w:fldLock="1"/>
            </w:r>
            <w:r w:rsidRPr="00265875">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265875">
              <w:rPr>
                <w:sz w:val="18"/>
                <w:szCs w:val="18"/>
              </w:rPr>
              <w:fldChar w:fldCharType="separate"/>
            </w:r>
            <w:r w:rsidRPr="00265875">
              <w:rPr>
                <w:noProof/>
                <w:sz w:val="18"/>
                <w:szCs w:val="18"/>
              </w:rPr>
              <w:t>37</w:t>
            </w:r>
            <w:r w:rsidRPr="00265875">
              <w:rPr>
                <w:sz w:val="18"/>
                <w:szCs w:val="18"/>
              </w:rPr>
              <w:fldChar w:fldCharType="end"/>
            </w:r>
          </w:p>
        </w:tc>
      </w:tr>
    </w:tbl>
    <w:p w14:paraId="394E1F60" w14:textId="77777777" w:rsidR="00265875" w:rsidRDefault="00265875" w:rsidP="00265875">
      <w:pPr>
        <w:pStyle w:val="Caption"/>
        <w:jc w:val="center"/>
        <w:rPr>
          <w:b w:val="0"/>
          <w:bCs w:val="0"/>
          <w:color w:val="auto"/>
        </w:rPr>
      </w:pPr>
      <w:bookmarkStart w:id="98" w:name="_Ref453761035"/>
      <w:r w:rsidRPr="000A1EB7">
        <w:rPr>
          <w:color w:val="auto"/>
        </w:rPr>
        <w:t>Table S</w:t>
      </w:r>
      <w:r w:rsidRPr="000A1EB7">
        <w:rPr>
          <w:color w:val="auto"/>
        </w:rPr>
        <w:fldChar w:fldCharType="begin"/>
      </w:r>
      <w:r w:rsidRPr="000A1EB7">
        <w:rPr>
          <w:color w:val="auto"/>
        </w:rPr>
        <w:instrText xml:space="preserve"> SEQ Table_S \* ARABIC </w:instrText>
      </w:r>
      <w:r w:rsidRPr="000A1EB7">
        <w:rPr>
          <w:color w:val="auto"/>
        </w:rPr>
        <w:fldChar w:fldCharType="separate"/>
      </w:r>
      <w:r w:rsidRPr="000A1EB7">
        <w:rPr>
          <w:color w:val="auto"/>
        </w:rPr>
        <w:t>1</w:t>
      </w:r>
      <w:r w:rsidRPr="000A1EB7">
        <w:rPr>
          <w:color w:val="auto"/>
        </w:rPr>
        <w:fldChar w:fldCharType="end"/>
      </w:r>
      <w:bookmarkEnd w:id="98"/>
      <w:r>
        <w:rPr>
          <w:color w:val="auto"/>
        </w:rPr>
        <w:t xml:space="preserve">. </w:t>
      </w:r>
      <w:proofErr w:type="gramStart"/>
      <w:r>
        <w:rPr>
          <w:color w:val="auto"/>
        </w:rPr>
        <w:t>Growth models.</w:t>
      </w:r>
      <w:proofErr w:type="gramEnd"/>
      <w:r>
        <w:rPr>
          <w:b w:val="0"/>
          <w:bCs w:val="0"/>
          <w:color w:val="auto"/>
        </w:rPr>
        <w:t xml:space="preserve"> The table lists the growth models </w:t>
      </w:r>
      <w:r w:rsidRPr="008404BC">
        <w:rPr>
          <w:b w:val="0"/>
          <w:bCs w:val="0"/>
          <w:color w:val="auto"/>
        </w:rPr>
        <w:t>used for fitting growth curve</w:t>
      </w:r>
      <w:r>
        <w:rPr>
          <w:b w:val="0"/>
          <w:bCs w:val="0"/>
          <w:color w:val="auto"/>
        </w:rPr>
        <w:t>s</w:t>
      </w:r>
      <w:r w:rsidRPr="008404BC">
        <w:rPr>
          <w:b w:val="0"/>
          <w:bCs w:val="0"/>
          <w:color w:val="auto"/>
        </w:rPr>
        <w:t xml:space="preserve"> data. All models are defined by </w:t>
      </w:r>
      <w:proofErr w:type="spellStart"/>
      <w:r w:rsidRPr="008404BC">
        <w:rPr>
          <w:b w:val="0"/>
          <w:bCs w:val="0"/>
          <w:color w:val="auto"/>
        </w:rPr>
        <w:t>eqs</w:t>
      </w:r>
      <w:proofErr w:type="spellEnd"/>
      <w:r w:rsidRPr="008404BC">
        <w:rPr>
          <w:b w:val="0"/>
          <w:bCs w:val="0"/>
          <w:color w:val="auto"/>
        </w:rPr>
        <w:t xml:space="preserve">. </w:t>
      </w:r>
      <w:proofErr w:type="gramStart"/>
      <w:r w:rsidRPr="008404BC">
        <w:rPr>
          <w:b w:val="0"/>
          <w:bCs w:val="0"/>
          <w:color w:val="auto"/>
        </w:rPr>
        <w:t>1 and 2</w:t>
      </w:r>
      <w:r>
        <w:rPr>
          <w:b w:val="0"/>
          <w:bCs w:val="0"/>
          <w:color w:val="auto"/>
        </w:rPr>
        <w:t>,</w:t>
      </w:r>
      <w:r w:rsidRPr="008404BC">
        <w:rPr>
          <w:b w:val="0"/>
          <w:bCs w:val="0"/>
          <w:color w:val="auto"/>
        </w:rPr>
        <w:t xml:space="preserve"> by </w:t>
      </w:r>
      <w:r>
        <w:rPr>
          <w:b w:val="0"/>
          <w:bCs w:val="0"/>
          <w:color w:val="auto"/>
        </w:rPr>
        <w:t>fixing</w:t>
      </w:r>
      <w:r w:rsidRPr="008404BC">
        <w:rPr>
          <w:b w:val="0"/>
          <w:bCs w:val="0"/>
          <w:color w:val="auto"/>
        </w:rPr>
        <w:t xml:space="preserve"> </w:t>
      </w:r>
      <w:r>
        <w:rPr>
          <w:b w:val="0"/>
          <w:bCs w:val="0"/>
          <w:color w:val="auto"/>
        </w:rPr>
        <w:t xml:space="preserve">specific </w:t>
      </w:r>
      <w:r w:rsidRPr="008404BC">
        <w:rPr>
          <w:b w:val="0"/>
          <w:bCs w:val="0"/>
          <w:color w:val="auto"/>
        </w:rPr>
        <w:t>parameters.</w:t>
      </w:r>
      <w:proofErr w:type="gramEnd"/>
      <w:r w:rsidRPr="008404BC">
        <w:rPr>
          <w:b w:val="0"/>
          <w:bCs w:val="0"/>
          <w:color w:val="auto"/>
        </w:rPr>
        <w:t xml:space="preserve">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8404BC">
        <w:rPr>
          <w:b w:val="0"/>
          <w:bCs w:val="0"/>
          <w:color w:val="auto"/>
        </w:rPr>
        <w:t xml:space="preserve"> </w:t>
      </w:r>
      <w:proofErr w:type="gramStart"/>
      <w:r w:rsidRPr="008404BC">
        <w:rPr>
          <w:b w:val="0"/>
          <w:bCs w:val="0"/>
          <w:color w:val="auto"/>
        </w:rPr>
        <w:t>is</w:t>
      </w:r>
      <w:proofErr w:type="gramEnd"/>
      <w:r w:rsidRPr="008404BC">
        <w:rPr>
          <w:b w:val="0"/>
          <w:bCs w:val="0"/>
          <w:color w:val="auto"/>
        </w:rPr>
        <w:t xml:space="preserve"> the initial population density; </w:t>
      </w:r>
      <m:oMath>
        <m:r>
          <m:rPr>
            <m:sty m:val="bi"/>
          </m:rPr>
          <w:rPr>
            <w:rFonts w:ascii="Cambria Math" w:hAnsi="Cambria Math"/>
            <w:color w:val="auto"/>
          </w:rPr>
          <m:t>K</m:t>
        </m:r>
      </m:oMath>
      <w:r w:rsidRPr="008404BC">
        <w:rPr>
          <w:b w:val="0"/>
          <w:bCs w:val="0"/>
          <w:color w:val="auto"/>
        </w:rPr>
        <w:t xml:space="preserve"> is the maximum population density; </w:t>
      </w:r>
      <m:oMath>
        <m:r>
          <m:rPr>
            <m:sty m:val="bi"/>
          </m:rPr>
          <w:rPr>
            <w:rFonts w:ascii="Cambria Math" w:hAnsi="Cambria Math"/>
            <w:color w:val="auto"/>
          </w:rPr>
          <m:t>r</m:t>
        </m:r>
      </m:oMath>
      <w:r w:rsidRPr="008404BC">
        <w:rPr>
          <w:b w:val="0"/>
          <w:bCs w:val="0"/>
          <w:color w:val="auto"/>
        </w:rPr>
        <w:t xml:space="preserve"> is the specific growth rate in low density; </w:t>
      </w:r>
      <m:oMath>
        <m:r>
          <m:rPr>
            <m:sty m:val="bi"/>
          </m:rPr>
          <w:rPr>
            <w:rFonts w:ascii="Cambria Math" w:hAnsi="Cambria Math"/>
            <w:color w:val="auto"/>
          </w:rPr>
          <m:t>ν</m:t>
        </m:r>
      </m:oMath>
      <w:r w:rsidRPr="008404BC">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8404BC">
        <w:rPr>
          <w:b w:val="0"/>
          <w:bCs w:val="0"/>
          <w:color w:val="auto"/>
        </w:rPr>
        <w:t xml:space="preserve"> is the initial physiological state; </w:t>
      </w:r>
      <m:oMath>
        <m:r>
          <m:rPr>
            <m:sty m:val="bi"/>
          </m:rPr>
          <w:rPr>
            <w:rFonts w:ascii="Cambria Math" w:hAnsi="Cambria Math"/>
            <w:color w:val="auto"/>
          </w:rPr>
          <m:t>m</m:t>
        </m:r>
      </m:oMath>
      <w:r w:rsidRPr="008404BC">
        <w:rPr>
          <w:b w:val="0"/>
          <w:bCs w:val="0"/>
          <w:color w:val="auto"/>
        </w:rPr>
        <w:t xml:space="preserve"> is the physiological adjustment rate.</w:t>
      </w:r>
      <w:r>
        <w:rPr>
          <w:b w:val="0"/>
          <w:bCs w:val="0"/>
          <w:color w:val="auto"/>
        </w:rPr>
        <w:t xml:space="preserve"> Note that </w:t>
      </w:r>
      <w:proofErr w:type="gramStart"/>
      <w:r>
        <w:rPr>
          <w:b w:val="0"/>
          <w:bCs w:val="0"/>
          <w:color w:val="auto"/>
        </w:rPr>
        <w:t xml:space="preserve">when </w:t>
      </w:r>
      <w:proofErr w:type="gramEnd"/>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Pr>
          <w:b w:val="0"/>
          <w:bCs w:val="0"/>
          <w:color w:val="auto"/>
        </w:rPr>
        <w:t xml:space="preserve"> is irrelevant.</w:t>
      </w:r>
      <w:r w:rsidRPr="008404BC">
        <w:rPr>
          <w:b w:val="0"/>
          <w:bCs w:val="0"/>
          <w:color w:val="auto"/>
        </w:rPr>
        <w:t xml:space="preserve"> </w:t>
      </w:r>
      <w:r>
        <w:rPr>
          <w:b w:val="0"/>
          <w:bCs w:val="0"/>
          <w:color w:val="auto"/>
        </w:rPr>
        <w:t xml:space="preserve">See also the hierarchy diagram in </w:t>
      </w:r>
      <w:r w:rsidRPr="00265875">
        <w:rPr>
          <w:b w:val="0"/>
          <w:bCs w:val="0"/>
          <w:color w:val="auto"/>
        </w:rPr>
        <w:fldChar w:fldCharType="begin"/>
      </w:r>
      <w:r w:rsidRPr="00265875">
        <w:rPr>
          <w:b w:val="0"/>
          <w:bCs w:val="0"/>
          <w:color w:val="auto"/>
        </w:rPr>
        <w:instrText xml:space="preserve"> REF _Ref453761140 \h  \* MERGEFORMAT </w:instrText>
      </w:r>
      <w:r w:rsidRPr="00265875">
        <w:rPr>
          <w:b w:val="0"/>
          <w:bCs w:val="0"/>
          <w:color w:val="auto"/>
        </w:rPr>
      </w:r>
      <w:r w:rsidRPr="00265875">
        <w:rPr>
          <w:b w:val="0"/>
          <w:bCs w:val="0"/>
          <w:color w:val="auto"/>
        </w:rPr>
        <w:fldChar w:fldCharType="separate"/>
      </w:r>
      <w:r w:rsidRPr="00265875">
        <w:rPr>
          <w:b w:val="0"/>
          <w:bCs w:val="0"/>
          <w:color w:val="auto"/>
        </w:rPr>
        <w:t>Figure S2</w:t>
      </w:r>
      <w:r w:rsidRPr="00265875">
        <w:rPr>
          <w:b w:val="0"/>
          <w:bCs w:val="0"/>
          <w:color w:val="auto"/>
        </w:rPr>
        <w:fldChar w:fldCharType="end"/>
      </w:r>
      <w:r>
        <w:rPr>
          <w:b w:val="0"/>
          <w:bCs w:val="0"/>
          <w:color w:val="auto"/>
        </w:rPr>
        <w:t xml:space="preserve"> and a </w:t>
      </w:r>
      <w:r w:rsidRPr="008404BC">
        <w:rPr>
          <w:b w:val="0"/>
          <w:bCs w:val="0"/>
          <w:color w:val="auto"/>
        </w:rPr>
        <w:t>detaile</w:t>
      </w:r>
      <w:r>
        <w:rPr>
          <w:b w:val="0"/>
          <w:bCs w:val="0"/>
          <w:color w:val="auto"/>
        </w:rPr>
        <w:t xml:space="preserve">d discussion in </w:t>
      </w:r>
      <w:proofErr w:type="gramStart"/>
      <w:r w:rsidRPr="00265875">
        <w:rPr>
          <w:b w:val="0"/>
          <w:bCs w:val="0"/>
          <w:color w:val="auto"/>
        </w:rPr>
        <w:t>Supporting</w:t>
      </w:r>
      <w:proofErr w:type="gramEnd"/>
      <w:r w:rsidRPr="00265875">
        <w:rPr>
          <w:b w:val="0"/>
          <w:bCs w:val="0"/>
          <w:color w:val="auto"/>
        </w:rPr>
        <w:t xml:space="preserve"> text 1</w:t>
      </w:r>
      <w:r w:rsidRPr="008404BC">
        <w:rPr>
          <w:b w:val="0"/>
          <w:bCs w:val="0"/>
          <w:color w:val="auto"/>
        </w:rPr>
        <w:t>.</w:t>
      </w:r>
    </w:p>
    <w:p w14:paraId="05167D19" w14:textId="77777777" w:rsidR="00265875" w:rsidRPr="00265875" w:rsidRDefault="00265875" w:rsidP="00265875"/>
    <w:p w14:paraId="4AC9D351" w14:textId="77777777" w:rsidR="00750BAE" w:rsidRPr="00750BAE"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14:paraId="45BA7CAF"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BBC9CD9" w14:textId="77777777" w:rsidR="007A7F01" w:rsidRPr="00B176A3" w:rsidRDefault="007A7F01" w:rsidP="00D31FC6">
            <w:pPr>
              <w:ind w:firstLine="0"/>
              <w:jc w:val="center"/>
              <w:rPr>
                <w:sz w:val="18"/>
                <w:szCs w:val="18"/>
              </w:rPr>
            </w:pPr>
          </w:p>
        </w:tc>
        <w:tc>
          <w:tcPr>
            <w:tcW w:w="2403" w:type="dxa"/>
            <w:gridSpan w:val="4"/>
          </w:tcPr>
          <w:p w14:paraId="4DDA032D" w14:textId="77777777" w:rsidR="007A7F01" w:rsidRPr="00B176A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A</w:t>
            </w:r>
          </w:p>
        </w:tc>
        <w:tc>
          <w:tcPr>
            <w:tcW w:w="2456" w:type="dxa"/>
            <w:gridSpan w:val="2"/>
          </w:tcPr>
          <w:p w14:paraId="3FB8C717" w14:textId="77777777" w:rsidR="007A7F01" w:rsidRPr="00B176A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B</w:t>
            </w:r>
          </w:p>
        </w:tc>
        <w:tc>
          <w:tcPr>
            <w:tcW w:w="2250" w:type="dxa"/>
            <w:gridSpan w:val="2"/>
          </w:tcPr>
          <w:p w14:paraId="2EBA8CDB" w14:textId="77777777" w:rsidR="007A7F01" w:rsidRPr="00B176A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Experiment C</w:t>
            </w:r>
          </w:p>
        </w:tc>
      </w:tr>
      <w:tr w:rsidR="007A7F01" w14:paraId="06B1C980"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1E4E1839" w14:textId="77777777" w:rsidR="007A7F01" w:rsidRPr="00265875" w:rsidRDefault="007A7F01" w:rsidP="00D31FC6">
            <w:pPr>
              <w:ind w:firstLine="0"/>
              <w:jc w:val="center"/>
              <w:rPr>
                <w:i/>
                <w:iCs/>
                <w:sz w:val="18"/>
                <w:szCs w:val="18"/>
              </w:rPr>
            </w:pPr>
            <w:r w:rsidRPr="00265875">
              <w:rPr>
                <w:i/>
                <w:iCs/>
                <w:sz w:val="18"/>
                <w:szCs w:val="18"/>
              </w:rPr>
              <w:t>Strain</w:t>
            </w:r>
          </w:p>
          <w:p w14:paraId="35040399" w14:textId="77777777" w:rsidR="007A7F01" w:rsidRPr="00B176A3" w:rsidRDefault="007A7F01" w:rsidP="00D31FC6">
            <w:pPr>
              <w:ind w:firstLine="0"/>
              <w:jc w:val="center"/>
              <w:rPr>
                <w:sz w:val="18"/>
                <w:szCs w:val="18"/>
              </w:rPr>
            </w:pPr>
            <w:r w:rsidRPr="00265875">
              <w:rPr>
                <w:i/>
                <w:iCs/>
                <w:sz w:val="18"/>
                <w:szCs w:val="18"/>
              </w:rPr>
              <w:t>Parameter</w:t>
            </w:r>
          </w:p>
        </w:tc>
        <w:tc>
          <w:tcPr>
            <w:tcW w:w="992" w:type="dxa"/>
            <w:gridSpan w:val="2"/>
          </w:tcPr>
          <w:p w14:paraId="760AC398"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61" w:type="dxa"/>
          </w:tcPr>
          <w:p w14:paraId="15FE9535"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228" w:type="dxa"/>
          </w:tcPr>
          <w:p w14:paraId="62AED6D0"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228" w:type="dxa"/>
          </w:tcPr>
          <w:p w14:paraId="6873CB1E"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c>
          <w:tcPr>
            <w:tcW w:w="1125" w:type="dxa"/>
          </w:tcPr>
          <w:p w14:paraId="3D442AC5"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Green</w:t>
            </w:r>
          </w:p>
        </w:tc>
        <w:tc>
          <w:tcPr>
            <w:tcW w:w="1125" w:type="dxa"/>
          </w:tcPr>
          <w:p w14:paraId="7B299E7B"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w:t>
            </w:r>
            <w:r w:rsidRPr="00B176A3">
              <w:rPr>
                <w:sz w:val="18"/>
                <w:szCs w:val="18"/>
              </w:rPr>
              <w:t>ed</w:t>
            </w:r>
          </w:p>
        </w:tc>
      </w:tr>
      <w:tr w:rsidR="007A7F01" w14:paraId="1AB8910F"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D8BEDDE" w14:textId="77777777" w:rsidR="007A7F01" w:rsidRPr="00B176A3" w:rsidRDefault="00FD59E1"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2C314A99"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.125</w:t>
            </w:r>
          </w:p>
        </w:tc>
        <w:tc>
          <w:tcPr>
            <w:tcW w:w="1228" w:type="dxa"/>
            <w:gridSpan w:val="2"/>
          </w:tcPr>
          <w:p w14:paraId="7A078740"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.124</w:t>
            </w:r>
          </w:p>
        </w:tc>
        <w:tc>
          <w:tcPr>
            <w:tcW w:w="1228" w:type="dxa"/>
          </w:tcPr>
          <w:p w14:paraId="0DDCA0E2"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.286</w:t>
            </w:r>
          </w:p>
        </w:tc>
        <w:tc>
          <w:tcPr>
            <w:tcW w:w="1228" w:type="dxa"/>
          </w:tcPr>
          <w:p w14:paraId="6414B0AD"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.23</w:t>
            </w:r>
          </w:p>
        </w:tc>
        <w:tc>
          <w:tcPr>
            <w:tcW w:w="1125" w:type="dxa"/>
          </w:tcPr>
          <w:p w14:paraId="08CACDFE"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.188</w:t>
            </w:r>
          </w:p>
        </w:tc>
        <w:tc>
          <w:tcPr>
            <w:tcW w:w="1125" w:type="dxa"/>
          </w:tcPr>
          <w:p w14:paraId="674D4763"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.204</w:t>
            </w:r>
          </w:p>
        </w:tc>
      </w:tr>
      <w:tr w:rsidR="007A7F01" w14:paraId="3958D3F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35A1BC19" w14:textId="77777777"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8B9E825"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.528</w:t>
            </w:r>
          </w:p>
        </w:tc>
        <w:tc>
          <w:tcPr>
            <w:tcW w:w="1228" w:type="dxa"/>
            <w:gridSpan w:val="2"/>
          </w:tcPr>
          <w:p w14:paraId="2F0B9DD9"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.65</w:t>
            </w:r>
          </w:p>
        </w:tc>
        <w:tc>
          <w:tcPr>
            <w:tcW w:w="1228" w:type="dxa"/>
          </w:tcPr>
          <w:p w14:paraId="6BB34F78"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.619</w:t>
            </w:r>
          </w:p>
        </w:tc>
        <w:tc>
          <w:tcPr>
            <w:tcW w:w="1228" w:type="dxa"/>
          </w:tcPr>
          <w:p w14:paraId="58FC8CED"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.631</w:t>
            </w:r>
          </w:p>
        </w:tc>
        <w:tc>
          <w:tcPr>
            <w:tcW w:w="1125" w:type="dxa"/>
          </w:tcPr>
          <w:p w14:paraId="6BB7544F"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.633</w:t>
            </w:r>
          </w:p>
        </w:tc>
        <w:tc>
          <w:tcPr>
            <w:tcW w:w="1125" w:type="dxa"/>
          </w:tcPr>
          <w:p w14:paraId="732A5055"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.74</w:t>
            </w:r>
          </w:p>
        </w:tc>
      </w:tr>
      <w:tr w:rsidR="007A7F01" w14:paraId="5999E086"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1FC8E47B" w14:textId="77777777"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78F2012C"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w:t>
            </w:r>
            <w:r>
              <w:rPr>
                <w:sz w:val="18"/>
                <w:szCs w:val="18"/>
              </w:rPr>
              <w:t>376</w:t>
            </w:r>
          </w:p>
        </w:tc>
        <w:tc>
          <w:tcPr>
            <w:tcW w:w="1228" w:type="dxa"/>
            <w:gridSpan w:val="2"/>
          </w:tcPr>
          <w:p w14:paraId="7723E18D"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.587</w:t>
            </w:r>
          </w:p>
        </w:tc>
        <w:tc>
          <w:tcPr>
            <w:tcW w:w="1228" w:type="dxa"/>
          </w:tcPr>
          <w:p w14:paraId="3690E612"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.304</w:t>
            </w:r>
          </w:p>
        </w:tc>
        <w:tc>
          <w:tcPr>
            <w:tcW w:w="1228" w:type="dxa"/>
          </w:tcPr>
          <w:p w14:paraId="6FD70027"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.483</w:t>
            </w:r>
          </w:p>
        </w:tc>
        <w:tc>
          <w:tcPr>
            <w:tcW w:w="1125" w:type="dxa"/>
          </w:tcPr>
          <w:p w14:paraId="262DBA2D"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c>
          <w:tcPr>
            <w:tcW w:w="1125" w:type="dxa"/>
          </w:tcPr>
          <w:p w14:paraId="434C1A4D"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8</w:t>
            </w:r>
          </w:p>
        </w:tc>
      </w:tr>
      <w:tr w:rsidR="007A7F01" w14:paraId="3F796911"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F476BBD" w14:textId="77777777"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71FD238C"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2.636</w:t>
            </w:r>
          </w:p>
        </w:tc>
        <w:tc>
          <w:tcPr>
            <w:tcW w:w="1228" w:type="dxa"/>
            <w:gridSpan w:val="2"/>
          </w:tcPr>
          <w:p w14:paraId="1749B5A9"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228" w:type="dxa"/>
          </w:tcPr>
          <w:p w14:paraId="01CADB5B"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2.484</w:t>
            </w:r>
          </w:p>
        </w:tc>
        <w:tc>
          <w:tcPr>
            <w:tcW w:w="1228" w:type="dxa"/>
          </w:tcPr>
          <w:p w14:paraId="5E4DE60F" w14:textId="77777777" w:rsidR="007A7F01" w:rsidRPr="00B176A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1.512</w:t>
            </w:r>
          </w:p>
        </w:tc>
        <w:tc>
          <w:tcPr>
            <w:tcW w:w="1125" w:type="dxa"/>
          </w:tcPr>
          <w:p w14:paraId="6D7FA989"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1*</w:t>
            </w:r>
          </w:p>
        </w:tc>
        <w:tc>
          <w:tcPr>
            <w:tcW w:w="1125" w:type="dxa"/>
          </w:tcPr>
          <w:p w14:paraId="5597E6AD"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.164</w:t>
            </w:r>
          </w:p>
        </w:tc>
      </w:tr>
      <w:tr w:rsidR="007A7F01" w14:paraId="5FFE0066"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2FC0926F" w14:textId="77777777" w:rsidR="007A7F01" w:rsidRPr="00B176A3" w:rsidRDefault="00FD59E1"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09BE7D53"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.032</w:t>
            </w:r>
          </w:p>
        </w:tc>
        <w:tc>
          <w:tcPr>
            <w:tcW w:w="1228" w:type="dxa"/>
            <w:gridSpan w:val="2"/>
            <w:tcBorders>
              <w:bottom w:val="nil"/>
            </w:tcBorders>
          </w:tcPr>
          <w:p w14:paraId="6BDA9A30"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B176A3">
              <w:rPr>
                <w:sz w:val="18"/>
                <w:szCs w:val="18"/>
              </w:rPr>
              <w:t>.008</w:t>
            </w:r>
          </w:p>
        </w:tc>
        <w:tc>
          <w:tcPr>
            <w:tcW w:w="1228" w:type="dxa"/>
            <w:tcBorders>
              <w:bottom w:val="nil"/>
            </w:tcBorders>
          </w:tcPr>
          <w:p w14:paraId="3C5A16C1"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228" w:type="dxa"/>
            <w:tcBorders>
              <w:bottom w:val="nil"/>
            </w:tcBorders>
          </w:tcPr>
          <w:p w14:paraId="6727B291"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B176A3">
              <w:rPr>
                <w:b/>
                <w:bCs/>
                <w:sz w:val="18"/>
                <w:szCs w:val="18"/>
              </w:rPr>
              <w:t>-*</w:t>
            </w:r>
          </w:p>
        </w:tc>
        <w:tc>
          <w:tcPr>
            <w:tcW w:w="1125" w:type="dxa"/>
            <w:tcBorders>
              <w:bottom w:val="nil"/>
            </w:tcBorders>
          </w:tcPr>
          <w:p w14:paraId="78FA5750"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.039</w:t>
            </w:r>
          </w:p>
        </w:tc>
        <w:tc>
          <w:tcPr>
            <w:tcW w:w="1125" w:type="dxa"/>
            <w:tcBorders>
              <w:bottom w:val="nil"/>
            </w:tcBorders>
          </w:tcPr>
          <w:p w14:paraId="36F494D2" w14:textId="77777777" w:rsidR="007A7F01" w:rsidRPr="00B176A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Pr>
                <w:sz w:val="18"/>
                <w:szCs w:val="18"/>
              </w:rPr>
              <w:t>.393</w:t>
            </w:r>
          </w:p>
        </w:tc>
      </w:tr>
      <w:tr w:rsidR="007A7F01" w14:paraId="46BF35CF"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E62272B" w14:textId="77777777" w:rsidR="007A7F01" w:rsidRPr="00B176A3"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0685557F"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.937</w:t>
            </w:r>
          </w:p>
        </w:tc>
        <w:tc>
          <w:tcPr>
            <w:tcW w:w="1228" w:type="dxa"/>
            <w:gridSpan w:val="2"/>
            <w:tcBorders>
              <w:top w:val="nil"/>
              <w:bottom w:val="single" w:sz="4" w:space="0" w:color="auto"/>
            </w:tcBorders>
          </w:tcPr>
          <w:p w14:paraId="442D9771"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B176A3">
              <w:rPr>
                <w:sz w:val="18"/>
                <w:szCs w:val="18"/>
              </w:rPr>
              <w:t>3.735</w:t>
            </w:r>
          </w:p>
        </w:tc>
        <w:tc>
          <w:tcPr>
            <w:tcW w:w="1228" w:type="dxa"/>
            <w:tcBorders>
              <w:top w:val="nil"/>
              <w:bottom w:val="single" w:sz="4" w:space="0" w:color="auto"/>
            </w:tcBorders>
          </w:tcPr>
          <w:p w14:paraId="2417ADA2" w14:textId="77777777" w:rsidR="007A7F01" w:rsidRPr="00B176A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228" w:type="dxa"/>
            <w:tcBorders>
              <w:top w:val="nil"/>
              <w:bottom w:val="single" w:sz="4" w:space="0" w:color="auto"/>
            </w:tcBorders>
          </w:tcPr>
          <w:p w14:paraId="3B6CE2B0" w14:textId="77777777" w:rsidR="007A7F01" w:rsidRPr="00B176A3"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B176A3">
              <w:rPr>
                <w:b/>
                <w:bCs/>
                <w:sz w:val="18"/>
                <w:szCs w:val="18"/>
              </w:rPr>
              <w:t>-*</w:t>
            </w:r>
          </w:p>
        </w:tc>
        <w:tc>
          <w:tcPr>
            <w:tcW w:w="1125" w:type="dxa"/>
            <w:tcBorders>
              <w:top w:val="nil"/>
              <w:bottom w:val="single" w:sz="4" w:space="0" w:color="auto"/>
            </w:tcBorders>
          </w:tcPr>
          <w:p w14:paraId="5B4154AD" w14:textId="77777777" w:rsidR="007A7F01" w:rsidRPr="00B176A3"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.188</w:t>
            </w:r>
          </w:p>
        </w:tc>
        <w:tc>
          <w:tcPr>
            <w:tcW w:w="1125" w:type="dxa"/>
            <w:tcBorders>
              <w:top w:val="nil"/>
              <w:bottom w:val="single" w:sz="4" w:space="0" w:color="auto"/>
            </w:tcBorders>
          </w:tcPr>
          <w:p w14:paraId="745A4969" w14:textId="77777777" w:rsidR="007A7F01" w:rsidRPr="00B176A3"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Pr>
                <w:sz w:val="18"/>
                <w:szCs w:val="18"/>
              </w:rPr>
              <w:t>.104</w:t>
            </w:r>
          </w:p>
        </w:tc>
      </w:tr>
    </w:tbl>
    <w:p w14:paraId="308018FF" w14:textId="77777777" w:rsidR="007A7F01" w:rsidRPr="00265875" w:rsidRDefault="00617C36" w:rsidP="00C6622A">
      <w:pPr>
        <w:pStyle w:val="Caption"/>
        <w:jc w:val="center"/>
        <w:rPr>
          <w:b w:val="0"/>
          <w:bCs w:val="0"/>
          <w:color w:val="auto"/>
        </w:rPr>
      </w:pPr>
      <w:bookmarkStart w:id="99" w:name="_Ref453683761"/>
      <w:r w:rsidRPr="00617C36">
        <w:rPr>
          <w:color w:val="auto"/>
        </w:rPr>
        <w:t>Table S</w:t>
      </w:r>
      <w:r w:rsidRPr="00617C36">
        <w:rPr>
          <w:color w:val="auto"/>
        </w:rPr>
        <w:fldChar w:fldCharType="begin"/>
      </w:r>
      <w:r w:rsidRPr="00617C36">
        <w:rPr>
          <w:color w:val="auto"/>
        </w:rPr>
        <w:instrText xml:space="preserve"> SEQ Table_S \* ARABIC </w:instrText>
      </w:r>
      <w:r w:rsidRPr="00617C36">
        <w:rPr>
          <w:color w:val="auto"/>
        </w:rPr>
        <w:fldChar w:fldCharType="separate"/>
      </w:r>
      <w:r w:rsidR="000A1EB7">
        <w:rPr>
          <w:noProof/>
          <w:color w:val="auto"/>
        </w:rPr>
        <w:t>2</w:t>
      </w:r>
      <w:r w:rsidRPr="00617C36">
        <w:rPr>
          <w:color w:val="auto"/>
        </w:rPr>
        <w:fldChar w:fldCharType="end"/>
      </w:r>
      <w:bookmarkEnd w:id="99"/>
      <w:r>
        <w:rPr>
          <w:color w:val="auto"/>
        </w:rPr>
        <w:t>.</w:t>
      </w:r>
      <w:r w:rsidR="00F56E25">
        <w:rPr>
          <w:color w:val="auto"/>
        </w:rPr>
        <w:t xml:space="preserve"> Estimated parameters from growth model fitting.</w:t>
      </w:r>
      <w:r w:rsidR="00265875">
        <w:rPr>
          <w:color w:val="auto"/>
        </w:rPr>
        <w:t xml:space="preserve"> </w:t>
      </w:r>
      <w:r w:rsidR="00265875">
        <w:rPr>
          <w:b w:val="0"/>
          <w:bCs w:val="0"/>
          <w:color w:val="auto"/>
        </w:rPr>
        <w:t>* denotes fixed parameters; - denotes invalid parameter values.</w:t>
      </w:r>
    </w:p>
    <w:p w14:paraId="3D4BBD76" w14:textId="77777777" w:rsidR="0093181D" w:rsidRDefault="0093181D">
      <w:pPr>
        <w:rPr>
          <w:rtl/>
        </w:rPr>
      </w:pPr>
    </w:p>
    <w:sectPr w:rsidR="0093181D" w:rsidSect="00B57EC6">
      <w:headerReference w:type="even" r:id="rId24"/>
      <w:headerReference w:type="default" r:id="rId25"/>
      <w:footerReference w:type="even" r:id="rId26"/>
      <w:footerReference w:type="default" r:id="rId27"/>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ri Obolski" w:date="2016-06-16T17:32:00Z" w:initials="UO">
    <w:p w14:paraId="6AAFA48C" w14:textId="77777777" w:rsidR="00C24C40" w:rsidRDefault="00C24C40">
      <w:pPr>
        <w:pStyle w:val="CommentText"/>
      </w:pPr>
      <w:bookmarkStart w:id="1" w:name="_GoBack"/>
      <w:bookmarkEnd w:id="1"/>
      <w:r>
        <w:rPr>
          <w:rStyle w:val="CommentReference"/>
        </w:rPr>
        <w:annotationRef/>
      </w:r>
      <w:r>
        <w:t>Is '</w:t>
      </w:r>
      <w:proofErr w:type="spellStart"/>
      <w:r>
        <w:t>curveball'the</w:t>
      </w:r>
      <w:proofErr w:type="spellEnd"/>
      <w:r>
        <w:t xml:space="preserve"> actual method's name or just the software implementing it/ package wrapping it?</w:t>
      </w:r>
    </w:p>
  </w:comment>
  <w:comment w:id="3" w:author="Uri Obolski" w:date="2016-06-18T15:13:00Z" w:initials="UO">
    <w:p w14:paraId="6F489068" w14:textId="77777777" w:rsidR="00E64F18" w:rsidRDefault="00E64F18" w:rsidP="00E64F18">
      <w:pPr>
        <w:pStyle w:val="CommentText"/>
      </w:pPr>
      <w:r>
        <w:rPr>
          <w:rStyle w:val="CommentReference"/>
        </w:rPr>
        <w:annotationRef/>
      </w:r>
      <w:r>
        <w:t>This implies that you reveal some genetic traits affecting growth (at least to me).</w:t>
      </w:r>
    </w:p>
  </w:comment>
  <w:comment w:id="8" w:author="Uri Obolski" w:date="2016-06-18T15:19:00Z" w:initials="UO">
    <w:p w14:paraId="4DD8E828" w14:textId="77777777" w:rsidR="00E64F18" w:rsidRDefault="00E64F18" w:rsidP="00E64F18">
      <w:pPr>
        <w:pStyle w:val="CommentText"/>
      </w:pPr>
      <w:r>
        <w:rPr>
          <w:rStyle w:val="CommentReference"/>
        </w:rPr>
        <w:annotationRef/>
      </w:r>
      <w:r>
        <w:t>Define what growth curves are before explaining how they are obtained.</w:t>
      </w:r>
    </w:p>
  </w:comment>
  <w:comment w:id="9" w:author="Uri Obolski" w:date="2016-06-18T15:22:00Z" w:initials="UO">
    <w:p w14:paraId="154F2279" w14:textId="77777777" w:rsidR="00E64F18" w:rsidRDefault="00E64F18">
      <w:pPr>
        <w:pStyle w:val="CommentText"/>
      </w:pPr>
      <w:r>
        <w:rPr>
          <w:rStyle w:val="CommentReference"/>
        </w:rPr>
        <w:annotationRef/>
      </w:r>
      <w:r>
        <w:t>Maybe I'm missing something, but how come the derivative is negative for the first two hours? The population does not seem to be declining in A.</w:t>
      </w:r>
    </w:p>
  </w:comment>
  <w:comment w:id="11" w:author="Uri Obolski" w:date="2016-06-18T15:23:00Z" w:initials="UO">
    <w:p w14:paraId="17EA2A91" w14:textId="77777777" w:rsidR="00E64F18" w:rsidRDefault="00E64F18">
      <w:pPr>
        <w:pStyle w:val="CommentText"/>
      </w:pPr>
      <w:r>
        <w:rPr>
          <w:rStyle w:val="CommentReference"/>
        </w:rPr>
        <w:annotationRef/>
      </w:r>
      <w:r>
        <w:t>Why 30+? Don't you have the exact number?</w:t>
      </w:r>
    </w:p>
  </w:comment>
  <w:comment w:id="15" w:author="Uri Obolski" w:date="2016-06-18T15:25:00Z" w:initials="UO">
    <w:p w14:paraId="4AE576B8" w14:textId="44D04B76" w:rsidR="00AB7E08" w:rsidRDefault="00AB7E08" w:rsidP="00AB7E08">
      <w:pPr>
        <w:pStyle w:val="CommentText"/>
      </w:pPr>
      <w:r>
        <w:rPr>
          <w:rStyle w:val="CommentReference"/>
        </w:rPr>
        <w:annotationRef/>
      </w:r>
      <w:r>
        <w:t>The transition is a bit abrupt. Some conjunctive perhaps?</w:t>
      </w:r>
    </w:p>
  </w:comment>
  <w:comment w:id="16" w:author="Uri Obolski" w:date="2016-06-18T15:30:00Z" w:initials="UO">
    <w:p w14:paraId="549DBC4F" w14:textId="6EBE36F2" w:rsidR="00AB7E08" w:rsidRDefault="00AB7E08">
      <w:pPr>
        <w:pStyle w:val="CommentText"/>
      </w:pPr>
      <w:r>
        <w:rPr>
          <w:rStyle w:val="CommentReference"/>
        </w:rPr>
        <w:annotationRef/>
      </w:r>
      <w:r>
        <w:t>Isn't this caveat also true for your method?</w:t>
      </w:r>
    </w:p>
  </w:comment>
  <w:comment w:id="23" w:author="Uri Obolski" w:date="2016-06-18T15:35:00Z" w:initials="UO">
    <w:p w14:paraId="29842B48" w14:textId="1D6371A4" w:rsidR="00AB7E08" w:rsidRDefault="00AB7E08" w:rsidP="00587A68">
      <w:pPr>
        <w:pStyle w:val="CommentText"/>
      </w:pPr>
      <w:r>
        <w:rPr>
          <w:rStyle w:val="CommentReference"/>
        </w:rPr>
        <w:annotationRef/>
      </w:r>
      <w:r w:rsidR="00587A68">
        <w:t>This is an assumption and you should state it.</w:t>
      </w:r>
    </w:p>
  </w:comment>
  <w:comment w:id="24" w:author="Uri Obolski" w:date="2016-06-18T15:39:00Z" w:initials="UO">
    <w:p w14:paraId="3BB85371" w14:textId="4554FF26" w:rsidR="00587A68" w:rsidRDefault="00587A68">
      <w:pPr>
        <w:pStyle w:val="CommentText"/>
      </w:pPr>
      <w:r>
        <w:rPr>
          <w:rStyle w:val="CommentReference"/>
        </w:rPr>
        <w:annotationRef/>
      </w:r>
      <w:r>
        <w:t>Isn't alpha between q</w:t>
      </w:r>
      <w:proofErr w:type="gramStart"/>
      <w:r>
        <w:t>/(</w:t>
      </w:r>
      <w:proofErr w:type="gramEnd"/>
      <w:r>
        <w:t>1+q) and 1?</w:t>
      </w:r>
    </w:p>
  </w:comment>
  <w:comment w:id="26" w:author="Uri Obolski" w:date="2016-06-18T15:37:00Z" w:initials="UO">
    <w:p w14:paraId="25718E01" w14:textId="492C1898" w:rsidR="00587A68" w:rsidRDefault="00587A68">
      <w:pPr>
        <w:pStyle w:val="CommentText"/>
      </w:pPr>
      <w:r>
        <w:rPr>
          <w:rStyle w:val="CommentReference"/>
        </w:rPr>
        <w:annotationRef/>
      </w:r>
      <w:r>
        <w:t>So why not just call it a lag phase instead of adjustment phase or vice versa? Why should both terms be used?</w:t>
      </w:r>
    </w:p>
  </w:comment>
  <w:comment w:id="37" w:author="Uri Obolski" w:date="2016-06-18T15:41:00Z" w:initials="UO">
    <w:p w14:paraId="68CD2E1E" w14:textId="74A760C9" w:rsidR="00587A68" w:rsidRDefault="00587A68" w:rsidP="00587A68">
      <w:pPr>
        <w:pStyle w:val="CommentText"/>
      </w:pPr>
      <w:r>
        <w:rPr>
          <w:rStyle w:val="CommentReference"/>
        </w:rPr>
        <w:annotationRef/>
      </w:r>
      <w:r>
        <w:t>Without further explanation the readers can't understand why the integral… Just lose it and keep the explanation for the supplementary.</w:t>
      </w:r>
    </w:p>
  </w:comment>
  <w:comment w:id="54" w:author="Uri Obolski" w:date="2016-06-18T15:45:00Z" w:initials="UO">
    <w:p w14:paraId="25294F45" w14:textId="6D5A294C" w:rsidR="00587A68" w:rsidRDefault="00587A68">
      <w:pPr>
        <w:pStyle w:val="CommentText"/>
      </w:pPr>
      <w:r>
        <w:rPr>
          <w:rStyle w:val="CommentReference"/>
        </w:rPr>
        <w:annotationRef/>
      </w:r>
      <w:r>
        <w:t xml:space="preserve">Maybe something more like 'we combined the resource competition model </w:t>
      </w:r>
      <w:proofErr w:type="spellStart"/>
      <w:r>
        <w:t>wit</w:t>
      </w:r>
      <w:proofErr w:type="spellEnd"/>
      <w:r>
        <w:t xml:space="preserve"> a </w:t>
      </w:r>
      <w:proofErr w:type="spellStart"/>
      <w:r>
        <w:t>Lotka-Volteraa</w:t>
      </w:r>
      <w:proofErr w:type="spellEnd"/>
      <w:r>
        <w:t>…'</w:t>
      </w:r>
    </w:p>
  </w:comment>
  <w:comment w:id="56" w:author="Uri Obolski" w:date="2016-06-18T15:49:00Z" w:initials="UO">
    <w:p w14:paraId="0A7A908B" w14:textId="64A04CC2" w:rsidR="001F105D" w:rsidRDefault="001F105D">
      <w:pPr>
        <w:pStyle w:val="CommentText"/>
      </w:pPr>
      <w:r>
        <w:rPr>
          <w:rStyle w:val="CommentReference"/>
        </w:rPr>
        <w:annotationRef/>
      </w:r>
      <w:r>
        <w:t>Alpha and a are a bit too similar.</w:t>
      </w:r>
    </w:p>
  </w:comment>
  <w:comment w:id="64" w:author="Uri Obolski" w:date="2016-06-18T15:56:00Z" w:initials="UO">
    <w:p w14:paraId="32DF8742" w14:textId="0472028C" w:rsidR="004C0744" w:rsidRDefault="004C0744">
      <w:pPr>
        <w:pStyle w:val="CommentText"/>
      </w:pPr>
      <w:r>
        <w:rPr>
          <w:rStyle w:val="CommentReference"/>
        </w:rPr>
        <w:annotationRef/>
      </w:r>
      <w:r>
        <w:t>Maybe too short of a section for its own subtitle.</w:t>
      </w:r>
    </w:p>
  </w:comment>
  <w:comment w:id="67" w:author="Yoav Ram" w:date="2016-06-15T17:01:00Z" w:initials="YR">
    <w:p w14:paraId="0D6FAF68" w14:textId="77777777" w:rsidR="00C24C40" w:rsidRDefault="00C24C40">
      <w:pPr>
        <w:pStyle w:val="CommentText"/>
      </w:pPr>
      <w:r>
        <w:rPr>
          <w:rStyle w:val="CommentReference"/>
        </w:rPr>
        <w:annotationRef/>
      </w:r>
      <w:r>
        <w:t>Top row: remove dashed green and red, remove dot-dash lines.</w:t>
      </w:r>
    </w:p>
    <w:p w14:paraId="10A8DB23" w14:textId="77777777" w:rsidR="00C24C40" w:rsidRDefault="00C24C40">
      <w:pPr>
        <w:pStyle w:val="CommentText"/>
      </w:pPr>
      <w:r>
        <w:t>Bottom row: remove dot-dash lines</w:t>
      </w:r>
    </w:p>
  </w:comment>
  <w:comment w:id="69" w:author="Uri Obolski" w:date="2016-06-18T16:05:00Z" w:initials="UO">
    <w:p w14:paraId="5A36C9C8" w14:textId="05739054" w:rsidR="00A32E42" w:rsidRDefault="00A32E42">
      <w:pPr>
        <w:pStyle w:val="CommentText"/>
      </w:pPr>
      <w:r>
        <w:rPr>
          <w:rStyle w:val="CommentReference"/>
        </w:rPr>
        <w:annotationRef/>
      </w:r>
      <w:r>
        <w:t>What's going on here? What's the relation between A, B and C? Different strains or just different experiments on the same strain? How are D, E and F related to all this? Are they corresponding to A, B, and C? Elaborate some more.</w:t>
      </w:r>
    </w:p>
  </w:comment>
  <w:comment w:id="70" w:author="Uri Obolski" w:date="2016-06-18T16:09:00Z" w:initials="UO">
    <w:p w14:paraId="0B64ACD2" w14:textId="1FD95DAE" w:rsidR="00F43FEB" w:rsidRDefault="00F43FEB" w:rsidP="00EF5481">
      <w:pPr>
        <w:pStyle w:val="CommentText"/>
      </w:pPr>
      <w:r>
        <w:rPr>
          <w:rStyle w:val="CommentReference"/>
        </w:rPr>
        <w:annotationRef/>
      </w:r>
      <w:r w:rsidR="00EF5481">
        <w:t>Pe</w:t>
      </w:r>
      <w:r>
        <w:t>ople would like to see CIs for the prediction</w:t>
      </w:r>
      <w:r w:rsidR="00EF5481">
        <w:t>s</w:t>
      </w:r>
      <w:r>
        <w:t xml:space="preserve">… </w:t>
      </w:r>
      <w:r w:rsidR="00EF5481">
        <w:t xml:space="preserve">I </w:t>
      </w:r>
      <w:proofErr w:type="spellStart"/>
      <w:r w:rsidR="00EF5481">
        <w:t>knw</w:t>
      </w:r>
      <w:proofErr w:type="spellEnd"/>
      <w:r w:rsidR="00EF5481">
        <w:t xml:space="preserve"> it's not easy but maybe we should consider pondering again how to bootstrap the data and get the distribution of predictions.</w:t>
      </w:r>
    </w:p>
  </w:comment>
  <w:comment w:id="71" w:author="Uri Obolski" w:date="2016-06-18T16:01:00Z" w:initials="UO">
    <w:p w14:paraId="35B68D79" w14:textId="34D21BCC" w:rsidR="00B376BD" w:rsidRDefault="00B376BD" w:rsidP="00B376BD">
      <w:pPr>
        <w:pStyle w:val="CommentText"/>
      </w:pPr>
      <w:r>
        <w:rPr>
          <w:rStyle w:val="CommentReference"/>
        </w:rPr>
        <w:annotationRef/>
      </w:r>
      <w:r>
        <w:t>Aren't they just the error bars of the measurement? Aren’t the triangles the measurements? Anyway, you should start with the measurement estimate and not the error estimate.</w:t>
      </w:r>
    </w:p>
  </w:comment>
  <w:comment w:id="72" w:author="Uri Obolski" w:date="2016-06-18T16:07:00Z" w:initials="UO">
    <w:p w14:paraId="3D74AC0D" w14:textId="79AD60BA" w:rsidR="00A32E42" w:rsidRDefault="00A32E42" w:rsidP="00F43FEB">
      <w:pPr>
        <w:pStyle w:val="CommentText"/>
      </w:pPr>
      <w:r>
        <w:rPr>
          <w:rStyle w:val="CommentReference"/>
        </w:rPr>
        <w:annotationRef/>
      </w:r>
      <w:r>
        <w:t>How come only E has error bars aroun</w:t>
      </w:r>
      <w:r w:rsidR="00F43FEB">
        <w:t>d</w:t>
      </w:r>
      <w:r>
        <w:t xml:space="preserve"> the data? Only this experiment was noisy?</w:t>
      </w:r>
    </w:p>
  </w:comment>
  <w:comment w:id="73" w:author="Uri Obolski" w:date="2016-06-18T16:04:00Z" w:initials="UO">
    <w:p w14:paraId="7B8136D3" w14:textId="54C7EC64" w:rsidR="00B376BD" w:rsidRDefault="00B376BD">
      <w:pPr>
        <w:pStyle w:val="CommentText"/>
      </w:pPr>
      <w:r>
        <w:rPr>
          <w:rStyle w:val="CommentReference"/>
        </w:rPr>
        <w:annotationRef/>
      </w:r>
      <w:r>
        <w:t>Usually the RMSE (root mean squared error) is the estimate of prediction error. You should use it for the error to have the same units as the actual measurements.</w:t>
      </w:r>
    </w:p>
  </w:comment>
  <w:comment w:id="74" w:author="Uri Obolski" w:date="2016-06-18T16:13:00Z" w:initials="UO">
    <w:p w14:paraId="0940577E" w14:textId="14150808" w:rsidR="00AA046F" w:rsidRDefault="00AA046F">
      <w:pPr>
        <w:pStyle w:val="CommentText"/>
      </w:pPr>
      <w:r>
        <w:rPr>
          <w:rStyle w:val="CommentReference"/>
        </w:rPr>
        <w:annotationRef/>
      </w:r>
      <w:r>
        <w:t>Confusing. Might refer either to the estimation or the actual experiment.</w:t>
      </w:r>
    </w:p>
  </w:comment>
  <w:comment w:id="77" w:author="Uri Obolski" w:date="2016-06-18T16:16:00Z" w:initials="UO">
    <w:p w14:paraId="6430AA85" w14:textId="69DF029D" w:rsidR="00D711B2" w:rsidRDefault="00D711B2">
      <w:pPr>
        <w:pStyle w:val="CommentText"/>
      </w:pPr>
      <w:r>
        <w:rPr>
          <w:rStyle w:val="CommentReference"/>
        </w:rPr>
        <w:annotationRef/>
      </w:r>
      <w:r>
        <w:t>About the meth</w:t>
      </w:r>
      <w:r w:rsidR="009D3C63">
        <w:t>o</w:t>
      </w:r>
      <w:r>
        <w:t>d Vs. package – the distinction should be clear throughout as it is here.</w:t>
      </w:r>
    </w:p>
  </w:comment>
  <w:comment w:id="82" w:author="Uri Obolski" w:date="2016-06-18T16:35:00Z" w:initials="UO">
    <w:p w14:paraId="5776B20D" w14:textId="7F3DF551" w:rsidR="00C1797F" w:rsidRDefault="00C1797F" w:rsidP="00C1797F">
      <w:pPr>
        <w:pStyle w:val="CommentText"/>
      </w:pPr>
      <w:r>
        <w:rPr>
          <w:rStyle w:val="CommentReference"/>
        </w:rPr>
        <w:annotationRef/>
      </w:r>
      <w:r>
        <w:t>I am probably missing something here. It seems logical, to me, that resource intake will be proportional to the mass action law (with some transformation on the cell density) and the growth will be proportional to the resource intake. This is not the case here. Maybe we should talk about it.</w:t>
      </w:r>
    </w:p>
  </w:comment>
  <w:comment w:id="83" w:author="Uri Obolski" w:date="2016-06-18T16:42:00Z" w:initials="UO">
    <w:p w14:paraId="3245121C" w14:textId="09F254E2" w:rsidR="00C1797F" w:rsidRDefault="00C1797F" w:rsidP="00C1797F">
      <w:pPr>
        <w:pStyle w:val="CommentText"/>
      </w:pPr>
      <w:r>
        <w:rPr>
          <w:rStyle w:val="CommentReference"/>
        </w:rPr>
        <w:annotationRef/>
      </w:r>
      <w:r>
        <w:t>I must have missed something here as well. How do you know the ODE for Y from your assumptions? You know how the rates of consumption and growth behave, and perhaps the derivative of the population density through time using these, but how can you tell the rate of change of a transformation of the cell density?</w:t>
      </w:r>
    </w:p>
  </w:comment>
  <w:comment w:id="86" w:author="Uri Obolski" w:date="2016-06-18T16:32:00Z" w:initials="UO">
    <w:p w14:paraId="79F64A07" w14:textId="1DDC1001" w:rsidR="00467CEB" w:rsidRDefault="00467CEB">
      <w:pPr>
        <w:pStyle w:val="CommentText"/>
      </w:pPr>
      <w:r>
        <w:rPr>
          <w:rStyle w:val="CommentReference"/>
        </w:rPr>
        <w:annotationRef/>
      </w:r>
      <w:r>
        <w:t>Can you use reference from the main text in the supplementary? Shouldn't you create a new reference section in the supplementary?</w:t>
      </w:r>
    </w:p>
  </w:comment>
  <w:comment w:id="87" w:author="Uri Obolski" w:date="2016-06-18T16:53:00Z" w:initials="UO">
    <w:p w14:paraId="7791C66C" w14:textId="0C9FB9A4" w:rsidR="00C1797F" w:rsidRDefault="00C1797F" w:rsidP="00C1797F">
      <w:pPr>
        <w:pStyle w:val="CommentText"/>
      </w:pPr>
      <w:r>
        <w:rPr>
          <w:rStyle w:val="CommentReference"/>
        </w:rPr>
        <w:annotationRef/>
      </w:r>
      <w:r>
        <w:t>In my opinion M</w:t>
      </w:r>
      <w:proofErr w:type="gramStart"/>
      <w:r>
        <w:t>^(</w:t>
      </w:r>
      <w:proofErr w:type="gramEnd"/>
      <w:r>
        <w:t>1/v) is clearer.</w:t>
      </w:r>
    </w:p>
  </w:comment>
  <w:comment w:id="93" w:author="Uri Obolski" w:date="2016-06-18T16:55:00Z" w:initials="UO">
    <w:p w14:paraId="720F4FED" w14:textId="5DCB6DB6" w:rsidR="00E6002D" w:rsidRDefault="00E6002D" w:rsidP="00E6002D">
      <w:pPr>
        <w:pStyle w:val="CommentText"/>
      </w:pPr>
      <w:r>
        <w:rPr>
          <w:rStyle w:val="CommentReference"/>
        </w:rPr>
        <w:annotationRef/>
      </w:r>
      <w:r>
        <w:t>Same as in the private case.</w:t>
      </w:r>
    </w:p>
  </w:comment>
  <w:comment w:id="94" w:author="Uri Obolski" w:date="2016-06-18T16:58:00Z" w:initials="UO">
    <w:p w14:paraId="603CC6AB" w14:textId="6E6BD63E" w:rsidR="00E6002D" w:rsidRDefault="00E6002D">
      <w:pPr>
        <w:pStyle w:val="CommentText"/>
      </w:pPr>
      <w:r>
        <w:rPr>
          <w:rStyle w:val="CommentReference"/>
        </w:rPr>
        <w:annotationRef/>
      </w:r>
      <w:r>
        <w:t>Which?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AFA48C" w15:done="0"/>
  <w15:commentEx w15:paraId="6F489068" w15:done="0"/>
  <w15:commentEx w15:paraId="4DD8E828" w15:done="0"/>
  <w15:commentEx w15:paraId="154F2279" w15:done="0"/>
  <w15:commentEx w15:paraId="17EA2A91" w15:done="0"/>
  <w15:commentEx w15:paraId="4AE576B8" w15:done="0"/>
  <w15:commentEx w15:paraId="549DBC4F" w15:done="0"/>
  <w15:commentEx w15:paraId="29842B48" w15:done="0"/>
  <w15:commentEx w15:paraId="3BB85371" w15:done="0"/>
  <w15:commentEx w15:paraId="25718E01" w15:done="0"/>
  <w15:commentEx w15:paraId="68CD2E1E" w15:done="0"/>
  <w15:commentEx w15:paraId="25294F45" w15:done="0"/>
  <w15:commentEx w15:paraId="0A7A908B" w15:done="0"/>
  <w15:commentEx w15:paraId="32DF8742" w15:done="0"/>
  <w15:commentEx w15:paraId="10A8DB23" w15:done="0"/>
  <w15:commentEx w15:paraId="5A36C9C8" w15:done="0"/>
  <w15:commentEx w15:paraId="0B64ACD2" w15:done="0"/>
  <w15:commentEx w15:paraId="35B68D79" w15:done="0"/>
  <w15:commentEx w15:paraId="3D74AC0D" w15:done="0"/>
  <w15:commentEx w15:paraId="7B8136D3" w15:done="0"/>
  <w15:commentEx w15:paraId="0940577E" w15:done="0"/>
  <w15:commentEx w15:paraId="6430AA85" w15:done="0"/>
  <w15:commentEx w15:paraId="5776B20D" w15:done="0"/>
  <w15:commentEx w15:paraId="3245121C" w15:done="0"/>
  <w15:commentEx w15:paraId="79F64A07" w15:done="0"/>
  <w15:commentEx w15:paraId="7791C66C" w15:done="0"/>
  <w15:commentEx w15:paraId="720F4FED" w15:done="0"/>
  <w15:commentEx w15:paraId="603CC6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0B158" w14:textId="77777777" w:rsidR="00FD59E1" w:rsidRDefault="00FD59E1">
      <w:pPr>
        <w:spacing w:line="240" w:lineRule="auto"/>
      </w:pPr>
      <w:r>
        <w:separator/>
      </w:r>
    </w:p>
  </w:endnote>
  <w:endnote w:type="continuationSeparator" w:id="0">
    <w:p w14:paraId="78D2FE0D" w14:textId="77777777" w:rsidR="00FD59E1" w:rsidRDefault="00FD59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14:paraId="1A1CB97E" w14:textId="77777777" w:rsidR="00C24C40" w:rsidRDefault="00C24C40">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5B04D1AA" w14:textId="77777777" w:rsidR="00C24C40" w:rsidRDefault="00C24C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EndPr/>
    <w:sdtContent>
      <w:p w14:paraId="20E38C4D" w14:textId="77777777" w:rsidR="00C24C40" w:rsidRDefault="00C24C40" w:rsidP="00B57EC6">
        <w:pPr>
          <w:pStyle w:val="Footer"/>
          <w:jc w:val="center"/>
        </w:pPr>
        <w:r>
          <w:fldChar w:fldCharType="begin"/>
        </w:r>
        <w:r w:rsidRPr="00E95165">
          <w:instrText xml:space="preserve"> PAGE   \* MERGEFORMAT </w:instrText>
        </w:r>
        <w:r>
          <w:fldChar w:fldCharType="separate"/>
        </w:r>
        <w:r w:rsidR="0009656D">
          <w:rPr>
            <w:noProof/>
          </w:rPr>
          <w:t>2</w:t>
        </w:r>
        <w:r>
          <w:rPr>
            <w:noProof/>
          </w:rPr>
          <w:fldChar w:fldCharType="end"/>
        </w:r>
      </w:p>
    </w:sdtContent>
  </w:sdt>
  <w:p w14:paraId="548A32EC" w14:textId="77777777" w:rsidR="00C24C40" w:rsidRDefault="00C24C40" w:rsidP="00B57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4DD3A9" w14:textId="77777777" w:rsidR="00FD59E1" w:rsidRDefault="00FD59E1">
      <w:pPr>
        <w:spacing w:line="240" w:lineRule="auto"/>
      </w:pPr>
      <w:r>
        <w:separator/>
      </w:r>
    </w:p>
  </w:footnote>
  <w:footnote w:type="continuationSeparator" w:id="0">
    <w:p w14:paraId="58C64783" w14:textId="77777777" w:rsidR="00FD59E1" w:rsidRDefault="00FD59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2610D1" w14:textId="77777777" w:rsidR="00C24C40" w:rsidRDefault="00C24C40" w:rsidP="00B57EC6">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C3C95" w14:textId="77777777" w:rsidR="00C24C40" w:rsidRDefault="00C24C40" w:rsidP="00B57EC6">
    <w:pPr>
      <w:pStyle w:val="Header"/>
      <w:jc w:val="right"/>
    </w:pPr>
    <w:r>
      <w:t>Ram et al.,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ri Obolski">
    <w15:presenceInfo w15:providerId="Windows Live" w15:userId="a2c4ed9567c7ab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4144"/>
    <w:rsid w:val="00021FC6"/>
    <w:rsid w:val="000921F7"/>
    <w:rsid w:val="0009656D"/>
    <w:rsid w:val="000A1EB7"/>
    <w:rsid w:val="000B681E"/>
    <w:rsid w:val="000C39C8"/>
    <w:rsid w:val="00117D73"/>
    <w:rsid w:val="001F105D"/>
    <w:rsid w:val="00205988"/>
    <w:rsid w:val="00257358"/>
    <w:rsid w:val="00265875"/>
    <w:rsid w:val="00285E7E"/>
    <w:rsid w:val="00322C2A"/>
    <w:rsid w:val="003616D0"/>
    <w:rsid w:val="00374F99"/>
    <w:rsid w:val="003753DA"/>
    <w:rsid w:val="00381329"/>
    <w:rsid w:val="003F085B"/>
    <w:rsid w:val="004152F9"/>
    <w:rsid w:val="00467CEB"/>
    <w:rsid w:val="00494843"/>
    <w:rsid w:val="004C0744"/>
    <w:rsid w:val="004D0490"/>
    <w:rsid w:val="004F5215"/>
    <w:rsid w:val="00525B18"/>
    <w:rsid w:val="005573D2"/>
    <w:rsid w:val="00587A68"/>
    <w:rsid w:val="005E3BFE"/>
    <w:rsid w:val="00607805"/>
    <w:rsid w:val="00617C36"/>
    <w:rsid w:val="00624088"/>
    <w:rsid w:val="0064719A"/>
    <w:rsid w:val="006711F5"/>
    <w:rsid w:val="006D69EC"/>
    <w:rsid w:val="006D6E0A"/>
    <w:rsid w:val="006F015A"/>
    <w:rsid w:val="00750BAE"/>
    <w:rsid w:val="00756174"/>
    <w:rsid w:val="007942A2"/>
    <w:rsid w:val="007A7F01"/>
    <w:rsid w:val="007B5B39"/>
    <w:rsid w:val="008064CB"/>
    <w:rsid w:val="00890AB5"/>
    <w:rsid w:val="00894141"/>
    <w:rsid w:val="00902C4A"/>
    <w:rsid w:val="009111DD"/>
    <w:rsid w:val="0093181D"/>
    <w:rsid w:val="009776CA"/>
    <w:rsid w:val="009B614B"/>
    <w:rsid w:val="009D3C63"/>
    <w:rsid w:val="009D7074"/>
    <w:rsid w:val="00A32E42"/>
    <w:rsid w:val="00A5514D"/>
    <w:rsid w:val="00A57DA4"/>
    <w:rsid w:val="00AA046F"/>
    <w:rsid w:val="00AB7E08"/>
    <w:rsid w:val="00AD5609"/>
    <w:rsid w:val="00B376BD"/>
    <w:rsid w:val="00B57EC6"/>
    <w:rsid w:val="00BD7D88"/>
    <w:rsid w:val="00C00885"/>
    <w:rsid w:val="00C11F86"/>
    <w:rsid w:val="00C13924"/>
    <w:rsid w:val="00C1797F"/>
    <w:rsid w:val="00C24C40"/>
    <w:rsid w:val="00C6622A"/>
    <w:rsid w:val="00CA60FB"/>
    <w:rsid w:val="00CF6FF0"/>
    <w:rsid w:val="00D03FB0"/>
    <w:rsid w:val="00D309F6"/>
    <w:rsid w:val="00D31FC6"/>
    <w:rsid w:val="00D711B2"/>
    <w:rsid w:val="00D96F6C"/>
    <w:rsid w:val="00E01FFC"/>
    <w:rsid w:val="00E1616E"/>
    <w:rsid w:val="00E43C55"/>
    <w:rsid w:val="00E6002D"/>
    <w:rsid w:val="00E64F18"/>
    <w:rsid w:val="00E93C1B"/>
    <w:rsid w:val="00EE7C5F"/>
    <w:rsid w:val="00EF5481"/>
    <w:rsid w:val="00F15C81"/>
    <w:rsid w:val="00F43FEB"/>
    <w:rsid w:val="00F56E25"/>
    <w:rsid w:val="00F92C1D"/>
    <w:rsid w:val="00FA5F83"/>
    <w:rsid w:val="00FC26A3"/>
    <w:rsid w:val="00FD59E1"/>
    <w:rsid w:val="00FF21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316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curveball.yoavram.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l.dropboxusercontent.com/u/1578682/supp.ipynb" TargetMode="External"/><Relationship Id="rId7" Type="http://schemas.openxmlformats.org/officeDocument/2006/relationships/footnotes" Target="footnotes.xml"/><Relationship Id="rId12" Type="http://schemas.openxmlformats.org/officeDocument/2006/relationships/hyperlink" Target="http://curveball.yoavram.com" TargetMode="External"/><Relationship Id="rId17" Type="http://schemas.openxmlformats.org/officeDocument/2006/relationships/hyperlink" Target="https://github.com/yoavram/curvebal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curveball.yoavram.com" TargetMode="External"/><Relationship Id="rId20" Type="http://schemas.openxmlformats.org/officeDocument/2006/relationships/hyperlink" Target="https://github.com/yoavram/curveball_m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curveball.netlify.com" TargetMode="External"/><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curveball.yoavram.com" TargetMode="External"/><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footer" Target="footer2.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FC603F0-9EBC-42E8-A9EB-607AF9F1F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23770</Words>
  <Characters>118854</Characters>
  <Application>Microsoft Office Word</Application>
  <DocSecurity>0</DocSecurity>
  <Lines>990</Lines>
  <Paragraphs>284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cp:revision>
  <dcterms:created xsi:type="dcterms:W3CDTF">2016-06-20T07:55:00Z</dcterms:created>
  <dcterms:modified xsi:type="dcterms:W3CDTF">2016-06-20T07:55:00Z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yoav@yoavram.com@www.mendeley.com</vt:lpwstr>
  </property>
  <property fmtid="{D5CDD505-2E9C-101B-9397-08002B2CF9AE}" pid="4" name="Mendeley Citation Style_1">
    <vt:lpwstr>http://www.zotero.org/styles/nature-methods</vt:lpwstr>
  </property>
  <property fmtid="{D5CDD505-2E9C-101B-9397-08002B2CF9AE}" pid="5" name="Mendeley Recent Style Id 0_1">
    <vt:lpwstr>http://www.zotero.org/styles/annual-reviews-without-titles</vt:lpwstr>
  </property>
  <property fmtid="{D5CDD505-2E9C-101B-9397-08002B2CF9AE}" pid="6" name="Mendeley Recent Style Name 0_1">
    <vt:lpwstr>Annual Reviews (sorted by order of appearance, without titles)</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http://www.zotero.org/styles/frontiers-in-evolutionary-and-population-genetics</vt:lpwstr>
  </property>
  <property fmtid="{D5CDD505-2E9C-101B-9397-08002B2CF9AE}" pid="10" name="Mendeley Recent Style Name 2_1">
    <vt:lpwstr>Frontiers in Evolutionary and Population Genetics</vt:lpwstr>
  </property>
  <property fmtid="{D5CDD505-2E9C-101B-9397-08002B2CF9AE}" pid="11" name="Mendeley Recent Style Id 3_1">
    <vt:lpwstr>http://www.zotero.org/styles/nature</vt:lpwstr>
  </property>
  <property fmtid="{D5CDD505-2E9C-101B-9397-08002B2CF9AE}" pid="12" name="Mendeley Recent Style Name 3_1">
    <vt:lpwstr>Nature</vt:lpwstr>
  </property>
  <property fmtid="{D5CDD505-2E9C-101B-9397-08002B2CF9AE}" pid="13" name="Mendeley Recent Style Id 4_1">
    <vt:lpwstr>http://www.zotero.org/styles/nature-methods</vt:lpwstr>
  </property>
  <property fmtid="{D5CDD505-2E9C-101B-9397-08002B2CF9AE}" pid="14" name="Mendeley Recent Style Name 4_1">
    <vt:lpwstr>Nature Methods</vt:lpwstr>
  </property>
  <property fmtid="{D5CDD505-2E9C-101B-9397-08002B2CF9AE}" pid="15" name="Mendeley Recent Style Id 5_1">
    <vt:lpwstr>http://www.zotero.org/styles/proceedings-of-the-royal-society-b</vt:lpwstr>
  </property>
  <property fmtid="{D5CDD505-2E9C-101B-9397-08002B2CF9AE}" pid="16" name="Mendeley Recent Style Name 5_1">
    <vt:lpwstr>Proceedings of the Royal Society B</vt:lpwstr>
  </property>
  <property fmtid="{D5CDD505-2E9C-101B-9397-08002B2CF9AE}" pid="17" name="Mendeley Recent Style Id 6_1">
    <vt:lpwstr>http://www.zotero.org/styles/plos</vt:lpwstr>
  </property>
  <property fmtid="{D5CDD505-2E9C-101B-9397-08002B2CF9AE}" pid="18" name="Mendeley Recent Style Name 6_1">
    <vt:lpwstr>Public Library of Science</vt:lpwstr>
  </property>
  <property fmtid="{D5CDD505-2E9C-101B-9397-08002B2CF9AE}" pid="19" name="Mendeley Recent Style Id 7_1">
    <vt:lpwstr>http://www.zotero.org/styles/science</vt:lpwstr>
  </property>
  <property fmtid="{D5CDD505-2E9C-101B-9397-08002B2CF9AE}" pid="20" name="Mendeley Recent Style Name 7_1">
    <vt:lpwstr>Science</vt:lpwstr>
  </property>
  <property fmtid="{D5CDD505-2E9C-101B-9397-08002B2CF9AE}" pid="21" name="Mendeley Recent Style Id 8_1">
    <vt:lpwstr>http://www.zotero.org/styles/science-without-titles</vt:lpwstr>
  </property>
  <property fmtid="{D5CDD505-2E9C-101B-9397-08002B2CF9AE}" pid="22" name="Mendeley Recent Style Name 8_1">
    <vt:lpwstr>Science (without titles)</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