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bookmarkStart w:id="0" w:name="_GoBack"/>
      <w:bookmarkEnd w:id="0"/>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sidR="0097184D">
        <w:rPr>
          <w:noProof/>
        </w:rPr>
        <w:t>July 15,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563F73" w:rsidP="00B12AFC">
      <w:r w:rsidRPr="00A362F7">
        <w:t>Many experimental investigat</w:t>
      </w:r>
      <w:r>
        <w:t>ors in microbiology, genetics</w:t>
      </w:r>
      <w:r w:rsidR="00B12AFC">
        <w:t>,</w:t>
      </w:r>
      <w:r>
        <w:t xml:space="preserve"> and evolutionary biology use growth curves to estimate fitness. They measure the Optical Density (OD) of one or more populations of cells over several hours or even days to acquire the growth curves.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as a measure of the growth rate</w:t>
      </w:r>
      <w:r w:rsidR="003D0164">
        <w:t xml:space="preserve"> </w:t>
      </w:r>
      <w:r>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003D0164" w:rsidRPr="003D0164">
        <w:rPr>
          <w:noProof/>
        </w:rPr>
        <w:t>(Hall et al. 2014)</w:t>
      </w:r>
      <w:r>
        <w:fldChar w:fldCharType="end"/>
      </w:r>
      <w:r>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B12AFC">
        <w:t>other</w:t>
      </w:r>
      <w:r w:rsidR="00677B67">
        <w:t xml:space="preserve"> </w:t>
      </w:r>
      <w:r w:rsidR="00B12AFC">
        <w:t xml:space="preserve">growth </w:t>
      </w:r>
      <w:r>
        <w:t>phases</w:t>
      </w:r>
      <w:r w:rsidR="00677B67">
        <w:t xml:space="preserve"> </w:t>
      </w:r>
      <w:r w:rsidR="00B12AFC">
        <w:t xml:space="preserve">in addition to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r w:rsidR="00321D10">
        <w:t xml:space="preserve">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t>.</w:t>
      </w:r>
    </w:p>
    <w:p w:rsidR="00FC0D75" w:rsidRDefault="00B12AFC" w:rsidP="003D0164">
      <w:r>
        <w:t xml:space="preserve">Competition assays are a common fitness inference </w:t>
      </w:r>
      <w:r w:rsidR="00677B67">
        <w:t xml:space="preserve">method </w:t>
      </w:r>
      <w:r>
        <w:t xml:space="preserve">that takes these additional growth phases into account. Competition assays include the growth of two strains in the same container – the </w:t>
      </w:r>
      <w:r w:rsidR="00677B67">
        <w:t>strain of interest and a reference strain (for example, a mutant strain and a wildtype strain).</w:t>
      </w:r>
      <w:r>
        <w:t xml:space="preserve"> </w:t>
      </w:r>
      <w:r w:rsidR="00677B67">
        <w:t>From the change in frequency over the competition</w:t>
      </w:r>
      <w:r w:rsidRPr="00B12AFC">
        <w:t xml:space="preserve"> </w:t>
      </w:r>
      <w:r>
        <w:t>duration</w:t>
      </w:r>
      <w:r w:rsidR="00677B67">
        <w:t xml:space="preserve">, investigators can estimate the </w:t>
      </w:r>
      <w:r w:rsidR="00677B67" w:rsidRPr="00677B67">
        <w:rPr>
          <w:i/>
          <w:iCs/>
        </w:rPr>
        <w:t>selection coefficient s</w:t>
      </w:r>
      <w:r w:rsidR="00677B67">
        <w:t xml:space="preserve"> of the strain of interest</w:t>
      </w:r>
      <w:r w:rsidR="003D0164">
        <w:t xml:space="preserve"> </w:t>
      </w:r>
      <w:r w:rsidR="00677B67">
        <w:fldChar w:fldCharType="begin" w:fldLock="1"/>
      </w:r>
      <w:r w:rsidR="003D016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677B67">
        <w:fldChar w:fldCharType="separate"/>
      </w:r>
      <w:r w:rsidR="003D0164" w:rsidRPr="003D0164">
        <w:rPr>
          <w:noProof/>
        </w:rPr>
        <w:t>(Wiser and Lenski 2015)</w:t>
      </w:r>
      <w:r w:rsidR="00677B67">
        <w:fldChar w:fldCharType="end"/>
      </w:r>
      <w:r w:rsidR="00677B67">
        <w:t>. Theoretically, this is a much better method to infer fitness, as it directly estimate</w:t>
      </w:r>
      <w:r w:rsidR="00C77C23">
        <w:t xml:space="preserve">s the </w:t>
      </w:r>
      <w:r w:rsidR="00677B67">
        <w:t>relative fitness rather than indirectly estimating it from proxy measures such as growth rate</w:t>
      </w:r>
      <w:r>
        <w:t>s</w:t>
      </w:r>
      <w:r w:rsidR="00677B67">
        <w:t>. However, competition assays are</w:t>
      </w:r>
      <w:r>
        <w:t xml:space="preserve"> more</w:t>
      </w:r>
      <w:r w:rsidR="00677B67">
        <w:t xml:space="preserve"> laborious </w:t>
      </w:r>
      <w:r>
        <w:t xml:space="preserve">than growth curve assays </w:t>
      </w:r>
      <w:r w:rsidR="00677B67">
        <w:t xml:space="preserve">and </w:t>
      </w:r>
      <w:r>
        <w:t xml:space="preserve">are typically more </w:t>
      </w:r>
      <w:r w:rsidR="00677B67">
        <w:t>expansive, requiring the construction and assaying of genetic or phenotypic markers</w:t>
      </w:r>
      <w:r w:rsidR="003D0164">
        <w:t xml:space="preserve"> </w:t>
      </w:r>
      <w:r w:rsidR="00677B67">
        <w:fldChar w:fldCharType="begin" w:fldLock="1"/>
      </w:r>
      <w:r w:rsidR="003D016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p>
    <w:p w:rsidR="00677B67" w:rsidRDefault="00FC0D75" w:rsidP="00B12AFC">
      <w:r>
        <w:t xml:space="preserve">Because competition assays require </w:t>
      </w:r>
      <w:r w:rsidR="00B12AFC">
        <w:t xml:space="preserve">more </w:t>
      </w:r>
      <w:r>
        <w:t>work and/or incur high costs, many investigators do without them and use proxies of fitness such as growth rates. However, these proxies of fitness suffer from several disadvantages</w:t>
      </w:r>
      <w:r w:rsidR="00321D10">
        <w:t xml:space="preserve"> </w:t>
      </w:r>
      <w:r w:rsidR="00321D10">
        <w:fldChar w:fldCharType="begin" w:fldLock="1"/>
      </w:r>
      <w:r w:rsidR="0004407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t xml:space="preserve">: </w:t>
      </w:r>
      <w:r w:rsidR="00B12AFC">
        <w:t>(</w:t>
      </w:r>
      <w:proofErr w:type="spellStart"/>
      <w:r w:rsidR="00B12AFC">
        <w:t>i</w:t>
      </w:r>
      <w:proofErr w:type="spellEnd"/>
      <w:r w:rsidR="00B12AFC">
        <w:t xml:space="preserve">) </w:t>
      </w:r>
      <w:r>
        <w:t xml:space="preserve">they fail to capture the full scope of effects contributing to differences in fitness; </w:t>
      </w:r>
      <w:r w:rsidR="00B12AFC">
        <w:t xml:space="preserve">(ii) </w:t>
      </w:r>
      <w:r>
        <w:t xml:space="preserve">they are hard to compare between different studies and organisms; and </w:t>
      </w:r>
      <w:r w:rsidR="00B12AFC">
        <w:t xml:space="preserve">(iii) </w:t>
      </w:r>
      <w:r>
        <w:t xml:space="preserve">they are hard to use as </w:t>
      </w:r>
      <w:r w:rsidR="00B12AFC">
        <w:t xml:space="preserve">parameters </w:t>
      </w:r>
      <w:r>
        <w:t xml:space="preserve">for population genetics models that </w:t>
      </w:r>
      <w:r w:rsidR="00B12AFC">
        <w:t xml:space="preserve">can </w:t>
      </w:r>
      <w:r>
        <w:t xml:space="preserve">be used to </w:t>
      </w:r>
      <w:r w:rsidR="00B12AFC">
        <w:t xml:space="preserve">test hypotheses and </w:t>
      </w:r>
      <w:r>
        <w:t xml:space="preserve">predict </w:t>
      </w:r>
      <w:r w:rsidR="00B12AFC">
        <w:t xml:space="preserve">evolutionary </w:t>
      </w:r>
      <w:r>
        <w:t>dynamics.</w:t>
      </w:r>
    </w:p>
    <w:p w:rsidR="00FC0D75" w:rsidRDefault="00B12AFC" w:rsidP="000363EF">
      <w:r>
        <w:t xml:space="preserve">Here we propose a new method of </w:t>
      </w:r>
      <w:r w:rsidR="00FC0D75">
        <w:t>fitness</w:t>
      </w:r>
      <w:r>
        <w:t xml:space="preserve"> inference</w:t>
      </w:r>
      <w:r w:rsidR="00FC0D75">
        <w:t xml:space="preserve">. Our method fits growth models to growth curves data and uses the fitted growth models to predict the results </w:t>
      </w:r>
      <w:r w:rsidR="00FC0D75">
        <w:lastRenderedPageBreak/>
        <w:t xml:space="preserve">of competitions assays. The predicted competitions </w:t>
      </w:r>
      <w:r>
        <w:t>can</w:t>
      </w:r>
      <w:r w:rsidR="00FC0D75">
        <w:t xml:space="preserve"> then </w:t>
      </w:r>
      <w:r>
        <w:t xml:space="preserve">be </w:t>
      </w:r>
      <w:r w:rsidR="00FC0D75">
        <w:t>used instead of empirical ones to infer selection coefficients.</w:t>
      </w:r>
    </w:p>
    <w:p w:rsidR="00FC0D75" w:rsidRDefault="00FC0D75" w:rsidP="003D0164">
      <w:r>
        <w:t>We implemented our method using an open source Python package that can be freely used and extended</w:t>
      </w:r>
      <w:r w:rsidR="003D0164">
        <w:t>; in the future we hope to develop a user friendly web site to allow other investigators easy access to analysis of their growth curves using our method</w:t>
      </w:r>
      <w:r w:rsidR="00B12AFC">
        <w:t xml:space="preserve"> (http://curveball.yoavram.com)</w:t>
      </w:r>
      <w:r w:rsidR="003D0164">
        <w:t>.</w:t>
      </w:r>
    </w:p>
    <w:p w:rsidR="00FC0D75" w:rsidRDefault="00FC0D75" w:rsidP="00A362F7">
      <w:pPr>
        <w:pStyle w:val="Heading1"/>
      </w:pPr>
      <w:r>
        <w:t xml:space="preserve">Methods </w:t>
      </w:r>
    </w:p>
    <w:p w:rsidR="00060445" w:rsidRDefault="00B12AFC" w:rsidP="00B12AFC">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895982">
      <w:r>
        <w:t xml:space="preserve">Because we are interested in </w:t>
      </w:r>
      <w:r w:rsidR="00984152">
        <w:t xml:space="preserve">all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rsidR="00765CD6" w:rsidRDefault="00232E7C"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A26E97">
        <w:t>, respectively</w:t>
      </w:r>
      <w:r w:rsidR="003D0164">
        <w:t>.</w:t>
      </w:r>
    </w:p>
    <w:p w:rsidR="00EB7652" w:rsidRDefault="00EB7652" w:rsidP="00984152">
      <w:r>
        <w:lastRenderedPageBreak/>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 xml:space="preserve">for the growth curve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966DD5">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is set to</w:t>
      </w:r>
      <w:r w:rsidR="00984152">
        <w:t xml:space="preserve"> one</w:t>
      </w:r>
      <w:r w:rsidR="00060445">
        <w:t xml:space="preserve">, as in the classic logistic model. This </w:t>
      </w:r>
      <w:r w:rsidR="00966DD5">
        <w:t>form</w:t>
      </w:r>
      <w:r w:rsidR="00060445">
        <w:t xml:space="preserve">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organism in question adjusts very rapidly or because the population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last </w:t>
      </w:r>
      <w:r w:rsidR="00966DD5">
        <w:t>form in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rsidR="005F02B4" w:rsidRDefault="005F02B4" w:rsidP="00A362F7">
      <w:pPr>
        <w:pStyle w:val="Heading2"/>
      </w:pPr>
      <w:r>
        <w:t>Model fitting and selection</w:t>
      </w:r>
    </w:p>
    <w:p w:rsidR="005F02B4" w:rsidRDefault="005F02B4" w:rsidP="00984152">
      <w:r>
        <w:t>We fit all four model</w:t>
      </w:r>
      <w:r w:rsidR="00966DD5">
        <w:t xml:space="preserve"> form</w:t>
      </w:r>
      <w:r>
        <w:t>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lastRenderedPageBreak/>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232E7C"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232E7C"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232E7C"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232E7C"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895982">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rsidR="00406968" w:rsidRPr="00865920" w:rsidRDefault="00895982" w:rsidP="00895982">
      <w:pPr>
        <w:ind w:firstLine="0"/>
        <w:rPr>
          <w:rFonts w:asciiTheme="minorHAnsi" w:hAnsiTheme="minorHAnsi"/>
        </w:rPr>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 </w:t>
      </w:r>
    </w:p>
    <w:p w:rsidR="00406968" w:rsidRDefault="00406968" w:rsidP="00A362F7">
      <w:pPr>
        <w:pStyle w:val="Heading1"/>
      </w:pPr>
      <w:r>
        <w:t>Discussion</w:t>
      </w:r>
    </w:p>
    <w:p w:rsidR="00E95165" w:rsidRDefault="00E95165" w:rsidP="00096923">
      <w:r>
        <w:t xml:space="preserve">We present a </w:t>
      </w:r>
      <w:r w:rsidR="005226B0">
        <w:t xml:space="preserve">new computational </w:t>
      </w:r>
      <w:r>
        <w:t>method to predict the results of competition assays based on the growth curves of each separate strain.</w:t>
      </w:r>
      <w:r w:rsidR="005226B0">
        <w:t xml:space="preserve"> </w:t>
      </w:r>
    </w:p>
    <w:p w:rsidR="005226B0" w:rsidRDefault="005226B0" w:rsidP="00044070">
      <w:r>
        <w:t xml:space="preserve">This method </w:t>
      </w:r>
      <w:r w:rsidR="00096923">
        <w:t xml:space="preserve">should </w:t>
      </w:r>
      <w:r>
        <w:t xml:space="preserve">be very useful because growth curve assays require much less </w:t>
      </w:r>
      <w:r w:rsidR="00A415D4">
        <w:t xml:space="preserve">effort </w:t>
      </w:r>
      <w:r>
        <w:t xml:space="preserve">and preparation than </w:t>
      </w:r>
      <w:r w:rsidR="00044070">
        <w:t xml:space="preserve">pair-wise </w:t>
      </w:r>
      <w:r>
        <w:t>competition assays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more frequent in microbiology</w:t>
      </w:r>
      <w:r>
        <w:t xml:space="preserve"> labs, </w:t>
      </w:r>
      <w:r w:rsidR="00044070">
        <w:t>growth curves</w:t>
      </w:r>
      <w:r>
        <w:t xml:space="preserve"> assay</w:t>
      </w:r>
      <w:r w:rsidR="00044070">
        <w:t>s</w:t>
      </w:r>
      <w:r>
        <w:t xml:space="preserve"> can be prepared in less than 30 minutes, after which the </w:t>
      </w:r>
      <w:r w:rsidR="00096923">
        <w:t xml:space="preserve">measurements </w:t>
      </w:r>
      <w:r>
        <w:t>are automatically collected by the plate reader</w:t>
      </w:r>
      <w:r w:rsidR="00E36AEA">
        <w:fldChar w:fldCharType="begin" w:fldLock="1"/>
      </w:r>
      <w:r w:rsidR="00E36AEA">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rsidR="00406968" w:rsidRDefault="005226B0" w:rsidP="00A64172">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r w:rsidR="00451F50">
        <w:t xml:space="preserve"> In addition, the </w:t>
      </w:r>
      <w:proofErr w:type="spellStart"/>
      <w:r w:rsidR="00451F50">
        <w:t>Baranyi</w:t>
      </w:r>
      <w:proofErr w:type="spellEnd"/>
      <w:r w:rsidR="00451F50">
        <w:t xml:space="preserve">-Roberts model is an </w:t>
      </w:r>
      <w:r w:rsidR="00A64172">
        <w:t>extension of the logistic model.</w:t>
      </w:r>
    </w:p>
    <w:p w:rsidR="00E95165" w:rsidRDefault="00E95165" w:rsidP="009D1000">
      <w:r>
        <w:t>Our method assumes that the two strains interact via resource competition</w:t>
      </w:r>
      <w:r w:rsidR="00451F50">
        <w:t xml:space="preserve"> alone;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density-dependent interactions such as social or sexual selection, mutualism, and interference), our model can serve as a null hypothesis: the results of competition assays can be compared to model predictions and a</w:t>
      </w:r>
      <w:r w:rsidR="00096923">
        <w:t xml:space="preserve"> goodness of fit test </w:t>
      </w:r>
      <w:r w:rsidR="00451F50">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p>
    <w:p w:rsidR="00096923" w:rsidRDefault="00096923" w:rsidP="00096923">
      <w:pPr>
        <w:pStyle w:val="Heading2"/>
      </w:pPr>
      <w:r>
        <w:lastRenderedPageBreak/>
        <w:t>Conclusions</w:t>
      </w:r>
    </w:p>
    <w:p w:rsidR="00096923" w:rsidRDefault="00096923" w:rsidP="008D29A3">
      <w:r>
        <w:t xml:space="preserve">To conclude, we propose a new </w:t>
      </w:r>
      <w:r w:rsidR="008D29A3">
        <w:t xml:space="preserve">method to </w:t>
      </w:r>
      <w:r>
        <w:t xml:space="preserve">analyze growth curves and infer fitness. Our method is easy to use, has </w:t>
      </w:r>
      <w:r w:rsidR="00C95EA3">
        <w:t xml:space="preserve">a </w:t>
      </w:r>
      <w:r>
        <w:t>clear biological interpretation, and can also be used as a null model for the interpretation of competition assays.</w:t>
      </w:r>
    </w:p>
    <w:p w:rsidR="009C4366" w:rsidRDefault="009C4366" w:rsidP="00BC14C2">
      <w:pPr>
        <w:pStyle w:val="Heading1"/>
      </w:pPr>
      <w:r>
        <w:t>Acknowledgments</w:t>
      </w:r>
    </w:p>
    <w:p w:rsidR="009C4366" w:rsidRDefault="009C4366" w:rsidP="009C1B7D">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work was funded by the Israeli Science Foundation (XXX</w:t>
      </w:r>
      <w:r w:rsidR="009C1B7D">
        <w:t>; LH</w:t>
      </w:r>
      <w:r>
        <w:t>), the Minerva Center for Lab Evolution</w:t>
      </w:r>
      <w:r w:rsidR="009C1B7D">
        <w:t xml:space="preserve"> (LH)</w:t>
      </w:r>
      <w:r>
        <w:t xml:space="preserve">, </w:t>
      </w:r>
      <w:proofErr w:type="gramStart"/>
      <w:r>
        <w:t>Manna</w:t>
      </w:r>
      <w:proofErr w:type="gramEnd"/>
      <w:r>
        <w:t xml:space="preserve">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 XXX</w:t>
      </w:r>
      <w:r>
        <w:t>.</w:t>
      </w:r>
    </w:p>
    <w:p w:rsidR="00BC14C2" w:rsidRDefault="00BC14C2" w:rsidP="00BC14C2">
      <w:pPr>
        <w:pStyle w:val="Heading1"/>
      </w:pPr>
      <w:r>
        <w:t>References</w:t>
      </w:r>
    </w:p>
    <w:p w:rsidR="00E36AEA" w:rsidRPr="00E36AEA" w:rsidRDefault="00BC14C2">
      <w:pPr>
        <w:pStyle w:val="NormalWeb"/>
        <w:ind w:left="480" w:hanging="480"/>
        <w:divId w:val="1141263727"/>
        <w:rPr>
          <w:noProof/>
        </w:rPr>
      </w:pPr>
      <w:r>
        <w:fldChar w:fldCharType="begin" w:fldLock="1"/>
      </w:r>
      <w:r>
        <w:instrText xml:space="preserve">ADDIN Mendeley Bibliography CSL_BIBLIOGRAPHY </w:instrText>
      </w:r>
      <w:r>
        <w:fldChar w:fldCharType="separate"/>
      </w:r>
      <w:r w:rsidR="00E36AEA" w:rsidRPr="00E36AEA">
        <w:rPr>
          <w:noProof/>
        </w:rPr>
        <w:t xml:space="preserve">Baranyi, József. 1997. “Simple Is Good as Long as It Is Enough.” </w:t>
      </w:r>
      <w:r w:rsidR="00E36AEA" w:rsidRPr="00E36AEA">
        <w:rPr>
          <w:i/>
          <w:iCs/>
          <w:noProof/>
        </w:rPr>
        <w:t>Commentary</w:t>
      </w:r>
      <w:r w:rsidR="00E36AEA" w:rsidRPr="00E36AEA">
        <w:rPr>
          <w:noProof/>
        </w:rPr>
        <w:t xml:space="preserve"> (1996): 391–394. doi:10.1006/fmic.1996.0080.</w:t>
      </w:r>
    </w:p>
    <w:p w:rsidR="00E36AEA" w:rsidRPr="00E36AEA" w:rsidRDefault="00E36AEA">
      <w:pPr>
        <w:pStyle w:val="NormalWeb"/>
        <w:ind w:left="480" w:hanging="480"/>
        <w:divId w:val="1141263727"/>
        <w:rPr>
          <w:noProof/>
        </w:rPr>
      </w:pPr>
      <w:r w:rsidRPr="00E36AEA">
        <w:rPr>
          <w:noProof/>
        </w:rPr>
        <w:t xml:space="preserve">Baranyi, József, and Terry a. Roberts. 1994. “A Dynamic Approach to Predicting Bacterial Growth in Food.” </w:t>
      </w:r>
      <w:r w:rsidRPr="00E36AEA">
        <w:rPr>
          <w:i/>
          <w:iCs/>
          <w:noProof/>
        </w:rPr>
        <w:t>International Journal of Food Microbiology</w:t>
      </w:r>
      <w:r w:rsidRPr="00E36AEA">
        <w:rPr>
          <w:noProof/>
        </w:rPr>
        <w:t xml:space="preserve"> 23: 277–294. doi:10.1016/0168-1605(94)90157-0.</w:t>
      </w:r>
    </w:p>
    <w:p w:rsidR="00E36AEA" w:rsidRPr="00E36AEA" w:rsidRDefault="00E36AEA">
      <w:pPr>
        <w:pStyle w:val="NormalWeb"/>
        <w:ind w:left="480" w:hanging="480"/>
        <w:divId w:val="1141263727"/>
        <w:rPr>
          <w:noProof/>
        </w:rPr>
      </w:pPr>
      <w:r w:rsidRPr="00E36AEA">
        <w:rPr>
          <w:noProof/>
        </w:rPr>
        <w:t xml:space="preserve">Chevin, Luis-Miguel. 2011. “On Measuring Selection in Experimental Evolution.” </w:t>
      </w:r>
      <w:r w:rsidRPr="00E36AEA">
        <w:rPr>
          <w:i/>
          <w:iCs/>
          <w:noProof/>
        </w:rPr>
        <w:t>Biology Letters</w:t>
      </w:r>
      <w:r w:rsidRPr="00E36AEA">
        <w:rPr>
          <w:noProof/>
        </w:rPr>
        <w:t xml:space="preserve"> 7 (2) (April 23): 210–3. doi:10.1098/rsbl.2010.0580. http://www.pubmedcentral.nih.gov/articlerender.fcgi?artid=3061150&amp;tool=pmcentrez&amp;rendertype=abstract.</w:t>
      </w:r>
    </w:p>
    <w:p w:rsidR="00E36AEA" w:rsidRPr="00E36AEA" w:rsidRDefault="00E36AEA">
      <w:pPr>
        <w:pStyle w:val="NormalWeb"/>
        <w:ind w:left="480" w:hanging="480"/>
        <w:divId w:val="1141263727"/>
        <w:rPr>
          <w:noProof/>
        </w:rPr>
      </w:pPr>
      <w:r w:rsidRPr="00E36AEA">
        <w:rPr>
          <w:noProof/>
        </w:rPr>
        <w:t xml:space="preserve">Concepción-Acevedo, Jeniffer, Howard N. Weiss, Waqas Nasir Chaudhry, and Bruce R. Levin. 2015. “Malthusian Parameters as Estimators of the Fitness of Microbes: A Cautionary Tale about the Low Side of High Throughput.” </w:t>
      </w:r>
      <w:r w:rsidRPr="00E36AEA">
        <w:rPr>
          <w:i/>
          <w:iCs/>
          <w:noProof/>
        </w:rPr>
        <w:t>Plos One</w:t>
      </w:r>
      <w:r w:rsidRPr="00E36AEA">
        <w:rPr>
          <w:noProof/>
        </w:rPr>
        <w:t xml:space="preserve"> 10 (6): e0126915. doi:10.1371/journal.pone.0126915. http://dx.plos.org/10.1371/journal.pone.0126915.</w:t>
      </w:r>
    </w:p>
    <w:p w:rsidR="00E36AEA" w:rsidRPr="00E36AEA" w:rsidRDefault="00E36AEA">
      <w:pPr>
        <w:pStyle w:val="NormalWeb"/>
        <w:ind w:left="480" w:hanging="480"/>
        <w:divId w:val="1141263727"/>
        <w:rPr>
          <w:noProof/>
        </w:rPr>
      </w:pPr>
      <w:r w:rsidRPr="00E36AEA">
        <w:rPr>
          <w:noProof/>
        </w:rPr>
        <w:t xml:space="preserve">Crow, James F., and Motoo Kimura. 1970. </w:t>
      </w:r>
      <w:r w:rsidRPr="00E36AEA">
        <w:rPr>
          <w:i/>
          <w:iCs/>
          <w:noProof/>
        </w:rPr>
        <w:t>An Introduction to Population Genetics Theory</w:t>
      </w:r>
      <w:r w:rsidRPr="00E36AEA">
        <w:rPr>
          <w:noProof/>
        </w:rPr>
        <w:t>. Minneapolis: Burgess Pub. Co. https://books.google.co.il/books?id=MLETAQAAIAAJ.</w:t>
      </w:r>
    </w:p>
    <w:p w:rsidR="00E36AEA" w:rsidRPr="00E36AEA" w:rsidRDefault="00E36AEA">
      <w:pPr>
        <w:pStyle w:val="NormalWeb"/>
        <w:ind w:left="480" w:hanging="480"/>
        <w:divId w:val="1141263727"/>
        <w:rPr>
          <w:noProof/>
        </w:rPr>
      </w:pPr>
      <w:r w:rsidRPr="00E36AEA">
        <w:rPr>
          <w:noProof/>
        </w:rPr>
        <w:t xml:space="preserve">Gallet, Romain, Tim F. Cooper, Santiago F. Elena, and Thomas Lenormand. 2012. “Measuring Selection Coefficients below 10-3: Method, Questions, and Prospects.” </w:t>
      </w:r>
      <w:r w:rsidRPr="00E36AEA">
        <w:rPr>
          <w:i/>
          <w:iCs/>
          <w:noProof/>
        </w:rPr>
        <w:t>Genetics</w:t>
      </w:r>
      <w:r w:rsidRPr="00E36AEA">
        <w:rPr>
          <w:noProof/>
        </w:rPr>
        <w:t xml:space="preserve"> 190 (1) (January): 175–86. doi:10.1534/genetics.111.133454. http://www.genetics.org/cgi/content/abstract/190/1/175.</w:t>
      </w:r>
    </w:p>
    <w:p w:rsidR="00E36AEA" w:rsidRPr="00E36AEA" w:rsidRDefault="00E36AEA">
      <w:pPr>
        <w:pStyle w:val="NormalWeb"/>
        <w:ind w:left="480" w:hanging="480"/>
        <w:divId w:val="1141263727"/>
        <w:rPr>
          <w:noProof/>
        </w:rPr>
      </w:pPr>
      <w:r w:rsidRPr="00E36AEA">
        <w:rPr>
          <w:noProof/>
        </w:rPr>
        <w:lastRenderedPageBreak/>
        <w:t xml:space="preserve">Hall, Barry G., Hande Acar, Anna Nandipati, and Miriam Barlow. 2014. “Growth Rates Made Easy.” </w:t>
      </w:r>
      <w:r w:rsidRPr="00E36AEA">
        <w:rPr>
          <w:i/>
          <w:iCs/>
          <w:noProof/>
        </w:rPr>
        <w:t>Molecular Biology and Evolution</w:t>
      </w:r>
      <w:r w:rsidRPr="00E36AEA">
        <w:rPr>
          <w:noProof/>
        </w:rPr>
        <w:t xml:space="preserve"> 31 (1): 232–238. doi:10.1093/molbev/mst187.</w:t>
      </w:r>
    </w:p>
    <w:p w:rsidR="00E36AEA" w:rsidRPr="00E36AEA" w:rsidRDefault="00E36AEA">
      <w:pPr>
        <w:pStyle w:val="NormalWeb"/>
        <w:ind w:left="480" w:hanging="480"/>
        <w:divId w:val="1141263727"/>
        <w:rPr>
          <w:noProof/>
        </w:rPr>
      </w:pPr>
      <w:r w:rsidRPr="00E36AEA">
        <w:rPr>
          <w:noProof/>
        </w:rPr>
        <w:t xml:space="preserve">Hegreness, Matthew, Noam Shoresh, Daniel L. Hartl, and Roy Kishony. 2006. “An Equivalence Principle for the Incorporation of Favorable Mutations in Asexual Populations.” </w:t>
      </w:r>
      <w:r w:rsidRPr="00E36AEA">
        <w:rPr>
          <w:i/>
          <w:iCs/>
          <w:noProof/>
        </w:rPr>
        <w:t>Science</w:t>
      </w:r>
      <w:r w:rsidRPr="00E36AEA">
        <w:rPr>
          <w:noProof/>
        </w:rPr>
        <w:t xml:space="preserve"> 311 (5767) (March): 1615–7. doi:10.1126/science.1122469. http://www.ncbi.nlm.nih.gov/pubmed/16543462.</w:t>
      </w:r>
    </w:p>
    <w:p w:rsidR="00E36AEA" w:rsidRPr="00E36AEA" w:rsidRDefault="00E36AEA">
      <w:pPr>
        <w:pStyle w:val="NormalWeb"/>
        <w:ind w:left="480" w:hanging="480"/>
        <w:divId w:val="1141263727"/>
        <w:rPr>
          <w:noProof/>
        </w:rPr>
      </w:pPr>
      <w:r w:rsidRPr="00E36AEA">
        <w:rPr>
          <w:noProof/>
        </w:rPr>
        <w:t xml:space="preserve">Kass, Robert, and Adrian Raftery. 1995. “Bayes Factors.” </w:t>
      </w:r>
      <w:r w:rsidRPr="00E36AEA">
        <w:rPr>
          <w:i/>
          <w:iCs/>
          <w:noProof/>
        </w:rPr>
        <w:t>Journal of the American Statistical Association</w:t>
      </w:r>
      <w:r w:rsidRPr="00E36AEA">
        <w:rPr>
          <w:noProof/>
        </w:rPr>
        <w:t>: 773–795. doi:doi: 10.2307/2291091. http://www.tandfonline.com/doi/abs/10.1080/01621459.1995.10476572.</w:t>
      </w:r>
    </w:p>
    <w:p w:rsidR="00E36AEA" w:rsidRPr="00E36AEA" w:rsidRDefault="00E36AEA">
      <w:pPr>
        <w:pStyle w:val="NormalWeb"/>
        <w:ind w:left="480" w:hanging="480"/>
        <w:divId w:val="1141263727"/>
        <w:rPr>
          <w:noProof/>
        </w:rPr>
      </w:pPr>
      <w:r w:rsidRPr="00E36AEA">
        <w:rPr>
          <w:noProof/>
        </w:rPr>
        <w:t>Masel, Joanna. 2014. “Eco-Evolutionary ‘Fitness’ in 3 Dimensions: Absolute Growth, Absolute Efficiency, and Relative Competitiveness.” Populations and Evolution (July): 1–44. http://arxiv.org/abs/1407.1024.</w:t>
      </w:r>
    </w:p>
    <w:p w:rsidR="00E36AEA" w:rsidRPr="00E36AEA" w:rsidRDefault="00E36AEA">
      <w:pPr>
        <w:pStyle w:val="NormalWeb"/>
        <w:ind w:left="480" w:hanging="480"/>
        <w:divId w:val="1141263727"/>
        <w:rPr>
          <w:noProof/>
        </w:rPr>
      </w:pPr>
      <w:r w:rsidRPr="00E36AEA">
        <w:rPr>
          <w:noProof/>
        </w:rPr>
        <w:t>Newville, Matthew. 2014. “LMFIT: Non-Linear Least-Square Minimization and Curve-Fitting for Python.” http://lmfit.github.io/lmfit-py/.</w:t>
      </w:r>
    </w:p>
    <w:p w:rsidR="00E36AEA" w:rsidRPr="00E36AEA" w:rsidRDefault="00E36AEA">
      <w:pPr>
        <w:pStyle w:val="NormalWeb"/>
        <w:ind w:left="480" w:hanging="480"/>
        <w:divId w:val="1141263727"/>
        <w:rPr>
          <w:noProof/>
        </w:rPr>
      </w:pPr>
      <w:r w:rsidRPr="00E36AEA">
        <w:rPr>
          <w:noProof/>
        </w:rPr>
        <w:t xml:space="preserve">Wiser, Michael J, and Richard E. Lenski. 2015. “A Comparison of Methods to Measure Fitness in </w:t>
      </w:r>
      <w:r w:rsidRPr="00E36AEA">
        <w:rPr>
          <w:i/>
          <w:iCs/>
          <w:noProof/>
        </w:rPr>
        <w:t>Escherichia Coli</w:t>
      </w:r>
      <w:r w:rsidRPr="00E36AEA">
        <w:rPr>
          <w:noProof/>
        </w:rPr>
        <w:t xml:space="preserve">.” </w:t>
      </w:r>
      <w:r w:rsidRPr="00E36AEA">
        <w:rPr>
          <w:i/>
          <w:iCs/>
          <w:noProof/>
        </w:rPr>
        <w:t>PLOS ONE</w:t>
      </w:r>
      <w:r w:rsidRPr="00E36AEA">
        <w:rPr>
          <w:noProof/>
        </w:rPr>
        <w:t xml:space="preserve"> 10 (5): e0126210. doi:10.1371/journal.pone.0126210. http://biorxiv.org/content/early/2015/03/06/016121.</w:t>
      </w:r>
    </w:p>
    <w:p w:rsidR="00BC14C2" w:rsidRPr="00BC14C2" w:rsidRDefault="00BC14C2" w:rsidP="00E36AEA">
      <w:pPr>
        <w:pStyle w:val="NormalWeb"/>
        <w:ind w:left="480" w:hanging="480"/>
        <w:divId w:val="468281501"/>
      </w:pPr>
      <w:r>
        <w:fldChar w:fldCharType="end"/>
      </w:r>
    </w:p>
    <w:p w:rsidR="006E28DC" w:rsidRDefault="006E28DC" w:rsidP="00A362F7"/>
    <w:sectPr w:rsidR="006E28DC" w:rsidSect="00E95165">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E7C" w:rsidRDefault="00232E7C" w:rsidP="00A362F7">
      <w:r>
        <w:separator/>
      </w:r>
    </w:p>
  </w:endnote>
  <w:endnote w:type="continuationSeparator" w:id="0">
    <w:p w:rsidR="00232E7C" w:rsidRDefault="00232E7C"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3D0164" w:rsidRDefault="003D0164">
        <w:pPr>
          <w:pStyle w:val="Footer"/>
          <w:jc w:val="center"/>
        </w:pPr>
        <w:r>
          <w:fldChar w:fldCharType="begin"/>
        </w:r>
        <w:r>
          <w:instrText xml:space="preserve"> PAGE   \* MERGEFORMAT </w:instrText>
        </w:r>
        <w:r>
          <w:fldChar w:fldCharType="separate"/>
        </w:r>
        <w:r w:rsidR="0097184D">
          <w:rPr>
            <w:noProof/>
          </w:rPr>
          <w:t>8</w:t>
        </w:r>
        <w:r>
          <w:rPr>
            <w:noProof/>
          </w:rPr>
          <w:fldChar w:fldCharType="end"/>
        </w:r>
      </w:p>
    </w:sdtContent>
  </w:sdt>
  <w:p w:rsidR="003D0164" w:rsidRDefault="003D0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rsidR="003D0164" w:rsidRDefault="003D0164" w:rsidP="00E95165">
        <w:pPr>
          <w:pStyle w:val="Footer"/>
          <w:jc w:val="center"/>
        </w:pPr>
        <w:r>
          <w:fldChar w:fldCharType="begin"/>
        </w:r>
        <w:r w:rsidRPr="00E95165">
          <w:instrText xml:space="preserve"> PAGE   \* MERGEFORMAT </w:instrText>
        </w:r>
        <w:r>
          <w:fldChar w:fldCharType="separate"/>
        </w:r>
        <w:r w:rsidR="0097184D">
          <w:rPr>
            <w:noProof/>
          </w:rPr>
          <w:t>7</w:t>
        </w:r>
        <w:r>
          <w:rPr>
            <w:noProof/>
          </w:rPr>
          <w:fldChar w:fldCharType="end"/>
        </w:r>
      </w:p>
    </w:sdtContent>
  </w:sdt>
  <w:p w:rsidR="003D0164" w:rsidRDefault="003D0164"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E7C" w:rsidRDefault="00232E7C" w:rsidP="00A362F7">
      <w:r>
        <w:separator/>
      </w:r>
    </w:p>
  </w:footnote>
  <w:footnote w:type="continuationSeparator" w:id="0">
    <w:p w:rsidR="00232E7C" w:rsidRDefault="00232E7C"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60445"/>
    <w:rsid w:val="00096923"/>
    <w:rsid w:val="000A12FF"/>
    <w:rsid w:val="000A33E4"/>
    <w:rsid w:val="000D74D8"/>
    <w:rsid w:val="00154E23"/>
    <w:rsid w:val="001E3E51"/>
    <w:rsid w:val="001E63B9"/>
    <w:rsid w:val="00232E7C"/>
    <w:rsid w:val="00241CDA"/>
    <w:rsid w:val="0025255E"/>
    <w:rsid w:val="002545FB"/>
    <w:rsid w:val="002D1BDB"/>
    <w:rsid w:val="00321D10"/>
    <w:rsid w:val="00322C2A"/>
    <w:rsid w:val="003363E0"/>
    <w:rsid w:val="003578D2"/>
    <w:rsid w:val="00363107"/>
    <w:rsid w:val="003D0164"/>
    <w:rsid w:val="00406968"/>
    <w:rsid w:val="00451F50"/>
    <w:rsid w:val="004762FF"/>
    <w:rsid w:val="004C26D4"/>
    <w:rsid w:val="004E67C2"/>
    <w:rsid w:val="005226B0"/>
    <w:rsid w:val="00541F23"/>
    <w:rsid w:val="00542096"/>
    <w:rsid w:val="00547A93"/>
    <w:rsid w:val="00563F73"/>
    <w:rsid w:val="00565349"/>
    <w:rsid w:val="005F02B4"/>
    <w:rsid w:val="00670FC1"/>
    <w:rsid w:val="006748D6"/>
    <w:rsid w:val="00677B67"/>
    <w:rsid w:val="006E28DC"/>
    <w:rsid w:val="00754346"/>
    <w:rsid w:val="00765CD6"/>
    <w:rsid w:val="007917E5"/>
    <w:rsid w:val="00797787"/>
    <w:rsid w:val="007C0F87"/>
    <w:rsid w:val="008200D3"/>
    <w:rsid w:val="00865920"/>
    <w:rsid w:val="00895982"/>
    <w:rsid w:val="008D29A3"/>
    <w:rsid w:val="0093181D"/>
    <w:rsid w:val="00966DD5"/>
    <w:rsid w:val="0097184D"/>
    <w:rsid w:val="009776CA"/>
    <w:rsid w:val="00984152"/>
    <w:rsid w:val="009C1B7D"/>
    <w:rsid w:val="009C4366"/>
    <w:rsid w:val="009D1000"/>
    <w:rsid w:val="00A00EBA"/>
    <w:rsid w:val="00A01BA9"/>
    <w:rsid w:val="00A26E97"/>
    <w:rsid w:val="00A362F7"/>
    <w:rsid w:val="00A415D4"/>
    <w:rsid w:val="00A64172"/>
    <w:rsid w:val="00AB3A96"/>
    <w:rsid w:val="00B12AFC"/>
    <w:rsid w:val="00B95F3E"/>
    <w:rsid w:val="00BB3C26"/>
    <w:rsid w:val="00BC14C2"/>
    <w:rsid w:val="00BD50D7"/>
    <w:rsid w:val="00C05ED5"/>
    <w:rsid w:val="00C640AA"/>
    <w:rsid w:val="00C77C23"/>
    <w:rsid w:val="00C95EA3"/>
    <w:rsid w:val="00CB2929"/>
    <w:rsid w:val="00CE2595"/>
    <w:rsid w:val="00D271A1"/>
    <w:rsid w:val="00E36AEA"/>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E82F014-707A-453B-98AF-3EE3C145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8</Pages>
  <Words>8929</Words>
  <Characters>44649</Characters>
  <Application>Microsoft Office Word</Application>
  <DocSecurity>0</DocSecurity>
  <Lines>372</Lines>
  <Paragraphs>106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15</cp:revision>
  <dcterms:created xsi:type="dcterms:W3CDTF">2015-07-15T09:13:00Z</dcterms:created>
  <dcterms:modified xsi:type="dcterms:W3CDTF">2015-07-15T20:56:00Z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