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1BFAC3" w14:textId="36E35123" w:rsidR="0093181D" w:rsidRPr="00D373CC" w:rsidRDefault="00670FC1" w:rsidP="003D4106">
      <w:pPr>
        <w:pStyle w:val="Title"/>
        <w:rPr>
          <w:sz w:val="44"/>
          <w:szCs w:val="44"/>
        </w:rPr>
      </w:pPr>
      <w:r w:rsidRPr="00D373CC">
        <w:rPr>
          <w:sz w:val="44"/>
          <w:szCs w:val="44"/>
        </w:rPr>
        <w:softHyphen/>
      </w:r>
      <w:r w:rsidR="00541F23" w:rsidRPr="00D373CC">
        <w:rPr>
          <w:sz w:val="44"/>
          <w:szCs w:val="44"/>
        </w:rPr>
        <w:t xml:space="preserve">Predicting </w:t>
      </w:r>
      <w:r w:rsidR="003D4106">
        <w:rPr>
          <w:sz w:val="44"/>
          <w:szCs w:val="44"/>
        </w:rPr>
        <w:t>growth in a mixed culture</w:t>
      </w:r>
      <w:r w:rsidR="006775F0">
        <w:rPr>
          <w:sz w:val="44"/>
          <w:szCs w:val="44"/>
        </w:rPr>
        <w:t xml:space="preserve"> </w:t>
      </w:r>
      <w:r w:rsidR="00541F23" w:rsidRPr="00D373CC">
        <w:rPr>
          <w:sz w:val="44"/>
          <w:szCs w:val="44"/>
        </w:rPr>
        <w:t>from growth curves</w:t>
      </w:r>
    </w:p>
    <w:p w14:paraId="476FD698" w14:textId="77777777" w:rsidR="00563F73" w:rsidRPr="00E95165" w:rsidRDefault="00563F73" w:rsidP="00507681"/>
    <w:p w14:paraId="28885133" w14:textId="168B3A77" w:rsidR="00E95165" w:rsidRDefault="00563F73" w:rsidP="006775F0">
      <w:pPr>
        <w:pStyle w:val="Subtitle"/>
        <w:rPr>
          <w:rFonts w:ascii="Palatino Linotype" w:hAnsi="Palatino Linotype"/>
        </w:rPr>
      </w:pPr>
      <w:r w:rsidRPr="00E95165">
        <w:rPr>
          <w:rFonts w:ascii="Palatino Linotype" w:hAnsi="Palatino Linotype"/>
        </w:rPr>
        <w:t>Yoav Ram</w:t>
      </w:r>
      <w:r w:rsidR="00A01BA9" w:rsidRPr="00E95165">
        <w:rPr>
          <w:rFonts w:ascii="Palatino Linotype" w:hAnsi="Palatino Linotype"/>
          <w:vertAlign w:val="superscript"/>
        </w:rPr>
        <w:t>1</w:t>
      </w:r>
      <w:r w:rsidRPr="00E95165">
        <w:rPr>
          <w:rFonts w:ascii="Palatino Linotype" w:hAnsi="Palatino Linotype"/>
        </w:rPr>
        <w:t xml:space="preserve">, </w:t>
      </w:r>
      <w:proofErr w:type="spellStart"/>
      <w:r w:rsidRPr="00E95165">
        <w:rPr>
          <w:rFonts w:ascii="Palatino Linotype" w:hAnsi="Palatino Linotype"/>
        </w:rPr>
        <w:t>Eynat</w:t>
      </w:r>
      <w:proofErr w:type="spellEnd"/>
      <w:r w:rsidRPr="00E95165">
        <w:rPr>
          <w:rFonts w:ascii="Palatino Linotype" w:hAnsi="Palatino Linotype"/>
        </w:rPr>
        <w:t xml:space="preserve"> Del</w:t>
      </w:r>
      <w:r w:rsidR="00F12F5F">
        <w:rPr>
          <w:rFonts w:ascii="Palatino Linotype" w:hAnsi="Palatino Linotype"/>
        </w:rPr>
        <w:t>l</w:t>
      </w:r>
      <w:r w:rsidRPr="00E95165">
        <w:rPr>
          <w:rFonts w:ascii="Palatino Linotype" w:hAnsi="Palatino Linotype"/>
        </w:rPr>
        <w:t>us-Gur</w:t>
      </w:r>
      <w:r w:rsidR="00A01BA9" w:rsidRPr="00E95165">
        <w:rPr>
          <w:rFonts w:ascii="Palatino Linotype" w:hAnsi="Palatino Linotype"/>
          <w:vertAlign w:val="superscript"/>
        </w:rPr>
        <w:t>1</w:t>
      </w:r>
      <w:r w:rsidRPr="00E95165">
        <w:rPr>
          <w:rFonts w:ascii="Palatino Linotype" w:hAnsi="Palatino Linotype"/>
        </w:rPr>
        <w:t xml:space="preserve">, </w:t>
      </w:r>
      <w:proofErr w:type="spellStart"/>
      <w:r w:rsidR="006775F0" w:rsidRPr="00E95165">
        <w:rPr>
          <w:rFonts w:ascii="Palatino Linotype" w:hAnsi="Palatino Linotype"/>
        </w:rPr>
        <w:t>Maayan</w:t>
      </w:r>
      <w:proofErr w:type="spellEnd"/>
      <w:r w:rsidR="006775F0" w:rsidRPr="00E95165">
        <w:rPr>
          <w:rFonts w:ascii="Palatino Linotype" w:hAnsi="Palatino Linotype"/>
        </w:rPr>
        <w:t xml:space="preserve"> Bibi</w:t>
      </w:r>
      <w:r w:rsidR="006775F0" w:rsidRPr="00E95165">
        <w:rPr>
          <w:rFonts w:ascii="Palatino Linotype" w:hAnsi="Palatino Linotype"/>
          <w:vertAlign w:val="superscript"/>
        </w:rPr>
        <w:t>2</w:t>
      </w:r>
      <w:r w:rsidRPr="00E95165">
        <w:rPr>
          <w:rFonts w:ascii="Palatino Linotype" w:hAnsi="Palatino Linotype"/>
        </w:rPr>
        <w:t xml:space="preserve">, </w:t>
      </w:r>
    </w:p>
    <w:p w14:paraId="109FCC0D" w14:textId="5FCA7E7C" w:rsidR="00563F73" w:rsidRDefault="006775F0" w:rsidP="006775F0">
      <w:pPr>
        <w:pStyle w:val="Subtitle"/>
        <w:rPr>
          <w:rFonts w:ascii="Palatino Linotype" w:hAnsi="Palatino Linotype"/>
        </w:rPr>
      </w:pPr>
      <w:r w:rsidRPr="00E95165">
        <w:rPr>
          <w:rFonts w:ascii="Palatino Linotype" w:hAnsi="Palatino Linotype"/>
        </w:rPr>
        <w:t>Uri Obolski</w:t>
      </w:r>
      <w:r w:rsidRPr="00E95165">
        <w:rPr>
          <w:rFonts w:ascii="Palatino Linotype" w:hAnsi="Palatino Linotype"/>
          <w:vertAlign w:val="superscript"/>
        </w:rPr>
        <w:t>1</w:t>
      </w:r>
      <w:r w:rsidR="00563F73" w:rsidRPr="00E95165">
        <w:rPr>
          <w:rFonts w:ascii="Palatino Linotype" w:hAnsi="Palatino Linotype"/>
        </w:rPr>
        <w:t>, Judith Berman</w:t>
      </w:r>
      <w:r w:rsidR="00A01BA9" w:rsidRPr="00E95165">
        <w:rPr>
          <w:rFonts w:ascii="Palatino Linotype" w:hAnsi="Palatino Linotype"/>
          <w:vertAlign w:val="superscript"/>
        </w:rPr>
        <w:t>2</w:t>
      </w:r>
      <w:r w:rsidR="00ED1853">
        <w:rPr>
          <w:rFonts w:ascii="Palatino Linotype" w:hAnsi="Palatino Linotype"/>
          <w:vertAlign w:val="subscript"/>
        </w:rPr>
        <w:t>,</w:t>
      </w:r>
      <w:r w:rsidR="00563F73" w:rsidRPr="00E95165">
        <w:rPr>
          <w:rFonts w:ascii="Palatino Linotype" w:hAnsi="Palatino Linotype"/>
        </w:rPr>
        <w:t xml:space="preserve"> </w:t>
      </w:r>
      <w:r w:rsidR="00E95165">
        <w:rPr>
          <w:rFonts w:ascii="Palatino Linotype" w:hAnsi="Palatino Linotype"/>
        </w:rPr>
        <w:t>and</w:t>
      </w:r>
      <w:r w:rsidR="00563F73" w:rsidRPr="00E95165">
        <w:rPr>
          <w:rFonts w:ascii="Palatino Linotype" w:hAnsi="Palatino Linotype"/>
        </w:rPr>
        <w:t xml:space="preserve"> </w:t>
      </w:r>
      <w:proofErr w:type="spellStart"/>
      <w:r w:rsidR="00563F73" w:rsidRPr="00E95165">
        <w:rPr>
          <w:rFonts w:ascii="Palatino Linotype" w:hAnsi="Palatino Linotype"/>
        </w:rPr>
        <w:t>Lilach</w:t>
      </w:r>
      <w:proofErr w:type="spellEnd"/>
      <w:r w:rsidR="00563F73" w:rsidRPr="00E95165">
        <w:rPr>
          <w:rFonts w:ascii="Palatino Linotype" w:hAnsi="Palatino Linotype"/>
        </w:rPr>
        <w:t xml:space="preserve"> Hadany</w:t>
      </w:r>
      <w:r w:rsidR="00A01BA9" w:rsidRPr="00E95165">
        <w:rPr>
          <w:rFonts w:ascii="Palatino Linotype" w:hAnsi="Palatino Linotype"/>
          <w:vertAlign w:val="superscript"/>
        </w:rPr>
        <w:t>1</w:t>
      </w:r>
      <w:r w:rsidR="00837DFB" w:rsidRPr="00E95165">
        <w:rPr>
          <w:rFonts w:ascii="Palatino Linotype" w:hAnsi="Palatino Linotype"/>
          <w:vertAlign w:val="superscript"/>
        </w:rPr>
        <w:t>*</w:t>
      </w:r>
    </w:p>
    <w:p w14:paraId="5D63BCE1" w14:textId="416F3978" w:rsidR="004762FF" w:rsidRPr="004762FF" w:rsidRDefault="004762FF" w:rsidP="00507681">
      <w:pPr>
        <w:jc w:val="center"/>
      </w:pPr>
      <w:r>
        <w:fldChar w:fldCharType="begin"/>
      </w:r>
      <w:r>
        <w:instrText xml:space="preserve"> DATE \@ "MMMM d, yyyy" </w:instrText>
      </w:r>
      <w:r>
        <w:fldChar w:fldCharType="separate"/>
      </w:r>
      <w:r w:rsidR="0043765A">
        <w:rPr>
          <w:noProof/>
        </w:rPr>
        <w:t>May 29, 2016</w:t>
      </w:r>
      <w:r>
        <w:fldChar w:fldCharType="end"/>
      </w:r>
    </w:p>
    <w:p w14:paraId="5651D961" w14:textId="77777777" w:rsidR="00A01BA9" w:rsidRDefault="00A01BA9" w:rsidP="00507681"/>
    <w:p w14:paraId="1D0D4FAF" w14:textId="77777777" w:rsidR="00E95165" w:rsidRDefault="00E95165" w:rsidP="00507681"/>
    <w:p w14:paraId="22B6A034" w14:textId="77777777" w:rsidR="00A01BA9" w:rsidRPr="00E95165" w:rsidRDefault="00A01BA9" w:rsidP="00507681">
      <w:r w:rsidRPr="00E95165">
        <w:rPr>
          <w:vertAlign w:val="superscript"/>
        </w:rPr>
        <w:t>1</w:t>
      </w:r>
      <w:r w:rsidRPr="00E95165">
        <w:t xml:space="preserve"> Dept. Molecular Biology </w:t>
      </w:r>
      <w:r w:rsidR="00E95165">
        <w:t>and</w:t>
      </w:r>
      <w:r w:rsidRPr="00E95165">
        <w:t xml:space="preserve"> Ecology of Plants, Tel</w:t>
      </w:r>
      <w:r w:rsidR="00675E28">
        <w:t xml:space="preserve"> </w:t>
      </w:r>
      <w:r w:rsidRPr="00E95165">
        <w:t>Aviv University, Tel</w:t>
      </w:r>
      <w:r w:rsidR="00675E28">
        <w:t xml:space="preserve"> </w:t>
      </w:r>
      <w:r w:rsidRPr="00E95165">
        <w:t>Aviv</w:t>
      </w:r>
      <w:r w:rsidR="004762FF">
        <w:t xml:space="preserve"> </w:t>
      </w:r>
      <w:r w:rsidR="004762FF" w:rsidRPr="004762FF">
        <w:t>69978,</w:t>
      </w:r>
      <w:r w:rsidRPr="00E95165">
        <w:t xml:space="preserve"> Israel</w:t>
      </w:r>
    </w:p>
    <w:p w14:paraId="532CA423" w14:textId="77777777" w:rsidR="00A01BA9" w:rsidRPr="00E95165" w:rsidRDefault="00E95165" w:rsidP="00507681">
      <w:r w:rsidRPr="00E95165">
        <w:rPr>
          <w:vertAlign w:val="superscript"/>
        </w:rPr>
        <w:t>2</w:t>
      </w:r>
      <w:r w:rsidRPr="00E95165">
        <w:t xml:space="preserve"> </w:t>
      </w:r>
      <w:r w:rsidR="00A01BA9" w:rsidRPr="00E95165">
        <w:t xml:space="preserve">Dept. of Molecular Microbiology </w:t>
      </w:r>
      <w:r>
        <w:t>and</w:t>
      </w:r>
      <w:r w:rsidR="00A01BA9" w:rsidRPr="00E95165">
        <w:t xml:space="preserve"> Biotechnology,</w:t>
      </w:r>
      <w:r w:rsidRPr="00E95165">
        <w:rPr>
          <w:vertAlign w:val="superscript"/>
        </w:rPr>
        <w:t xml:space="preserve"> </w:t>
      </w:r>
      <w:r w:rsidR="00A01BA9" w:rsidRPr="00E95165">
        <w:t>Tel</w:t>
      </w:r>
      <w:r w:rsidR="00675E28">
        <w:t xml:space="preserve"> </w:t>
      </w:r>
      <w:r w:rsidR="00A01BA9" w:rsidRPr="00E95165">
        <w:t>Aviv University, Tel</w:t>
      </w:r>
      <w:r w:rsidR="00675E28">
        <w:t xml:space="preserve"> </w:t>
      </w:r>
      <w:r w:rsidR="00A01BA9" w:rsidRPr="00E95165">
        <w:t>Aviv</w:t>
      </w:r>
      <w:r w:rsidR="004762FF">
        <w:t xml:space="preserve"> </w:t>
      </w:r>
      <w:r w:rsidR="004762FF" w:rsidRPr="004762FF">
        <w:t>69978</w:t>
      </w:r>
      <w:r w:rsidR="00A01BA9" w:rsidRPr="00E95165">
        <w:t>, Israel</w:t>
      </w:r>
    </w:p>
    <w:p w14:paraId="72A1A3DC" w14:textId="77777777" w:rsidR="00E95165" w:rsidRPr="00E95165" w:rsidRDefault="00E95165" w:rsidP="00507681">
      <w:pPr>
        <w:rPr>
          <w:vertAlign w:val="subscript"/>
        </w:rPr>
      </w:pPr>
      <w:r w:rsidRPr="00E95165">
        <w:rPr>
          <w:vertAlign w:val="superscript"/>
        </w:rPr>
        <w:t>*</w:t>
      </w:r>
      <w:r w:rsidRPr="00E95165">
        <w:rPr>
          <w:vertAlign w:val="subscript"/>
        </w:rPr>
        <w:t xml:space="preserve"> </w:t>
      </w:r>
      <w:r w:rsidRPr="00E95165">
        <w:t xml:space="preserve">Corresponding author: </w:t>
      </w:r>
      <w:r w:rsidR="00700FD5">
        <w:t>lilach.hadany</w:t>
      </w:r>
      <w:r w:rsidRPr="00E95165">
        <w:t>@</w:t>
      </w:r>
      <w:r w:rsidR="00700FD5">
        <w:t>gmail.com</w:t>
      </w:r>
    </w:p>
    <w:p w14:paraId="3E182443" w14:textId="77777777" w:rsidR="004762FF" w:rsidRDefault="004762FF" w:rsidP="00507681"/>
    <w:p w14:paraId="3F33E333" w14:textId="563621B0" w:rsidR="006161B0" w:rsidRDefault="004762FF" w:rsidP="00507681">
      <w:r w:rsidRPr="004762FF">
        <w:rPr>
          <w:b/>
          <w:bCs/>
        </w:rPr>
        <w:t>Keywords:</w:t>
      </w:r>
      <w:r>
        <w:t xml:space="preserve"> mathematical model, </w:t>
      </w:r>
      <w:r w:rsidR="00954602">
        <w:t>fitness, selection</w:t>
      </w:r>
      <w:r w:rsidR="004F69EA">
        <w:t xml:space="preserve"> coefficient</w:t>
      </w:r>
      <w:r w:rsidR="00954602">
        <w:t>, experimental evolution</w:t>
      </w:r>
      <w:r w:rsidR="00D36EDC">
        <w:t>, mixed culture, microbial growth</w:t>
      </w:r>
    </w:p>
    <w:p w14:paraId="449FF298" w14:textId="77777777" w:rsidR="006161B0" w:rsidRDefault="006161B0" w:rsidP="00507681"/>
    <w:p w14:paraId="795A36FC" w14:textId="77777777" w:rsidR="00030BD1" w:rsidRDefault="00030BD1">
      <w:pPr>
        <w:spacing w:line="240" w:lineRule="auto"/>
        <w:ind w:firstLine="0"/>
        <w:rPr>
          <w:rFonts w:ascii="Palatino Linotype" w:eastAsiaTheme="majorEastAsia" w:hAnsi="Palatino Linotype"/>
          <w:b/>
          <w:bCs/>
          <w:kern w:val="32"/>
          <w:sz w:val="32"/>
          <w:szCs w:val="32"/>
        </w:rPr>
      </w:pPr>
      <w:r>
        <w:br w:type="page"/>
      </w:r>
    </w:p>
    <w:p w14:paraId="472A8D9B" w14:textId="01CEE600" w:rsidR="006161B0" w:rsidRDefault="006161B0" w:rsidP="00507681">
      <w:pPr>
        <w:pStyle w:val="Heading1"/>
      </w:pPr>
      <w:r>
        <w:lastRenderedPageBreak/>
        <w:t>Abstract</w:t>
      </w:r>
    </w:p>
    <w:p w14:paraId="6335F154" w14:textId="02E547A8" w:rsidR="00030BD1" w:rsidRPr="006775F0" w:rsidRDefault="009B2A6B" w:rsidP="000178F4">
      <w:r>
        <w:t xml:space="preserve">Measuring </w:t>
      </w:r>
      <w:r w:rsidR="00030BD1">
        <w:t xml:space="preserve">microbial growth in a mixed culture </w:t>
      </w:r>
      <w:r w:rsidR="00497237">
        <w:t xml:space="preserve">is laborious and expensive, especially in non-model organisms, as it requires </w:t>
      </w:r>
      <w:r w:rsidR="00030BD1">
        <w:t xml:space="preserve">unique </w:t>
      </w:r>
      <w:r w:rsidR="00497237">
        <w:t xml:space="preserve">genotypic or phenotypic markers. </w:t>
      </w:r>
      <w:r w:rsidR="006775F0">
        <w:t xml:space="preserve">We have developed </w:t>
      </w:r>
      <w:r w:rsidR="006775F0">
        <w:rPr>
          <w:i/>
          <w:iCs/>
        </w:rPr>
        <w:t>Curveball</w:t>
      </w:r>
      <w:r w:rsidR="006775F0">
        <w:t xml:space="preserve"> (</w:t>
      </w:r>
      <w:hyperlink r:id="rId9" w:history="1">
        <w:r w:rsidR="006775F0" w:rsidRPr="006456E2">
          <w:rPr>
            <w:rStyle w:val="Hyperlink"/>
          </w:rPr>
          <w:t>http://curveball.yoavram.com</w:t>
        </w:r>
      </w:hyperlink>
      <w:r w:rsidR="00030BD1">
        <w:t xml:space="preserve">), a new method for predicting </w:t>
      </w:r>
      <w:r w:rsidR="00443E6C">
        <w:t>growth in</w:t>
      </w:r>
      <w:r w:rsidR="00497237">
        <w:t xml:space="preserve"> a</w:t>
      </w:r>
      <w:r w:rsidR="00443E6C">
        <w:t xml:space="preserve"> mixed culture </w:t>
      </w:r>
      <w:r w:rsidR="00030BD1">
        <w:t xml:space="preserve">from growth curve data </w:t>
      </w:r>
      <w:r w:rsidR="000178F4">
        <w:t xml:space="preserve">is </w:t>
      </w:r>
      <w:r w:rsidR="00030BD1">
        <w:t xml:space="preserve">using a </w:t>
      </w:r>
      <w:r w:rsidR="00497237">
        <w:t>well-known</w:t>
      </w:r>
      <w:r w:rsidR="00030BD1">
        <w:t xml:space="preserve"> growth model and a newly derived competition model. We validated </w:t>
      </w:r>
      <w:r w:rsidR="00443E6C">
        <w:rPr>
          <w:i/>
          <w:iCs/>
        </w:rPr>
        <w:t>Curveball</w:t>
      </w:r>
      <w:r w:rsidR="00030BD1">
        <w:t xml:space="preserve">'s predictions </w:t>
      </w:r>
      <w:r w:rsidR="00443E6C">
        <w:t xml:space="preserve">using growth curve and </w:t>
      </w:r>
      <w:r w:rsidR="00030BD1">
        <w:t>competition exper</w:t>
      </w:r>
      <w:r w:rsidR="00443E6C">
        <w:t xml:space="preserve">iments with bacteria. </w:t>
      </w:r>
      <w:r w:rsidR="00030BD1">
        <w:t xml:space="preserve">Our method </w:t>
      </w:r>
      <w:r w:rsidR="00497237">
        <w:t>does not</w:t>
      </w:r>
      <w:r w:rsidR="00030BD1" w:rsidRPr="00FD5DB1">
        <w:t xml:space="preserve"> only result in </w:t>
      </w:r>
      <w:r w:rsidR="00030BD1">
        <w:t>a</w:t>
      </w:r>
      <w:r w:rsidR="00030BD1" w:rsidRPr="00FD5DB1">
        <w:t xml:space="preserve"> </w:t>
      </w:r>
      <w:r w:rsidR="00030BD1">
        <w:t>simpler</w:t>
      </w:r>
      <w:r w:rsidR="00030BD1" w:rsidRPr="00FD5DB1">
        <w:t xml:space="preserve"> and </w:t>
      </w:r>
      <w:r w:rsidR="00030BD1">
        <w:t>more cost-effective</w:t>
      </w:r>
      <w:r w:rsidR="00030BD1" w:rsidRPr="00FD5DB1">
        <w:t xml:space="preserve"> approach </w:t>
      </w:r>
      <w:r w:rsidR="00443E6C">
        <w:t xml:space="preserve">for </w:t>
      </w:r>
      <w:r w:rsidR="00497237">
        <w:t>predicting</w:t>
      </w:r>
      <w:r w:rsidR="00443E6C">
        <w:t xml:space="preserve"> growth in </w:t>
      </w:r>
      <w:r w:rsidR="00497237">
        <w:t xml:space="preserve">a </w:t>
      </w:r>
      <w:r w:rsidR="00443E6C">
        <w:t xml:space="preserve">mixed culture and inferring relative </w:t>
      </w:r>
      <w:r w:rsidR="00030BD1">
        <w:t>fitness</w:t>
      </w:r>
      <w:r w:rsidR="00030BD1" w:rsidRPr="00FD5DB1">
        <w:t xml:space="preserve">, but also </w:t>
      </w:r>
      <w:r w:rsidR="00030BD1">
        <w:t>provide</w:t>
      </w:r>
      <w:r w:rsidR="00030BD1" w:rsidRPr="00FD5DB1">
        <w:t xml:space="preserve"> information on the specific </w:t>
      </w:r>
      <w:r w:rsidR="00030BD1">
        <w:t xml:space="preserve">growth </w:t>
      </w:r>
      <w:r w:rsidR="00030BD1" w:rsidRPr="00FD5DB1">
        <w:t xml:space="preserve">traits that </w:t>
      </w:r>
      <w:r w:rsidR="00030BD1">
        <w:t>contribute to differences in</w:t>
      </w:r>
      <w:r w:rsidR="00030BD1" w:rsidRPr="00FD5DB1">
        <w:t xml:space="preserve"> </w:t>
      </w:r>
      <w:r w:rsidR="00443E6C">
        <w:t>fitness</w:t>
      </w:r>
      <w:r w:rsidR="00497237">
        <w:t>.</w:t>
      </w:r>
      <w:r w:rsidR="00443E6C">
        <w:t xml:space="preserve"> </w:t>
      </w:r>
      <w:r w:rsidR="00497237">
        <w:t xml:space="preserve">Therefore, our research </w:t>
      </w:r>
      <w:r w:rsidR="00443E6C">
        <w:t>contributes to the</w:t>
      </w:r>
      <w:r w:rsidR="00497237">
        <w:t xml:space="preserve"> important</w:t>
      </w:r>
      <w:r w:rsidR="00443E6C">
        <w:t xml:space="preserve"> integration between population dynamics and population genetics.</w:t>
      </w:r>
    </w:p>
    <w:p w14:paraId="4F70DEEF" w14:textId="77777777" w:rsidR="00563F73" w:rsidRDefault="00563F73" w:rsidP="00507681">
      <w:r>
        <w:br w:type="page"/>
      </w:r>
    </w:p>
    <w:p w14:paraId="382551CA" w14:textId="77777777" w:rsidR="00563F73" w:rsidRPr="00A362F7" w:rsidRDefault="00563F73" w:rsidP="00507681">
      <w:pPr>
        <w:pStyle w:val="Heading1"/>
      </w:pPr>
      <w:r w:rsidRPr="00A362F7">
        <w:lastRenderedPageBreak/>
        <w:t>Introduction</w:t>
      </w:r>
    </w:p>
    <w:p w14:paraId="38E8CD13" w14:textId="7A67AD83" w:rsidR="00D17DC9" w:rsidRDefault="00D17DC9" w:rsidP="00494804">
      <w:r>
        <w:t xml:space="preserve">A key issue in </w:t>
      </w:r>
      <w:r w:rsidR="005B6BAF">
        <w:t xml:space="preserve">microbial ecology and </w:t>
      </w:r>
      <w:r>
        <w:t xml:space="preserve">evolutionary biology </w:t>
      </w:r>
      <w:r w:rsidR="00494804">
        <w:t>is</w:t>
      </w:r>
      <w:r>
        <w:t xml:space="preserve"> understanding </w:t>
      </w:r>
      <w:r w:rsidR="005B6BAF">
        <w:t xml:space="preserve">the </w:t>
      </w:r>
      <w:r w:rsidR="00494804">
        <w:t>differences</w:t>
      </w:r>
      <w:r w:rsidR="005B6BAF">
        <w:t xml:space="preserve"> between growth in</w:t>
      </w:r>
      <w:r w:rsidR="00494804">
        <w:t xml:space="preserve"> a</w:t>
      </w:r>
      <w:r w:rsidR="005B6BAF">
        <w:t xml:space="preserve"> monoculture and </w:t>
      </w:r>
      <w:r w:rsidR="00494804">
        <w:t xml:space="preserve">a </w:t>
      </w:r>
      <w:r w:rsidR="005B6BAF">
        <w:t xml:space="preserve">mixed culture. Such differences have a crucial impact </w:t>
      </w:r>
      <w:r w:rsidR="00494804">
        <w:t xml:space="preserve">on microbial fitness and on the </w:t>
      </w:r>
      <w:r w:rsidR="005B6BAF">
        <w:t>composition of microbial populations and communities</w:t>
      </w:r>
      <w:r>
        <w:t>. The advent of high-throughput experiments and omics data in microbiology yields information in unprecedented amount and detail. However, development of models</w:t>
      </w:r>
      <w:r w:rsidR="00494804">
        <w:t xml:space="preserve"> and methods</w:t>
      </w:r>
      <w:r>
        <w:t xml:space="preserve"> for meaningful biological interpretation of this information </w:t>
      </w:r>
      <w:r w:rsidR="005B6BAF">
        <w:t>is ongoing.</w:t>
      </w:r>
    </w:p>
    <w:p w14:paraId="0ABF797E" w14:textId="600C34D9" w:rsidR="003E7D70" w:rsidRPr="003E7D70" w:rsidRDefault="00BE3E51" w:rsidP="00BE3E51">
      <w:pPr>
        <w:pStyle w:val="Heading2"/>
      </w:pPr>
      <w:r>
        <w:t>Monoculture g</w:t>
      </w:r>
      <w:r w:rsidR="003E7D70" w:rsidRPr="003E7D70">
        <w:t>rowth curves</w:t>
      </w:r>
    </w:p>
    <w:p w14:paraId="6EA498B5" w14:textId="2BA55E7B" w:rsidR="00677B67" w:rsidRDefault="001539BA" w:rsidP="00D14E93">
      <w:r w:rsidRPr="003E7D70">
        <w:t xml:space="preserve">Growth curves </w:t>
      </w:r>
      <w:r>
        <w:t xml:space="preserve">are </w:t>
      </w:r>
      <w:r w:rsidR="00E429B2">
        <w:t>commonly used</w:t>
      </w:r>
      <w:r>
        <w:t xml:space="preserve"> to estimate fitness in microbiology, genetics, and evolutionary biology. </w:t>
      </w:r>
      <w:r w:rsidR="00F121DF">
        <w:t xml:space="preserve">Growth curves are </w:t>
      </w:r>
      <w:r w:rsidR="000178F4">
        <w:t xml:space="preserve">usually </w:t>
      </w:r>
      <w:r w:rsidR="00F121DF">
        <w:t>acquired by measuring the o</w:t>
      </w:r>
      <w:r>
        <w:t xml:space="preserve">ptical </w:t>
      </w:r>
      <w:r w:rsidR="00F121DF">
        <w:t>d</w:t>
      </w:r>
      <w:r>
        <w:t>ensity (OD) of one or more</w:t>
      </w:r>
      <w:r w:rsidR="00576233">
        <w:t xml:space="preserve"> cell</w:t>
      </w:r>
      <w:del w:id="0" w:author="Yoav Ram" w:date="2016-05-29T14:18:00Z">
        <w:r w:rsidR="00576233" w:rsidDel="00D14E93">
          <w:delText>s</w:delText>
        </w:r>
      </w:del>
      <w:r>
        <w:t xml:space="preserve"> populations</w:t>
      </w:r>
      <w:r w:rsidR="00576233">
        <w:t>,</w:t>
      </w:r>
      <w:r>
        <w:t xml:space="preserve"> </w:t>
      </w:r>
      <w:r w:rsidR="00D220AB">
        <w:t>growing in liquid culture</w:t>
      </w:r>
      <w:r>
        <w:t xml:space="preserve"> over </w:t>
      </w:r>
      <w:r w:rsidR="009B2A6B">
        <w:t xml:space="preserve">a </w:t>
      </w:r>
      <w:r w:rsidR="00D070BB">
        <w:t>period</w:t>
      </w:r>
      <w:r w:rsidR="009B2A6B">
        <w:t xml:space="preserve"> of </w:t>
      </w:r>
      <w:r>
        <w:t xml:space="preserve">time. </w:t>
      </w:r>
      <w:r w:rsidR="00563F73">
        <w:t xml:space="preserve">The simplest way to </w:t>
      </w:r>
      <w:r w:rsidR="00675E28">
        <w:t>infer</w:t>
      </w:r>
      <w:r w:rsidR="00563F73">
        <w:t xml:space="preserve"> fitness from </w:t>
      </w:r>
      <w:r w:rsidR="00675E28">
        <w:t>growth</w:t>
      </w:r>
      <w:r w:rsidR="00563F73">
        <w:t xml:space="preserve"> curves is to </w:t>
      </w:r>
      <w:r w:rsidR="00675E28">
        <w:t>estimate</w:t>
      </w:r>
      <w:r w:rsidR="00563F73">
        <w:t xml:space="preserve"> the growth rate</w:t>
      </w:r>
      <w:r>
        <w:t xml:space="preserve"> during the exponential growth phase. This is done by </w:t>
      </w:r>
      <w:r w:rsidR="00563F73">
        <w:t xml:space="preserve">taking the log of </w:t>
      </w:r>
      <w:r>
        <w:t>the</w:t>
      </w:r>
      <w:r w:rsidR="00563F73">
        <w:t xml:space="preserve"> </w:t>
      </w:r>
      <w:r>
        <w:t xml:space="preserve">growth </w:t>
      </w:r>
      <w:r w:rsidR="00563F73">
        <w:t>curves during the exponential growth phase</w:t>
      </w:r>
      <w:r>
        <w:t xml:space="preserve"> and</w:t>
      </w:r>
      <w:r w:rsidR="00563F73">
        <w:t xml:space="preserve"> using linear regression to </w:t>
      </w:r>
      <w:r>
        <w:t xml:space="preserve">estimate </w:t>
      </w:r>
      <w:r w:rsidR="00677B67">
        <w:t xml:space="preserve">the </w:t>
      </w:r>
      <w:r w:rsidR="00563F73">
        <w:t xml:space="preserve">slope </w:t>
      </w:r>
      <w:r w:rsidR="00563F73">
        <w:fldChar w:fldCharType="begin" w:fldLock="1"/>
      </w:r>
      <w:r w:rsidR="003D0164">
        <w:instrText>ADDIN CSL_CITATION { "citationItems" : [ { "id" : "ITEM-1", "itemData" : { "DOI" : "10.1093/molbev/mst187", "ISBN" : "0737-4038", "ISSN" : "07374038", "PMID" : "24170494", "abstract" : "In the 1960s-1980s, determination of bacterial growth rates was an important tool in microbial genetics, biochemistry, molecular biology, and microbial physiology. The exciting technical developments of the 1990s and the 2000s eclipsed that tool; as a result, many investigators today lack experience with growth rate measurements. Recently, investigators in a number of areas have started to use measurements of bacterial growth rates for a variety of purposes. Those measurements have been greatly facilitated by the availability of microwell plate readers that permit the simultaneous measurements on up to 384 different cultures. Only the exponential (logarithmic) portions of the resulting growth curves are useful for determining growth rates, and manual determination of that portion and calculation of growth rates can be tedious for high-throughput purposes. Here, we introduce the program GrowthRates that uses plate reader output files to automatically determine the exponential portion of the curve and to automatically calculate the growth rate, the maximum culture density, and the duration of the growth lag phase. GrowthRates is freely available for Macintosh, Windows, and Linux. We discuss the effects of culture volume, the classical bacterial growth curve, and the differences between determinations in rich media and minimal (mineral salts) media. This protocol covers calibration of the plate reader, growth of culture inocula for both rich and minimal media, and experimental setup. As a guide to reliability, we report typical day-to-day variation in growth rates and variation within experiments with respect to position of wells within the plates.", "author" : [ { "dropping-particle" : "", "family" : "Hall", "given" : "Barry G.", "non-dropping-particle" : "", "parse-names" : false, "suffix" : "" }, { "dropping-particle" : "", "family" : "Acar", "given" : "Hande", "non-dropping-particle" : "", "parse-names" : false, "suffix" : "" }, { "dropping-particle" : "", "family" : "Nandipati", "given" : "Anna", "non-dropping-particle" : "", "parse-names" : false, "suffix" : "" }, { "dropping-particle" : "", "family" : "Barlow", "given" : "Miriam", "non-dropping-particle" : "", "parse-names" : false, "suffix" : "" } ], "container-title" : "Molecular Biology and Evolution", "id" : "ITEM-1", "issue" : "1", "issued" : { "date-parts" : [ [ "2014" ] ] }, "page" : "232-238", "title" : "Growth rates made easy", "type" : "article-journal", "volume" : "31" }, "uris" : [ "http://www.mendeley.com/documents/?uuid=f081921d-ea2b-4792-ba44-f8184b796e8d" ] } ], "mendeley" : { "formattedCitation" : "(Hall et al. 2014)", "plainTextFormattedCitation" : "(Hall et al. 2014)", "previouslyFormattedCitation" : "(Hall et al. 2014)" }, "properties" : { "noteIndex" : 0 }, "schema" : "https://github.com/citation-style-language/schema/raw/master/csl-citation.json" }</w:instrText>
      </w:r>
      <w:r w:rsidR="00563F73">
        <w:fldChar w:fldCharType="separate"/>
      </w:r>
      <w:r w:rsidR="003D0164" w:rsidRPr="003D0164">
        <w:rPr>
          <w:noProof/>
        </w:rPr>
        <w:t>(Hall et al. 2014)</w:t>
      </w:r>
      <w:r w:rsidR="00563F73">
        <w:fldChar w:fldCharType="end"/>
      </w:r>
      <w:r w:rsidR="00563F73">
        <w:t xml:space="preserve">. </w:t>
      </w:r>
      <w:r w:rsidR="009B2A6B">
        <w:t xml:space="preserve">Indeed, growth </w:t>
      </w:r>
      <w:r w:rsidR="00563F73">
        <w:t xml:space="preserve">rates can be proxies of </w:t>
      </w:r>
      <w:r w:rsidR="00677B67">
        <w:t xml:space="preserve">the </w:t>
      </w:r>
      <w:r w:rsidR="00677B67" w:rsidRPr="00BB16DB">
        <w:t>selection coefficient</w:t>
      </w:r>
      <w:r w:rsidR="00BB16DB">
        <w:t>,</w:t>
      </w:r>
      <w:r w:rsidR="00677B67" w:rsidRPr="00677B67">
        <w:rPr>
          <w:i/>
          <w:iCs/>
        </w:rPr>
        <w:t xml:space="preserve"> s</w:t>
      </w:r>
      <w:r w:rsidR="00677B67">
        <w:t xml:space="preserve">, which is </w:t>
      </w:r>
      <w:r w:rsidR="00BE3E51">
        <w:t>the</w:t>
      </w:r>
      <w:r w:rsidR="009B2A6B">
        <w:t xml:space="preserve"> </w:t>
      </w:r>
      <w:r w:rsidR="00677B67">
        <w:t xml:space="preserve">standard </w:t>
      </w:r>
      <w:r w:rsidR="00BE3E51">
        <w:t>measure of</w:t>
      </w:r>
      <w:r w:rsidR="00BB16DB">
        <w:t xml:space="preserve"> </w:t>
      </w:r>
      <w:r w:rsidR="00677B67">
        <w:t>relative fitness in population genetics</w:t>
      </w:r>
      <w:r w:rsidR="003D0164">
        <w:t xml:space="preserve"> </w:t>
      </w:r>
      <w:r w:rsidR="00677B67">
        <w:fldChar w:fldCharType="begin" w:fldLock="1"/>
      </w:r>
      <w:r w:rsidR="00551D58">
        <w:instrText>ADDIN CSL_CITATION { "citationItems" : [ { "id" : "ITEM-1", "itemData" : { "author" : [ { "dropping-particle" : "", "family" : "Crow", "given" : "James F.", "non-dropping-particle" : "", "parse-names" : false, "suffix" : "" }, { "dropping-particle" : "", "family" : "Kimura", "given" : "Motoo", "non-dropping-particle" : "", "parse-names" : false, "suffix" : "" } ], "id" : "ITEM-1", "issued" : { "date-parts" : [ [ "1970" ] ] }, "number-of-pages" : "591", "publisher" : "Burgess Pub. Co.", "publisher-place" : "Minneapolis", "title" : "An introduction to population genetics theory", "type" : "book" }, "uris" : [ "http://www.mendeley.com/documents/?uuid=53412738-ef5b-4a6a-95c7-50a435e82b43" ] }, { "id" : "ITEM-2", "itemData" : { "DOI" : "10.1098/rsbl.2010.0580", "ISSN" : "1744-957X", "PMID" : "20810425", "abstract" : "Distributions of mutation fitness effects from evolution experiments are available in an increasing number of species, opening the way for a vast array of applications in evolutionary biology. However, comparison of estimated distributions among studies is hampered by inconsistencies in the definitions of fitness effects and selection coefficients. In particular, the use of ratios of Malthusian growth rates as 'relative fitnesses' leads to wrong inference of the strength of selection. Scaling Malthusian fitness by the generation time may help overcome this shortcoming, and allow accurate comparison of selection coefficients across species. For species reproducing by binary fission (neglecting cellular death), ln2 can be used as a correction factor, but in general, the growth rate and generation time of the wild-type should be provided in studies reporting distribution of mutation fitness effects. I also discuss how density and frequency dependence of population growth affect selection and its measurement in evolution experiments.", "author" : [ { "dropping-particle" : "", "family" : "Chevin", "given" : "Luis-Miguel", "non-dropping-particle" : "", "parse-names" : false, "suffix" : "" } ], "container-title" : "Biology letters", "id" : "ITEM-2", "issue" : "2", "issued" : { "date-parts" : [ [ "2011", "4", "23" ] ] }, "page" : "210-3", "title" : "On measuring selection in experimental evolution.", "type" : "article-journal", "volume" : "7" }, "uris" : [ "http://www.mendeley.com/documents/?uuid=1e94d081-c729-43ac-b9be-63d792575b27" ] } ], "mendeley" : { "formattedCitation" : "(Crow and Kimura 1970; Chevin 2011)", "plainTextFormattedCitation" : "(Crow and Kimura 1970; Chevin 2011)", "previouslyFormattedCitation" : "(Crow and Kimura 1970; Chevin 2011)" }, "properties" : { "noteIndex" : 0 }, "schema" : "https://github.com/citation-style-language/schema/raw/master/csl-citation.json" }</w:instrText>
      </w:r>
      <w:r w:rsidR="00677B67">
        <w:fldChar w:fldCharType="separate"/>
      </w:r>
      <w:r w:rsidR="006C212D" w:rsidRPr="006C212D">
        <w:rPr>
          <w:noProof/>
        </w:rPr>
        <w:t>(Crow and Kimura 1970; Chevin 2011)</w:t>
      </w:r>
      <w:r w:rsidR="00677B67">
        <w:fldChar w:fldCharType="end"/>
      </w:r>
      <w:r w:rsidR="00677B67">
        <w:t>.</w:t>
      </w:r>
      <w:r w:rsidR="00563F73">
        <w:t xml:space="preserve"> </w:t>
      </w:r>
      <w:r w:rsidR="00E842FC">
        <w:t xml:space="preserve">However, the selection coefficient can </w:t>
      </w:r>
      <w:r w:rsidR="00D220AB">
        <w:t>be affected by other phases of</w:t>
      </w:r>
      <w:r w:rsidR="00E842FC">
        <w:t xml:space="preserve"> growth</w:t>
      </w:r>
      <w:r w:rsidR="00D220AB">
        <w:t>,</w:t>
      </w:r>
      <w:r w:rsidR="00E842FC">
        <w:t xml:space="preserve"> </w:t>
      </w:r>
      <w:r w:rsidR="00BB16DB">
        <w:t>such as</w:t>
      </w:r>
      <w:r w:rsidR="005F1042">
        <w:t xml:space="preserve"> the</w:t>
      </w:r>
      <w:r w:rsidR="00677B67">
        <w:t xml:space="preserve"> </w:t>
      </w:r>
      <w:r w:rsidR="00563F73">
        <w:t xml:space="preserve">lag phase and </w:t>
      </w:r>
      <w:r w:rsidR="005F1042">
        <w:t xml:space="preserve">the </w:t>
      </w:r>
      <w:r w:rsidR="00563F73">
        <w:t>stationary phase</w:t>
      </w:r>
      <w:r w:rsidR="00BE3E51">
        <w:t xml:space="preserve"> </w:t>
      </w:r>
      <w:r w:rsidR="00BE3E51">
        <w:fldChar w:fldCharType="begin" w:fldLock="1"/>
      </w:r>
      <w:r w:rsidR="00024E3E">
        <w:instrText>ADDIN CSL_CITATION { "citationItems" : [ { "id" : "ITEM-1", "itemData" : { "DOI" : "10.1534/genetics.114.172890", "ISSN" : "1943-2631", "PMID" : "25758382", "abstract" : "The survival of rare beneficial mutations can be extremely sensitive to the organism's life history and the trait affected by the mutation. Given the tremendous impact of bacteria in batch culture as a model system for the study of adaptation, it is important to understand the survival probability of beneficial mutations in these populations. Here we develop a life-history model for bacterial populations in batch culture and predict the survival of mutations that increase fitness through their effects on specific traits: lag time, fission time, viability, and the timing of stationary phase. We find that if beneficial mutations are present in the founding population at the beginning of culture growth, mutations that reduce the mortality of daughter cells are the most likely to survive drift. In contrast, of mutations that occur de novo during growth, those that delay the onset of stationary phase are the most likely to survive. Our model predicts that approximately fivefold population growth between bottlenecks will optimize the occurrence and survival of beneficial mutations of all four types. This prediction is relatively insensitive to other model parameters, such as the lag time, fission time, or mortality rate of the population. We further estimate that bottlenecks that are more severe than this optimal prediction substantially reduce the occurrence and survival of adaptive mutations.", "author" : [ { "dropping-particle" : "", "family" : "Wahl", "given" : "Lindi M", "non-dropping-particle" : "", "parse-names" : false, "suffix" : "" }, { "dropping-particle" : "", "family" : "Zhu", "given" : "Anna Dai", "non-dropping-particle" : "", "parse-names" : false, "suffix" : "" } ], "container-title" : "Genetics", "id" : "ITEM-1", "issue" : "1", "issued" : { "date-parts" : [ [ "2015" ] ] }, "page" : "309-20", "title" : "Survival probability of beneficial mutations in bacterial batch culture.", "type" : "article-journal", "volume" : "200" }, "uris" : [ "http://www.mendeley.com/documents/?uuid=ec2dee1f-7f48-4678-98a8-149da5a29f80" ] } ], "mendeley" : { "formattedCitation" : "(Wahl and Zhu 2015)", "plainTextFormattedCitation" : "(Wahl and Zhu 2015)", "previouslyFormattedCitation" : "(Wahl and Zhu 2015)" }, "properties" : { "noteIndex" : 0 }, "schema" : "https://github.com/citation-style-language/schema/raw/master/csl-citation.json" }</w:instrText>
      </w:r>
      <w:r w:rsidR="00BE3E51">
        <w:fldChar w:fldCharType="separate"/>
      </w:r>
      <w:r w:rsidR="00BE3E51" w:rsidRPr="00BE3E51">
        <w:rPr>
          <w:noProof/>
        </w:rPr>
        <w:t>(Wahl and Zhu 2015)</w:t>
      </w:r>
      <w:r w:rsidR="00BE3E51">
        <w:fldChar w:fldCharType="end"/>
      </w:r>
      <w:r w:rsidR="006161B0">
        <w:t xml:space="preserve">. </w:t>
      </w:r>
      <w:r w:rsidR="00E842FC">
        <w:t xml:space="preserve">Thus, it is not surprising that </w:t>
      </w:r>
      <w:r w:rsidR="006161B0">
        <w:t>growth rate</w:t>
      </w:r>
      <w:r w:rsidR="00675E28">
        <w:t>s</w:t>
      </w:r>
      <w:r w:rsidR="006161B0">
        <w:t xml:space="preserve"> can be poor estimate</w:t>
      </w:r>
      <w:r w:rsidR="00675E28">
        <w:t>s</w:t>
      </w:r>
      <w:r w:rsidR="006161B0">
        <w:t xml:space="preserve"> of relative fitness </w:t>
      </w:r>
      <w:r w:rsidR="00321D10">
        <w:fldChar w:fldCharType="begin" w:fldLock="1"/>
      </w:r>
      <w:r w:rsidR="00321D10">
        <w:instrText>ADDIN CSL_CITATION { "citationItems" : [ { "id" : "ITEM-1", "itemData" : { "DOI" : "10.1371/journal.pone.0126915", "ISSN" : "1932-6203", "author" : [ { "dropping-particle" : "", "family" : "Concepci\u00f3n-Acevedo", "given" : "Jeniffer", "non-dropping-particle" : "", "parse-names" : false, "suffix" : "" }, { "dropping-particle" : "", "family" : "Weiss", "given" : "Howard N.", "non-dropping-particle" : "", "parse-names" : false, "suffix" : "" }, { "dropping-particle" : "", "family" : "Chaudhry", "given" : "Waqas Nasir", "non-dropping-particle" : "", "parse-names" : false, "suffix" : "" }, { "dropping-particle" : "", "family" : "Levin", "given" : "Bruce R.", "non-dropping-particle" : "", "parse-names" : false, "suffix" : "" } ], "container-title" : "Plos One", "id" : "ITEM-1", "issue" : "6", "issued" : { "date-parts" : [ [ "2015" ] ] }, "page" : "e0126915", "title" : "Malthusian Parameters as Estimators of the Fitness of Microbes: A Cautionary Tale about the Low Side of High Throughput", "type" : "article-journal", "volume" : "10" }, "uris" : [ "http://www.mendeley.com/documents/?uuid=ff5b14a1-2eed-4181-bbbe-e8e83a728fd8" ] } ], "mendeley" : { "formattedCitation" : "(Concepci\u00f3n-Acevedo et al. 2015)", "plainTextFormattedCitation" : "(Concepci\u00f3n-Acevedo et al. 2015)", "previouslyFormattedCitation" : "(Concepci\u00f3n-Acevedo et al. 2015)" }, "properties" : { "noteIndex" : 0 }, "schema" : "https://github.com/citation-style-language/schema/raw/master/csl-citation.json" }</w:instrText>
      </w:r>
      <w:r w:rsidR="00321D10">
        <w:fldChar w:fldCharType="separate"/>
      </w:r>
      <w:r w:rsidR="00321D10" w:rsidRPr="00321D10">
        <w:rPr>
          <w:noProof/>
        </w:rPr>
        <w:t>(Concepción-Acevedo et al. 2015)</w:t>
      </w:r>
      <w:r w:rsidR="00321D10">
        <w:fldChar w:fldCharType="end"/>
      </w:r>
      <w:r w:rsidR="00563F73">
        <w:t>.</w:t>
      </w:r>
      <w:r w:rsidR="00720CF6">
        <w:t xml:space="preserve">  </w:t>
      </w:r>
    </w:p>
    <w:p w14:paraId="3B8351F6" w14:textId="6E4BA7B4" w:rsidR="003E7D70" w:rsidRDefault="00BE3E51" w:rsidP="00BE3E51">
      <w:pPr>
        <w:pStyle w:val="Heading2"/>
      </w:pPr>
      <w:r>
        <w:t>Mixed cultures and c</w:t>
      </w:r>
      <w:r w:rsidR="003E7D70" w:rsidRPr="003E7D70">
        <w:t>ompetition experiments</w:t>
      </w:r>
    </w:p>
    <w:p w14:paraId="37EC2E19" w14:textId="1B10B70F" w:rsidR="003E7D70" w:rsidRDefault="00BE3E51" w:rsidP="004B3B38">
      <w:r>
        <w:t>C</w:t>
      </w:r>
      <w:r w:rsidRPr="003E7D70">
        <w:t>ompetition experiments</w:t>
      </w:r>
      <w:r>
        <w:t xml:space="preserve"> are used by evolutionary biologists to infer relative fitness in a manner that accounts for all growth phases. </w:t>
      </w:r>
      <w:r w:rsidR="003E7D70">
        <w:t>In c</w:t>
      </w:r>
      <w:r w:rsidR="00B12AFC">
        <w:t xml:space="preserve">ompetition </w:t>
      </w:r>
      <w:r w:rsidR="001539BA">
        <w:t>experiments</w:t>
      </w:r>
      <w:r w:rsidR="00BB7C4F">
        <w:t>,</w:t>
      </w:r>
      <w:r w:rsidR="001539BA">
        <w:t xml:space="preserve"> </w:t>
      </w:r>
      <w:r w:rsidR="00B12AFC">
        <w:t>two</w:t>
      </w:r>
      <w:r w:rsidR="00675E28">
        <w:t xml:space="preserve"> or more</w:t>
      </w:r>
      <w:r w:rsidR="00B12AFC">
        <w:t xml:space="preserve"> strains </w:t>
      </w:r>
      <w:r w:rsidR="003E7D70">
        <w:t xml:space="preserve">are grown together </w:t>
      </w:r>
      <w:r w:rsidR="00B12AFC">
        <w:t xml:space="preserve">in </w:t>
      </w:r>
      <w:r w:rsidR="00D220AB">
        <w:t>a mixed culture:</w:t>
      </w:r>
      <w:r w:rsidR="00BB7C4F" w:rsidRPr="00BB7C4F">
        <w:t xml:space="preserve"> </w:t>
      </w:r>
      <w:r w:rsidR="00BB7C4F">
        <w:t xml:space="preserve">a reference strain and </w:t>
      </w:r>
      <w:r w:rsidR="00077B31">
        <w:t>one or more</w:t>
      </w:r>
      <w:r w:rsidR="00B12AFC">
        <w:t xml:space="preserve"> </w:t>
      </w:r>
      <w:r w:rsidR="00677B67">
        <w:t>strain</w:t>
      </w:r>
      <w:r w:rsidR="00077B31">
        <w:t>s</w:t>
      </w:r>
      <w:r w:rsidR="00677B67">
        <w:t xml:space="preserve"> of interest (for example, a </w:t>
      </w:r>
      <w:r w:rsidR="00BB7C4F">
        <w:t xml:space="preserve">wild-type reference </w:t>
      </w:r>
      <w:r w:rsidR="00677B67">
        <w:t xml:space="preserve">strain and a </w:t>
      </w:r>
      <w:r w:rsidR="00BB7C4F">
        <w:t xml:space="preserve">mutant </w:t>
      </w:r>
      <w:r w:rsidR="00677B67">
        <w:t>strain</w:t>
      </w:r>
      <w:r w:rsidR="00BB7C4F">
        <w:t xml:space="preserve"> of interest</w:t>
      </w:r>
      <w:r w:rsidR="00677B67">
        <w:t>).</w:t>
      </w:r>
      <w:r w:rsidR="001539BA">
        <w:t xml:space="preserve"> The frequency of each strain </w:t>
      </w:r>
      <w:r w:rsidR="00BB7C4F">
        <w:t xml:space="preserve">in the </w:t>
      </w:r>
      <w:r w:rsidR="00D220AB">
        <w:t>mixed culture</w:t>
      </w:r>
      <w:r w:rsidR="00BB7C4F">
        <w:t xml:space="preserve"> </w:t>
      </w:r>
      <w:r w:rsidR="001539BA">
        <w:t>is measured during the</w:t>
      </w:r>
      <w:r w:rsidR="00AC7A5E">
        <w:t xml:space="preserve"> course of the</w:t>
      </w:r>
      <w:r w:rsidR="001539BA">
        <w:t xml:space="preserve"> experiment</w:t>
      </w:r>
      <w:r w:rsidR="00576233">
        <w:t xml:space="preserve"> </w:t>
      </w:r>
      <w:r w:rsidR="00AC7A5E">
        <w:t xml:space="preserve">by assays that distinguish the strains using </w:t>
      </w:r>
      <w:r w:rsidR="00576233">
        <w:t xml:space="preserve"> specific </w:t>
      </w:r>
      <w:r w:rsidR="00AC7A5E">
        <w:t>markers</w:t>
      </w:r>
      <w:r w:rsidR="005F1042">
        <w:t xml:space="preserve"> </w:t>
      </w:r>
      <w:r w:rsidR="005F1042">
        <w:fldChar w:fldCharType="begin" w:fldLock="1"/>
      </w:r>
      <w:r w:rsidR="00BF7152">
        <w:instrText>ADDIN CSL_CITATION { "citationItems" : [ { "id" : "ITEM-1", "itemData" : { "DOI" : "10.1371/journal.pone.0126210", "ISSN" : "1932-6203", "author" : [ { "dropping-particle" : "", "family" : "Wiser", "given" : "Michael J", "non-dropping-particle" : "", "parse-names" : false, "suffix" : "" }, { "dropping-particle" : "", "family" : "Lenski", "given" : "Richard E.", "non-dropping-particle" : "", "parse-names" : false, "suffix" : "" } ], "container-title" : "PLOS ONE", "id" : "ITEM-1", "issue" : "5", "issued" : { "date-parts" : [ [ "2015" ] ] }, "page" : "e0126210", "title" : "A Comparison of Methods to Measure Fitness in &lt;i&gt;Escherichia coli&lt;/i&gt;", "type" : "article-journal", "volume" : "10" }, "uris" : [ "http://www.mendeley.com/documents/?uuid=e02f4657-f10b-4980-a582-98ea370b5fce" ] } ], "mendeley" : { "formattedCitation" : "(Wiser and Lenski 2015)", "plainTextFormattedCitation" : "(Wiser and Lenski 2015)", "previouslyFormattedCitation" : "(Wiser and Lenski 2015)" }, "properties" : { "noteIndex" : 0 }, "schema" : "https://github.com/citation-style-language/schema/raw/master/csl-citation.json" }</w:instrText>
      </w:r>
      <w:r w:rsidR="005F1042">
        <w:fldChar w:fldCharType="separate"/>
      </w:r>
      <w:r w:rsidR="005F1042" w:rsidRPr="005F1042">
        <w:rPr>
          <w:noProof/>
        </w:rPr>
        <w:t>(Wiser and Lenski 2015)</w:t>
      </w:r>
      <w:r w:rsidR="005F1042">
        <w:fldChar w:fldCharType="end"/>
      </w:r>
      <w:r w:rsidR="00AC7A5E">
        <w:t xml:space="preserve">.  </w:t>
      </w:r>
      <w:r>
        <w:t>R</w:t>
      </w:r>
      <w:r w:rsidR="00AC7A5E">
        <w:t xml:space="preserve">ecently, </w:t>
      </w:r>
      <w:r w:rsidR="006161B0">
        <w:lastRenderedPageBreak/>
        <w:t>flow cytometry</w:t>
      </w:r>
      <w:r w:rsidR="00675E28">
        <w:t xml:space="preserve"> </w:t>
      </w:r>
      <w:r w:rsidR="00AC7A5E">
        <w:t>has been used with fluorescently marked cells</w:t>
      </w:r>
      <w:r w:rsidR="005F1042">
        <w:t xml:space="preserve"> </w:t>
      </w:r>
      <w:r w:rsidR="00616794">
        <w:fldChar w:fldCharType="begin" w:fldLock="1"/>
      </w:r>
      <w:r w:rsidR="00616794">
        <w:instrText>ADDIN CSL_CITATION { "citationItems" : [ { "id" : "ITEM-1", "itemData" : { "DOI" : "10.1534/genetics.111.133454", "ISSN" : "1943-2631", "PMID" : "22042578", "abstract" : "Measuring fitness with precision is a key issue in evolutionary biology, particularly in studying mutations of small effects. It is usually thought that sampling error and drift prevent precise measurement of very small fitness effects. We circumvented these limits by using a new combined approach to measuring and analyzing fitness. We estimated the mutational fitness effect (MFE) of three independent mini-Tn10 transposon insertion mutations by conducting competition experiments in large populations of Escherichia coli under controlled laboratory conditions. Using flow cytometry to assess genotype frequencies from very large samples alleviated the problem of sampling error, while the effect of drift was controlled by using large populations and massive replication of fitness measures. Furthermore, with a set of four competition experiments between ancestral and mutant genotypes, we were able to decompose fitness measures into four estimated parameters that account for fitness effects of our fluorescent marker (\u03b1), the mutation (\u03b2), epistasis between the mutation and the marker (\u03b3), and departure from transitivity (\u03c4). Our method allowed us to estimate mean selection coefficients to a precision of 2 \u00d7 10(-4). We also found small, but significant, epistatic interactions between the allelic effects of mutations and markers and confirmed that fitness effects were transitive in most cases. Unexpectedly, we also detected variation in measures of s that were significantly bigger than expected due to drift alone, indicating the existence of cryptic variation, even in fully controlled experiments. Overall our results indicate that selection coefficients are best understood as being distributed, representing a limit on the precision with which selection can be measured, even under controlled laboratory conditions.", "author" : [ { "dropping-particle" : "", "family" : "Gallet", "given" : "Romain", "non-dropping-particle" : "", "parse-names" : false, "suffix" : "" }, { "dropping-particle" : "", "family" : "Cooper", "given" : "Tim F.", "non-dropping-particle" : "", "parse-names" : false, "suffix" : "" }, { "dropping-particle" : "", "family" : "Elena", "given" : "Santiago F.", "non-dropping-particle" : "", "parse-names" : false, "suffix" : "" }, { "dropping-particle" : "", "family" : "Lenormand", "given" : "Thomas", "non-dropping-particle" : "", "parse-names" : false, "suffix" : "" } ], "container-title" : "Genetics", "id" : "ITEM-1", "issue" : "1", "issued" : { "date-parts" : [ [ "2012", "1" ] ] }, "page" : "175-86", "title" : "Measuring selection coefficients below 10&lt;sup&gt;-3&lt;/sup&gt;: method, questions, and prospects.", "type" : "article-journal", "volume" : "190" }, "uris" : [ "http://www.mendeley.com/documents/?uuid=6434a65c-259b-4f41-800d-026f55634e35" ] } ], "mendeley" : { "formattedCitation" : "(Gallet et al. 2012)", "plainTextFormattedCitation" : "(Gallet et al. 2012)", "previouslyFormattedCitation" : "(Gallet et al. 2012)" }, "properties" : { "noteIndex" : 0 }, "schema" : "https://github.com/citation-style-language/schema/raw/master/csl-citation.json" }</w:instrText>
      </w:r>
      <w:r w:rsidR="00616794">
        <w:fldChar w:fldCharType="separate"/>
      </w:r>
      <w:r w:rsidR="00616794" w:rsidRPr="00616794">
        <w:rPr>
          <w:noProof/>
        </w:rPr>
        <w:t>(Gallet et al. 2012)</w:t>
      </w:r>
      <w:r w:rsidR="00616794">
        <w:fldChar w:fldCharType="end"/>
      </w:r>
      <w:r w:rsidR="00616794">
        <w:t xml:space="preserve"> </w:t>
      </w:r>
      <w:r w:rsidR="00AC7A5E">
        <w:t>and</w:t>
      </w:r>
      <w:r w:rsidR="00675E28">
        <w:t xml:space="preserve"> deep sequencing</w:t>
      </w:r>
      <w:r w:rsidR="00AC7A5E">
        <w:t xml:space="preserve"> read counts</w:t>
      </w:r>
      <w:r>
        <w:t xml:space="preserve"> </w:t>
      </w:r>
      <w:r>
        <w:fldChar w:fldCharType="begin" w:fldLock="1"/>
      </w:r>
      <w:r>
        <w:instrText>ADDIN CSL_CITATION { "citationItems" : [ { "id" : "ITEM-1", "itemData" : { "DOI" : "10.1534/genetics.113.156190", "ISSN" : "1943-2631", "PMID" : "24398421", "abstract" : "The role of adaptation in the evolutionary process has been contentious for decades. At the heart of the century-old debate between neutralists and selectionists lies the distribution of fitness effects (DFE) - that is, the selective effect of all mutations. Attempts to describe the DFE have been varied, occupying theoreticians and experimentalists alike. New high-throughput techniques stand to make important contributions to empirical efforts to characterize the DFE, but the usefulness of such approaches depends on the availability of robust statistical methods for their interpretation. We here present and discuss a Bayesian MCMC approach to estimate fitness from deep sequencing data, and use it to assess the DFE for the same 560 point mutations in a coding region of Hsp90 in Saccharomyces cerevisiae across six different environmental conditions. Using these estimates, we compare the differences in the DFEs resulting from mutations covering 1, 2 and 3 nucleotide steps from the wild type - showing that multiple-step mutations harbor more potential for adaptation in challenging environments, but also tend to be more deleterious in the standard environment. All observations are discussed in the light of expectations arising from Fisher's geometric model.", "author" : [ { "dropping-particle" : "", "family" : "Bank", "given" : "Claudia", "non-dropping-particle" : "", "parse-names" : false, "suffix" : "" }, { "dropping-particle" : "", "family" : "Hietpas", "given" : "Ryan T.", "non-dropping-particle" : "", "parse-names" : false, "suffix" : "" }, { "dropping-particle" : "", "family" : "Wong", "given" : "Alex", "non-dropping-particle" : "", "parse-names" : false, "suffix" : "" }, { "dropping-particle" : "", "family" : "Bolon", "given" : "Daniel N. A.", "non-dropping-particle" : "", "parse-names" : false, "suffix" : "" }, { "dropping-particle" : "", "family" : "Jensen", "given" : "Jeffrey D.", "non-dropping-particle" : "", "parse-names" : false, "suffix" : "" } ], "container-title" : "Genetics", "id" : "ITEM-1", "issue" : "3", "issued" : { "date-parts" : [ [ "2014", "1", "7" ] ] }, "page" : "1-35", "title" : "A Bayesian MCMC Approach To Assess the Complete Distribution of Fitness Effects of New Mutations: Uncovering the Potential for Adaptive Walks in Challenging Environments.", "type" : "article-journal", "volume" : "196" }, "uris" : [ "http://www.mendeley.com/documents/?uuid=b8f847ea-1b54-47de-87a1-50edb2cc40d9" ] }, { "id" : "ITEM-2", "itemData" : { "DOI" : "10.1038/nature14279", "ISSN" : "0028-0836", "abstract" : "Evolution of large asexual cell populations underlies [sim]30% of deaths worldwide, including those caused by bacteria, fungi, parasites, and cancer. However, the dynamics underlying these evolutionary processes remain poorly understood because they involve many competing beneficial lineages, most of which never rise above extremely low frequencies in the population. To observe these normally hidden evolutionary dynamics, we constructed a sequencing-based ultra high-resolution lineage tracking system in Saccharomyces cerevisiae that allowed us to monitor the relative frequencies of [sim]500,000 lineages simultaneously. In contrast to some expectations, we found that the spectrum of fitness effects of beneficial mutations is neither exponential nor monotonic. Early adaptation is a predictable consequence of this spectrum and is strikingly reproducible, but the initial small-effect mutations are soon outcompeted by rarer large-effect mutations that result in variability between replicates. These results suggest that early evolutionary dynamics may be deterministic for a period of time before stochastic effects become important.", "author" : [ { "dropping-particle" : "", "family" : "Levy", "given" : "Sasha F.", "non-dropping-particle" : "", "parse-names" : false, "suffix" : "" }, { "dropping-particle" : "", "family" : "Blundell", "given" : "Jamie R.", "non-dropping-particle" : "", "parse-names" : false, "suffix" : "" }, { "dropping-particle" : "", "family" : "Venkataram", "given" : "Sandeep", "non-dropping-particle" : "", "parse-names" : false, "suffix" : "" }, { "dropping-particle" : "", "family" : "Petrov", "given" : "Dmitri A", "non-dropping-particle" : "", "parse-names" : false, "suffix" : "" }, { "dropping-particle" : "", "family" : "Fisher", "given" : "Daniel S.", "non-dropping-particle" : "", "parse-names" : false, "suffix" : "" }, { "dropping-particle" : "", "family" : "Sherlock", "given" : "Gavin", "non-dropping-particle" : "", "parse-names" : false, "suffix" : "" } ], "container-title" : "Nature", "id" : "ITEM-2", "issue" : "7542", "issued" : { "date-parts" : [ [ "2015", "2", "25" ] ] }, "page" : "181-186", "title" : "Quantitative evolutionary dynamics using high-resolution lineage tracking", "type" : "article-journal", "volume" : "519" }, "uris" : [ "http://www.mendeley.com/documents/?uuid=35e8adc9-7156-49fa-aebf-5dca7aa1e05a" ] } ], "mendeley" : { "formattedCitation" : "(Bank et al. 2014; Levy et al. 2015)", "plainTextFormattedCitation" : "(Bank et al. 2014; Levy et al. 2015)", "previouslyFormattedCitation" : "(Bank et al. 2014; Levy et al. 2015)" }, "properties" : { "noteIndex" : 0 }, "schema" : "https://github.com/citation-style-language/schema/raw/master/csl-citation.json" }</w:instrText>
      </w:r>
      <w:r>
        <w:fldChar w:fldCharType="separate"/>
      </w:r>
      <w:r w:rsidRPr="004D4A11">
        <w:rPr>
          <w:noProof/>
        </w:rPr>
        <w:t>(Bank et al. 2014; Levy et al. 2015)</w:t>
      </w:r>
      <w:r>
        <w:fldChar w:fldCharType="end"/>
      </w:r>
      <w:r w:rsidR="00AC7A5E">
        <w:t xml:space="preserve"> have been used to determine the frequencies of different </w:t>
      </w:r>
      <w:r>
        <w:t xml:space="preserve">strains or genotypes </w:t>
      </w:r>
      <w:r w:rsidR="00AC7A5E">
        <w:t xml:space="preserve">in the </w:t>
      </w:r>
      <w:r>
        <w:t xml:space="preserve">mixed culture. </w:t>
      </w:r>
      <w:r w:rsidR="00AC7A5E">
        <w:t>The selection coefficient of the strains of interest can then be estimated f</w:t>
      </w:r>
      <w:r w:rsidR="00677B67">
        <w:t>rom change</w:t>
      </w:r>
      <w:r w:rsidR="00AC7A5E">
        <w:t>s</w:t>
      </w:r>
      <w:r w:rsidR="00677B67">
        <w:t xml:space="preserve"> in </w:t>
      </w:r>
      <w:r w:rsidR="00AC7A5E">
        <w:t>the</w:t>
      </w:r>
      <w:r w:rsidR="00D220AB">
        <w:t>ir</w:t>
      </w:r>
      <w:r w:rsidR="00AC7A5E">
        <w:t xml:space="preserve"> </w:t>
      </w:r>
      <w:r w:rsidR="00677B67">
        <w:t>frequenc</w:t>
      </w:r>
      <w:r w:rsidR="001539BA">
        <w:t>ies</w:t>
      </w:r>
      <w:r w:rsidR="00AC7A5E">
        <w:t xml:space="preserve"> </w:t>
      </w:r>
      <w:r w:rsidR="006161B0">
        <w:t>during</w:t>
      </w:r>
      <w:r w:rsidR="00AC7A5E">
        <w:t xml:space="preserve"> </w:t>
      </w:r>
      <w:r w:rsidR="00D220AB">
        <w:t xml:space="preserve">the </w:t>
      </w:r>
      <w:r w:rsidR="00677B67">
        <w:t>competition</w:t>
      </w:r>
      <w:r w:rsidR="00B12AFC" w:rsidRPr="00B12AFC">
        <w:t xml:space="preserve"> </w:t>
      </w:r>
      <w:r w:rsidR="006161B0">
        <w:t>experiment</w:t>
      </w:r>
      <w:r w:rsidR="00AC7A5E">
        <w:t>s</w:t>
      </w:r>
      <w:r w:rsidR="005B79A5">
        <w:t xml:space="preserve">. </w:t>
      </w:r>
      <w:r w:rsidR="006161B0">
        <w:t>T</w:t>
      </w:r>
      <w:r w:rsidR="00677B67">
        <w:t>h</w:t>
      </w:r>
      <w:r w:rsidR="00BB16DB">
        <w:t>ese</w:t>
      </w:r>
      <w:r w:rsidR="00677B67">
        <w:t xml:space="preserve"> method</w:t>
      </w:r>
      <w:r w:rsidR="00BB16DB">
        <w:t>s</w:t>
      </w:r>
      <w:r>
        <w:t xml:space="preserve"> can</w:t>
      </w:r>
      <w:r w:rsidR="00677B67">
        <w:t xml:space="preserve"> </w:t>
      </w:r>
      <w:r w:rsidR="00551D58">
        <w:t>infer</w:t>
      </w:r>
      <w:r w:rsidR="006161B0">
        <w:t xml:space="preserve"> relative</w:t>
      </w:r>
      <w:r w:rsidR="00677B67">
        <w:t xml:space="preserve"> fitness</w:t>
      </w:r>
      <w:r w:rsidR="00D220AB">
        <w:t xml:space="preserve"> with high precision</w:t>
      </w:r>
      <w:r w:rsidR="00616794" w:rsidRPr="00616794">
        <w:t xml:space="preserve"> </w:t>
      </w:r>
      <w:r w:rsidR="00616794">
        <w:fldChar w:fldCharType="begin" w:fldLock="1"/>
      </w:r>
      <w:r w:rsidR="00616794">
        <w:instrText>ADDIN CSL_CITATION { "citationItems" : [ { "id" : "ITEM-1", "itemData" : { "DOI" : "10.1534/genetics.111.133454", "ISSN" : "1943-2631", "PMID" : "22042578", "abstract" : "Measuring fitness with precision is a key issue in evolutionary biology, particularly in studying mutations of small effects. It is usually thought that sampling error and drift prevent precise measurement of very small fitness effects. We circumvented these limits by using a new combined approach to measuring and analyzing fitness. We estimated the mutational fitness effect (MFE) of three independent mini-Tn10 transposon insertion mutations by conducting competition experiments in large populations of Escherichia coli under controlled laboratory conditions. Using flow cytometry to assess genotype frequencies from very large samples alleviated the problem of sampling error, while the effect of drift was controlled by using large populations and massive replication of fitness measures. Furthermore, with a set of four competition experiments between ancestral and mutant genotypes, we were able to decompose fitness measures into four estimated parameters that account for fitness effects of our fluorescent marker (\u03b1), the mutation (\u03b2), epistasis between the mutation and the marker (\u03b3), and departure from transitivity (\u03c4). Our method allowed us to estimate mean selection coefficients to a precision of 2 \u00d7 10(-4). We also found small, but significant, epistatic interactions between the allelic effects of mutations and markers and confirmed that fitness effects were transitive in most cases. Unexpectedly, we also detected variation in measures of s that were significantly bigger than expected due to drift alone, indicating the existence of cryptic variation, even in fully controlled experiments. Overall our results indicate that selection coefficients are best understood as being distributed, representing a limit on the precision with which selection can be measured, even under controlled laboratory conditions.", "author" : [ { "dropping-particle" : "", "family" : "Gallet", "given" : "Romain", "non-dropping-particle" : "", "parse-names" : false, "suffix" : "" }, { "dropping-particle" : "", "family" : "Cooper", "given" : "Tim F.", "non-dropping-particle" : "", "parse-names" : false, "suffix" : "" }, { "dropping-particle" : "", "family" : "Elena", "given" : "Santiago F.", "non-dropping-particle" : "", "parse-names" : false, "suffix" : "" }, { "dropping-particle" : "", "family" : "Lenormand", "given" : "Thomas", "non-dropping-particle" : "", "parse-names" : false, "suffix" : "" } ], "container-title" : "Genetics", "id" : "ITEM-1", "issue" : "1", "issued" : { "date-parts" : [ [ "2012", "1" ] ] }, "page" : "175-86", "title" : "Measuring selection coefficients below 10&lt;sup&gt;-3&lt;/sup&gt;: method, questions, and prospects.", "type" : "article-journal", "volume" : "190" }, "uris" : [ "http://www.mendeley.com/documents/?uuid=6434a65c-259b-4f41-800d-026f55634e35" ] } ], "mendeley" : { "formattedCitation" : "(Gallet et al. 2012)", "plainTextFormattedCitation" : "(Gallet et al. 2012)", "previouslyFormattedCitation" : "(Gallet et al. 2012)" }, "properties" : { "noteIndex" : 0 }, "schema" : "https://github.com/citation-style-language/schema/raw/master/csl-citation.json" }</w:instrText>
      </w:r>
      <w:r w:rsidR="00616794">
        <w:fldChar w:fldCharType="separate"/>
      </w:r>
      <w:r w:rsidR="00616794" w:rsidRPr="00616794">
        <w:rPr>
          <w:noProof/>
        </w:rPr>
        <w:t>(Gallet et al. 2012)</w:t>
      </w:r>
      <w:r w:rsidR="00616794">
        <w:fldChar w:fldCharType="end"/>
      </w:r>
      <w:r w:rsidR="00677B67">
        <w:t xml:space="preserve">, as </w:t>
      </w:r>
      <w:r w:rsidR="00BB16DB">
        <w:t>they</w:t>
      </w:r>
      <w:r w:rsidR="00677B67">
        <w:t xml:space="preserve"> directly estimate</w:t>
      </w:r>
      <w:r w:rsidR="00C77C23">
        <w:t xml:space="preserve"> </w:t>
      </w:r>
      <w:r w:rsidR="00677B67">
        <w:t>fitness</w:t>
      </w:r>
      <w:r w:rsidR="006161B0">
        <w:t xml:space="preserve"> from </w:t>
      </w:r>
      <w:r w:rsidR="00077B31">
        <w:t>change</w:t>
      </w:r>
      <w:r w:rsidR="00551D58">
        <w:t>s</w:t>
      </w:r>
      <w:r w:rsidR="00077B31">
        <w:t xml:space="preserve"> in </w:t>
      </w:r>
      <w:r w:rsidR="006161B0">
        <w:t>frequencies over time</w:t>
      </w:r>
      <w:r w:rsidR="00677B67">
        <w:t xml:space="preserve">. However, competition </w:t>
      </w:r>
      <w:r w:rsidR="006161B0">
        <w:t>experiments</w:t>
      </w:r>
      <w:r w:rsidR="00677B67">
        <w:t xml:space="preserve"> are</w:t>
      </w:r>
      <w:r w:rsidR="00B12AFC">
        <w:t xml:space="preserve"> more</w:t>
      </w:r>
      <w:r w:rsidR="00677B67">
        <w:t xml:space="preserve"> laborious </w:t>
      </w:r>
      <w:r w:rsidR="00B12AFC">
        <w:t xml:space="preserve">than </w:t>
      </w:r>
      <w:r w:rsidR="004B3B38">
        <w:t>monoculture</w:t>
      </w:r>
      <w:r w:rsidR="00576233">
        <w:t xml:space="preserve"> </w:t>
      </w:r>
      <w:r w:rsidR="00B12AFC">
        <w:t xml:space="preserve">growth curve </w:t>
      </w:r>
      <w:r w:rsidR="006161B0">
        <w:t>experiments</w:t>
      </w:r>
      <w:r w:rsidR="00B12AFC">
        <w:t xml:space="preserve"> </w:t>
      </w:r>
      <w:r w:rsidR="00677B67">
        <w:t xml:space="preserve">and </w:t>
      </w:r>
      <w:r w:rsidR="00B12AFC">
        <w:t xml:space="preserve">are typically more </w:t>
      </w:r>
      <w:r w:rsidR="00AC7A5E">
        <w:t>expensive</w:t>
      </w:r>
      <w:r w:rsidR="00677B67">
        <w:t xml:space="preserve">, requiring the </w:t>
      </w:r>
      <w:r>
        <w:t>development</w:t>
      </w:r>
      <w:r w:rsidR="00677B67">
        <w:t xml:space="preserve"> genetic or phenotypic </w:t>
      </w:r>
      <w:r>
        <w:t xml:space="preserve">assays </w:t>
      </w:r>
      <w:r w:rsidR="00677B67">
        <w:fldChar w:fldCharType="begin" w:fldLock="1"/>
      </w:r>
      <w:r w:rsidR="00BB16DB">
        <w:instrText>ADDIN CSL_CITATION { "citationItems" : [ { "id" : "ITEM-1", "itemData" : { "DOI" : "10.1371/journal.pone.0126915", "ISSN" : "1932-6203", "author" : [ { "dropping-particle" : "", "family" : "Concepci\u00f3n-Acevedo", "given" : "Jeniffer", "non-dropping-particle" : "", "parse-names" : false, "suffix" : "" }, { "dropping-particle" : "", "family" : "Weiss", "given" : "Howard N.", "non-dropping-particle" : "", "parse-names" : false, "suffix" : "" }, { "dropping-particle" : "", "family" : "Chaudhry", "given" : "Waqas Nasir", "non-dropping-particle" : "", "parse-names" : false, "suffix" : "" }, { "dropping-particle" : "", "family" : "Levin", "given" : "Bruce R.", "non-dropping-particle" : "", "parse-names" : false, "suffix" : "" } ], "container-title" : "Plos One", "id" : "ITEM-1", "issue" : "6", "issued" : { "date-parts" : [ [ "2015" ] ] }, "page" : "e0126915", "title" : "Malthusian Parameters as Estimators of the Fitness of Microbes: A Cautionary Tale about the Low Side of High Throughput", "type" : "article-journal", "volume" : "10" }, "uris" : [ "http://www.mendeley.com/documents/?uuid=ff5b14a1-2eed-4181-bbbe-e8e83a728fd8" ] } ], "mendeley" : { "formattedCitation" : "(Concepci\u00f3n-Acevedo et al. 2015)", "manualFormatting" : "(Concepci\u00f3n-Acevedo et al. 2015 and references therein)", "plainTextFormattedCitation" : "(Concepci\u00f3n-Acevedo et al. 2015)", "previouslyFormattedCitation" : "(Concepci\u00f3n-Acevedo et al. 2015)" }, "properties" : { "noteIndex" : 0 }, "schema" : "https://github.com/citation-style-language/schema/raw/master/csl-citation.json" }</w:instrText>
      </w:r>
      <w:r w:rsidR="00677B67">
        <w:fldChar w:fldCharType="separate"/>
      </w:r>
      <w:r w:rsidR="003D0164" w:rsidRPr="003D0164">
        <w:rPr>
          <w:noProof/>
        </w:rPr>
        <w:t>(Concepción-Acevedo et al. 2015</w:t>
      </w:r>
      <w:r w:rsidR="003D0164">
        <w:rPr>
          <w:noProof/>
        </w:rPr>
        <w:t xml:space="preserve"> and references therein</w:t>
      </w:r>
      <w:r w:rsidR="003D0164" w:rsidRPr="003D0164">
        <w:rPr>
          <w:noProof/>
        </w:rPr>
        <w:t>)</w:t>
      </w:r>
      <w:r w:rsidR="00677B67">
        <w:fldChar w:fldCharType="end"/>
      </w:r>
      <w:r w:rsidR="00FC0D75">
        <w:t>.</w:t>
      </w:r>
      <w:r>
        <w:t xml:space="preserve"> Moreover, such assays are sometimes impossible in non-model organisms. </w:t>
      </w:r>
      <w:r w:rsidR="00920F1D">
        <w:t>Therefore</w:t>
      </w:r>
      <w:r w:rsidR="00FC0D75">
        <w:t xml:space="preserve">, many investigators </w:t>
      </w:r>
      <w:r w:rsidR="00AC7A5E">
        <w:t xml:space="preserve">prefer to </w:t>
      </w:r>
      <w:r w:rsidR="00FC0D75">
        <w:t>use proxies of fitness such as growth rates.</w:t>
      </w:r>
    </w:p>
    <w:p w14:paraId="0A447EA3" w14:textId="31259CAD" w:rsidR="0044050E" w:rsidRDefault="0044050E" w:rsidP="00BE3E51">
      <w:pPr>
        <w:rPr>
          <w:lang w:bidi="ar-SA"/>
        </w:rPr>
      </w:pPr>
      <w:r w:rsidRPr="00FD5DB1">
        <w:t xml:space="preserve">Here </w:t>
      </w:r>
      <w:r w:rsidR="00D220AB">
        <w:t>we</w:t>
      </w:r>
      <w:r w:rsidRPr="00FD5DB1">
        <w:t xml:space="preserve"> </w:t>
      </w:r>
      <w:r w:rsidR="00D220AB">
        <w:t xml:space="preserve">present </w:t>
      </w:r>
      <w:r w:rsidRPr="00BE2CB3">
        <w:rPr>
          <w:lang w:bidi="ar-SA"/>
        </w:rPr>
        <w:t xml:space="preserve">a new computational method named </w:t>
      </w:r>
      <w:r w:rsidRPr="00BE2CB3">
        <w:rPr>
          <w:i/>
          <w:iCs/>
          <w:lang w:bidi="ar-SA"/>
        </w:rPr>
        <w:t>Curveball</w:t>
      </w:r>
      <w:r w:rsidRPr="00BE2CB3">
        <w:rPr>
          <w:lang w:bidi="ar-SA"/>
        </w:rPr>
        <w:t xml:space="preserve">: </w:t>
      </w:r>
      <w:r w:rsidR="00D17DC9">
        <w:t xml:space="preserve">a descriptive and predictive framework for estimating growth traits from growth dynamics, predicting </w:t>
      </w:r>
      <w:r w:rsidR="00BE3E51">
        <w:t xml:space="preserve">growth in a mixed culture, </w:t>
      </w:r>
      <w:r w:rsidR="00D17DC9">
        <w:t xml:space="preserve">and inferring relative fitness. </w:t>
      </w:r>
    </w:p>
    <w:p w14:paraId="4EC11D9F" w14:textId="1D36A5B7" w:rsidR="00FC0D75" w:rsidRDefault="000D1077" w:rsidP="00507681">
      <w:pPr>
        <w:pStyle w:val="Heading1"/>
      </w:pPr>
      <w:r>
        <w:t>Results</w:t>
      </w:r>
      <w:r w:rsidR="00FC0D75">
        <w:t xml:space="preserve"> </w:t>
      </w:r>
    </w:p>
    <w:p w14:paraId="619A2F8E" w14:textId="1288198C" w:rsidR="00060445" w:rsidRDefault="00B12AFC" w:rsidP="00F878DA">
      <w:r>
        <w:t>O</w:t>
      </w:r>
      <w:r w:rsidR="00765CD6">
        <w:t xml:space="preserve">ur method </w:t>
      </w:r>
      <w:r>
        <w:t xml:space="preserve">includes </w:t>
      </w:r>
      <w:r w:rsidR="0044050E">
        <w:t>four</w:t>
      </w:r>
      <w:r>
        <w:t xml:space="preserve"> stages: (</w:t>
      </w:r>
      <w:proofErr w:type="spellStart"/>
      <w:r>
        <w:t>i</w:t>
      </w:r>
      <w:proofErr w:type="spellEnd"/>
      <w:r>
        <w:t xml:space="preserve">) </w:t>
      </w:r>
      <w:r w:rsidR="00765CD6">
        <w:t xml:space="preserve">fitting growth models to </w:t>
      </w:r>
      <w:r w:rsidR="0044050E">
        <w:t xml:space="preserve">monoculture </w:t>
      </w:r>
      <w:r w:rsidR="00765CD6">
        <w:t>growth curves data,</w:t>
      </w:r>
      <w:r w:rsidR="0044050E">
        <w:t xml:space="preserve"> (ii) fitting competition models to mixed culture growth curve data,</w:t>
      </w:r>
      <w:r w:rsidR="000363EF">
        <w:t xml:space="preserve"> </w:t>
      </w:r>
      <w:r w:rsidR="007C0F87">
        <w:t>(ii</w:t>
      </w:r>
      <w:r w:rsidR="0044050E">
        <w:t>i</w:t>
      </w:r>
      <w:r w:rsidR="007C0F87">
        <w:t>)</w:t>
      </w:r>
      <w:r w:rsidR="00765CD6">
        <w:t xml:space="preserve"> using the </w:t>
      </w:r>
      <w:r w:rsidR="0044050E">
        <w:t xml:space="preserve">estimated growth and competition parameters </w:t>
      </w:r>
      <w:r w:rsidR="00765CD6">
        <w:t xml:space="preserve">to predict </w:t>
      </w:r>
      <w:r w:rsidR="00F878DA">
        <w:t>growth in a mixed culture</w:t>
      </w:r>
      <w:r w:rsidR="00765CD6">
        <w:t xml:space="preserve">, and </w:t>
      </w:r>
      <w:proofErr w:type="gramStart"/>
      <w:r w:rsidR="0044050E">
        <w:t>(iv</w:t>
      </w:r>
      <w:r w:rsidR="003202F1">
        <w:t xml:space="preserve">) </w:t>
      </w:r>
      <w:r w:rsidR="00F878DA">
        <w:t>inferring</w:t>
      </w:r>
      <w:proofErr w:type="gramEnd"/>
      <w:r w:rsidR="00F878DA">
        <w:t xml:space="preserve"> relative </w:t>
      </w:r>
      <w:r w:rsidR="0044050E">
        <w:t xml:space="preserve">fitness </w:t>
      </w:r>
      <w:r w:rsidR="00765CD6">
        <w:t>from the</w:t>
      </w:r>
      <w:r w:rsidR="00865920">
        <w:t xml:space="preserve"> predicted </w:t>
      </w:r>
      <w:r w:rsidR="00F878DA">
        <w:t>growth</w:t>
      </w:r>
      <w:r w:rsidR="00865920">
        <w:t>.</w:t>
      </w:r>
    </w:p>
    <w:p w14:paraId="0F58CA5C" w14:textId="50A7E5BE" w:rsidR="002B4BAE" w:rsidRDefault="002B4BAE" w:rsidP="002B4BAE">
      <w:pPr>
        <w:pStyle w:val="Heading2"/>
      </w:pPr>
      <w:r>
        <w:t>Growth curves</w:t>
      </w:r>
    </w:p>
    <w:p w14:paraId="3C9F91C4" w14:textId="64107A9B" w:rsidR="00FD09A5" w:rsidRDefault="002B4BAE" w:rsidP="0087587D">
      <w:r>
        <w:t xml:space="preserve">In each experiment we grew two </w:t>
      </w:r>
      <w:r>
        <w:rPr>
          <w:i/>
          <w:iCs/>
        </w:rPr>
        <w:t>E</w:t>
      </w:r>
      <w:r w:rsidR="0087587D">
        <w:rPr>
          <w:i/>
          <w:iCs/>
        </w:rPr>
        <w:t>scherichia</w:t>
      </w:r>
      <w:r>
        <w:rPr>
          <w:i/>
          <w:iCs/>
        </w:rPr>
        <w:t xml:space="preserve"> coli</w:t>
      </w:r>
      <w:r>
        <w:t xml:space="preserve"> strains, each labeled with </w:t>
      </w:r>
      <w:r w:rsidR="00FD09A5">
        <w:t>a different fluorescent marker, green or red,</w:t>
      </w:r>
      <w:r>
        <w:t xml:space="preserve"> in </w:t>
      </w:r>
      <w:r w:rsidR="00FD09A5">
        <w:t xml:space="preserve">a </w:t>
      </w:r>
      <w:r>
        <w:t xml:space="preserve">monoculture and </w:t>
      </w:r>
      <w:r w:rsidR="00FD09A5">
        <w:t xml:space="preserve">a </w:t>
      </w:r>
      <w:r>
        <w:t>mixed culture, and measured their changing density over several hours (</w:t>
      </w:r>
      <w:r w:rsidR="00DA15C0">
        <w:fldChar w:fldCharType="begin"/>
      </w:r>
      <w:r w:rsidR="00DA15C0">
        <w:instrText xml:space="preserve"> REF _Ref439852115 \h </w:instrText>
      </w:r>
      <w:r w:rsidR="00DA15C0">
        <w:fldChar w:fldCharType="separate"/>
      </w:r>
      <w:r w:rsidR="007F2D48" w:rsidRPr="002B4BAE">
        <w:t xml:space="preserve">Figure </w:t>
      </w:r>
      <w:r w:rsidR="007F2D48">
        <w:rPr>
          <w:noProof/>
        </w:rPr>
        <w:t>1</w:t>
      </w:r>
      <w:r w:rsidR="00DA15C0">
        <w:fldChar w:fldCharType="end"/>
      </w:r>
      <w:r>
        <w:t>).</w:t>
      </w:r>
    </w:p>
    <w:p w14:paraId="450ADA04" w14:textId="77777777" w:rsidR="00FD09A5" w:rsidRDefault="00FD09A5">
      <w:pPr>
        <w:spacing w:line="240" w:lineRule="auto"/>
        <w:ind w:firstLine="0"/>
      </w:pPr>
      <w:r>
        <w:br w:type="page"/>
      </w:r>
    </w:p>
    <w:p w14:paraId="4C5AAA16" w14:textId="77777777" w:rsidR="00FD09A5" w:rsidRDefault="00FD09A5" w:rsidP="006D6178">
      <w:pPr>
        <w:keepNext/>
        <w:jc w:val="center"/>
      </w:pPr>
    </w:p>
    <w:p w14:paraId="62D826DE" w14:textId="21AA3210" w:rsidR="002B4BAE" w:rsidRDefault="006D6178" w:rsidP="006D6178">
      <w:pPr>
        <w:keepNext/>
        <w:jc w:val="center"/>
      </w:pPr>
      <w:r>
        <w:rPr>
          <w:noProof/>
        </w:rPr>
        <w:drawing>
          <wp:inline distT="0" distB="0" distL="0" distR="0" wp14:anchorId="19603B44" wp14:editId="1C93027F">
            <wp:extent cx="5267960" cy="1200785"/>
            <wp:effectExtent l="0" t="0" r="8890" b="0"/>
            <wp:docPr id="5" name="Picture 5" descr="D:\workspace\curveball_project\ms\Fig-wel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workspace\curveball_project\ms\Fig-well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7960" cy="1200785"/>
                    </a:xfrm>
                    <a:prstGeom prst="rect">
                      <a:avLst/>
                    </a:prstGeom>
                    <a:noFill/>
                    <a:ln>
                      <a:noFill/>
                    </a:ln>
                  </pic:spPr>
                </pic:pic>
              </a:graphicData>
            </a:graphic>
          </wp:inline>
        </w:drawing>
      </w:r>
    </w:p>
    <w:p w14:paraId="52D0ECA8" w14:textId="690F0677" w:rsidR="002B4BAE" w:rsidRPr="006D6178" w:rsidRDefault="002B4BAE" w:rsidP="00FD09A5">
      <w:pPr>
        <w:pStyle w:val="Caption"/>
        <w:jc w:val="center"/>
        <w:rPr>
          <w:b w:val="0"/>
          <w:bCs w:val="0"/>
          <w:color w:val="auto"/>
        </w:rPr>
      </w:pPr>
      <w:bookmarkStart w:id="1" w:name="_Ref439852115"/>
      <w:r w:rsidRPr="002B4BAE">
        <w:rPr>
          <w:color w:val="auto"/>
        </w:rPr>
        <w:t xml:space="preserve">Figure </w:t>
      </w:r>
      <w:r w:rsidRPr="002B4BAE">
        <w:rPr>
          <w:color w:val="auto"/>
        </w:rPr>
        <w:fldChar w:fldCharType="begin"/>
      </w:r>
      <w:r w:rsidRPr="002B4BAE">
        <w:rPr>
          <w:color w:val="auto"/>
        </w:rPr>
        <w:instrText xml:space="preserve"> SEQ Figure \* ARABIC </w:instrText>
      </w:r>
      <w:r w:rsidRPr="002B4BAE">
        <w:rPr>
          <w:color w:val="auto"/>
        </w:rPr>
        <w:fldChar w:fldCharType="separate"/>
      </w:r>
      <w:r w:rsidR="0087587D">
        <w:rPr>
          <w:noProof/>
          <w:color w:val="auto"/>
        </w:rPr>
        <w:t>1</w:t>
      </w:r>
      <w:r w:rsidRPr="002B4BAE">
        <w:rPr>
          <w:color w:val="auto"/>
        </w:rPr>
        <w:fldChar w:fldCharType="end"/>
      </w:r>
      <w:bookmarkEnd w:id="1"/>
      <w:r>
        <w:rPr>
          <w:color w:val="auto"/>
        </w:rPr>
        <w:t>. Growth curve data from t</w:t>
      </w:r>
      <w:r w:rsidR="00757BCF">
        <w:rPr>
          <w:color w:val="auto"/>
        </w:rPr>
        <w:t>hree</w:t>
      </w:r>
      <w:r>
        <w:rPr>
          <w:color w:val="auto"/>
        </w:rPr>
        <w:t xml:space="preserve"> experiments with </w:t>
      </w:r>
      <w:r>
        <w:rPr>
          <w:i/>
          <w:iCs/>
          <w:color w:val="auto"/>
        </w:rPr>
        <w:t>E. coli</w:t>
      </w:r>
      <w:r>
        <w:rPr>
          <w:color w:val="auto"/>
        </w:rPr>
        <w:t xml:space="preserve">. </w:t>
      </w:r>
      <w:r>
        <w:rPr>
          <w:b w:val="0"/>
          <w:bCs w:val="0"/>
          <w:color w:val="auto"/>
        </w:rPr>
        <w:t>The optical density (OD) of two strains</w:t>
      </w:r>
      <w:r w:rsidR="006D6178">
        <w:rPr>
          <w:b w:val="0"/>
          <w:bCs w:val="0"/>
          <w:color w:val="auto"/>
        </w:rPr>
        <w:t xml:space="preserve"> </w:t>
      </w:r>
      <w:r>
        <w:rPr>
          <w:b w:val="0"/>
          <w:bCs w:val="0"/>
          <w:color w:val="auto"/>
        </w:rPr>
        <w:t xml:space="preserve">growing in </w:t>
      </w:r>
      <w:r w:rsidR="00FD09A5">
        <w:rPr>
          <w:b w:val="0"/>
          <w:bCs w:val="0"/>
          <w:color w:val="auto"/>
        </w:rPr>
        <w:t xml:space="preserve">a </w:t>
      </w:r>
      <w:r>
        <w:rPr>
          <w:b w:val="0"/>
          <w:bCs w:val="0"/>
          <w:color w:val="auto"/>
        </w:rPr>
        <w:t xml:space="preserve">monoculture (green lines for green labeled strain; red lines for red labeled strains) and </w:t>
      </w:r>
      <w:r w:rsidR="00FD09A5">
        <w:rPr>
          <w:b w:val="0"/>
          <w:bCs w:val="0"/>
          <w:color w:val="auto"/>
        </w:rPr>
        <w:t xml:space="preserve">a </w:t>
      </w:r>
      <w:r>
        <w:rPr>
          <w:b w:val="0"/>
          <w:bCs w:val="0"/>
          <w:color w:val="auto"/>
        </w:rPr>
        <w:t xml:space="preserve">mixed culture (blue lines). Each experimental replicate is represented by a separate line. </w:t>
      </w:r>
      <w:r>
        <w:rPr>
          <w:color w:val="auto"/>
        </w:rPr>
        <w:t>(A)</w:t>
      </w:r>
      <w:r>
        <w:rPr>
          <w:b w:val="0"/>
          <w:bCs w:val="0"/>
          <w:color w:val="auto"/>
        </w:rPr>
        <w:t xml:space="preserve"> </w:t>
      </w:r>
      <w:r w:rsidR="006D6178">
        <w:rPr>
          <w:b w:val="0"/>
          <w:bCs w:val="0"/>
          <w:color w:val="auto"/>
        </w:rPr>
        <w:t>DH5</w:t>
      </w:r>
      <w:r w:rsidR="006D6178" w:rsidRPr="006D6178">
        <w:rPr>
          <w:b w:val="0"/>
          <w:bCs w:val="0"/>
          <w:color w:val="auto"/>
        </w:rPr>
        <w:t>α</w:t>
      </w:r>
      <w:r w:rsidR="006D6178">
        <w:rPr>
          <w:b w:val="0"/>
          <w:bCs w:val="0"/>
          <w:color w:val="auto"/>
        </w:rPr>
        <w:t xml:space="preserve"> labeled by green, TG1 labeled by red. </w:t>
      </w:r>
      <w:r>
        <w:rPr>
          <w:b w:val="0"/>
          <w:bCs w:val="0"/>
          <w:color w:val="auto"/>
        </w:rPr>
        <w:t xml:space="preserve">Experiment started by diluting bacteria from stationary phase into fresh media. Therefore, there is a clear lag phase, which is longer for the green strain. </w:t>
      </w:r>
      <w:r>
        <w:rPr>
          <w:color w:val="auto"/>
        </w:rPr>
        <w:t>(B)</w:t>
      </w:r>
      <w:r>
        <w:rPr>
          <w:b w:val="0"/>
          <w:bCs w:val="0"/>
          <w:color w:val="auto"/>
        </w:rPr>
        <w:t xml:space="preserve"> </w:t>
      </w:r>
      <w:r w:rsidR="006D6178">
        <w:rPr>
          <w:b w:val="0"/>
          <w:bCs w:val="0"/>
          <w:color w:val="auto"/>
        </w:rPr>
        <w:t>DH5</w:t>
      </w:r>
      <w:r w:rsidR="006D6178" w:rsidRPr="006D6178">
        <w:rPr>
          <w:b w:val="0"/>
          <w:bCs w:val="0"/>
          <w:color w:val="auto"/>
        </w:rPr>
        <w:t>α</w:t>
      </w:r>
      <w:r w:rsidR="006D6178">
        <w:rPr>
          <w:b w:val="0"/>
          <w:bCs w:val="0"/>
          <w:color w:val="auto"/>
        </w:rPr>
        <w:t xml:space="preserve"> labeled by green, TG1 labeled by red. </w:t>
      </w:r>
      <w:r>
        <w:rPr>
          <w:b w:val="0"/>
          <w:bCs w:val="0"/>
          <w:color w:val="auto"/>
        </w:rPr>
        <w:t xml:space="preserve">Bacteria were </w:t>
      </w:r>
      <w:r w:rsidR="00FD09A5">
        <w:rPr>
          <w:b w:val="0"/>
          <w:bCs w:val="0"/>
          <w:color w:val="auto"/>
        </w:rPr>
        <w:t xml:space="preserve">pre-grown in </w:t>
      </w:r>
      <w:r>
        <w:rPr>
          <w:b w:val="0"/>
          <w:bCs w:val="0"/>
          <w:color w:val="auto"/>
        </w:rPr>
        <w:t>fresh media for 4 hours</w:t>
      </w:r>
      <w:r w:rsidR="00FD09A5">
        <w:rPr>
          <w:b w:val="0"/>
          <w:bCs w:val="0"/>
          <w:color w:val="auto"/>
        </w:rPr>
        <w:t xml:space="preserve"> before the experiment</w:t>
      </w:r>
      <w:r>
        <w:rPr>
          <w:b w:val="0"/>
          <w:bCs w:val="0"/>
          <w:color w:val="auto"/>
        </w:rPr>
        <w:t>. They were then diluted into fresh media and the experiment started. Therefore, there is no observable lag phase.</w:t>
      </w:r>
      <w:r w:rsidR="006D6178">
        <w:rPr>
          <w:b w:val="0"/>
          <w:bCs w:val="0"/>
          <w:color w:val="auto"/>
        </w:rPr>
        <w:t xml:space="preserve"> </w:t>
      </w:r>
      <w:r w:rsidR="006D6178">
        <w:rPr>
          <w:color w:val="auto"/>
        </w:rPr>
        <w:t xml:space="preserve">(C) </w:t>
      </w:r>
      <w:r w:rsidR="006D6178">
        <w:rPr>
          <w:b w:val="0"/>
          <w:bCs w:val="0"/>
          <w:color w:val="auto"/>
        </w:rPr>
        <w:t xml:space="preserve">JM109 labeled by green, </w:t>
      </w:r>
      <w:r w:rsidR="00E6397D">
        <w:rPr>
          <w:b w:val="0"/>
          <w:bCs w:val="0"/>
          <w:color w:val="auto"/>
        </w:rPr>
        <w:t xml:space="preserve">K12 </w:t>
      </w:r>
      <w:r w:rsidR="006D6178">
        <w:rPr>
          <w:b w:val="0"/>
          <w:bCs w:val="0"/>
          <w:color w:val="auto"/>
        </w:rPr>
        <w:t>MG1655</w:t>
      </w:r>
      <w:r w:rsidR="00E6397D">
        <w:rPr>
          <w:b w:val="0"/>
          <w:bCs w:val="0"/>
          <w:color w:val="auto"/>
        </w:rPr>
        <w:t>-</w:t>
      </w:r>
      <w:r w:rsidR="00E6397D" w:rsidRPr="00E6397D">
        <w:rPr>
          <w:b w:val="0"/>
          <w:bCs w:val="0"/>
          <w:color w:val="auto"/>
        </w:rPr>
        <w:t>Δfnr</w:t>
      </w:r>
      <w:r w:rsidR="006D6178">
        <w:rPr>
          <w:b w:val="0"/>
          <w:bCs w:val="0"/>
          <w:color w:val="auto"/>
        </w:rPr>
        <w:t xml:space="preserve"> labeled by red.</w:t>
      </w:r>
      <w:r w:rsidR="00E6397D">
        <w:rPr>
          <w:b w:val="0"/>
          <w:bCs w:val="0"/>
          <w:color w:val="auto"/>
        </w:rPr>
        <w:t xml:space="preserve"> Experimental conditions </w:t>
      </w:r>
      <w:r w:rsidR="00FD09A5">
        <w:rPr>
          <w:b w:val="0"/>
          <w:bCs w:val="0"/>
          <w:color w:val="auto"/>
        </w:rPr>
        <w:t xml:space="preserve">as in </w:t>
      </w:r>
      <w:r w:rsidR="00E6397D">
        <w:rPr>
          <w:b w:val="0"/>
          <w:bCs w:val="0"/>
          <w:color w:val="auto"/>
        </w:rPr>
        <w:t>to A.</w:t>
      </w:r>
    </w:p>
    <w:p w14:paraId="19EFE683" w14:textId="77777777" w:rsidR="001D6287" w:rsidRDefault="001D6287" w:rsidP="00DA15C0"/>
    <w:p w14:paraId="731F4FC5" w14:textId="29CCE69A" w:rsidR="00060445" w:rsidRPr="00A362F7" w:rsidRDefault="00060445" w:rsidP="00507681">
      <w:pPr>
        <w:pStyle w:val="Heading2"/>
      </w:pPr>
      <w:r w:rsidRPr="00A362F7">
        <w:t>Growth model</w:t>
      </w:r>
      <w:r w:rsidR="003202F1">
        <w:t>s</w:t>
      </w:r>
    </w:p>
    <w:p w14:paraId="13443C12" w14:textId="6E778184" w:rsidR="00765CD6" w:rsidRDefault="00765CD6" w:rsidP="00A4145D">
      <w:r>
        <w:t xml:space="preserve">Because we are interested in </w:t>
      </w:r>
      <w:r w:rsidR="003E7D70">
        <w:t>several</w:t>
      </w:r>
      <w:r w:rsidR="00984152">
        <w:t xml:space="preserve"> </w:t>
      </w:r>
      <w:r>
        <w:t xml:space="preserve">growth </w:t>
      </w:r>
      <w:r w:rsidR="00984152">
        <w:t xml:space="preserve">phases </w:t>
      </w:r>
      <w:r>
        <w:t xml:space="preserve">– the lag phase, the exponential phase, </w:t>
      </w:r>
      <w:r w:rsidR="00984152">
        <w:t>and the stationary phase</w:t>
      </w:r>
      <w:r w:rsidR="00895982">
        <w:t xml:space="preserve"> </w:t>
      </w:r>
      <w:r>
        <w:t>– we use an extension of the logistic mo</w:t>
      </w:r>
      <w:r w:rsidR="00966DD5">
        <w:t>del,</w:t>
      </w:r>
      <w:r w:rsidR="00984152">
        <w:t xml:space="preserve"> </w:t>
      </w:r>
      <w:r>
        <w:t xml:space="preserve">the </w:t>
      </w:r>
      <w:proofErr w:type="spellStart"/>
      <w:r w:rsidRPr="00966DD5">
        <w:t>Baranyi</w:t>
      </w:r>
      <w:proofErr w:type="spellEnd"/>
      <w:r w:rsidRPr="00966DD5">
        <w:t xml:space="preserve">-Roberts model </w:t>
      </w:r>
      <w:r>
        <w:fldChar w:fldCharType="begin" w:fldLock="1"/>
      </w:r>
      <w:r w:rsidR="00574E06">
        <w:instrText>ADDIN CSL_CITATION { "citationItems" : [ { "id" : "ITEM-1", "itemData" : { "DOI" : "10.1016/0168-1605(94)90157-0", "ISSN" : "01681605", "PMID" : "7873331", "abstract" : "A new member of the family of growth models described by Baranyi et al. (1993a) is introduced in which the physiological state of the cells is represented by a single variable. The duration of lag is determined by the value of that variable at inoculation and by the post-inoculation environment. When the subculturing procedure is standardized, as occurs in laboratory experiments leading to models, the physiological state of the inoculum is relatively constant and independent of subsequent growth conditions. It is shown that, with cells with the same pre-inoculation history, the product of the lag parameter and the maximum specific growth rate is a simple transformation of the initial physiological state. An important consequence is that it is sufficient to estimate this constant product and to determine how the environmental factors define the specific growth rate without modelling the environment dependence of the lag separately. Assuming that the specific growth rate follows the environmental changes instantaneously, the new model can also describe the bacterial growth in an environment where the factors, such as temperature, pH and a(w), change with time.", "author" : [ { "dropping-particle" : "", "family" : "Baranyi", "given" : "J\u00f3zsef", "non-dropping-particle" : "", "parse-names" : false, "suffix" : "" }, { "dropping-particle" : "", "family" : "Roberts", "given" : "Terry a.", "non-dropping-particle" : "", "parse-names" : false, "suffix" : "" } ], "container-title" : "International Journal of Food Microbiology", "id" : "ITEM-1", "issued" : { "date-parts" : [ [ "1994" ] ] }, "page" : "277-294", "title" : "A dynamic approach to predicting bacterial growth in food", "type" : "article-journal", "volume" : "23" }, "uris" : [ "http://www.mendeley.com/documents/?uuid=4a4a90f6-8019-47cf-aa0a-4aa3d269b6ab" ] } ], "mendeley" : { "formattedCitation" : "(Baranyi and Roberts 1994)", "plainTextFormattedCitation" : "(Baranyi and Roberts 1994)", "previouslyFormattedCitation" : "(Baranyi and Roberts 1994)" }, "properties" : { "noteIndex" : 0 }, "schema" : "https://github.com/citation-style-language/schema/raw/master/csl-citation.json" }</w:instrText>
      </w:r>
      <w:r>
        <w:fldChar w:fldCharType="separate"/>
      </w:r>
      <w:r w:rsidR="00CC51DD" w:rsidRPr="00CC51DD">
        <w:rPr>
          <w:noProof/>
        </w:rPr>
        <w:t>(Baranyi and Roberts 1994)</w:t>
      </w:r>
      <w:r>
        <w:fldChar w:fldCharType="end"/>
      </w:r>
      <w:r>
        <w:t>.</w:t>
      </w:r>
    </w:p>
    <w:p w14:paraId="3BC129A0" w14:textId="6B4B6EBF" w:rsidR="00765CD6" w:rsidRDefault="00765CD6" w:rsidP="00100D47">
      <w:r>
        <w:t xml:space="preserve">The </w:t>
      </w:r>
      <w:proofErr w:type="spellStart"/>
      <w:r>
        <w:t>Baranyi</w:t>
      </w:r>
      <w:proofErr w:type="spellEnd"/>
      <w:r>
        <w:t>-</w:t>
      </w:r>
      <w:r w:rsidR="00984152">
        <w:t xml:space="preserve">Roberts </w:t>
      </w:r>
      <w:r>
        <w:t xml:space="preserve">model </w:t>
      </w:r>
      <w:r w:rsidR="00A4145D">
        <w:t>describes the growth of a cell popul</w:t>
      </w:r>
      <w:r w:rsidR="00DE21FB">
        <w:t xml:space="preserve">ation initially adjusting to growth conditions and then growing on a limiting resource. The </w:t>
      </w:r>
      <w:r w:rsidR="00100D47">
        <w:t xml:space="preserve">initial </w:t>
      </w:r>
      <w:r w:rsidR="00DE21FB">
        <w:t xml:space="preserve">growth </w:t>
      </w:r>
      <w:r w:rsidR="00100D47">
        <w:t xml:space="preserve">rate </w:t>
      </w:r>
      <w:r w:rsidR="00DE21FB">
        <w:t xml:space="preserve">accelerates as the cells adjust to growth conditions, </w:t>
      </w:r>
      <w:proofErr w:type="gramStart"/>
      <w:r w:rsidR="00DE21FB">
        <w:t>then</w:t>
      </w:r>
      <w:proofErr w:type="gramEnd"/>
      <w:r w:rsidR="00DE21FB">
        <w:t xml:space="preserve"> decelerates a</w:t>
      </w:r>
      <w:r w:rsidR="00A4145D">
        <w:t>s the resource becomes scarce</w:t>
      </w:r>
      <w:r w:rsidR="00DE21FB">
        <w:t xml:space="preserve">, and </w:t>
      </w:r>
      <w:r w:rsidR="00A4145D">
        <w:t>finally halts when the resource is depleted. The model is</w:t>
      </w:r>
      <w:r>
        <w:t xml:space="preserve"> </w:t>
      </w:r>
      <w:r w:rsidR="00A4145D">
        <w:t xml:space="preserve">described </w:t>
      </w:r>
      <w:r>
        <w:t>by the following ordinary differential equation</w:t>
      </w:r>
      <w:r w:rsidR="00966DD5">
        <w:t xml:space="preserve"> [</w:t>
      </w:r>
      <w:r w:rsidR="00EB7652">
        <w:t xml:space="preserve">see </w:t>
      </w:r>
      <w:proofErr w:type="spellStart"/>
      <w:r w:rsidR="00EB7652">
        <w:t>eqs</w:t>
      </w:r>
      <w:proofErr w:type="spellEnd"/>
      <w:r w:rsidR="00EB7652">
        <w:t xml:space="preserve">. 1c, 3a, and 5a in </w:t>
      </w:r>
      <w:r w:rsidR="00EB7652">
        <w:fldChar w:fldCharType="begin" w:fldLock="1"/>
      </w:r>
      <w:r w:rsidR="003D0164">
        <w:instrText>ADDIN CSL_CITATION { "citationItems" : [ { "id" : "ITEM-1", "itemData" : { "DOI" : "10.1016/0168-1605(94)90157-0", "ISSN" : "01681605", "PMID" : "7873331", "abstract" : "A new member of the family of growth models described by Baranyi et al. (1993a) is introduced in which the physiological state of the cells is represented by a single variable. The duration of lag is determined by the value of that variable at inoculation and by the post-inoculation environment. When the subculturing procedure is standardized, as occurs in laboratory experiments leading to models, the physiological state of the inoculum is relatively constant and independent of subsequent growth conditions. It is shown that, with cells with the same pre-inoculation history, the product of the lag parameter and the maximum specific growth rate is a simple transformation of the initial physiological state. An important consequence is that it is sufficient to estimate this constant product and to determine how the environmental factors define the specific growth rate without modelling the environment dependence of the lag separately. Assuming that the specific growth rate follows the environmental changes instantaneously, the new model can also describe the bacterial growth in an environment where the factors, such as temperature, pH and a(w), change with time.", "author" : [ { "dropping-particle" : "", "family" : "Baranyi", "given" : "J\u00f3zsef", "non-dropping-particle" : "", "parse-names" : false, "suffix" : "" }, { "dropping-particle" : "", "family" : "Roberts", "given" : "Terry a.", "non-dropping-particle" : "", "parse-names" : false, "suffix" : "" } ], "container-title" : "International Journal of Food Microbiology", "id" : "ITEM-1", "issued" : { "date-parts" : [ [ "1994" ] ] }, "page" : "277-294", "title" : "A dynamic approach to predicting bacterial growth in food", "type" : "article-journal", "volume" : "23" }, "uris" : [ "http://www.mendeley.com/documents/?uuid=4a4a90f6-8019-47cf-aa0a-4aa3d269b6ab" ] } ], "mendeley" : { "formattedCitation" : "(Baranyi and Roberts 1994)", "plainTextFormattedCitation" : "(Baranyi and Roberts 1994)", "previouslyFormattedCitation" : "(Baranyi and Roberts 1994)" }, "properties" : { "noteIndex" : 0 }, "schema" : "https://github.com/citation-style-language/schema/raw/master/csl-citation.json" }</w:instrText>
      </w:r>
      <w:r w:rsidR="00EB7652">
        <w:fldChar w:fldCharType="separate"/>
      </w:r>
      <w:r w:rsidR="003D0164" w:rsidRPr="003D0164">
        <w:rPr>
          <w:noProof/>
        </w:rPr>
        <w:t>(Baranyi and Roberts 1994)</w:t>
      </w:r>
      <w:r w:rsidR="00EB7652">
        <w:fldChar w:fldCharType="end"/>
      </w:r>
      <w:r w:rsidR="00966DD5">
        <w:t>]</w:t>
      </w:r>
      <w:r>
        <w:t>:</w:t>
      </w:r>
    </w:p>
    <w:p w14:paraId="7C66A39B" w14:textId="77777777" w:rsidR="00B551CC" w:rsidRDefault="00B551CC" w:rsidP="00507681"/>
    <w:p w14:paraId="089F7244" w14:textId="12495F45" w:rsidR="00765CD6" w:rsidRDefault="003742FC" w:rsidP="00507681">
      <w:pPr>
        <w:jc w:val="right"/>
      </w:pPr>
      <m:oMath>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=r⋅α</m:t>
        </m:r>
        <m:d>
          <m:dPr>
            <m:ctrlPr>
              <w:rPr>
                <w:rFonts w:ascii="Cambria Math" w:hAnsi="Cambria Math"/>
                <w:i/>
              </w:rPr>
            </m:ctrlPr>
          </m:dPr>
          <m:e>
            <m:r>
              <w:rPr>
                <w:rFonts w:ascii="Cambria Math" w:hAnsi="Cambria Math"/>
              </w:rPr>
              <m:t>t</m:t>
            </m:r>
          </m:e>
        </m:d>
        <m:r>
          <w:rPr>
            <w:rFonts w:ascii="Cambria Math" w:hAnsi="Cambria Math"/>
          </w:rPr>
          <m:t>⋅N</m:t>
        </m:r>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K</m:t>
                        </m:r>
                      </m:den>
                    </m:f>
                  </m:e>
                </m:d>
              </m:e>
              <m:sup>
                <m:r>
                  <w:rPr>
                    <w:rFonts w:ascii="Cambria Math" w:hAnsi="Cambria Math"/>
                  </w:rPr>
                  <m:t>ν</m:t>
                </m:r>
              </m:sup>
            </m:sSup>
          </m:e>
        </m:d>
      </m:oMath>
      <w:r w:rsidR="00EB7652">
        <w:t xml:space="preserve">          </w:t>
      </w:r>
      <w:r w:rsidR="00F54779">
        <w:t xml:space="preserve">   </w:t>
      </w:r>
      <w:r w:rsidR="00EB7652">
        <w:t xml:space="preserve">                              (1a)</w:t>
      </w:r>
    </w:p>
    <w:p w14:paraId="67EF3F0B" w14:textId="02645D7D" w:rsidR="00EB7652" w:rsidRDefault="00EB7652" w:rsidP="00507681">
      <w:pPr>
        <w:jc w:val="right"/>
      </w:pPr>
      <m:oMath>
        <m:r>
          <w:rPr>
            <w:rFonts w:ascii="Cambria Math" w:hAnsi="Cambria Math"/>
          </w:rPr>
          <m:t>N</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oMath>
      <w:r>
        <w:t xml:space="preserve">                 </w:t>
      </w:r>
      <w:r w:rsidR="00E77F4F">
        <w:t xml:space="preserve"> </w:t>
      </w:r>
      <w:r>
        <w:t xml:space="preserve">                                      (1b)</w:t>
      </w:r>
    </w:p>
    <w:p w14:paraId="60526681" w14:textId="44E9089C" w:rsidR="00EB7652" w:rsidRDefault="00EB7652" w:rsidP="00A4145D">
      <w:pPr>
        <w:jc w:val="right"/>
      </w:pPr>
      <m:oMath>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0</m:t>
                </m:r>
              </m:sub>
            </m:sSub>
          </m:num>
          <m:den>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m:t>
                </m:r>
              </m:sup>
            </m:sSup>
          </m:den>
        </m:f>
      </m:oMath>
      <w:r>
        <w:t xml:space="preserve">                          </w:t>
      </w:r>
      <w:r w:rsidR="00F54779">
        <w:t xml:space="preserve"> </w:t>
      </w:r>
      <w:r>
        <w:t xml:space="preserve">                         (1c)</w:t>
      </w:r>
    </w:p>
    <w:p w14:paraId="54335713" w14:textId="77777777" w:rsidR="00B551CC" w:rsidRDefault="00B551CC" w:rsidP="00507681"/>
    <w:p w14:paraId="50A0698A" w14:textId="269ABD32" w:rsidR="00EB7652" w:rsidRDefault="00EB7652" w:rsidP="00DE21FB">
      <w:pPr>
        <w:ind w:firstLine="0"/>
      </w:pPr>
      <w:r>
        <w:t xml:space="preserve">where </w:t>
      </w:r>
      <m:oMath>
        <m:r>
          <w:rPr>
            <w:rFonts w:ascii="Cambria Math" w:hAnsi="Cambria Math"/>
          </w:rPr>
          <m:t>N</m:t>
        </m:r>
      </m:oMath>
      <w:r>
        <w:t xml:space="preserve"> is the population density</w:t>
      </w:r>
      <w:r w:rsidR="003202F1">
        <w:t xml:space="preserve">, </w:t>
      </w:r>
      <m:oMath>
        <m:r>
          <w:rPr>
            <w:rFonts w:ascii="Cambria Math" w:hAnsi="Cambria Math"/>
          </w:rPr>
          <m:t>t</m:t>
        </m:r>
      </m:oMath>
      <w:r w:rsidR="003202F1">
        <w:t xml:space="preserve"> is time</w:t>
      </w:r>
      <w:r>
        <w:t xml:space="preserve">, </w:t>
      </w:r>
      <m:oMath>
        <m:r>
          <w:rPr>
            <w:rFonts w:ascii="Cambria Math" w:hAnsi="Cambria Math"/>
          </w:rPr>
          <m:t>r</m:t>
        </m:r>
      </m:oMath>
      <w:r>
        <w:t xml:space="preserve"> is the </w:t>
      </w:r>
      <w:r w:rsidR="003202F1">
        <w:t>specific</w:t>
      </w:r>
      <w:r>
        <w:t xml:space="preserve"> growth rate</w:t>
      </w:r>
      <w:r w:rsidR="00A4145D">
        <w:t xml:space="preserve"> in low density</w:t>
      </w:r>
      <w:r>
        <w:t xml:space="preserve">, </w:t>
      </w:r>
      <m:oMath>
        <m:r>
          <w:rPr>
            <w:rFonts w:ascii="Cambria Math" w:hAnsi="Cambria Math"/>
          </w:rPr>
          <m:t>α</m:t>
        </m:r>
        <m:d>
          <m:dPr>
            <m:ctrlPr>
              <w:rPr>
                <w:rFonts w:ascii="Cambria Math" w:hAnsi="Cambria Math"/>
                <w:i/>
              </w:rPr>
            </m:ctrlPr>
          </m:dPr>
          <m:e>
            <m:r>
              <w:rPr>
                <w:rFonts w:ascii="Cambria Math" w:hAnsi="Cambria Math"/>
              </w:rPr>
              <m:t>t</m:t>
            </m:r>
          </m:e>
        </m:d>
      </m:oMath>
      <w:r>
        <w:t xml:space="preserve"> is the adjustment function, </w:t>
      </w:r>
      <m:oMath>
        <m:r>
          <w:rPr>
            <w:rFonts w:ascii="Cambria Math" w:hAnsi="Cambria Math"/>
          </w:rPr>
          <m:t>K</m:t>
        </m:r>
      </m:oMath>
      <w:r>
        <w:t xml:space="preserve"> is the maximum density, and </w:t>
      </w:r>
      <m:oMath>
        <m:r>
          <w:rPr>
            <w:rFonts w:ascii="Cambria Math" w:hAnsi="Cambria Math"/>
          </w:rPr>
          <m:t>ν</m:t>
        </m:r>
      </m:oMath>
      <w:r>
        <w:t xml:space="preserve"> </w:t>
      </w:r>
      <w:r w:rsidR="003202F1">
        <w:rPr>
          <w:iCs/>
        </w:rPr>
        <w:t xml:space="preserve">is </w:t>
      </w:r>
      <w:r w:rsidR="00DE21FB">
        <w:rPr>
          <w:iCs/>
        </w:rPr>
        <w:t>a</w:t>
      </w:r>
      <w:r w:rsidR="003202F1">
        <w:rPr>
          <w:iCs/>
        </w:rPr>
        <w:t xml:space="preserve"> </w:t>
      </w:r>
      <w:r w:rsidR="00DE21FB">
        <w:rPr>
          <w:iCs/>
        </w:rPr>
        <w:t>deceleration parameter</w:t>
      </w:r>
      <w:r w:rsidR="003202F1">
        <w:t xml:space="preserve">. </w:t>
      </w:r>
      <w:r w:rsidR="00CC51DD">
        <w:t xml:space="preserve">For a derivation of eq. 1 </w:t>
      </w:r>
      <w:r w:rsidR="00A4145D">
        <w:t>and further details</w:t>
      </w:r>
      <w:r w:rsidR="00CC51DD">
        <w:t>, see Appendix A.</w:t>
      </w:r>
    </w:p>
    <w:p w14:paraId="34FDB3B7" w14:textId="1E31FF3C" w:rsidR="00EB7652" w:rsidRDefault="00EB7652" w:rsidP="00200E78">
      <w:r w:rsidRPr="00DE21FB">
        <w:rPr>
          <w:highlight w:val="lightGray"/>
        </w:rPr>
        <w:t xml:space="preserve">The term </w:t>
      </w:r>
      <w:r w:rsidR="00100D47">
        <w:rPr>
          <w:highlight w:val="lightGray"/>
        </w:rPr>
        <w:t>‘</w:t>
      </w:r>
      <m:oMath>
        <m:r>
          <w:rPr>
            <w:rFonts w:ascii="Cambria Math" w:hAnsi="Cambria Math"/>
            <w:highlight w:val="lightGray"/>
          </w:rPr>
          <m:t>1-</m:t>
        </m:r>
        <m:sSup>
          <m:sSupPr>
            <m:ctrlPr>
              <w:rPr>
                <w:rFonts w:ascii="Cambria Math" w:hAnsi="Cambria Math"/>
                <w:i/>
                <w:highlight w:val="lightGray"/>
              </w:rPr>
            </m:ctrlPr>
          </m:sSupPr>
          <m:e>
            <m:d>
              <m:dPr>
                <m:ctrlPr>
                  <w:rPr>
                    <w:rFonts w:ascii="Cambria Math" w:hAnsi="Cambria Math"/>
                    <w:i/>
                    <w:highlight w:val="lightGray"/>
                  </w:rPr>
                </m:ctrlPr>
              </m:dPr>
              <m:e>
                <m:f>
                  <m:fPr>
                    <m:type m:val="lin"/>
                    <m:ctrlPr>
                      <w:rPr>
                        <w:rFonts w:ascii="Cambria Math" w:hAnsi="Cambria Math"/>
                        <w:i/>
                        <w:highlight w:val="lightGray"/>
                      </w:rPr>
                    </m:ctrlPr>
                  </m:fPr>
                  <m:num>
                    <m:r>
                      <w:rPr>
                        <w:rFonts w:ascii="Cambria Math" w:hAnsi="Cambria Math"/>
                        <w:highlight w:val="lightGray"/>
                      </w:rPr>
                      <m:t>N</m:t>
                    </m:r>
                  </m:num>
                  <m:den>
                    <m:r>
                      <w:rPr>
                        <w:rFonts w:ascii="Cambria Math" w:hAnsi="Cambria Math"/>
                        <w:highlight w:val="lightGray"/>
                      </w:rPr>
                      <m:t>K</m:t>
                    </m:r>
                  </m:den>
                </m:f>
              </m:e>
            </m:d>
          </m:e>
          <m:sup>
            <m:r>
              <w:rPr>
                <w:rFonts w:ascii="Cambria Math" w:hAnsi="Cambria Math"/>
                <w:highlight w:val="lightGray"/>
              </w:rPr>
              <m:t>ν</m:t>
            </m:r>
          </m:sup>
        </m:sSup>
      </m:oMath>
      <w:r w:rsidR="00100D47">
        <w:rPr>
          <w:highlight w:val="lightGray"/>
        </w:rPr>
        <w:t>’</w:t>
      </w:r>
      <w:r w:rsidRPr="00DE21FB">
        <w:rPr>
          <w:highlight w:val="lightGray"/>
        </w:rPr>
        <w:t xml:space="preserve"> is used to</w:t>
      </w:r>
      <w:r w:rsidR="000363EF" w:rsidRPr="00DE21FB">
        <w:rPr>
          <w:highlight w:val="lightGray"/>
        </w:rPr>
        <w:t xml:space="preserve"> describe the</w:t>
      </w:r>
      <w:r w:rsidRPr="00DE21FB">
        <w:rPr>
          <w:highlight w:val="lightGray"/>
        </w:rPr>
        <w:t xml:space="preserve"> </w:t>
      </w:r>
      <w:r w:rsidR="000363EF" w:rsidRPr="00DE21FB">
        <w:rPr>
          <w:highlight w:val="lightGray"/>
        </w:rPr>
        <w:t xml:space="preserve">deceleration in </w:t>
      </w:r>
      <w:r w:rsidRPr="00DE21FB">
        <w:rPr>
          <w:highlight w:val="lightGray"/>
        </w:rPr>
        <w:t xml:space="preserve">the growth of the population as it </w:t>
      </w:r>
      <w:r w:rsidR="003202F1" w:rsidRPr="00DE21FB">
        <w:rPr>
          <w:highlight w:val="lightGray"/>
        </w:rPr>
        <w:t>approaches</w:t>
      </w:r>
      <w:r w:rsidRPr="00DE21FB">
        <w:rPr>
          <w:highlight w:val="lightGray"/>
        </w:rPr>
        <w:t xml:space="preserve"> the maximum </w:t>
      </w:r>
      <w:proofErr w:type="gramStart"/>
      <w:r w:rsidRPr="00DE21FB">
        <w:rPr>
          <w:highlight w:val="lightGray"/>
        </w:rPr>
        <w:t>density</w:t>
      </w:r>
      <w:r w:rsidR="00551D58" w:rsidRPr="00DE21FB">
        <w:rPr>
          <w:highlight w:val="lightGray"/>
        </w:rPr>
        <w:t xml:space="preserve"> </w:t>
      </w:r>
      <w:proofErr w:type="gramEnd"/>
      <m:oMath>
        <m:r>
          <w:rPr>
            <w:rFonts w:ascii="Cambria Math" w:hAnsi="Cambria Math"/>
            <w:highlight w:val="lightGray"/>
          </w:rPr>
          <m:t>K</m:t>
        </m:r>
      </m:oMath>
      <w:r w:rsidR="00A4145D" w:rsidRPr="00DE21FB">
        <w:rPr>
          <w:highlight w:val="lightGray"/>
        </w:rPr>
        <w:t xml:space="preserve">. </w:t>
      </w:r>
      <w:proofErr w:type="gramStart"/>
      <w:r w:rsidR="00A4145D" w:rsidRPr="00DE21FB">
        <w:rPr>
          <w:highlight w:val="lightGray"/>
        </w:rPr>
        <w:t xml:space="preserve">When </w:t>
      </w:r>
      <w:proofErr w:type="gramEnd"/>
      <m:oMath>
        <m:r>
          <w:rPr>
            <w:rFonts w:ascii="Cambria Math" w:hAnsi="Cambria Math"/>
            <w:highlight w:val="lightGray"/>
          </w:rPr>
          <m:t>ν=1</m:t>
        </m:r>
      </m:oMath>
      <w:r w:rsidRPr="00DE21FB">
        <w:rPr>
          <w:highlight w:val="lightGray"/>
        </w:rPr>
        <w:t>, the deceleratio</w:t>
      </w:r>
      <w:r w:rsidR="00984152" w:rsidRPr="00DE21FB">
        <w:rPr>
          <w:highlight w:val="lightGray"/>
        </w:rPr>
        <w:t xml:space="preserve">n is </w:t>
      </w:r>
      <w:r w:rsidR="00984152" w:rsidRPr="00DE21FB">
        <w:rPr>
          <w:highlight w:val="lightGray"/>
        </w:rPr>
        <w:lastRenderedPageBreak/>
        <w:t xml:space="preserve">the same as in the </w:t>
      </w:r>
      <w:r w:rsidR="009050CE" w:rsidRPr="00DE21FB">
        <w:rPr>
          <w:highlight w:val="lightGray"/>
        </w:rPr>
        <w:t>standard</w:t>
      </w:r>
      <w:r w:rsidRPr="00DE21FB">
        <w:rPr>
          <w:highlight w:val="lightGray"/>
        </w:rPr>
        <w:t xml:space="preserve"> logistic model </w:t>
      </w:r>
      <m:oMath>
        <m:d>
          <m:dPr>
            <m:ctrlPr>
              <w:rPr>
                <w:rFonts w:ascii="Cambria Math" w:hAnsi="Cambria Math"/>
                <w:i/>
                <w:highlight w:val="lightGray"/>
              </w:rPr>
            </m:ctrlPr>
          </m:dPr>
          <m:e>
            <m:f>
              <m:fPr>
                <m:ctrlPr>
                  <w:rPr>
                    <w:rFonts w:ascii="Cambria Math" w:hAnsi="Cambria Math"/>
                    <w:i/>
                    <w:highlight w:val="lightGray"/>
                  </w:rPr>
                </m:ctrlPr>
              </m:fPr>
              <m:num>
                <m:r>
                  <w:rPr>
                    <w:rFonts w:ascii="Cambria Math" w:hAnsi="Cambria Math"/>
                    <w:highlight w:val="lightGray"/>
                  </w:rPr>
                  <m:t>dN</m:t>
                </m:r>
              </m:num>
              <m:den>
                <m:r>
                  <w:rPr>
                    <w:rFonts w:ascii="Cambria Math" w:hAnsi="Cambria Math"/>
                    <w:highlight w:val="lightGray"/>
                  </w:rPr>
                  <m:t>dt</m:t>
                </m:r>
              </m:den>
            </m:f>
            <m:r>
              <w:rPr>
                <w:rFonts w:ascii="Cambria Math" w:hAnsi="Cambria Math"/>
                <w:highlight w:val="lightGray"/>
              </w:rPr>
              <m:t>=r⋅N⋅</m:t>
            </m:r>
            <m:d>
              <m:dPr>
                <m:ctrlPr>
                  <w:rPr>
                    <w:rFonts w:ascii="Cambria Math" w:hAnsi="Cambria Math"/>
                    <w:i/>
                    <w:highlight w:val="lightGray"/>
                  </w:rPr>
                </m:ctrlPr>
              </m:dPr>
              <m:e>
                <m:r>
                  <w:rPr>
                    <w:rFonts w:ascii="Cambria Math" w:hAnsi="Cambria Math"/>
                    <w:highlight w:val="lightGray"/>
                  </w:rPr>
                  <m:t>1-</m:t>
                </m:r>
                <m:f>
                  <m:fPr>
                    <m:ctrlPr>
                      <w:rPr>
                        <w:rFonts w:ascii="Cambria Math" w:hAnsi="Cambria Math"/>
                        <w:i/>
                        <w:highlight w:val="lightGray"/>
                      </w:rPr>
                    </m:ctrlPr>
                  </m:fPr>
                  <m:num>
                    <m:r>
                      <w:rPr>
                        <w:rFonts w:ascii="Cambria Math" w:hAnsi="Cambria Math"/>
                        <w:highlight w:val="lightGray"/>
                      </w:rPr>
                      <m:t>N</m:t>
                    </m:r>
                  </m:num>
                  <m:den>
                    <m:r>
                      <w:rPr>
                        <w:rFonts w:ascii="Cambria Math" w:hAnsi="Cambria Math"/>
                        <w:highlight w:val="lightGray"/>
                      </w:rPr>
                      <m:t>K</m:t>
                    </m:r>
                  </m:den>
                </m:f>
              </m:e>
            </m:d>
          </m:e>
        </m:d>
      </m:oMath>
      <w:r w:rsidR="003202F1" w:rsidRPr="00DE21FB">
        <w:rPr>
          <w:highlight w:val="lightGray"/>
        </w:rPr>
        <w:t xml:space="preserve"> </w:t>
      </w:r>
      <w:r w:rsidRPr="00DE21FB">
        <w:rPr>
          <w:highlight w:val="lightGray"/>
        </w:rPr>
        <w:t xml:space="preserve">and the density at the time of the maximum growth rate </w:t>
      </w:r>
      <m:oMath>
        <m:d>
          <m:dPr>
            <m:ctrlPr>
              <w:rPr>
                <w:rFonts w:ascii="Cambria Math" w:hAnsi="Cambria Math"/>
                <w:i/>
                <w:highlight w:val="lightGray"/>
              </w:rPr>
            </m:ctrlPr>
          </m:dPr>
          <m:e>
            <m:f>
              <m:fPr>
                <m:ctrlPr>
                  <w:rPr>
                    <w:rFonts w:ascii="Cambria Math" w:hAnsi="Cambria Math"/>
                    <w:i/>
                    <w:highlight w:val="lightGray"/>
                  </w:rPr>
                </m:ctrlPr>
              </m:fPr>
              <m:num>
                <m:sSup>
                  <m:sSupPr>
                    <m:ctrlPr>
                      <w:rPr>
                        <w:rFonts w:ascii="Cambria Math" w:hAnsi="Cambria Math"/>
                        <w:i/>
                        <w:highlight w:val="lightGray"/>
                      </w:rPr>
                    </m:ctrlPr>
                  </m:sSupPr>
                  <m:e>
                    <m:r>
                      <w:rPr>
                        <w:rFonts w:ascii="Cambria Math" w:hAnsi="Cambria Math"/>
                        <w:highlight w:val="lightGray"/>
                      </w:rPr>
                      <m:t>d</m:t>
                    </m:r>
                  </m:e>
                  <m:sup>
                    <m:r>
                      <w:rPr>
                        <w:rFonts w:ascii="Cambria Math" w:hAnsi="Cambria Math"/>
                        <w:highlight w:val="lightGray"/>
                      </w:rPr>
                      <m:t>2</m:t>
                    </m:r>
                  </m:sup>
                </m:sSup>
                <m:r>
                  <w:rPr>
                    <w:rFonts w:ascii="Cambria Math" w:hAnsi="Cambria Math"/>
                    <w:highlight w:val="lightGray"/>
                  </w:rPr>
                  <m:t>N</m:t>
                </m:r>
              </m:num>
              <m:den>
                <m:r>
                  <w:rPr>
                    <w:rFonts w:ascii="Cambria Math" w:hAnsi="Cambria Math"/>
                    <w:highlight w:val="lightGray"/>
                  </w:rPr>
                  <m:t>d</m:t>
                </m:r>
                <m:sSup>
                  <m:sSupPr>
                    <m:ctrlPr>
                      <w:rPr>
                        <w:rFonts w:ascii="Cambria Math" w:hAnsi="Cambria Math"/>
                        <w:i/>
                        <w:highlight w:val="lightGray"/>
                      </w:rPr>
                    </m:ctrlPr>
                  </m:sSupPr>
                  <m:e>
                    <m:r>
                      <w:rPr>
                        <w:rFonts w:ascii="Cambria Math" w:hAnsi="Cambria Math"/>
                        <w:highlight w:val="lightGray"/>
                      </w:rPr>
                      <m:t>t</m:t>
                    </m:r>
                  </m:e>
                  <m:sup>
                    <m:r>
                      <w:rPr>
                        <w:rFonts w:ascii="Cambria Math" w:hAnsi="Cambria Math"/>
                        <w:highlight w:val="lightGray"/>
                      </w:rPr>
                      <m:t>2</m:t>
                    </m:r>
                  </m:sup>
                </m:sSup>
              </m:den>
            </m:f>
            <m:d>
              <m:dPr>
                <m:ctrlPr>
                  <w:rPr>
                    <w:rFonts w:ascii="Cambria Math" w:hAnsi="Cambria Math"/>
                    <w:i/>
                    <w:highlight w:val="lightGray"/>
                  </w:rPr>
                </m:ctrlPr>
              </m:dPr>
              <m:e>
                <m:r>
                  <w:rPr>
                    <w:rFonts w:ascii="Cambria Math" w:hAnsi="Cambria Math"/>
                    <w:highlight w:val="lightGray"/>
                  </w:rPr>
                  <m:t>t</m:t>
                </m:r>
              </m:e>
            </m:d>
            <m:r>
              <w:rPr>
                <w:rFonts w:ascii="Cambria Math" w:hAnsi="Cambria Math"/>
                <w:highlight w:val="lightGray"/>
              </w:rPr>
              <m:t>=0</m:t>
            </m:r>
          </m:e>
        </m:d>
      </m:oMath>
      <w:r w:rsidRPr="00DE21FB">
        <w:rPr>
          <w:highlight w:val="lightGray"/>
        </w:rPr>
        <w:t xml:space="preserve"> is half the maximum density</w:t>
      </w:r>
      <w:r w:rsidR="00966DD5" w:rsidRPr="00DE21FB">
        <w:rPr>
          <w:highlight w:val="lightGray"/>
        </w:rPr>
        <w:t>,</w:t>
      </w:r>
      <w:r w:rsidRPr="00DE21FB">
        <w:rPr>
          <w:highlight w:val="lightGray"/>
        </w:rPr>
        <w:t xml:space="preserve"> </w:t>
      </w:r>
      <m:oMath>
        <m:f>
          <m:fPr>
            <m:ctrlPr>
              <w:rPr>
                <w:rFonts w:ascii="Cambria Math" w:hAnsi="Cambria Math"/>
                <w:i/>
                <w:highlight w:val="lightGray"/>
              </w:rPr>
            </m:ctrlPr>
          </m:fPr>
          <m:num>
            <m:r>
              <w:rPr>
                <w:rFonts w:ascii="Cambria Math" w:hAnsi="Cambria Math"/>
                <w:highlight w:val="lightGray"/>
              </w:rPr>
              <m:t>K</m:t>
            </m:r>
          </m:num>
          <m:den>
            <m:r>
              <w:rPr>
                <w:rFonts w:ascii="Cambria Math" w:hAnsi="Cambria Math"/>
                <w:highlight w:val="lightGray"/>
              </w:rPr>
              <m:t>2</m:t>
            </m:r>
          </m:den>
        </m:f>
      </m:oMath>
      <w:r w:rsidRPr="00DE21FB">
        <w:rPr>
          <w:highlight w:val="lightGray"/>
        </w:rPr>
        <w:t xml:space="preserve">. </w:t>
      </w:r>
      <w:r w:rsidR="009050CE" w:rsidRPr="00DE21FB">
        <w:rPr>
          <w:highlight w:val="lightGray"/>
        </w:rPr>
        <w:t xml:space="preserve">When </w:t>
      </w:r>
      <m:oMath>
        <m:r>
          <w:rPr>
            <w:rFonts w:ascii="Cambria Math" w:hAnsi="Cambria Math"/>
            <w:highlight w:val="lightGray"/>
          </w:rPr>
          <m:t>ν&gt;1</m:t>
        </m:r>
      </m:oMath>
      <w:r w:rsidR="009050CE" w:rsidRPr="00DE21FB">
        <w:rPr>
          <w:highlight w:val="lightGray"/>
        </w:rPr>
        <w:t xml:space="preserve"> or </w:t>
      </w:r>
      <m:oMath>
        <m:r>
          <w:rPr>
            <w:rFonts w:ascii="Cambria Math" w:hAnsi="Cambria Math"/>
            <w:highlight w:val="lightGray"/>
          </w:rPr>
          <m:t>ν&lt;1</m:t>
        </m:r>
      </m:oMath>
      <w:r w:rsidR="009050CE" w:rsidRPr="00DE21FB">
        <w:rPr>
          <w:highlight w:val="lightGray"/>
        </w:rPr>
        <w:t xml:space="preserve">, the deceleration is slower or faster, respectively, and </w:t>
      </w:r>
      <w:r w:rsidRPr="00DE21FB">
        <w:rPr>
          <w:highlight w:val="lightGray"/>
        </w:rPr>
        <w:t>th</w:t>
      </w:r>
      <w:r w:rsidR="003D0164" w:rsidRPr="00DE21FB">
        <w:rPr>
          <w:highlight w:val="lightGray"/>
        </w:rPr>
        <w:t>e</w:t>
      </w:r>
      <w:r w:rsidRPr="00DE21FB">
        <w:rPr>
          <w:highlight w:val="lightGray"/>
        </w:rPr>
        <w:t xml:space="preserve"> density</w:t>
      </w:r>
      <w:r w:rsidR="00A26E97" w:rsidRPr="00DE21FB">
        <w:rPr>
          <w:highlight w:val="lightGray"/>
        </w:rPr>
        <w:t xml:space="preserve"> at the time of the maximum growth rate</w:t>
      </w:r>
      <w:r w:rsidRPr="00DE21FB">
        <w:rPr>
          <w:highlight w:val="lightGray"/>
        </w:rPr>
        <w:t xml:space="preserve"> is </w:t>
      </w:r>
      <m:oMath>
        <m:f>
          <m:fPr>
            <m:ctrlPr>
              <w:rPr>
                <w:rFonts w:ascii="Cambria Math" w:hAnsi="Cambria Math"/>
                <w:i/>
                <w:highlight w:val="lightGray"/>
              </w:rPr>
            </m:ctrlPr>
          </m:fPr>
          <m:num>
            <m:r>
              <w:rPr>
                <w:rFonts w:ascii="Cambria Math" w:hAnsi="Cambria Math"/>
                <w:highlight w:val="lightGray"/>
              </w:rPr>
              <m:t>K</m:t>
            </m:r>
          </m:num>
          <m:den>
            <m:sSup>
              <m:sSupPr>
                <m:ctrlPr>
                  <w:rPr>
                    <w:rFonts w:ascii="Cambria Math" w:hAnsi="Cambria Math"/>
                    <w:i/>
                    <w:highlight w:val="lightGray"/>
                  </w:rPr>
                </m:ctrlPr>
              </m:sSupPr>
              <m:e>
                <m:d>
                  <m:dPr>
                    <m:ctrlPr>
                      <w:rPr>
                        <w:rFonts w:ascii="Cambria Math" w:hAnsi="Cambria Math"/>
                        <w:i/>
                        <w:highlight w:val="lightGray"/>
                      </w:rPr>
                    </m:ctrlPr>
                  </m:dPr>
                  <m:e>
                    <m:r>
                      <w:rPr>
                        <w:rFonts w:ascii="Cambria Math" w:hAnsi="Cambria Math"/>
                        <w:highlight w:val="lightGray"/>
                      </w:rPr>
                      <m:t>1+ν</m:t>
                    </m:r>
                  </m:e>
                </m:d>
              </m:e>
              <m:sup>
                <m:f>
                  <m:fPr>
                    <m:ctrlPr>
                      <w:rPr>
                        <w:rFonts w:ascii="Cambria Math" w:hAnsi="Cambria Math"/>
                        <w:i/>
                        <w:highlight w:val="lightGray"/>
                      </w:rPr>
                    </m:ctrlPr>
                  </m:fPr>
                  <m:num>
                    <m:r>
                      <w:rPr>
                        <w:rFonts w:ascii="Cambria Math" w:hAnsi="Cambria Math"/>
                        <w:highlight w:val="lightGray"/>
                      </w:rPr>
                      <m:t>1</m:t>
                    </m:r>
                  </m:num>
                  <m:den>
                    <m:r>
                      <w:rPr>
                        <w:rFonts w:ascii="Cambria Math" w:hAnsi="Cambria Math"/>
                        <w:highlight w:val="lightGray"/>
                      </w:rPr>
                      <m:t>ν</m:t>
                    </m:r>
                  </m:den>
                </m:f>
              </m:sup>
            </m:sSup>
          </m:den>
        </m:f>
      </m:oMath>
      <w:r w:rsidR="009050CE" w:rsidRPr="00DE21FB">
        <w:rPr>
          <w:highlight w:val="lightGray"/>
        </w:rPr>
        <w:t xml:space="preserve"> </w:t>
      </w:r>
      <w:r w:rsidR="009050CE" w:rsidRPr="00DE21FB">
        <w:rPr>
          <w:highlight w:val="lightGray"/>
        </w:rPr>
        <w:fldChar w:fldCharType="begin" w:fldLock="1"/>
      </w:r>
      <w:r w:rsidR="00BF7152" w:rsidRPr="00DE21FB">
        <w:rPr>
          <w:highlight w:val="lightGray"/>
        </w:rPr>
        <w:instrText>ADDIN CSL_CITATION { "citationItems" : [ { "id" : "ITEM-1", "itemData" : { "DOI" : "10.1093/jxb/10.2.290", "ISSN" : "0022-0957", "author" : [ { "dropping-particle" : "", "family" : "Richards", "given" : "F. J.", "non-dropping-particle" : "", "parse-names" : false, "suffix" : "" } ], "container-title" : "Journal of Experimental Botany", "id" : "ITEM-1", "issue" : "2", "issued" : { "date-parts" : [ [ "1959" ] ] }, "note" : "the main equation here is:\ndW/dt = KW((A/W)^(1-m)-1)/(1-m)\nto change it to the equation Curveball works with:\nrN(1-(N/K)^nu)\nyou these substitutions:\nW=N\nm=nu+1\nA=K\nr=k/nu", "page" : "290-301", "title" : "A Flexible Growth Function for Empirical Use", "type" : "article-journal", "volume" : "10" }, "uris" : [ "http://www.mendeley.com/documents/?uuid=670b32bc-a345-4abf-bcea-0172a7cce2b9" ] } ], "mendeley" : { "formattedCitation" : "(Richards 1959)", "manualFormatting" : "(Richards 1959, substituting W=N,A=K,m=\u03bd+1,k=r\u22c5\u03bd)", "plainTextFormattedCitation" : "(Richards 1959)", "previouslyFormattedCitation" : "(Richards 1959)" }, "properties" : { "noteIndex" : 0 }, "schema" : "https://github.com/citation-style-language/schema/raw/master/csl-citation.json" }</w:instrText>
      </w:r>
      <w:r w:rsidR="009050CE" w:rsidRPr="00DE21FB">
        <w:rPr>
          <w:highlight w:val="lightGray"/>
        </w:rPr>
        <w:fldChar w:fldCharType="separate"/>
      </w:r>
      <w:r w:rsidR="009050CE" w:rsidRPr="00DE21FB">
        <w:rPr>
          <w:noProof/>
          <w:highlight w:val="lightGray"/>
        </w:rPr>
        <w:t xml:space="preserve">(Richards 1959, substituting </w:t>
      </w:r>
      <m:oMath>
        <m:r>
          <m:rPr>
            <m:sty m:val="p"/>
          </m:rPr>
          <w:rPr>
            <w:rFonts w:ascii="Cambria Math" w:hAnsi="Cambria Math"/>
            <w:noProof/>
            <w:highlight w:val="lightGray"/>
          </w:rPr>
          <m:t>W=N,A=K,m=ν+1,k=r⋅ν</m:t>
        </m:r>
      </m:oMath>
      <w:r w:rsidR="009050CE" w:rsidRPr="00DE21FB">
        <w:rPr>
          <w:noProof/>
          <w:highlight w:val="lightGray"/>
        </w:rPr>
        <w:t>)</w:t>
      </w:r>
      <w:r w:rsidR="009050CE" w:rsidRPr="00DE21FB">
        <w:rPr>
          <w:highlight w:val="lightGray"/>
        </w:rPr>
        <w:fldChar w:fldCharType="end"/>
      </w:r>
      <w:r w:rsidR="003D0164" w:rsidRPr="00DE21FB">
        <w:rPr>
          <w:highlight w:val="lightGray"/>
        </w:rPr>
        <w:t>.</w:t>
      </w:r>
    </w:p>
    <w:p w14:paraId="03E4527E" w14:textId="6FE974AB" w:rsidR="00EB7652" w:rsidRDefault="00EB7652" w:rsidP="00D61535">
      <w:r>
        <w:t xml:space="preserve">The adjustment function </w:t>
      </w:r>
      <m:oMath>
        <m:r>
          <w:rPr>
            <w:rFonts w:ascii="Cambria Math" w:hAnsi="Cambria Math"/>
          </w:rPr>
          <m:t>α(t)</m:t>
        </m:r>
      </m:oMath>
      <w:r>
        <w:t xml:space="preserve"> describe</w:t>
      </w:r>
      <w:proofErr w:type="spellStart"/>
      <w:r w:rsidR="003202F1">
        <w:t>s</w:t>
      </w:r>
      <w:proofErr w:type="spellEnd"/>
      <w:r>
        <w:t xml:space="preserve"> the </w:t>
      </w:r>
      <w:r w:rsidR="003202F1">
        <w:t xml:space="preserve">fraction of the population that is adjusted for </w:t>
      </w:r>
      <w:r w:rsidR="009050CE">
        <w:t>growth</w:t>
      </w:r>
      <w:r w:rsidR="003202F1">
        <w:t xml:space="preserve"> at time </w:t>
      </w:r>
      <m:oMath>
        <m:r>
          <w:rPr>
            <w:rFonts w:ascii="Cambria Math" w:hAnsi="Cambria Math"/>
          </w:rPr>
          <m:t>t</m:t>
        </m:r>
      </m:oMath>
      <w:r w:rsidR="00A4145D">
        <w:t xml:space="preserve"> (</w:t>
      </w:r>
      <m:oMath>
        <m:r>
          <w:rPr>
            <w:rFonts w:ascii="Cambria Math" w:hAnsi="Cambria Math"/>
          </w:rPr>
          <m:t>0≤α</m:t>
        </m:r>
        <m:d>
          <m:dPr>
            <m:ctrlPr>
              <w:rPr>
                <w:rFonts w:ascii="Cambria Math" w:hAnsi="Cambria Math"/>
                <w:i/>
              </w:rPr>
            </m:ctrlPr>
          </m:dPr>
          <m:e>
            <m:r>
              <w:rPr>
                <w:rFonts w:ascii="Cambria Math" w:hAnsi="Cambria Math"/>
              </w:rPr>
              <m:t>t</m:t>
            </m:r>
          </m:e>
        </m:d>
        <m:r>
          <w:rPr>
            <w:rFonts w:ascii="Cambria Math" w:hAnsi="Cambria Math"/>
          </w:rPr>
          <m:t>≤1</m:t>
        </m:r>
      </m:oMath>
      <w:r w:rsidR="00A4145D">
        <w:t>)</w:t>
      </w:r>
      <w:r>
        <w:t xml:space="preserve">. Typically, </w:t>
      </w:r>
      <w:r w:rsidR="00984152">
        <w:t>micro</w:t>
      </w:r>
      <w:r>
        <w:t xml:space="preserve">organisms are grown in overnight </w:t>
      </w:r>
      <w:r w:rsidR="003202F1">
        <w:t xml:space="preserve">liquid </w:t>
      </w:r>
      <w:r>
        <w:t>culture</w:t>
      </w:r>
      <w:r w:rsidR="003202F1">
        <w:t>, reaching</w:t>
      </w:r>
      <w:r w:rsidR="00D46522">
        <w:t xml:space="preserve"> stationary phase</w:t>
      </w:r>
      <w:r w:rsidR="003202F1">
        <w:t>,</w:t>
      </w:r>
      <w:r>
        <w:t xml:space="preserve"> </w:t>
      </w:r>
      <w:r w:rsidR="00984152">
        <w:t xml:space="preserve">and </w:t>
      </w:r>
      <w:r w:rsidR="003202F1">
        <w:t xml:space="preserve">then </w:t>
      </w:r>
      <w:r>
        <w:t>diluted into fresh media</w:t>
      </w:r>
      <w:r w:rsidR="00100D47">
        <w:t>, sometimes in different conditions</w:t>
      </w:r>
      <w:r w:rsidR="00406968">
        <w:t xml:space="preserve">. Therefore, </w:t>
      </w:r>
      <w:r w:rsidR="00A4145D">
        <w:t>populations in</w:t>
      </w:r>
      <w:r w:rsidR="00406968">
        <w:t xml:space="preserve"> stationary phase must adjust to growth</w:t>
      </w:r>
      <w:r w:rsidR="00CD3999">
        <w:t xml:space="preserve"> conditions</w:t>
      </w:r>
      <w:r w:rsidR="00406968">
        <w:t>, and this</w:t>
      </w:r>
      <w:r w:rsidR="00D46522">
        <w:t xml:space="preserve"> take</w:t>
      </w:r>
      <w:r w:rsidR="00DE21FB">
        <w:t>s</w:t>
      </w:r>
      <w:r w:rsidR="00984152">
        <w:t xml:space="preserve"> some time. T</w:t>
      </w:r>
      <w:r w:rsidR="00406968">
        <w:t xml:space="preserve">his </w:t>
      </w:r>
      <w:r w:rsidR="00984152">
        <w:t xml:space="preserve">adjustment phase </w:t>
      </w:r>
      <w:r w:rsidR="00406968">
        <w:t xml:space="preserve">is called the </w:t>
      </w:r>
      <w:r w:rsidR="00406968">
        <w:rPr>
          <w:i/>
          <w:iCs/>
        </w:rPr>
        <w:t>lag phase</w:t>
      </w:r>
      <w:r w:rsidR="00406968">
        <w:t>. The specific adjustment function we use here</w:t>
      </w:r>
      <w:r w:rsidR="005C2E39">
        <w:t xml:space="preserve"> (eq. 1c)</w:t>
      </w:r>
      <w:r w:rsidR="00406968">
        <w:t xml:space="preserve"> was suggested by </w:t>
      </w:r>
      <w:proofErr w:type="spellStart"/>
      <w:r w:rsidR="00406968">
        <w:t>Baranyi</w:t>
      </w:r>
      <w:proofErr w:type="spellEnd"/>
      <w:r w:rsidR="00406968">
        <w:t xml:space="preserve"> and Roberts</w:t>
      </w:r>
      <w:r w:rsidR="00895982">
        <w:t xml:space="preserve"> </w:t>
      </w:r>
      <w:r w:rsidR="00984152">
        <w:fldChar w:fldCharType="begin" w:fldLock="1"/>
      </w:r>
      <w:r w:rsidR="00321D10">
        <w:instrText>ADDIN CSL_CITATION { "citationItems" : [ { "id" : "ITEM-1", "itemData" : { "DOI" : "10.1016/0168-1605(94)90157-0", "ISSN" : "01681605", "PMID" : "7873331", "abstract" : "A new member of the family of growth models described by Baranyi et al. (1993a) is introduced in which the physiological state of the cells is represented by a single variable. The duration of lag is determined by the value of that variable at inoculation and by the post-inoculation environment. When the subculturing procedure is standardized, as occurs in laboratory experiments leading to models, the physiological state of the inoculum is relatively constant and independent of subsequent growth conditions. It is shown that, with cells with the same pre-inoculation history, the product of the lag parameter and the maximum specific growth rate is a simple transformation of the initial physiological state. An important consequence is that it is sufficient to estimate this constant product and to determine how the environmental factors define the specific growth rate without modelling the environment dependence of the lag separately. Assuming that the specific growth rate follows the environmental changes instantaneously, the new model can also describe the bacterial growth in an environment where the factors, such as temperature, pH and a(w), change with time.", "author" : [ { "dropping-particle" : "", "family" : "Baranyi", "given" : "J\u00f3zsef", "non-dropping-particle" : "", "parse-names" : false, "suffix" : "" }, { "dropping-particle" : "", "family" : "Roberts", "given" : "Terry a.", "non-dropping-particle" : "", "parse-names" : false, "suffix" : "" } ], "container-title" : "International Journal of Food Microbiology", "id" : "ITEM-1", "issued" : { "date-parts" : [ [ "1994" ] ] }, "page" : "277-294", "title" : "A dynamic approach to predicting bacterial growth in food", "type" : "article-journal", "volume" : "23" }, "suppress-author" : 1, "uris" : [ "http://www.mendeley.com/documents/?uuid=4a4a90f6-8019-47cf-aa0a-4aa3d269b6ab" ] } ], "mendeley" : { "formattedCitation" : "(1994)", "plainTextFormattedCitation" : "(1994)", "previouslyFormattedCitation" : "(1994)" }, "properties" : { "noteIndex" : 0 }, "schema" : "https://github.com/citation-style-language/schema/raw/master/csl-citation.json" }</w:instrText>
      </w:r>
      <w:r w:rsidR="00984152">
        <w:fldChar w:fldCharType="separate"/>
      </w:r>
      <w:r w:rsidR="00895982" w:rsidRPr="00895982">
        <w:rPr>
          <w:noProof/>
        </w:rPr>
        <w:t>(1994)</w:t>
      </w:r>
      <w:r w:rsidR="00984152">
        <w:fldChar w:fldCharType="end"/>
      </w:r>
      <w:r w:rsidR="00406968">
        <w:t xml:space="preserve"> due to being both computationally convenient and having </w:t>
      </w:r>
      <w:r w:rsidR="001E63B9">
        <w:t xml:space="preserve">a </w:t>
      </w:r>
      <w:r w:rsidR="00406968">
        <w:t xml:space="preserve">biological </w:t>
      </w:r>
      <w:r w:rsidR="003202F1">
        <w:t>interpretation</w:t>
      </w:r>
      <w:r w:rsidR="00406968">
        <w:t xml:space="preserve">: </w:t>
      </w:r>
      <m:oMath>
        <m:sSub>
          <m:sSubPr>
            <m:ctrlPr>
              <w:rPr>
                <w:rFonts w:ascii="Cambria Math" w:hAnsi="Cambria Math"/>
                <w:i/>
              </w:rPr>
            </m:ctrlPr>
          </m:sSubPr>
          <m:e>
            <m:r>
              <w:rPr>
                <w:rFonts w:ascii="Cambria Math" w:hAnsi="Cambria Math"/>
              </w:rPr>
              <m:t>q</m:t>
            </m:r>
          </m:e>
          <m:sub>
            <m:r>
              <w:rPr>
                <w:rFonts w:ascii="Cambria Math" w:hAnsi="Cambria Math"/>
              </w:rPr>
              <m:t>0</m:t>
            </m:r>
          </m:sub>
        </m:sSub>
      </m:oMath>
      <w:r w:rsidR="00406968">
        <w:t xml:space="preserve"> </w:t>
      </w:r>
      <w:r w:rsidR="00DE21FB">
        <w:t>characterizes the physiological state of the initial population, and</w:t>
      </w:r>
      <w:r w:rsidR="00406968">
        <w:t xml:space="preserve"> </w:t>
      </w:r>
      <m:oMath>
        <m:r>
          <w:rPr>
            <w:rFonts w:ascii="Cambria Math" w:hAnsi="Cambria Math"/>
          </w:rPr>
          <m:t>v</m:t>
        </m:r>
      </m:oMath>
      <w:r w:rsidR="00406968">
        <w:t xml:space="preserve"> is the rate </w:t>
      </w:r>
      <w:r w:rsidR="00DE21FB">
        <w:t>at</w:t>
      </w:r>
      <w:r w:rsidR="00406968">
        <w:t xml:space="preserve"> which </w:t>
      </w:r>
      <w:r w:rsidR="00DE21FB">
        <w:t>the physiological state adjusts to growth conditions</w:t>
      </w:r>
      <w:r w:rsidR="00406968">
        <w:t>.</w:t>
      </w:r>
    </w:p>
    <w:p w14:paraId="693D6B89" w14:textId="31797A7A" w:rsidR="00406968" w:rsidRDefault="00406968" w:rsidP="00507681">
      <w:r>
        <w:t xml:space="preserve">The </w:t>
      </w:r>
      <w:proofErr w:type="spellStart"/>
      <w:r>
        <w:t>Baranyi</w:t>
      </w:r>
      <w:proofErr w:type="spellEnd"/>
      <w:r>
        <w:t>-Roberts differential equation</w:t>
      </w:r>
      <w:r w:rsidR="003202F1">
        <w:t xml:space="preserve"> (eq. 1)</w:t>
      </w:r>
      <w:r>
        <w:t xml:space="preserve"> has a closed form solution:</w:t>
      </w:r>
    </w:p>
    <w:p w14:paraId="745356B6" w14:textId="77777777" w:rsidR="00B551CC" w:rsidRDefault="00B551CC" w:rsidP="00507681"/>
    <w:p w14:paraId="3C326C31" w14:textId="77777777" w:rsidR="00406968" w:rsidRDefault="00406968" w:rsidP="00507681">
      <w:pPr>
        <w:jc w:val="right"/>
      </w:pPr>
      <m:oMath>
        <m:r>
          <w:rPr>
            <w:rFonts w:ascii="Cambria Math" w:hAnsi="Cambria Math"/>
          </w:rPr>
          <m:t>N</m:t>
        </m:r>
        <m:r>
          <m:rPr>
            <m:sty m:val="p"/>
          </m:rPr>
          <w:rPr>
            <w:rFonts w:ascii="Cambria Math" w:hAnsi="Cambria Math"/>
          </w:rPr>
          <m:t>(</m:t>
        </m:r>
        <m:r>
          <w:rPr>
            <w:rFonts w:ascii="Cambria Math" w:hAnsi="Cambria Math"/>
          </w:rPr>
          <m:t>t</m:t>
        </m:r>
        <m:r>
          <m:rPr>
            <m:sty m:val="p"/>
          </m:rPr>
          <w:rPr>
            <w:rFonts w:ascii="Cambria Math" w:hAnsi="Cambria Math"/>
          </w:rPr>
          <m:t>)=</m:t>
        </m:r>
        <m:f>
          <m:fPr>
            <m:ctrlPr>
              <w:rPr>
                <w:rFonts w:ascii="Cambria Math" w:hAnsi="Cambria Math"/>
              </w:rPr>
            </m:ctrlPr>
          </m:fPr>
          <m:num>
            <m:r>
              <w:rPr>
                <w:rFonts w:ascii="Cambria Math" w:hAnsi="Cambria Math"/>
              </w:rPr>
              <m:t>K</m:t>
            </m:r>
          </m:num>
          <m:den>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1-</m:t>
                    </m:r>
                    <m:d>
                      <m:dPr>
                        <m:ctrlPr>
                          <w:rPr>
                            <w:rFonts w:ascii="Cambria Math" w:hAnsi="Cambria Math"/>
                          </w:rPr>
                        </m:ctrlPr>
                      </m:dPr>
                      <m:e>
                        <m:r>
                          <m:rPr>
                            <m:sty m:val="p"/>
                          </m:rPr>
                          <w:rPr>
                            <w:rFonts w:ascii="Cambria Math" w:hAnsi="Cambria Math"/>
                          </w:rPr>
                          <m:t>1-</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K</m:t>
                                    </m:r>
                                  </m:num>
                                  <m:den>
                                    <m:sSub>
                                      <m:sSubPr>
                                        <m:ctrlPr>
                                          <w:rPr>
                                            <w:rFonts w:ascii="Cambria Math" w:hAnsi="Cambria Math"/>
                                          </w:rPr>
                                        </m:ctrlPr>
                                      </m:sSubPr>
                                      <m:e>
                                        <m:r>
                                          <w:rPr>
                                            <w:rFonts w:ascii="Cambria Math" w:hAnsi="Cambria Math"/>
                                          </w:rPr>
                                          <m:t>N</m:t>
                                        </m:r>
                                      </m:e>
                                      <m:sub>
                                        <m:r>
                                          <m:rPr>
                                            <m:sty m:val="p"/>
                                          </m:rPr>
                                          <w:rPr>
                                            <w:rFonts w:ascii="Cambria Math" w:hAnsi="Cambria Math"/>
                                          </w:rPr>
                                          <m:t>0</m:t>
                                        </m:r>
                                      </m:sub>
                                    </m:sSub>
                                  </m:den>
                                </m:f>
                              </m:e>
                            </m:d>
                          </m:e>
                          <m:sup>
                            <m:r>
                              <w:rPr>
                                <w:rFonts w:ascii="Cambria Math" w:hAnsi="Cambria Math"/>
                              </w:rPr>
                              <m:t>ν</m:t>
                            </m:r>
                          </m:sup>
                        </m:sSup>
                      </m:e>
                    </m:d>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r</m:t>
                        </m:r>
                        <m:r>
                          <m:rPr>
                            <m:sty m:val="p"/>
                          </m:rPr>
                          <w:rPr>
                            <w:rFonts w:ascii="Cambria Math" w:hAnsi="Cambria Math"/>
                          </w:rPr>
                          <m:t xml:space="preserve"> </m:t>
                        </m:r>
                        <m:r>
                          <w:rPr>
                            <w:rFonts w:ascii="Cambria Math" w:hAnsi="Cambria Math"/>
                          </w:rPr>
                          <m:t>νA</m:t>
                        </m:r>
                        <m:d>
                          <m:dPr>
                            <m:ctrlPr>
                              <w:rPr>
                                <w:rFonts w:ascii="Cambria Math" w:hAnsi="Cambria Math"/>
                              </w:rPr>
                            </m:ctrlPr>
                          </m:dPr>
                          <m:e>
                            <m:r>
                              <w:rPr>
                                <w:rFonts w:ascii="Cambria Math" w:hAnsi="Cambria Math"/>
                              </w:rPr>
                              <m:t>t</m:t>
                            </m:r>
                          </m:e>
                        </m:d>
                      </m:sup>
                    </m:sSup>
                    <m:r>
                      <m:rPr>
                        <m:sty m:val="p"/>
                      </m:rPr>
                      <w:rPr>
                        <w:rFonts w:ascii="Cambria Math" w:hAnsi="Cambria Math"/>
                      </w:rPr>
                      <m:t xml:space="preserve"> </m:t>
                    </m:r>
                  </m:e>
                </m:d>
              </m:e>
              <m:sup>
                <m:f>
                  <m:fPr>
                    <m:type m:val="skw"/>
                    <m:ctrlPr>
                      <w:rPr>
                        <w:rFonts w:ascii="Cambria Math" w:hAnsi="Cambria Math"/>
                      </w:rPr>
                    </m:ctrlPr>
                  </m:fPr>
                  <m:num>
                    <m:r>
                      <m:rPr>
                        <m:sty m:val="p"/>
                      </m:rPr>
                      <w:rPr>
                        <w:rFonts w:ascii="Cambria Math" w:hAnsi="Cambria Math"/>
                      </w:rPr>
                      <m:t>1</m:t>
                    </m:r>
                  </m:num>
                  <m:den>
                    <m:r>
                      <w:rPr>
                        <w:rFonts w:ascii="Cambria Math" w:hAnsi="Cambria Math"/>
                      </w:rPr>
                      <m:t>ν</m:t>
                    </m:r>
                  </m:den>
                </m:f>
              </m:sup>
            </m:sSup>
          </m:den>
        </m:f>
      </m:oMath>
      <w:r>
        <w:t xml:space="preserve">                                                 (2a)</w:t>
      </w:r>
    </w:p>
    <w:p w14:paraId="756D792D" w14:textId="7C7FEA05" w:rsidR="00406968" w:rsidRDefault="00406968" w:rsidP="00200E78">
      <w:pPr>
        <w:jc w:val="right"/>
      </w:pPr>
      <m:oMath>
        <m:r>
          <w:rPr>
            <w:rFonts w:ascii="Cambria Math" w:hAnsi="Cambria Math"/>
          </w:rPr>
          <m:t>A</m:t>
        </m:r>
        <m:d>
          <m:dPr>
            <m:ctrlPr>
              <w:rPr>
                <w:rFonts w:ascii="Cambria Math" w:hAnsi="Cambria Math"/>
              </w:rPr>
            </m:ctrlPr>
          </m:dPr>
          <m:e>
            <m:r>
              <w:rPr>
                <w:rFonts w:ascii="Cambria Math" w:hAnsi="Cambria Math"/>
              </w:rPr>
              <m:t>t</m:t>
            </m:r>
          </m:e>
        </m:d>
        <m:box>
          <m:boxPr>
            <m:opEmu m:val="1"/>
            <m:ctrlPr>
              <w:rPr>
                <w:rFonts w:ascii="Cambria Math" w:hAnsi="Cambria Math"/>
              </w:rPr>
            </m:ctrlPr>
          </m:boxPr>
          <m:e>
            <m:r>
              <m:rPr>
                <m:sty m:val="p"/>
              </m:rPr>
              <w:rPr>
                <w:rFonts w:ascii="Cambria Math" w:hAnsi="Cambria Math"/>
              </w:rPr>
              <m:t>∶=</m:t>
            </m:r>
          </m:e>
        </m:box>
        <m:nary>
          <m:naryPr>
            <m:limLoc m:val="subSup"/>
            <m:ctrlPr>
              <w:rPr>
                <w:rFonts w:ascii="Cambria Math" w:hAnsi="Cambria Math"/>
              </w:rPr>
            </m:ctrlPr>
          </m:naryPr>
          <m:sub>
            <m:r>
              <m:rPr>
                <m:sty m:val="p"/>
              </m:rPr>
              <w:rPr>
                <w:rFonts w:ascii="Cambria Math" w:hAnsi="Cambria Math"/>
              </w:rPr>
              <m:t>0</m:t>
            </m:r>
          </m:sub>
          <m:sup>
            <m:r>
              <w:rPr>
                <w:rFonts w:ascii="Cambria Math" w:hAnsi="Cambria Math"/>
              </w:rPr>
              <m:t>t</m:t>
            </m:r>
          </m:sup>
          <m:e>
            <m:r>
              <w:rPr>
                <w:rFonts w:ascii="Cambria Math" w:hAnsi="Cambria Math"/>
              </w:rPr>
              <m:t>α</m:t>
            </m:r>
            <m:d>
              <m:dPr>
                <m:ctrlPr>
                  <w:rPr>
                    <w:rFonts w:ascii="Cambria Math" w:hAnsi="Cambria Math"/>
                  </w:rPr>
                </m:ctrlPr>
              </m:dPr>
              <m:e>
                <m:r>
                  <w:rPr>
                    <w:rFonts w:ascii="Cambria Math" w:hAnsi="Cambria Math"/>
                  </w:rPr>
                  <m:t>s</m:t>
                </m:r>
              </m:e>
            </m:d>
            <m:r>
              <m:rPr>
                <m:sty m:val="p"/>
              </m:rPr>
              <w:rPr>
                <w:rFonts w:ascii="Cambria Math" w:hAnsi="Cambria Math"/>
              </w:rPr>
              <m:t xml:space="preserve"> </m:t>
            </m:r>
            <m:r>
              <w:rPr>
                <w:rFonts w:ascii="Cambria Math" w:hAnsi="Cambria Math"/>
              </w:rPr>
              <m:t>ds</m:t>
            </m:r>
          </m:e>
        </m:nary>
        <m:r>
          <m:rPr>
            <m:sty m:val="p"/>
          </m:rPr>
          <w:rPr>
            <w:rFonts w:ascii="Cambria Math" w:hAnsi="Cambria Math"/>
          </w:rPr>
          <m:t>=</m:t>
        </m:r>
        <m:r>
          <w:rPr>
            <w:rFonts w:ascii="Cambria Math" w:hAnsi="Cambria Math"/>
          </w:rPr>
          <m:t>t</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m</m:t>
            </m:r>
          </m:den>
        </m:f>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f>
                  <m:fPr>
                    <m:ctrlPr>
                      <w:rPr>
                        <w:rFonts w:ascii="Cambria Math" w:hAnsi="Cambria Math"/>
                      </w:rPr>
                    </m:ctrlPr>
                  </m:fPr>
                  <m:num>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mt</m:t>
                        </m:r>
                      </m:sup>
                    </m:sSup>
                    <m:r>
                      <m:rPr>
                        <m:sty m:val="p"/>
                      </m:rPr>
                      <w:rPr>
                        <w:rFonts w:ascii="Cambria Math" w:hAnsi="Cambria Math"/>
                      </w:rPr>
                      <m:t>+</m:t>
                    </m:r>
                    <m:sSub>
                      <m:sSubPr>
                        <m:ctrlPr>
                          <w:rPr>
                            <w:rFonts w:ascii="Cambria Math" w:hAnsi="Cambria Math"/>
                          </w:rPr>
                        </m:ctrlPr>
                      </m:sSubPr>
                      <m:e>
                        <m:r>
                          <w:rPr>
                            <w:rFonts w:ascii="Cambria Math" w:hAnsi="Cambria Math"/>
                          </w:rPr>
                          <m:t>q</m:t>
                        </m:r>
                      </m:e>
                      <m:sub>
                        <m:r>
                          <m:rPr>
                            <m:sty m:val="p"/>
                          </m:rPr>
                          <w:rPr>
                            <w:rFonts w:ascii="Cambria Math" w:hAnsi="Cambria Math"/>
                          </w:rPr>
                          <m:t>0</m:t>
                        </m:r>
                      </m:sub>
                    </m:sSub>
                  </m:num>
                  <m:den>
                    <m:r>
                      <m:rPr>
                        <m:sty m:val="p"/>
                      </m:rPr>
                      <w:rPr>
                        <w:rFonts w:ascii="Cambria Math" w:hAnsi="Cambria Math"/>
                      </w:rPr>
                      <m:t>1+</m:t>
                    </m:r>
                    <m:sSub>
                      <m:sSubPr>
                        <m:ctrlPr>
                          <w:rPr>
                            <w:rFonts w:ascii="Cambria Math" w:hAnsi="Cambria Math"/>
                          </w:rPr>
                        </m:ctrlPr>
                      </m:sSubPr>
                      <m:e>
                        <m:r>
                          <w:rPr>
                            <w:rFonts w:ascii="Cambria Math" w:hAnsi="Cambria Math"/>
                          </w:rPr>
                          <m:t>q</m:t>
                        </m:r>
                      </m:e>
                      <m:sub>
                        <m:r>
                          <m:rPr>
                            <m:sty m:val="p"/>
                          </m:rPr>
                          <w:rPr>
                            <w:rFonts w:ascii="Cambria Math" w:hAnsi="Cambria Math"/>
                          </w:rPr>
                          <m:t>0</m:t>
                        </m:r>
                      </m:sub>
                    </m:sSub>
                  </m:den>
                </m:f>
              </m:e>
            </m:d>
          </m:e>
        </m:func>
      </m:oMath>
      <w:r w:rsidR="00551D58">
        <w:t>,</w:t>
      </w:r>
      <w:r>
        <w:t xml:space="preserve">         </w:t>
      </w:r>
      <w:r w:rsidR="00F54779">
        <w:t xml:space="preserve">   </w:t>
      </w:r>
      <w:r>
        <w:t xml:space="preserve">                         (2b)</w:t>
      </w:r>
    </w:p>
    <w:p w14:paraId="03CEAA56" w14:textId="77777777" w:rsidR="00B551CC" w:rsidRDefault="00B551CC" w:rsidP="00507681"/>
    <w:p w14:paraId="51D46DBD" w14:textId="77460587" w:rsidR="00551D58" w:rsidRDefault="00551D58" w:rsidP="00F6643A">
      <w:pPr>
        <w:ind w:firstLine="0"/>
      </w:pPr>
      <w:proofErr w:type="gramStart"/>
      <w:r>
        <w:t>where</w:t>
      </w:r>
      <w:proofErr w:type="gramEnd"/>
      <w:r>
        <w:t xml:space="preserve"> </w:t>
      </w:r>
      <m:oMath>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≡N(0)</m:t>
        </m:r>
      </m:oMath>
      <w:r>
        <w:t xml:space="preserve"> is the initial population density</w:t>
      </w:r>
      <w:r w:rsidR="003202F1">
        <w:t xml:space="preserve"> (usually determined by the dilution chosen by the experimenter)</w:t>
      </w:r>
      <w:r>
        <w:t>.</w:t>
      </w:r>
      <w:r w:rsidR="00A4145D">
        <w:t xml:space="preserve"> For derivation of eq. 2 from eq. 1, see Appendix A.</w:t>
      </w:r>
    </w:p>
    <w:p w14:paraId="2A6969CE" w14:textId="6F7792E1" w:rsidR="00AD6A92" w:rsidRDefault="005F02B4" w:rsidP="006304C8">
      <w:r w:rsidRPr="00F6643A">
        <w:rPr>
          <w:highlight w:val="lightGray"/>
        </w:rPr>
        <w:t>W</w:t>
      </w:r>
      <w:r w:rsidR="00060445" w:rsidRPr="00F6643A">
        <w:rPr>
          <w:highlight w:val="lightGray"/>
        </w:rPr>
        <w:t xml:space="preserve">e </w:t>
      </w:r>
      <w:r w:rsidRPr="00F6643A">
        <w:rPr>
          <w:highlight w:val="lightGray"/>
        </w:rPr>
        <w:t xml:space="preserve">use </w:t>
      </w:r>
      <w:r w:rsidR="00464BA0" w:rsidRPr="00F6643A">
        <w:rPr>
          <w:highlight w:val="lightGray"/>
        </w:rPr>
        <w:t>six</w:t>
      </w:r>
      <w:r w:rsidR="00060445" w:rsidRPr="00F6643A">
        <w:rPr>
          <w:highlight w:val="lightGray"/>
        </w:rPr>
        <w:t xml:space="preserve"> </w:t>
      </w:r>
      <w:r w:rsidR="00966DD5" w:rsidRPr="00F6643A">
        <w:rPr>
          <w:highlight w:val="lightGray"/>
        </w:rPr>
        <w:t>forms</w:t>
      </w:r>
      <w:r w:rsidR="00060445" w:rsidRPr="00F6643A">
        <w:rPr>
          <w:highlight w:val="lightGray"/>
        </w:rPr>
        <w:t xml:space="preserve"> of the </w:t>
      </w:r>
      <w:proofErr w:type="spellStart"/>
      <w:r w:rsidR="00060445" w:rsidRPr="00F6643A">
        <w:rPr>
          <w:highlight w:val="lightGray"/>
        </w:rPr>
        <w:t>Baranyi</w:t>
      </w:r>
      <w:proofErr w:type="spellEnd"/>
      <w:r w:rsidR="00060445" w:rsidRPr="00F6643A">
        <w:rPr>
          <w:highlight w:val="lightGray"/>
        </w:rPr>
        <w:t>-Roberts model</w:t>
      </w:r>
      <w:r w:rsidR="00F70C02" w:rsidRPr="00F6643A">
        <w:rPr>
          <w:highlight w:val="lightGray"/>
        </w:rPr>
        <w:t xml:space="preserve"> (Table 1)</w:t>
      </w:r>
      <w:r w:rsidR="00060445" w:rsidRPr="00F6643A">
        <w:rPr>
          <w:highlight w:val="lightGray"/>
        </w:rPr>
        <w:t xml:space="preserve">. The full </w:t>
      </w:r>
      <w:r w:rsidRPr="00F6643A">
        <w:rPr>
          <w:highlight w:val="lightGray"/>
        </w:rPr>
        <w:t>model</w:t>
      </w:r>
      <w:r w:rsidR="00060445" w:rsidRPr="00F6643A">
        <w:rPr>
          <w:highlight w:val="lightGray"/>
        </w:rPr>
        <w:t xml:space="preserve"> is described by eq. 2 and has six parameters. </w:t>
      </w:r>
      <w:r w:rsidR="00966DD5" w:rsidRPr="00F6643A">
        <w:rPr>
          <w:highlight w:val="lightGray"/>
        </w:rPr>
        <w:t>A five parameter form</w:t>
      </w:r>
      <w:r w:rsidR="00060445" w:rsidRPr="00F6643A">
        <w:rPr>
          <w:highlight w:val="lightGray"/>
        </w:rPr>
        <w:t xml:space="preserve"> </w:t>
      </w:r>
      <w:r w:rsidR="00966DD5" w:rsidRPr="00F6643A">
        <w:rPr>
          <w:highlight w:val="lightGray"/>
        </w:rPr>
        <w:t>of</w:t>
      </w:r>
      <w:r w:rsidR="00060445" w:rsidRPr="00F6643A">
        <w:rPr>
          <w:highlight w:val="lightGray"/>
        </w:rPr>
        <w:t xml:space="preserve"> the </w:t>
      </w:r>
      <w:r w:rsidRPr="00F6643A">
        <w:rPr>
          <w:highlight w:val="lightGray"/>
        </w:rPr>
        <w:t>model</w:t>
      </w:r>
      <w:r w:rsidR="00060445" w:rsidRPr="00F6643A">
        <w:rPr>
          <w:highlight w:val="lightGray"/>
        </w:rPr>
        <w:t xml:space="preserve"> </w:t>
      </w:r>
      <w:proofErr w:type="gramStart"/>
      <w:r w:rsidR="00966DD5" w:rsidRPr="00F6643A">
        <w:rPr>
          <w:highlight w:val="lightGray"/>
        </w:rPr>
        <w:t xml:space="preserve">has </w:t>
      </w:r>
      <w:proofErr w:type="gramEnd"/>
      <m:oMath>
        <m:r>
          <w:rPr>
            <w:rFonts w:ascii="Cambria Math" w:hAnsi="Cambria Math"/>
            <w:highlight w:val="lightGray"/>
          </w:rPr>
          <m:t>ν=1</m:t>
        </m:r>
      </m:oMath>
      <w:r w:rsidR="00060445" w:rsidRPr="00F6643A">
        <w:rPr>
          <w:highlight w:val="lightGray"/>
        </w:rPr>
        <w:t xml:space="preserve">, as in the </w:t>
      </w:r>
      <w:r w:rsidR="00B66E46" w:rsidRPr="00F6643A">
        <w:rPr>
          <w:highlight w:val="lightGray"/>
        </w:rPr>
        <w:t>standard</w:t>
      </w:r>
      <w:r w:rsidR="00060445" w:rsidRPr="00F6643A">
        <w:rPr>
          <w:highlight w:val="lightGray"/>
        </w:rPr>
        <w:t xml:space="preserve"> logistic model</w:t>
      </w:r>
      <w:r w:rsidR="00B66E46" w:rsidRPr="00F6643A">
        <w:rPr>
          <w:highlight w:val="lightGray"/>
        </w:rPr>
        <w:t>.</w:t>
      </w:r>
      <w:r w:rsidR="00464BA0" w:rsidRPr="00F6643A">
        <w:rPr>
          <w:highlight w:val="lightGray"/>
        </w:rPr>
        <w:t xml:space="preserve"> Another five parameter form has both rate parameters set to the same value (</w:t>
      </w:r>
      <m:oMath>
        <m:r>
          <w:rPr>
            <w:rFonts w:ascii="Cambria Math" w:hAnsi="Cambria Math"/>
            <w:highlight w:val="lightGray"/>
          </w:rPr>
          <m:t>m=r</m:t>
        </m:r>
      </m:oMath>
      <w:r w:rsidR="00464BA0" w:rsidRPr="00F6643A">
        <w:rPr>
          <w:highlight w:val="lightGray"/>
        </w:rPr>
        <w:t xml:space="preserve">), which can make the fitting procedure more stable </w:t>
      </w:r>
      <w:r w:rsidR="00464BA0" w:rsidRPr="00F6643A">
        <w:rPr>
          <w:highlight w:val="lightGray"/>
        </w:rPr>
        <w:fldChar w:fldCharType="begin" w:fldLock="1"/>
      </w:r>
      <w:r w:rsidR="00464BA0" w:rsidRPr="00F6643A">
        <w:rPr>
          <w:highlight w:val="lightGray"/>
        </w:rPr>
        <w:instrText>ADDIN CSL_CITATION { "citationItems" : [ { "id" : "ITEM-1", "itemData" : { "DOI" : "10.1006/fmic.1996.0080", "ISBN" : "0740-0020", "ISSN" : "07400020", "author" : [ { "dropping-particle" : "", "family" : "Baranyi", "given" : "J\u00f3zsef", "non-dropping-particle" : "", "parse-names" : false, "suffix" : "" } ], "container-title" : "Commentary", "id" : "ITEM-1", "issue" : "1996", "issued" : { "date-parts" : [ [ "1997" ] ] }, "page" : "391-394", "title" : "Simple is good as long as it is enough", "type" : "article-journal" }, "uris" : [ "http://www.mendeley.com/documents/?uuid=c9e215a4-6f72-46bf-9808-a7c24ef6ebe6" ] } ], "mendeley" : { "formattedCitation" : "(Baranyi 1997)", "plainTextFormattedCitation" : "(Baranyi 1997)", "previouslyFormattedCitation" : "(Baranyi 1997)" }, "properties" : { "noteIndex" : 0 }, "schema" : "https://github.com/citation-style-language/schema/raw/master/csl-citation.json" }</w:instrText>
      </w:r>
      <w:r w:rsidR="00464BA0" w:rsidRPr="00F6643A">
        <w:rPr>
          <w:highlight w:val="lightGray"/>
        </w:rPr>
        <w:fldChar w:fldCharType="separate"/>
      </w:r>
      <w:r w:rsidR="00464BA0" w:rsidRPr="00F6643A">
        <w:rPr>
          <w:noProof/>
          <w:highlight w:val="lightGray"/>
        </w:rPr>
        <w:t>(Baranyi 1997)</w:t>
      </w:r>
      <w:r w:rsidR="00464BA0" w:rsidRPr="00F6643A">
        <w:rPr>
          <w:highlight w:val="lightGray"/>
        </w:rPr>
        <w:fldChar w:fldCharType="end"/>
      </w:r>
      <w:r w:rsidR="00464BA0" w:rsidRPr="00F6643A">
        <w:rPr>
          <w:highlight w:val="lightGray"/>
        </w:rPr>
        <w:t xml:space="preserve">. A four parameter form has both of the previous reductions, setting </w:t>
      </w:r>
      <m:oMath>
        <m:r>
          <w:rPr>
            <w:rFonts w:ascii="Cambria Math" w:hAnsi="Cambria Math"/>
            <w:highlight w:val="lightGray"/>
          </w:rPr>
          <m:t>m=r</m:t>
        </m:r>
      </m:oMath>
      <w:r w:rsidR="00464BA0" w:rsidRPr="00F6643A">
        <w:rPr>
          <w:highlight w:val="lightGray"/>
        </w:rPr>
        <w:t xml:space="preserve"> and </w:t>
      </w:r>
      <m:oMath>
        <m:r>
          <w:rPr>
            <w:rFonts w:ascii="Cambria Math" w:hAnsi="Cambria Math"/>
            <w:highlight w:val="lightGray"/>
          </w:rPr>
          <m:t>ν=1</m:t>
        </m:r>
      </m:oMath>
      <w:r w:rsidR="00464BA0" w:rsidRPr="00F6643A">
        <w:rPr>
          <w:highlight w:val="lightGray"/>
        </w:rPr>
        <w:t xml:space="preserve"> </w:t>
      </w:r>
      <w:r w:rsidR="00464BA0" w:rsidRPr="00F6643A">
        <w:rPr>
          <w:highlight w:val="lightGray"/>
        </w:rPr>
        <w:fldChar w:fldCharType="begin" w:fldLock="1"/>
      </w:r>
      <w:r w:rsidR="00464BA0" w:rsidRPr="00F6643A">
        <w:rPr>
          <w:highlight w:val="lightGray"/>
        </w:rPr>
        <w:instrText>ADDIN CSL_CITATION { "citationItems" : [ { "id" : "ITEM-1", "itemData" : { "DOI" : "10.1006/fmic.1996.0080", "ISBN" : "0740-0020", "ISSN" : "07400020", "author" : [ { "dropping-particle" : "", "family" : "Baranyi", "given" : "J\u00f3zsef", "non-dropping-particle" : "", "parse-names" : false, "suffix" : "" } ], "container-title" : "Commentary", "id" : "ITEM-1", "issue" : "1996", "issued" : { "date-parts" : [ [ "1997" ] ] }, "page" : "391-394", "title" : "Simple is good as long as it is enough", "type" : "article-journal" }, "uris" : [ "http://www.mendeley.com/documents/?uuid=c9e215a4-6f72-46bf-9808-a7c24ef6ebe6" ] } ], "mendeley" : { "formattedCitation" : "(Baranyi 1997)", "plainTextFormattedCitation" : "(Baranyi 1997)", "previouslyFormattedCitation" : "(Baranyi 1997)" }, "properties" : { "noteIndex" : 0 }, "schema" : "https://github.com/citation-style-language/schema/raw/master/csl-citation.json" }</w:instrText>
      </w:r>
      <w:r w:rsidR="00464BA0" w:rsidRPr="00F6643A">
        <w:rPr>
          <w:highlight w:val="lightGray"/>
        </w:rPr>
        <w:fldChar w:fldCharType="separate"/>
      </w:r>
      <w:r w:rsidR="00464BA0" w:rsidRPr="00F6643A">
        <w:rPr>
          <w:noProof/>
          <w:highlight w:val="lightGray"/>
        </w:rPr>
        <w:t>(Baranyi 1997)</w:t>
      </w:r>
      <w:r w:rsidR="00464BA0" w:rsidRPr="00F6643A">
        <w:rPr>
          <w:highlight w:val="lightGray"/>
        </w:rPr>
        <w:fldChar w:fldCharType="end"/>
      </w:r>
      <w:r w:rsidR="00464BA0" w:rsidRPr="00F6643A">
        <w:rPr>
          <w:highlight w:val="lightGray"/>
        </w:rPr>
        <w:t>.</w:t>
      </w:r>
      <w:r w:rsidR="00B66E46" w:rsidRPr="00F6643A">
        <w:rPr>
          <w:highlight w:val="lightGray"/>
        </w:rPr>
        <w:t xml:space="preserve"> </w:t>
      </w:r>
      <w:r w:rsidR="00966DD5" w:rsidRPr="00F6643A">
        <w:rPr>
          <w:highlight w:val="lightGray"/>
        </w:rPr>
        <w:t>A</w:t>
      </w:r>
      <w:r w:rsidR="00464BA0" w:rsidRPr="00F6643A">
        <w:rPr>
          <w:highlight w:val="lightGray"/>
        </w:rPr>
        <w:t>nother</w:t>
      </w:r>
      <w:r w:rsidR="00966DD5" w:rsidRPr="00F6643A">
        <w:rPr>
          <w:highlight w:val="lightGray"/>
        </w:rPr>
        <w:t xml:space="preserve"> four parameter form</w:t>
      </w:r>
      <w:r w:rsidR="00060445" w:rsidRPr="00F6643A">
        <w:rPr>
          <w:highlight w:val="lightGray"/>
        </w:rPr>
        <w:t xml:space="preserve"> </w:t>
      </w:r>
      <w:r w:rsidR="00966DD5" w:rsidRPr="00F6643A">
        <w:rPr>
          <w:highlight w:val="lightGray"/>
        </w:rPr>
        <w:t>of</w:t>
      </w:r>
      <w:r w:rsidR="00060445" w:rsidRPr="00F6643A">
        <w:rPr>
          <w:highlight w:val="lightGray"/>
        </w:rPr>
        <w:t xml:space="preserve"> the </w:t>
      </w:r>
      <w:r w:rsidRPr="00F6643A">
        <w:rPr>
          <w:highlight w:val="lightGray"/>
        </w:rPr>
        <w:t>mode</w:t>
      </w:r>
      <w:r w:rsidR="00BB3C26" w:rsidRPr="00F6643A">
        <w:rPr>
          <w:highlight w:val="lightGray"/>
        </w:rPr>
        <w:t>l</w:t>
      </w:r>
      <w:r w:rsidR="00060445" w:rsidRPr="00F6643A">
        <w:rPr>
          <w:highlight w:val="lightGray"/>
        </w:rPr>
        <w:t xml:space="preserve"> </w:t>
      </w:r>
      <w:r w:rsidR="00966DD5" w:rsidRPr="00F6643A">
        <w:rPr>
          <w:highlight w:val="lightGray"/>
        </w:rPr>
        <w:t xml:space="preserve">has no </w:t>
      </w:r>
      <w:r w:rsidR="00060445" w:rsidRPr="00F6643A">
        <w:rPr>
          <w:highlight w:val="lightGray"/>
        </w:rPr>
        <w:t>lag phase,</w:t>
      </w:r>
      <w:r w:rsidR="00BB3C26" w:rsidRPr="00F6643A">
        <w:rPr>
          <w:highlight w:val="lightGray"/>
        </w:rPr>
        <w:t xml:space="preserve"> </w:t>
      </w:r>
      <w:proofErr w:type="gramStart"/>
      <w:r w:rsidR="00966DD5" w:rsidRPr="00F6643A">
        <w:rPr>
          <w:highlight w:val="lightGray"/>
        </w:rPr>
        <w:t xml:space="preserve">with </w:t>
      </w:r>
      <w:proofErr w:type="gramEnd"/>
      <m:oMath>
        <m:f>
          <m:fPr>
            <m:type m:val="lin"/>
            <m:ctrlPr>
              <w:rPr>
                <w:rFonts w:ascii="Cambria Math" w:hAnsi="Cambria Math"/>
                <w:i/>
                <w:highlight w:val="lightGray"/>
              </w:rPr>
            </m:ctrlPr>
          </m:fPr>
          <m:num>
            <m:r>
              <w:rPr>
                <w:rFonts w:ascii="Cambria Math" w:hAnsi="Cambria Math"/>
                <w:highlight w:val="lightGray"/>
              </w:rPr>
              <m:t>1</m:t>
            </m:r>
          </m:num>
          <m:den>
            <m:r>
              <w:rPr>
                <w:rFonts w:ascii="Cambria Math" w:hAnsi="Cambria Math"/>
                <w:highlight w:val="lightGray"/>
              </w:rPr>
              <m:t>m</m:t>
            </m:r>
          </m:den>
        </m:f>
        <m:r>
          <w:rPr>
            <w:rFonts w:ascii="Cambria Math" w:hAnsi="Cambria Math"/>
            <w:highlight w:val="lightGray"/>
          </w:rPr>
          <m:t>=0</m:t>
        </m:r>
        <m:r>
          <m:rPr>
            <m:sty m:val="p"/>
          </m:rPr>
          <w:rPr>
            <w:rFonts w:ascii="Cambria Math" w:hAnsi="Cambria Math"/>
            <w:highlight w:val="lightGray"/>
          </w:rPr>
          <m:t>⇒</m:t>
        </m:r>
        <m:r>
          <w:rPr>
            <w:rFonts w:ascii="Cambria Math" w:hAnsi="Cambria Math"/>
            <w:highlight w:val="lightGray"/>
          </w:rPr>
          <m:t>A</m:t>
        </m:r>
        <m:d>
          <m:dPr>
            <m:ctrlPr>
              <w:rPr>
                <w:rFonts w:ascii="Cambria Math" w:hAnsi="Cambria Math"/>
                <w:i/>
                <w:highlight w:val="lightGray"/>
              </w:rPr>
            </m:ctrlPr>
          </m:dPr>
          <m:e>
            <m:r>
              <w:rPr>
                <w:rFonts w:ascii="Cambria Math" w:hAnsi="Cambria Math"/>
                <w:highlight w:val="lightGray"/>
              </w:rPr>
              <m:t>t</m:t>
            </m:r>
          </m:e>
        </m:d>
        <m:r>
          <w:rPr>
            <w:rFonts w:ascii="Cambria Math" w:hAnsi="Cambria Math"/>
            <w:highlight w:val="lightGray"/>
          </w:rPr>
          <m:t>≡t</m:t>
        </m:r>
      </m:oMath>
      <w:r w:rsidR="00060445" w:rsidRPr="00F6643A">
        <w:rPr>
          <w:highlight w:val="lightGray"/>
        </w:rPr>
        <w:t>. This is also known as the Richards model</w:t>
      </w:r>
      <w:r w:rsidR="00FE04E0" w:rsidRPr="00F6643A">
        <w:rPr>
          <w:highlight w:val="lightGray"/>
        </w:rPr>
        <w:t xml:space="preserve"> </w:t>
      </w:r>
      <w:r w:rsidR="00FE04E0" w:rsidRPr="00F6643A">
        <w:rPr>
          <w:highlight w:val="lightGray"/>
        </w:rPr>
        <w:fldChar w:fldCharType="begin" w:fldLock="1"/>
      </w:r>
      <w:r w:rsidR="0044050E" w:rsidRPr="00F6643A">
        <w:rPr>
          <w:highlight w:val="lightGray"/>
        </w:rPr>
        <w:instrText>ADDIN CSL_CITATION { "citationItems" : [ { "id" : "ITEM-1", "itemData" : { "DOI" : "10.1093/jxb/10.2.290", "ISSN" : "0022-0957", "author" : [ { "dropping-particle" : "", "family" : "Richards", "given" : "F. J.", "non-dropping-particle" : "", "parse-names" : false, "suffix" : "" } ], "container-title" : "Journal of Experimental Botany", "id" : "ITEM-1", "issue" : "2", "issued" : { "date-parts" : [ [ "1959" ] ] }, "note" : "the main equation here is:\ndW/dt = KW((A/W)^(1-m)-1)/(1-m)\nto change it to the equation Curveball works with:\nrN(1-(N/K)^nu)\nyou these substitutions:\nW=N\nm=nu+1\nA=K\nr=k/nu", "page" : "290-301", "title" : "A Flexible Growth Function for Empirical Use", "type" : "article-journal", "volume" : "10" }, "uris" : [ "http://www.mendeley.com/documents/?uuid=670b32bc-a345-4abf-bcea-0172a7cce2b9" ] } ], "mendeley" : { "formattedCitation" : "(Richards 1959)", "plainTextFormattedCitation" : "(Richards 1959)", "previouslyFormattedCitation" : "(Richards 1959)" }, "properties" : { "noteIndex" : 0 }, "schema" : "https://github.com/citation-style-language/schema/raw/master/csl-citation.json" }</w:instrText>
      </w:r>
      <w:r w:rsidR="00FE04E0" w:rsidRPr="00F6643A">
        <w:rPr>
          <w:highlight w:val="lightGray"/>
        </w:rPr>
        <w:fldChar w:fldCharType="separate"/>
      </w:r>
      <w:r w:rsidR="00FE04E0" w:rsidRPr="00F6643A">
        <w:rPr>
          <w:noProof/>
          <w:highlight w:val="lightGray"/>
        </w:rPr>
        <w:t>(Richards 1959)</w:t>
      </w:r>
      <w:r w:rsidR="00FE04E0" w:rsidRPr="00F6643A">
        <w:rPr>
          <w:highlight w:val="lightGray"/>
        </w:rPr>
        <w:fldChar w:fldCharType="end"/>
      </w:r>
      <w:r w:rsidR="00464BA0" w:rsidRPr="00F6643A">
        <w:rPr>
          <w:highlight w:val="lightGray"/>
        </w:rPr>
        <w:t xml:space="preserve">, the </w:t>
      </w:r>
      <m:oMath>
        <m:r>
          <w:rPr>
            <w:rFonts w:ascii="Cambria Math" w:hAnsi="Cambria Math"/>
            <w:highlight w:val="lightGray"/>
          </w:rPr>
          <m:t>θ</m:t>
        </m:r>
      </m:oMath>
      <w:r w:rsidR="00464BA0" w:rsidRPr="00F6643A">
        <w:rPr>
          <w:highlight w:val="lightGray"/>
        </w:rPr>
        <w:t xml:space="preserve">-logistic model </w:t>
      </w:r>
      <w:r w:rsidR="00464BA0" w:rsidRPr="00F6643A">
        <w:rPr>
          <w:highlight w:val="lightGray"/>
        </w:rPr>
        <w:fldChar w:fldCharType="begin" w:fldLock="1"/>
      </w:r>
      <w:r w:rsidR="00464BA0" w:rsidRPr="00F6643A">
        <w:rPr>
          <w:highlight w:val="lightGray"/>
        </w:rPr>
        <w:instrText>ADDIN CSL_CITATION { "citationItems" : [ { "id" : "ITEM-1", "itemData" : { "DOI" : "10.1073/pnas.70.12.3590", "ISSN" : "0027-8424", "PMID" : "4519647", "abstract" : "Very precise data on the dynamics of a competitive system of two species of Drosophila have been obtained. By a curvilinear regression approach, analytical models of competition have been fitted. By statistical and biological criteria of simplicity, reality, generality, and accuracy, the best of these models has been chosen. This model represents an extension of the Lotka-Volterra model of competition; it adds a fourth parameter that controls the degree of nonlinearity in intraspecific growth regulation. It represents a similar extension of the logistic model of population growth.", "author" : [ { "dropping-particle" : "", "family" : "Gilpin", "given" : "Michael E.", "non-dropping-particle" : "", "parse-names" : false, "suffix" : "" }, { "dropping-particle" : "", "family" : "Ayala", "given" : "Francisco J.", "non-dropping-particle" : "", "parse-names" : false, "suffix" : "" } ], "container-title" : "Proceedings of the National Academy of Sciences of the United States of America", "id" : "ITEM-1", "issue" : "12 Pt 1-2", "issued" : { "date-parts" : [ [ "1973" ] ] }, "page" : "3590-3593", "title" : "Global Models of Growth and Competition", "type" : "article-journal", "volume" : "70" }, "uris" : [ "http://www.mendeley.com/documents/?uuid=a01241e5-fa46-4c04-b702-57b2517c3e1b" ] } ], "mendeley" : { "formattedCitation" : "(Gilpin and Ayala 1973)", "plainTextFormattedCitation" : "(Gilpin and Ayala 1973)", "previouslyFormattedCitation" : "(Gilpin and Ayala 1973)" }, "properties" : { "noteIndex" : 0 }, "schema" : "https://github.com/citation-style-language/schema/raw/master/csl-citation.json" }</w:instrText>
      </w:r>
      <w:r w:rsidR="00464BA0" w:rsidRPr="00F6643A">
        <w:rPr>
          <w:highlight w:val="lightGray"/>
        </w:rPr>
        <w:fldChar w:fldCharType="separate"/>
      </w:r>
      <w:r w:rsidR="00464BA0" w:rsidRPr="00F6643A">
        <w:rPr>
          <w:noProof/>
          <w:highlight w:val="lightGray"/>
        </w:rPr>
        <w:t>(Gilpin and Ayala 1973)</w:t>
      </w:r>
      <w:r w:rsidR="00464BA0" w:rsidRPr="00F6643A">
        <w:rPr>
          <w:highlight w:val="lightGray"/>
        </w:rPr>
        <w:fldChar w:fldCharType="end"/>
      </w:r>
      <w:r w:rsidR="00464BA0" w:rsidRPr="00F6643A">
        <w:rPr>
          <w:highlight w:val="lightGray"/>
        </w:rPr>
        <w:t xml:space="preserve">, or </w:t>
      </w:r>
      <w:r w:rsidR="006304C8">
        <w:rPr>
          <w:highlight w:val="lightGray"/>
        </w:rPr>
        <w:t xml:space="preserve">the </w:t>
      </w:r>
      <w:r w:rsidR="006304C8">
        <w:rPr>
          <w:highlight w:val="lightGray"/>
        </w:rPr>
        <w:lastRenderedPageBreak/>
        <w:t>generalized logistic model</w:t>
      </w:r>
      <w:r w:rsidR="00060445" w:rsidRPr="00F6643A">
        <w:rPr>
          <w:highlight w:val="lightGray"/>
        </w:rPr>
        <w:t xml:space="preserve">. This </w:t>
      </w:r>
      <w:r w:rsidR="00966DD5" w:rsidRPr="00F6643A">
        <w:rPr>
          <w:highlight w:val="lightGray"/>
        </w:rPr>
        <w:t xml:space="preserve">form of the </w:t>
      </w:r>
      <w:r w:rsidRPr="00F6643A">
        <w:rPr>
          <w:highlight w:val="lightGray"/>
        </w:rPr>
        <w:t xml:space="preserve">model </w:t>
      </w:r>
      <w:r w:rsidR="00060445" w:rsidRPr="00F6643A">
        <w:rPr>
          <w:highlight w:val="lightGray"/>
        </w:rPr>
        <w:t>is useful in cases where t</w:t>
      </w:r>
      <w:r w:rsidR="00984152" w:rsidRPr="00F6643A">
        <w:rPr>
          <w:highlight w:val="lightGray"/>
        </w:rPr>
        <w:t xml:space="preserve">here is no observed lag phase: </w:t>
      </w:r>
      <w:r w:rsidR="00060445" w:rsidRPr="00F6643A">
        <w:rPr>
          <w:highlight w:val="lightGray"/>
        </w:rPr>
        <w:t xml:space="preserve">either because the </w:t>
      </w:r>
      <w:r w:rsidR="00B551CC" w:rsidRPr="00F6643A">
        <w:rPr>
          <w:highlight w:val="lightGray"/>
        </w:rPr>
        <w:t>population</w:t>
      </w:r>
      <w:r w:rsidR="00060445" w:rsidRPr="00F6643A">
        <w:rPr>
          <w:highlight w:val="lightGray"/>
        </w:rPr>
        <w:t xml:space="preserve"> adjusts very rapidly or because </w:t>
      </w:r>
      <w:r w:rsidR="00B551CC" w:rsidRPr="00F6643A">
        <w:rPr>
          <w:highlight w:val="lightGray"/>
        </w:rPr>
        <w:t>it</w:t>
      </w:r>
      <w:r w:rsidR="00060445" w:rsidRPr="00F6643A">
        <w:rPr>
          <w:highlight w:val="lightGray"/>
        </w:rPr>
        <w:t xml:space="preserve"> </w:t>
      </w:r>
      <w:r w:rsidR="00984152" w:rsidRPr="00F6643A">
        <w:rPr>
          <w:highlight w:val="lightGray"/>
        </w:rPr>
        <w:t xml:space="preserve">is already </w:t>
      </w:r>
      <w:r w:rsidR="00060445" w:rsidRPr="00F6643A">
        <w:rPr>
          <w:highlight w:val="lightGray"/>
        </w:rPr>
        <w:t>adjusted prior to the growth experiment</w:t>
      </w:r>
      <w:r w:rsidR="00984152" w:rsidRPr="00F6643A">
        <w:rPr>
          <w:highlight w:val="lightGray"/>
        </w:rPr>
        <w:t>, usually</w:t>
      </w:r>
      <w:r w:rsidR="00060445" w:rsidRPr="00F6643A">
        <w:rPr>
          <w:highlight w:val="lightGray"/>
        </w:rPr>
        <w:t xml:space="preserve"> by priming it in fresh media</w:t>
      </w:r>
      <w:r w:rsidR="00984152" w:rsidRPr="00F6643A">
        <w:rPr>
          <w:highlight w:val="lightGray"/>
        </w:rPr>
        <w:t xml:space="preserve"> before the experiment</w:t>
      </w:r>
      <w:r w:rsidR="00060445" w:rsidRPr="00F6643A">
        <w:rPr>
          <w:highlight w:val="lightGray"/>
        </w:rPr>
        <w:t xml:space="preserve">. The </w:t>
      </w:r>
      <w:r w:rsidR="00A4145D" w:rsidRPr="00F6643A">
        <w:rPr>
          <w:highlight w:val="lightGray"/>
        </w:rPr>
        <w:t>last</w:t>
      </w:r>
      <w:r w:rsidR="00464BA0" w:rsidRPr="00F6643A">
        <w:rPr>
          <w:highlight w:val="lightGray"/>
        </w:rPr>
        <w:t xml:space="preserve"> </w:t>
      </w:r>
      <w:r w:rsidR="00966DD5" w:rsidRPr="00F6643A">
        <w:rPr>
          <w:highlight w:val="lightGray"/>
        </w:rPr>
        <w:t>form i</w:t>
      </w:r>
      <w:r w:rsidR="00B551CC" w:rsidRPr="00F6643A">
        <w:rPr>
          <w:highlight w:val="lightGray"/>
        </w:rPr>
        <w:t>s</w:t>
      </w:r>
      <w:r w:rsidR="00966DD5" w:rsidRPr="00F6643A">
        <w:rPr>
          <w:highlight w:val="lightGray"/>
        </w:rPr>
        <w:t xml:space="preserve"> the </w:t>
      </w:r>
      <w:r w:rsidR="00551D58" w:rsidRPr="00F6643A">
        <w:rPr>
          <w:highlight w:val="lightGray"/>
        </w:rPr>
        <w:t>standard</w:t>
      </w:r>
      <w:r w:rsidR="00966DD5" w:rsidRPr="00F6643A">
        <w:rPr>
          <w:highlight w:val="lightGray"/>
        </w:rPr>
        <w:t xml:space="preserve"> logistic model</w:t>
      </w:r>
      <w:r w:rsidR="00060445" w:rsidRPr="00F6643A">
        <w:rPr>
          <w:highlight w:val="lightGray"/>
        </w:rPr>
        <w:t xml:space="preserve">, in which </w:t>
      </w:r>
      <m:oMath>
        <m:r>
          <w:rPr>
            <w:rFonts w:ascii="Cambria Math" w:hAnsi="Cambria Math"/>
            <w:highlight w:val="lightGray"/>
          </w:rPr>
          <m:t>ν=1</m:t>
        </m:r>
      </m:oMath>
      <w:r w:rsidR="00060445" w:rsidRPr="00F6643A">
        <w:rPr>
          <w:highlight w:val="lightGray"/>
        </w:rPr>
        <w:t xml:space="preserve"> </w:t>
      </w:r>
      <w:proofErr w:type="gramStart"/>
      <w:r w:rsidR="00060445" w:rsidRPr="00F6643A">
        <w:rPr>
          <w:highlight w:val="lightGray"/>
        </w:rPr>
        <w:t xml:space="preserve">and </w:t>
      </w:r>
      <w:proofErr w:type="gramEnd"/>
      <m:oMath>
        <m:f>
          <m:fPr>
            <m:type m:val="lin"/>
            <m:ctrlPr>
              <w:rPr>
                <w:rFonts w:ascii="Cambria Math" w:hAnsi="Cambria Math"/>
                <w:i/>
                <w:highlight w:val="lightGray"/>
              </w:rPr>
            </m:ctrlPr>
          </m:fPr>
          <m:num>
            <m:r>
              <w:rPr>
                <w:rFonts w:ascii="Cambria Math" w:hAnsi="Cambria Math"/>
                <w:highlight w:val="lightGray"/>
              </w:rPr>
              <m:t>1</m:t>
            </m:r>
          </m:num>
          <m:den>
            <m:r>
              <w:rPr>
                <w:rFonts w:ascii="Cambria Math" w:hAnsi="Cambria Math"/>
                <w:highlight w:val="lightGray"/>
              </w:rPr>
              <m:t>m</m:t>
            </m:r>
          </m:den>
        </m:f>
        <m:r>
          <w:rPr>
            <w:rFonts w:ascii="Cambria Math" w:hAnsi="Cambria Math"/>
            <w:highlight w:val="lightGray"/>
          </w:rPr>
          <m:t>=0</m:t>
        </m:r>
      </m:oMath>
      <w:r w:rsidR="00966DD5" w:rsidRPr="00F6643A">
        <w:rPr>
          <w:highlight w:val="lightGray"/>
        </w:rPr>
        <w:t>.</w:t>
      </w:r>
    </w:p>
    <w:p w14:paraId="6FB2650C" w14:textId="77777777" w:rsidR="00AD6A92" w:rsidRDefault="00AD6A92">
      <w:pPr>
        <w:spacing w:line="240" w:lineRule="auto"/>
        <w:ind w:firstLine="0"/>
      </w:pPr>
      <w:r>
        <w:br w:type="page"/>
      </w:r>
    </w:p>
    <w:p w14:paraId="080C07BB" w14:textId="77777777" w:rsidR="008404BC" w:rsidRDefault="008404BC" w:rsidP="00200E78"/>
    <w:p w14:paraId="4BA71751" w14:textId="77777777" w:rsidR="008404BC" w:rsidRDefault="008404BC">
      <w:pPr>
        <w:spacing w:line="240" w:lineRule="auto"/>
        <w:ind w:firstLine="0"/>
      </w:pPr>
    </w:p>
    <w:p w14:paraId="378E4C63" w14:textId="64364A40" w:rsidR="008404BC" w:rsidRDefault="008404BC">
      <w:pPr>
        <w:spacing w:line="240" w:lineRule="auto"/>
        <w:ind w:firstLine="0"/>
      </w:pPr>
    </w:p>
    <w:tbl>
      <w:tblPr>
        <w:tblStyle w:val="MediumList1"/>
        <w:tblW w:w="0" w:type="auto"/>
        <w:tblLook w:val="04A0" w:firstRow="1" w:lastRow="0" w:firstColumn="1" w:lastColumn="0" w:noHBand="0" w:noVBand="1"/>
      </w:tblPr>
      <w:tblGrid>
        <w:gridCol w:w="1804"/>
        <w:gridCol w:w="1498"/>
        <w:gridCol w:w="1900"/>
        <w:gridCol w:w="1994"/>
        <w:gridCol w:w="1326"/>
      </w:tblGrid>
      <w:tr w:rsidR="008404BC" w14:paraId="6A047244" w14:textId="77777777" w:rsidTr="008404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4" w:type="dxa"/>
            <w:vAlign w:val="center"/>
          </w:tcPr>
          <w:p w14:paraId="090DADFE" w14:textId="77777777" w:rsidR="008404BC" w:rsidRDefault="008404BC" w:rsidP="008404BC">
            <w:pPr>
              <w:ind w:firstLine="0"/>
              <w:jc w:val="center"/>
            </w:pPr>
            <w:r>
              <w:t>Name</w:t>
            </w:r>
          </w:p>
        </w:tc>
        <w:tc>
          <w:tcPr>
            <w:tcW w:w="1498" w:type="dxa"/>
            <w:vAlign w:val="center"/>
          </w:tcPr>
          <w:p w14:paraId="6CD88C43" w14:textId="77777777" w:rsidR="008404BC" w:rsidRDefault="008404BC" w:rsidP="008404BC">
            <w:pPr>
              <w:ind w:firstLine="0"/>
              <w:jc w:val="center"/>
              <w:cnfStyle w:val="100000000000" w:firstRow="1" w:lastRow="0" w:firstColumn="0" w:lastColumn="0" w:oddVBand="0" w:evenVBand="0" w:oddHBand="0" w:evenHBand="0" w:firstRowFirstColumn="0" w:firstRowLastColumn="0" w:lastRowFirstColumn="0" w:lastRowLastColumn="0"/>
            </w:pPr>
            <w:r>
              <w:t xml:space="preserve"># </w:t>
            </w:r>
            <w:proofErr w:type="spellStart"/>
            <w:r>
              <w:t>Params</w:t>
            </w:r>
            <w:proofErr w:type="spellEnd"/>
          </w:p>
        </w:tc>
        <w:tc>
          <w:tcPr>
            <w:tcW w:w="1900" w:type="dxa"/>
            <w:vAlign w:val="center"/>
          </w:tcPr>
          <w:p w14:paraId="4A89DFE0" w14:textId="77777777" w:rsidR="008404BC" w:rsidRDefault="008404BC" w:rsidP="008404BC">
            <w:pPr>
              <w:ind w:firstLine="0"/>
              <w:jc w:val="center"/>
              <w:cnfStyle w:val="100000000000" w:firstRow="1" w:lastRow="0" w:firstColumn="0" w:lastColumn="0" w:oddVBand="0" w:evenVBand="0" w:oddHBand="0" w:evenHBand="0" w:firstRowFirstColumn="0" w:firstRowLastColumn="0" w:lastRowFirstColumn="0" w:lastRowLastColumn="0"/>
            </w:pPr>
            <w:r>
              <w:t>Free Parameters</w:t>
            </w:r>
          </w:p>
        </w:tc>
        <w:tc>
          <w:tcPr>
            <w:tcW w:w="1994" w:type="dxa"/>
            <w:vAlign w:val="center"/>
          </w:tcPr>
          <w:p w14:paraId="265E5FAE" w14:textId="77777777" w:rsidR="008404BC" w:rsidRDefault="008404BC" w:rsidP="008404BC">
            <w:pPr>
              <w:ind w:firstLine="0"/>
              <w:jc w:val="center"/>
              <w:cnfStyle w:val="100000000000" w:firstRow="1" w:lastRow="0" w:firstColumn="0" w:lastColumn="0" w:oddVBand="0" w:evenVBand="0" w:oddHBand="0" w:evenHBand="0" w:firstRowFirstColumn="0" w:firstRowLastColumn="0" w:lastRowFirstColumn="0" w:lastRowLastColumn="0"/>
            </w:pPr>
            <w:r>
              <w:t>Fixed Parameters</w:t>
            </w:r>
          </w:p>
        </w:tc>
        <w:tc>
          <w:tcPr>
            <w:tcW w:w="1326" w:type="dxa"/>
            <w:vAlign w:val="center"/>
          </w:tcPr>
          <w:p w14:paraId="0D895EBF" w14:textId="77777777" w:rsidR="008404BC" w:rsidRDefault="008404BC" w:rsidP="008404BC">
            <w:pPr>
              <w:ind w:firstLine="0"/>
              <w:jc w:val="center"/>
              <w:cnfStyle w:val="100000000000" w:firstRow="1" w:lastRow="0" w:firstColumn="0" w:lastColumn="0" w:oddVBand="0" w:evenVBand="0" w:oddHBand="0" w:evenHBand="0" w:firstRowFirstColumn="0" w:firstRowLastColumn="0" w:lastRowFirstColumn="0" w:lastRowLastColumn="0"/>
            </w:pPr>
            <w:r>
              <w:t>References</w:t>
            </w:r>
          </w:p>
        </w:tc>
      </w:tr>
      <w:tr w:rsidR="008404BC" w14:paraId="73B6D94C" w14:textId="77777777" w:rsidTr="008404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4" w:type="dxa"/>
            <w:vAlign w:val="center"/>
          </w:tcPr>
          <w:p w14:paraId="47A09356" w14:textId="77777777" w:rsidR="008404BC" w:rsidRDefault="008404BC" w:rsidP="008404BC">
            <w:pPr>
              <w:ind w:firstLine="0"/>
              <w:jc w:val="center"/>
            </w:pPr>
            <w:proofErr w:type="spellStart"/>
            <w:r>
              <w:t>Baranyi</w:t>
            </w:r>
            <w:proofErr w:type="spellEnd"/>
            <w:r>
              <w:t>-Roberts</w:t>
            </w:r>
          </w:p>
        </w:tc>
        <w:tc>
          <w:tcPr>
            <w:tcW w:w="1498" w:type="dxa"/>
            <w:vAlign w:val="center"/>
          </w:tcPr>
          <w:p w14:paraId="76413503" w14:textId="77777777" w:rsidR="008404BC" w:rsidRDefault="008404BC" w:rsidP="008404BC">
            <w:pPr>
              <w:ind w:firstLine="0"/>
              <w:jc w:val="center"/>
              <w:cnfStyle w:val="000000100000" w:firstRow="0" w:lastRow="0" w:firstColumn="0" w:lastColumn="0" w:oddVBand="0" w:evenVBand="0" w:oddHBand="1" w:evenHBand="0" w:firstRowFirstColumn="0" w:firstRowLastColumn="0" w:lastRowFirstColumn="0" w:lastRowLastColumn="0"/>
            </w:pPr>
            <w:r>
              <w:t>6</w:t>
            </w:r>
          </w:p>
        </w:tc>
        <w:tc>
          <w:tcPr>
            <w:tcW w:w="1900" w:type="dxa"/>
            <w:vAlign w:val="center"/>
          </w:tcPr>
          <w:p w14:paraId="3E9BAE13" w14:textId="77777777" w:rsidR="008404BC" w:rsidRDefault="003742FC" w:rsidP="008404BC">
            <w:pPr>
              <w:ind w:firstLine="0"/>
              <w:jc w:val="center"/>
              <w:cnfStyle w:val="000000100000" w:firstRow="0" w:lastRow="0" w:firstColumn="0" w:lastColumn="0" w:oddVBand="0" w:evenVBand="0" w:oddHBand="1"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,K,r,ν,</m:t>
                </m:r>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,m</m:t>
                </m:r>
              </m:oMath>
            </m:oMathPara>
          </w:p>
        </w:tc>
        <w:tc>
          <w:tcPr>
            <w:tcW w:w="1994" w:type="dxa"/>
            <w:vAlign w:val="center"/>
          </w:tcPr>
          <w:p w14:paraId="7571DDA6" w14:textId="77777777" w:rsidR="008404BC" w:rsidRDefault="008404BC" w:rsidP="008404BC">
            <w:pPr>
              <w:ind w:firstLine="0"/>
              <w:jc w:val="center"/>
              <w:cnfStyle w:val="000000100000" w:firstRow="0" w:lastRow="0" w:firstColumn="0" w:lastColumn="0" w:oddVBand="0" w:evenVBand="0" w:oddHBand="1" w:evenHBand="0" w:firstRowFirstColumn="0" w:firstRowLastColumn="0" w:lastRowFirstColumn="0" w:lastRowLastColumn="0"/>
            </w:pPr>
            <w:r>
              <w:t>-</w:t>
            </w:r>
          </w:p>
          <w:p w14:paraId="2C5125D6" w14:textId="77777777" w:rsidR="008404BC" w:rsidRDefault="008404BC" w:rsidP="008404BC">
            <w:pPr>
              <w:ind w:firstLine="0"/>
              <w:jc w:val="center"/>
              <w:cnfStyle w:val="000000100000" w:firstRow="0" w:lastRow="0" w:firstColumn="0" w:lastColumn="0" w:oddVBand="0" w:evenVBand="0" w:oddHBand="1" w:evenHBand="0" w:firstRowFirstColumn="0" w:firstRowLastColumn="0" w:lastRowFirstColumn="0" w:lastRowLastColumn="0"/>
            </w:pPr>
          </w:p>
        </w:tc>
        <w:tc>
          <w:tcPr>
            <w:tcW w:w="1326" w:type="dxa"/>
            <w:vAlign w:val="center"/>
          </w:tcPr>
          <w:p w14:paraId="4025583C" w14:textId="77777777" w:rsidR="008404BC" w:rsidRDefault="008404BC" w:rsidP="008404BC">
            <w:pPr>
              <w:ind w:firstLine="0"/>
              <w:jc w:val="center"/>
              <w:cnfStyle w:val="000000100000" w:firstRow="0" w:lastRow="0" w:firstColumn="0" w:lastColumn="0" w:oddVBand="0" w:evenVBand="0" w:oddHBand="1" w:evenHBand="0" w:firstRowFirstColumn="0" w:firstRowLastColumn="0" w:lastRowFirstColumn="0" w:lastRowLastColumn="0"/>
            </w:pPr>
            <w:r>
              <w:fldChar w:fldCharType="begin" w:fldLock="1"/>
            </w:r>
            <w:r>
              <w:instrText>ADDIN CSL_CITATION { "citationItems" : [ { "id" : "ITEM-1", "itemData" : { "DOI" : "10.1016/0168-1605(94)90157-0", "ISSN" : "01681605", "PMID" : "7873331", "abstract" : "A new member of the family of growth models described by Baranyi et al. (1993a) is introduced in which the physiological state of the cells is represented by a single variable. The duration of lag is determined by the value of that variable at inoculation and by the post-inoculation environment. When the subculturing procedure is standardized, as occurs in laboratory experiments leading to models, the physiological state of the inoculum is relatively constant and independent of subsequent growth conditions. It is shown that, with cells with the same pre-inoculation history, the product of the lag parameter and the maximum specific growth rate is a simple transformation of the initial physiological state. An important consequence is that it is sufficient to estimate this constant product and to determine how the environmental factors define the specific growth rate without modelling the environment dependence of the lag separately. Assuming that the specific growth rate follows the environmental changes instantaneously, the new model can also describe the bacterial growth in an environment where the factors, such as temperature, pH and a(w), change with time.", "author" : [ { "dropping-particle" : "", "family" : "Baranyi", "given" : "J\u00f3zsef", "non-dropping-particle" : "", "parse-names" : false, "suffix" : "" }, { "dropping-particle" : "", "family" : "Roberts", "given" : "Terry a.", "non-dropping-particle" : "", "parse-names" : false, "suffix" : "" } ], "container-title" : "International Journal of Food Microbiology", "id" : "ITEM-1", "issued" : { "date-parts" : [ [ "1994" ] ] }, "page" : "277-294", "title" : "A dynamic approach to predicting bacterial growth in food", "type" : "article-journal", "volume" : "23" }, "uris" : [ "http://www.mendeley.com/documents/?uuid=4a4a90f6-8019-47cf-aa0a-4aa3d269b6ab" ] } ], "mendeley" : { "formattedCitation" : "(Baranyi and Roberts 1994)", "plainTextFormattedCitation" : "(Baranyi and Roberts 1994)", "previouslyFormattedCitation" : "(Baranyi and Roberts 1994)" }, "properties" : { "noteIndex" : 0 }, "schema" : "https://github.com/citation-style-language/schema/raw/master/csl-citation.json" }</w:instrText>
            </w:r>
            <w:r>
              <w:fldChar w:fldCharType="separate"/>
            </w:r>
            <w:r w:rsidRPr="00200E78">
              <w:rPr>
                <w:noProof/>
              </w:rPr>
              <w:t>(Baranyi and Roberts 1994)</w:t>
            </w:r>
            <w:r>
              <w:fldChar w:fldCharType="end"/>
            </w:r>
          </w:p>
        </w:tc>
      </w:tr>
      <w:tr w:rsidR="008404BC" w14:paraId="51266A75" w14:textId="77777777" w:rsidTr="008404BC">
        <w:tc>
          <w:tcPr>
            <w:cnfStyle w:val="001000000000" w:firstRow="0" w:lastRow="0" w:firstColumn="1" w:lastColumn="0" w:oddVBand="0" w:evenVBand="0" w:oddHBand="0" w:evenHBand="0" w:firstRowFirstColumn="0" w:firstRowLastColumn="0" w:lastRowFirstColumn="0" w:lastRowLastColumn="0"/>
            <w:tcW w:w="1804" w:type="dxa"/>
            <w:vAlign w:val="center"/>
          </w:tcPr>
          <w:p w14:paraId="48BB4134" w14:textId="77777777" w:rsidR="008404BC" w:rsidRDefault="008404BC" w:rsidP="008404BC">
            <w:pPr>
              <w:ind w:firstLine="0"/>
              <w:jc w:val="center"/>
            </w:pPr>
            <w:r>
              <w:t>-</w:t>
            </w:r>
          </w:p>
        </w:tc>
        <w:tc>
          <w:tcPr>
            <w:tcW w:w="1498" w:type="dxa"/>
            <w:vAlign w:val="center"/>
          </w:tcPr>
          <w:p w14:paraId="52C146D3" w14:textId="77777777" w:rsidR="008404BC" w:rsidRDefault="008404BC" w:rsidP="008404BC">
            <w:pPr>
              <w:ind w:firstLine="0"/>
              <w:jc w:val="center"/>
              <w:cnfStyle w:val="000000000000" w:firstRow="0" w:lastRow="0" w:firstColumn="0" w:lastColumn="0" w:oddVBand="0" w:evenVBand="0" w:oddHBand="0" w:evenHBand="0" w:firstRowFirstColumn="0" w:firstRowLastColumn="0" w:lastRowFirstColumn="0" w:lastRowLastColumn="0"/>
            </w:pPr>
            <w:r>
              <w:t>5</w:t>
            </w:r>
          </w:p>
        </w:tc>
        <w:tc>
          <w:tcPr>
            <w:tcW w:w="1900" w:type="dxa"/>
            <w:vAlign w:val="center"/>
          </w:tcPr>
          <w:p w14:paraId="5BC6EBCF" w14:textId="77777777" w:rsidR="008404BC" w:rsidRDefault="003742FC" w:rsidP="008404BC">
            <w:pPr>
              <w:ind w:firstLine="0"/>
              <w:jc w:val="center"/>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,K,r,ν,</m:t>
                </m:r>
                <m:sSub>
                  <m:sSubPr>
                    <m:ctrlPr>
                      <w:rPr>
                        <w:rFonts w:ascii="Cambria Math" w:hAnsi="Cambria Math"/>
                        <w:i/>
                      </w:rPr>
                    </m:ctrlPr>
                  </m:sSubPr>
                  <m:e>
                    <m:r>
                      <w:rPr>
                        <w:rFonts w:ascii="Cambria Math" w:hAnsi="Cambria Math"/>
                      </w:rPr>
                      <m:t>q</m:t>
                    </m:r>
                  </m:e>
                  <m:sub>
                    <m:r>
                      <w:rPr>
                        <w:rFonts w:ascii="Cambria Math" w:hAnsi="Cambria Math"/>
                      </w:rPr>
                      <m:t>0</m:t>
                    </m:r>
                  </m:sub>
                </m:sSub>
              </m:oMath>
            </m:oMathPara>
          </w:p>
        </w:tc>
        <w:tc>
          <w:tcPr>
            <w:tcW w:w="1994" w:type="dxa"/>
            <w:vAlign w:val="center"/>
          </w:tcPr>
          <w:p w14:paraId="79515843" w14:textId="77777777" w:rsidR="008404BC" w:rsidRDefault="008404BC" w:rsidP="008404BC">
            <w:pPr>
              <w:ind w:firstLine="0"/>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m=r</m:t>
                </m:r>
              </m:oMath>
            </m:oMathPara>
          </w:p>
        </w:tc>
        <w:tc>
          <w:tcPr>
            <w:tcW w:w="1326" w:type="dxa"/>
            <w:vAlign w:val="center"/>
          </w:tcPr>
          <w:p w14:paraId="40B3EA0A" w14:textId="77777777" w:rsidR="008404BC" w:rsidRDefault="008404BC" w:rsidP="008404BC">
            <w:pPr>
              <w:ind w:firstLine="0"/>
              <w:jc w:val="center"/>
              <w:cnfStyle w:val="000000000000" w:firstRow="0" w:lastRow="0" w:firstColumn="0" w:lastColumn="0" w:oddVBand="0" w:evenVBand="0" w:oddHBand="0" w:evenHBand="0" w:firstRowFirstColumn="0" w:firstRowLastColumn="0" w:lastRowFirstColumn="0" w:lastRowLastColumn="0"/>
            </w:pPr>
            <w:r>
              <w:t>-</w:t>
            </w:r>
          </w:p>
        </w:tc>
      </w:tr>
      <w:tr w:rsidR="008404BC" w14:paraId="5CF765F4" w14:textId="77777777" w:rsidTr="008404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4" w:type="dxa"/>
            <w:vAlign w:val="center"/>
          </w:tcPr>
          <w:p w14:paraId="49CEE8C3" w14:textId="77777777" w:rsidR="008404BC" w:rsidRDefault="008404BC" w:rsidP="008404BC">
            <w:pPr>
              <w:ind w:firstLine="0"/>
              <w:jc w:val="center"/>
            </w:pPr>
            <w:r>
              <w:t>-</w:t>
            </w:r>
          </w:p>
        </w:tc>
        <w:tc>
          <w:tcPr>
            <w:tcW w:w="1498" w:type="dxa"/>
            <w:vAlign w:val="center"/>
          </w:tcPr>
          <w:p w14:paraId="21C46E03" w14:textId="77777777" w:rsidR="008404BC" w:rsidRDefault="008404BC" w:rsidP="008404BC">
            <w:pPr>
              <w:ind w:firstLine="0"/>
              <w:jc w:val="center"/>
              <w:cnfStyle w:val="000000100000" w:firstRow="0" w:lastRow="0" w:firstColumn="0" w:lastColumn="0" w:oddVBand="0" w:evenVBand="0" w:oddHBand="1" w:evenHBand="0" w:firstRowFirstColumn="0" w:firstRowLastColumn="0" w:lastRowFirstColumn="0" w:lastRowLastColumn="0"/>
            </w:pPr>
            <w:r>
              <w:t>5</w:t>
            </w:r>
          </w:p>
        </w:tc>
        <w:tc>
          <w:tcPr>
            <w:tcW w:w="1900" w:type="dxa"/>
            <w:vAlign w:val="center"/>
          </w:tcPr>
          <w:p w14:paraId="07BD3585" w14:textId="77777777" w:rsidR="008404BC" w:rsidRDefault="003742FC" w:rsidP="008404BC">
            <w:pPr>
              <w:ind w:firstLine="0"/>
              <w:jc w:val="center"/>
              <w:cnfStyle w:val="000000100000" w:firstRow="0" w:lastRow="0" w:firstColumn="0" w:lastColumn="0" w:oddVBand="0" w:evenVBand="0" w:oddHBand="1"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,K,r,</m:t>
                </m:r>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,m</m:t>
                </m:r>
              </m:oMath>
            </m:oMathPara>
          </w:p>
        </w:tc>
        <w:tc>
          <w:tcPr>
            <w:tcW w:w="1994" w:type="dxa"/>
            <w:vAlign w:val="center"/>
          </w:tcPr>
          <w:p w14:paraId="00BAED49" w14:textId="77777777" w:rsidR="008404BC" w:rsidRDefault="008404BC" w:rsidP="008404BC">
            <w:pPr>
              <w:ind w:firstLine="0"/>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ν=1</m:t>
                </m:r>
              </m:oMath>
            </m:oMathPara>
          </w:p>
        </w:tc>
        <w:tc>
          <w:tcPr>
            <w:tcW w:w="1326" w:type="dxa"/>
            <w:vAlign w:val="center"/>
          </w:tcPr>
          <w:p w14:paraId="1E2DC551" w14:textId="77777777" w:rsidR="008404BC" w:rsidRDefault="008404BC" w:rsidP="008404BC">
            <w:pPr>
              <w:ind w:firstLine="0"/>
              <w:jc w:val="center"/>
              <w:cnfStyle w:val="000000100000" w:firstRow="0" w:lastRow="0" w:firstColumn="0" w:lastColumn="0" w:oddVBand="0" w:evenVBand="0" w:oddHBand="1" w:evenHBand="0" w:firstRowFirstColumn="0" w:firstRowLastColumn="0" w:lastRowFirstColumn="0" w:lastRowLastColumn="0"/>
            </w:pPr>
            <w:r>
              <w:t>-</w:t>
            </w:r>
          </w:p>
        </w:tc>
      </w:tr>
      <w:tr w:rsidR="008404BC" w14:paraId="3FF0E39D" w14:textId="77777777" w:rsidTr="008404BC">
        <w:tc>
          <w:tcPr>
            <w:cnfStyle w:val="001000000000" w:firstRow="0" w:lastRow="0" w:firstColumn="1" w:lastColumn="0" w:oddVBand="0" w:evenVBand="0" w:oddHBand="0" w:evenHBand="0" w:firstRowFirstColumn="0" w:firstRowLastColumn="0" w:lastRowFirstColumn="0" w:lastRowLastColumn="0"/>
            <w:tcW w:w="1804" w:type="dxa"/>
            <w:vAlign w:val="center"/>
          </w:tcPr>
          <w:p w14:paraId="1A0F2975" w14:textId="77777777" w:rsidR="008404BC" w:rsidRDefault="008404BC" w:rsidP="008404BC">
            <w:pPr>
              <w:ind w:firstLine="0"/>
              <w:jc w:val="center"/>
            </w:pPr>
            <w:r>
              <w:t>Richards</w:t>
            </w:r>
          </w:p>
        </w:tc>
        <w:tc>
          <w:tcPr>
            <w:tcW w:w="1498" w:type="dxa"/>
            <w:vAlign w:val="center"/>
          </w:tcPr>
          <w:p w14:paraId="52B62746" w14:textId="77777777" w:rsidR="008404BC" w:rsidRDefault="008404BC" w:rsidP="008404BC">
            <w:pPr>
              <w:ind w:firstLine="0"/>
              <w:jc w:val="center"/>
              <w:cnfStyle w:val="000000000000" w:firstRow="0" w:lastRow="0" w:firstColumn="0" w:lastColumn="0" w:oddVBand="0" w:evenVBand="0" w:oddHBand="0" w:evenHBand="0" w:firstRowFirstColumn="0" w:firstRowLastColumn="0" w:lastRowFirstColumn="0" w:lastRowLastColumn="0"/>
            </w:pPr>
            <w:r>
              <w:t>4</w:t>
            </w:r>
          </w:p>
        </w:tc>
        <w:tc>
          <w:tcPr>
            <w:tcW w:w="1900" w:type="dxa"/>
            <w:vAlign w:val="center"/>
          </w:tcPr>
          <w:p w14:paraId="310D83FE" w14:textId="77777777" w:rsidR="008404BC" w:rsidRDefault="003742FC" w:rsidP="008404BC">
            <w:pPr>
              <w:ind w:firstLine="0"/>
              <w:jc w:val="center"/>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,K,r,ν</m:t>
                </m:r>
              </m:oMath>
            </m:oMathPara>
          </w:p>
        </w:tc>
        <w:tc>
          <w:tcPr>
            <w:tcW w:w="1994" w:type="dxa"/>
            <w:vAlign w:val="center"/>
          </w:tcPr>
          <w:p w14:paraId="6E8D7FC3" w14:textId="77777777" w:rsidR="008404BC" w:rsidRDefault="003742FC" w:rsidP="008404BC">
            <w:pPr>
              <w:ind w:firstLine="0"/>
              <w:jc w:val="center"/>
              <w:cnfStyle w:val="000000000000" w:firstRow="0" w:lastRow="0" w:firstColumn="0" w:lastColumn="0" w:oddVBand="0" w:evenVBand="0" w:oddHBand="0" w:evenHBand="0" w:firstRowFirstColumn="0" w:firstRowLastColumn="0" w:lastRowFirstColumn="0" w:lastRowLastColumn="0"/>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q</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=0</m:t>
                </m:r>
              </m:oMath>
            </m:oMathPara>
          </w:p>
        </w:tc>
        <w:tc>
          <w:tcPr>
            <w:tcW w:w="1326" w:type="dxa"/>
            <w:vAlign w:val="center"/>
          </w:tcPr>
          <w:p w14:paraId="456B4989" w14:textId="77777777" w:rsidR="008404BC" w:rsidRDefault="008404BC" w:rsidP="008404BC">
            <w:pPr>
              <w:ind w:firstLine="0"/>
              <w:jc w:val="center"/>
              <w:cnfStyle w:val="000000000000" w:firstRow="0" w:lastRow="0" w:firstColumn="0" w:lastColumn="0" w:oddVBand="0" w:evenVBand="0" w:oddHBand="0" w:evenHBand="0" w:firstRowFirstColumn="0" w:firstRowLastColumn="0" w:lastRowFirstColumn="0" w:lastRowLastColumn="0"/>
            </w:pPr>
            <w:r>
              <w:fldChar w:fldCharType="begin" w:fldLock="1"/>
            </w:r>
            <w:r>
              <w:instrText>ADDIN CSL_CITATION { "citationItems" : [ { "id" : "ITEM-1", "itemData" : { "DOI" : "10.1093/jxb/10.2.290", "ISSN" : "0022-0957", "author" : [ { "dropping-particle" : "", "family" : "Richards", "given" : "F. J.", "non-dropping-particle" : "", "parse-names" : false, "suffix" : "" } ], "container-title" : "Journal of Experimental Botany", "id" : "ITEM-1", "issue" : "2", "issued" : { "date-parts" : [ [ "1959" ] ] }, "note" : "the main equation here is:\ndW/dt = KW((A/W)^(1-m)-1)/(1-m)\nto change it to the equation Curveball works with:\nrN(1-(N/K)^nu)\nyou these substitutions:\nW=N\nm=nu+1\nA=K\nr=k/nu", "page" : "290-301", "title" : "A Flexible Growth Function for Empirical Use", "type" : "article-journal", "volume" : "10" }, "uris" : [ "http://www.mendeley.com/documents/?uuid=670b32bc-a345-4abf-bcea-0172a7cce2b9" ] } ], "mendeley" : { "formattedCitation" : "(Richards 1959)", "plainTextFormattedCitation" : "(Richards 1959)", "previouslyFormattedCitation" : "(Richards 1959)" }, "properties" : { "noteIndex" : 0 }, "schema" : "https://github.com/citation-style-language/schema/raw/master/csl-citation.json" }</w:instrText>
            </w:r>
            <w:r>
              <w:fldChar w:fldCharType="separate"/>
            </w:r>
            <w:r w:rsidRPr="00200E78">
              <w:rPr>
                <w:noProof/>
              </w:rPr>
              <w:t>(Richards 1959)</w:t>
            </w:r>
            <w:r>
              <w:fldChar w:fldCharType="end"/>
            </w:r>
          </w:p>
        </w:tc>
      </w:tr>
      <w:tr w:rsidR="008404BC" w14:paraId="7F6A3747" w14:textId="77777777" w:rsidTr="008404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4" w:type="dxa"/>
            <w:vAlign w:val="center"/>
          </w:tcPr>
          <w:p w14:paraId="1758C585" w14:textId="77777777" w:rsidR="008404BC" w:rsidRDefault="008404BC" w:rsidP="008404BC">
            <w:pPr>
              <w:ind w:firstLine="0"/>
              <w:jc w:val="center"/>
            </w:pPr>
            <w:r>
              <w:t xml:space="preserve">Simplified </w:t>
            </w:r>
            <w:proofErr w:type="spellStart"/>
            <w:r>
              <w:t>Baranyi</w:t>
            </w:r>
            <w:proofErr w:type="spellEnd"/>
            <w:r>
              <w:t>-Roberts</w:t>
            </w:r>
          </w:p>
        </w:tc>
        <w:tc>
          <w:tcPr>
            <w:tcW w:w="1498" w:type="dxa"/>
            <w:vAlign w:val="center"/>
          </w:tcPr>
          <w:p w14:paraId="439E3DBB" w14:textId="77777777" w:rsidR="008404BC" w:rsidRDefault="008404BC" w:rsidP="008404BC">
            <w:pPr>
              <w:ind w:firstLine="0"/>
              <w:jc w:val="center"/>
              <w:cnfStyle w:val="000000100000" w:firstRow="0" w:lastRow="0" w:firstColumn="0" w:lastColumn="0" w:oddVBand="0" w:evenVBand="0" w:oddHBand="1" w:evenHBand="0" w:firstRowFirstColumn="0" w:firstRowLastColumn="0" w:lastRowFirstColumn="0" w:lastRowLastColumn="0"/>
            </w:pPr>
            <w:r>
              <w:t>4</w:t>
            </w:r>
          </w:p>
        </w:tc>
        <w:tc>
          <w:tcPr>
            <w:tcW w:w="1900" w:type="dxa"/>
            <w:vAlign w:val="center"/>
          </w:tcPr>
          <w:p w14:paraId="28B3148A" w14:textId="77777777" w:rsidR="008404BC" w:rsidRDefault="003742FC" w:rsidP="008404BC">
            <w:pPr>
              <w:ind w:firstLine="0"/>
              <w:jc w:val="center"/>
              <w:cnfStyle w:val="000000100000" w:firstRow="0" w:lastRow="0" w:firstColumn="0" w:lastColumn="0" w:oddVBand="0" w:evenVBand="0" w:oddHBand="1"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,K,r,</m:t>
                </m:r>
                <m:sSub>
                  <m:sSubPr>
                    <m:ctrlPr>
                      <w:rPr>
                        <w:rFonts w:ascii="Cambria Math" w:hAnsi="Cambria Math"/>
                        <w:i/>
                      </w:rPr>
                    </m:ctrlPr>
                  </m:sSubPr>
                  <m:e>
                    <m:r>
                      <w:rPr>
                        <w:rFonts w:ascii="Cambria Math" w:hAnsi="Cambria Math"/>
                      </w:rPr>
                      <m:t>q</m:t>
                    </m:r>
                  </m:e>
                  <m:sub>
                    <m:r>
                      <w:rPr>
                        <w:rFonts w:ascii="Cambria Math" w:hAnsi="Cambria Math"/>
                      </w:rPr>
                      <m:t>0</m:t>
                    </m:r>
                  </m:sub>
                </m:sSub>
              </m:oMath>
            </m:oMathPara>
          </w:p>
        </w:tc>
        <w:tc>
          <w:tcPr>
            <w:tcW w:w="1994" w:type="dxa"/>
            <w:vAlign w:val="center"/>
          </w:tcPr>
          <w:p w14:paraId="7927B14B" w14:textId="77777777" w:rsidR="008404BC" w:rsidRPr="00200E78" w:rsidRDefault="008404BC" w:rsidP="008404BC">
            <w:pPr>
              <w:ind w:firstLine="0"/>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ν=1</m:t>
                </m:r>
              </m:oMath>
            </m:oMathPara>
          </w:p>
          <w:p w14:paraId="02C98F2C" w14:textId="77777777" w:rsidR="008404BC" w:rsidRDefault="008404BC" w:rsidP="008404BC">
            <w:pPr>
              <w:ind w:firstLine="0"/>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m=r</m:t>
                </m:r>
              </m:oMath>
            </m:oMathPara>
          </w:p>
        </w:tc>
        <w:tc>
          <w:tcPr>
            <w:tcW w:w="1326" w:type="dxa"/>
            <w:vAlign w:val="center"/>
          </w:tcPr>
          <w:p w14:paraId="0986474E" w14:textId="77777777" w:rsidR="008404BC" w:rsidRDefault="008404BC" w:rsidP="008404BC">
            <w:pPr>
              <w:ind w:firstLine="0"/>
              <w:jc w:val="center"/>
              <w:cnfStyle w:val="000000100000" w:firstRow="0" w:lastRow="0" w:firstColumn="0" w:lastColumn="0" w:oddVBand="0" w:evenVBand="0" w:oddHBand="1" w:evenHBand="0" w:firstRowFirstColumn="0" w:firstRowLastColumn="0" w:lastRowFirstColumn="0" w:lastRowLastColumn="0"/>
            </w:pPr>
            <w:r>
              <w:fldChar w:fldCharType="begin" w:fldLock="1"/>
            </w:r>
            <w:r>
              <w:instrText>ADDIN CSL_CITATION { "citationItems" : [ { "id" : "ITEM-1", "itemData" : { "DOI" : "10.1006/fmic.1996.0080", "ISBN" : "0740-0020", "ISSN" : "07400020", "author" : [ { "dropping-particle" : "", "family" : "Baranyi", "given" : "J\u00f3zsef", "non-dropping-particle" : "", "parse-names" : false, "suffix" : "" } ], "container-title" : "Commentary", "id" : "ITEM-1", "issue" : "1996", "issued" : { "date-parts" : [ [ "1997" ] ] }, "page" : "391-394", "title" : "Simple is good as long as it is enough", "type" : "article-journal" }, "uris" : [ "http://www.mendeley.com/documents/?uuid=c9e215a4-6f72-46bf-9808-a7c24ef6ebe6" ] } ], "mendeley" : { "formattedCitation" : "(Baranyi 1997)", "plainTextFormattedCitation" : "(Baranyi 1997)", "previouslyFormattedCitation" : "(Baranyi 1997)" }, "properties" : { "noteIndex" : 0 }, "schema" : "https://github.com/citation-style-language/schema/raw/master/csl-citation.json" }</w:instrText>
            </w:r>
            <w:r>
              <w:fldChar w:fldCharType="separate"/>
            </w:r>
            <w:r w:rsidRPr="00200E78">
              <w:rPr>
                <w:noProof/>
              </w:rPr>
              <w:t>(Baranyi 1997)</w:t>
            </w:r>
            <w:r>
              <w:fldChar w:fldCharType="end"/>
            </w:r>
          </w:p>
        </w:tc>
      </w:tr>
      <w:tr w:rsidR="008404BC" w14:paraId="3B5D0717" w14:textId="77777777" w:rsidTr="008404BC">
        <w:tc>
          <w:tcPr>
            <w:cnfStyle w:val="001000000000" w:firstRow="0" w:lastRow="0" w:firstColumn="1" w:lastColumn="0" w:oddVBand="0" w:evenVBand="0" w:oddHBand="0" w:evenHBand="0" w:firstRowFirstColumn="0" w:firstRowLastColumn="0" w:lastRowFirstColumn="0" w:lastRowLastColumn="0"/>
            <w:tcW w:w="1804" w:type="dxa"/>
            <w:vAlign w:val="center"/>
          </w:tcPr>
          <w:p w14:paraId="28D79B9E" w14:textId="77777777" w:rsidR="008404BC" w:rsidRDefault="008404BC" w:rsidP="008404BC">
            <w:pPr>
              <w:ind w:firstLine="0"/>
              <w:jc w:val="center"/>
            </w:pPr>
            <w:r>
              <w:t>Logistic</w:t>
            </w:r>
          </w:p>
        </w:tc>
        <w:tc>
          <w:tcPr>
            <w:tcW w:w="1498" w:type="dxa"/>
            <w:vAlign w:val="center"/>
          </w:tcPr>
          <w:p w14:paraId="7279B81D" w14:textId="77777777" w:rsidR="008404BC" w:rsidRDefault="008404BC" w:rsidP="008404BC">
            <w:pPr>
              <w:ind w:firstLine="0"/>
              <w:jc w:val="center"/>
              <w:cnfStyle w:val="000000000000" w:firstRow="0" w:lastRow="0" w:firstColumn="0" w:lastColumn="0" w:oddVBand="0" w:evenVBand="0" w:oddHBand="0" w:evenHBand="0" w:firstRowFirstColumn="0" w:firstRowLastColumn="0" w:lastRowFirstColumn="0" w:lastRowLastColumn="0"/>
            </w:pPr>
            <w:r>
              <w:t>3</w:t>
            </w:r>
          </w:p>
        </w:tc>
        <w:tc>
          <w:tcPr>
            <w:tcW w:w="1900" w:type="dxa"/>
            <w:vAlign w:val="center"/>
          </w:tcPr>
          <w:p w14:paraId="429927D2" w14:textId="77777777" w:rsidR="008404BC" w:rsidRDefault="003742FC" w:rsidP="008404BC">
            <w:pPr>
              <w:ind w:firstLine="0"/>
              <w:jc w:val="center"/>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,K,r</m:t>
                </m:r>
              </m:oMath>
            </m:oMathPara>
          </w:p>
        </w:tc>
        <w:tc>
          <w:tcPr>
            <w:tcW w:w="1994" w:type="dxa"/>
            <w:vAlign w:val="center"/>
          </w:tcPr>
          <w:p w14:paraId="089983BA" w14:textId="77777777" w:rsidR="008404BC" w:rsidRPr="00200E78" w:rsidRDefault="008404BC" w:rsidP="008404BC">
            <w:pPr>
              <w:ind w:firstLine="0"/>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ν=1</m:t>
                </m:r>
              </m:oMath>
            </m:oMathPara>
          </w:p>
          <w:p w14:paraId="045F2149" w14:textId="77777777" w:rsidR="008404BC" w:rsidRDefault="003742FC" w:rsidP="008404BC">
            <w:pPr>
              <w:ind w:firstLine="0"/>
              <w:jc w:val="center"/>
              <w:cnfStyle w:val="000000000000" w:firstRow="0" w:lastRow="0" w:firstColumn="0" w:lastColumn="0" w:oddVBand="0" w:evenVBand="0" w:oddHBand="0" w:evenHBand="0" w:firstRowFirstColumn="0" w:firstRowLastColumn="0" w:lastRowFirstColumn="0" w:lastRowLastColumn="0"/>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q</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=0</m:t>
                </m:r>
              </m:oMath>
            </m:oMathPara>
          </w:p>
        </w:tc>
        <w:tc>
          <w:tcPr>
            <w:tcW w:w="1326" w:type="dxa"/>
            <w:vAlign w:val="center"/>
          </w:tcPr>
          <w:p w14:paraId="508C8F29" w14:textId="77777777" w:rsidR="008404BC" w:rsidRDefault="008404BC" w:rsidP="008404BC">
            <w:pPr>
              <w:keepNext/>
              <w:ind w:firstLine="0"/>
              <w:jc w:val="center"/>
              <w:cnfStyle w:val="000000000000" w:firstRow="0" w:lastRow="0" w:firstColumn="0" w:lastColumn="0" w:oddVBand="0" w:evenVBand="0" w:oddHBand="0" w:evenHBand="0" w:firstRowFirstColumn="0" w:firstRowLastColumn="0" w:lastRowFirstColumn="0" w:lastRowLastColumn="0"/>
            </w:pPr>
            <w:r>
              <w:fldChar w:fldCharType="begin" w:fldLock="1"/>
            </w:r>
            <w:r>
              <w:instrText>ADDIN CSL_CITATION { "citationItems" : [ { "id" : "ITEM-1", "itemData" : { "author" : [ { "dropping-particle" : "", "family" : "Verhulst", "given" : "Pierre-Fran\u00e7ois", "non-dropping-particle" : "", "parse-names" : false, "suffix" : "" } ], "container-title" : "Quetelet", "id" : "ITEM-1", "issued" : { "date-parts" : [ [ "1838" ] ] }, "page" : "113-121", "title" : "Notice sur la loi que la population suit dans son accroissement. Correspondance Math\u00e9matique et Physique Publi\u00e9e par A", "type" : "article-journal", "volume" : "10" }, "uris" : [ "http://www.mendeley.com/documents/?uuid=6adda804-3b0d-4cad-87ee-80f795595789" ] } ], "mendeley" : { "formattedCitation" : "(Verhulst 1838)", "plainTextFormattedCitation" : "(Verhulst 1838)", "previouslyFormattedCitation" : "(Verhulst 1838)" }, "properties" : { "noteIndex" : 0 }, "schema" : "https://github.com/citation-style-language/schema/raw/master/csl-citation.json" }</w:instrText>
            </w:r>
            <w:r>
              <w:fldChar w:fldCharType="separate"/>
            </w:r>
            <w:r w:rsidRPr="00200E78">
              <w:rPr>
                <w:noProof/>
              </w:rPr>
              <w:t>(Verhulst 1838)</w:t>
            </w:r>
            <w:r>
              <w:fldChar w:fldCharType="end"/>
            </w:r>
          </w:p>
        </w:tc>
      </w:tr>
    </w:tbl>
    <w:p w14:paraId="7AE5C61C" w14:textId="6A2DBF14" w:rsidR="008404BC" w:rsidRDefault="008404BC" w:rsidP="008404BC">
      <w:pPr>
        <w:pStyle w:val="Caption"/>
        <w:rPr>
          <w:b w:val="0"/>
          <w:bCs w:val="0"/>
          <w:color w:val="auto"/>
        </w:rPr>
      </w:pPr>
      <w:r w:rsidRPr="00200E78">
        <w:rPr>
          <w:color w:val="auto"/>
        </w:rPr>
        <w:t xml:space="preserve">Table </w:t>
      </w:r>
      <w:r w:rsidR="00F6643A">
        <w:rPr>
          <w:color w:val="auto"/>
        </w:rPr>
        <w:fldChar w:fldCharType="begin"/>
      </w:r>
      <w:r w:rsidR="00F6643A">
        <w:rPr>
          <w:color w:val="auto"/>
        </w:rPr>
        <w:instrText xml:space="preserve"> SEQ Table \* ARABIC </w:instrText>
      </w:r>
      <w:r w:rsidR="00F6643A">
        <w:rPr>
          <w:color w:val="auto"/>
        </w:rPr>
        <w:fldChar w:fldCharType="separate"/>
      </w:r>
      <w:r w:rsidR="00F6643A">
        <w:rPr>
          <w:noProof/>
          <w:color w:val="auto"/>
        </w:rPr>
        <w:t>1</w:t>
      </w:r>
      <w:r w:rsidR="00F6643A">
        <w:rPr>
          <w:color w:val="auto"/>
        </w:rPr>
        <w:fldChar w:fldCharType="end"/>
      </w:r>
      <w:r>
        <w:rPr>
          <w:color w:val="auto"/>
        </w:rPr>
        <w:t>. Growth models.</w:t>
      </w:r>
      <w:r>
        <w:rPr>
          <w:b w:val="0"/>
          <w:bCs w:val="0"/>
          <w:color w:val="auto"/>
        </w:rPr>
        <w:t xml:space="preserve"> The table lists the growth models </w:t>
      </w:r>
      <w:r w:rsidRPr="008404BC">
        <w:rPr>
          <w:b w:val="0"/>
          <w:bCs w:val="0"/>
          <w:color w:val="auto"/>
        </w:rPr>
        <w:t xml:space="preserve">used for fitting growth curve data. All models are defined by </w:t>
      </w:r>
      <w:proofErr w:type="spellStart"/>
      <w:r w:rsidRPr="008404BC">
        <w:rPr>
          <w:b w:val="0"/>
          <w:bCs w:val="0"/>
          <w:color w:val="auto"/>
        </w:rPr>
        <w:t>eqs</w:t>
      </w:r>
      <w:proofErr w:type="spellEnd"/>
      <w:r w:rsidRPr="008404BC">
        <w:rPr>
          <w:b w:val="0"/>
          <w:bCs w:val="0"/>
          <w:color w:val="auto"/>
        </w:rPr>
        <w:t>. 1 and 2</w:t>
      </w:r>
      <w:r w:rsidR="00D61535">
        <w:rPr>
          <w:b w:val="0"/>
          <w:bCs w:val="0"/>
          <w:color w:val="auto"/>
        </w:rPr>
        <w:t>,</w:t>
      </w:r>
      <w:r w:rsidRPr="008404BC">
        <w:rPr>
          <w:b w:val="0"/>
          <w:bCs w:val="0"/>
          <w:color w:val="auto"/>
        </w:rPr>
        <w:t xml:space="preserve"> by setting the respective fixed parameters. </w:t>
      </w:r>
      <m:oMath>
        <m:sSub>
          <m:sSubPr>
            <m:ctrlPr>
              <w:rPr>
                <w:rFonts w:ascii="Cambria Math" w:hAnsi="Cambria Math"/>
                <w:i/>
                <w:color w:val="auto"/>
              </w:rPr>
            </m:ctrlPr>
          </m:sSubPr>
          <m:e>
            <m:r>
              <m:rPr>
                <m:sty m:val="bi"/>
              </m:rPr>
              <w:rPr>
                <w:rFonts w:ascii="Cambria Math" w:hAnsi="Cambria Math"/>
                <w:color w:val="auto"/>
              </w:rPr>
              <m:t>N</m:t>
            </m:r>
          </m:e>
          <m:sub>
            <m:r>
              <m:rPr>
                <m:sty m:val="bi"/>
              </m:rPr>
              <w:rPr>
                <w:rFonts w:ascii="Cambria Math" w:hAnsi="Cambria Math"/>
                <w:color w:val="auto"/>
              </w:rPr>
              <m:t>0</m:t>
            </m:r>
          </m:sub>
        </m:sSub>
      </m:oMath>
      <w:r w:rsidRPr="008404BC">
        <w:rPr>
          <w:b w:val="0"/>
          <w:bCs w:val="0"/>
          <w:color w:val="auto"/>
        </w:rPr>
        <w:t xml:space="preserve"> </w:t>
      </w:r>
      <w:proofErr w:type="gramStart"/>
      <w:r w:rsidRPr="008404BC">
        <w:rPr>
          <w:b w:val="0"/>
          <w:bCs w:val="0"/>
          <w:color w:val="auto"/>
        </w:rPr>
        <w:t>is</w:t>
      </w:r>
      <w:proofErr w:type="gramEnd"/>
      <w:r w:rsidRPr="008404BC">
        <w:rPr>
          <w:b w:val="0"/>
          <w:bCs w:val="0"/>
          <w:color w:val="auto"/>
        </w:rPr>
        <w:t xml:space="preserve"> the initial population density; </w:t>
      </w:r>
      <m:oMath>
        <m:r>
          <m:rPr>
            <m:sty m:val="bi"/>
          </m:rPr>
          <w:rPr>
            <w:rFonts w:ascii="Cambria Math" w:hAnsi="Cambria Math"/>
            <w:color w:val="auto"/>
          </w:rPr>
          <m:t>K</m:t>
        </m:r>
      </m:oMath>
      <w:r w:rsidRPr="008404BC">
        <w:rPr>
          <w:b w:val="0"/>
          <w:bCs w:val="0"/>
          <w:color w:val="auto"/>
        </w:rPr>
        <w:t xml:space="preserve"> is the maximum population density; </w:t>
      </w:r>
      <m:oMath>
        <m:r>
          <m:rPr>
            <m:sty m:val="bi"/>
          </m:rPr>
          <w:rPr>
            <w:rFonts w:ascii="Cambria Math" w:hAnsi="Cambria Math"/>
            <w:color w:val="auto"/>
          </w:rPr>
          <m:t>r</m:t>
        </m:r>
      </m:oMath>
      <w:r w:rsidRPr="008404BC">
        <w:rPr>
          <w:b w:val="0"/>
          <w:bCs w:val="0"/>
          <w:color w:val="auto"/>
        </w:rPr>
        <w:t xml:space="preserve"> is the specific growth rate in low density; </w:t>
      </w:r>
      <m:oMath>
        <m:r>
          <m:rPr>
            <m:sty m:val="bi"/>
          </m:rPr>
          <w:rPr>
            <w:rFonts w:ascii="Cambria Math" w:hAnsi="Cambria Math"/>
            <w:color w:val="auto"/>
          </w:rPr>
          <m:t>ν</m:t>
        </m:r>
      </m:oMath>
      <w:r w:rsidRPr="008404BC">
        <w:rPr>
          <w:b w:val="0"/>
          <w:bCs w:val="0"/>
          <w:color w:val="auto"/>
        </w:rPr>
        <w:t xml:space="preserve"> is the surface to mass ratio; </w:t>
      </w:r>
      <m:oMath>
        <m:sSub>
          <m:sSubPr>
            <m:ctrlPr>
              <w:rPr>
                <w:rFonts w:ascii="Cambria Math" w:hAnsi="Cambria Math"/>
                <w:i/>
                <w:color w:val="auto"/>
              </w:rPr>
            </m:ctrlPr>
          </m:sSubPr>
          <m:e>
            <m:r>
              <m:rPr>
                <m:sty m:val="bi"/>
              </m:rPr>
              <w:rPr>
                <w:rFonts w:ascii="Cambria Math" w:hAnsi="Cambria Math"/>
                <w:color w:val="auto"/>
              </w:rPr>
              <m:t>q</m:t>
            </m:r>
          </m:e>
          <m:sub>
            <m:r>
              <m:rPr>
                <m:sty m:val="bi"/>
              </m:rPr>
              <w:rPr>
                <w:rFonts w:ascii="Cambria Math" w:hAnsi="Cambria Math"/>
                <w:color w:val="auto"/>
              </w:rPr>
              <m:t>0</m:t>
            </m:r>
          </m:sub>
        </m:sSub>
      </m:oMath>
      <w:r w:rsidRPr="008404BC">
        <w:rPr>
          <w:b w:val="0"/>
          <w:bCs w:val="0"/>
          <w:color w:val="auto"/>
        </w:rPr>
        <w:t xml:space="preserve"> is the initial physiological state; </w:t>
      </w:r>
      <m:oMath>
        <m:r>
          <m:rPr>
            <m:sty m:val="bi"/>
          </m:rPr>
          <w:rPr>
            <w:rFonts w:ascii="Cambria Math" w:hAnsi="Cambria Math"/>
            <w:color w:val="auto"/>
          </w:rPr>
          <m:t>m</m:t>
        </m:r>
      </m:oMath>
      <w:r w:rsidRPr="008404BC">
        <w:rPr>
          <w:b w:val="0"/>
          <w:bCs w:val="0"/>
          <w:color w:val="auto"/>
        </w:rPr>
        <w:t xml:space="preserve"> is the physiological adjustment rate. For detailed discussion of the derivation of these models, see Appendix A.</w:t>
      </w:r>
    </w:p>
    <w:p w14:paraId="65A3A38A" w14:textId="77777777" w:rsidR="00250A68" w:rsidRPr="00250A68" w:rsidRDefault="00250A68" w:rsidP="00250A68"/>
    <w:p w14:paraId="272B256D" w14:textId="77777777" w:rsidR="005F02B4" w:rsidRDefault="005F02B4" w:rsidP="00507681">
      <w:pPr>
        <w:pStyle w:val="Heading2"/>
      </w:pPr>
      <w:r>
        <w:t>Model fitting and selection</w:t>
      </w:r>
    </w:p>
    <w:p w14:paraId="7E2DCE03" w14:textId="7FC01831" w:rsidR="005F02B4" w:rsidRPr="00F6643A" w:rsidRDefault="005F02B4" w:rsidP="00F70C02">
      <w:pPr>
        <w:rPr>
          <w:highlight w:val="lightGray"/>
        </w:rPr>
      </w:pPr>
      <w:r>
        <w:t xml:space="preserve">We fit </w:t>
      </w:r>
      <w:r w:rsidRPr="00F6643A">
        <w:rPr>
          <w:highlight w:val="lightGray"/>
        </w:rPr>
        <w:t xml:space="preserve">all </w:t>
      </w:r>
      <w:r w:rsidR="00464BA0" w:rsidRPr="00F6643A">
        <w:rPr>
          <w:highlight w:val="lightGray"/>
        </w:rPr>
        <w:t>six</w:t>
      </w:r>
      <w:r w:rsidRPr="00F6643A">
        <w:rPr>
          <w:highlight w:val="lightGray"/>
        </w:rPr>
        <w:t xml:space="preserve"> model</w:t>
      </w:r>
      <w:r w:rsidR="00966DD5" w:rsidRPr="00F6643A">
        <w:rPr>
          <w:highlight w:val="lightGray"/>
        </w:rPr>
        <w:t xml:space="preserve"> form</w:t>
      </w:r>
      <w:r w:rsidRPr="00F6643A">
        <w:rPr>
          <w:highlight w:val="lightGray"/>
        </w:rPr>
        <w:t>s</w:t>
      </w:r>
      <w:r>
        <w:t xml:space="preserve"> to the </w:t>
      </w:r>
      <w:r w:rsidR="00F70C02">
        <w:t xml:space="preserve">monoculture </w:t>
      </w:r>
      <w:r>
        <w:t xml:space="preserve">growth curve </w:t>
      </w:r>
      <w:r w:rsidR="00464BA0">
        <w:t xml:space="preserve">data </w:t>
      </w:r>
      <w:r>
        <w:t>of each strain</w:t>
      </w:r>
      <w:r w:rsidR="00B37B5A">
        <w:t xml:space="preserve"> </w:t>
      </w:r>
      <w:r w:rsidR="00F06897">
        <w:t>using</w:t>
      </w:r>
      <w:r w:rsidR="00464BA0">
        <w:t xml:space="preserve"> the </w:t>
      </w:r>
      <w:proofErr w:type="spellStart"/>
      <w:r w:rsidR="00464BA0">
        <w:rPr>
          <w:i/>
          <w:iCs/>
        </w:rPr>
        <w:t>leastsq</w:t>
      </w:r>
      <w:proofErr w:type="spellEnd"/>
      <w:r w:rsidR="00F06897">
        <w:t xml:space="preserve"> non-linear curve fitting</w:t>
      </w:r>
      <w:r w:rsidR="00464BA0">
        <w:t xml:space="preserve"> procedure</w:t>
      </w:r>
      <w:r w:rsidR="002065DF">
        <w:t xml:space="preserve"> </w:t>
      </w:r>
      <w:r w:rsidR="002065DF">
        <w:fldChar w:fldCharType="begin" w:fldLock="1"/>
      </w:r>
      <w:r w:rsidR="00464BA0">
        <w:instrText>ADDIN CSL_CITATION { "citationItems" : [ { "id" : "ITEM-1", "itemData" : { "URL" : "http://www.scipy.org/", "author" : [ { "dropping-particle" : "", "family" : "Jones", "given" : "Eric", "non-dropping-particle" : "", "parse-names" : false, "suffix" : "" }, { "dropping-particle" : "", "family" : "Oliphant", "given" : "Travis", "non-dropping-particle" : "", "parse-names" : false, "suffix" : "" }, { "dropping-particle" : "", "family" : "Peterson", "given" : "Pearu", "non-dropping-particle" : "", "parse-names" : false, "suffix" : "" }, { "dropping-particle" : "", "family" : "others", "given" : "", "non-dropping-particle" : "", "parse-names" : false, "suffix" : "" } ], "id" : "ITEM-1", "issued" : { "date-parts" : [ [ "2001" ] ] }, "note" : "[Online; accessed 2014-07-16]", "title" : "SciPy: Open source scientific tools for Python", "type" : "webpage" }, "uris" : [ "http://www.mendeley.com/documents/?uuid=e1438662-8e42-49ac-8429-70631d17a478" ] }, { "id" : "ITEM-2", "itemData" : { "DOI" : "10.5281/zenodo.11813", "author" : [ { "dropping-particle" : "", "family" : "Newville", "given" : "Matthew", "non-dropping-particle" : "", "parse-names" : false, "suffix" : "" }, { "dropping-particle" : "", "family" : "Ingargiola", "given" : "Antonino", "non-dropping-particle" : "", "parse-names" : false, "suffix" : "" }, { "dropping-particle" : "", "family" : "Stensitzki", "given" : "Till", "non-dropping-particle" : "", "parse-names" : false, "suffix" : "" }, { "dropping-particle" : "", "family" : "Allen", "given" : "Daniel B.", "non-dropping-particle" : "", "parse-names" : false, "suffix" : "" } ], "id" : "ITEM-2", "issued" : { "date-parts" : [ [ "2014", "9", "21" ] ] }, "title" : "LMFIT: Non-Linear Least-Square Minimization and Curve-Fitting for Python", "type" : "article-journal" }, "uris" : [ "http://www.mendeley.com/documents/?uuid=b27e9422-dbf1-4362-9b8b-7ca94863acd6" ] } ], "mendeley" : { "formattedCitation" : "(Jones et al. 2001; Newville et al. 2014)", "plainTextFormattedCitation" : "(Jones et al. 2001; Newville et al. 2014)", "previouslyFormattedCitation" : "(Jones et al. 2001; Newville et al. 2014)" }, "properties" : { "noteIndex" : 0 }, "schema" : "https://github.com/citation-style-language/schema/raw/master/csl-citation.json" }</w:instrText>
      </w:r>
      <w:r w:rsidR="002065DF">
        <w:fldChar w:fldCharType="separate"/>
      </w:r>
      <w:r w:rsidR="00464BA0" w:rsidRPr="00464BA0">
        <w:rPr>
          <w:noProof/>
        </w:rPr>
        <w:t>(Jones et al. 2001; Newville et al. 2014)</w:t>
      </w:r>
      <w:r w:rsidR="002065DF">
        <w:fldChar w:fldCharType="end"/>
      </w:r>
      <w:r>
        <w:t xml:space="preserve">. </w:t>
      </w:r>
      <w:r w:rsidRPr="00F6643A">
        <w:rPr>
          <w:highlight w:val="lightGray"/>
        </w:rPr>
        <w:t>We then calculate the Bayesian Information C</w:t>
      </w:r>
      <w:r w:rsidR="00984152" w:rsidRPr="00F6643A">
        <w:rPr>
          <w:highlight w:val="lightGray"/>
        </w:rPr>
        <w:t>riteria (</w:t>
      </w:r>
      <w:commentRangeStart w:id="2"/>
      <w:r w:rsidR="00984152" w:rsidRPr="00F6643A">
        <w:rPr>
          <w:highlight w:val="lightGray"/>
        </w:rPr>
        <w:t>BIC</w:t>
      </w:r>
      <w:commentRangeEnd w:id="2"/>
      <w:r w:rsidR="00D61535">
        <w:rPr>
          <w:rStyle w:val="CommentReference"/>
        </w:rPr>
        <w:commentReference w:id="2"/>
      </w:r>
      <w:r w:rsidR="00984152" w:rsidRPr="00F6643A">
        <w:rPr>
          <w:highlight w:val="lightGray"/>
        </w:rPr>
        <w:t>) of each model fit</w:t>
      </w:r>
      <w:r w:rsidR="00F06897" w:rsidRPr="00F6643A">
        <w:rPr>
          <w:highlight w:val="lightGray"/>
        </w:rPr>
        <w:t>:</w:t>
      </w:r>
    </w:p>
    <w:p w14:paraId="3E45556E" w14:textId="77777777" w:rsidR="005F02B4" w:rsidRPr="00F6643A" w:rsidRDefault="00984152" w:rsidP="00507681">
      <w:pPr>
        <w:jc w:val="center"/>
        <w:rPr>
          <w:highlight w:val="lightGray"/>
        </w:rPr>
      </w:pPr>
      <m:oMath>
        <m:r>
          <w:rPr>
            <w:rFonts w:ascii="Cambria Math" w:hAnsi="Cambria Math"/>
            <w:highlight w:val="lightGray"/>
          </w:rPr>
          <m:t>BIC=n</m:t>
        </m:r>
        <m:r>
          <m:rPr>
            <m:sty m:val="p"/>
          </m:rPr>
          <w:rPr>
            <w:rFonts w:ascii="Cambria Math" w:hAnsi="Cambria Math"/>
            <w:highlight w:val="lightGray"/>
          </w:rPr>
          <m:t>⋅</m:t>
        </m:r>
        <m:func>
          <m:funcPr>
            <m:ctrlPr>
              <w:rPr>
                <w:rFonts w:ascii="Cambria Math" w:hAnsi="Cambria Math"/>
                <w:highlight w:val="lightGray"/>
              </w:rPr>
            </m:ctrlPr>
          </m:funcPr>
          <m:fName>
            <m:r>
              <m:rPr>
                <m:sty m:val="p"/>
              </m:rPr>
              <w:rPr>
                <w:rFonts w:ascii="Cambria Math" w:hAnsi="Cambria Math"/>
                <w:highlight w:val="lightGray"/>
              </w:rPr>
              <m:t>log</m:t>
            </m:r>
          </m:fName>
          <m:e>
            <m:d>
              <m:dPr>
                <m:ctrlPr>
                  <w:rPr>
                    <w:rFonts w:ascii="Cambria Math" w:hAnsi="Cambria Math"/>
                    <w:highlight w:val="lightGray"/>
                  </w:rPr>
                </m:ctrlPr>
              </m:dPr>
              <m:e>
                <m:f>
                  <m:fPr>
                    <m:ctrlPr>
                      <w:rPr>
                        <w:rFonts w:ascii="Cambria Math" w:hAnsi="Cambria Math"/>
                        <w:highlight w:val="lightGray"/>
                      </w:rPr>
                    </m:ctrlPr>
                  </m:fPr>
                  <m:num>
                    <m:nary>
                      <m:naryPr>
                        <m:chr m:val="∑"/>
                        <m:limLoc m:val="undOvr"/>
                        <m:ctrlPr>
                          <w:rPr>
                            <w:rFonts w:ascii="Cambria Math" w:hAnsi="Cambria Math"/>
                            <w:highlight w:val="lightGray"/>
                          </w:rPr>
                        </m:ctrlPr>
                      </m:naryPr>
                      <m:sub>
                        <m:r>
                          <w:rPr>
                            <w:rFonts w:ascii="Cambria Math" w:hAnsi="Cambria Math"/>
                            <w:highlight w:val="lightGray"/>
                          </w:rPr>
                          <m:t>i</m:t>
                        </m:r>
                        <m:r>
                          <m:rPr>
                            <m:sty m:val="p"/>
                          </m:rPr>
                          <w:rPr>
                            <w:rFonts w:ascii="Cambria Math" w:hAnsi="Cambria Math"/>
                            <w:highlight w:val="lightGray"/>
                          </w:rPr>
                          <m:t>=1</m:t>
                        </m:r>
                      </m:sub>
                      <m:sup>
                        <m:r>
                          <w:rPr>
                            <w:rFonts w:ascii="Cambria Math" w:hAnsi="Cambria Math"/>
                            <w:highlight w:val="lightGray"/>
                          </w:rPr>
                          <m:t>n</m:t>
                        </m:r>
                      </m:sup>
                      <m:e>
                        <m:sSup>
                          <m:sSupPr>
                            <m:ctrlPr>
                              <w:rPr>
                                <w:rFonts w:ascii="Cambria Math" w:hAnsi="Cambria Math"/>
                                <w:highlight w:val="lightGray"/>
                              </w:rPr>
                            </m:ctrlPr>
                          </m:sSupPr>
                          <m:e>
                            <m:d>
                              <m:dPr>
                                <m:ctrlPr>
                                  <w:rPr>
                                    <w:rFonts w:ascii="Cambria Math" w:hAnsi="Cambria Math"/>
                                    <w:highlight w:val="lightGray"/>
                                  </w:rPr>
                                </m:ctrlPr>
                              </m:dPr>
                              <m:e>
                                <m:r>
                                  <w:rPr>
                                    <w:rFonts w:ascii="Cambria Math" w:hAnsi="Cambria Math"/>
                                    <w:highlight w:val="lightGray"/>
                                  </w:rPr>
                                  <m:t>N</m:t>
                                </m:r>
                                <m:d>
                                  <m:dPr>
                                    <m:ctrlPr>
                                      <w:rPr>
                                        <w:rFonts w:ascii="Cambria Math" w:hAnsi="Cambria Math"/>
                                        <w:highlight w:val="lightGray"/>
                                      </w:rPr>
                                    </m:ctrlPr>
                                  </m:dPr>
                                  <m:e>
                                    <m:sSub>
                                      <m:sSubPr>
                                        <m:ctrlPr>
                                          <w:rPr>
                                            <w:rFonts w:ascii="Cambria Math" w:hAnsi="Cambria Math"/>
                                            <w:highlight w:val="lightGray"/>
                                          </w:rPr>
                                        </m:ctrlPr>
                                      </m:sSubPr>
                                      <m:e>
                                        <m:r>
                                          <w:rPr>
                                            <w:rFonts w:ascii="Cambria Math" w:hAnsi="Cambria Math"/>
                                            <w:highlight w:val="lightGray"/>
                                          </w:rPr>
                                          <m:t>t</m:t>
                                        </m:r>
                                      </m:e>
                                      <m:sub>
                                        <m:r>
                                          <w:rPr>
                                            <w:rFonts w:ascii="Cambria Math" w:hAnsi="Cambria Math"/>
                                            <w:highlight w:val="lightGray"/>
                                          </w:rPr>
                                          <m:t>i</m:t>
                                        </m:r>
                                      </m:sub>
                                    </m:sSub>
                                  </m:e>
                                </m:d>
                                <m:r>
                                  <m:rPr>
                                    <m:sty m:val="p"/>
                                  </m:rPr>
                                  <w:rPr>
                                    <w:rFonts w:ascii="Cambria Math" w:hAnsi="Cambria Math"/>
                                    <w:highlight w:val="lightGray"/>
                                  </w:rPr>
                                  <m:t>-</m:t>
                                </m:r>
                                <m:acc>
                                  <m:accPr>
                                    <m:ctrlPr>
                                      <w:rPr>
                                        <w:rFonts w:ascii="Cambria Math" w:hAnsi="Cambria Math"/>
                                        <w:highlight w:val="lightGray"/>
                                      </w:rPr>
                                    </m:ctrlPr>
                                  </m:accPr>
                                  <m:e>
                                    <m:r>
                                      <w:rPr>
                                        <w:rFonts w:ascii="Cambria Math" w:hAnsi="Cambria Math"/>
                                        <w:highlight w:val="lightGray"/>
                                      </w:rPr>
                                      <m:t>N</m:t>
                                    </m:r>
                                  </m:e>
                                </m:acc>
                                <m:d>
                                  <m:dPr>
                                    <m:ctrlPr>
                                      <w:rPr>
                                        <w:rFonts w:ascii="Cambria Math" w:hAnsi="Cambria Math"/>
                                        <w:highlight w:val="lightGray"/>
                                      </w:rPr>
                                    </m:ctrlPr>
                                  </m:dPr>
                                  <m:e>
                                    <m:sSub>
                                      <m:sSubPr>
                                        <m:ctrlPr>
                                          <w:rPr>
                                            <w:rFonts w:ascii="Cambria Math" w:hAnsi="Cambria Math"/>
                                            <w:highlight w:val="lightGray"/>
                                          </w:rPr>
                                        </m:ctrlPr>
                                      </m:sSubPr>
                                      <m:e>
                                        <m:r>
                                          <w:rPr>
                                            <w:rFonts w:ascii="Cambria Math" w:hAnsi="Cambria Math"/>
                                            <w:highlight w:val="lightGray"/>
                                          </w:rPr>
                                          <m:t>t</m:t>
                                        </m:r>
                                      </m:e>
                                      <m:sub>
                                        <m:r>
                                          <w:rPr>
                                            <w:rFonts w:ascii="Cambria Math" w:hAnsi="Cambria Math"/>
                                            <w:highlight w:val="lightGray"/>
                                          </w:rPr>
                                          <m:t>i</m:t>
                                        </m:r>
                                      </m:sub>
                                    </m:sSub>
                                  </m:e>
                                </m:d>
                              </m:e>
                            </m:d>
                          </m:e>
                          <m:sup>
                            <m:r>
                              <m:rPr>
                                <m:sty m:val="p"/>
                              </m:rPr>
                              <w:rPr>
                                <w:rFonts w:ascii="Cambria Math" w:hAnsi="Cambria Math"/>
                                <w:highlight w:val="lightGray"/>
                              </w:rPr>
                              <m:t>2</m:t>
                            </m:r>
                          </m:sup>
                        </m:sSup>
                      </m:e>
                    </m:nary>
                  </m:num>
                  <m:den>
                    <m:r>
                      <w:rPr>
                        <w:rFonts w:ascii="Cambria Math" w:hAnsi="Cambria Math"/>
                        <w:highlight w:val="lightGray"/>
                      </w:rPr>
                      <m:t>n</m:t>
                    </m:r>
                  </m:den>
                </m:f>
              </m:e>
            </m:d>
          </m:e>
        </m:func>
        <m:r>
          <m:rPr>
            <m:sty m:val="p"/>
          </m:rPr>
          <w:rPr>
            <w:rFonts w:ascii="Cambria Math" w:hAnsi="Cambria Math"/>
            <w:highlight w:val="lightGray"/>
          </w:rPr>
          <m:t>+</m:t>
        </m:r>
        <m:r>
          <w:rPr>
            <w:rFonts w:ascii="Cambria Math" w:hAnsi="Cambria Math"/>
            <w:highlight w:val="lightGray"/>
          </w:rPr>
          <m:t>k</m:t>
        </m:r>
        <m:r>
          <m:rPr>
            <m:sty m:val="p"/>
          </m:rPr>
          <w:rPr>
            <w:rFonts w:ascii="Cambria Math" w:hAnsi="Cambria Math"/>
            <w:highlight w:val="lightGray"/>
          </w:rPr>
          <m:t>⋅</m:t>
        </m:r>
        <m:func>
          <m:funcPr>
            <m:ctrlPr>
              <w:rPr>
                <w:rFonts w:ascii="Cambria Math" w:hAnsi="Cambria Math"/>
                <w:highlight w:val="lightGray"/>
              </w:rPr>
            </m:ctrlPr>
          </m:funcPr>
          <m:fName>
            <m:r>
              <m:rPr>
                <m:sty m:val="p"/>
              </m:rPr>
              <w:rPr>
                <w:rFonts w:ascii="Cambria Math" w:hAnsi="Cambria Math"/>
                <w:highlight w:val="lightGray"/>
              </w:rPr>
              <m:t>log</m:t>
            </m:r>
          </m:fName>
          <m:e>
            <m:r>
              <w:rPr>
                <w:rFonts w:ascii="Cambria Math" w:hAnsi="Cambria Math"/>
                <w:highlight w:val="lightGray"/>
              </w:rPr>
              <m:t>n</m:t>
            </m:r>
          </m:e>
        </m:func>
      </m:oMath>
      <w:r w:rsidR="005F02B4" w:rsidRPr="00F6643A">
        <w:rPr>
          <w:highlight w:val="lightGray"/>
        </w:rPr>
        <w:t>,</w:t>
      </w:r>
    </w:p>
    <w:p w14:paraId="04EB3F0C" w14:textId="708ECFFD" w:rsidR="005F02B4" w:rsidRDefault="005F02B4" w:rsidP="00507681">
      <w:r w:rsidRPr="00F6643A">
        <w:rPr>
          <w:highlight w:val="lightGray"/>
        </w:rPr>
        <w:t xml:space="preserve">where </w:t>
      </w:r>
      <m:oMath>
        <m:r>
          <w:rPr>
            <w:rFonts w:ascii="Cambria Math" w:hAnsi="Cambria Math"/>
            <w:highlight w:val="lightGray"/>
          </w:rPr>
          <m:t>k</m:t>
        </m:r>
      </m:oMath>
      <w:r w:rsidRPr="00F6643A">
        <w:rPr>
          <w:highlight w:val="lightGray"/>
        </w:rPr>
        <w:t xml:space="preserve"> is the number </w:t>
      </w:r>
      <w:r w:rsidR="00464BA0" w:rsidRPr="00F6643A">
        <w:rPr>
          <w:highlight w:val="lightGray"/>
        </w:rPr>
        <w:t>model</w:t>
      </w:r>
      <w:r w:rsidRPr="00F6643A">
        <w:rPr>
          <w:highlight w:val="lightGray"/>
        </w:rPr>
        <w:t xml:space="preserve"> parameters, </w:t>
      </w:r>
      <m:oMath>
        <m:r>
          <w:rPr>
            <w:rFonts w:ascii="Cambria Math" w:hAnsi="Cambria Math"/>
            <w:highlight w:val="lightGray"/>
          </w:rPr>
          <m:t>n</m:t>
        </m:r>
      </m:oMath>
      <w:r w:rsidRPr="00F6643A">
        <w:rPr>
          <w:highlight w:val="lightGray"/>
        </w:rPr>
        <w:t xml:space="preserve"> is the number of </w:t>
      </w:r>
      <w:r w:rsidR="00464BA0" w:rsidRPr="00F6643A">
        <w:rPr>
          <w:highlight w:val="lightGray"/>
        </w:rPr>
        <w:t xml:space="preserve">data </w:t>
      </w:r>
      <w:r w:rsidRPr="00F6643A">
        <w:rPr>
          <w:highlight w:val="lightGray"/>
        </w:rPr>
        <w:t>points</w:t>
      </w:r>
      <w:r w:rsidR="00464BA0" w:rsidRPr="00F6643A">
        <w:rPr>
          <w:highlight w:val="lightGray"/>
        </w:rPr>
        <w:t>,</w:t>
      </w:r>
      <w:r w:rsidRPr="00F6643A">
        <w:rPr>
          <w:highlight w:val="lightGray"/>
        </w:rPr>
        <w:t xml:space="preserve"> </w:t>
      </w:r>
      <m:oMath>
        <m:sSub>
          <m:sSubPr>
            <m:ctrlPr>
              <w:rPr>
                <w:rFonts w:ascii="Cambria Math" w:hAnsi="Cambria Math"/>
                <w:i/>
                <w:highlight w:val="lightGray"/>
              </w:rPr>
            </m:ctrlPr>
          </m:sSubPr>
          <m:e>
            <m:r>
              <w:rPr>
                <w:rFonts w:ascii="Cambria Math" w:hAnsi="Cambria Math"/>
                <w:highlight w:val="lightGray"/>
              </w:rPr>
              <m:t>t</m:t>
            </m:r>
          </m:e>
          <m:sub>
            <m:r>
              <w:rPr>
                <w:rFonts w:ascii="Cambria Math" w:hAnsi="Cambria Math"/>
                <w:highlight w:val="lightGray"/>
              </w:rPr>
              <m:t>i</m:t>
            </m:r>
          </m:sub>
        </m:sSub>
      </m:oMath>
      <w:r w:rsidR="00464BA0" w:rsidRPr="00F6643A">
        <w:rPr>
          <w:highlight w:val="lightGray"/>
        </w:rPr>
        <w:t xml:space="preserve"> are the time points</w:t>
      </w:r>
      <w:r w:rsidRPr="00F6643A">
        <w:rPr>
          <w:highlight w:val="lightGray"/>
        </w:rPr>
        <w:t xml:space="preserve">, </w:t>
      </w:r>
      <m:oMath>
        <m:r>
          <w:rPr>
            <w:rFonts w:ascii="Cambria Math" w:hAnsi="Cambria Math"/>
            <w:highlight w:val="lightGray"/>
          </w:rPr>
          <m:t>N</m:t>
        </m:r>
        <m:d>
          <m:dPr>
            <m:ctrlPr>
              <w:rPr>
                <w:rFonts w:ascii="Cambria Math" w:hAnsi="Cambria Math"/>
                <w:i/>
                <w:highlight w:val="lightGray"/>
              </w:rPr>
            </m:ctrlPr>
          </m:dPr>
          <m:e>
            <m:sSub>
              <m:sSubPr>
                <m:ctrlPr>
                  <w:rPr>
                    <w:rFonts w:ascii="Cambria Math" w:hAnsi="Cambria Math"/>
                    <w:i/>
                    <w:highlight w:val="lightGray"/>
                  </w:rPr>
                </m:ctrlPr>
              </m:sSubPr>
              <m:e>
                <m:r>
                  <w:rPr>
                    <w:rFonts w:ascii="Cambria Math" w:hAnsi="Cambria Math"/>
                    <w:highlight w:val="lightGray"/>
                  </w:rPr>
                  <m:t>t</m:t>
                </m:r>
              </m:e>
              <m:sub>
                <m:r>
                  <w:rPr>
                    <w:rFonts w:ascii="Cambria Math" w:hAnsi="Cambria Math"/>
                    <w:highlight w:val="lightGray"/>
                  </w:rPr>
                  <m:t>i</m:t>
                </m:r>
              </m:sub>
            </m:sSub>
          </m:e>
        </m:d>
      </m:oMath>
      <w:r w:rsidRPr="00F6643A">
        <w:rPr>
          <w:highlight w:val="lightGray"/>
        </w:rPr>
        <w:t xml:space="preserve"> is the </w:t>
      </w:r>
      <w:r w:rsidR="00464BA0" w:rsidRPr="00F6643A">
        <w:rPr>
          <w:highlight w:val="lightGray"/>
        </w:rPr>
        <w:t xml:space="preserve">optical </w:t>
      </w:r>
      <w:r w:rsidR="003D0164" w:rsidRPr="00F6643A">
        <w:rPr>
          <w:highlight w:val="lightGray"/>
        </w:rPr>
        <w:t>density</w:t>
      </w:r>
      <w:r w:rsidRPr="00F6643A">
        <w:rPr>
          <w:highlight w:val="lightGray"/>
        </w:rPr>
        <w:t xml:space="preserve"> at time point </w:t>
      </w:r>
      <m:oMath>
        <m:sSub>
          <m:sSubPr>
            <m:ctrlPr>
              <w:rPr>
                <w:rFonts w:ascii="Cambria Math" w:hAnsi="Cambria Math"/>
                <w:i/>
                <w:highlight w:val="lightGray"/>
              </w:rPr>
            </m:ctrlPr>
          </m:sSubPr>
          <m:e>
            <m:r>
              <w:rPr>
                <w:rFonts w:ascii="Cambria Math" w:hAnsi="Cambria Math"/>
                <w:highlight w:val="lightGray"/>
              </w:rPr>
              <m:t>t</m:t>
            </m:r>
          </m:e>
          <m:sub>
            <m:r>
              <w:rPr>
                <w:rFonts w:ascii="Cambria Math" w:hAnsi="Cambria Math"/>
                <w:highlight w:val="lightGray"/>
              </w:rPr>
              <m:t>i</m:t>
            </m:r>
          </m:sub>
        </m:sSub>
      </m:oMath>
      <w:r w:rsidRPr="00F6643A">
        <w:rPr>
          <w:highlight w:val="lightGray"/>
        </w:rPr>
        <w:t xml:space="preserve">, and </w:t>
      </w:r>
      <m:oMath>
        <m:acc>
          <m:accPr>
            <m:ctrlPr>
              <w:rPr>
                <w:rFonts w:ascii="Cambria Math" w:hAnsi="Cambria Math"/>
                <w:i/>
                <w:highlight w:val="lightGray"/>
              </w:rPr>
            </m:ctrlPr>
          </m:accPr>
          <m:e>
            <m:r>
              <w:rPr>
                <w:rFonts w:ascii="Cambria Math" w:hAnsi="Cambria Math"/>
                <w:highlight w:val="lightGray"/>
              </w:rPr>
              <m:t>N</m:t>
            </m:r>
          </m:e>
        </m:acc>
        <m:d>
          <m:dPr>
            <m:ctrlPr>
              <w:rPr>
                <w:rFonts w:ascii="Cambria Math" w:hAnsi="Cambria Math"/>
                <w:i/>
                <w:highlight w:val="lightGray"/>
              </w:rPr>
            </m:ctrlPr>
          </m:dPr>
          <m:e>
            <m:sSub>
              <m:sSubPr>
                <m:ctrlPr>
                  <w:rPr>
                    <w:rFonts w:ascii="Cambria Math" w:hAnsi="Cambria Math"/>
                    <w:i/>
                    <w:highlight w:val="lightGray"/>
                  </w:rPr>
                </m:ctrlPr>
              </m:sSubPr>
              <m:e>
                <m:r>
                  <w:rPr>
                    <w:rFonts w:ascii="Cambria Math" w:hAnsi="Cambria Math"/>
                    <w:highlight w:val="lightGray"/>
                  </w:rPr>
                  <m:t>t</m:t>
                </m:r>
              </m:e>
              <m:sub>
                <m:r>
                  <w:rPr>
                    <w:rFonts w:ascii="Cambria Math" w:hAnsi="Cambria Math"/>
                    <w:highlight w:val="lightGray"/>
                  </w:rPr>
                  <m:t>i</m:t>
                </m:r>
              </m:sub>
            </m:sSub>
          </m:e>
        </m:d>
        <m:r>
          <w:rPr>
            <w:rFonts w:ascii="Cambria Math" w:hAnsi="Cambria Math"/>
            <w:highlight w:val="lightGray"/>
          </w:rPr>
          <m:t xml:space="preserve"> </m:t>
        </m:r>
      </m:oMath>
      <w:r w:rsidRPr="00F6643A">
        <w:rPr>
          <w:highlight w:val="lightGray"/>
        </w:rPr>
        <w:t xml:space="preserve">is the expected </w:t>
      </w:r>
      <w:r w:rsidR="003D0164" w:rsidRPr="00F6643A">
        <w:rPr>
          <w:highlight w:val="lightGray"/>
        </w:rPr>
        <w:t>density</w:t>
      </w:r>
      <w:r w:rsidRPr="00F6643A">
        <w:rPr>
          <w:highlight w:val="lightGray"/>
        </w:rPr>
        <w:t xml:space="preserve"> at time point </w:t>
      </w:r>
      <m:oMath>
        <m:sSub>
          <m:sSubPr>
            <m:ctrlPr>
              <w:rPr>
                <w:rFonts w:ascii="Cambria Math" w:hAnsi="Cambria Math"/>
                <w:i/>
                <w:highlight w:val="lightGray"/>
              </w:rPr>
            </m:ctrlPr>
          </m:sSubPr>
          <m:e>
            <m:r>
              <w:rPr>
                <w:rFonts w:ascii="Cambria Math" w:hAnsi="Cambria Math"/>
                <w:highlight w:val="lightGray"/>
              </w:rPr>
              <m:t>t</m:t>
            </m:r>
          </m:e>
          <m:sub>
            <m:r>
              <w:rPr>
                <w:rFonts w:ascii="Cambria Math" w:hAnsi="Cambria Math"/>
                <w:highlight w:val="lightGray"/>
              </w:rPr>
              <m:t>i</m:t>
            </m:r>
          </m:sub>
        </m:sSub>
      </m:oMath>
      <w:r w:rsidRPr="00F6643A">
        <w:rPr>
          <w:highlight w:val="lightGray"/>
        </w:rPr>
        <w:t xml:space="preserve"> according to the model.</w:t>
      </w:r>
      <w:r w:rsidR="00154E23" w:rsidRPr="00F6643A">
        <w:rPr>
          <w:highlight w:val="lightGray"/>
        </w:rPr>
        <w:t xml:space="preserve"> We select the model </w:t>
      </w:r>
      <w:r w:rsidR="00966DD5" w:rsidRPr="00F6643A">
        <w:rPr>
          <w:highlight w:val="lightGray"/>
        </w:rPr>
        <w:t xml:space="preserve">form </w:t>
      </w:r>
      <w:r w:rsidR="00154E23" w:rsidRPr="00F6643A">
        <w:rPr>
          <w:highlight w:val="lightGray"/>
        </w:rPr>
        <w:t>with the lowest BIC</w:t>
      </w:r>
      <w:r w:rsidR="00464BA0" w:rsidRPr="00F6643A">
        <w:rPr>
          <w:highlight w:val="lightGray"/>
        </w:rPr>
        <w:t xml:space="preserve"> </w:t>
      </w:r>
      <w:r w:rsidR="00464BA0" w:rsidRPr="00F6643A">
        <w:rPr>
          <w:highlight w:val="lightGray"/>
        </w:rPr>
        <w:fldChar w:fldCharType="begin" w:fldLock="1"/>
      </w:r>
      <w:r w:rsidR="00D44992" w:rsidRPr="00F6643A">
        <w:rPr>
          <w:highlight w:val="lightGray"/>
        </w:rPr>
        <w:instrText>ADDIN CSL_CITATION { "citationItems" : [ { "id" : "ITEM-1", "itemData" : { "DOI" : "doi: 10.2307/2291091", "ISBN" : "9213227418", "ISSN" : "01621459", "PMID" : "2291091", "abstract" : "In a 1935 paper and in his book Theory of probability, Jeffresy developed a methodology for quantifying the evidence in favor of a scientific theory. The centerpies was a number, now called the Bayes factor, which is the posterior odds of the null hypothesis when the prior probability on the null is one-half. Although there has been much discussion of Bayesian hypothesis testing in the context of criticism of P-values, less attention has been given to the Bayes as a practical tool of applied statistics. In this article we review and discuss the uses of Bayes factors in the context of five scientific applications in genetics, sports, ecology, sociology, and psychology. We emphasize the following points: From Jeffrey's Bayesian viewpoint, the purpose of hypothesis testing is to evaluate the evidence in favor of a scientific theory. Bayes factors offer a way of evaluating evidence in favor of a null hypothesis. Bayes factors provide a way of incorporating external information into the evaluation of evidence about a hypothesis. Bayes factors are very general and do not require alternative models to be nested. Several techniques are available for computing Bayes factors, including asymptotic approximations that are easy to compute using the output from standard packages that maximize likelihoods. In \"non-Bayesian significance tests. The Schwarz criterion (or BIC) gives a rough approximation to the logarithm of the Bayes factor, which is easy to use and does not require evaluation of prior distributions. When one is interested in estimation or prediction, Bayes factors may be converted to weights to be attached to various models so that a composite estimate or prediction may be obtained that takes account of structural or model uncertainty. Algorithms have been proposed that allow model uncertainty to be taken into account when the class of models initially considered is very large. Bayes factors are useful for guiding an evolutionary model-building process. It is important, and feasible, to assess the sensitivity of conclusions to the prior distributions used.", "author" : [ { "dropping-particle" : "", "family" : "Kass", "given" : "Robert", "non-dropping-particle" : "", "parse-names" : false, "suffix" : "" }, { "dropping-particle" : "", "family" : "Raftery", "given" : "Adrian", "non-dropping-particle" : "", "parse-names" : false, "suffix" : "" } ], "container-title" : "Journal of the American Statistical Association", "id" : "ITEM-1", "issued" : { "date-parts" : [ [ "1995" ] ] }, "page" : "773-795", "title" : "Bayes Factors", "type" : "article-journal" }, "uris" : [ "http://www.mendeley.com/documents/?uuid=780e0bd3-aa68-4a26-b615-d2e0a9e659d1" ] }, { "id" : "ITEM-2", "itemData" : { "DOI" : "10.1016/j.ecolmodel.2007.10.030", "ISBN" : "03043800", "ISSN" : "03043800", "PMID" : "2742", "abstract" : "Many tools have become available for biologists for evaluating competing ecological models - models may be judged based on the fit to data alone (e.g. likelihood), or more formal statistical criteria may be used. Because of the implied assumptions of each tool, model selection criteria should be chosen a priori for the problem at hand, - a model that is considered 'good' in its explanatory power may not be the best choice for a problem that requires prediction. In this paper, I review the behavior and assumptions of the four most commonly used statistical criteria (Akaike's Information Criterion, AIC; Schwarz or Bayesian Information Criterion, BIC; Deviance Information Criterion, DIC; Bayes factors). Second, I illustrate differences in these model selection tools by applying the four criteria to thousands of simulated abundance trajectories. With the simulation model known, I examine whether each of the criteria are useful in selecting models to evaluate simple questions, such as whether time series support evidence of density dependent population growth. Across simulations, the maximum likelihood criteria consistently favored simpler population models when compared to Bayesian criteria. Among the Bayesian criteria, the Bayes factor favored the correct simulation model more frequently than the Deviance Information Criterion. There was considerable uncertainty in the ability of the Bayes factor to discriminate between models, this tool selected the simulation model slightly more frequently than other approaches. ?? 2007 Elsevier B.V. All rights reserved.", "author" : [ { "dropping-particle" : "", "family" : "Ward", "given" : "Eric J.", "non-dropping-particle" : "", "parse-names" : false, "suffix" : "" } ], "container-title" : "Ecological Modelling", "id" : "ITEM-2", "issue" : "1-2", "issued" : { "date-parts" : [ [ "2008" ] ] }, "page" : "1-10", "title" : "A review and comparison of four commonly used Bayesian and maximum likelihood model selection tools", "type" : "article-journal", "volume" : "211" }, "uris" : [ "http://www.mendeley.com/documents/?uuid=192bfd77-cca7-4a95-8e9d-bc1f8551d94b" ] } ], "mendeley" : { "formattedCitation" : "(Kass and Raftery 1995; Ward 2008)", "plainTextFormattedCitation" : "(Kass and Raftery 1995; Ward 2008)", "previouslyFormattedCitation" : "(Kass and Raftery 1995; Ward 2008)" }, "properties" : { "noteIndex" : 0 }, "schema" : "https://github.com/citation-style-language/schema/raw/master/csl-citation.json" }</w:instrText>
      </w:r>
      <w:r w:rsidR="00464BA0" w:rsidRPr="00F6643A">
        <w:rPr>
          <w:highlight w:val="lightGray"/>
        </w:rPr>
        <w:fldChar w:fldCharType="separate"/>
      </w:r>
      <w:r w:rsidR="00464BA0" w:rsidRPr="00F6643A">
        <w:rPr>
          <w:noProof/>
          <w:highlight w:val="lightGray"/>
        </w:rPr>
        <w:t>(Kass and Raftery 1995; Ward 2008)</w:t>
      </w:r>
      <w:r w:rsidR="00464BA0" w:rsidRPr="00F6643A">
        <w:rPr>
          <w:highlight w:val="lightGray"/>
        </w:rPr>
        <w:fldChar w:fldCharType="end"/>
      </w:r>
      <w:r w:rsidR="00154E23" w:rsidRPr="00F6643A">
        <w:rPr>
          <w:highlight w:val="lightGray"/>
        </w:rPr>
        <w:t>.</w:t>
      </w:r>
    </w:p>
    <w:p w14:paraId="202C6CCE" w14:textId="45E0D53E" w:rsidR="00154E23" w:rsidRDefault="00C05ED5" w:rsidP="00937B87">
      <w:r>
        <w:lastRenderedPageBreak/>
        <w:t xml:space="preserve">We repeat the model fitting procedure for the </w:t>
      </w:r>
      <w:r w:rsidR="00F70C02">
        <w:t>monoculture growth curve</w:t>
      </w:r>
      <w:r>
        <w:t xml:space="preserve"> data of each strain</w:t>
      </w:r>
      <w:r w:rsidR="00C81953">
        <w:t>,</w:t>
      </w:r>
      <w:r>
        <w:t xml:space="preserve"> to produce estimates for all six parameters as well as confidence intervals on these </w:t>
      </w:r>
      <w:r w:rsidR="00895982">
        <w:t>estimates</w:t>
      </w:r>
      <w:r w:rsidR="00DA15C0">
        <w:t>. The best fit</w:t>
      </w:r>
      <w:r w:rsidR="00997352">
        <w:t xml:space="preserve"> </w:t>
      </w:r>
      <w:r w:rsidR="00DA15C0">
        <w:t xml:space="preserve">is shown in </w:t>
      </w:r>
      <w:r w:rsidR="00937B87">
        <w:fldChar w:fldCharType="begin"/>
      </w:r>
      <w:r w:rsidR="00937B87">
        <w:instrText xml:space="preserve"> REF _Ref439852214 \h </w:instrText>
      </w:r>
      <w:r w:rsidR="00937B87">
        <w:fldChar w:fldCharType="separate"/>
      </w:r>
      <w:r w:rsidR="00937B87" w:rsidRPr="00DA15C0">
        <w:t xml:space="preserve">Figure </w:t>
      </w:r>
      <w:r w:rsidR="00937B87">
        <w:rPr>
          <w:noProof/>
        </w:rPr>
        <w:t>2</w:t>
      </w:r>
      <w:r w:rsidR="00937B87">
        <w:fldChar w:fldCharType="end"/>
      </w:r>
      <w:r w:rsidR="00937B87">
        <w:t xml:space="preserve"> and</w:t>
      </w:r>
      <w:r w:rsidR="00997352">
        <w:t xml:space="preserve"> the estimated growth parameters are given in</w:t>
      </w:r>
      <w:r w:rsidR="00F6643A">
        <w:t xml:space="preserve"> </w:t>
      </w:r>
      <w:r w:rsidR="00F6643A">
        <w:fldChar w:fldCharType="begin"/>
      </w:r>
      <w:r w:rsidR="00F6643A">
        <w:instrText xml:space="preserve"> REF _Ref447619046 \h </w:instrText>
      </w:r>
      <w:r w:rsidR="00F6643A">
        <w:fldChar w:fldCharType="separate"/>
      </w:r>
      <w:r w:rsidR="00F6643A" w:rsidRPr="00F6643A">
        <w:t xml:space="preserve">Table </w:t>
      </w:r>
      <w:r w:rsidR="00F6643A" w:rsidRPr="00F6643A">
        <w:rPr>
          <w:noProof/>
        </w:rPr>
        <w:t>2</w:t>
      </w:r>
      <w:r w:rsidR="00F6643A">
        <w:fldChar w:fldCharType="end"/>
      </w:r>
      <w:r w:rsidR="00997352">
        <w:t>.</w:t>
      </w:r>
    </w:p>
    <w:p w14:paraId="51C5D1A1" w14:textId="77777777" w:rsidR="00250A68" w:rsidRDefault="00250A68" w:rsidP="00DA15C0">
      <w:pPr>
        <w:keepNext/>
      </w:pPr>
    </w:p>
    <w:p w14:paraId="2D07E7EE" w14:textId="77777777" w:rsidR="00250A68" w:rsidRDefault="00250A68" w:rsidP="00DA15C0">
      <w:pPr>
        <w:keepNext/>
      </w:pPr>
    </w:p>
    <w:p w14:paraId="3983ED24" w14:textId="6D829DD7" w:rsidR="00DA15C0" w:rsidRDefault="00250A68" w:rsidP="00DA15C0">
      <w:pPr>
        <w:keepNext/>
      </w:pPr>
      <w:r>
        <w:rPr>
          <w:noProof/>
        </w:rPr>
        <w:drawing>
          <wp:inline distT="0" distB="0" distL="0" distR="0" wp14:anchorId="464D4EA3" wp14:editId="21E28D71">
            <wp:extent cx="5266690" cy="1205230"/>
            <wp:effectExtent l="0" t="0" r="0" b="0"/>
            <wp:docPr id="8" name="Picture 8" descr="D:\workspace\curveball_project\ms\Fig-model_fit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workspace\curveball_project\ms\Fig-model_fittin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6690" cy="1205230"/>
                    </a:xfrm>
                    <a:prstGeom prst="rect">
                      <a:avLst/>
                    </a:prstGeom>
                    <a:noFill/>
                    <a:ln>
                      <a:noFill/>
                    </a:ln>
                  </pic:spPr>
                </pic:pic>
              </a:graphicData>
            </a:graphic>
          </wp:inline>
        </w:drawing>
      </w:r>
    </w:p>
    <w:p w14:paraId="152D5154" w14:textId="2D55206C" w:rsidR="00DA15C0" w:rsidRPr="00DA15C0" w:rsidRDefault="00DA15C0" w:rsidP="00250A68">
      <w:pPr>
        <w:pStyle w:val="Caption"/>
        <w:jc w:val="center"/>
        <w:rPr>
          <w:color w:val="auto"/>
        </w:rPr>
      </w:pPr>
      <w:bookmarkStart w:id="4" w:name="_Ref439852214"/>
      <w:r w:rsidRPr="00DA15C0">
        <w:rPr>
          <w:color w:val="auto"/>
        </w:rPr>
        <w:t xml:space="preserve">Figure </w:t>
      </w:r>
      <w:r w:rsidRPr="00DA15C0">
        <w:rPr>
          <w:color w:val="auto"/>
        </w:rPr>
        <w:fldChar w:fldCharType="begin"/>
      </w:r>
      <w:r w:rsidRPr="00DA15C0">
        <w:rPr>
          <w:color w:val="auto"/>
        </w:rPr>
        <w:instrText xml:space="preserve"> SEQ Figure \* ARABIC </w:instrText>
      </w:r>
      <w:r w:rsidRPr="00DA15C0">
        <w:rPr>
          <w:color w:val="auto"/>
        </w:rPr>
        <w:fldChar w:fldCharType="separate"/>
      </w:r>
      <w:r w:rsidR="0087587D">
        <w:rPr>
          <w:noProof/>
          <w:color w:val="auto"/>
        </w:rPr>
        <w:t>2</w:t>
      </w:r>
      <w:r w:rsidRPr="00DA15C0">
        <w:rPr>
          <w:color w:val="auto"/>
        </w:rPr>
        <w:fldChar w:fldCharType="end"/>
      </w:r>
      <w:bookmarkEnd w:id="4"/>
      <w:r>
        <w:rPr>
          <w:color w:val="auto"/>
        </w:rPr>
        <w:t xml:space="preserve">. Fitting growth </w:t>
      </w:r>
      <w:r w:rsidR="007F2D48">
        <w:rPr>
          <w:color w:val="auto"/>
        </w:rPr>
        <w:t>model</w:t>
      </w:r>
      <w:r>
        <w:rPr>
          <w:color w:val="auto"/>
        </w:rPr>
        <w:t xml:space="preserve"> to growth </w:t>
      </w:r>
      <w:r w:rsidR="007F2D48">
        <w:rPr>
          <w:color w:val="auto"/>
        </w:rPr>
        <w:t>curves data</w:t>
      </w:r>
      <w:r>
        <w:rPr>
          <w:color w:val="auto"/>
        </w:rPr>
        <w:t>.</w:t>
      </w:r>
      <w:r>
        <w:rPr>
          <w:b w:val="0"/>
          <w:bCs w:val="0"/>
          <w:color w:val="auto"/>
        </w:rPr>
        <w:t xml:space="preserve"> The figure shows the best model fit (solid lines) to the growth curves data (markers) of two strains (green and red) growing in monoculture.</w:t>
      </w:r>
      <w:r w:rsidR="00997352">
        <w:rPr>
          <w:b w:val="0"/>
          <w:bCs w:val="0"/>
          <w:color w:val="auto"/>
        </w:rPr>
        <w:t xml:space="preserve"> </w:t>
      </w:r>
      <w:r w:rsidR="00250A68">
        <w:rPr>
          <w:b w:val="0"/>
          <w:bCs w:val="0"/>
          <w:color w:val="auto"/>
        </w:rPr>
        <w:t xml:space="preserve">Experiments are the same as in </w:t>
      </w:r>
      <w:r w:rsidRPr="00DA15C0">
        <w:rPr>
          <w:b w:val="0"/>
          <w:bCs w:val="0"/>
          <w:color w:val="auto"/>
        </w:rPr>
        <w:fldChar w:fldCharType="begin"/>
      </w:r>
      <w:r w:rsidRPr="00DA15C0">
        <w:rPr>
          <w:b w:val="0"/>
          <w:bCs w:val="0"/>
          <w:color w:val="auto"/>
        </w:rPr>
        <w:instrText xml:space="preserve"> REF _Ref439852115 \h  \* MERGEFORMAT </w:instrText>
      </w:r>
      <w:r w:rsidRPr="00DA15C0">
        <w:rPr>
          <w:b w:val="0"/>
          <w:bCs w:val="0"/>
          <w:color w:val="auto"/>
        </w:rPr>
      </w:r>
      <w:r w:rsidRPr="00DA15C0">
        <w:rPr>
          <w:b w:val="0"/>
          <w:bCs w:val="0"/>
          <w:color w:val="auto"/>
        </w:rPr>
        <w:fldChar w:fldCharType="separate"/>
      </w:r>
      <w:r w:rsidR="007F2D48" w:rsidRPr="007F2D48">
        <w:rPr>
          <w:b w:val="0"/>
          <w:bCs w:val="0"/>
          <w:color w:val="auto"/>
        </w:rPr>
        <w:t xml:space="preserve">Figure </w:t>
      </w:r>
      <w:r w:rsidR="007F2D48" w:rsidRPr="007F2D48">
        <w:rPr>
          <w:b w:val="0"/>
          <w:bCs w:val="0"/>
          <w:noProof/>
          <w:color w:val="auto"/>
        </w:rPr>
        <w:t>1</w:t>
      </w:r>
      <w:r w:rsidRPr="00DA15C0">
        <w:rPr>
          <w:b w:val="0"/>
          <w:bCs w:val="0"/>
          <w:color w:val="auto"/>
        </w:rPr>
        <w:fldChar w:fldCharType="end"/>
      </w:r>
      <w:r w:rsidR="00250A68" w:rsidRPr="00250A68">
        <w:rPr>
          <w:b w:val="0"/>
          <w:bCs w:val="0"/>
          <w:color w:val="auto"/>
        </w:rPr>
        <w:t>.</w:t>
      </w:r>
    </w:p>
    <w:p w14:paraId="4086193F" w14:textId="77777777" w:rsidR="00997352" w:rsidRDefault="00997352" w:rsidP="00604C25"/>
    <w:tbl>
      <w:tblPr>
        <w:tblStyle w:val="LightShading"/>
        <w:tblW w:w="0" w:type="auto"/>
        <w:tblLook w:val="04A0" w:firstRow="1" w:lastRow="0" w:firstColumn="1" w:lastColumn="0" w:noHBand="0" w:noVBand="1"/>
      </w:tblPr>
      <w:tblGrid>
        <w:gridCol w:w="1134"/>
        <w:gridCol w:w="1175"/>
        <w:gridCol w:w="1228"/>
        <w:gridCol w:w="1228"/>
        <w:gridCol w:w="1228"/>
        <w:gridCol w:w="1125"/>
        <w:gridCol w:w="1125"/>
      </w:tblGrid>
      <w:tr w:rsidR="00B176A3" w14:paraId="3F902697" w14:textId="77777777" w:rsidTr="00F12F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46A3DAC2" w14:textId="77777777" w:rsidR="00B176A3" w:rsidRPr="00B176A3" w:rsidRDefault="00B176A3" w:rsidP="00997352">
            <w:pPr>
              <w:ind w:firstLine="0"/>
              <w:jc w:val="center"/>
              <w:rPr>
                <w:sz w:val="18"/>
                <w:szCs w:val="18"/>
              </w:rPr>
            </w:pPr>
          </w:p>
        </w:tc>
        <w:tc>
          <w:tcPr>
            <w:tcW w:w="2403" w:type="dxa"/>
            <w:gridSpan w:val="2"/>
          </w:tcPr>
          <w:p w14:paraId="46BA5DAF" w14:textId="68AC897A" w:rsidR="00B176A3" w:rsidRPr="00B176A3" w:rsidRDefault="00B176A3" w:rsidP="00997352">
            <w:pPr>
              <w:ind w:firstLine="0"/>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Experiment A</w:t>
            </w:r>
          </w:p>
        </w:tc>
        <w:tc>
          <w:tcPr>
            <w:tcW w:w="2456" w:type="dxa"/>
            <w:gridSpan w:val="2"/>
          </w:tcPr>
          <w:p w14:paraId="47E5D720" w14:textId="3E230043" w:rsidR="00B176A3" w:rsidRPr="00B176A3" w:rsidRDefault="00B176A3" w:rsidP="008E60E6">
            <w:pPr>
              <w:ind w:firstLine="0"/>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Experiment B</w:t>
            </w:r>
          </w:p>
        </w:tc>
        <w:tc>
          <w:tcPr>
            <w:tcW w:w="2250" w:type="dxa"/>
            <w:gridSpan w:val="2"/>
          </w:tcPr>
          <w:p w14:paraId="1DE847DE" w14:textId="5FCDD63E" w:rsidR="00B176A3" w:rsidRPr="00B176A3" w:rsidRDefault="00B176A3" w:rsidP="00997352">
            <w:pPr>
              <w:ind w:firstLine="0"/>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Experiment C</w:t>
            </w:r>
          </w:p>
        </w:tc>
      </w:tr>
      <w:tr w:rsidR="00B176A3" w14:paraId="3C45AC95" w14:textId="301C8C66" w:rsidTr="00B176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760BE19E" w14:textId="6A7972FC" w:rsidR="00B176A3" w:rsidRDefault="00B176A3" w:rsidP="00997352">
            <w:pPr>
              <w:ind w:firstLine="0"/>
              <w:jc w:val="center"/>
              <w:rPr>
                <w:sz w:val="18"/>
                <w:szCs w:val="18"/>
              </w:rPr>
            </w:pPr>
            <w:r>
              <w:rPr>
                <w:sz w:val="18"/>
                <w:szCs w:val="18"/>
              </w:rPr>
              <w:t>Strain</w:t>
            </w:r>
          </w:p>
          <w:p w14:paraId="0203180C" w14:textId="3B05D998" w:rsidR="00B176A3" w:rsidRPr="00B176A3" w:rsidRDefault="00B176A3" w:rsidP="00997352">
            <w:pPr>
              <w:ind w:firstLine="0"/>
              <w:jc w:val="center"/>
              <w:rPr>
                <w:sz w:val="18"/>
                <w:szCs w:val="18"/>
              </w:rPr>
            </w:pPr>
            <w:r w:rsidRPr="00B176A3">
              <w:rPr>
                <w:sz w:val="18"/>
                <w:szCs w:val="18"/>
              </w:rPr>
              <w:t>Parameter</w:t>
            </w:r>
          </w:p>
        </w:tc>
        <w:tc>
          <w:tcPr>
            <w:tcW w:w="1175" w:type="dxa"/>
          </w:tcPr>
          <w:p w14:paraId="4BBE23AE" w14:textId="63EE5ADB" w:rsidR="00B176A3" w:rsidRPr="00B176A3" w:rsidRDefault="00B176A3" w:rsidP="00997352">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B176A3">
              <w:rPr>
                <w:sz w:val="18"/>
                <w:szCs w:val="18"/>
              </w:rPr>
              <w:t>Green</w:t>
            </w:r>
          </w:p>
        </w:tc>
        <w:tc>
          <w:tcPr>
            <w:tcW w:w="1228" w:type="dxa"/>
          </w:tcPr>
          <w:p w14:paraId="586BA134" w14:textId="61F361DD" w:rsidR="00B176A3" w:rsidRPr="00B176A3" w:rsidRDefault="00B176A3" w:rsidP="00B176A3">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R</w:t>
            </w:r>
            <w:r w:rsidRPr="00B176A3">
              <w:rPr>
                <w:sz w:val="18"/>
                <w:szCs w:val="18"/>
              </w:rPr>
              <w:t>ed</w:t>
            </w:r>
          </w:p>
        </w:tc>
        <w:tc>
          <w:tcPr>
            <w:tcW w:w="1228" w:type="dxa"/>
          </w:tcPr>
          <w:p w14:paraId="34143450" w14:textId="7CCDEAAA" w:rsidR="00B176A3" w:rsidRPr="00B176A3" w:rsidRDefault="00B176A3" w:rsidP="00997352">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B176A3">
              <w:rPr>
                <w:sz w:val="18"/>
                <w:szCs w:val="18"/>
              </w:rPr>
              <w:t>Green</w:t>
            </w:r>
          </w:p>
        </w:tc>
        <w:tc>
          <w:tcPr>
            <w:tcW w:w="1228" w:type="dxa"/>
          </w:tcPr>
          <w:p w14:paraId="0627B489" w14:textId="453A7904" w:rsidR="00B176A3" w:rsidRPr="00B176A3" w:rsidRDefault="00B176A3" w:rsidP="008E60E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R</w:t>
            </w:r>
            <w:r w:rsidRPr="00B176A3">
              <w:rPr>
                <w:sz w:val="18"/>
                <w:szCs w:val="18"/>
              </w:rPr>
              <w:t>ed</w:t>
            </w:r>
          </w:p>
        </w:tc>
        <w:tc>
          <w:tcPr>
            <w:tcW w:w="1125" w:type="dxa"/>
          </w:tcPr>
          <w:p w14:paraId="2BC350BC" w14:textId="5AE5E005" w:rsidR="00B176A3" w:rsidRPr="00B176A3" w:rsidRDefault="00B176A3" w:rsidP="00997352">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B176A3">
              <w:rPr>
                <w:sz w:val="18"/>
                <w:szCs w:val="18"/>
              </w:rPr>
              <w:t>Green</w:t>
            </w:r>
          </w:p>
        </w:tc>
        <w:tc>
          <w:tcPr>
            <w:tcW w:w="1125" w:type="dxa"/>
          </w:tcPr>
          <w:p w14:paraId="3C424EB8" w14:textId="2813FA6E" w:rsidR="00B176A3" w:rsidRPr="00B176A3" w:rsidRDefault="00B176A3" w:rsidP="00997352">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R</w:t>
            </w:r>
            <w:r w:rsidRPr="00B176A3">
              <w:rPr>
                <w:sz w:val="18"/>
                <w:szCs w:val="18"/>
              </w:rPr>
              <w:t>ed</w:t>
            </w:r>
          </w:p>
        </w:tc>
      </w:tr>
      <w:tr w:rsidR="00B176A3" w14:paraId="242B60E5" w14:textId="6F02CB51" w:rsidTr="00B176A3">
        <w:tc>
          <w:tcPr>
            <w:cnfStyle w:val="001000000000" w:firstRow="0" w:lastRow="0" w:firstColumn="1" w:lastColumn="0" w:oddVBand="0" w:evenVBand="0" w:oddHBand="0" w:evenHBand="0" w:firstRowFirstColumn="0" w:firstRowLastColumn="0" w:lastRowFirstColumn="0" w:lastRowLastColumn="0"/>
            <w:tcW w:w="1134" w:type="dxa"/>
          </w:tcPr>
          <w:p w14:paraId="57FAAE8A" w14:textId="1F37AFD6" w:rsidR="00B176A3" w:rsidRPr="00B176A3" w:rsidRDefault="003742FC" w:rsidP="00997352">
            <w:pPr>
              <w:ind w:firstLine="0"/>
              <w:jc w:val="center"/>
              <w:rPr>
                <w:sz w:val="18"/>
                <w:szCs w:val="18"/>
                <w:vertAlign w:val="subscript"/>
              </w:rPr>
            </w:pPr>
            <m:oMathPara>
              <m:oMath>
                <m:sSub>
                  <m:sSubPr>
                    <m:ctrlPr>
                      <w:rPr>
                        <w:rFonts w:ascii="Cambria Math" w:hAnsi="Cambria Math"/>
                        <w:i/>
                        <w:color w:val="auto"/>
                        <w:sz w:val="18"/>
                        <w:szCs w:val="18"/>
                      </w:rPr>
                    </m:ctrlPr>
                  </m:sSubPr>
                  <m:e>
                    <m:r>
                      <m:rPr>
                        <m:sty m:val="bi"/>
                      </m:rPr>
                      <w:rPr>
                        <w:rFonts w:ascii="Cambria Math" w:hAnsi="Cambria Math"/>
                        <w:color w:val="auto"/>
                        <w:sz w:val="18"/>
                        <w:szCs w:val="18"/>
                      </w:rPr>
                      <m:t>N</m:t>
                    </m:r>
                  </m:e>
                  <m:sub>
                    <m:r>
                      <m:rPr>
                        <m:sty m:val="bi"/>
                      </m:rPr>
                      <w:rPr>
                        <w:rFonts w:ascii="Cambria Math" w:hAnsi="Cambria Math"/>
                        <w:color w:val="auto"/>
                        <w:sz w:val="18"/>
                        <w:szCs w:val="18"/>
                      </w:rPr>
                      <m:t>0</m:t>
                    </m:r>
                  </m:sub>
                </m:sSub>
              </m:oMath>
            </m:oMathPara>
          </w:p>
        </w:tc>
        <w:tc>
          <w:tcPr>
            <w:tcW w:w="1175" w:type="dxa"/>
          </w:tcPr>
          <w:p w14:paraId="4706B8E0" w14:textId="61723D5F" w:rsidR="00B176A3" w:rsidRPr="00B176A3" w:rsidRDefault="00B176A3" w:rsidP="00997352">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B176A3">
              <w:rPr>
                <w:sz w:val="18"/>
                <w:szCs w:val="18"/>
              </w:rPr>
              <w:t>0.125</w:t>
            </w:r>
          </w:p>
        </w:tc>
        <w:tc>
          <w:tcPr>
            <w:tcW w:w="1228" w:type="dxa"/>
          </w:tcPr>
          <w:p w14:paraId="67EF53EC" w14:textId="33FBA246" w:rsidR="00B176A3" w:rsidRPr="00B176A3" w:rsidRDefault="00B176A3" w:rsidP="00997352">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B176A3">
              <w:rPr>
                <w:sz w:val="18"/>
                <w:szCs w:val="18"/>
              </w:rPr>
              <w:t>0.124</w:t>
            </w:r>
          </w:p>
        </w:tc>
        <w:tc>
          <w:tcPr>
            <w:tcW w:w="1228" w:type="dxa"/>
          </w:tcPr>
          <w:p w14:paraId="637369D0" w14:textId="7473976A" w:rsidR="00B176A3" w:rsidRPr="00B176A3" w:rsidRDefault="00B176A3" w:rsidP="00997352">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B176A3">
              <w:rPr>
                <w:sz w:val="18"/>
                <w:szCs w:val="18"/>
              </w:rPr>
              <w:t>0.286</w:t>
            </w:r>
          </w:p>
        </w:tc>
        <w:tc>
          <w:tcPr>
            <w:tcW w:w="1228" w:type="dxa"/>
          </w:tcPr>
          <w:p w14:paraId="5DAF2BAC" w14:textId="0A0AEA74" w:rsidR="00B176A3" w:rsidRPr="00B176A3" w:rsidRDefault="00B176A3" w:rsidP="00997352">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B176A3">
              <w:rPr>
                <w:sz w:val="18"/>
                <w:szCs w:val="18"/>
              </w:rPr>
              <w:t>0.23</w:t>
            </w:r>
          </w:p>
        </w:tc>
        <w:tc>
          <w:tcPr>
            <w:tcW w:w="1125" w:type="dxa"/>
          </w:tcPr>
          <w:p w14:paraId="49E320F4" w14:textId="045F66B3" w:rsidR="00B176A3" w:rsidRPr="00B176A3" w:rsidRDefault="00B176A3" w:rsidP="00997352">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B176A3">
              <w:rPr>
                <w:sz w:val="18"/>
                <w:szCs w:val="18"/>
              </w:rPr>
              <w:t>0.188</w:t>
            </w:r>
          </w:p>
        </w:tc>
        <w:tc>
          <w:tcPr>
            <w:tcW w:w="1125" w:type="dxa"/>
          </w:tcPr>
          <w:p w14:paraId="6EC88224" w14:textId="3EC15B68" w:rsidR="00B176A3" w:rsidRPr="00B176A3" w:rsidRDefault="00B176A3" w:rsidP="00997352">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B176A3">
              <w:rPr>
                <w:sz w:val="18"/>
                <w:szCs w:val="18"/>
              </w:rPr>
              <w:t>0.204</w:t>
            </w:r>
          </w:p>
        </w:tc>
      </w:tr>
      <w:tr w:rsidR="00B176A3" w14:paraId="496164D8" w14:textId="5CB42A38" w:rsidTr="00B176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2F30EAE3" w14:textId="4F7F4E25" w:rsidR="00B176A3" w:rsidRPr="00B176A3" w:rsidRDefault="00B176A3" w:rsidP="00997352">
            <w:pPr>
              <w:ind w:firstLine="0"/>
              <w:jc w:val="center"/>
              <w:rPr>
                <w:sz w:val="18"/>
                <w:szCs w:val="18"/>
              </w:rPr>
            </w:pPr>
            <m:oMathPara>
              <m:oMath>
                <m:r>
                  <m:rPr>
                    <m:sty m:val="bi"/>
                  </m:rPr>
                  <w:rPr>
                    <w:rFonts w:ascii="Cambria Math" w:hAnsi="Cambria Math"/>
                    <w:color w:val="auto"/>
                    <w:sz w:val="18"/>
                    <w:szCs w:val="18"/>
                  </w:rPr>
                  <m:t>K</m:t>
                </m:r>
              </m:oMath>
            </m:oMathPara>
          </w:p>
        </w:tc>
        <w:tc>
          <w:tcPr>
            <w:tcW w:w="1175" w:type="dxa"/>
          </w:tcPr>
          <w:p w14:paraId="02AFDB10" w14:textId="76A962CA" w:rsidR="00B176A3" w:rsidRPr="00B176A3" w:rsidRDefault="00B176A3" w:rsidP="00997352">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B176A3">
              <w:rPr>
                <w:sz w:val="18"/>
                <w:szCs w:val="18"/>
              </w:rPr>
              <w:t>0.528</w:t>
            </w:r>
          </w:p>
        </w:tc>
        <w:tc>
          <w:tcPr>
            <w:tcW w:w="1228" w:type="dxa"/>
          </w:tcPr>
          <w:p w14:paraId="2F73AB10" w14:textId="578D3876" w:rsidR="00B176A3" w:rsidRPr="00B176A3" w:rsidRDefault="00B176A3" w:rsidP="00997352">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B176A3">
              <w:rPr>
                <w:sz w:val="18"/>
                <w:szCs w:val="18"/>
              </w:rPr>
              <w:t>0.65</w:t>
            </w:r>
          </w:p>
        </w:tc>
        <w:tc>
          <w:tcPr>
            <w:tcW w:w="1228" w:type="dxa"/>
          </w:tcPr>
          <w:p w14:paraId="03764BC7" w14:textId="1184AF67" w:rsidR="00B176A3" w:rsidRPr="00B176A3" w:rsidRDefault="00B176A3" w:rsidP="00997352">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B176A3">
              <w:rPr>
                <w:sz w:val="18"/>
                <w:szCs w:val="18"/>
              </w:rPr>
              <w:t>0.619</w:t>
            </w:r>
          </w:p>
        </w:tc>
        <w:tc>
          <w:tcPr>
            <w:tcW w:w="1228" w:type="dxa"/>
          </w:tcPr>
          <w:p w14:paraId="6C45B5EE" w14:textId="5FD1246D" w:rsidR="00B176A3" w:rsidRPr="00B176A3" w:rsidRDefault="00B176A3" w:rsidP="00997352">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B176A3">
              <w:rPr>
                <w:sz w:val="18"/>
                <w:szCs w:val="18"/>
              </w:rPr>
              <w:t>0.631</w:t>
            </w:r>
          </w:p>
        </w:tc>
        <w:tc>
          <w:tcPr>
            <w:tcW w:w="1125" w:type="dxa"/>
          </w:tcPr>
          <w:p w14:paraId="63B762DF" w14:textId="5AF38E5C" w:rsidR="00B176A3" w:rsidRPr="00B176A3" w:rsidRDefault="00B176A3" w:rsidP="00997352">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B176A3">
              <w:rPr>
                <w:sz w:val="18"/>
                <w:szCs w:val="18"/>
              </w:rPr>
              <w:t>0.633</w:t>
            </w:r>
          </w:p>
        </w:tc>
        <w:tc>
          <w:tcPr>
            <w:tcW w:w="1125" w:type="dxa"/>
          </w:tcPr>
          <w:p w14:paraId="29C845F6" w14:textId="1ADC7B07" w:rsidR="00B176A3" w:rsidRPr="00B176A3" w:rsidRDefault="00B176A3" w:rsidP="00997352">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B176A3">
              <w:rPr>
                <w:sz w:val="18"/>
                <w:szCs w:val="18"/>
              </w:rPr>
              <w:t>0.74</w:t>
            </w:r>
          </w:p>
        </w:tc>
      </w:tr>
      <w:tr w:rsidR="00B176A3" w14:paraId="24C25DCB" w14:textId="3DA123C9" w:rsidTr="00B176A3">
        <w:tc>
          <w:tcPr>
            <w:cnfStyle w:val="001000000000" w:firstRow="0" w:lastRow="0" w:firstColumn="1" w:lastColumn="0" w:oddVBand="0" w:evenVBand="0" w:oddHBand="0" w:evenHBand="0" w:firstRowFirstColumn="0" w:firstRowLastColumn="0" w:lastRowFirstColumn="0" w:lastRowLastColumn="0"/>
            <w:tcW w:w="1134" w:type="dxa"/>
          </w:tcPr>
          <w:p w14:paraId="38669633" w14:textId="45DB647E" w:rsidR="00B176A3" w:rsidRPr="00B176A3" w:rsidRDefault="00B176A3" w:rsidP="00997352">
            <w:pPr>
              <w:ind w:firstLine="0"/>
              <w:jc w:val="center"/>
              <w:rPr>
                <w:sz w:val="18"/>
                <w:szCs w:val="18"/>
              </w:rPr>
            </w:pPr>
            <m:oMathPara>
              <m:oMath>
                <m:r>
                  <m:rPr>
                    <m:sty m:val="bi"/>
                  </m:rPr>
                  <w:rPr>
                    <w:rFonts w:ascii="Cambria Math" w:hAnsi="Cambria Math"/>
                    <w:color w:val="auto"/>
                    <w:sz w:val="18"/>
                    <w:szCs w:val="18"/>
                  </w:rPr>
                  <m:t>r</m:t>
                </m:r>
              </m:oMath>
            </m:oMathPara>
          </w:p>
        </w:tc>
        <w:tc>
          <w:tcPr>
            <w:tcW w:w="1175" w:type="dxa"/>
          </w:tcPr>
          <w:p w14:paraId="529CF34D" w14:textId="168DBD47" w:rsidR="00B176A3" w:rsidRPr="00B176A3" w:rsidRDefault="00B176A3" w:rsidP="00997352">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B176A3">
              <w:rPr>
                <w:sz w:val="18"/>
                <w:szCs w:val="18"/>
              </w:rPr>
              <w:t>0.265±0.026</w:t>
            </w:r>
          </w:p>
        </w:tc>
        <w:tc>
          <w:tcPr>
            <w:tcW w:w="1228" w:type="dxa"/>
          </w:tcPr>
          <w:p w14:paraId="6A2EA377" w14:textId="28DD0E75" w:rsidR="00B176A3" w:rsidRPr="00B176A3" w:rsidRDefault="00B176A3" w:rsidP="00997352">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B176A3">
              <w:rPr>
                <w:sz w:val="18"/>
                <w:szCs w:val="18"/>
              </w:rPr>
              <w:t>0.587±0.003</w:t>
            </w:r>
          </w:p>
        </w:tc>
        <w:tc>
          <w:tcPr>
            <w:tcW w:w="1228" w:type="dxa"/>
          </w:tcPr>
          <w:p w14:paraId="1A420BE9" w14:textId="7F001184" w:rsidR="00B176A3" w:rsidRPr="00B176A3" w:rsidRDefault="00B176A3" w:rsidP="007F2D48">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B176A3">
              <w:rPr>
                <w:sz w:val="18"/>
                <w:szCs w:val="18"/>
              </w:rPr>
              <w:t>0.304±0.012</w:t>
            </w:r>
          </w:p>
        </w:tc>
        <w:tc>
          <w:tcPr>
            <w:tcW w:w="1228" w:type="dxa"/>
          </w:tcPr>
          <w:p w14:paraId="72CFB0E6" w14:textId="22E9B45C" w:rsidR="00B176A3" w:rsidRPr="00B176A3" w:rsidRDefault="00B176A3" w:rsidP="00997352">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B176A3">
              <w:rPr>
                <w:sz w:val="18"/>
                <w:szCs w:val="18"/>
              </w:rPr>
              <w:t>0.483±0.017</w:t>
            </w:r>
          </w:p>
        </w:tc>
        <w:tc>
          <w:tcPr>
            <w:tcW w:w="1125" w:type="dxa"/>
          </w:tcPr>
          <w:p w14:paraId="27D14731" w14:textId="05517988" w:rsidR="00B176A3" w:rsidRPr="00B176A3" w:rsidRDefault="00B176A3" w:rsidP="00997352">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B176A3">
              <w:rPr>
                <w:sz w:val="18"/>
                <w:szCs w:val="18"/>
              </w:rPr>
              <w:t>310±2910</w:t>
            </w:r>
          </w:p>
        </w:tc>
        <w:tc>
          <w:tcPr>
            <w:tcW w:w="1125" w:type="dxa"/>
          </w:tcPr>
          <w:p w14:paraId="7F4164A8" w14:textId="176871A5" w:rsidR="00B176A3" w:rsidRPr="00B176A3" w:rsidRDefault="00B176A3" w:rsidP="00997352">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B176A3">
              <w:rPr>
                <w:sz w:val="18"/>
                <w:szCs w:val="18"/>
                <w:highlight w:val="red"/>
              </w:rPr>
              <w:t>51.25±216</w:t>
            </w:r>
          </w:p>
        </w:tc>
      </w:tr>
      <w:tr w:rsidR="00B176A3" w14:paraId="451EF5B9" w14:textId="536DEBA7" w:rsidTr="00B176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4F950059" w14:textId="17ED7DF2" w:rsidR="00B176A3" w:rsidRPr="00B176A3" w:rsidRDefault="00B176A3" w:rsidP="00997352">
            <w:pPr>
              <w:ind w:firstLine="0"/>
              <w:jc w:val="center"/>
              <w:rPr>
                <w:sz w:val="18"/>
                <w:szCs w:val="18"/>
              </w:rPr>
            </w:pPr>
            <m:oMathPara>
              <m:oMath>
                <m:r>
                  <m:rPr>
                    <m:sty m:val="bi"/>
                  </m:rPr>
                  <w:rPr>
                    <w:rFonts w:ascii="Cambria Math" w:hAnsi="Cambria Math"/>
                    <w:color w:val="auto"/>
                    <w:sz w:val="18"/>
                    <w:szCs w:val="18"/>
                  </w:rPr>
                  <m:t>ν</m:t>
                </m:r>
              </m:oMath>
            </m:oMathPara>
          </w:p>
        </w:tc>
        <w:tc>
          <w:tcPr>
            <w:tcW w:w="1175" w:type="dxa"/>
          </w:tcPr>
          <w:p w14:paraId="223B3ABD" w14:textId="6E3BD156" w:rsidR="00B176A3" w:rsidRPr="00B176A3" w:rsidRDefault="00B176A3" w:rsidP="00997352">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B176A3">
              <w:rPr>
                <w:sz w:val="18"/>
                <w:szCs w:val="18"/>
              </w:rPr>
              <w:t>2.636±0.235</w:t>
            </w:r>
          </w:p>
        </w:tc>
        <w:tc>
          <w:tcPr>
            <w:tcW w:w="1228" w:type="dxa"/>
          </w:tcPr>
          <w:p w14:paraId="5549276C" w14:textId="66495560" w:rsidR="00B176A3" w:rsidRPr="00B176A3" w:rsidRDefault="00B176A3" w:rsidP="007F2D48">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B176A3">
              <w:rPr>
                <w:sz w:val="18"/>
                <w:szCs w:val="18"/>
              </w:rPr>
              <w:t>1*</w:t>
            </w:r>
          </w:p>
        </w:tc>
        <w:tc>
          <w:tcPr>
            <w:tcW w:w="1228" w:type="dxa"/>
          </w:tcPr>
          <w:p w14:paraId="727A2E00" w14:textId="40EA579C" w:rsidR="00B176A3" w:rsidRPr="00B176A3" w:rsidRDefault="00B176A3" w:rsidP="00997352">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B176A3">
              <w:rPr>
                <w:sz w:val="18"/>
                <w:szCs w:val="18"/>
              </w:rPr>
              <w:t>2.484±0.164</w:t>
            </w:r>
          </w:p>
        </w:tc>
        <w:tc>
          <w:tcPr>
            <w:tcW w:w="1228" w:type="dxa"/>
          </w:tcPr>
          <w:p w14:paraId="5443B90C" w14:textId="4E611129" w:rsidR="00B176A3" w:rsidRPr="00B176A3" w:rsidRDefault="00B176A3" w:rsidP="00997352">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B176A3">
              <w:rPr>
                <w:sz w:val="18"/>
                <w:szCs w:val="18"/>
              </w:rPr>
              <w:t>1.512±0.083</w:t>
            </w:r>
          </w:p>
        </w:tc>
        <w:tc>
          <w:tcPr>
            <w:tcW w:w="1125" w:type="dxa"/>
          </w:tcPr>
          <w:p w14:paraId="2E7CF140" w14:textId="21AFF7C0" w:rsidR="00B176A3" w:rsidRPr="00B176A3" w:rsidRDefault="00B176A3" w:rsidP="00997352">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B176A3">
              <w:rPr>
                <w:sz w:val="18"/>
                <w:szCs w:val="18"/>
              </w:rPr>
              <w:t>1*</w:t>
            </w:r>
          </w:p>
        </w:tc>
        <w:tc>
          <w:tcPr>
            <w:tcW w:w="1125" w:type="dxa"/>
          </w:tcPr>
          <w:p w14:paraId="71E74B36" w14:textId="1CDC7FF7" w:rsidR="00B176A3" w:rsidRPr="00B176A3" w:rsidRDefault="00B176A3" w:rsidP="00997352">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B176A3">
              <w:rPr>
                <w:sz w:val="18"/>
                <w:szCs w:val="18"/>
              </w:rPr>
              <w:t>0.055±1.01</w:t>
            </w:r>
          </w:p>
        </w:tc>
      </w:tr>
      <w:tr w:rsidR="00B176A3" w14:paraId="362096E8" w14:textId="13739576" w:rsidTr="00B176A3">
        <w:tc>
          <w:tcPr>
            <w:cnfStyle w:val="001000000000" w:firstRow="0" w:lastRow="0" w:firstColumn="1" w:lastColumn="0" w:oddVBand="0" w:evenVBand="0" w:oddHBand="0" w:evenHBand="0" w:firstRowFirstColumn="0" w:firstRowLastColumn="0" w:lastRowFirstColumn="0" w:lastRowLastColumn="0"/>
            <w:tcW w:w="1134" w:type="dxa"/>
          </w:tcPr>
          <w:p w14:paraId="4FC5976B" w14:textId="5093DB8B" w:rsidR="00B176A3" w:rsidRPr="00B176A3" w:rsidRDefault="003742FC" w:rsidP="00997352">
            <w:pPr>
              <w:ind w:firstLine="0"/>
              <w:jc w:val="center"/>
              <w:rPr>
                <w:sz w:val="18"/>
                <w:szCs w:val="18"/>
                <w:vertAlign w:val="subscript"/>
              </w:rPr>
            </w:pPr>
            <m:oMathPara>
              <m:oMath>
                <m:sSub>
                  <m:sSubPr>
                    <m:ctrlPr>
                      <w:rPr>
                        <w:rFonts w:ascii="Cambria Math" w:hAnsi="Cambria Math"/>
                        <w:i/>
                        <w:color w:val="auto"/>
                        <w:sz w:val="18"/>
                        <w:szCs w:val="18"/>
                      </w:rPr>
                    </m:ctrlPr>
                  </m:sSubPr>
                  <m:e>
                    <m:r>
                      <m:rPr>
                        <m:sty m:val="bi"/>
                      </m:rPr>
                      <w:rPr>
                        <w:rFonts w:ascii="Cambria Math" w:hAnsi="Cambria Math"/>
                        <w:color w:val="auto"/>
                        <w:sz w:val="18"/>
                        <w:szCs w:val="18"/>
                      </w:rPr>
                      <m:t>q</m:t>
                    </m:r>
                  </m:e>
                  <m:sub>
                    <m:r>
                      <m:rPr>
                        <m:sty m:val="bi"/>
                      </m:rPr>
                      <w:rPr>
                        <w:rFonts w:ascii="Cambria Math" w:hAnsi="Cambria Math"/>
                        <w:color w:val="auto"/>
                        <w:sz w:val="18"/>
                        <w:szCs w:val="18"/>
                      </w:rPr>
                      <m:t>0</m:t>
                    </m:r>
                  </m:sub>
                </m:sSub>
              </m:oMath>
            </m:oMathPara>
          </w:p>
        </w:tc>
        <w:tc>
          <w:tcPr>
            <w:tcW w:w="1175" w:type="dxa"/>
          </w:tcPr>
          <w:p w14:paraId="6A4EBC36" w14:textId="67B88035" w:rsidR="00B176A3" w:rsidRPr="00B176A3" w:rsidRDefault="00B176A3" w:rsidP="008E60E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B176A3">
              <w:rPr>
                <w:sz w:val="18"/>
                <w:szCs w:val="18"/>
              </w:rPr>
              <w:t>0.032±0.002</w:t>
            </w:r>
          </w:p>
        </w:tc>
        <w:tc>
          <w:tcPr>
            <w:tcW w:w="1228" w:type="dxa"/>
          </w:tcPr>
          <w:p w14:paraId="69974360" w14:textId="5AF0A2A2" w:rsidR="00B176A3" w:rsidRPr="00B176A3" w:rsidRDefault="00B176A3" w:rsidP="00997352">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B176A3">
              <w:rPr>
                <w:sz w:val="18"/>
                <w:szCs w:val="18"/>
              </w:rPr>
              <w:t>0.008±0.006</w:t>
            </w:r>
          </w:p>
        </w:tc>
        <w:tc>
          <w:tcPr>
            <w:tcW w:w="1228" w:type="dxa"/>
          </w:tcPr>
          <w:p w14:paraId="6B0098F5" w14:textId="265D394A" w:rsidR="00B176A3" w:rsidRPr="00B176A3" w:rsidRDefault="00B176A3" w:rsidP="00997352">
            <w:pPr>
              <w:ind w:firstLine="0"/>
              <w:jc w:val="center"/>
              <w:cnfStyle w:val="000000000000" w:firstRow="0" w:lastRow="0" w:firstColumn="0" w:lastColumn="0" w:oddVBand="0" w:evenVBand="0" w:oddHBand="0" w:evenHBand="0" w:firstRowFirstColumn="0" w:firstRowLastColumn="0" w:lastRowFirstColumn="0" w:lastRowLastColumn="0"/>
              <w:rPr>
                <w:b/>
                <w:bCs/>
                <w:sz w:val="18"/>
                <w:szCs w:val="18"/>
              </w:rPr>
            </w:pPr>
            <w:r w:rsidRPr="00B176A3">
              <w:rPr>
                <w:b/>
                <w:bCs/>
                <w:sz w:val="18"/>
                <w:szCs w:val="18"/>
              </w:rPr>
              <w:t>-*</w:t>
            </w:r>
          </w:p>
        </w:tc>
        <w:tc>
          <w:tcPr>
            <w:tcW w:w="1228" w:type="dxa"/>
          </w:tcPr>
          <w:p w14:paraId="10F8DC1A" w14:textId="77A23452" w:rsidR="00B176A3" w:rsidRPr="00B176A3" w:rsidRDefault="00B176A3" w:rsidP="00997352">
            <w:pPr>
              <w:ind w:firstLine="0"/>
              <w:jc w:val="center"/>
              <w:cnfStyle w:val="000000000000" w:firstRow="0" w:lastRow="0" w:firstColumn="0" w:lastColumn="0" w:oddVBand="0" w:evenVBand="0" w:oddHBand="0" w:evenHBand="0" w:firstRowFirstColumn="0" w:firstRowLastColumn="0" w:lastRowFirstColumn="0" w:lastRowLastColumn="0"/>
              <w:rPr>
                <w:b/>
                <w:bCs/>
                <w:sz w:val="18"/>
                <w:szCs w:val="18"/>
              </w:rPr>
            </w:pPr>
            <w:r w:rsidRPr="00B176A3">
              <w:rPr>
                <w:b/>
                <w:bCs/>
                <w:sz w:val="18"/>
                <w:szCs w:val="18"/>
              </w:rPr>
              <w:t>-*</w:t>
            </w:r>
          </w:p>
        </w:tc>
        <w:tc>
          <w:tcPr>
            <w:tcW w:w="1125" w:type="dxa"/>
          </w:tcPr>
          <w:p w14:paraId="53F24ACD" w14:textId="25782C06" w:rsidR="00B176A3" w:rsidRPr="00B176A3" w:rsidRDefault="00B176A3" w:rsidP="00997352">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B176A3">
              <w:rPr>
                <w:sz w:val="18"/>
                <w:szCs w:val="18"/>
              </w:rPr>
              <w:t>0.001±0.091</w:t>
            </w:r>
          </w:p>
        </w:tc>
        <w:tc>
          <w:tcPr>
            <w:tcW w:w="1125" w:type="dxa"/>
          </w:tcPr>
          <w:p w14:paraId="363ECA3C" w14:textId="5225E2F9" w:rsidR="00B176A3" w:rsidRPr="00B176A3" w:rsidRDefault="00B176A3" w:rsidP="00997352">
            <w:pPr>
              <w:ind w:firstLine="0"/>
              <w:jc w:val="center"/>
              <w:cnfStyle w:val="000000000000" w:firstRow="0" w:lastRow="0" w:firstColumn="0" w:lastColumn="0" w:oddVBand="0" w:evenVBand="0" w:oddHBand="0" w:evenHBand="0" w:firstRowFirstColumn="0" w:firstRowLastColumn="0" w:lastRowFirstColumn="0" w:lastRowLastColumn="0"/>
              <w:rPr>
                <w:b/>
                <w:bCs/>
                <w:sz w:val="18"/>
                <w:szCs w:val="18"/>
              </w:rPr>
            </w:pPr>
            <w:r w:rsidRPr="006304C8">
              <w:rPr>
                <w:sz w:val="18"/>
                <w:szCs w:val="18"/>
                <w:highlight w:val="red"/>
              </w:rPr>
              <w:t>0.141±</w:t>
            </w:r>
            <w:r w:rsidRPr="00B176A3">
              <w:rPr>
                <w:sz w:val="18"/>
                <w:szCs w:val="18"/>
                <w:highlight w:val="red"/>
              </w:rPr>
              <w:t>2.651</w:t>
            </w:r>
          </w:p>
        </w:tc>
      </w:tr>
      <w:tr w:rsidR="00B176A3" w14:paraId="64C90D8B" w14:textId="40EE906C" w:rsidTr="00B176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1B4A045F" w14:textId="49A7AA20" w:rsidR="00B176A3" w:rsidRPr="00B176A3" w:rsidRDefault="00B176A3" w:rsidP="00997352">
            <w:pPr>
              <w:ind w:firstLine="0"/>
              <w:jc w:val="center"/>
              <w:rPr>
                <w:sz w:val="18"/>
                <w:szCs w:val="18"/>
              </w:rPr>
            </w:pPr>
            <m:oMathPara>
              <m:oMath>
                <m:r>
                  <m:rPr>
                    <m:sty m:val="bi"/>
                  </m:rPr>
                  <w:rPr>
                    <w:rFonts w:ascii="Cambria Math" w:hAnsi="Cambria Math"/>
                    <w:color w:val="auto"/>
                    <w:sz w:val="18"/>
                    <w:szCs w:val="18"/>
                  </w:rPr>
                  <m:t>v</m:t>
                </m:r>
              </m:oMath>
            </m:oMathPara>
          </w:p>
        </w:tc>
        <w:tc>
          <w:tcPr>
            <w:tcW w:w="1175" w:type="dxa"/>
          </w:tcPr>
          <w:p w14:paraId="01966BEF" w14:textId="2F13DE45" w:rsidR="00B176A3" w:rsidRPr="00B176A3" w:rsidRDefault="00B176A3" w:rsidP="008E60E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B176A3">
              <w:rPr>
                <w:sz w:val="18"/>
                <w:szCs w:val="18"/>
              </w:rPr>
              <w:t>0.937±0.057</w:t>
            </w:r>
          </w:p>
        </w:tc>
        <w:tc>
          <w:tcPr>
            <w:tcW w:w="1228" w:type="dxa"/>
          </w:tcPr>
          <w:p w14:paraId="02B764E1" w14:textId="3270942E" w:rsidR="00B176A3" w:rsidRPr="00B176A3" w:rsidRDefault="00B176A3" w:rsidP="00997352">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B176A3">
              <w:rPr>
                <w:sz w:val="18"/>
                <w:szCs w:val="18"/>
              </w:rPr>
              <w:t>3.735±0.642</w:t>
            </w:r>
          </w:p>
        </w:tc>
        <w:tc>
          <w:tcPr>
            <w:tcW w:w="1228" w:type="dxa"/>
          </w:tcPr>
          <w:p w14:paraId="50A5AFEE" w14:textId="616B978F" w:rsidR="00B176A3" w:rsidRPr="00B176A3" w:rsidRDefault="00B176A3" w:rsidP="00997352">
            <w:pPr>
              <w:ind w:firstLine="0"/>
              <w:jc w:val="center"/>
              <w:cnfStyle w:val="000000100000" w:firstRow="0" w:lastRow="0" w:firstColumn="0" w:lastColumn="0" w:oddVBand="0" w:evenVBand="0" w:oddHBand="1" w:evenHBand="0" w:firstRowFirstColumn="0" w:firstRowLastColumn="0" w:lastRowFirstColumn="0" w:lastRowLastColumn="0"/>
              <w:rPr>
                <w:b/>
                <w:bCs/>
                <w:sz w:val="18"/>
                <w:szCs w:val="18"/>
              </w:rPr>
            </w:pPr>
            <w:r w:rsidRPr="00B176A3">
              <w:rPr>
                <w:b/>
                <w:bCs/>
                <w:sz w:val="18"/>
                <w:szCs w:val="18"/>
              </w:rPr>
              <w:t>-*</w:t>
            </w:r>
          </w:p>
        </w:tc>
        <w:tc>
          <w:tcPr>
            <w:tcW w:w="1228" w:type="dxa"/>
          </w:tcPr>
          <w:p w14:paraId="7F5B1888" w14:textId="24BE12CB" w:rsidR="00B176A3" w:rsidRPr="00B176A3" w:rsidRDefault="00B176A3" w:rsidP="007F2D48">
            <w:pPr>
              <w:keepNext/>
              <w:ind w:firstLine="0"/>
              <w:jc w:val="center"/>
              <w:cnfStyle w:val="000000100000" w:firstRow="0" w:lastRow="0" w:firstColumn="0" w:lastColumn="0" w:oddVBand="0" w:evenVBand="0" w:oddHBand="1" w:evenHBand="0" w:firstRowFirstColumn="0" w:firstRowLastColumn="0" w:lastRowFirstColumn="0" w:lastRowLastColumn="0"/>
              <w:rPr>
                <w:b/>
                <w:bCs/>
                <w:sz w:val="18"/>
                <w:szCs w:val="18"/>
              </w:rPr>
            </w:pPr>
            <w:r w:rsidRPr="00B176A3">
              <w:rPr>
                <w:b/>
                <w:bCs/>
                <w:sz w:val="18"/>
                <w:szCs w:val="18"/>
              </w:rPr>
              <w:t>-*</w:t>
            </w:r>
          </w:p>
        </w:tc>
        <w:tc>
          <w:tcPr>
            <w:tcW w:w="1125" w:type="dxa"/>
          </w:tcPr>
          <w:p w14:paraId="751A48D4" w14:textId="62244A23" w:rsidR="00B176A3" w:rsidRPr="00B176A3" w:rsidRDefault="00B176A3" w:rsidP="007F2D48">
            <w:pPr>
              <w:keepNext/>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B176A3">
              <w:rPr>
                <w:sz w:val="18"/>
                <w:szCs w:val="18"/>
              </w:rPr>
              <w:t>0.176±0.029</w:t>
            </w:r>
          </w:p>
        </w:tc>
        <w:tc>
          <w:tcPr>
            <w:tcW w:w="1125" w:type="dxa"/>
          </w:tcPr>
          <w:p w14:paraId="554AF7F8" w14:textId="128145CC" w:rsidR="00B176A3" w:rsidRPr="00B176A3" w:rsidRDefault="00B176A3" w:rsidP="007F2D48">
            <w:pPr>
              <w:keepNext/>
              <w:ind w:firstLine="0"/>
              <w:jc w:val="center"/>
              <w:cnfStyle w:val="000000100000" w:firstRow="0" w:lastRow="0" w:firstColumn="0" w:lastColumn="0" w:oddVBand="0" w:evenVBand="0" w:oddHBand="1" w:evenHBand="0" w:firstRowFirstColumn="0" w:firstRowLastColumn="0" w:lastRowFirstColumn="0" w:lastRowLastColumn="0"/>
              <w:rPr>
                <w:b/>
                <w:bCs/>
                <w:sz w:val="18"/>
                <w:szCs w:val="18"/>
              </w:rPr>
            </w:pPr>
            <w:r w:rsidRPr="006304C8">
              <w:rPr>
                <w:sz w:val="18"/>
                <w:szCs w:val="18"/>
                <w:highlight w:val="red"/>
              </w:rPr>
              <w:t>0.094±</w:t>
            </w:r>
            <w:r w:rsidRPr="00B176A3">
              <w:rPr>
                <w:sz w:val="18"/>
                <w:szCs w:val="18"/>
                <w:highlight w:val="red"/>
              </w:rPr>
              <w:t>0.417</w:t>
            </w:r>
          </w:p>
        </w:tc>
      </w:tr>
      <w:tr w:rsidR="00B176A3" w14:paraId="691A4645" w14:textId="4D26FB61" w:rsidTr="00B176A3">
        <w:tc>
          <w:tcPr>
            <w:cnfStyle w:val="001000000000" w:firstRow="0" w:lastRow="0" w:firstColumn="1" w:lastColumn="0" w:oddVBand="0" w:evenVBand="0" w:oddHBand="0" w:evenHBand="0" w:firstRowFirstColumn="0" w:firstRowLastColumn="0" w:lastRowFirstColumn="0" w:lastRowLastColumn="0"/>
            <w:tcW w:w="1134" w:type="dxa"/>
          </w:tcPr>
          <w:p w14:paraId="66E146F3" w14:textId="05598D4F" w:rsidR="00B176A3" w:rsidRPr="00B176A3" w:rsidRDefault="00B176A3" w:rsidP="00997352">
            <w:pPr>
              <w:ind w:firstLine="0"/>
              <w:jc w:val="center"/>
              <w:rPr>
                <w:rFonts w:ascii="Times New Roman" w:eastAsia="MS Mincho" w:hAnsi="Times New Roman" w:cs="Times New Roman"/>
                <w:sz w:val="18"/>
                <w:szCs w:val="18"/>
              </w:rPr>
            </w:pPr>
            <m:oMathPara>
              <m:oMath>
                <m:r>
                  <m:rPr>
                    <m:sty m:val="bi"/>
                  </m:rPr>
                  <w:rPr>
                    <w:rFonts w:ascii="Cambria Math" w:hAnsi="Cambria Math"/>
                    <w:color w:val="auto"/>
                    <w:sz w:val="18"/>
                    <w:szCs w:val="18"/>
                  </w:rPr>
                  <m:t>μ</m:t>
                </m:r>
              </m:oMath>
            </m:oMathPara>
          </w:p>
        </w:tc>
        <w:tc>
          <w:tcPr>
            <w:tcW w:w="1175" w:type="dxa"/>
          </w:tcPr>
          <w:p w14:paraId="6B6BC406" w14:textId="253D1AED" w:rsidR="00B176A3" w:rsidRPr="00B176A3" w:rsidRDefault="00B176A3" w:rsidP="00997352">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B176A3">
              <w:rPr>
                <w:sz w:val="18"/>
                <w:szCs w:val="18"/>
              </w:rPr>
              <w:t>0.268</w:t>
            </w:r>
          </w:p>
        </w:tc>
        <w:tc>
          <w:tcPr>
            <w:tcW w:w="1228" w:type="dxa"/>
          </w:tcPr>
          <w:p w14:paraId="204BFBAA" w14:textId="3FFEA693" w:rsidR="00B176A3" w:rsidRPr="00B176A3" w:rsidRDefault="00B176A3" w:rsidP="00997352">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B176A3">
              <w:rPr>
                <w:sz w:val="18"/>
                <w:szCs w:val="18"/>
              </w:rPr>
              <w:t>0.376</w:t>
            </w:r>
          </w:p>
        </w:tc>
        <w:tc>
          <w:tcPr>
            <w:tcW w:w="1228" w:type="dxa"/>
          </w:tcPr>
          <w:p w14:paraId="1E026860" w14:textId="194ACA96" w:rsidR="00B176A3" w:rsidRPr="00B176A3" w:rsidRDefault="00B176A3" w:rsidP="00997352">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B176A3">
              <w:rPr>
                <w:sz w:val="18"/>
                <w:szCs w:val="18"/>
              </w:rPr>
              <w:t>0.256</w:t>
            </w:r>
          </w:p>
        </w:tc>
        <w:tc>
          <w:tcPr>
            <w:tcW w:w="1228" w:type="dxa"/>
          </w:tcPr>
          <w:p w14:paraId="5D6AE684" w14:textId="654A9EF4" w:rsidR="00B176A3" w:rsidRPr="00B176A3" w:rsidRDefault="00B176A3" w:rsidP="007F2D48">
            <w:pPr>
              <w:keepNext/>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B176A3">
              <w:rPr>
                <w:sz w:val="18"/>
                <w:szCs w:val="18"/>
              </w:rPr>
              <w:t>0.37</w:t>
            </w:r>
          </w:p>
        </w:tc>
        <w:tc>
          <w:tcPr>
            <w:tcW w:w="1125" w:type="dxa"/>
          </w:tcPr>
          <w:p w14:paraId="316F82EF" w14:textId="39D74EA4" w:rsidR="00B176A3" w:rsidRPr="00B176A3" w:rsidRDefault="00B176A3" w:rsidP="007F2D48">
            <w:pPr>
              <w:keepNext/>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B176A3">
              <w:rPr>
                <w:sz w:val="18"/>
                <w:szCs w:val="18"/>
              </w:rPr>
              <w:t>0.228</w:t>
            </w:r>
          </w:p>
        </w:tc>
        <w:tc>
          <w:tcPr>
            <w:tcW w:w="1125" w:type="dxa"/>
          </w:tcPr>
          <w:p w14:paraId="01C84B37" w14:textId="132D1816" w:rsidR="00B176A3" w:rsidRPr="00B176A3" w:rsidRDefault="00B176A3" w:rsidP="007F2D48">
            <w:pPr>
              <w:keepNext/>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B176A3">
              <w:rPr>
                <w:sz w:val="18"/>
                <w:szCs w:val="18"/>
              </w:rPr>
              <w:t>0.425</w:t>
            </w:r>
          </w:p>
        </w:tc>
      </w:tr>
      <w:tr w:rsidR="00B176A3" w14:paraId="5DE5D1C3" w14:textId="251A7561" w:rsidTr="00B176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0AFED169" w14:textId="1883E24F" w:rsidR="00B176A3" w:rsidRPr="00B176A3" w:rsidRDefault="00B176A3" w:rsidP="00997352">
            <w:pPr>
              <w:ind w:firstLine="0"/>
              <w:jc w:val="center"/>
              <w:rPr>
                <w:rFonts w:ascii="Times New Roman" w:eastAsia="MS Mincho" w:hAnsi="Times New Roman" w:cs="Times New Roman"/>
                <w:sz w:val="18"/>
                <w:szCs w:val="18"/>
              </w:rPr>
            </w:pPr>
            <m:oMathPara>
              <m:oMath>
                <m:r>
                  <m:rPr>
                    <m:sty m:val="bi"/>
                  </m:rPr>
                  <w:rPr>
                    <w:rFonts w:ascii="Cambria Math" w:hAnsi="Cambria Math"/>
                    <w:color w:val="auto"/>
                    <w:sz w:val="18"/>
                    <w:szCs w:val="18"/>
                  </w:rPr>
                  <m:t>λ</m:t>
                </m:r>
              </m:oMath>
            </m:oMathPara>
          </w:p>
        </w:tc>
        <w:tc>
          <w:tcPr>
            <w:tcW w:w="1175" w:type="dxa"/>
          </w:tcPr>
          <w:p w14:paraId="6CB462FD" w14:textId="56FCC5B9" w:rsidR="00B176A3" w:rsidRPr="00B176A3" w:rsidRDefault="00B176A3" w:rsidP="00997352">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B176A3">
              <w:rPr>
                <w:sz w:val="18"/>
                <w:szCs w:val="18"/>
              </w:rPr>
              <w:t>3.93</w:t>
            </w:r>
          </w:p>
        </w:tc>
        <w:tc>
          <w:tcPr>
            <w:tcW w:w="1228" w:type="dxa"/>
          </w:tcPr>
          <w:p w14:paraId="5F466670" w14:textId="52B468B9" w:rsidR="00B176A3" w:rsidRPr="00B176A3" w:rsidRDefault="00B176A3" w:rsidP="00997352">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B176A3">
              <w:rPr>
                <w:sz w:val="18"/>
                <w:szCs w:val="18"/>
              </w:rPr>
              <w:t>1.578</w:t>
            </w:r>
          </w:p>
        </w:tc>
        <w:tc>
          <w:tcPr>
            <w:tcW w:w="1228" w:type="dxa"/>
          </w:tcPr>
          <w:p w14:paraId="2AD4D17F" w14:textId="3A3A4098" w:rsidR="00B176A3" w:rsidRPr="00B176A3" w:rsidRDefault="00B176A3" w:rsidP="00997352">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B176A3">
              <w:rPr>
                <w:sz w:val="18"/>
                <w:szCs w:val="18"/>
              </w:rPr>
              <w:t>0.004</w:t>
            </w:r>
          </w:p>
        </w:tc>
        <w:tc>
          <w:tcPr>
            <w:tcW w:w="1228" w:type="dxa"/>
          </w:tcPr>
          <w:p w14:paraId="4175C3D0" w14:textId="67CCE0C2" w:rsidR="00B176A3" w:rsidRPr="00B176A3" w:rsidRDefault="00B176A3" w:rsidP="007F2D48">
            <w:pPr>
              <w:keepNext/>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B176A3">
              <w:rPr>
                <w:sz w:val="18"/>
                <w:szCs w:val="18"/>
              </w:rPr>
              <w:t>0.016</w:t>
            </w:r>
          </w:p>
        </w:tc>
        <w:tc>
          <w:tcPr>
            <w:tcW w:w="1125" w:type="dxa"/>
          </w:tcPr>
          <w:p w14:paraId="57017AA5" w14:textId="13F0AD17" w:rsidR="00B176A3" w:rsidRPr="00B176A3" w:rsidRDefault="00B176A3" w:rsidP="007F2D48">
            <w:pPr>
              <w:keepNext/>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B176A3">
              <w:rPr>
                <w:sz w:val="18"/>
                <w:szCs w:val="18"/>
              </w:rPr>
              <w:t>0.705</w:t>
            </w:r>
          </w:p>
        </w:tc>
        <w:tc>
          <w:tcPr>
            <w:tcW w:w="1125" w:type="dxa"/>
          </w:tcPr>
          <w:p w14:paraId="49891A03" w14:textId="4401B778" w:rsidR="00B176A3" w:rsidRPr="00B176A3" w:rsidRDefault="00B176A3" w:rsidP="00F6643A">
            <w:pPr>
              <w:keepNext/>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B176A3">
              <w:rPr>
                <w:sz w:val="18"/>
                <w:szCs w:val="18"/>
              </w:rPr>
              <w:t>0.032</w:t>
            </w:r>
          </w:p>
        </w:tc>
      </w:tr>
    </w:tbl>
    <w:p w14:paraId="7383547C" w14:textId="7534148F" w:rsidR="00997352" w:rsidRPr="007F2D48" w:rsidRDefault="00F6643A" w:rsidP="00B176A3">
      <w:pPr>
        <w:pStyle w:val="Caption"/>
        <w:rPr>
          <w:b w:val="0"/>
          <w:bCs w:val="0"/>
          <w:color w:val="auto"/>
        </w:rPr>
      </w:pPr>
      <w:bookmarkStart w:id="5" w:name="_Ref447619046"/>
      <w:r w:rsidRPr="00F6643A">
        <w:rPr>
          <w:color w:val="auto"/>
        </w:rPr>
        <w:t xml:space="preserve">Table </w:t>
      </w:r>
      <w:r w:rsidRPr="00F6643A">
        <w:rPr>
          <w:color w:val="auto"/>
        </w:rPr>
        <w:fldChar w:fldCharType="begin"/>
      </w:r>
      <w:r w:rsidRPr="00F6643A">
        <w:rPr>
          <w:color w:val="auto"/>
        </w:rPr>
        <w:instrText xml:space="preserve"> SEQ Table \* ARABIC </w:instrText>
      </w:r>
      <w:r w:rsidRPr="00F6643A">
        <w:rPr>
          <w:color w:val="auto"/>
        </w:rPr>
        <w:fldChar w:fldCharType="separate"/>
      </w:r>
      <w:r w:rsidRPr="00F6643A">
        <w:rPr>
          <w:noProof/>
          <w:color w:val="auto"/>
        </w:rPr>
        <w:t>2</w:t>
      </w:r>
      <w:r w:rsidRPr="00F6643A">
        <w:rPr>
          <w:color w:val="auto"/>
        </w:rPr>
        <w:fldChar w:fldCharType="end"/>
      </w:r>
      <w:bookmarkEnd w:id="5"/>
      <w:r w:rsidR="007F2D48">
        <w:rPr>
          <w:color w:val="auto"/>
        </w:rPr>
        <w:t xml:space="preserve">. Estimated parameters from growth model fitting. </w:t>
      </w:r>
      <w:r w:rsidR="007F2D48">
        <w:rPr>
          <w:b w:val="0"/>
          <w:bCs w:val="0"/>
          <w:color w:val="auto"/>
        </w:rPr>
        <w:t xml:space="preserve">Where applicable, the estimation standard </w:t>
      </w:r>
      <w:r w:rsidR="007F2D48" w:rsidRPr="007F2D48">
        <w:rPr>
          <w:b w:val="0"/>
          <w:bCs w:val="0"/>
          <w:color w:val="auto"/>
        </w:rPr>
        <w:t>deviation is given after the ± sign.</w:t>
      </w:r>
      <w:r w:rsidR="007F2D48">
        <w:rPr>
          <w:b w:val="0"/>
          <w:bCs w:val="0"/>
          <w:color w:val="auto"/>
        </w:rPr>
        <w:t xml:space="preserve"> * denotes cases where the best model had a </w:t>
      </w:r>
      <w:r w:rsidR="00B176A3">
        <w:rPr>
          <w:b w:val="0"/>
          <w:bCs w:val="0"/>
          <w:color w:val="auto"/>
        </w:rPr>
        <w:t xml:space="preserve">fixed </w:t>
      </w:r>
      <w:r w:rsidR="007F2D48">
        <w:rPr>
          <w:b w:val="0"/>
          <w:bCs w:val="0"/>
          <w:color w:val="auto"/>
        </w:rPr>
        <w:t xml:space="preserve">parameter </w:t>
      </w:r>
      <w:r w:rsidR="00B176A3">
        <w:rPr>
          <w:b w:val="0"/>
          <w:bCs w:val="0"/>
          <w:color w:val="auto"/>
        </w:rPr>
        <w:t>value</w:t>
      </w:r>
      <w:r w:rsidR="007F2D48">
        <w:rPr>
          <w:b w:val="0"/>
          <w:bCs w:val="0"/>
          <w:color w:val="auto"/>
        </w:rPr>
        <w:t xml:space="preserve">. – denotes cases where the </w:t>
      </w:r>
      <w:r w:rsidR="00B176A3">
        <w:rPr>
          <w:b w:val="0"/>
          <w:bCs w:val="0"/>
          <w:color w:val="auto"/>
        </w:rPr>
        <w:t xml:space="preserve">best </w:t>
      </w:r>
      <w:r w:rsidR="007F2D48">
        <w:rPr>
          <w:b w:val="0"/>
          <w:bCs w:val="0"/>
          <w:color w:val="auto"/>
        </w:rPr>
        <w:t xml:space="preserve">model had no lag phase. </w:t>
      </w:r>
      <m:oMath>
        <m:sSub>
          <m:sSubPr>
            <m:ctrlPr>
              <w:rPr>
                <w:rFonts w:ascii="Cambria Math" w:hAnsi="Cambria Math"/>
                <w:i/>
                <w:color w:val="auto"/>
              </w:rPr>
            </m:ctrlPr>
          </m:sSubPr>
          <m:e>
            <m:r>
              <m:rPr>
                <m:sty m:val="bi"/>
              </m:rPr>
              <w:rPr>
                <w:rFonts w:ascii="Cambria Math" w:hAnsi="Cambria Math"/>
                <w:color w:val="auto"/>
              </w:rPr>
              <m:t>N</m:t>
            </m:r>
          </m:e>
          <m:sub>
            <m:r>
              <m:rPr>
                <m:sty m:val="bi"/>
              </m:rPr>
              <w:rPr>
                <w:rFonts w:ascii="Cambria Math" w:hAnsi="Cambria Math"/>
                <w:color w:val="auto"/>
              </w:rPr>
              <m:t>0</m:t>
            </m:r>
          </m:sub>
        </m:sSub>
      </m:oMath>
      <w:r w:rsidR="007F2D48" w:rsidRPr="008404BC">
        <w:rPr>
          <w:b w:val="0"/>
          <w:bCs w:val="0"/>
          <w:color w:val="auto"/>
        </w:rPr>
        <w:t xml:space="preserve"> </w:t>
      </w:r>
      <w:proofErr w:type="gramStart"/>
      <w:r w:rsidR="007F2D48" w:rsidRPr="008404BC">
        <w:rPr>
          <w:b w:val="0"/>
          <w:bCs w:val="0"/>
          <w:color w:val="auto"/>
        </w:rPr>
        <w:t>is</w:t>
      </w:r>
      <w:proofErr w:type="gramEnd"/>
      <w:r w:rsidR="007F2D48" w:rsidRPr="008404BC">
        <w:rPr>
          <w:b w:val="0"/>
          <w:bCs w:val="0"/>
          <w:color w:val="auto"/>
        </w:rPr>
        <w:t xml:space="preserve"> the initial population density; </w:t>
      </w:r>
      <m:oMath>
        <m:r>
          <m:rPr>
            <m:sty m:val="bi"/>
          </m:rPr>
          <w:rPr>
            <w:rFonts w:ascii="Cambria Math" w:hAnsi="Cambria Math"/>
            <w:color w:val="auto"/>
          </w:rPr>
          <m:t>K</m:t>
        </m:r>
      </m:oMath>
      <w:r w:rsidR="007F2D48" w:rsidRPr="008404BC">
        <w:rPr>
          <w:b w:val="0"/>
          <w:bCs w:val="0"/>
          <w:color w:val="auto"/>
        </w:rPr>
        <w:t xml:space="preserve"> is the maximum population density; </w:t>
      </w:r>
      <m:oMath>
        <m:r>
          <m:rPr>
            <m:sty m:val="bi"/>
          </m:rPr>
          <w:rPr>
            <w:rFonts w:ascii="Cambria Math" w:hAnsi="Cambria Math"/>
            <w:color w:val="auto"/>
          </w:rPr>
          <m:t>r</m:t>
        </m:r>
      </m:oMath>
      <w:r w:rsidR="007F2D48" w:rsidRPr="008404BC">
        <w:rPr>
          <w:b w:val="0"/>
          <w:bCs w:val="0"/>
          <w:color w:val="auto"/>
        </w:rPr>
        <w:t xml:space="preserve"> is the specific growth rate in low density; </w:t>
      </w:r>
      <m:oMath>
        <m:r>
          <m:rPr>
            <m:sty m:val="bi"/>
          </m:rPr>
          <w:rPr>
            <w:rFonts w:ascii="Cambria Math" w:hAnsi="Cambria Math"/>
            <w:color w:val="auto"/>
          </w:rPr>
          <m:t>ν</m:t>
        </m:r>
      </m:oMath>
      <w:r w:rsidR="007F2D48" w:rsidRPr="008404BC">
        <w:rPr>
          <w:b w:val="0"/>
          <w:bCs w:val="0"/>
          <w:color w:val="auto"/>
        </w:rPr>
        <w:t xml:space="preserve"> is the surface to mass ratio; </w:t>
      </w:r>
      <m:oMath>
        <m:sSub>
          <m:sSubPr>
            <m:ctrlPr>
              <w:rPr>
                <w:rFonts w:ascii="Cambria Math" w:hAnsi="Cambria Math"/>
                <w:i/>
                <w:color w:val="auto"/>
              </w:rPr>
            </m:ctrlPr>
          </m:sSubPr>
          <m:e>
            <m:r>
              <m:rPr>
                <m:sty m:val="bi"/>
              </m:rPr>
              <w:rPr>
                <w:rFonts w:ascii="Cambria Math" w:hAnsi="Cambria Math"/>
                <w:color w:val="auto"/>
              </w:rPr>
              <m:t>q</m:t>
            </m:r>
          </m:e>
          <m:sub>
            <m:r>
              <m:rPr>
                <m:sty m:val="bi"/>
              </m:rPr>
              <w:rPr>
                <w:rFonts w:ascii="Cambria Math" w:hAnsi="Cambria Math"/>
                <w:color w:val="auto"/>
              </w:rPr>
              <m:t>0</m:t>
            </m:r>
          </m:sub>
        </m:sSub>
      </m:oMath>
      <w:r w:rsidR="007F2D48" w:rsidRPr="008404BC">
        <w:rPr>
          <w:b w:val="0"/>
          <w:bCs w:val="0"/>
          <w:color w:val="auto"/>
        </w:rPr>
        <w:t xml:space="preserve"> is the initial physiological state; </w:t>
      </w:r>
      <m:oMath>
        <m:r>
          <m:rPr>
            <m:sty m:val="bi"/>
          </m:rPr>
          <w:rPr>
            <w:rFonts w:ascii="Cambria Math" w:hAnsi="Cambria Math"/>
            <w:color w:val="auto"/>
          </w:rPr>
          <m:t>v</m:t>
        </m:r>
      </m:oMath>
      <w:r w:rsidR="007F2D48" w:rsidRPr="008404BC">
        <w:rPr>
          <w:b w:val="0"/>
          <w:bCs w:val="0"/>
          <w:color w:val="auto"/>
        </w:rPr>
        <w:t xml:space="preserve"> is the physiological adjustment rate</w:t>
      </w:r>
      <w:r w:rsidR="008E60E6">
        <w:rPr>
          <w:b w:val="0"/>
          <w:bCs w:val="0"/>
          <w:color w:val="auto"/>
        </w:rPr>
        <w:t xml:space="preserve">; </w:t>
      </w:r>
      <m:oMath>
        <m:r>
          <m:rPr>
            <m:sty m:val="bi"/>
          </m:rPr>
          <w:rPr>
            <w:rFonts w:ascii="Cambria Math" w:hAnsi="Cambria Math"/>
            <w:color w:val="auto"/>
          </w:rPr>
          <m:t>μ</m:t>
        </m:r>
      </m:oMath>
      <w:r w:rsidR="008E60E6">
        <w:rPr>
          <w:b w:val="0"/>
          <w:bCs w:val="0"/>
          <w:color w:val="auto"/>
        </w:rPr>
        <w:t xml:space="preserve"> is the maximum specific growth rate; </w:t>
      </w:r>
      <m:oMath>
        <m:r>
          <m:rPr>
            <m:sty m:val="bi"/>
          </m:rPr>
          <w:rPr>
            <w:rFonts w:ascii="Cambria Math" w:hAnsi="Cambria Math"/>
            <w:color w:val="auto"/>
          </w:rPr>
          <m:t>λ</m:t>
        </m:r>
      </m:oMath>
      <w:r w:rsidR="008E60E6">
        <w:rPr>
          <w:b w:val="0"/>
          <w:bCs w:val="0"/>
          <w:color w:val="auto"/>
        </w:rPr>
        <w:t xml:space="preserve"> is the lag duration</w:t>
      </w:r>
      <w:r w:rsidR="00B176A3">
        <w:rPr>
          <w:b w:val="0"/>
          <w:bCs w:val="0"/>
          <w:color w:val="auto"/>
        </w:rPr>
        <w:t>.</w:t>
      </w:r>
    </w:p>
    <w:p w14:paraId="70FD87B0" w14:textId="00BB61E1" w:rsidR="00464BA0" w:rsidRDefault="00464BA0" w:rsidP="00507681">
      <w:pPr>
        <w:pStyle w:val="Heading2"/>
      </w:pPr>
      <w:r>
        <w:t>Competition model</w:t>
      </w:r>
    </w:p>
    <w:p w14:paraId="18A511A7" w14:textId="4983E525" w:rsidR="005F02B4" w:rsidRDefault="00F70C02" w:rsidP="00755D4D">
      <w:r>
        <w:t xml:space="preserve">For modeling growth in </w:t>
      </w:r>
      <w:r w:rsidR="00937B87">
        <w:t xml:space="preserve">a </w:t>
      </w:r>
      <w:r>
        <w:t xml:space="preserve">mixed culture, we assume that interactions between the strains or species are solely due to resource competition. The competition model for two strains is given by this differential equation system </w:t>
      </w:r>
      <w:r w:rsidR="00FB4568">
        <w:t xml:space="preserve">(see </w:t>
      </w:r>
      <w:r w:rsidR="00755D4D">
        <w:t>Appendix B</w:t>
      </w:r>
      <w:r w:rsidR="00FB4568">
        <w:t xml:space="preserve"> for more details)</w:t>
      </w:r>
      <w:r w:rsidR="00C05ED5">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F70C02" w:rsidRPr="00F9516D" w14:paraId="6DD53718" w14:textId="77777777" w:rsidTr="00F70C02">
        <w:tc>
          <w:tcPr>
            <w:tcW w:w="1951" w:type="dxa"/>
            <w:vAlign w:val="center"/>
          </w:tcPr>
          <w:p w14:paraId="2A321508" w14:textId="77777777" w:rsidR="00F70C02" w:rsidRPr="00F9516D" w:rsidRDefault="00F70C02" w:rsidP="00F70C02">
            <w:pPr>
              <w:jc w:val="right"/>
              <w:rPr>
                <w:i/>
                <w:iCs/>
              </w:rPr>
            </w:pPr>
          </w:p>
        </w:tc>
        <w:tc>
          <w:tcPr>
            <w:tcW w:w="5103" w:type="dxa"/>
            <w:vAlign w:val="center"/>
          </w:tcPr>
          <w:p w14:paraId="5E5DA760" w14:textId="771245BB" w:rsidR="00F70C02" w:rsidRPr="00507681" w:rsidRDefault="003742FC" w:rsidP="00F70C02">
            <w:pPr>
              <w:jc w:val="center"/>
              <w:rPr>
                <w:i/>
                <w:iCs/>
              </w:rPr>
            </w:pPr>
            <m:oMathPara>
              <m:oMathParaPr>
                <m:jc m:val="center"/>
              </m:oMathParaPr>
              <m:oMath>
                <m:d>
                  <m:dPr>
                    <m:begChr m:val="{"/>
                    <m:endChr m:val=""/>
                    <m:ctrlPr>
                      <w:rPr>
                        <w:rFonts w:ascii="Cambria Math" w:hAnsi="Cambria Math"/>
                        <w:i/>
                        <w:iCs/>
                      </w:rPr>
                    </m:ctrlPr>
                  </m:dPr>
                  <m:e>
                    <m:eqArr>
                      <m:eqArrPr>
                        <m:ctrlPr>
                          <w:rPr>
                            <w:rFonts w:ascii="Cambria Math" w:hAnsi="Cambria Math"/>
                            <w:i/>
                            <w:iCs/>
                          </w:rPr>
                        </m:ctrlPr>
                      </m:eqArrPr>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rPr>
                            </m:ctrlPr>
                          </m:sSubPr>
                          <m:e>
                            <m:r>
                              <w:rPr>
                                <w:rFonts w:ascii="Cambria Math" w:hAnsi="Cambria Math"/>
                              </w:rPr>
                              <m:t>α</m:t>
                            </m:r>
                          </m:e>
                          <m:sub>
                            <m:r>
                              <m:rPr>
                                <m:sty m:val="p"/>
                              </m:rPr>
                              <w:rPr>
                                <w:rFonts w:ascii="Cambria Math" w:hAnsi="Cambria Math"/>
                              </w:rPr>
                              <m:t>1</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N</m:t>
                            </m:r>
                          </m:e>
                          <m:sub>
                            <m:r>
                              <w:rPr>
                                <w:rFonts w:ascii="Cambria Math" w:hAnsi="Cambria Math"/>
                              </w:rPr>
                              <m:t>1</m:t>
                            </m:r>
                          </m:sub>
                        </m:sSub>
                        <m:d>
                          <m:dPr>
                            <m:ctrlPr>
                              <w:rPr>
                                <w:rFonts w:ascii="Cambria Math" w:hAnsi="Cambria Math"/>
                                <w:i/>
                              </w:rPr>
                            </m:ctrlPr>
                          </m:dPr>
                          <m:e>
                            <m:r>
                              <w:rPr>
                                <w:rFonts w:ascii="Cambria Math" w:hAnsi="Cambria Math"/>
                              </w:rPr>
                              <m:t>1-</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den>
                            </m:f>
                            <m:r>
                              <w:rPr>
                                <w:rFonts w:ascii="Cambria Math" w:hAnsi="Cambria Math"/>
                              </w:rPr>
                              <m:t>-</m:t>
                            </m:r>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2</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den>
                            </m:f>
                          </m:e>
                        </m:d>
                      </m:e>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rPr>
                            </m:ctrlPr>
                          </m:sSubPr>
                          <m:e>
                            <m:r>
                              <w:rPr>
                                <w:rFonts w:ascii="Cambria Math" w:hAnsi="Cambria Math"/>
                              </w:rPr>
                              <m:t>α</m:t>
                            </m:r>
                          </m:e>
                          <m:sub>
                            <m:r>
                              <m:rPr>
                                <m:sty m:val="p"/>
                              </m:rPr>
                              <w:rPr>
                                <w:rFonts w:ascii="Cambria Math" w:hAnsi="Cambria Math"/>
                              </w:rPr>
                              <m:t>2</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N</m:t>
                            </m:r>
                          </m:e>
                          <m:sub>
                            <m:r>
                              <w:rPr>
                                <w:rFonts w:ascii="Cambria Math" w:hAnsi="Cambria Math"/>
                              </w:rPr>
                              <m:t>2</m:t>
                            </m:r>
                          </m:sub>
                        </m:sSub>
                        <m:d>
                          <m:dPr>
                            <m:ctrlPr>
                              <w:rPr>
                                <w:rFonts w:ascii="Cambria Math" w:hAnsi="Cambria Math"/>
                                <w:i/>
                              </w:rPr>
                            </m:ctrlPr>
                          </m:dPr>
                          <m:e>
                            <m:r>
                              <w:rPr>
                                <w:rFonts w:ascii="Cambria Math" w:hAnsi="Cambria Math"/>
                              </w:rPr>
                              <m:t>1-</m:t>
                            </m:r>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1</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den>
                            </m:f>
                          </m:e>
                        </m:d>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α</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0,i</m:t>
                                </m:r>
                              </m:sub>
                            </m:sSub>
                          </m:num>
                          <m:den>
                            <m:sSub>
                              <m:sSubPr>
                                <m:ctrlPr>
                                  <w:rPr>
                                    <w:rFonts w:ascii="Cambria Math" w:hAnsi="Cambria Math"/>
                                    <w:i/>
                                  </w:rPr>
                                </m:ctrlPr>
                              </m:sSubPr>
                              <m:e>
                                <m:r>
                                  <w:rPr>
                                    <w:rFonts w:ascii="Cambria Math" w:hAnsi="Cambria Math"/>
                                  </w:rPr>
                                  <m:t>q</m:t>
                                </m:r>
                              </m:e>
                              <m:sub>
                                <m:r>
                                  <w:rPr>
                                    <w:rFonts w:ascii="Cambria Math" w:hAnsi="Cambria Math"/>
                                  </w:rPr>
                                  <m:t>0,i</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t</m:t>
                                </m:r>
                              </m:sup>
                            </m:sSup>
                          </m:den>
                        </m:f>
                        <m:ctrlPr>
                          <w:rPr>
                            <w:rFonts w:ascii="Cambria Math" w:eastAsia="Cambria Math" w:hAnsi="Cambria Math" w:cs="Cambria Math"/>
                            <w:i/>
                            <w:iCs/>
                          </w:rPr>
                        </m:ctrlPr>
                      </m:e>
                      <m:e>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0,i</m:t>
                            </m:r>
                          </m:sub>
                        </m:sSub>
                      </m:e>
                    </m:eqArr>
                  </m:e>
                </m:d>
              </m:oMath>
            </m:oMathPara>
          </w:p>
        </w:tc>
        <w:tc>
          <w:tcPr>
            <w:tcW w:w="1468" w:type="dxa"/>
            <w:vAlign w:val="center"/>
          </w:tcPr>
          <w:p w14:paraId="49EAF50D" w14:textId="0A88F49D" w:rsidR="00F70C02" w:rsidRPr="00F9516D" w:rsidRDefault="00F70C02" w:rsidP="00F70C02">
            <w:pPr>
              <w:jc w:val="right"/>
              <w:rPr>
                <w:i/>
                <w:iCs/>
              </w:rPr>
            </w:pPr>
            <w:r w:rsidRPr="00F9516D">
              <w:rPr>
                <w:i/>
                <w:iCs/>
              </w:rPr>
              <w:t>[</w:t>
            </w:r>
            <w:r>
              <w:rPr>
                <w:i/>
                <w:iCs/>
              </w:rPr>
              <w:t>3</w:t>
            </w:r>
            <w:r w:rsidRPr="00F9516D">
              <w:rPr>
                <w:i/>
                <w:iCs/>
              </w:rPr>
              <w:t>a]</w:t>
            </w:r>
          </w:p>
          <w:p w14:paraId="39E0FB9E" w14:textId="77777777" w:rsidR="00F70C02" w:rsidRDefault="00F70C02" w:rsidP="00F70C02">
            <w:pPr>
              <w:jc w:val="right"/>
              <w:rPr>
                <w:i/>
                <w:iCs/>
              </w:rPr>
            </w:pPr>
            <w:r w:rsidRPr="00F9516D">
              <w:rPr>
                <w:i/>
                <w:iCs/>
              </w:rPr>
              <w:t>[</w:t>
            </w:r>
            <w:r>
              <w:rPr>
                <w:i/>
                <w:iCs/>
              </w:rPr>
              <w:t>3</w:t>
            </w:r>
            <w:r w:rsidRPr="00F9516D">
              <w:rPr>
                <w:i/>
                <w:iCs/>
              </w:rPr>
              <w:t>b</w:t>
            </w:r>
            <w:r>
              <w:rPr>
                <w:i/>
                <w:iCs/>
              </w:rPr>
              <w:t>]</w:t>
            </w:r>
          </w:p>
          <w:p w14:paraId="33E5ED7F" w14:textId="6615DA94" w:rsidR="00F70C02" w:rsidRDefault="00F70C02" w:rsidP="00F70C02">
            <w:pPr>
              <w:jc w:val="right"/>
              <w:rPr>
                <w:i/>
                <w:iCs/>
              </w:rPr>
            </w:pPr>
            <w:r w:rsidRPr="00F9516D">
              <w:rPr>
                <w:i/>
                <w:iCs/>
              </w:rPr>
              <w:t>[</w:t>
            </w:r>
            <w:r>
              <w:rPr>
                <w:i/>
                <w:iCs/>
              </w:rPr>
              <w:t>3c]</w:t>
            </w:r>
          </w:p>
          <w:p w14:paraId="55C7D222" w14:textId="1AD942C7" w:rsidR="00F70C02" w:rsidRPr="00F9516D" w:rsidRDefault="00F70C02" w:rsidP="00F70C02">
            <w:pPr>
              <w:jc w:val="right"/>
              <w:rPr>
                <w:i/>
                <w:iCs/>
              </w:rPr>
            </w:pPr>
            <w:r w:rsidRPr="00F9516D">
              <w:rPr>
                <w:i/>
                <w:iCs/>
              </w:rPr>
              <w:t>[</w:t>
            </w:r>
            <w:r>
              <w:rPr>
                <w:i/>
                <w:iCs/>
              </w:rPr>
              <w:t>3d]</w:t>
            </w:r>
          </w:p>
        </w:tc>
      </w:tr>
    </w:tbl>
    <w:p w14:paraId="1819F52B" w14:textId="49A24155" w:rsidR="002D475F" w:rsidRDefault="003742FC" w:rsidP="00937B87">
      <m:oMath>
        <m:sSub>
          <m:sSubPr>
            <m:ctrlPr>
              <w:rPr>
                <w:rFonts w:ascii="Cambria Math" w:hAnsi="Cambria Math"/>
                <w:i/>
              </w:rPr>
            </m:ctrlPr>
          </m:sSubPr>
          <m:e>
            <m:r>
              <w:rPr>
                <w:rFonts w:ascii="Cambria Math" w:hAnsi="Cambria Math"/>
              </w:rPr>
              <m:t>N</m:t>
            </m:r>
          </m:e>
          <m:sub>
            <m:r>
              <w:rPr>
                <w:rFonts w:ascii="Cambria Math" w:hAnsi="Cambria Math"/>
              </w:rPr>
              <m:t>i</m:t>
            </m:r>
          </m:sub>
        </m:sSub>
      </m:oMath>
      <w:r w:rsidR="00B37B5A">
        <w:t xml:space="preserve"> </w:t>
      </w:r>
      <w:proofErr w:type="gramStart"/>
      <w:r w:rsidR="00B37B5A">
        <w:t>is</w:t>
      </w:r>
      <w:proofErr w:type="gramEnd"/>
      <w:r w:rsidR="00B37B5A">
        <w:t xml:space="preserve"> the density of strain </w:t>
      </w:r>
      <m:oMath>
        <m:r>
          <w:rPr>
            <w:rFonts w:ascii="Cambria Math" w:hAnsi="Cambria Math"/>
          </w:rPr>
          <m:t>i</m:t>
        </m:r>
      </m:oMath>
      <w:r w:rsidR="00B37B5A">
        <w:t xml:space="preserve"> and</w:t>
      </w:r>
      <w:r w:rsidR="003578D2">
        <w:t xml:space="preserve">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0,i</m:t>
            </m:r>
          </m:sub>
        </m:sSub>
        <m:r>
          <w:rPr>
            <w:rFonts w:ascii="Cambria Math" w:hAnsi="Cambria Math"/>
          </w:rPr>
          <m:t>,</m:t>
        </m:r>
      </m:oMath>
      <w:r w:rsidR="00B37B5A">
        <w:t xml:space="preserve"> and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3578D2">
        <w:t xml:space="preserve"> </w:t>
      </w:r>
      <w:r w:rsidR="00B37B5A">
        <w:t>are</w:t>
      </w:r>
      <w:r w:rsidR="00984152">
        <w:t xml:space="preserve"> the value</w:t>
      </w:r>
      <w:r w:rsidR="00B37B5A">
        <w:t>s</w:t>
      </w:r>
      <w:r w:rsidR="00984152">
        <w:t xml:space="preserve"> of</w:t>
      </w:r>
      <w:r w:rsidR="003578D2">
        <w:t xml:space="preserve"> </w:t>
      </w:r>
      <w:r w:rsidR="00B37B5A">
        <w:t>the corresponding parameters for</w:t>
      </w:r>
      <w:r w:rsidR="003578D2">
        <w:t xml:space="preserve"> strain </w:t>
      </w:r>
      <m:oMath>
        <m:r>
          <w:rPr>
            <w:rFonts w:ascii="Cambria Math" w:hAnsi="Cambria Math"/>
          </w:rPr>
          <m:t>i</m:t>
        </m:r>
      </m:oMath>
      <w:r w:rsidR="003578D2">
        <w:t xml:space="preserve"> which we </w:t>
      </w:r>
      <w:r w:rsidR="00984152">
        <w:t xml:space="preserve">get </w:t>
      </w:r>
      <w:r w:rsidR="003578D2">
        <w:t xml:space="preserve">from the fitting </w:t>
      </w:r>
      <w:r w:rsidR="002D475F">
        <w:t>the monoculture growth curve data</w:t>
      </w:r>
      <w:r w:rsidR="003578D2">
        <w:t>.</w:t>
      </w:r>
      <w:r w:rsidR="00FB4568">
        <w:t xml:space="preserve">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2D475F">
        <w:t xml:space="preserve"> </w:t>
      </w:r>
      <w:proofErr w:type="gramStart"/>
      <w:r w:rsidR="002D475F">
        <w:t>is</w:t>
      </w:r>
      <w:proofErr w:type="gramEnd"/>
      <w:r w:rsidR="002D475F">
        <w:t xml:space="preserve"> a competition coefficient, the ratio between inter- and intra-strain </w:t>
      </w:r>
      <w:r w:rsidR="00937B87">
        <w:t>competitive effect</w:t>
      </w:r>
      <w:r w:rsidR="00FB4568">
        <w:t>.</w:t>
      </w:r>
      <w:r w:rsidR="002D475F">
        <w:t xml:space="preserve"> See </w:t>
      </w:r>
      <w:r w:rsidR="00755D4D">
        <w:t xml:space="preserve">Appendix B </w:t>
      </w:r>
      <w:r w:rsidR="002D475F">
        <w:t>for a definition based on a resource consumption approach.</w:t>
      </w:r>
      <w:r w:rsidR="00FB4568">
        <w:t xml:space="preserve"> </w:t>
      </w:r>
    </w:p>
    <w:p w14:paraId="40D60065" w14:textId="77ED1381" w:rsidR="00FB4568" w:rsidRDefault="008F3527" w:rsidP="00755D4D">
      <w:r>
        <w:t>The competition mode</w:t>
      </w:r>
      <w:r w:rsidRPr="00895982">
        <w:t xml:space="preserve">l explicitly assumes that interactions between the strains </w:t>
      </w:r>
      <w:r>
        <w:t xml:space="preserve">are solely due </w:t>
      </w:r>
      <w:r w:rsidRPr="00895982">
        <w:t xml:space="preserve">to </w:t>
      </w:r>
      <w:r w:rsidRPr="008F3527">
        <w:t>resource competition</w:t>
      </w:r>
      <w:r w:rsidRPr="00895982">
        <w:t>. Therefore, all</w:t>
      </w:r>
      <w:r>
        <w:t xml:space="preserve"> </w:t>
      </w:r>
      <w:r w:rsidRPr="00895982">
        <w:t>interactions are described by the deceleration of the growth rate of each strain in response to growth of the other strain</w:t>
      </w:r>
      <w:r>
        <w:t>. We do not</w:t>
      </w:r>
      <w:r w:rsidR="00600271">
        <w:t>,</w:t>
      </w:r>
      <w:r>
        <w:t xml:space="preserve"> however</w:t>
      </w:r>
      <w:r w:rsidR="00600271">
        <w:t>,</w:t>
      </w:r>
      <w:r>
        <w:t xml:space="preserve"> assume the same limiting resource or resource efficiency for both strains, as we use different maximum densities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t xml:space="preserve"> for each strain and competition coefficients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 (see </w:t>
      </w:r>
      <w:r w:rsidR="00755D4D">
        <w:fldChar w:fldCharType="begin"/>
      </w:r>
      <w:r w:rsidR="00755D4D">
        <w:instrText xml:space="preserve"> REF _Ref439853477 \h </w:instrText>
      </w:r>
      <w:r w:rsidR="00755D4D">
        <w:fldChar w:fldCharType="separate"/>
      </w:r>
      <w:r w:rsidR="00755D4D">
        <w:t xml:space="preserve">Appendix B </w:t>
      </w:r>
      <w:r w:rsidR="00755D4D">
        <w:fldChar w:fldCharType="end"/>
      </w:r>
      <w:r w:rsidR="00755D4D">
        <w:t>for a formal description</w:t>
      </w:r>
      <w:r>
        <w:t>).</w:t>
      </w:r>
    </w:p>
    <w:p w14:paraId="44A4379B" w14:textId="7F8131F8" w:rsidR="00FB4568" w:rsidRDefault="00FB4568" w:rsidP="00091D78">
      <w:r>
        <w:t>Eq. 3 is fitted to the growth curve of a mixed culture</w:t>
      </w:r>
      <w:r w:rsidR="002D475F">
        <w:t xml:space="preserve"> that includes </w:t>
      </w:r>
      <w:r>
        <w:t xml:space="preserve">both strains, in which the combined OD of </w:t>
      </w:r>
      <w:r w:rsidR="002D475F">
        <w:t>the</w:t>
      </w:r>
      <w:r>
        <w:t xml:space="preserve"> strains is recorded over time. This</w:t>
      </w:r>
      <w:r w:rsidR="00353E9F">
        <w:t xml:space="preserve"> fitting</w:t>
      </w:r>
      <w:r>
        <w:t xml:space="preserve"> provides estimate</w:t>
      </w:r>
      <w:r w:rsidR="00353E9F">
        <w:t>s</w:t>
      </w:r>
      <w:r>
        <w:t xml:space="preserve"> for the </w:t>
      </w:r>
      <w:r w:rsidR="00353E9F">
        <w:t>competition</w:t>
      </w:r>
      <w:r>
        <w:t xml:space="preserve"> </w:t>
      </w:r>
      <w:proofErr w:type="gramStart"/>
      <w:r>
        <w:t xml:space="preserve">coefficients </w:t>
      </w:r>
      <w:proofErr w:type="gramEnd"/>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 The </w:t>
      </w:r>
      <w:r w:rsidR="002D475F">
        <w:t xml:space="preserve">fitting </w:t>
      </w:r>
      <w:r>
        <w:t xml:space="preserve">is </w:t>
      </w:r>
      <w:r w:rsidR="00353E9F">
        <w:t>performed</w:t>
      </w:r>
      <w:r>
        <w:t xml:space="preserve"> </w:t>
      </w:r>
      <w:r w:rsidR="00091D78">
        <w:t>by minimizing</w:t>
      </w:r>
      <w:r>
        <w:t xml:space="preserve"> the squared differences between </w:t>
      </w: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oMath>
      <w:r>
        <w:t xml:space="preserve"> </w:t>
      </w:r>
      <w:r w:rsidR="004C1B7B">
        <w:t>(e</w:t>
      </w:r>
      <w:r w:rsidR="00091D78">
        <w:t xml:space="preserve">q. 3) </w:t>
      </w:r>
      <w:r>
        <w:t xml:space="preserve">and the </w:t>
      </w:r>
      <w:r w:rsidR="002D475F">
        <w:t xml:space="preserve">observed </w:t>
      </w:r>
      <w:r>
        <w:t>OD from the mixed culture</w:t>
      </w:r>
      <w:r w:rsidR="00353E9F">
        <w:t xml:space="preserve"> (</w:t>
      </w:r>
      <w:r w:rsidR="00755D4D">
        <w:fldChar w:fldCharType="begin"/>
      </w:r>
      <w:r w:rsidR="00755D4D">
        <w:instrText xml:space="preserve"> REF _Ref439853356 \h </w:instrText>
      </w:r>
      <w:r w:rsidR="00755D4D">
        <w:fldChar w:fldCharType="separate"/>
      </w:r>
      <w:r w:rsidR="00755D4D" w:rsidRPr="00755D4D">
        <w:t xml:space="preserve">Figure </w:t>
      </w:r>
      <w:r w:rsidR="00755D4D" w:rsidRPr="00755D4D">
        <w:rPr>
          <w:noProof/>
        </w:rPr>
        <w:t>3</w:t>
      </w:r>
      <w:r w:rsidR="00755D4D">
        <w:fldChar w:fldCharType="end"/>
      </w:r>
      <w:r w:rsidR="007E1EC0">
        <w:t>A-</w:t>
      </w:r>
      <w:r w:rsidR="00755D4D">
        <w:t>C</w:t>
      </w:r>
      <w:r w:rsidR="00353E9F">
        <w:t>)</w:t>
      </w:r>
      <w:r>
        <w:t>.</w:t>
      </w:r>
    </w:p>
    <w:p w14:paraId="2C0CE35C" w14:textId="6979DE25" w:rsidR="00353E9F" w:rsidRDefault="00091D78" w:rsidP="00507681">
      <w:pPr>
        <w:pStyle w:val="Heading2"/>
      </w:pPr>
      <w:r>
        <w:t>Mixed culture</w:t>
      </w:r>
      <w:r w:rsidR="00353E9F">
        <w:t xml:space="preserve"> prediction</w:t>
      </w:r>
    </w:p>
    <w:p w14:paraId="3F886ACF" w14:textId="0808B0FA" w:rsidR="003578D2" w:rsidRDefault="004C1B7B" w:rsidP="004C1B7B">
      <w:r>
        <w:t>When</w:t>
      </w:r>
      <w:r w:rsidR="00353E9F">
        <w:t xml:space="preserve"> all growth and competition parameters have been estimated, e</w:t>
      </w:r>
      <w:r w:rsidR="00FB4568">
        <w:t xml:space="preserve">q. 3 </w:t>
      </w:r>
      <w:r w:rsidR="003578D2">
        <w:t>is solved</w:t>
      </w:r>
      <w:r w:rsidR="00353E9F">
        <w:t xml:space="preserve"> by numerical integration</w:t>
      </w:r>
      <w:r w:rsidR="008F3527">
        <w:t>, providing a</w:t>
      </w:r>
      <w:r>
        <w:t xml:space="preserve"> joint</w:t>
      </w:r>
      <w:r w:rsidR="008F3527">
        <w:t xml:space="preserve"> prediction for</w:t>
      </w:r>
      <w:r>
        <w:t xml:space="preserve"> the densities</w:t>
      </w:r>
      <w:r w:rsidR="008F3527">
        <w:t xml:space="preserve"> </w:t>
      </w: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(t)</m:t>
        </m:r>
      </m:oMath>
      <w:r w:rsidR="008F3527">
        <w:t xml:space="preserve"> </w:t>
      </w:r>
      <w:proofErr w:type="gramStart"/>
      <w:r w:rsidR="008F3527">
        <w:t xml:space="preserve">and </w:t>
      </w:r>
      <w:proofErr w:type="gramEnd"/>
      <m:oMath>
        <m:sSub>
          <m:sSubPr>
            <m:ctrlPr>
              <w:rPr>
                <w:rFonts w:ascii="Cambria Math" w:hAnsi="Cambria Math"/>
                <w:i/>
              </w:rPr>
            </m:ctrlPr>
          </m:sSubPr>
          <m:e>
            <m:r>
              <w:rPr>
                <w:rFonts w:ascii="Cambria Math" w:hAnsi="Cambria Math"/>
              </w:rPr>
              <m:t>N</m:t>
            </m:r>
          </m:e>
          <m:sub>
            <m:r>
              <w:rPr>
                <w:rFonts w:ascii="Cambria Math" w:hAnsi="Cambria Math"/>
              </w:rPr>
              <m:t>2</m:t>
            </m:r>
          </m:sub>
        </m:sSub>
        <m:d>
          <m:dPr>
            <m:ctrlPr>
              <w:rPr>
                <w:rFonts w:ascii="Cambria Math" w:hAnsi="Cambria Math"/>
                <w:i/>
              </w:rPr>
            </m:ctrlPr>
          </m:dPr>
          <m:e>
            <m:r>
              <w:rPr>
                <w:rFonts w:ascii="Cambria Math" w:hAnsi="Cambria Math"/>
              </w:rPr>
              <m:t>t</m:t>
            </m:r>
          </m:e>
        </m:d>
      </m:oMath>
      <w:r>
        <w:t xml:space="preserve">. From the predicted densities, </w:t>
      </w:r>
      <w:r w:rsidR="003578D2">
        <w:t xml:space="preserve">the </w:t>
      </w:r>
      <w:r w:rsidR="00FB4568" w:rsidRPr="004C1B7B">
        <w:t>frequenc</w:t>
      </w:r>
      <w:r w:rsidRPr="004C1B7B">
        <w:t>ies</w:t>
      </w:r>
      <w:r w:rsidR="00FB4568">
        <w:t xml:space="preserve"> of each strain over time</w:t>
      </w:r>
      <w:r w:rsidR="008F3527">
        <w:t xml:space="preserve"> </w:t>
      </w:r>
      <w:r>
        <w:t xml:space="preserve">can be </w:t>
      </w:r>
      <w:proofErr w:type="gramStart"/>
      <w:r>
        <w:t xml:space="preserve">predicted </w:t>
      </w:r>
      <w:proofErr w:type="gramEnd"/>
      <m:oMath>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N</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d>
                  <m:dPr>
                    <m:ctrlPr>
                      <w:rPr>
                        <w:rFonts w:ascii="Cambria Math" w:hAnsi="Cambria Math"/>
                        <w:i/>
                      </w:rPr>
                    </m:ctrlPr>
                  </m:dPr>
                  <m:e>
                    <m:r>
                      <w:rPr>
                        <w:rFonts w:ascii="Cambria Math" w:hAnsi="Cambria Math"/>
                      </w:rPr>
                      <m:t>t</m:t>
                    </m:r>
                  </m:e>
                </m:d>
              </m:den>
            </m:f>
          </m:e>
        </m:d>
      </m:oMath>
      <w:r w:rsidR="00755D4D">
        <w:t>.</w:t>
      </w:r>
    </w:p>
    <w:p w14:paraId="71456173" w14:textId="6ED3CF17" w:rsidR="002168D9" w:rsidRDefault="002168D9" w:rsidP="004C1B7B">
      <w:pPr>
        <w:pStyle w:val="Heading2"/>
      </w:pPr>
      <w:r>
        <w:t xml:space="preserve">Prediction </w:t>
      </w:r>
      <w:r w:rsidR="004C1B7B">
        <w:t>validation</w:t>
      </w:r>
    </w:p>
    <w:p w14:paraId="5685D906" w14:textId="4C77A1BA" w:rsidR="002168D9" w:rsidRDefault="00634C7E" w:rsidP="0087587D">
      <w:r>
        <w:t xml:space="preserve">To </w:t>
      </w:r>
      <w:r w:rsidR="004C1B7B">
        <w:t>validate</w:t>
      </w:r>
      <w:r>
        <w:t xml:space="preserve"> our method, we performed </w:t>
      </w:r>
      <w:r w:rsidR="002168D9">
        <w:t xml:space="preserve">growth curve and </w:t>
      </w:r>
      <w:r>
        <w:t xml:space="preserve">competition experiments with two different sets of </w:t>
      </w:r>
      <w:r w:rsidR="0087587D">
        <w:rPr>
          <w:i/>
          <w:iCs/>
        </w:rPr>
        <w:t>E.</w:t>
      </w:r>
      <w:r>
        <w:rPr>
          <w:i/>
          <w:iCs/>
        </w:rPr>
        <w:t xml:space="preserve"> coli </w:t>
      </w:r>
      <w:r>
        <w:t xml:space="preserve">strains marked with fluorescent proteins. In set 1, we </w:t>
      </w:r>
      <w:r>
        <w:lastRenderedPageBreak/>
        <w:t>competed DH5α-GFP vs. TG1-RFP; in set 2 we competed JM109-GFP with MG1655-</w:t>
      </w:r>
      <w:r w:rsidR="00E6397D" w:rsidRPr="00E6397D">
        <w:t>Δ</w:t>
      </w:r>
      <w:r w:rsidR="008404BC">
        <w:t>fnr</w:t>
      </w:r>
      <w:r w:rsidR="00E6397D">
        <w:t>-</w:t>
      </w:r>
      <w:r w:rsidRPr="008404BC">
        <w:t>RFP</w:t>
      </w:r>
      <w:r>
        <w:t xml:space="preserve">. </w:t>
      </w:r>
    </w:p>
    <w:p w14:paraId="7076F3E1" w14:textId="2303950E" w:rsidR="00634C7E" w:rsidRDefault="00634C7E" w:rsidP="004C1B7B">
      <w:r>
        <w:t>In each competition experiment, we grew</w:t>
      </w:r>
      <w:r w:rsidR="00473A92">
        <w:t xml:space="preserve"> in 96 well plate</w:t>
      </w:r>
      <w:r>
        <w:t xml:space="preserve"> 32 populations of the green strain alone, 30 populations of the red strain alone, and 32 populations of both of the strain</w:t>
      </w:r>
      <w:r w:rsidR="00212934">
        <w:t>s</w:t>
      </w:r>
      <w:r>
        <w:t xml:space="preserve"> together, all in the same experimental conditions. The optical </w:t>
      </w:r>
      <w:r w:rsidR="009172CF">
        <w:t>density of each population was</w:t>
      </w:r>
      <w:r>
        <w:t xml:space="preserve"> measured every 15 minutes using a plate reader. A sample was taken from the mixed populations every hour for the first 7-8 hours, and the frequencies of the two strains was measured using flow cytometry (see</w:t>
      </w:r>
      <w:r w:rsidR="00755D4D">
        <w:t xml:space="preserve"> </w:t>
      </w:r>
      <w:r w:rsidR="00755D4D">
        <w:fldChar w:fldCharType="begin"/>
      </w:r>
      <w:r w:rsidR="00755D4D">
        <w:instrText xml:space="preserve"> REF _Ref439853427 \h </w:instrText>
      </w:r>
      <w:r w:rsidR="00755D4D">
        <w:fldChar w:fldCharType="separate"/>
      </w:r>
      <w:r w:rsidR="00755D4D">
        <w:t>Materials and Methods</w:t>
      </w:r>
      <w:r w:rsidR="00755D4D">
        <w:fldChar w:fldCharType="end"/>
      </w:r>
      <w:r>
        <w:t>).</w:t>
      </w:r>
    </w:p>
    <w:p w14:paraId="5AABE948" w14:textId="29C73517" w:rsidR="00634C7E" w:rsidRPr="00634C7E" w:rsidRDefault="002168D9" w:rsidP="00E21DD0">
      <w:r>
        <w:t xml:space="preserve">We compare our model prediction with the </w:t>
      </w:r>
      <w:r w:rsidRPr="00E21DD0">
        <w:t xml:space="preserve">exponential model which is commonly used in the literature to estimate </w:t>
      </w:r>
      <w:r w:rsidR="007911B2" w:rsidRPr="00E21DD0">
        <w:t>growth rates</w:t>
      </w:r>
      <w:r w:rsidRPr="00E21DD0">
        <w:t xml:space="preserve"> from growth curve</w:t>
      </w:r>
      <w:r w:rsidR="007911B2" w:rsidRPr="00E21DD0">
        <w:t xml:space="preserve"> data </w:t>
      </w:r>
      <w:r w:rsidR="007911B2" w:rsidRPr="00E21DD0">
        <w:fldChar w:fldCharType="begin" w:fldLock="1"/>
      </w:r>
      <w:r w:rsidR="007911B2" w:rsidRPr="00E21DD0">
        <w:instrText>ADDIN CSL_CITATION { "citationItems" : [ { "id" : "ITEM-1", "itemData" : { "DOI" : "10.1093/molbev/mst187", "ISBN" : "0737-4038", "ISSN" : "07374038", "PMID" : "24170494", "abstract" : "In the 1960s-1980s, determination of bacterial growth rates was an important tool in microbial genetics, biochemistry, molecular biology, and microbial physiology. The exciting technical developments of the 1990s and the 2000s eclipsed that tool; as a result, many investigators today lack experience with growth rate measurements. Recently, investigators in a number of areas have started to use measurements of bacterial growth rates for a variety of purposes. Those measurements have been greatly facilitated by the availability of microwell plate readers that permit the simultaneous measurements on up to 384 different cultures. Only the exponential (logarithmic) portions of the resulting growth curves are useful for determining growth rates, and manual determination of that portion and calculation of growth rates can be tedious for high-throughput purposes. Here, we introduce the program GrowthRates that uses plate reader output files to automatically determine the exponential portion of the curve and to automatically calculate the growth rate, the maximum culture density, and the duration of the growth lag phase. GrowthRates is freely available for Macintosh, Windows, and Linux. We discuss the effects of culture volume, the classical bacterial growth curve, and the differences between determinations in rich media and minimal (mineral salts) media. This protocol covers calibration of the plate reader, growth of culture inocula for both rich and minimal media, and experimental setup. As a guide to reliability, we report typical day-to-day variation in growth rates and variation within experiments with respect to position of wells within the plates.", "author" : [ { "dropping-particle" : "", "family" : "Hall", "given" : "Barry G.", "non-dropping-particle" : "", "parse-names" : false, "suffix" : "" }, { "dropping-particle" : "", "family" : "Acar", "given" : "Hande", "non-dropping-particle" : "", "parse-names" : false, "suffix" : "" }, { "dropping-particle" : "", "family" : "Nandipati", "given" : "Anna", "non-dropping-particle" : "", "parse-names" : false, "suffix" : "" }, { "dropping-particle" : "", "family" : "Barlow", "given" : "Miriam", "non-dropping-particle" : "", "parse-names" : false, "suffix" : "" } ], "container-title" : "Molecular Biology and Evolution", "id" : "ITEM-1", "issue" : "1", "issued" : { "date-parts" : [ [ "2014" ] ] }, "page" : "232-238", "title" : "Growth rates made easy", "type" : "article-journal", "volume" : "31" }, "label" : "chapter", "prefix" : "for example, see ", "uris" : [ "http://www.mendeley.com/documents/?uuid=f081921d-ea2b-4792-ba44-f8184b796e8d" ] } ], "mendeley" : { "formattedCitation" : "(for example, see Hall et al. 2014)", "plainTextFormattedCitation" : "(for example, see Hall et al. 2014)" }, "properties" : { "noteIndex" : 0 }, "schema" : "https://github.com/citation-style-language/schema/raw/master/csl-citation.json" }</w:instrText>
      </w:r>
      <w:r w:rsidR="007911B2" w:rsidRPr="00E21DD0">
        <w:fldChar w:fldCharType="separate"/>
      </w:r>
      <w:r w:rsidR="007911B2" w:rsidRPr="00E21DD0">
        <w:rPr>
          <w:noProof/>
        </w:rPr>
        <w:t>(for example, see Hall et al. 2014)</w:t>
      </w:r>
      <w:r w:rsidR="007911B2" w:rsidRPr="00E21DD0">
        <w:fldChar w:fldCharType="end"/>
      </w:r>
      <w:r w:rsidR="007911B2" w:rsidRPr="00E21DD0">
        <w:t xml:space="preserve">: </w:t>
      </w:r>
      <w:r w:rsidRPr="00E21DD0">
        <w:t>the inflection point – point of maximum growth rate - is found</w:t>
      </w:r>
      <w:r w:rsidR="00E21DD0" w:rsidRPr="00E21DD0">
        <w:t>,</w:t>
      </w:r>
      <w:r w:rsidR="007911B2" w:rsidRPr="00E21DD0">
        <w:t xml:space="preserve"> </w:t>
      </w:r>
      <w:r w:rsidR="00E21DD0" w:rsidRPr="00E21DD0">
        <w:t xml:space="preserve">and the growth rate is estimated from the slope of a linear regression between </w:t>
      </w:r>
      <w:proofErr w:type="spellStart"/>
      <w:r w:rsidR="00E21DD0" w:rsidRPr="00E21DD0">
        <w:rPr>
          <w:i/>
          <w:iCs/>
        </w:rPr>
        <w:t>logN</w:t>
      </w:r>
      <w:proofErr w:type="spellEnd"/>
      <w:r w:rsidR="00E21DD0" w:rsidRPr="00E21DD0">
        <w:t xml:space="preserve"> and time around the inflection point</w:t>
      </w:r>
      <w:r w:rsidR="00E21DD0">
        <w:t xml:space="preserve"> (</w:t>
      </w:r>
      <w:r w:rsidR="00E21DD0">
        <w:rPr>
          <w:highlight w:val="yellow"/>
        </w:rPr>
        <w:fldChar w:fldCharType="begin"/>
      </w:r>
      <w:r w:rsidR="00E21DD0">
        <w:instrText xml:space="preserve"> REF _Ref447793087 \h </w:instrText>
      </w:r>
      <w:r w:rsidR="00E21DD0">
        <w:rPr>
          <w:highlight w:val="yellow"/>
        </w:rPr>
      </w:r>
      <w:r w:rsidR="00E21DD0">
        <w:rPr>
          <w:highlight w:val="yellow"/>
        </w:rPr>
        <w:fldChar w:fldCharType="separate"/>
      </w:r>
      <w:r w:rsidR="00E21DD0" w:rsidRPr="000962E5">
        <w:t>Figure S2</w:t>
      </w:r>
      <w:r w:rsidR="00E21DD0">
        <w:rPr>
          <w:highlight w:val="yellow"/>
        </w:rPr>
        <w:fldChar w:fldCharType="end"/>
      </w:r>
      <w:r w:rsidR="00E21DD0">
        <w:t>).</w:t>
      </w:r>
    </w:p>
    <w:p w14:paraId="2682370D" w14:textId="34F91528" w:rsidR="00AD6A92" w:rsidRDefault="00755D4D" w:rsidP="00AD6A92">
      <w:r>
        <w:fldChar w:fldCharType="begin"/>
      </w:r>
      <w:r>
        <w:instrText xml:space="preserve"> REF _Ref439853356 \h </w:instrText>
      </w:r>
      <w:r>
        <w:fldChar w:fldCharType="separate"/>
      </w:r>
      <w:r w:rsidRPr="00755D4D">
        <w:t xml:space="preserve">Figure </w:t>
      </w:r>
      <w:r w:rsidRPr="00755D4D">
        <w:rPr>
          <w:noProof/>
        </w:rPr>
        <w:t>3</w:t>
      </w:r>
      <w:r>
        <w:fldChar w:fldCharType="end"/>
      </w:r>
      <w:r w:rsidR="004C1B7B">
        <w:t xml:space="preserve"> </w:t>
      </w:r>
      <w:r w:rsidR="002168D9">
        <w:t xml:space="preserve">shows the comparison of our method prediction (in green and red solid lines) with data from the competition experiment (colored error bars) and the </w:t>
      </w:r>
      <w:r w:rsidR="002168D9" w:rsidRPr="00E21DD0">
        <w:t>exponential model</w:t>
      </w:r>
      <w:r w:rsidR="002168D9">
        <w:t xml:space="preserve"> (dashed black lines) for different sets of bacterial strain and experiments. Our method is clearly better for predicting competition in mixed culture, as can be seen from the figure as well as from statistical analysis (XXXX).</w:t>
      </w:r>
    </w:p>
    <w:p w14:paraId="0670E5C8" w14:textId="77777777" w:rsidR="00AD6A92" w:rsidRDefault="00AD6A92">
      <w:pPr>
        <w:spacing w:line="240" w:lineRule="auto"/>
        <w:ind w:firstLine="0"/>
      </w:pPr>
      <w:r>
        <w:br w:type="page"/>
      </w:r>
    </w:p>
    <w:p w14:paraId="342BDF15" w14:textId="77777777" w:rsidR="00AD6A92" w:rsidRDefault="00AD6A92" w:rsidP="00AD6A92"/>
    <w:p w14:paraId="178F8F6D" w14:textId="2D37C221" w:rsidR="00755D4D" w:rsidRDefault="00250A68" w:rsidP="00250A68">
      <w:pPr>
        <w:keepNext/>
        <w:jc w:val="center"/>
      </w:pPr>
      <w:r>
        <w:rPr>
          <w:noProof/>
          <w:sz w:val="20"/>
          <w:szCs w:val="20"/>
        </w:rPr>
        <w:drawing>
          <wp:inline distT="0" distB="0" distL="0" distR="0" wp14:anchorId="156BAE8E" wp14:editId="14D0E6ED">
            <wp:extent cx="5266690" cy="2410460"/>
            <wp:effectExtent l="0" t="0" r="0" b="8890"/>
            <wp:docPr id="9" name="Picture 9" descr="D:\workspace\curveball_project\ms\Fig-Competition_predi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workspace\curveball_project\ms\Fig-Competition_predictio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6690" cy="2410460"/>
                    </a:xfrm>
                    <a:prstGeom prst="rect">
                      <a:avLst/>
                    </a:prstGeom>
                    <a:noFill/>
                    <a:ln>
                      <a:noFill/>
                    </a:ln>
                  </pic:spPr>
                </pic:pic>
              </a:graphicData>
            </a:graphic>
          </wp:inline>
        </w:drawing>
      </w:r>
    </w:p>
    <w:p w14:paraId="1D85F89C" w14:textId="4897CF4D" w:rsidR="00212934" w:rsidRPr="00212934" w:rsidRDefault="00755D4D" w:rsidP="00E21DD0">
      <w:pPr>
        <w:pStyle w:val="Caption"/>
        <w:rPr>
          <w:b w:val="0"/>
          <w:bCs w:val="0"/>
          <w:color w:val="auto"/>
          <w:sz w:val="20"/>
          <w:szCs w:val="20"/>
        </w:rPr>
      </w:pPr>
      <w:bookmarkStart w:id="6" w:name="_Ref439853356"/>
      <w:r w:rsidRPr="00755D4D">
        <w:rPr>
          <w:color w:val="auto"/>
        </w:rPr>
        <w:t xml:space="preserve">Figure </w:t>
      </w:r>
      <w:r w:rsidRPr="00755D4D">
        <w:rPr>
          <w:color w:val="auto"/>
        </w:rPr>
        <w:fldChar w:fldCharType="begin"/>
      </w:r>
      <w:r w:rsidRPr="00755D4D">
        <w:rPr>
          <w:color w:val="auto"/>
        </w:rPr>
        <w:instrText xml:space="preserve"> SEQ Figure \* ARABIC </w:instrText>
      </w:r>
      <w:r w:rsidRPr="00755D4D">
        <w:rPr>
          <w:color w:val="auto"/>
        </w:rPr>
        <w:fldChar w:fldCharType="separate"/>
      </w:r>
      <w:r w:rsidR="0087587D">
        <w:rPr>
          <w:noProof/>
          <w:color w:val="auto"/>
        </w:rPr>
        <w:t>3</w:t>
      </w:r>
      <w:r w:rsidRPr="00755D4D">
        <w:rPr>
          <w:color w:val="auto"/>
        </w:rPr>
        <w:fldChar w:fldCharType="end"/>
      </w:r>
      <w:bookmarkEnd w:id="6"/>
      <w:r>
        <w:rPr>
          <w:color w:val="auto"/>
        </w:rPr>
        <w:t>.</w:t>
      </w:r>
      <w:r w:rsidR="002D33FF" w:rsidRPr="00503DBB">
        <w:rPr>
          <w:color w:val="auto"/>
          <w:sz w:val="20"/>
          <w:szCs w:val="20"/>
        </w:rPr>
        <w:t xml:space="preserve"> </w:t>
      </w:r>
      <w:r w:rsidR="00212934" w:rsidRPr="00755D4D">
        <w:rPr>
          <w:color w:val="auto"/>
        </w:rPr>
        <w:t xml:space="preserve">Predicting </w:t>
      </w:r>
      <w:r w:rsidR="00AC6080">
        <w:rPr>
          <w:color w:val="auto"/>
        </w:rPr>
        <w:t>growth in a mixed culture</w:t>
      </w:r>
      <w:r w:rsidR="008C3E22" w:rsidRPr="00755D4D">
        <w:rPr>
          <w:color w:val="auto"/>
        </w:rPr>
        <w:t>.</w:t>
      </w:r>
      <w:r w:rsidR="00212934" w:rsidRPr="00755D4D">
        <w:rPr>
          <w:color w:val="auto"/>
        </w:rPr>
        <w:t xml:space="preserve"> </w:t>
      </w:r>
      <w:r w:rsidR="00212934">
        <w:rPr>
          <w:b w:val="0"/>
          <w:bCs w:val="0"/>
          <w:color w:val="auto"/>
        </w:rPr>
        <w:t xml:space="preserve">Growth </w:t>
      </w:r>
      <w:r w:rsidR="00212934" w:rsidRPr="00AC6080">
        <w:rPr>
          <w:b w:val="0"/>
          <w:bCs w:val="0"/>
          <w:color w:val="auto"/>
        </w:rPr>
        <w:t xml:space="preserve">of two </w:t>
      </w:r>
      <w:r w:rsidR="00212934" w:rsidRPr="00AC6080">
        <w:rPr>
          <w:b w:val="0"/>
          <w:bCs w:val="0"/>
          <w:i/>
          <w:iCs/>
          <w:color w:val="auto"/>
        </w:rPr>
        <w:t>E. coli</w:t>
      </w:r>
      <w:r w:rsidR="00212934" w:rsidRPr="00AC6080">
        <w:rPr>
          <w:b w:val="0"/>
          <w:bCs w:val="0"/>
          <w:color w:val="auto"/>
        </w:rPr>
        <w:t xml:space="preserve"> </w:t>
      </w:r>
      <w:r w:rsidR="00AC6080" w:rsidRPr="00AC6080">
        <w:rPr>
          <w:b w:val="0"/>
          <w:bCs w:val="0"/>
          <w:color w:val="auto"/>
        </w:rPr>
        <w:t xml:space="preserve">competing for resources </w:t>
      </w:r>
      <w:r w:rsidR="00212934" w:rsidRPr="00AC6080">
        <w:rPr>
          <w:b w:val="0"/>
          <w:bCs w:val="0"/>
          <w:color w:val="auto"/>
        </w:rPr>
        <w:t>in</w:t>
      </w:r>
      <w:r w:rsidR="00AC6080" w:rsidRPr="00AC6080">
        <w:rPr>
          <w:b w:val="0"/>
          <w:bCs w:val="0"/>
          <w:color w:val="auto"/>
        </w:rPr>
        <w:t xml:space="preserve"> a</w:t>
      </w:r>
      <w:r w:rsidR="00212934" w:rsidRPr="00AC6080">
        <w:rPr>
          <w:b w:val="0"/>
          <w:bCs w:val="0"/>
          <w:color w:val="auto"/>
        </w:rPr>
        <w:t xml:space="preserve"> mixed </w:t>
      </w:r>
      <w:r w:rsidR="00212934">
        <w:rPr>
          <w:b w:val="0"/>
          <w:bCs w:val="0"/>
          <w:color w:val="auto"/>
        </w:rPr>
        <w:t xml:space="preserve">culture. </w:t>
      </w:r>
      <w:r w:rsidR="00250A68">
        <w:rPr>
          <w:color w:val="auto"/>
        </w:rPr>
        <w:t>(A-</w:t>
      </w:r>
      <w:r w:rsidR="00212934">
        <w:rPr>
          <w:color w:val="auto"/>
        </w:rPr>
        <w:t>C</w:t>
      </w:r>
      <w:r w:rsidR="00212934" w:rsidRPr="00212934">
        <w:rPr>
          <w:color w:val="auto"/>
        </w:rPr>
        <w:t>)</w:t>
      </w:r>
      <w:r w:rsidR="00212934">
        <w:rPr>
          <w:color w:val="auto"/>
        </w:rPr>
        <w:t xml:space="preserve"> </w:t>
      </w:r>
      <w:r w:rsidR="00AC6080">
        <w:rPr>
          <w:b w:val="0"/>
          <w:bCs w:val="0"/>
          <w:color w:val="auto"/>
        </w:rPr>
        <w:t>The b</w:t>
      </w:r>
      <w:r w:rsidR="00212934">
        <w:rPr>
          <w:b w:val="0"/>
          <w:bCs w:val="0"/>
          <w:color w:val="auto"/>
        </w:rPr>
        <w:t xml:space="preserve">lue error bars </w:t>
      </w:r>
      <w:r w:rsidR="00AC6080">
        <w:rPr>
          <w:b w:val="0"/>
          <w:bCs w:val="0"/>
          <w:color w:val="auto"/>
        </w:rPr>
        <w:t xml:space="preserve">are the measured </w:t>
      </w:r>
      <w:r w:rsidR="00212934">
        <w:rPr>
          <w:b w:val="0"/>
          <w:bCs w:val="0"/>
          <w:color w:val="auto"/>
        </w:rPr>
        <w:t>total optical density</w:t>
      </w:r>
      <w:r w:rsidR="00250A68">
        <w:rPr>
          <w:b w:val="0"/>
          <w:bCs w:val="0"/>
          <w:color w:val="auto"/>
        </w:rPr>
        <w:t xml:space="preserve"> in </w:t>
      </w:r>
      <w:r w:rsidR="00AC6080">
        <w:rPr>
          <w:b w:val="0"/>
          <w:bCs w:val="0"/>
          <w:color w:val="auto"/>
        </w:rPr>
        <w:t xml:space="preserve">a </w:t>
      </w:r>
      <w:r w:rsidR="00250A68">
        <w:rPr>
          <w:b w:val="0"/>
          <w:bCs w:val="0"/>
          <w:color w:val="auto"/>
        </w:rPr>
        <w:t>mixed culture</w:t>
      </w:r>
      <w:r w:rsidR="00AC6080">
        <w:rPr>
          <w:b w:val="0"/>
          <w:bCs w:val="0"/>
          <w:color w:val="auto"/>
        </w:rPr>
        <w:t>. T</w:t>
      </w:r>
      <w:r w:rsidR="00212934">
        <w:rPr>
          <w:b w:val="0"/>
          <w:bCs w:val="0"/>
          <w:color w:val="auto"/>
        </w:rPr>
        <w:t xml:space="preserve">he solid blue line is the </w:t>
      </w:r>
      <w:r w:rsidR="00AC6080">
        <w:rPr>
          <w:b w:val="0"/>
          <w:bCs w:val="0"/>
          <w:color w:val="auto"/>
        </w:rPr>
        <w:t xml:space="preserve">fitted </w:t>
      </w:r>
      <w:r w:rsidR="00212934">
        <w:rPr>
          <w:b w:val="0"/>
          <w:bCs w:val="0"/>
          <w:color w:val="auto"/>
        </w:rPr>
        <w:t xml:space="preserve">competition model. </w:t>
      </w:r>
      <w:r w:rsidR="00AC6080">
        <w:rPr>
          <w:b w:val="0"/>
          <w:bCs w:val="0"/>
          <w:color w:val="auto"/>
        </w:rPr>
        <w:t>T</w:t>
      </w:r>
      <w:r w:rsidR="00212934">
        <w:rPr>
          <w:b w:val="0"/>
          <w:bCs w:val="0"/>
          <w:color w:val="auto"/>
        </w:rPr>
        <w:t xml:space="preserve">he green and red dashed lines represent the competition model </w:t>
      </w:r>
      <w:commentRangeStart w:id="7"/>
      <w:r w:rsidR="00212934">
        <w:rPr>
          <w:b w:val="0"/>
          <w:bCs w:val="0"/>
          <w:color w:val="auto"/>
        </w:rPr>
        <w:t xml:space="preserve">prediction for each </w:t>
      </w:r>
      <w:commentRangeEnd w:id="7"/>
      <w:r w:rsidR="00D97CFC">
        <w:rPr>
          <w:rStyle w:val="CommentReference"/>
          <w:b w:val="0"/>
          <w:bCs w:val="0"/>
          <w:color w:val="auto"/>
        </w:rPr>
        <w:commentReference w:id="7"/>
      </w:r>
      <w:r w:rsidR="00212934">
        <w:rPr>
          <w:b w:val="0"/>
          <w:bCs w:val="0"/>
          <w:color w:val="auto"/>
        </w:rPr>
        <w:t>strain.</w:t>
      </w:r>
      <w:r w:rsidR="00AC6080">
        <w:rPr>
          <w:b w:val="0"/>
          <w:bCs w:val="0"/>
          <w:color w:val="auto"/>
        </w:rPr>
        <w:t xml:space="preserve"> The black line represents the </w:t>
      </w:r>
      <w:r w:rsidR="00AC6080" w:rsidRPr="00E21DD0">
        <w:rPr>
          <w:b w:val="0"/>
          <w:bCs w:val="0"/>
          <w:color w:val="auto"/>
        </w:rPr>
        <w:t>exponential model prediction</w:t>
      </w:r>
      <w:r w:rsidR="00E21DD0">
        <w:rPr>
          <w:b w:val="0"/>
          <w:bCs w:val="0"/>
          <w:color w:val="auto"/>
        </w:rPr>
        <w:t xml:space="preserve"> </w:t>
      </w:r>
      <w:r w:rsidR="00E21DD0" w:rsidRPr="00E21DD0">
        <w:rPr>
          <w:b w:val="0"/>
          <w:bCs w:val="0"/>
          <w:color w:val="auto"/>
        </w:rPr>
        <w:t>(</w:t>
      </w:r>
      <w:r w:rsidR="00E21DD0">
        <w:rPr>
          <w:b w:val="0"/>
          <w:bCs w:val="0"/>
          <w:color w:val="auto"/>
        </w:rPr>
        <w:t xml:space="preserve">see </w:t>
      </w:r>
      <w:r w:rsidR="00E21DD0" w:rsidRPr="00E21DD0">
        <w:rPr>
          <w:b w:val="0"/>
          <w:bCs w:val="0"/>
          <w:color w:val="auto"/>
        </w:rPr>
        <w:fldChar w:fldCharType="begin"/>
      </w:r>
      <w:r w:rsidR="00E21DD0" w:rsidRPr="00E21DD0">
        <w:rPr>
          <w:b w:val="0"/>
          <w:bCs w:val="0"/>
          <w:color w:val="auto"/>
        </w:rPr>
        <w:instrText xml:space="preserve"> REF _Ref447793087 \h  \* MERGEFORMAT </w:instrText>
      </w:r>
      <w:r w:rsidR="00E21DD0" w:rsidRPr="00E21DD0">
        <w:rPr>
          <w:b w:val="0"/>
          <w:bCs w:val="0"/>
          <w:color w:val="auto"/>
        </w:rPr>
      </w:r>
      <w:r w:rsidR="00E21DD0" w:rsidRPr="00E21DD0">
        <w:rPr>
          <w:b w:val="0"/>
          <w:bCs w:val="0"/>
          <w:color w:val="auto"/>
        </w:rPr>
        <w:fldChar w:fldCharType="separate"/>
      </w:r>
      <w:r w:rsidR="00E21DD0" w:rsidRPr="00E21DD0">
        <w:rPr>
          <w:b w:val="0"/>
          <w:bCs w:val="0"/>
          <w:color w:val="auto"/>
        </w:rPr>
        <w:t>Figure S2</w:t>
      </w:r>
      <w:r w:rsidR="00E21DD0" w:rsidRPr="00E21DD0">
        <w:rPr>
          <w:b w:val="0"/>
          <w:bCs w:val="0"/>
          <w:color w:val="auto"/>
        </w:rPr>
        <w:fldChar w:fldCharType="end"/>
      </w:r>
      <w:r w:rsidR="00E21DD0" w:rsidRPr="00E21DD0">
        <w:rPr>
          <w:b w:val="0"/>
          <w:bCs w:val="0"/>
          <w:color w:val="auto"/>
        </w:rPr>
        <w:t>)</w:t>
      </w:r>
      <w:r w:rsidR="00AC6080">
        <w:rPr>
          <w:b w:val="0"/>
          <w:bCs w:val="0"/>
          <w:color w:val="auto"/>
        </w:rPr>
        <w:t>.</w:t>
      </w:r>
      <w:r w:rsidR="00212934">
        <w:rPr>
          <w:b w:val="0"/>
          <w:bCs w:val="0"/>
          <w:color w:val="auto"/>
        </w:rPr>
        <w:t xml:space="preserve"> </w:t>
      </w:r>
      <w:r w:rsidR="00212934">
        <w:rPr>
          <w:color w:val="auto"/>
        </w:rPr>
        <w:t>(</w:t>
      </w:r>
      <w:r w:rsidR="00250A68">
        <w:rPr>
          <w:color w:val="auto"/>
        </w:rPr>
        <w:t>D-F</w:t>
      </w:r>
      <w:r w:rsidR="00212934">
        <w:rPr>
          <w:color w:val="auto"/>
        </w:rPr>
        <w:t xml:space="preserve">) </w:t>
      </w:r>
      <w:r w:rsidR="00212934">
        <w:rPr>
          <w:b w:val="0"/>
          <w:bCs w:val="0"/>
          <w:color w:val="auto"/>
        </w:rPr>
        <w:t xml:space="preserve">Green and red error bars are the measured frequencies of the two strains. The dashed green and red lines are the competition model prediction. The dashed black lines </w:t>
      </w:r>
      <w:r w:rsidR="00212934" w:rsidRPr="00E21DD0">
        <w:rPr>
          <w:b w:val="0"/>
          <w:bCs w:val="0"/>
          <w:color w:val="auto"/>
        </w:rPr>
        <w:t xml:space="preserve">are the exponential model prediction. Error bars show mean values ± standard deviation. </w:t>
      </w:r>
      <w:r w:rsidR="00381281" w:rsidRPr="00E21DD0">
        <w:rPr>
          <w:b w:val="0"/>
          <w:bCs w:val="0"/>
          <w:color w:val="auto"/>
        </w:rPr>
        <w:t>Mean residual squared errors</w:t>
      </w:r>
      <w:r w:rsidR="00E21DD0" w:rsidRPr="00E21DD0">
        <w:rPr>
          <w:b w:val="0"/>
          <w:bCs w:val="0"/>
          <w:color w:val="auto"/>
        </w:rPr>
        <w:t xml:space="preserve"> –</w:t>
      </w:r>
      <w:r w:rsidR="00381281" w:rsidRPr="00E21DD0">
        <w:rPr>
          <w:b w:val="0"/>
          <w:bCs w:val="0"/>
          <w:color w:val="auto"/>
        </w:rPr>
        <w:t xml:space="preserve"> A</w:t>
      </w:r>
      <w:r w:rsidR="00E21DD0" w:rsidRPr="00E21DD0">
        <w:rPr>
          <w:b w:val="0"/>
          <w:bCs w:val="0"/>
          <w:color w:val="auto"/>
        </w:rPr>
        <w:t>: 1.3·10</w:t>
      </w:r>
      <w:r w:rsidR="00E21DD0" w:rsidRPr="00E21DD0">
        <w:rPr>
          <w:b w:val="0"/>
          <w:bCs w:val="0"/>
          <w:color w:val="auto"/>
          <w:vertAlign w:val="superscript"/>
        </w:rPr>
        <w:t>-4</w:t>
      </w:r>
      <w:r w:rsidR="00E21DD0" w:rsidRPr="00E21DD0">
        <w:rPr>
          <w:b w:val="0"/>
          <w:bCs w:val="0"/>
          <w:color w:val="auto"/>
        </w:rPr>
        <w:t>;</w:t>
      </w:r>
      <w:r w:rsidR="00381281" w:rsidRPr="00E21DD0">
        <w:rPr>
          <w:b w:val="0"/>
          <w:bCs w:val="0"/>
          <w:color w:val="auto"/>
        </w:rPr>
        <w:t xml:space="preserve"> </w:t>
      </w:r>
      <w:r w:rsidR="00E21DD0" w:rsidRPr="00E21DD0">
        <w:rPr>
          <w:b w:val="0"/>
          <w:bCs w:val="0"/>
          <w:color w:val="auto"/>
        </w:rPr>
        <w:t>B:</w:t>
      </w:r>
      <w:r w:rsidR="00381281" w:rsidRPr="00E21DD0">
        <w:rPr>
          <w:b w:val="0"/>
          <w:bCs w:val="0"/>
          <w:color w:val="auto"/>
        </w:rPr>
        <w:t xml:space="preserve"> </w:t>
      </w:r>
      <w:r w:rsidR="00E21DD0" w:rsidRPr="00E21DD0">
        <w:rPr>
          <w:b w:val="0"/>
          <w:bCs w:val="0"/>
          <w:color w:val="auto"/>
        </w:rPr>
        <w:t>1·10</w:t>
      </w:r>
      <w:r w:rsidR="00E21DD0" w:rsidRPr="00E21DD0">
        <w:rPr>
          <w:b w:val="0"/>
          <w:bCs w:val="0"/>
          <w:color w:val="auto"/>
          <w:vertAlign w:val="superscript"/>
        </w:rPr>
        <w:t>-4</w:t>
      </w:r>
      <w:r w:rsidR="00E21DD0" w:rsidRPr="00E21DD0">
        <w:rPr>
          <w:b w:val="0"/>
          <w:bCs w:val="0"/>
          <w:color w:val="auto"/>
        </w:rPr>
        <w:t>; C: 6.5·10</w:t>
      </w:r>
      <w:r w:rsidR="00E21DD0" w:rsidRPr="00E21DD0">
        <w:rPr>
          <w:b w:val="0"/>
          <w:bCs w:val="0"/>
          <w:color w:val="auto"/>
          <w:vertAlign w:val="superscript"/>
        </w:rPr>
        <w:t>-5</w:t>
      </w:r>
      <w:r w:rsidR="00381281" w:rsidRPr="00E21DD0">
        <w:rPr>
          <w:b w:val="0"/>
          <w:bCs w:val="0"/>
          <w:color w:val="auto"/>
        </w:rPr>
        <w:t>. Estima</w:t>
      </w:r>
      <w:r w:rsidR="00AC6080" w:rsidRPr="00E21DD0">
        <w:rPr>
          <w:b w:val="0"/>
          <w:bCs w:val="0"/>
          <w:color w:val="auto"/>
        </w:rPr>
        <w:t xml:space="preserve">ted competition coefficients - </w:t>
      </w:r>
      <w:r w:rsidR="00E21DD0" w:rsidRPr="00E21DD0">
        <w:rPr>
          <w:b w:val="0"/>
          <w:bCs w:val="0"/>
          <w:color w:val="auto"/>
        </w:rPr>
        <w:t>D</w:t>
      </w:r>
      <w:r w:rsidR="00AC6080" w:rsidRPr="00E21DD0">
        <w:rPr>
          <w:b w:val="0"/>
          <w:bCs w:val="0"/>
          <w:color w:val="auto"/>
        </w:rPr>
        <w:t>:</w:t>
      </w:r>
      <w:r w:rsidR="00381281" w:rsidRPr="00E21DD0">
        <w:rPr>
          <w:b w:val="0"/>
          <w:bCs w:val="0"/>
          <w:color w:val="auto"/>
        </w:rPr>
        <w:t xml:space="preserve"> a</w:t>
      </w:r>
      <w:r w:rsidR="00381281" w:rsidRPr="00E21DD0">
        <w:rPr>
          <w:b w:val="0"/>
          <w:bCs w:val="0"/>
          <w:color w:val="auto"/>
          <w:vertAlign w:val="subscript"/>
        </w:rPr>
        <w:t>1</w:t>
      </w:r>
      <w:r w:rsidR="00381281" w:rsidRPr="00E21DD0">
        <w:rPr>
          <w:b w:val="0"/>
          <w:bCs w:val="0"/>
          <w:color w:val="auto"/>
        </w:rPr>
        <w:t>=10,</w:t>
      </w:r>
      <w:r w:rsidR="00AC6080" w:rsidRPr="00E21DD0">
        <w:rPr>
          <w:b w:val="0"/>
          <w:bCs w:val="0"/>
          <w:color w:val="auto"/>
        </w:rPr>
        <w:t xml:space="preserve"> </w:t>
      </w:r>
      <w:r w:rsidR="00381281" w:rsidRPr="00E21DD0">
        <w:rPr>
          <w:b w:val="0"/>
          <w:bCs w:val="0"/>
          <w:color w:val="auto"/>
        </w:rPr>
        <w:t>a</w:t>
      </w:r>
      <w:r w:rsidR="00381281" w:rsidRPr="00E21DD0">
        <w:rPr>
          <w:b w:val="0"/>
          <w:bCs w:val="0"/>
          <w:color w:val="auto"/>
          <w:vertAlign w:val="subscript"/>
        </w:rPr>
        <w:t>2</w:t>
      </w:r>
      <w:r w:rsidR="00381281" w:rsidRPr="00E21DD0">
        <w:rPr>
          <w:b w:val="0"/>
          <w:bCs w:val="0"/>
          <w:color w:val="auto"/>
        </w:rPr>
        <w:t>=0.</w:t>
      </w:r>
      <w:r w:rsidR="00E21DD0" w:rsidRPr="00E21DD0">
        <w:rPr>
          <w:b w:val="0"/>
          <w:bCs w:val="0"/>
          <w:color w:val="auto"/>
        </w:rPr>
        <w:t>7</w:t>
      </w:r>
      <w:r w:rsidR="00381281" w:rsidRPr="00E21DD0">
        <w:rPr>
          <w:b w:val="0"/>
          <w:bCs w:val="0"/>
          <w:color w:val="auto"/>
        </w:rPr>
        <w:t>7;</w:t>
      </w:r>
      <w:r w:rsidR="00212934" w:rsidRPr="00E21DD0">
        <w:rPr>
          <w:b w:val="0"/>
          <w:bCs w:val="0"/>
          <w:color w:val="auto"/>
        </w:rPr>
        <w:t xml:space="preserve"> </w:t>
      </w:r>
      <w:r w:rsidR="00E21DD0" w:rsidRPr="00E21DD0">
        <w:rPr>
          <w:b w:val="0"/>
          <w:bCs w:val="0"/>
          <w:color w:val="auto"/>
        </w:rPr>
        <w:t>E</w:t>
      </w:r>
      <w:r w:rsidR="00AC6080" w:rsidRPr="00E21DD0">
        <w:rPr>
          <w:b w:val="0"/>
          <w:bCs w:val="0"/>
          <w:color w:val="auto"/>
        </w:rPr>
        <w:t>:</w:t>
      </w:r>
      <w:r w:rsidR="00212934" w:rsidRPr="00E21DD0">
        <w:rPr>
          <w:b w:val="0"/>
          <w:bCs w:val="0"/>
          <w:color w:val="auto"/>
        </w:rPr>
        <w:t xml:space="preserve"> </w:t>
      </w:r>
      <w:r w:rsidR="00381281" w:rsidRPr="00E21DD0">
        <w:rPr>
          <w:b w:val="0"/>
          <w:bCs w:val="0"/>
          <w:color w:val="auto"/>
        </w:rPr>
        <w:t>a</w:t>
      </w:r>
      <w:r w:rsidR="00381281" w:rsidRPr="00E21DD0">
        <w:rPr>
          <w:b w:val="0"/>
          <w:bCs w:val="0"/>
          <w:color w:val="auto"/>
          <w:vertAlign w:val="subscript"/>
        </w:rPr>
        <w:t>1</w:t>
      </w:r>
      <w:r w:rsidR="00381281" w:rsidRPr="00E21DD0">
        <w:rPr>
          <w:b w:val="0"/>
          <w:bCs w:val="0"/>
          <w:color w:val="auto"/>
        </w:rPr>
        <w:t>=3.7, a</w:t>
      </w:r>
      <w:r w:rsidR="00381281" w:rsidRPr="00E21DD0">
        <w:rPr>
          <w:b w:val="0"/>
          <w:bCs w:val="0"/>
          <w:color w:val="auto"/>
          <w:vertAlign w:val="subscript"/>
        </w:rPr>
        <w:t>2</w:t>
      </w:r>
      <w:r w:rsidR="00381281" w:rsidRPr="00E21DD0">
        <w:rPr>
          <w:b w:val="0"/>
          <w:bCs w:val="0"/>
          <w:color w:val="auto"/>
        </w:rPr>
        <w:t>=2</w:t>
      </w:r>
      <w:r w:rsidR="00E21DD0" w:rsidRPr="00E21DD0">
        <w:rPr>
          <w:b w:val="0"/>
          <w:bCs w:val="0"/>
          <w:color w:val="auto"/>
        </w:rPr>
        <w:t>; F: a</w:t>
      </w:r>
      <w:r w:rsidR="00E21DD0" w:rsidRPr="00E21DD0">
        <w:rPr>
          <w:b w:val="0"/>
          <w:bCs w:val="0"/>
          <w:color w:val="auto"/>
          <w:vertAlign w:val="subscript"/>
        </w:rPr>
        <w:t>1</w:t>
      </w:r>
      <w:r w:rsidR="00E21DD0" w:rsidRPr="00E21DD0">
        <w:rPr>
          <w:b w:val="0"/>
          <w:bCs w:val="0"/>
          <w:color w:val="auto"/>
        </w:rPr>
        <w:t>=0.11, a</w:t>
      </w:r>
      <w:r w:rsidR="00E21DD0" w:rsidRPr="00E21DD0">
        <w:rPr>
          <w:b w:val="0"/>
          <w:bCs w:val="0"/>
          <w:color w:val="auto"/>
          <w:vertAlign w:val="subscript"/>
        </w:rPr>
        <w:t>2</w:t>
      </w:r>
      <w:r w:rsidR="00E21DD0" w:rsidRPr="00E21DD0">
        <w:rPr>
          <w:b w:val="0"/>
          <w:bCs w:val="0"/>
          <w:color w:val="auto"/>
        </w:rPr>
        <w:t>=0.53</w:t>
      </w:r>
      <w:r w:rsidR="00381281" w:rsidRPr="00E21DD0">
        <w:rPr>
          <w:b w:val="0"/>
          <w:bCs w:val="0"/>
          <w:color w:val="auto"/>
        </w:rPr>
        <w:t>.</w:t>
      </w:r>
      <w:r w:rsidR="007E1EC0">
        <w:rPr>
          <w:b w:val="0"/>
          <w:bCs w:val="0"/>
          <w:color w:val="auto"/>
        </w:rPr>
        <w:t xml:space="preserve"> </w:t>
      </w:r>
      <w:r w:rsidR="007E1EC0" w:rsidRPr="00E21DD0">
        <w:rPr>
          <w:b w:val="0"/>
          <w:bCs w:val="0"/>
          <w:color w:val="auto"/>
          <w:highlight w:val="yellow"/>
        </w:rPr>
        <w:t>Inferred selection coefficients: …</w:t>
      </w:r>
    </w:p>
    <w:p w14:paraId="1BFDFE5C" w14:textId="19F1B9E6" w:rsidR="002D33FF" w:rsidRDefault="002D33FF" w:rsidP="00507681">
      <w:r>
        <w:br w:type="page"/>
      </w:r>
    </w:p>
    <w:p w14:paraId="2D753749" w14:textId="77AF674C" w:rsidR="003578D2" w:rsidRPr="00E21DD0" w:rsidRDefault="008F3527" w:rsidP="00507681">
      <w:pPr>
        <w:pStyle w:val="Heading2"/>
        <w:rPr>
          <w:highlight w:val="yellow"/>
        </w:rPr>
      </w:pPr>
      <w:r w:rsidRPr="00E21DD0">
        <w:rPr>
          <w:highlight w:val="yellow"/>
        </w:rPr>
        <w:lastRenderedPageBreak/>
        <w:t>Fitness</w:t>
      </w:r>
      <w:r w:rsidR="00542096" w:rsidRPr="00E21DD0">
        <w:rPr>
          <w:highlight w:val="yellow"/>
        </w:rPr>
        <w:t xml:space="preserve"> </w:t>
      </w:r>
      <w:r w:rsidR="006E28DC" w:rsidRPr="00E21DD0">
        <w:rPr>
          <w:highlight w:val="yellow"/>
        </w:rPr>
        <w:t>inference</w:t>
      </w:r>
    </w:p>
    <w:p w14:paraId="7E901878" w14:textId="47E48D59" w:rsidR="002D475F" w:rsidRPr="00E21DD0" w:rsidRDefault="002D475F" w:rsidP="007E1EC0">
      <w:pPr>
        <w:rPr>
          <w:highlight w:val="yellow"/>
        </w:rPr>
      </w:pPr>
      <w:r w:rsidRPr="00E21DD0">
        <w:rPr>
          <w:highlight w:val="yellow"/>
        </w:rPr>
        <w:t xml:space="preserve">The best way to </w:t>
      </w:r>
      <w:r w:rsidR="00AC6080" w:rsidRPr="00E21DD0">
        <w:rPr>
          <w:highlight w:val="yellow"/>
        </w:rPr>
        <w:t>infer the</w:t>
      </w:r>
      <w:r w:rsidRPr="00E21DD0">
        <w:rPr>
          <w:highlight w:val="yellow"/>
        </w:rPr>
        <w:t xml:space="preserve"> relative fitness of two strains is by performing pairwise competition assays: growing </w:t>
      </w:r>
      <w:r w:rsidR="007E1EC0" w:rsidRPr="00E21DD0">
        <w:rPr>
          <w:highlight w:val="yellow"/>
        </w:rPr>
        <w:t>both strains</w:t>
      </w:r>
      <w:r w:rsidRPr="00E21DD0">
        <w:rPr>
          <w:highlight w:val="yellow"/>
        </w:rPr>
        <w:t xml:space="preserve"> in</w:t>
      </w:r>
      <w:r w:rsidR="007E1EC0" w:rsidRPr="00E21DD0">
        <w:rPr>
          <w:highlight w:val="yellow"/>
        </w:rPr>
        <w:t xml:space="preserve"> a</w:t>
      </w:r>
      <w:r w:rsidRPr="00E21DD0">
        <w:rPr>
          <w:highlight w:val="yellow"/>
        </w:rPr>
        <w:t xml:space="preserve"> mixed culture and measuring the change in their frequencies over time. </w:t>
      </w:r>
      <w:r w:rsidR="007E1EC0" w:rsidRPr="00E21DD0">
        <w:rPr>
          <w:highlight w:val="yellow"/>
        </w:rPr>
        <w:t xml:space="preserve">Using our method, </w:t>
      </w:r>
      <w:r w:rsidRPr="00E21DD0">
        <w:rPr>
          <w:highlight w:val="yellow"/>
        </w:rPr>
        <w:t xml:space="preserve">this </w:t>
      </w:r>
      <w:r w:rsidR="007E1EC0" w:rsidRPr="00E21DD0">
        <w:rPr>
          <w:highlight w:val="yellow"/>
        </w:rPr>
        <w:t xml:space="preserve">can be done </w:t>
      </w:r>
      <w:r w:rsidRPr="00E21DD0">
        <w:rPr>
          <w:highlight w:val="yellow"/>
        </w:rPr>
        <w:t>by simply measuring densities in mono- and mixed culture</w:t>
      </w:r>
      <w:r w:rsidR="007E1EC0" w:rsidRPr="00E21DD0">
        <w:rPr>
          <w:highlight w:val="yellow"/>
        </w:rPr>
        <w:t>s</w:t>
      </w:r>
      <w:r w:rsidRPr="00E21DD0">
        <w:rPr>
          <w:highlight w:val="yellow"/>
        </w:rPr>
        <w:t>, without requiring direct me</w:t>
      </w:r>
      <w:r w:rsidR="007E1EC0" w:rsidRPr="00E21DD0">
        <w:rPr>
          <w:highlight w:val="yellow"/>
        </w:rPr>
        <w:t>asurement of strain frequencies.</w:t>
      </w:r>
      <w:r w:rsidRPr="00E21DD0">
        <w:rPr>
          <w:highlight w:val="yellow"/>
        </w:rPr>
        <w:t xml:space="preserve"> </w:t>
      </w:r>
    </w:p>
    <w:p w14:paraId="04D6C044" w14:textId="03642F26" w:rsidR="00895982" w:rsidRPr="00E21DD0" w:rsidRDefault="008F3527" w:rsidP="002D475F">
      <w:pPr>
        <w:rPr>
          <w:highlight w:val="yellow"/>
        </w:rPr>
      </w:pPr>
      <w:r w:rsidRPr="00E21DD0">
        <w:rPr>
          <w:highlight w:val="yellow"/>
        </w:rPr>
        <w:t>A</w:t>
      </w:r>
      <w:r w:rsidR="00895982" w:rsidRPr="00E21DD0">
        <w:rPr>
          <w:highlight w:val="yellow"/>
        </w:rPr>
        <w:t xml:space="preserve"> common method for estimating relative fitness or selection coefficients from pairwise competition results is </w:t>
      </w:r>
      <w:r w:rsidR="00895982" w:rsidRPr="00E21DD0">
        <w:rPr>
          <w:highlight w:val="yellow"/>
        </w:rPr>
        <w:fldChar w:fldCharType="begin" w:fldLock="1"/>
      </w:r>
      <w:r w:rsidR="00BF7152" w:rsidRPr="00E21DD0">
        <w:rPr>
          <w:highlight w:val="yellow"/>
        </w:rPr>
        <w:instrText>ADDIN CSL_CITATION { "citationItems" : [ { "id" : "ITEM-1", "itemData" : { "DOI" : "10.1371/journal.pone.0126210", "ISSN" : "1932-6203", "author" : [ { "dropping-particle" : "", "family" : "Wiser", "given" : "Michael J", "non-dropping-particle" : "", "parse-names" : false, "suffix" : "" }, { "dropping-particle" : "", "family" : "Lenski", "given" : "Richard E.", "non-dropping-particle" : "", "parse-names" : false, "suffix" : "" } ], "container-title" : "PLOS ONE", "id" : "ITEM-1", "issue" : "5", "issued" : { "date-parts" : [ [ "2015" ] ] }, "page" : "e0126210", "title" : "A Comparison of Methods to Measure Fitness in &lt;i&gt;Escherichia coli&lt;/i&gt;", "type" : "article-journal", "volume" : "10" }, "uris" : [ "http://www.mendeley.com/documents/?uuid=e02f4657-f10b-4980-a582-98ea370b5fce" ] } ], "mendeley" : { "formattedCitation" : "(Wiser and Lenski 2015)", "plainTextFormattedCitation" : "(Wiser and Lenski 2015)", "previouslyFormattedCitation" : "(Wiser and Lenski 2015)" }, "properties" : { "noteIndex" : 0 }, "schema" : "https://github.com/citation-style-language/schema/raw/master/csl-citation.json" }</w:instrText>
      </w:r>
      <w:r w:rsidR="00895982" w:rsidRPr="00E21DD0">
        <w:rPr>
          <w:highlight w:val="yellow"/>
        </w:rPr>
        <w:fldChar w:fldCharType="separate"/>
      </w:r>
      <w:r w:rsidR="00895982" w:rsidRPr="00E21DD0">
        <w:rPr>
          <w:noProof/>
          <w:highlight w:val="yellow"/>
        </w:rPr>
        <w:t>(Wiser and Lenski 2015)</w:t>
      </w:r>
      <w:r w:rsidR="00895982" w:rsidRPr="00E21DD0">
        <w:rPr>
          <w:highlight w:val="yellow"/>
        </w:rPr>
        <w:fldChar w:fldCharType="end"/>
      </w:r>
      <w:r w:rsidR="00895982" w:rsidRPr="00E21DD0">
        <w:rPr>
          <w:highlight w:val="yellow"/>
        </w:rPr>
        <w:t>:</w:t>
      </w:r>
    </w:p>
    <w:p w14:paraId="3D9AB4E3" w14:textId="3D8E7341" w:rsidR="00895982" w:rsidRPr="00E21DD0" w:rsidRDefault="003742FC" w:rsidP="00507681">
      <w:pPr>
        <w:jc w:val="right"/>
        <w:rPr>
          <w:highlight w:val="yellow"/>
        </w:rPr>
      </w:pPr>
      <m:oMath>
        <m:sSub>
          <m:sSubPr>
            <m:ctrlPr>
              <w:rPr>
                <w:rFonts w:ascii="Cambria Math" w:hAnsi="Cambria Math"/>
                <w:i/>
                <w:highlight w:val="yellow"/>
              </w:rPr>
            </m:ctrlPr>
          </m:sSubPr>
          <m:e>
            <m:r>
              <w:rPr>
                <w:rFonts w:ascii="Cambria Math" w:hAnsi="Cambria Math"/>
                <w:highlight w:val="yellow"/>
              </w:rPr>
              <m:t>ω</m:t>
            </m:r>
          </m:e>
          <m:sub>
            <m:r>
              <w:rPr>
                <w:rFonts w:ascii="Cambria Math" w:hAnsi="Cambria Math"/>
                <w:highlight w:val="yellow"/>
              </w:rPr>
              <m:t>1</m:t>
            </m:r>
          </m:sub>
        </m:sSub>
        <m:r>
          <w:rPr>
            <w:rFonts w:ascii="Cambria Math" w:hAnsi="Cambria Math"/>
            <w:highlight w:val="yellow"/>
          </w:rPr>
          <m:t>=</m:t>
        </m:r>
        <m:f>
          <m:fPr>
            <m:type m:val="lin"/>
            <m:ctrlPr>
              <w:rPr>
                <w:rFonts w:ascii="Cambria Math" w:hAnsi="Cambria Math"/>
                <w:i/>
                <w:highlight w:val="yellow"/>
              </w:rPr>
            </m:ctrlPr>
          </m:fPr>
          <m:num>
            <m:func>
              <m:funcPr>
                <m:ctrlPr>
                  <w:rPr>
                    <w:rFonts w:ascii="Cambria Math" w:hAnsi="Cambria Math"/>
                    <w:i/>
                    <w:highlight w:val="yellow"/>
                  </w:rPr>
                </m:ctrlPr>
              </m:funcPr>
              <m:fName>
                <m:r>
                  <m:rPr>
                    <m:sty m:val="p"/>
                  </m:rPr>
                  <w:rPr>
                    <w:rFonts w:ascii="Cambria Math" w:hAnsi="Cambria Math"/>
                    <w:highlight w:val="yellow"/>
                  </w:rPr>
                  <m:t>log</m:t>
                </m:r>
              </m:fName>
              <m:e>
                <m:d>
                  <m:dPr>
                    <m:ctrlPr>
                      <w:rPr>
                        <w:rFonts w:ascii="Cambria Math" w:hAnsi="Cambria Math"/>
                        <w:i/>
                        <w:highlight w:val="yellow"/>
                      </w:rPr>
                    </m:ctrlPr>
                  </m:dPr>
                  <m:e>
                    <m:f>
                      <m:fPr>
                        <m:ctrlPr>
                          <w:rPr>
                            <w:rFonts w:ascii="Cambria Math" w:hAnsi="Cambria Math"/>
                            <w:i/>
                            <w:highlight w:val="yellow"/>
                          </w:rPr>
                        </m:ctrlPr>
                      </m:fPr>
                      <m:num>
                        <m:sSub>
                          <m:sSubPr>
                            <m:ctrlPr>
                              <w:rPr>
                                <w:rFonts w:ascii="Cambria Math" w:hAnsi="Cambria Math"/>
                                <w:i/>
                                <w:highlight w:val="yellow"/>
                              </w:rPr>
                            </m:ctrlPr>
                          </m:sSubPr>
                          <m:e>
                            <m:r>
                              <w:rPr>
                                <w:rFonts w:ascii="Cambria Math" w:hAnsi="Cambria Math"/>
                                <w:highlight w:val="yellow"/>
                              </w:rPr>
                              <m:t>N</m:t>
                            </m:r>
                          </m:e>
                          <m:sub>
                            <m:r>
                              <w:rPr>
                                <w:rFonts w:ascii="Cambria Math" w:hAnsi="Cambria Math"/>
                                <w:highlight w:val="yellow"/>
                              </w:rPr>
                              <m:t>1</m:t>
                            </m:r>
                          </m:sub>
                        </m:sSub>
                        <m:d>
                          <m:dPr>
                            <m:ctrlPr>
                              <w:rPr>
                                <w:rFonts w:ascii="Cambria Math" w:hAnsi="Cambria Math"/>
                                <w:i/>
                                <w:highlight w:val="yellow"/>
                              </w:rPr>
                            </m:ctrlPr>
                          </m:dPr>
                          <m:e>
                            <m:r>
                              <w:rPr>
                                <w:rFonts w:ascii="Cambria Math" w:hAnsi="Cambria Math"/>
                                <w:highlight w:val="yellow"/>
                              </w:rPr>
                              <m:t>T</m:t>
                            </m:r>
                          </m:e>
                        </m:d>
                      </m:num>
                      <m:den>
                        <m:sSub>
                          <m:sSubPr>
                            <m:ctrlPr>
                              <w:rPr>
                                <w:rFonts w:ascii="Cambria Math" w:hAnsi="Cambria Math"/>
                                <w:i/>
                                <w:highlight w:val="yellow"/>
                              </w:rPr>
                            </m:ctrlPr>
                          </m:sSubPr>
                          <m:e>
                            <m:r>
                              <w:rPr>
                                <w:rFonts w:ascii="Cambria Math" w:hAnsi="Cambria Math"/>
                                <w:highlight w:val="yellow"/>
                              </w:rPr>
                              <m:t>N</m:t>
                            </m:r>
                          </m:e>
                          <m:sub>
                            <m:r>
                              <w:rPr>
                                <w:rFonts w:ascii="Cambria Math" w:hAnsi="Cambria Math"/>
                                <w:highlight w:val="yellow"/>
                              </w:rPr>
                              <m:t>1</m:t>
                            </m:r>
                          </m:sub>
                        </m:sSub>
                        <m:d>
                          <m:dPr>
                            <m:ctrlPr>
                              <w:rPr>
                                <w:rFonts w:ascii="Cambria Math" w:hAnsi="Cambria Math"/>
                                <w:i/>
                                <w:highlight w:val="yellow"/>
                              </w:rPr>
                            </m:ctrlPr>
                          </m:dPr>
                          <m:e>
                            <m:r>
                              <w:rPr>
                                <w:rFonts w:ascii="Cambria Math" w:hAnsi="Cambria Math"/>
                                <w:highlight w:val="yellow"/>
                              </w:rPr>
                              <m:t>0</m:t>
                            </m:r>
                          </m:e>
                        </m:d>
                      </m:den>
                    </m:f>
                  </m:e>
                </m:d>
              </m:e>
            </m:func>
          </m:num>
          <m:den>
            <m:func>
              <m:funcPr>
                <m:ctrlPr>
                  <w:rPr>
                    <w:rFonts w:ascii="Cambria Math" w:hAnsi="Cambria Math"/>
                    <w:i/>
                    <w:highlight w:val="yellow"/>
                  </w:rPr>
                </m:ctrlPr>
              </m:funcPr>
              <m:fName>
                <m:r>
                  <m:rPr>
                    <m:sty m:val="p"/>
                  </m:rPr>
                  <w:rPr>
                    <w:rFonts w:ascii="Cambria Math" w:hAnsi="Cambria Math"/>
                    <w:highlight w:val="yellow"/>
                  </w:rPr>
                  <m:t>log</m:t>
                </m:r>
              </m:fName>
              <m:e>
                <m:d>
                  <m:dPr>
                    <m:ctrlPr>
                      <w:rPr>
                        <w:rFonts w:ascii="Cambria Math" w:hAnsi="Cambria Math"/>
                        <w:i/>
                        <w:highlight w:val="yellow"/>
                      </w:rPr>
                    </m:ctrlPr>
                  </m:dPr>
                  <m:e>
                    <m:f>
                      <m:fPr>
                        <m:ctrlPr>
                          <w:rPr>
                            <w:rFonts w:ascii="Cambria Math" w:hAnsi="Cambria Math"/>
                            <w:i/>
                            <w:highlight w:val="yellow"/>
                          </w:rPr>
                        </m:ctrlPr>
                      </m:fPr>
                      <m:num>
                        <m:sSub>
                          <m:sSubPr>
                            <m:ctrlPr>
                              <w:rPr>
                                <w:rFonts w:ascii="Cambria Math" w:hAnsi="Cambria Math"/>
                                <w:i/>
                                <w:highlight w:val="yellow"/>
                              </w:rPr>
                            </m:ctrlPr>
                          </m:sSubPr>
                          <m:e>
                            <m:r>
                              <w:rPr>
                                <w:rFonts w:ascii="Cambria Math" w:hAnsi="Cambria Math"/>
                                <w:highlight w:val="yellow"/>
                              </w:rPr>
                              <m:t>N</m:t>
                            </m:r>
                          </m:e>
                          <m:sub>
                            <m:r>
                              <w:rPr>
                                <w:rFonts w:ascii="Cambria Math" w:hAnsi="Cambria Math"/>
                                <w:highlight w:val="yellow"/>
                              </w:rPr>
                              <m:t>2</m:t>
                            </m:r>
                          </m:sub>
                        </m:sSub>
                        <m:r>
                          <w:rPr>
                            <w:rFonts w:ascii="Cambria Math" w:hAnsi="Cambria Math"/>
                            <w:highlight w:val="yellow"/>
                          </w:rPr>
                          <m:t>(T)</m:t>
                        </m:r>
                      </m:num>
                      <m:den>
                        <m:sSub>
                          <m:sSubPr>
                            <m:ctrlPr>
                              <w:rPr>
                                <w:rFonts w:ascii="Cambria Math" w:hAnsi="Cambria Math"/>
                                <w:i/>
                                <w:highlight w:val="yellow"/>
                              </w:rPr>
                            </m:ctrlPr>
                          </m:sSubPr>
                          <m:e>
                            <m:r>
                              <w:rPr>
                                <w:rFonts w:ascii="Cambria Math" w:hAnsi="Cambria Math"/>
                                <w:highlight w:val="yellow"/>
                              </w:rPr>
                              <m:t>N</m:t>
                            </m:r>
                          </m:e>
                          <m:sub>
                            <m:r>
                              <w:rPr>
                                <w:rFonts w:ascii="Cambria Math" w:hAnsi="Cambria Math"/>
                                <w:highlight w:val="yellow"/>
                              </w:rPr>
                              <m:t>2</m:t>
                            </m:r>
                          </m:sub>
                        </m:sSub>
                        <m:d>
                          <m:dPr>
                            <m:ctrlPr>
                              <w:rPr>
                                <w:rFonts w:ascii="Cambria Math" w:hAnsi="Cambria Math"/>
                                <w:i/>
                                <w:highlight w:val="yellow"/>
                              </w:rPr>
                            </m:ctrlPr>
                          </m:dPr>
                          <m:e>
                            <m:r>
                              <w:rPr>
                                <w:rFonts w:ascii="Cambria Math" w:hAnsi="Cambria Math"/>
                                <w:highlight w:val="yellow"/>
                              </w:rPr>
                              <m:t>0</m:t>
                            </m:r>
                          </m:e>
                        </m:d>
                      </m:den>
                    </m:f>
                  </m:e>
                </m:d>
              </m:e>
            </m:func>
          </m:den>
        </m:f>
        <m:r>
          <w:rPr>
            <w:rFonts w:ascii="Cambria Math" w:hAnsi="Cambria Math"/>
            <w:highlight w:val="yellow"/>
          </w:rPr>
          <m:t>,</m:t>
        </m:r>
      </m:oMath>
      <w:r w:rsidR="00895982" w:rsidRPr="00E21DD0">
        <w:rPr>
          <w:highlight w:val="yellow"/>
        </w:rPr>
        <w:t xml:space="preserve">                                         (4)</w:t>
      </w:r>
    </w:p>
    <w:p w14:paraId="731A4D8A" w14:textId="41D40AAA" w:rsidR="00406968" w:rsidRDefault="00895982" w:rsidP="008F64F1">
      <w:pPr>
        <w:ind w:firstLine="0"/>
        <w:rPr>
          <w:rFonts w:asciiTheme="minorHAnsi" w:hAnsiTheme="minorHAnsi"/>
        </w:rPr>
      </w:pPr>
      <w:proofErr w:type="gramStart"/>
      <w:r w:rsidRPr="00E21DD0">
        <w:rPr>
          <w:highlight w:val="yellow"/>
        </w:rPr>
        <w:t>where</w:t>
      </w:r>
      <w:proofErr w:type="gramEnd"/>
      <w:r w:rsidRPr="00E21DD0">
        <w:rPr>
          <w:highlight w:val="yellow"/>
        </w:rPr>
        <w:t xml:space="preserve"> </w:t>
      </w:r>
      <m:oMath>
        <m:sSub>
          <m:sSubPr>
            <m:ctrlPr>
              <w:rPr>
                <w:rFonts w:ascii="Cambria Math" w:hAnsi="Cambria Math"/>
                <w:i/>
                <w:highlight w:val="yellow"/>
              </w:rPr>
            </m:ctrlPr>
          </m:sSubPr>
          <m:e>
            <m:r>
              <w:rPr>
                <w:rFonts w:ascii="Cambria Math" w:hAnsi="Cambria Math"/>
                <w:highlight w:val="yellow"/>
              </w:rPr>
              <m:t>N</m:t>
            </m:r>
          </m:e>
          <m:sub>
            <m:r>
              <w:rPr>
                <w:rFonts w:ascii="Cambria Math" w:hAnsi="Cambria Math"/>
                <w:highlight w:val="yellow"/>
              </w:rPr>
              <m:t>1</m:t>
            </m:r>
          </m:sub>
        </m:sSub>
        <m:r>
          <w:rPr>
            <w:rFonts w:ascii="Cambria Math" w:hAnsi="Cambria Math"/>
            <w:highlight w:val="yellow"/>
          </w:rPr>
          <m:t>(t)</m:t>
        </m:r>
      </m:oMath>
      <w:r w:rsidRPr="00E21DD0">
        <w:rPr>
          <w:highlight w:val="yellow"/>
        </w:rPr>
        <w:t xml:space="preserve"> and </w:t>
      </w:r>
      <m:oMath>
        <m:sSub>
          <m:sSubPr>
            <m:ctrlPr>
              <w:rPr>
                <w:rFonts w:ascii="Cambria Math" w:hAnsi="Cambria Math"/>
                <w:i/>
                <w:highlight w:val="yellow"/>
              </w:rPr>
            </m:ctrlPr>
          </m:sSubPr>
          <m:e>
            <m:r>
              <w:rPr>
                <w:rFonts w:ascii="Cambria Math" w:hAnsi="Cambria Math"/>
                <w:highlight w:val="yellow"/>
              </w:rPr>
              <m:t>N</m:t>
            </m:r>
          </m:e>
          <m:sub>
            <m:r>
              <w:rPr>
                <w:rFonts w:ascii="Cambria Math" w:hAnsi="Cambria Math"/>
                <w:highlight w:val="yellow"/>
              </w:rPr>
              <m:t>2</m:t>
            </m:r>
          </m:sub>
        </m:sSub>
        <m:r>
          <w:rPr>
            <w:rFonts w:ascii="Cambria Math" w:hAnsi="Cambria Math"/>
            <w:highlight w:val="yellow"/>
          </w:rPr>
          <m:t>(t)</m:t>
        </m:r>
      </m:oMath>
      <w:r w:rsidRPr="00E21DD0">
        <w:rPr>
          <w:highlight w:val="yellow"/>
        </w:rPr>
        <w:t xml:space="preserve"> are the densities of the strains and </w:t>
      </w:r>
      <m:oMath>
        <m:r>
          <w:rPr>
            <w:rFonts w:ascii="Cambria Math" w:hAnsi="Cambria Math"/>
            <w:highlight w:val="yellow"/>
          </w:rPr>
          <m:t>T</m:t>
        </m:r>
      </m:oMath>
      <w:r w:rsidRPr="00E21DD0">
        <w:rPr>
          <w:highlight w:val="yellow"/>
        </w:rPr>
        <w:t xml:space="preserve"> is </w:t>
      </w:r>
      <w:r w:rsidR="007E1EC0" w:rsidRPr="00E21DD0">
        <w:rPr>
          <w:highlight w:val="yellow"/>
        </w:rPr>
        <w:t>the total experiment time</w:t>
      </w:r>
      <w:r w:rsidRPr="00E21DD0">
        <w:rPr>
          <w:highlight w:val="yellow"/>
        </w:rPr>
        <w:t>, usually chosen to be 24 hours.</w:t>
      </w:r>
      <w:r w:rsidR="001D731C" w:rsidRPr="00E21DD0">
        <w:rPr>
          <w:highlight w:val="yellow"/>
        </w:rPr>
        <w:t xml:space="preserve"> Eq. 4 can be applied to the predicted </w:t>
      </w:r>
      <w:r w:rsidR="007E1EC0" w:rsidRPr="00E21DD0">
        <w:rPr>
          <w:highlight w:val="yellow"/>
        </w:rPr>
        <w:t xml:space="preserve">mixed culture growth </w:t>
      </w:r>
      <w:r w:rsidR="001D731C" w:rsidRPr="00E21DD0">
        <w:rPr>
          <w:highlight w:val="yellow"/>
        </w:rPr>
        <w:t xml:space="preserve">to infer the </w:t>
      </w:r>
      <w:r w:rsidR="002D475F" w:rsidRPr="00E21DD0">
        <w:rPr>
          <w:highlight w:val="yellow"/>
        </w:rPr>
        <w:t>relative fitness</w:t>
      </w:r>
      <w:r w:rsidR="007E1EC0" w:rsidRPr="00E21DD0">
        <w:rPr>
          <w:highlight w:val="yellow"/>
        </w:rPr>
        <w:t xml:space="preserve"> of the strain of interest (</w:t>
      </w:r>
      <w:r w:rsidR="007E1EC0" w:rsidRPr="00E21DD0">
        <w:rPr>
          <w:highlight w:val="yellow"/>
        </w:rPr>
        <w:fldChar w:fldCharType="begin"/>
      </w:r>
      <w:r w:rsidR="007E1EC0" w:rsidRPr="00E21DD0">
        <w:rPr>
          <w:highlight w:val="yellow"/>
        </w:rPr>
        <w:instrText xml:space="preserve"> REF _Ref439853356 \h </w:instrText>
      </w:r>
      <w:r w:rsidR="00E21DD0">
        <w:rPr>
          <w:highlight w:val="yellow"/>
        </w:rPr>
        <w:instrText xml:space="preserve"> \* MERGEFORMAT </w:instrText>
      </w:r>
      <w:r w:rsidR="007E1EC0" w:rsidRPr="00E21DD0">
        <w:rPr>
          <w:highlight w:val="yellow"/>
        </w:rPr>
      </w:r>
      <w:r w:rsidR="007E1EC0" w:rsidRPr="00E21DD0">
        <w:rPr>
          <w:highlight w:val="yellow"/>
        </w:rPr>
        <w:fldChar w:fldCharType="separate"/>
      </w:r>
      <w:r w:rsidR="007E1EC0" w:rsidRPr="00E21DD0">
        <w:rPr>
          <w:highlight w:val="yellow"/>
        </w:rPr>
        <w:t xml:space="preserve">Figure </w:t>
      </w:r>
      <w:r w:rsidR="007E1EC0" w:rsidRPr="00E21DD0">
        <w:rPr>
          <w:noProof/>
          <w:highlight w:val="yellow"/>
        </w:rPr>
        <w:t>3</w:t>
      </w:r>
      <w:r w:rsidR="007E1EC0" w:rsidRPr="00E21DD0">
        <w:rPr>
          <w:highlight w:val="yellow"/>
        </w:rPr>
        <w:fldChar w:fldCharType="end"/>
      </w:r>
      <w:r w:rsidR="007E1EC0" w:rsidRPr="00E21DD0">
        <w:rPr>
          <w:highlight w:val="yellow"/>
        </w:rPr>
        <w:t>D-F)</w:t>
      </w:r>
      <w:r w:rsidR="001D731C" w:rsidRPr="00E21DD0">
        <w:rPr>
          <w:highlight w:val="yellow"/>
        </w:rPr>
        <w:t>.</w:t>
      </w:r>
    </w:p>
    <w:p w14:paraId="531DA89C" w14:textId="77777777" w:rsidR="00406968" w:rsidRDefault="00406968" w:rsidP="00507681">
      <w:pPr>
        <w:pStyle w:val="Heading1"/>
      </w:pPr>
      <w:commentRangeStart w:id="8"/>
      <w:r>
        <w:t>Discussion</w:t>
      </w:r>
      <w:commentRangeEnd w:id="8"/>
      <w:r w:rsidR="00361E8D">
        <w:rPr>
          <w:rStyle w:val="CommentReference"/>
          <w:rFonts w:asciiTheme="majorBidi" w:eastAsiaTheme="minorEastAsia" w:hAnsiTheme="majorBidi"/>
          <w:b w:val="0"/>
          <w:bCs w:val="0"/>
          <w:kern w:val="0"/>
        </w:rPr>
        <w:commentReference w:id="8"/>
      </w:r>
    </w:p>
    <w:p w14:paraId="4DF1C785" w14:textId="3728DB55" w:rsidR="00DC0889" w:rsidRDefault="00024E3E" w:rsidP="00A8566D">
      <w:r>
        <w:t>O</w:t>
      </w:r>
      <w:r w:rsidR="00494804">
        <w:t xml:space="preserve">ver </w:t>
      </w:r>
      <w:r>
        <w:t>the last c</w:t>
      </w:r>
      <w:r w:rsidR="00494804">
        <w:t xml:space="preserve">entury, important discoveries have been made by studying growth in monoculture </w:t>
      </w:r>
      <w:r w:rsidR="00A8566D">
        <w:t xml:space="preserve">of </w:t>
      </w:r>
      <w:r w:rsidR="00494804">
        <w:t xml:space="preserve">bacteria </w:t>
      </w:r>
      <w:r w:rsidR="00494804">
        <w:fldChar w:fldCharType="begin" w:fldLock="1"/>
      </w:r>
      <w:r w:rsidR="00494804">
        <w:instrText>ADDIN CSL_CITATION { "citationItems" : [ { "id" : "ITEM-1", "itemData" : { "DOI" : "10.1146/annurev.mi.03.100149.002103", "ISBN" : "0066-4227", "ISSN" : "0066-4227", "PMID" : "190", "abstract" : "The study of the growth of bacterial cultures does not constitute a specialized subject or branch of research: it is the basic method of Microbiology. It would be a foolish enterprise, and doomed to failure, to attempt reviewing briefly a \"subject\" which covers actually our whole discipline. Unless, of course, we considered the formal laws of growth for their own sake, an approach which has repeatedly proved sterile. In the present review we shall consider bacterial growth as a method for the study of bacterial physiology and biochemistry. More precisely, we shall concern ourselves with the quantitative aspects of the method, with the interpretation of quantitative data referring to bacterial growth. Furthermore, we shall consider z exclusively the positive phases of growth, since the study of bacterial \"death,\" i.e., of the negative phases of growth, involves distinct problems and methods. The discussion will be limited to populations considered genetically homogeneous. The problems of mutation and selection in growing cultures have been excellently dealt with in recent review articles by Delbriick (1) and Luria (2). No attempt is made at reviewing the literature on a subject which, as we have just seen, is not really a subject at all. The papers and results quoted have been selected as illustrations of the points discussed.", "author" : [ { "dropping-particle" : "", "family" : "Monod", "given" : "Jacques", "non-dropping-particle" : "", "parse-names" : false, "suffix" : "" } ], "container-title" : "Annual Review of Microbiology", "id" : "ITEM-1", "issue" : "1", "issued" : { "date-parts" : [ [ "1949" ] ] }, "page" : "371-394", "title" : "The Growth of Bacterial Cultures", "type" : "article-journal", "volume" : "3" }, "uris" : [ "http://www.mendeley.com/documents/?uuid=22c58c6e-ebde-4748-83b1-9176b15b3df5" ] } ], "mendeley" : { "formattedCitation" : "(Monod 1949)", "plainTextFormattedCitation" : "(Monod 1949)", "previouslyFormattedCitation" : "(Monod 1949)" }, "properties" : { "noteIndex" : 0 }, "schema" : "https://github.com/citation-style-language/schema/raw/master/csl-citation.json" }</w:instrText>
      </w:r>
      <w:r w:rsidR="00494804">
        <w:fldChar w:fldCharType="separate"/>
      </w:r>
      <w:r w:rsidR="00494804" w:rsidRPr="004D4A11">
        <w:rPr>
          <w:noProof/>
        </w:rPr>
        <w:t>(Monod 1949)</w:t>
      </w:r>
      <w:r w:rsidR="00494804">
        <w:fldChar w:fldCharType="end"/>
      </w:r>
      <w:r w:rsidR="00494804">
        <w:t xml:space="preserve"> and yeast </w:t>
      </w:r>
      <w:r w:rsidR="00494804">
        <w:fldChar w:fldCharType="begin" w:fldLock="1"/>
      </w:r>
      <w:r w:rsidR="00494804">
        <w:instrText>ADDIN CSL_CITATION { "citationItems" : [ { "id" : "ITEM-1", "itemData" : { "ISBN" : "7737021736", "ISSN" : "10773711", "author" : [ { "dropping-particle" : "", "family" : "Pearl", "given" : "Raymond", "non-dropping-particle" : "", "parse-names" : false, "suffix" : "" } ], "container-title" : "The Quarterly Review of Biology", "id" : "ITEM-1", "issue" : "4", "issued" : { "date-parts" : [ [ "1927" ] ] }, "page" : "532-548", "title" : "The Growth of Populations", "type" : "article-journal", "volume" : "2" }, "uris" : [ "http://www.mendeley.com/documents/?uuid=51fefa90-3588-44f3-8f74-e3c3272c5399" ] } ], "mendeley" : { "formattedCitation" : "(Pearl 1927)", "plainTextFormattedCitation" : "(Pearl 1927)", "previouslyFormattedCitation" : "(Pearl 1927)" }, "properties" : { "noteIndex" : 0 }, "schema" : "https://github.com/citation-style-language/schema/raw/master/csl-citation.json" }</w:instrText>
      </w:r>
      <w:r w:rsidR="00494804">
        <w:fldChar w:fldCharType="separate"/>
      </w:r>
      <w:r w:rsidR="00494804" w:rsidRPr="004D4A11">
        <w:rPr>
          <w:noProof/>
        </w:rPr>
        <w:t>(Pearl 1927)</w:t>
      </w:r>
      <w:r w:rsidR="00494804">
        <w:fldChar w:fldCharType="end"/>
      </w:r>
      <w:r w:rsidR="00494804">
        <w:t xml:space="preserve">. However, growth in a mixed culture is still poorly understood and often requires the construction of custom models for specific sets of species and strains </w:t>
      </w:r>
      <w:r w:rsidR="00494804">
        <w:fldChar w:fldCharType="begin" w:fldLock="1"/>
      </w:r>
      <w:r>
        <w:instrText>ADDIN CSL_CITATION { "citationItems" : [ { "id" : "ITEM-1", "itemData" : { "DOI" : "10.1038/msb.2013.39", "ISBN" : "1744-4292 (Electronic)\\r1744-4292 (Linking)", "ISSN" : "1744-4292", "PMID" : "23917989", "abstract" : "Inactivation of \u03b2-lactam antibiotics by resistant bacteria is a 'cooperative' behavior that may allow sensitive bacteria to survive antibiotic treatment. However, the factors that determine the fraction of resistant cells in the bacterial population remain unclear, indicating a fundamental gap in our understanding of how antibiotic resistance evolves. Here, we experimentally track the spread of a plasmid that encodes a \u03b2-lactamase enzyme through the bacterial population. We find that independent of the initial fraction of resistant cells, the population settles to an equilibrium fraction proportional to the antibiotic concentration divided by the cell density. A simple model explains this behavior, successfully predicting a data collapse over two orders of magnitude in antibiotic concentration. This model also successfully predicts that adding a commonly used \u03b2-lactamase inhibitor will lead to the spread of resistance, highlighting the need to incorporate social dynamics into the study of antibiotic resistance.", "author" : [ { "dropping-particle" : "", "family" : "Yurtsev", "given" : "Eugene A.", "non-dropping-particle" : "", "parse-names" : false, "suffix" : "" }, { "dropping-particle" : "", "family" : "Chao", "given" : "Hui Xiao", "non-dropping-particle" : "", "parse-names" : false, "suffix" : "" }, { "dropping-particle" : "", "family" : "Datta", "given" : "Manoshi S.", "non-dropping-particle" : "", "parse-names" : false, "suffix" : "" }, { "dropping-particle" : "", "family" : "Artemova", "given" : "Tatiana", "non-dropping-particle" : "", "parse-names" : false, "suffix" : "" }, { "dropping-particle" : "", "family" : "Gore", "given" : "Jeff", "non-dropping-particle" : "", "parse-names" : false, "suffix" : "" } ], "container-title" : "Molecular systems biology", "id" : "ITEM-1", "issue" : "683", "issued" : { "date-parts" : [ [ "2013" ] ] }, "page" : "683", "publisher" : "Nature Publishing Group", "title" : "Bacterial cheating drives the population dynamics of cooperative antibiotic resistance plasmids.", "type" : "article-journal", "volume" : "9" }, "uris" : [ "http://www.mendeley.com/documents/?uuid=51e87887-7d43-4279-801c-64890e199b9e" ] } ], "mendeley" : { "formattedCitation" : "(Yurtsev et al. 2013)", "manualFormatting" : "(for example, Yurtsev et al. 2013)", "plainTextFormattedCitation" : "(Yurtsev et al. 2013)", "previouslyFormattedCitation" : "(Yurtsev et al. 2013)" }, "properties" : { "noteIndex" : 0 }, "schema" : "https://github.com/citation-style-language/schema/raw/master/csl-citation.json" }</w:instrText>
      </w:r>
      <w:r w:rsidR="00494804">
        <w:fldChar w:fldCharType="separate"/>
      </w:r>
      <w:r w:rsidR="00494804" w:rsidRPr="004D4A11">
        <w:rPr>
          <w:noProof/>
        </w:rPr>
        <w:t>(</w:t>
      </w:r>
      <w:r>
        <w:rPr>
          <w:noProof/>
        </w:rPr>
        <w:t xml:space="preserve">for example, </w:t>
      </w:r>
      <w:r w:rsidR="00494804" w:rsidRPr="004D4A11">
        <w:rPr>
          <w:noProof/>
        </w:rPr>
        <w:t>Yurtsev et al. 2013)</w:t>
      </w:r>
      <w:r w:rsidR="00494804">
        <w:fldChar w:fldCharType="end"/>
      </w:r>
      <w:r w:rsidR="00494804">
        <w:t>.</w:t>
      </w:r>
    </w:p>
    <w:p w14:paraId="37FD1993" w14:textId="4BBCB8BA" w:rsidR="00494804" w:rsidRDefault="00494804" w:rsidP="00024E3E">
      <w:r>
        <w:t xml:space="preserve"> Models in population dynamics focus on changes in population size</w:t>
      </w:r>
      <w:r w:rsidR="00A8566D">
        <w:t>,</w:t>
      </w:r>
      <w:r>
        <w:t xml:space="preserve"> and consider a number of growth traits, such as growth rate, maximum population size, and lag duration. Population genetic models focus on changes in frequencies of genotypes within populations and usually assume a single fitness value per genotype. There is statistical correlation between empirical estimates of growth traits and fitness </w:t>
      </w:r>
      <w:r>
        <w:fldChar w:fldCharType="begin" w:fldLock="1"/>
      </w:r>
      <w:r>
        <w:instrText>ADDIN CSL_CITATION { "citationItems" : [ { "id" : "ITEM-1", "itemData" : { "DOI" : "10.1098/rspb.2009.2099", "ISBN" : "1471-2954 (Electronic)\\r0962-8452 (Linking)", "ISSN" : "0962-8452", "PMID" : "20129976", "abstract" : "The set of single-gene deletions in yeast can be used to evaluate the effect of mutation on fitness over the whole genome. The measurement of growth in pure culture or relative growth in mixtures has confirmed that most deletions have little effect in laboratory culture. Moreover, there is a sharp distinction between lethality and a very mild impairment of growth, with very few intermediate cases. Different components of fitness, such as growth rate and yield, are positively correlated. Growth is also positively correlated across environments, although new conditions of growth usually identify a few conditionally impaired strains. Double mutants on average show alleviating epistasis, although a few per cent of combinations are synthetic lethal. The properties of the yeast deletion set provide us with the first genome-wide account of fitness, although transferring these conclusions to the field is a task for the future.", "author" : [ { "dropping-particle" : "", "family" : "Bell", "given" : "Graham", "non-dropping-particle" : "", "parse-names" : false, "suffix" : "" } ], "container-title" : "Proceedings of the Royal Society B: Biological Sciences", "id" : "ITEM-1", "issue" : "1687", "issued" : { "date-parts" : [ [ "2010", "5", "22" ] ] }, "page" : "1459-1467", "title" : "Experimental genomics of fitness in yeast", "type" : "article-journal", "volume" : "277" }, "uris" : [ "http://www.mendeley.com/documents/?uuid=0d5cbc2a-de7d-4c8a-84cf-b6e928687089" ] } ], "mendeley" : { "formattedCitation" : "(Bell 2010)", "plainTextFormattedCitation" : "(Bell 2010)", "previouslyFormattedCitation" : "(Bell 2010)" }, "properties" : { "noteIndex" : 0 }, "schema" : "https://github.com/citation-style-language/schema/raw/master/csl-citation.json" }</w:instrText>
      </w:r>
      <w:r>
        <w:fldChar w:fldCharType="separate"/>
      </w:r>
      <w:r w:rsidRPr="00D17DC9">
        <w:rPr>
          <w:noProof/>
        </w:rPr>
        <w:t>(Bell 2010)</w:t>
      </w:r>
      <w:r>
        <w:fldChar w:fldCharType="end"/>
      </w:r>
      <w:r>
        <w:t>; however, there is currently no method to predict or interpret fitness from a combination of growth traits.</w:t>
      </w:r>
    </w:p>
    <w:p w14:paraId="30C799EF" w14:textId="160C2A36" w:rsidR="00634C7E" w:rsidRDefault="00E95165" w:rsidP="00024E3E">
      <w:r>
        <w:t xml:space="preserve">We </w:t>
      </w:r>
      <w:r w:rsidR="007275E3">
        <w:t xml:space="preserve">have developed </w:t>
      </w:r>
      <w:r>
        <w:t xml:space="preserve">a </w:t>
      </w:r>
      <w:r w:rsidR="005226B0">
        <w:t xml:space="preserve">new computational </w:t>
      </w:r>
      <w:r>
        <w:t xml:space="preserve">method to predict </w:t>
      </w:r>
      <w:r w:rsidR="00250A68">
        <w:t xml:space="preserve">growth in a mixed culture </w:t>
      </w:r>
      <w:r w:rsidR="007A5D05">
        <w:t xml:space="preserve">from </w:t>
      </w:r>
      <w:r>
        <w:t xml:space="preserve">growth curves </w:t>
      </w:r>
      <w:r w:rsidR="008F3527">
        <w:t>of mono- and mixed cultures</w:t>
      </w:r>
      <w:r w:rsidR="000F5388">
        <w:t>, without measuring frequencies of</w:t>
      </w:r>
      <w:r w:rsidR="00A8566D">
        <w:t xml:space="preserve"> single</w:t>
      </w:r>
      <w:r w:rsidR="000F5388">
        <w:t xml:space="preserve"> strains in </w:t>
      </w:r>
      <w:r w:rsidR="00250A68">
        <w:t xml:space="preserve">the </w:t>
      </w:r>
      <w:r w:rsidR="000F5388">
        <w:t>mixed culture</w:t>
      </w:r>
      <w:r>
        <w:t>.</w:t>
      </w:r>
      <w:r w:rsidR="005226B0">
        <w:t xml:space="preserve"> </w:t>
      </w:r>
      <w:r w:rsidR="00634C7E">
        <w:t xml:space="preserve">We tested and </w:t>
      </w:r>
      <w:r w:rsidR="00024E3E">
        <w:t>validated</w:t>
      </w:r>
      <w:r w:rsidR="00634C7E">
        <w:t xml:space="preserve"> our method, which performed well and better than the model commonly used in the literature.</w:t>
      </w:r>
    </w:p>
    <w:p w14:paraId="5A0F99F2" w14:textId="3E8A288D" w:rsidR="000A6BEB" w:rsidRDefault="000A6BEB" w:rsidP="00DC0889">
      <w:r>
        <w:lastRenderedPageBreak/>
        <w:t xml:space="preserve">We have released an open-source software package called </w:t>
      </w:r>
      <w:r w:rsidRPr="000A6BEB">
        <w:rPr>
          <w:i/>
          <w:iCs/>
        </w:rPr>
        <w:t>Curveball</w:t>
      </w:r>
      <w:r w:rsidRPr="000A6BEB">
        <w:t xml:space="preserve"> </w:t>
      </w:r>
      <w:r>
        <w:t>which implements our method (</w:t>
      </w:r>
      <w:hyperlink r:id="rId14" w:history="1">
        <w:r w:rsidRPr="006456E2">
          <w:rPr>
            <w:rStyle w:val="Hyperlink"/>
          </w:rPr>
          <w:t>http://curveball.yoavram.com</w:t>
        </w:r>
      </w:hyperlink>
      <w:r>
        <w:t xml:space="preserve"> and </w:t>
      </w:r>
      <w:hyperlink r:id="rId15" w:history="1">
        <w:r w:rsidRPr="006456E2">
          <w:rPr>
            <w:rStyle w:val="Hyperlink"/>
          </w:rPr>
          <w:t>https://github.com/yoavram/curveball</w:t>
        </w:r>
      </w:hyperlink>
      <w:r>
        <w:t xml:space="preserve">). The software includes a command line interface (CLI) that can be used by non-programmers, as well as an application programming interface (API) that can be used by Python programmers. It can be freely </w:t>
      </w:r>
      <w:r w:rsidRPr="000A6BEB">
        <w:t>used</w:t>
      </w:r>
      <w:r w:rsidR="00DC0889">
        <w:t xml:space="preserve"> and extended by the community: more growth curve data formats can be introduced, different growth and competition models can used, and additional analysis or batch processing can be added.</w:t>
      </w:r>
    </w:p>
    <w:p w14:paraId="41CC31FF" w14:textId="7EB27E67" w:rsidR="00DC0889" w:rsidRDefault="00250A68" w:rsidP="00BB26FE">
      <w:r>
        <w:t>G</w:t>
      </w:r>
      <w:r w:rsidR="005226B0">
        <w:t xml:space="preserve">rowth curve </w:t>
      </w:r>
      <w:r w:rsidR="006147AD">
        <w:t>experiments</w:t>
      </w:r>
      <w:r w:rsidR="008F3527">
        <w:t>, in which only optical density is measured,</w:t>
      </w:r>
      <w:r w:rsidR="005226B0">
        <w:t xml:space="preserve"> require much less </w:t>
      </w:r>
      <w:r w:rsidR="00A415D4">
        <w:t xml:space="preserve">effort </w:t>
      </w:r>
      <w:r w:rsidR="005226B0">
        <w:t xml:space="preserve">and </w:t>
      </w:r>
      <w:r w:rsidR="005816A6">
        <w:t xml:space="preserve">resources </w:t>
      </w:r>
      <w:r w:rsidR="005226B0">
        <w:t xml:space="preserve">than </w:t>
      </w:r>
      <w:r w:rsidR="00044070">
        <w:t>p</w:t>
      </w:r>
      <w:r w:rsidR="00145FE7">
        <w:t>air</w:t>
      </w:r>
      <w:r w:rsidR="00044070">
        <w:t xml:space="preserve">wise </w:t>
      </w:r>
      <w:r w:rsidR="005226B0">
        <w:t xml:space="preserve">competition </w:t>
      </w:r>
      <w:r w:rsidR="00145FE7">
        <w:t>experiments</w:t>
      </w:r>
      <w:r w:rsidR="008F3527">
        <w:t>, in which the cell frequency or count of each strain in measured</w:t>
      </w:r>
      <w:r w:rsidR="00044070">
        <w:t xml:space="preserve"> </w:t>
      </w:r>
      <w:r w:rsidR="00044070">
        <w:fldChar w:fldCharType="begin" w:fldLock="1"/>
      </w:r>
      <w:r w:rsidR="00616794">
        <w:instrText>ADDIN CSL_CITATION { "citationItems" : [ { "id" : "ITEM-1", "itemData" : { "DOI" : "10.1371/journal.pone.0126915", "ISSN" : "1932-6203", "author" : [ { "dropping-particle" : "", "family" : "Concepci\u00f3n-Acevedo", "given" : "Jeniffer", "non-dropping-particle" : "", "parse-names" : false, "suffix" : "" }, { "dropping-particle" : "", "family" : "Weiss", "given" : "Howard N.", "non-dropping-particle" : "", "parse-names" : false, "suffix" : "" }, { "dropping-particle" : "", "family" : "Chaudhry", "given" : "Waqas Nasir", "non-dropping-particle" : "", "parse-names" : false, "suffix" : "" }, { "dropping-particle" : "", "family" : "Levin", "given" : "Bruce R.", "non-dropping-particle" : "", "parse-names" : false, "suffix" : "" } ], "container-title" : "Plos One", "id" : "ITEM-1", "issue" : "6", "issued" : { "date-parts" : [ [ "2015" ] ] }, "page" : "e0126915", "title" : "Malthusian Parameters as Estimators of the Fitness of Microbes: A Cautionary Tale about the Low Side of High Throughput", "type" : "article-journal", "volume" : "10" }, "uris" : [ "http://www.mendeley.com/documents/?uuid=ff5b14a1-2eed-4181-bbbe-e8e83a728fd8" ] }, { "id" : "ITEM-2", "itemData" : { "DOI" : "10.1371/journal.pone.0126210", "ISSN" : "1932-6203", "author" : [ { "dropping-particle" : "", "family" : "Wiser", "given" : "Michael J", "non-dropping-particle" : "", "parse-names" : false, "suffix" : "" }, { "dropping-particle" : "", "family" : "Lenski", "given" : "Richard E.", "non-dropping-particle" : "", "parse-names" : false, "suffix" : "" } ], "container-title" : "PLOS ONE", "id" : "ITEM-2", "issue" : "5", "issued" : { "date-parts" : [ [ "2015" ] ] }, "page" : "e0126210", "title" : "A Comparison of Methods to Measure Fitness in &lt;i&gt;Escherichia coli&lt;/i&gt;", "type" : "article-journal", "volume" : "10" }, "uris" : [ "http://www.mendeley.com/documents/?uuid=e02f4657-f10b-4980-a582-98ea370b5fce" ] }, { "id" : "ITEM-3", "itemData" : { "DOI" : "10.1126/science.1122469", "ISSN" : "1095-9203", "PMID" : "16543462", "abstract" : "Rapid evolution of asexual populations, such as that of cancer cells or of microorganisms developing drug resistance, can include the simultaneous spread of distinct beneficial mutations. We demonstrate that evolution in such cases is driven by the fitness effects and appearance times of only a small minority of favorable mutations. The complexity of the mutation-selection process is thereby greatly reduced, and much of the evolutionary dynamics can be encapsulated in two parameters-an effective selection coefficient and effective rate of beneficial mutations. We confirm this theoretical finding and estimate the effective parameters for evolving populations of fluorescently labeled Escherichia coli. The effective parameters constitute a simple description and provide a natural standard for comparing adaptation between species and across environments.", "author" : [ { "dropping-particle" : "", "family" : "Hegreness", "given" : "Matthew", "non-dropping-particle" : "", "parse-names" : false, "suffix" : "" }, { "dropping-particle" : "", "family" : "Shoresh", "given" : "Noam", "non-dropping-particle" : "", "parse-names" : false, "suffix" : "" }, { "dropping-particle" : "", "family" : "Hartl", "given" : "Daniel L.", "non-dropping-particle" : "", "parse-names" : false, "suffix" : "" }, { "dropping-particle" : "", "family" : "Kishony", "given" : "Roy", "non-dropping-particle" : "", "parse-names" : false, "suffix" : "" } ], "container-title" : "Science", "id" : "ITEM-3", "issue" : "5767", "issued" : { "date-parts" : [ [ "2006", "3" ] ] }, "note" : "INTERESTING\n- Justification of the use of a standard selection coefficient in modeling asexual populations. \n- Measurements of the selection coefficient for laboratory e. coli \n- clonal interference\n- simulation - i dont understand, but what i see is that they use different distributions of mutations and get the same unimodal distribution of beneficial mutations. see Fig. 1 \n- competition of mutant clones of e coli - Fig 2. COOL.\n- comparing laboratory results with simulation\n-", "page" : "1615-7", "title" : "An equivalence principle for the incorporation of favorable mutations in asexual populations.", "type" : "article-journal", "volume" : "311" }, "uris" : [ "http://www.mendeley.com/documents/?uuid=df098aed-e9a8-43d7-8750-773e2a8a73f5" ] }, { "id" : "ITEM-4", "itemData" : { "DOI" : "10.1534/genetics.111.133454", "ISSN" : "1943-2631", "PMID" : "22042578", "abstract" : "Measuring fitness with precision is a key issue in evolutionary biology, particularly in studying mutations of small effects. It is usually thought that sampling error and drift prevent precise measurement of very small fitness effects. We circumvented these limits by using a new combined approach to measuring and analyzing fitness. We estimated the mutational fitness effect (MFE) of three independent mini-Tn10 transposon insertion mutations by conducting competition experiments in large populations of Escherichia coli under controlled laboratory conditions. Using flow cytometry to assess genotype frequencies from very large samples alleviated the problem of sampling error, while the effect of drift was controlled by using large populations and massive replication of fitness measures. Furthermore, with a set of four competition experiments between ancestral and mutant genotypes, we were able to decompose fitness measures into four estimated parameters that account for fitness effects of our fluorescent marker (\u03b1), the mutation (\u03b2), epistasis between the mutation and the marker (\u03b3), and departure from transitivity (\u03c4). Our method allowed us to estimate mean selection coefficients to a precision of 2 \u00d7 10(-4). We also found small, but significant, epistatic interactions between the allelic effects of mutations and markers and confirmed that fitness effects were transitive in most cases. Unexpectedly, we also detected variation in measures of s that were significantly bigger than expected due to drift alone, indicating the existence of cryptic variation, even in fully controlled experiments. Overall our results indicate that selection coefficients are best understood as being distributed, representing a limit on the precision with which selection can be measured, even under controlled laboratory conditions.", "author" : [ { "dropping-particle" : "", "family" : "Gallet", "given" : "Romain", "non-dropping-particle" : "", "parse-names" : false, "suffix" : "" }, { "dropping-particle" : "", "family" : "Cooper", "given" : "Tim F.", "non-dropping-particle" : "", "parse-names" : false, "suffix" : "" }, { "dropping-particle" : "", "family" : "Elena", "given" : "Santiago F.", "non-dropping-particle" : "", "parse-names" : false, "suffix" : "" }, { "dropping-particle" : "", "family" : "Lenormand", "given" : "Thomas", "non-dropping-particle" : "", "parse-names" : false, "suffix" : "" } ], "container-title" : "Genetics", "id" : "ITEM-4", "issue" : "1", "issued" : { "date-parts" : [ [ "2012", "1" ] ] }, "page" : "175-86", "title" : "Measuring selection coefficients below 10&lt;sup&gt;-3&lt;/sup&gt;: method, questions, and prospects.", "type" : "article-journal", "volume" : "190" }, "uris" : [ "http://www.mendeley.com/documents/?uuid=6434a65c-259b-4f41-800d-026f55634e35" ] } ], "mendeley" : { "formattedCitation" : "(Concepci\u00f3n-Acevedo et al. 2015; Wiser and Lenski 2015; Hegreness et al. 2006; Gallet et al. 2012)", "plainTextFormattedCitation" : "(Concepci\u00f3n-Acevedo et al. 2015; Wiser and Lenski 2015; Hegreness et al. 2006; Gallet et al. 2012)", "previouslyFormattedCitation" : "(Concepci\u00f3n-Acevedo et al. 2015; Wiser and Lenski 2015; Hegreness et al. 2006; Gallet et al. 2012)" }, "properties" : { "noteIndex" : 0 }, "schema" : "https://github.com/citation-style-language/schema/raw/master/csl-citation.json" }</w:instrText>
      </w:r>
      <w:r w:rsidR="00044070">
        <w:fldChar w:fldCharType="separate"/>
      </w:r>
      <w:r w:rsidR="00616794" w:rsidRPr="00616794">
        <w:rPr>
          <w:noProof/>
        </w:rPr>
        <w:t>(Concepción-Acevedo et al. 2015; Wiser and Lenski 2015; Hegreness et al. 2006; Gallet et al. 2012)</w:t>
      </w:r>
      <w:r w:rsidR="00044070">
        <w:fldChar w:fldCharType="end"/>
      </w:r>
      <w:r w:rsidR="005226B0">
        <w:t xml:space="preserve">. </w:t>
      </w:r>
      <w:r w:rsidR="00DC0889">
        <w:t>A</w:t>
      </w:r>
      <w:r w:rsidR="005226B0">
        <w:t xml:space="preserve">utomatic 96-well microplate readers become more and </w:t>
      </w:r>
      <w:r w:rsidR="00096923">
        <w:t xml:space="preserve">more </w:t>
      </w:r>
      <w:r w:rsidR="006147AD">
        <w:t>common</w:t>
      </w:r>
      <w:r w:rsidR="00096923">
        <w:t xml:space="preserve"> in microbiology</w:t>
      </w:r>
      <w:r w:rsidR="005226B0">
        <w:t xml:space="preserve"> labs, </w:t>
      </w:r>
      <w:r w:rsidR="00DC0889">
        <w:t xml:space="preserve">and </w:t>
      </w:r>
      <w:r w:rsidR="00044070">
        <w:t>growth curve</w:t>
      </w:r>
      <w:r w:rsidR="005226B0">
        <w:t xml:space="preserve"> </w:t>
      </w:r>
      <w:r w:rsidR="006147AD">
        <w:t>experiments</w:t>
      </w:r>
      <w:r w:rsidR="005226B0">
        <w:t xml:space="preserve"> can be </w:t>
      </w:r>
      <w:r w:rsidR="005816A6">
        <w:t xml:space="preserve">set up </w:t>
      </w:r>
      <w:r w:rsidR="005226B0">
        <w:t xml:space="preserve">in less than 30 minutes, after which </w:t>
      </w:r>
      <w:r w:rsidR="00096923">
        <w:t xml:space="preserve">measurements </w:t>
      </w:r>
      <w:r w:rsidR="005226B0">
        <w:t>are automatically collected by the plate reader</w:t>
      </w:r>
      <w:r w:rsidR="006147AD">
        <w:t xml:space="preserve"> </w:t>
      </w:r>
      <w:r w:rsidR="00E36AEA">
        <w:fldChar w:fldCharType="begin" w:fldLock="1"/>
      </w:r>
      <w:r w:rsidR="006161B0">
        <w:instrText>ADDIN CSL_CITATION { "citationItems" : [ { "id" : "ITEM-1", "itemData" : { "DOI" : "10.1093/molbev/mst187", "ISBN" : "0737-4038", "ISSN" : "07374038", "PMID" : "24170494", "abstract" : "In the 1960s-1980s, determination of bacterial growth rates was an important tool in microbial genetics, biochemistry, molecular biology, and microbial physiology. The exciting technical developments of the 1990s and the 2000s eclipsed that tool; as a result, many investigators today lack experience with growth rate measurements. Recently, investigators in a number of areas have started to use measurements of bacterial growth rates for a variety of purposes. Those measurements have been greatly facilitated by the availability of microwell plate readers that permit the simultaneous measurements on up to 384 different cultures. Only the exponential (logarithmic) portions of the resulting growth curves are useful for determining growth rates, and manual determination of that portion and calculation of growth rates can be tedious for high-throughput purposes. Here, we introduce the program GrowthRates that uses plate reader output files to automatically determine the exponential portion of the curve and to automatically calculate the growth rate, the maximum culture density, and the duration of the growth lag phase. GrowthRates is freely available for Macintosh, Windows, and Linux. We discuss the effects of culture volume, the classical bacterial growth curve, and the differences between determinations in rich media and minimal (mineral salts) media. This protocol covers calibration of the plate reader, growth of culture inocula for both rich and minimal media, and experimental setup. As a guide to reliability, we report typical day-to-day variation in growth rates and variation within experiments with respect to position of wells within the plates.", "author" : [ { "dropping-particle" : "", "family" : "Hall", "given" : "Barry G.", "non-dropping-particle" : "", "parse-names" : false, "suffix" : "" }, { "dropping-particle" : "", "family" : "Acar", "given" : "Hande", "non-dropping-particle" : "", "parse-names" : false, "suffix" : "" }, { "dropping-particle" : "", "family" : "Nandipati", "given" : "Anna", "non-dropping-particle" : "", "parse-names" : false, "suffix" : "" }, { "dropping-particle" : "", "family" : "Barlow", "given" : "Miriam", "non-dropping-particle" : "", "parse-names" : false, "suffix" : "" } ], "container-title" : "Molecular Biology and Evolution", "id" : "ITEM-1", "issue" : "1", "issued" : { "date-parts" : [ [ "2014" ] ] }, "page" : "232-238", "title" : "Growth rates made easy", "type" : "article-journal", "volume" : "31" }, "uris" : [ "http://www.mendeley.com/documents/?uuid=f081921d-ea2b-4792-ba44-f8184b796e8d" ] }, { "id" : "ITEM-2", "itemData" : { "DOI" : "10.1371/journal.pone.0126915", "ISSN" : "1932-6203", "author" : [ { "dropping-particle" : "", "family" : "Concepci\u00f3n-Acevedo", "given" : "Jeniffer", "non-dropping-particle" : "", "parse-names" : false, "suffix" : "" }, { "dropping-particle" : "", "family" : "Weiss", "given" : "Howard N.", "non-dropping-particle" : "", "parse-names" : false, "suffix" : "" }, { "dropping-particle" : "", "family" : "Chaudhry", "given" : "Waqas Nasir", "non-dropping-particle" : "", "parse-names" : false, "suffix" : "" }, { "dropping-particle" : "", "family" : "Levin", "given" : "Bruce R.", "non-dropping-particle" : "", "parse-names" : false, "suffix" : "" } ], "container-title" : "Plos One", "id" : "ITEM-2", "issue" : "6", "issued" : { "date-parts" : [ [ "2015" ] ] }, "page" : "e0126915", "title" : "Malthusian Parameters as Estimators of the Fitness of Microbes: A Cautionary Tale about the Low Side of High Throughput", "type" : "article-journal", "volume" : "10" }, "uris" : [ "http://www.mendeley.com/documents/?uuid=ff5b14a1-2eed-4181-bbbe-e8e83a728fd8" ] } ], "mendeley" : { "formattedCitation" : "(Hall et al. 2014; Concepci\u00f3n-Acevedo et al. 2015)", "plainTextFormattedCitation" : "(Hall et al. 2014; Concepci\u00f3n-Acevedo et al. 2015)", "previouslyFormattedCitation" : "(Hall et al. 2014; Concepci\u00f3n-Acevedo et al. 2015)" }, "properties" : { "noteIndex" : 0 }, "schema" : "https://github.com/citation-style-language/schema/raw/master/csl-citation.json" }</w:instrText>
      </w:r>
      <w:r w:rsidR="00E36AEA">
        <w:fldChar w:fldCharType="separate"/>
      </w:r>
      <w:r w:rsidR="00E36AEA" w:rsidRPr="00E36AEA">
        <w:rPr>
          <w:noProof/>
        </w:rPr>
        <w:t>(Hall et al. 2014; Concepción-Acevedo et al. 2015)</w:t>
      </w:r>
      <w:r w:rsidR="00E36AEA">
        <w:fldChar w:fldCharType="end"/>
      </w:r>
      <w:r w:rsidR="005226B0">
        <w:t>.</w:t>
      </w:r>
      <w:r w:rsidR="000A6BEB">
        <w:t xml:space="preserve"> </w:t>
      </w:r>
    </w:p>
    <w:p w14:paraId="7FD3328B" w14:textId="6F3510E8" w:rsidR="00DC0889" w:rsidRDefault="00DC0889" w:rsidP="000420F8">
      <w:r>
        <w:t>Current methods for estimation of fitness from growth curves</w:t>
      </w:r>
      <w:r w:rsidR="00BB26FE">
        <w:t>,</w:t>
      </w:r>
      <w:r>
        <w:t xml:space="preserve"> use the growth rate as a proxy of fitness. The growth rate and other proxies of fitness have several disadvantages: (</w:t>
      </w:r>
      <w:proofErr w:type="spellStart"/>
      <w:r>
        <w:t>i</w:t>
      </w:r>
      <w:proofErr w:type="spellEnd"/>
      <w:r>
        <w:t xml:space="preserve">) they </w:t>
      </w:r>
      <w:r w:rsidR="000420F8">
        <w:t xml:space="preserve">cannot </w:t>
      </w:r>
      <w:r>
        <w:t xml:space="preserve">capture the full scope of effects contributing to differences in fitness; (ii) </w:t>
      </w:r>
      <w:r w:rsidRPr="00E14ACF">
        <w:t xml:space="preserve">they </w:t>
      </w:r>
      <w:r>
        <w:t xml:space="preserve">depend on </w:t>
      </w:r>
      <w:r w:rsidRPr="00E14ACF">
        <w:t>specific experimental conditions</w:t>
      </w:r>
      <w:r>
        <w:t xml:space="preserve"> that differ </w:t>
      </w:r>
      <w:r w:rsidRPr="00E14ACF">
        <w:t>for different organisms</w:t>
      </w:r>
      <w:r>
        <w:t xml:space="preserve"> and from lab to lab; and (iii) they </w:t>
      </w:r>
      <w:r w:rsidR="000420F8">
        <w:t xml:space="preserve">cannot </w:t>
      </w:r>
      <w:r>
        <w:t xml:space="preserve">be used as parameters in standard population genetics models that test hypotheses and predict evolutionary dynamics. </w:t>
      </w:r>
    </w:p>
    <w:p w14:paraId="135822C2" w14:textId="61D68891" w:rsidR="00DC0889" w:rsidRDefault="00DC0889" w:rsidP="000420F8">
      <w:r>
        <w:t xml:space="preserve">In contrast, our method integrates several growth phases into the fitness estimation, </w:t>
      </w:r>
      <w:r w:rsidR="000420F8">
        <w:t xml:space="preserve">so </w:t>
      </w:r>
      <w:r>
        <w:t xml:space="preserve">our growth and competition model can be extended to include other phases and factors of growth, such as biphasic growth and cell death. </w:t>
      </w:r>
    </w:p>
    <w:p w14:paraId="4ED6E38F" w14:textId="77777777" w:rsidR="00DC0889" w:rsidRDefault="00DC0889" w:rsidP="00DC0889">
      <w:r w:rsidRPr="00FD5DB1">
        <w:t xml:space="preserve">Importantly, </w:t>
      </w:r>
      <w:r>
        <w:t xml:space="preserve">our method </w:t>
      </w:r>
      <w:r w:rsidRPr="00FD5DB1">
        <w:t xml:space="preserve">does not only result in </w:t>
      </w:r>
      <w:r>
        <w:t>a</w:t>
      </w:r>
      <w:r w:rsidRPr="00FD5DB1">
        <w:t xml:space="preserve"> </w:t>
      </w:r>
      <w:r>
        <w:t>simpler</w:t>
      </w:r>
      <w:r w:rsidRPr="00FD5DB1">
        <w:t xml:space="preserve"> and </w:t>
      </w:r>
      <w:r>
        <w:t>more cost-effective</w:t>
      </w:r>
      <w:r w:rsidRPr="00FD5DB1">
        <w:t xml:space="preserve"> approach to high-throughput </w:t>
      </w:r>
      <w:r>
        <w:t>fitness inference</w:t>
      </w:r>
      <w:r w:rsidRPr="00FD5DB1">
        <w:t xml:space="preserve">, but also </w:t>
      </w:r>
      <w:r>
        <w:t>provides</w:t>
      </w:r>
      <w:r w:rsidRPr="00FD5DB1">
        <w:t xml:space="preserve"> information on the specific </w:t>
      </w:r>
      <w:r>
        <w:t xml:space="preserve">growth </w:t>
      </w:r>
      <w:r w:rsidRPr="00FD5DB1">
        <w:t xml:space="preserve">traits that </w:t>
      </w:r>
      <w:r>
        <w:t>contribute to differences in</w:t>
      </w:r>
      <w:r w:rsidRPr="00FD5DB1">
        <w:t xml:space="preserve"> </w:t>
      </w:r>
      <w:r>
        <w:t>fitness</w:t>
      </w:r>
      <w:r w:rsidRPr="00FD5DB1">
        <w:t>.</w:t>
      </w:r>
      <w:r>
        <w:t xml:space="preserve"> </w:t>
      </w:r>
    </w:p>
    <w:p w14:paraId="567E758A" w14:textId="7E421F47" w:rsidR="005226B0" w:rsidRDefault="000A6BEB" w:rsidP="000420F8">
      <w:r w:rsidRPr="000A6BEB">
        <w:t xml:space="preserve">By providing researchers with a simple yet powerful method to estimate and interpret fitness, </w:t>
      </w:r>
      <w:r>
        <w:t>we hope our research</w:t>
      </w:r>
      <w:r w:rsidRPr="000A6BEB">
        <w:t xml:space="preserve"> will help to standardize the way fitness is measured</w:t>
      </w:r>
      <w:r w:rsidR="000420F8">
        <w:t>.</w:t>
      </w:r>
      <w:r w:rsidRPr="000A6BEB">
        <w:t xml:space="preserve"> </w:t>
      </w:r>
      <w:r w:rsidR="000420F8">
        <w:t xml:space="preserve">This might </w:t>
      </w:r>
      <w:r w:rsidRPr="000A6BEB">
        <w:t>improve communication between empirical and theoretical evolutionary biologists and ecologists.</w:t>
      </w:r>
    </w:p>
    <w:p w14:paraId="004BD330" w14:textId="2AB9F59D" w:rsidR="00406968" w:rsidRDefault="005226B0" w:rsidP="00DC0889">
      <w:r>
        <w:lastRenderedPageBreak/>
        <w:t>T</w:t>
      </w:r>
      <w:r w:rsidR="00406968">
        <w:t xml:space="preserve">he </w:t>
      </w:r>
      <w:r>
        <w:t>growth model</w:t>
      </w:r>
      <w:r w:rsidR="00406968">
        <w:t xml:space="preserve"> </w:t>
      </w:r>
      <w:r>
        <w:t xml:space="preserve">that we use - the </w:t>
      </w:r>
      <w:proofErr w:type="spellStart"/>
      <w:r>
        <w:t>Baranyi</w:t>
      </w:r>
      <w:proofErr w:type="spellEnd"/>
      <w:r>
        <w:t xml:space="preserve">-Roberts model - </w:t>
      </w:r>
      <w:r w:rsidR="00406968">
        <w:t xml:space="preserve">has a differential equation form </w:t>
      </w:r>
      <w:r w:rsidR="000F5388">
        <w:t xml:space="preserve">(eq. 1) and </w:t>
      </w:r>
      <w:r w:rsidR="00406968">
        <w:t xml:space="preserve">a closed form </w:t>
      </w:r>
      <w:r w:rsidR="00B947CD">
        <w:t xml:space="preserve">analytical </w:t>
      </w:r>
      <w:r w:rsidR="00406968">
        <w:t>solution</w:t>
      </w:r>
      <w:r w:rsidR="005B79A5">
        <w:t xml:space="preserve"> (eq. 2)</w:t>
      </w:r>
      <w:r w:rsidR="000F5388">
        <w:t xml:space="preserve">. We have also shown here that it can be derived from a resource consumption perspective (Appendix A) and that it can be extended to </w:t>
      </w:r>
      <w:r w:rsidR="00DC0889">
        <w:t xml:space="preserve">a </w:t>
      </w:r>
      <w:r w:rsidR="000F5388">
        <w:t>competition model with multiple strains under the assumption of resource competition (</w:t>
      </w:r>
      <w:r w:rsidR="00DC0889">
        <w:t xml:space="preserve">eq. 3, </w:t>
      </w:r>
      <w:r w:rsidR="000F5388">
        <w:t>Appendix B)</w:t>
      </w:r>
      <w:r>
        <w:t xml:space="preserve">. </w:t>
      </w:r>
      <w:r w:rsidR="00096923">
        <w:t>Hence</w:t>
      </w:r>
      <w:r>
        <w:t>,</w:t>
      </w:r>
      <w:r w:rsidR="00406968">
        <w:t xml:space="preserve"> </w:t>
      </w:r>
      <w:r w:rsidR="000F5388">
        <w:t>this model</w:t>
      </w:r>
      <w:r w:rsidR="00406968">
        <w:t xml:space="preserve"> is </w:t>
      </w:r>
      <w:r w:rsidR="00145FE7">
        <w:t>very</w:t>
      </w:r>
      <w:r w:rsidR="00406968">
        <w:t xml:space="preserve"> </w:t>
      </w:r>
      <w:r w:rsidR="00096923">
        <w:t xml:space="preserve">useful </w:t>
      </w:r>
      <w:r w:rsidR="00406968">
        <w:t xml:space="preserve">for our </w:t>
      </w:r>
      <w:r>
        <w:t>method</w:t>
      </w:r>
      <w:r w:rsidR="00406968">
        <w:t xml:space="preserve">: the closed form </w:t>
      </w:r>
      <w:r w:rsidR="000F5388">
        <w:t>of the monoculture model</w:t>
      </w:r>
      <w:r w:rsidR="00DC0889">
        <w:t xml:space="preserve"> (eq. 2)</w:t>
      </w:r>
      <w:r w:rsidR="000F5388">
        <w:t xml:space="preserve"> </w:t>
      </w:r>
      <w:r w:rsidR="00406968">
        <w:t>is used to fit to</w:t>
      </w:r>
      <w:r w:rsidR="00D46522">
        <w:t xml:space="preserve"> the</w:t>
      </w:r>
      <w:r w:rsidR="00406968">
        <w:t xml:space="preserve"> growth curve data</w:t>
      </w:r>
      <w:r w:rsidR="00D46522">
        <w:t>,</w:t>
      </w:r>
      <w:r w:rsidR="000F5388">
        <w:t xml:space="preserve"> whereas </w:t>
      </w:r>
      <w:r w:rsidR="00406968">
        <w:t>the differential equation</w:t>
      </w:r>
      <w:r w:rsidR="000F5388">
        <w:t xml:space="preserve"> of the </w:t>
      </w:r>
      <w:r w:rsidR="00DC0889">
        <w:t xml:space="preserve">competition </w:t>
      </w:r>
      <w:r w:rsidR="000F5388">
        <w:t>model</w:t>
      </w:r>
      <w:r w:rsidR="00DC0889">
        <w:t xml:space="preserve"> (eq. 3)</w:t>
      </w:r>
      <w:r w:rsidR="00406968">
        <w:t xml:space="preserve"> is used to predict </w:t>
      </w:r>
      <w:r w:rsidR="00DC0889">
        <w:t>growth in a mixed culture.</w:t>
      </w:r>
    </w:p>
    <w:p w14:paraId="77F17907" w14:textId="639484B0" w:rsidR="00E95165" w:rsidRPr="00555009" w:rsidRDefault="00E95165" w:rsidP="00DC0889">
      <w:r w:rsidRPr="003272F9">
        <w:t>Our method assumes that the two strains interact</w:t>
      </w:r>
      <w:r w:rsidR="006147AD" w:rsidRPr="003272F9">
        <w:t xml:space="preserve"> solely</w:t>
      </w:r>
      <w:r w:rsidRPr="003272F9">
        <w:t xml:space="preserve"> via resource competition</w:t>
      </w:r>
      <w:r w:rsidR="00451F50" w:rsidRPr="003272F9">
        <w:t xml:space="preserve">. </w:t>
      </w:r>
      <w:r w:rsidR="00096923" w:rsidRPr="003272F9">
        <w:t xml:space="preserve">If the </w:t>
      </w:r>
      <w:r w:rsidR="00451F50" w:rsidRPr="003272F9">
        <w:t>investigators know or suspect that additional interactions exist (</w:t>
      </w:r>
      <w:r w:rsidR="00451F50" w:rsidRPr="003272F9">
        <w:rPr>
          <w:i/>
          <w:iCs/>
        </w:rPr>
        <w:t>i.e.</w:t>
      </w:r>
      <w:r w:rsidR="00451F50" w:rsidRPr="003272F9">
        <w:t xml:space="preserve">, </w:t>
      </w:r>
      <w:r w:rsidR="000F5388" w:rsidRPr="003272F9">
        <w:t>frequency</w:t>
      </w:r>
      <w:r w:rsidR="00451F50" w:rsidRPr="003272F9">
        <w:t xml:space="preserve">-dependent interactions such as </w:t>
      </w:r>
      <w:r w:rsidR="00DC0889">
        <w:t xml:space="preserve">cooperation </w:t>
      </w:r>
      <w:r w:rsidR="00451F50" w:rsidRPr="003272F9">
        <w:t xml:space="preserve">and interference), our model can serve as a null hypothesis: the results of competition </w:t>
      </w:r>
      <w:r w:rsidR="006147AD" w:rsidRPr="003272F9">
        <w:t>experiments</w:t>
      </w:r>
      <w:r w:rsidR="00451F50" w:rsidRPr="003272F9">
        <w:t xml:space="preserve"> can be compared to model predictions and a</w:t>
      </w:r>
      <w:r w:rsidR="00096923" w:rsidRPr="003272F9">
        <w:t xml:space="preserve"> goodness of fit test </w:t>
      </w:r>
      <w:r w:rsidR="00451F50" w:rsidRPr="003272F9">
        <w:t>can be used to decide if additional interactions are significant.</w:t>
      </w:r>
      <w:r w:rsidR="000A6BEB">
        <w:t xml:space="preserve"> </w:t>
      </w:r>
      <w:r w:rsidR="00DC0889">
        <w:t>This can be of tremendous value</w:t>
      </w:r>
      <w:r w:rsidR="000A6BEB">
        <w:t xml:space="preserve">, as frequency-dependent interactions </w:t>
      </w:r>
      <w:r w:rsidR="000A6BEB" w:rsidRPr="000A6BEB">
        <w:t>are hard to detect in the lab despite having a significant effect on microbial evolution</w:t>
      </w:r>
      <w:r w:rsidR="000A6BEB">
        <w:t xml:space="preserve"> </w:t>
      </w:r>
      <w:r w:rsidR="000A6BEB">
        <w:fldChar w:fldCharType="begin" w:fldLock="1"/>
      </w:r>
      <w:r w:rsidR="00D17DC9">
        <w:instrText>ADDIN CSL_CITATION { "citationItems" : [ { "id" : "ITEM-1", "itemData" : { "DOI" : "10.1038/nrmicro2259", "ISBN" : "1740-1534 (Electronic)\\r1740-1526 (Linking)", "ISSN" : "1740-1526", "PMID" : "19946288", "abstract" : "Most natural environments harbour a stunningly diverse collection of microbial species. In these communities, bacteria compete with their neighbours for space and resources. Laboratory experiments with pure and mixed cultures have revealed many active mechanisms by which bacteria can impair or kill other microorganisms. In addition, a growing body of theoretical and experimental population studies indicates that the interactions within and between bacterial species can have a profound impact on the outcome of competition in nature. The next challenge is to integrate the findings of these laboratory and theoretical studies and to evaluate the predictions that they generate in more natural settings.", "author" : [ { "dropping-particle" : "", "family" : "Hibbing", "given" : "Michael E", "non-dropping-particle" : "", "parse-names" : false, "suffix" : "" }, { "dropping-particle" : "", "family" : "Fuqua", "given" : "Clay", "non-dropping-particle" : "", "parse-names" : false, "suffix" : "" }, { "dropping-particle" : "", "family" : "Parsek", "given" : "Matthew R", "non-dropping-particle" : "", "parse-names" : false, "suffix" : "" }, { "dropping-particle" : "", "family" : "Peterson", "given" : "S Brook", "non-dropping-particle" : "", "parse-names" : false, "suffix" : "" } ], "container-title" : "Nature reviews. Microbiology", "id" : "ITEM-1", "issue" : "1", "issued" : { "date-parts" : [ [ "2010" ] ] }, "page" : "15-25", "title" : "Bacterial competition: surviving and thriving in the microbial jungle.", "type" : "article-journal", "volume" : "8" }, "uris" : [ "http://www.mendeley.com/documents/?uuid=3da3b9fa-0658-4842-a599-e92e98deebef" ] } ], "mendeley" : { "formattedCitation" : "(Hibbing et al. 2010)", "plainTextFormattedCitation" : "(Hibbing et al. 2010)", "previouslyFormattedCitation" : "(Hibbing et al. 2010)" }, "properties" : { "noteIndex" : 0 }, "schema" : "https://github.com/citation-style-language/schema/raw/master/csl-citation.json" }</w:instrText>
      </w:r>
      <w:r w:rsidR="000A6BEB">
        <w:fldChar w:fldCharType="separate"/>
      </w:r>
      <w:r w:rsidR="000A6BEB" w:rsidRPr="000A6BEB">
        <w:rPr>
          <w:noProof/>
        </w:rPr>
        <w:t>(Hibbing et al. 2010)</w:t>
      </w:r>
      <w:r w:rsidR="000A6BEB">
        <w:fldChar w:fldCharType="end"/>
      </w:r>
      <w:r w:rsidR="000A6BEB">
        <w:t xml:space="preserve">. </w:t>
      </w:r>
      <w:r w:rsidR="00451F50" w:rsidRPr="003272F9">
        <w:t xml:space="preserve">Moreover, </w:t>
      </w:r>
      <w:r w:rsidR="000A6BEB">
        <w:t xml:space="preserve">frequency-dependent </w:t>
      </w:r>
      <w:r w:rsidR="00451F50" w:rsidRPr="003272F9">
        <w:t xml:space="preserve">interactions </w:t>
      </w:r>
      <w:r w:rsidR="000A6BEB">
        <w:t>could</w:t>
      </w:r>
      <w:r w:rsidR="00451F50" w:rsidRPr="003272F9">
        <w:t xml:space="preserve"> be measured, either in terms of the difference in selection coefficients (between the coefficient calculated from the empirical results and coefficient calculated from the model prediction) or by fitting the empirical results to an extended model that includes density-dependent interactions</w:t>
      </w:r>
      <w:r w:rsidR="000E1107" w:rsidRPr="003272F9">
        <w:t xml:space="preserve"> </w:t>
      </w:r>
      <w:r w:rsidR="00451F50" w:rsidRPr="003272F9">
        <w:fldChar w:fldCharType="begin" w:fldLock="1"/>
      </w:r>
      <w:r w:rsidR="0044050E" w:rsidRPr="003272F9">
        <w:instrText>ADDIN CSL_CITATION { "citationItems" : [ { "id" : "ITEM-1", "itemData" : { "abstract" : "Standard population genetics models assign relative fitness values to genotypes. Normalization ensures that the absolute population mean fitness stays equal to one, keeping the population size constant. These models fail to describe extinction and evolutionary rescue; this requires a model of absolute fitness in the presence of density-dependence. Meantime, ecological models describe absolute fitness traits such as resource uptake speed and resource use efficiency, while neglecting intrinsically relative fitness competitions such as territorial contests and mate choice. Here I present a model that unifies population genetic and ecological notions of relative and absolute fitness. I begin by correcting a subscript flaw in MacArthur's r/K selection theory, and then introduce a third dimension c to capture relative competitiveness. In this model, r gives reproductive speed at low density and has time units, K' gives the parsimoniousness of resource use and has units of population density, and c gives competitive dominance at high density, and is, like population genetic fitness w, always normalized and hence intrinsically unitless. MacArthur's original r/K selection theory is shown to confound c and K'. Applications to experimental evolution and other data are outlined, including a connection to Grime's triangle of reproductive strategies and Nicholson's contest vs. scramble distinction. Extensions to larger numbers of dimensions, including the explicit tracking of consumable resources, are described.", "author" : [ { "dropping-particle" : "", "family" : "Masel", "given" : "Joanna", "non-dropping-particle" : "", "parse-names" : false, "suffix" : "" } ], "container-title" : "arXiv:1407.1024v3", "genre" : "Populations and Evolution", "id" : "ITEM-1", "issued" : { "date-parts" : [ [ "2014", "7" ] ] }, "page" : "1-44", "title" : "Eco-evolutionary \"fitness\" in 3 dimensions: absolute growth, absolute efficiency, and relative competitiveness", "type" : "article-journal" }, "uris" : [ "http://www.mendeley.com/documents/?uuid=806d0d1a-84d7-4a42-9a99-0cceffc88bc5" ] } ], "mendeley" : { "formattedCitation" : "(Masel 2014)", "plainTextFormattedCitation" : "(Masel 2014)", "previouslyFormattedCitation" : "(Masel 2014)" }, "properties" : { "noteIndex" : 0 }, "schema" : "https://github.com/citation-style-language/schema/raw/master/csl-citation.json" }</w:instrText>
      </w:r>
      <w:r w:rsidR="00451F50" w:rsidRPr="003272F9">
        <w:fldChar w:fldCharType="separate"/>
      </w:r>
      <w:r w:rsidR="003D0164" w:rsidRPr="003272F9">
        <w:rPr>
          <w:noProof/>
        </w:rPr>
        <w:t>(Masel 2014)</w:t>
      </w:r>
      <w:r w:rsidR="00451F50" w:rsidRPr="003272F9">
        <w:fldChar w:fldCharType="end"/>
      </w:r>
      <w:r w:rsidR="00451F50" w:rsidRPr="003272F9">
        <w:t>.</w:t>
      </w:r>
      <w:r w:rsidR="000F5388">
        <w:t xml:space="preserve"> Developing a statistical framework for detecting and measuring frequency-dependent interactions will be the subject of future work.</w:t>
      </w:r>
    </w:p>
    <w:p w14:paraId="05BD0246" w14:textId="77777777" w:rsidR="00096923" w:rsidRDefault="00096923" w:rsidP="00507681">
      <w:pPr>
        <w:pStyle w:val="Heading2"/>
      </w:pPr>
      <w:r>
        <w:t>Conclusions</w:t>
      </w:r>
    </w:p>
    <w:p w14:paraId="3F0CFB8A" w14:textId="3060DABC" w:rsidR="00096923" w:rsidRDefault="00E50794" w:rsidP="00DC0889">
      <w:r>
        <w:t>We</w:t>
      </w:r>
      <w:r w:rsidR="00096923">
        <w:t xml:space="preserve"> </w:t>
      </w:r>
      <w:r w:rsidR="000F5388">
        <w:t>developed</w:t>
      </w:r>
      <w:r w:rsidR="008F3527">
        <w:t xml:space="preserve"> and test</w:t>
      </w:r>
      <w:r w:rsidR="000F5388">
        <w:t>ed</w:t>
      </w:r>
      <w:r w:rsidR="00096923">
        <w:t xml:space="preserve"> a new </w:t>
      </w:r>
      <w:r w:rsidR="008D29A3">
        <w:t xml:space="preserve">method to </w:t>
      </w:r>
      <w:r w:rsidR="00096923">
        <w:t>analyze growth curves</w:t>
      </w:r>
      <w:r>
        <w:t xml:space="preserve">, predict </w:t>
      </w:r>
      <w:r w:rsidR="00DC0889">
        <w:t xml:space="preserve">growth </w:t>
      </w:r>
      <w:r w:rsidR="000F5388">
        <w:t xml:space="preserve">in </w:t>
      </w:r>
      <w:r w:rsidR="00DC0889">
        <w:t xml:space="preserve">a </w:t>
      </w:r>
      <w:r w:rsidR="000F5388">
        <w:t>mixed culture</w:t>
      </w:r>
      <w:r>
        <w:t>,</w:t>
      </w:r>
      <w:r w:rsidR="00096923">
        <w:t xml:space="preserve"> and </w:t>
      </w:r>
      <w:r w:rsidR="000F5388">
        <w:t>infer</w:t>
      </w:r>
      <w:r w:rsidR="00096923">
        <w:t xml:space="preserve"> </w:t>
      </w:r>
      <w:r w:rsidR="00B830DD">
        <w:t xml:space="preserve">relative </w:t>
      </w:r>
      <w:r w:rsidR="00096923">
        <w:t xml:space="preserve">fitness. Our method </w:t>
      </w:r>
      <w:r w:rsidR="00350EA0">
        <w:t>improves fitness estimation from growth curves</w:t>
      </w:r>
      <w:r w:rsidR="00B830DD">
        <w:t xml:space="preserve">, </w:t>
      </w:r>
      <w:r w:rsidR="00096923">
        <w:t xml:space="preserve">has </w:t>
      </w:r>
      <w:r w:rsidR="00C95EA3">
        <w:t xml:space="preserve">a </w:t>
      </w:r>
      <w:r w:rsidR="00096923">
        <w:t xml:space="preserve">clear biological interpretation, </w:t>
      </w:r>
      <w:r w:rsidR="00350EA0">
        <w:t xml:space="preserve">and </w:t>
      </w:r>
      <w:r w:rsidR="00096923">
        <w:t>can</w:t>
      </w:r>
      <w:r w:rsidR="00872AE7">
        <w:t xml:space="preserve"> </w:t>
      </w:r>
      <w:r w:rsidR="00096923">
        <w:t xml:space="preserve">be used </w:t>
      </w:r>
      <w:r w:rsidR="000F5388">
        <w:t xml:space="preserve">to </w:t>
      </w:r>
      <w:r w:rsidR="00DC0889">
        <w:t xml:space="preserve">predict and </w:t>
      </w:r>
      <w:r w:rsidR="000F5388">
        <w:t xml:space="preserve">interpret growth in </w:t>
      </w:r>
      <w:r w:rsidR="00DC0889">
        <w:t xml:space="preserve">a </w:t>
      </w:r>
      <w:r w:rsidR="000F5388">
        <w:t xml:space="preserve">mixed culture and </w:t>
      </w:r>
      <w:r w:rsidR="00096923">
        <w:t xml:space="preserve">competition </w:t>
      </w:r>
      <w:r>
        <w:t>experiments</w:t>
      </w:r>
      <w:r w:rsidR="000F5388">
        <w:t>.</w:t>
      </w:r>
    </w:p>
    <w:p w14:paraId="38E2EFE2" w14:textId="14E1166D" w:rsidR="002D33FF" w:rsidRDefault="00F80CD3" w:rsidP="00051459">
      <w:pPr>
        <w:pStyle w:val="Heading1"/>
      </w:pPr>
      <w:bookmarkStart w:id="9" w:name="_Ref439853427"/>
      <w:r>
        <w:t xml:space="preserve">Materials and </w:t>
      </w:r>
      <w:r w:rsidR="00051459">
        <w:t>Methods</w:t>
      </w:r>
      <w:bookmarkEnd w:id="9"/>
    </w:p>
    <w:p w14:paraId="53E1A465" w14:textId="6CAAD9A5" w:rsidR="00F80CD3" w:rsidRDefault="00F80CD3" w:rsidP="0087587D">
      <w:r w:rsidRPr="00863AA2">
        <w:rPr>
          <w:b/>
          <w:bCs/>
        </w:rPr>
        <w:t>Strains</w:t>
      </w:r>
      <w:r w:rsidR="00086EFC" w:rsidRPr="00863AA2">
        <w:rPr>
          <w:b/>
          <w:bCs/>
        </w:rPr>
        <w:t xml:space="preserve"> and plasmids</w:t>
      </w:r>
      <w:r w:rsidR="00863AA2" w:rsidRPr="00863AA2">
        <w:rPr>
          <w:b/>
          <w:bCs/>
        </w:rPr>
        <w:t xml:space="preserve">. </w:t>
      </w:r>
      <w:r w:rsidR="00863AA2" w:rsidRPr="00272B10">
        <w:rPr>
          <w:i/>
          <w:iCs/>
        </w:rPr>
        <w:t>Escherichia coli</w:t>
      </w:r>
      <w:r w:rsidR="00863AA2">
        <w:t xml:space="preserve"> strains DH5α, TG1, JM109,</w:t>
      </w:r>
      <w:r w:rsidR="00863AA2" w:rsidRPr="00AF5049">
        <w:t xml:space="preserve"> </w:t>
      </w:r>
      <w:r w:rsidR="00E6397D">
        <w:t xml:space="preserve">and K12 MG1655 </w:t>
      </w:r>
      <w:proofErr w:type="spellStart"/>
      <w:r w:rsidR="00863AA2">
        <w:t>Δ</w:t>
      </w:r>
      <w:r w:rsidR="00E6397D">
        <w:t>fnr</w:t>
      </w:r>
      <w:proofErr w:type="spellEnd"/>
      <w:r w:rsidR="00863AA2">
        <w:t xml:space="preserve"> were used as a host in all the experiments. Plasmids</w:t>
      </w:r>
      <w:r w:rsidR="00863AA2" w:rsidRPr="00AF5049">
        <w:t xml:space="preserve"> </w:t>
      </w:r>
      <w:r w:rsidR="00863AA2">
        <w:t>containing a GFP or RFP gene and genes conferring resistance to kanamycin (</w:t>
      </w:r>
      <w:proofErr w:type="spellStart"/>
      <w:r w:rsidR="00863AA2">
        <w:t>Kan</w:t>
      </w:r>
      <w:r w:rsidR="00863AA2" w:rsidRPr="00086EFC">
        <w:rPr>
          <w:vertAlign w:val="superscript"/>
        </w:rPr>
        <w:t>R</w:t>
      </w:r>
      <w:proofErr w:type="spellEnd"/>
      <w:r w:rsidR="00863AA2">
        <w:t xml:space="preserve">) and </w:t>
      </w:r>
      <w:r w:rsidR="00863AA2">
        <w:lastRenderedPageBreak/>
        <w:t>chloramphenicol (</w:t>
      </w:r>
      <w:proofErr w:type="spellStart"/>
      <w:r w:rsidR="00863AA2">
        <w:t>Cap</w:t>
      </w:r>
      <w:r w:rsidR="00863AA2" w:rsidRPr="00086EFC">
        <w:rPr>
          <w:vertAlign w:val="superscript"/>
        </w:rPr>
        <w:t>R</w:t>
      </w:r>
      <w:proofErr w:type="spellEnd"/>
      <w:r w:rsidR="00863AA2">
        <w:t>) were used as vectors. These plasmids have roughly the same effect on growth</w:t>
      </w:r>
      <w:r w:rsidR="00272B10">
        <w:t>, as shown previously</w:t>
      </w:r>
      <w:r w:rsidR="00863AA2">
        <w:t xml:space="preserve"> </w:t>
      </w:r>
      <w:r w:rsidR="00863AA2">
        <w:fldChar w:fldCharType="begin" w:fldLock="1"/>
      </w:r>
      <w:r w:rsidR="00863AA2">
        <w:instrText>ADDIN CSL_CITATION { "citationItems" : [ { "id" : "ITEM-1", "itemData" : { "DOI" : "10.1093/nar/gkt151", "ISSN" : "0305-1048", "author" : [ { "dropping-particle" : "", "family" : "Zelcbuch", "given" : "L.", "non-dropping-particle" : "", "parse-names" : false, "suffix" : "" }, { "dropping-particle" : "", "family" : "Antonovsky", "given" : "N.", "non-dropping-particle" : "", "parse-names" : false, "suffix" : "" }, { "dropping-particle" : "", "family" : "Bar-Even", "given" : "A.", "non-dropping-particle" : "", "parse-names" : false, "suffix" : "" }, { "dropping-particle" : "", "family" : "Levin-Karp", "given" : "A.", "non-dropping-particle" : "", "parse-names" : false, "suffix" : "" }, { "dropping-particle" : "", "family" : "Barenholz", "given" : "U.", "non-dropping-particle" : "", "parse-names" : false, "suffix" : "" }, { "dropping-particle" : "", "family" : "Dayagi", "given" : "M.", "non-dropping-particle" : "", "parse-names" : false, "suffix" : "" }, { "dropping-particle" : "", "family" : "Liebermeister", "given" : "W.", "non-dropping-particle" : "", "parse-names" : false, "suffix" : "" }, { "dropping-particle" : "", "family" : "Flamholz", "given" : "A.", "non-dropping-particle" : "", "parse-names" : false, "suffix" : "" }, { "dropping-particle" : "", "family" : "Noor", "given" : "E.", "non-dropping-particle" : "", "parse-names" : false, "suffix" : "" }, { "dropping-particle" : "", "family" : "Amram", "given" : "S.", "non-dropping-particle" : "", "parse-names" : false, "suffix" : "" }, { "dropping-particle" : "", "family" : "Brandis", "given" : "A.", "non-dropping-particle" : "", "parse-names" : false, "suffix" : "" }, { "dropping-particle" : "", "family" : "Bareia", "given" : "T.", "non-dropping-particle" : "", "parse-names" : false, "suffix" : "" }, { "dropping-particle" : "", "family" : "Yofe", "given" : "I.", "non-dropping-particle" : "", "parse-names" : false, "suffix" : "" }, { "dropping-particle" : "", "family" : "Jubran", "given" : "H.", "non-dropping-particle" : "", "parse-names" : false, "suffix" : "" }, { "dropping-particle" : "", "family" : "Milo", "given" : "R.", "non-dropping-particle" : "", "parse-names" : false, "suffix" : "" } ], "container-title" : "Nucleic Acids Research", "id" : "ITEM-1", "issue" : "9", "issued" : { "date-parts" : [ [ "2013" ] ] }, "page" : "e98-e98", "title" : "Spanning high-dimensional expression space using ribosome-binding site combinatorics", "type" : "article-journal", "volume" : "41" }, "uris" : [ "http://www.mendeley.com/documents/?uuid=185255d4-2c34-4db4-bbbd-593223fd89bd" ] } ], "mendeley" : { "formattedCitation" : "(Zelcbuch et al. 2013)", "plainTextFormattedCitation" : "(Zelcbuch et al. 2013)", "previouslyFormattedCitation" : "(Zelcbuch et al. 2013)" }, "properties" : { "noteIndex" : 0 }, "schema" : "https://github.com/citation-style-language/schema/raw/master/csl-citation.json" }</w:instrText>
      </w:r>
      <w:r w:rsidR="00863AA2">
        <w:fldChar w:fldCharType="separate"/>
      </w:r>
      <w:r w:rsidR="00863AA2" w:rsidRPr="00086EFC">
        <w:rPr>
          <w:noProof/>
        </w:rPr>
        <w:t>(Zelcbuch et al. 2013)</w:t>
      </w:r>
      <w:r w:rsidR="00863AA2">
        <w:fldChar w:fldCharType="end"/>
      </w:r>
      <w:r w:rsidR="00272B10">
        <w:t xml:space="preserve"> and in </w:t>
      </w:r>
      <w:r w:rsidR="00272B10" w:rsidRPr="00086EFC">
        <w:rPr>
          <w:highlight w:val="yellow"/>
        </w:rPr>
        <w:t>Fig. SX</w:t>
      </w:r>
      <w:r w:rsidR="00863AA2">
        <w:t xml:space="preserve">. All experiments were performed in LB media with </w:t>
      </w:r>
      <w:r w:rsidR="00863AA2" w:rsidRPr="00086EFC">
        <w:t>3</w:t>
      </w:r>
      <w:r w:rsidR="00863AA2">
        <w:t>0</w:t>
      </w:r>
      <w:r w:rsidR="00863AA2" w:rsidRPr="00086EFC">
        <w:t xml:space="preserve"> </w:t>
      </w:r>
      <w:proofErr w:type="spellStart"/>
      <w:r w:rsidR="00863AA2" w:rsidRPr="00086EFC">
        <w:t>μg</w:t>
      </w:r>
      <w:proofErr w:type="spellEnd"/>
      <w:r w:rsidR="00863AA2" w:rsidRPr="00086EFC">
        <w:t>/mL</w:t>
      </w:r>
      <w:r w:rsidR="00863AA2">
        <w:t xml:space="preserve"> kanamycin and </w:t>
      </w:r>
      <w:r w:rsidR="00863AA2" w:rsidRPr="00086EFC">
        <w:t xml:space="preserve">34 </w:t>
      </w:r>
      <w:proofErr w:type="spellStart"/>
      <w:r w:rsidR="00863AA2" w:rsidRPr="00086EFC">
        <w:t>μg</w:t>
      </w:r>
      <w:proofErr w:type="spellEnd"/>
      <w:r w:rsidR="00863AA2" w:rsidRPr="00086EFC">
        <w:t xml:space="preserve">/mL </w:t>
      </w:r>
      <w:r w:rsidR="00863AA2">
        <w:t>chloramphenicol.</w:t>
      </w:r>
      <w:r w:rsidR="00272B10">
        <w:t xml:space="preserve"> Fluorescence was confirmed using fluorescent microscopy (</w:t>
      </w:r>
      <w:r w:rsidR="00272B10" w:rsidRPr="00D042EE">
        <w:t xml:space="preserve">Nikon </w:t>
      </w:r>
      <w:proofErr w:type="spellStart"/>
      <w:r w:rsidR="00272B10" w:rsidRPr="00D042EE">
        <w:t>Eclipe</w:t>
      </w:r>
      <w:proofErr w:type="spellEnd"/>
      <w:r w:rsidR="00272B10" w:rsidRPr="00D042EE">
        <w:t xml:space="preserve"> </w:t>
      </w:r>
      <w:proofErr w:type="spellStart"/>
      <w:r w:rsidR="00272B10" w:rsidRPr="00D042EE">
        <w:t>Ti</w:t>
      </w:r>
      <w:proofErr w:type="spellEnd"/>
      <w:r w:rsidR="00272B10" w:rsidRPr="0087587D">
        <w:t>,</w:t>
      </w:r>
      <w:r w:rsidR="0087587D">
        <w:t xml:space="preserve"> </w:t>
      </w:r>
      <w:r w:rsidR="0087587D">
        <w:fldChar w:fldCharType="begin"/>
      </w:r>
      <w:r w:rsidR="0087587D">
        <w:instrText xml:space="preserve"> REF _Ref447623874 \h </w:instrText>
      </w:r>
      <w:r w:rsidR="0087587D">
        <w:fldChar w:fldCharType="separate"/>
      </w:r>
      <w:r w:rsidR="0087587D" w:rsidRPr="0087587D">
        <w:t>Figure S</w:t>
      </w:r>
      <w:r w:rsidR="0087587D" w:rsidRPr="0087587D">
        <w:rPr>
          <w:noProof/>
        </w:rPr>
        <w:t>1</w:t>
      </w:r>
      <w:r w:rsidR="0087587D">
        <w:fldChar w:fldCharType="end"/>
      </w:r>
      <w:r w:rsidR="00272B10">
        <w:t>).</w:t>
      </w:r>
    </w:p>
    <w:p w14:paraId="61494544" w14:textId="092D31C9" w:rsidR="00863AA2" w:rsidRDefault="001F25C6" w:rsidP="00361E8D">
      <w:r w:rsidRPr="00863AA2">
        <w:rPr>
          <w:b/>
          <w:bCs/>
        </w:rPr>
        <w:t>Growth and competition experiment</w:t>
      </w:r>
      <w:r w:rsidR="00863AA2" w:rsidRPr="00863AA2">
        <w:rPr>
          <w:b/>
          <w:bCs/>
        </w:rPr>
        <w:t xml:space="preserve">. </w:t>
      </w:r>
      <w:r w:rsidR="00863AA2">
        <w:t xml:space="preserve">Strains </w:t>
      </w:r>
      <w:r w:rsidR="00272B10">
        <w:t>were inoculated</w:t>
      </w:r>
      <w:r w:rsidR="00863AA2">
        <w:t xml:space="preserve"> into 3 ml </w:t>
      </w:r>
      <w:proofErr w:type="spellStart"/>
      <w:r w:rsidR="00863AA2">
        <w:t>LB</w:t>
      </w:r>
      <w:r w:rsidR="00E20AC7">
        <w:t>+Cap+Kan</w:t>
      </w:r>
      <w:proofErr w:type="spellEnd"/>
      <w:r w:rsidR="00863AA2">
        <w:t xml:space="preserve"> and grown overnight at 30</w:t>
      </w:r>
      <w:r w:rsidR="00863AA2">
        <w:rPr>
          <w:rFonts w:ascii="Arial" w:hAnsi="Arial" w:cs="Arial"/>
        </w:rPr>
        <w:t>°</w:t>
      </w:r>
      <w:r w:rsidR="00863AA2">
        <w:t>C with shaking. Saturated overnight cultures were diluted into fresh media so that the</w:t>
      </w:r>
      <w:r w:rsidR="00361E8D">
        <w:t xml:space="preserve"> starting</w:t>
      </w:r>
      <w:r w:rsidR="00863AA2">
        <w:t xml:space="preserve"> OD </w:t>
      </w:r>
      <w:r w:rsidR="00361E8D">
        <w:t xml:space="preserve">was </w:t>
      </w:r>
      <w:r w:rsidR="00863AA2">
        <w:t xml:space="preserve">above the OD of blank media (1:1-1:20 dilution </w:t>
      </w:r>
      <w:proofErr w:type="gramStart"/>
      <w:r w:rsidR="00272B10">
        <w:t>rate</w:t>
      </w:r>
      <w:proofErr w:type="gramEnd"/>
      <w:r w:rsidR="00863AA2">
        <w:t xml:space="preserve">). In experiments without lag phase, cultures were </w:t>
      </w:r>
      <w:r w:rsidR="00E20AC7">
        <w:t>pre-</w:t>
      </w:r>
      <w:r w:rsidR="00863AA2">
        <w:t xml:space="preserve">grown for </w:t>
      </w:r>
      <w:r w:rsidR="00E20AC7">
        <w:t>&gt;4</w:t>
      </w:r>
      <w:r w:rsidR="00863AA2">
        <w:t xml:space="preserve"> hours after dilution, in 30</w:t>
      </w:r>
      <w:r w:rsidR="00863AA2">
        <w:rPr>
          <w:rFonts w:ascii="Arial" w:hAnsi="Arial" w:cs="Arial"/>
        </w:rPr>
        <w:t>°</w:t>
      </w:r>
      <w:r w:rsidR="00863AA2">
        <w:t xml:space="preserve">C, their OD monitored until the exponential growth phase was reached. </w:t>
      </w:r>
      <w:r w:rsidR="00E20AC7">
        <w:t>C</w:t>
      </w:r>
      <w:r w:rsidR="00863AA2">
        <w:t xml:space="preserve">ells were then inoculated into 100 </w:t>
      </w:r>
      <w:proofErr w:type="spellStart"/>
      <w:r w:rsidR="00863AA2" w:rsidRPr="00086EFC">
        <w:t>μ</w:t>
      </w:r>
      <w:r w:rsidR="00863AA2">
        <w:t>L</w:t>
      </w:r>
      <w:proofErr w:type="spellEnd"/>
      <w:r w:rsidR="00863AA2">
        <w:t xml:space="preserve"> </w:t>
      </w:r>
      <w:proofErr w:type="spellStart"/>
      <w:r w:rsidR="00863AA2">
        <w:t>LB</w:t>
      </w:r>
      <w:r w:rsidR="00E20AC7">
        <w:t>+Cap+Kan</w:t>
      </w:r>
      <w:proofErr w:type="spellEnd"/>
      <w:r w:rsidR="00863AA2">
        <w:t xml:space="preserve"> in a 96-wells flat-bottom microplate (</w:t>
      </w:r>
      <w:r w:rsidR="00863AA2" w:rsidRPr="000E4439">
        <w:t>Costar</w:t>
      </w:r>
      <w:r w:rsidR="00863AA2">
        <w:t>) as following:</w:t>
      </w:r>
    </w:p>
    <w:p w14:paraId="52F319E5" w14:textId="77777777" w:rsidR="00863AA2" w:rsidRDefault="00863AA2" w:rsidP="00863AA2">
      <w:pPr>
        <w:pStyle w:val="ListParagraph"/>
        <w:numPr>
          <w:ilvl w:val="0"/>
          <w:numId w:val="1"/>
        </w:numPr>
      </w:pPr>
      <w:commentRangeStart w:id="10"/>
      <w:r>
        <w:t>36-</w:t>
      </w:r>
      <w:commentRangeEnd w:id="10"/>
      <w:r w:rsidR="00361E8D">
        <w:rPr>
          <w:rStyle w:val="CommentReference"/>
        </w:rPr>
        <w:commentReference w:id="10"/>
      </w:r>
      <w:r>
        <w:t>48 wells containing a monoculture of a GFP-labeled strain</w:t>
      </w:r>
    </w:p>
    <w:p w14:paraId="53353803" w14:textId="77777777" w:rsidR="00863AA2" w:rsidRDefault="00863AA2" w:rsidP="00863AA2">
      <w:pPr>
        <w:pStyle w:val="ListParagraph"/>
        <w:numPr>
          <w:ilvl w:val="0"/>
          <w:numId w:val="1"/>
        </w:numPr>
      </w:pPr>
      <w:r>
        <w:t>34-46 wells containing a monoculture of a RFP-labeled strain</w:t>
      </w:r>
    </w:p>
    <w:p w14:paraId="3BB2B26B" w14:textId="77777777" w:rsidR="00863AA2" w:rsidRDefault="00863AA2" w:rsidP="00863AA2">
      <w:pPr>
        <w:pStyle w:val="ListParagraph"/>
        <w:numPr>
          <w:ilvl w:val="0"/>
          <w:numId w:val="1"/>
        </w:numPr>
      </w:pPr>
      <w:r>
        <w:t>48-72 wells containing a mixed culture of both GFP- and RFP-labeled strains</w:t>
      </w:r>
    </w:p>
    <w:p w14:paraId="517378DA" w14:textId="77777777" w:rsidR="00863AA2" w:rsidRDefault="00863AA2" w:rsidP="00863AA2">
      <w:pPr>
        <w:pStyle w:val="ListParagraph"/>
        <w:numPr>
          <w:ilvl w:val="0"/>
          <w:numId w:val="1"/>
        </w:numPr>
      </w:pPr>
      <w:r>
        <w:t>2 wells with blank media</w:t>
      </w:r>
    </w:p>
    <w:p w14:paraId="55F0360F" w14:textId="21539DB9" w:rsidR="00863AA2" w:rsidRDefault="00863AA2" w:rsidP="00E20AC7">
      <w:pPr>
        <w:ind w:firstLine="0"/>
        <w:rPr>
          <w:vertAlign w:val="subscript"/>
        </w:rPr>
      </w:pPr>
      <w:r>
        <w:t xml:space="preserve"> The cultures were grown at 30</w:t>
      </w:r>
      <w:r>
        <w:rPr>
          <w:rFonts w:ascii="Arial" w:hAnsi="Arial" w:cs="Arial"/>
        </w:rPr>
        <w:t>°</w:t>
      </w:r>
      <w:r>
        <w:t>C</w:t>
      </w:r>
      <w:ins w:id="11" w:author="Yoav Ram" w:date="2016-05-29T14:20:00Z">
        <w:r w:rsidR="00D14E93">
          <w:t xml:space="preserve"> until reaching stationary phase</w:t>
        </w:r>
      </w:ins>
      <w:r>
        <w:t xml:space="preserve"> in an automatic microplate reader (</w:t>
      </w:r>
      <w:proofErr w:type="spellStart"/>
      <w:r>
        <w:t>Tecan</w:t>
      </w:r>
      <w:proofErr w:type="spellEnd"/>
      <w:r>
        <w:t xml:space="preserve"> infinite F200 Pro). </w:t>
      </w:r>
      <w:r w:rsidRPr="000E4439">
        <w:t>OD</w:t>
      </w:r>
      <w:r w:rsidRPr="000E4439">
        <w:rPr>
          <w:vertAlign w:val="subscript"/>
        </w:rPr>
        <w:t>595</w:t>
      </w:r>
      <w:r>
        <w:t xml:space="preserve"> </w:t>
      </w:r>
      <w:r w:rsidRPr="00223CEC">
        <w:t>readi</w:t>
      </w:r>
      <w:r>
        <w:t xml:space="preserve">ngs were taken </w:t>
      </w:r>
      <w:r w:rsidRPr="00257515">
        <w:t>every 1</w:t>
      </w:r>
      <w:r w:rsidR="00E20AC7">
        <w:t>5</w:t>
      </w:r>
      <w:r w:rsidRPr="00257515">
        <w:t xml:space="preserve"> minutes</w:t>
      </w:r>
      <w:r>
        <w:t xml:space="preserve"> with continuous shaking between readings.</w:t>
      </w:r>
    </w:p>
    <w:p w14:paraId="7B56C8BE" w14:textId="11AF0EDC" w:rsidR="00863AA2" w:rsidRDefault="00863AA2" w:rsidP="00616794">
      <w:r>
        <w:t>Samples were taken from the incubated microplate at the beginning of the experiment and once an hour for 6-8 hours: 1-10 µL were removed from 4 wells (different wells for each sample), and diluted into cold PBS</w:t>
      </w:r>
      <w:r w:rsidR="00272B10">
        <w:t xml:space="preserve"> </w:t>
      </w:r>
      <w:r>
        <w:t>buffer</w:t>
      </w:r>
      <w:r w:rsidR="00E20AC7">
        <w:t xml:space="preserve"> (DPBS with c</w:t>
      </w:r>
      <w:r w:rsidR="00E20AC7" w:rsidRPr="00E20AC7">
        <w:t xml:space="preserve">alcium and </w:t>
      </w:r>
      <w:r w:rsidR="00E20AC7">
        <w:t>m</w:t>
      </w:r>
      <w:r w:rsidR="00E20AC7" w:rsidRPr="00E20AC7">
        <w:t>agnesium</w:t>
      </w:r>
      <w:r w:rsidR="00E20AC7">
        <w:t>, BI #</w:t>
      </w:r>
      <w:r w:rsidR="00E20AC7" w:rsidRPr="00E20AC7">
        <w:t>02-020-1</w:t>
      </w:r>
      <w:r w:rsidR="00E20AC7">
        <w:t>)</w:t>
      </w:r>
      <w:r>
        <w:t>. These samples were analyzed with a fluorescent cell sorter (</w:t>
      </w:r>
      <w:proofErr w:type="spellStart"/>
      <w:r>
        <w:t>Miltenyi</w:t>
      </w:r>
      <w:proofErr w:type="spellEnd"/>
      <w:r>
        <w:t xml:space="preserve"> </w:t>
      </w:r>
      <w:proofErr w:type="spellStart"/>
      <w:r>
        <w:t>Biotec</w:t>
      </w:r>
      <w:proofErr w:type="spellEnd"/>
      <w:r>
        <w:t xml:space="preserve"> </w:t>
      </w:r>
      <w:proofErr w:type="spellStart"/>
      <w:r>
        <w:t>MACSQuant</w:t>
      </w:r>
      <w:proofErr w:type="spellEnd"/>
      <w:r>
        <w:t xml:space="preserve"> VYB) to count the number of GFP- and RFP-labeled cells (GFP was detected with the 488nm/520(50</w:t>
      </w:r>
      <w:proofErr w:type="gramStart"/>
      <w:r>
        <w:t>)nm</w:t>
      </w:r>
      <w:proofErr w:type="gramEnd"/>
      <w:r>
        <w:t xml:space="preserve"> FITC laser; RFP was detected with the 561nm/615(20)nm </w:t>
      </w:r>
      <w:proofErr w:type="spellStart"/>
      <w:r>
        <w:t>dsRed</w:t>
      </w:r>
      <w:proofErr w:type="spellEnd"/>
      <w:r>
        <w:t xml:space="preserve"> laser). Samples were further diluted to </w:t>
      </w:r>
      <w:r w:rsidR="00A77CB8">
        <w:t xml:space="preserve">eliminate "double" event (events detected as both "green" and "red" due to high cell density) and noise </w:t>
      </w:r>
      <w:r>
        <w:t>in the cell sorter</w:t>
      </w:r>
      <w:r w:rsidR="00616794">
        <w:t xml:space="preserve"> </w:t>
      </w:r>
      <w:r w:rsidR="00616794">
        <w:fldChar w:fldCharType="begin" w:fldLock="1"/>
      </w:r>
      <w:r w:rsidR="00616794">
        <w:instrText>ADDIN CSL_CITATION { "citationItems" : [ { "id" : "ITEM-1", "itemData" : { "DOI" : "10.1534/genetics.111.133454", "ISSN" : "1943-2631", "PMID" : "22042578", "abstract" : "Measuring fitness with precision is a key issue in evolutionary biology, particularly in studying mutations of small effects. It is usually thought that sampling error and drift prevent precise measurement of very small fitness effects. We circumvented these limits by using a new combined approach to measuring and analyzing fitness. We estimated the mutational fitness effect (MFE) of three independent mini-Tn10 transposon insertion mutations by conducting competition experiments in large populations of Escherichia coli under controlled laboratory conditions. Using flow cytometry to assess genotype frequencies from very large samples alleviated the problem of sampling error, while the effect of drift was controlled by using large populations and massive replication of fitness measures. Furthermore, with a set of four competition experiments between ancestral and mutant genotypes, we were able to decompose fitness measures into four estimated parameters that account for fitness effects of our fluorescent marker (\u03b1), the mutation (\u03b2), epistasis between the mutation and the marker (\u03b3), and departure from transitivity (\u03c4). Our method allowed us to estimate mean selection coefficients to a precision of 2 \u00d7 10(-4). We also found small, but significant, epistatic interactions between the allelic effects of mutations and markers and confirmed that fitness effects were transitive in most cases. Unexpectedly, we also detected variation in measures of s that were significantly bigger than expected due to drift alone, indicating the existence of cryptic variation, even in fully controlled experiments. Overall our results indicate that selection coefficients are best understood as being distributed, representing a limit on the precision with which selection can be measured, even under controlled laboratory conditions.", "author" : [ { "dropping-particle" : "", "family" : "Gallet", "given" : "Romain", "non-dropping-particle" : "", "parse-names" : false, "suffix" : "" }, { "dropping-particle" : "", "family" : "Cooper", "given" : "Tim F.", "non-dropping-particle" : "", "parse-names" : false, "suffix" : "" }, { "dropping-particle" : "", "family" : "Elena", "given" : "Santiago F.", "non-dropping-particle" : "", "parse-names" : false, "suffix" : "" }, { "dropping-particle" : "", "family" : "Lenormand", "given" : "Thomas", "non-dropping-particle" : "", "parse-names" : false, "suffix" : "" } ], "container-title" : "Genetics", "id" : "ITEM-1", "issue" : "1", "issued" : { "date-parts" : [ [ "2012", "1" ] ] }, "page" : "175-86", "title" : "Measuring selection coefficients below 10&lt;sup&gt;-3&lt;/sup&gt;: method, questions, and prospects.", "type" : "article-journal", "volume" : "190" }, "uris" : [ "http://www.mendeley.com/documents/?uuid=6434a65c-259b-4f41-800d-026f55634e35" ] } ], "mendeley" : { "formattedCitation" : "(Gallet et al. 2012)", "plainTextFormattedCitation" : "(Gallet et al. 2012)", "previouslyFormattedCitation" : "(Gallet et al. 2012)" }, "properties" : { "noteIndex" : 0 }, "schema" : "https://github.com/citation-style-language/schema/raw/master/csl-citation.json" }</w:instrText>
      </w:r>
      <w:r w:rsidR="00616794">
        <w:fldChar w:fldCharType="separate"/>
      </w:r>
      <w:r w:rsidR="00616794" w:rsidRPr="00616794">
        <w:rPr>
          <w:noProof/>
        </w:rPr>
        <w:t>(Gallet et al. 2012)</w:t>
      </w:r>
      <w:r w:rsidR="00616794">
        <w:fldChar w:fldCharType="end"/>
      </w:r>
      <w:r>
        <w:t>.</w:t>
      </w:r>
    </w:p>
    <w:p w14:paraId="4B60256C" w14:textId="1B6E11CB" w:rsidR="00863AA2" w:rsidRDefault="00272B10" w:rsidP="00863AA2">
      <w:r>
        <w:t>Fluorescent c</w:t>
      </w:r>
      <w:r w:rsidR="00863AA2">
        <w:t xml:space="preserve">ell sorter </w:t>
      </w:r>
      <w:r>
        <w:t xml:space="preserve">output </w:t>
      </w:r>
      <w:r w:rsidR="00863AA2">
        <w:t xml:space="preserve">data was analyzed using R </w:t>
      </w:r>
      <w:r w:rsidR="00863AA2">
        <w:fldChar w:fldCharType="begin" w:fldLock="1"/>
      </w:r>
      <w:r w:rsidR="00863AA2">
        <w:instrText>ADDIN CSL_CITATION { "citationItems" : [ { "id" : "ITEM-1", "itemData" : { "author" : [ { "dropping-particle" : "", "family" : "R Development Core Team", "given" : "", "non-dropping-particle" : "", "parse-names" : false, "suffix" : "" } ], "id" : "ITEM-1", "issued" : { "date-parts" : [ [ "2012" ] ] }, "note" : "{ISBN} 3-900051-07-0", "number" : "2.14.2", "publisher-place" : "Vienna, Austria", "title" : "R: A Language and Environment for Statistical Computing", "type" : "article" }, "uris" : [ "http://www.mendeley.com/documents/?uuid=f8738ff1-39ca-496d-9354-d325c713aacd" ] } ], "mendeley" : { "formattedCitation" : "(R Development Core Team 2012)", "plainTextFormattedCitation" : "(R Development Core Team 2012)", "previouslyFormattedCitation" : "(R Development Core Team 2012)" }, "properties" : { "noteIndex" : 0 }, "schema" : "https://github.com/citation-style-language/schema/raw/master/csl-citation.json" }</w:instrText>
      </w:r>
      <w:r w:rsidR="00863AA2">
        <w:fldChar w:fldCharType="separate"/>
      </w:r>
      <w:r w:rsidR="00863AA2" w:rsidRPr="00223CEC">
        <w:rPr>
          <w:noProof/>
        </w:rPr>
        <w:t>(R Development Core Team 2012)</w:t>
      </w:r>
      <w:r w:rsidR="00863AA2">
        <w:fldChar w:fldCharType="end"/>
      </w:r>
      <w:r w:rsidR="00863AA2">
        <w:t xml:space="preserve"> with the </w:t>
      </w:r>
      <w:proofErr w:type="spellStart"/>
      <w:r w:rsidR="00863AA2" w:rsidRPr="00257515">
        <w:rPr>
          <w:i/>
          <w:iCs/>
        </w:rPr>
        <w:t>flowPeaks</w:t>
      </w:r>
      <w:proofErr w:type="spellEnd"/>
      <w:r>
        <w:t xml:space="preserve"> package that implements </w:t>
      </w:r>
      <w:r w:rsidR="00863AA2">
        <w:t xml:space="preserve">an unsupervised flow cytometry clustering algorithm </w:t>
      </w:r>
      <w:r w:rsidR="00863AA2">
        <w:fldChar w:fldCharType="begin" w:fldLock="1"/>
      </w:r>
      <w:r w:rsidR="00863AA2">
        <w:instrText>ADDIN CSL_CITATION { "citationItems" : [ { "id" : "ITEM-1", "itemData" : { "DOI" : "10.1093/bioinformatics/bts300", "ISSN" : "1367-4803", "PMID" : "22595209", "abstract" : "MOTIVATION: For flow cytometry data, there are two common approaches to the unsupervised clustering problem: one is based on the finite mixture model and the other on spatial exploration of the histograms. The former is computationally slow and has difficulty to identify clusters of irregular shapes. The latter approach cannot be applied directly to high-dimensional data as the computational time and memory become unmanageable and the estimated histogram is unreliable. An algorithm without these two problems would be very useful.\\n\\nRESULTS: In this article, we combine ideas from the finite mixture model and histogram spatial exploration. This new algorithm, which we call flowPeaks, can be applied directly to high-dimensional data and identify irregular shape clusters. The algorithm first uses K-means algorithm with a large K to partition the cell population into many small clusters. These partitioned data allow the generation of a smoothed density function using the finite mixture model. All local peaks are exhaustively searched by exploring the density function and the cells are clustered by the associated local peak. The algorithm flowPeaks is automatic, fast and reliable and robust to cluster shape and outliers. This algorithm has been applied to flow cytometry data and it has been compared with state of the art algorithms, including Misty Mountain, FLOCK, flowMeans, flowMerge and FLAME.\\n\\nAVAILABILITY: The R package flowPeaks is available at https://github.com/yongchao/flowPeaks.\\n\\nCONTACT: yongchao.ge@mssm.edu\\n\\nSUPPLEMENTARY INFORMATION: Supplementary data are available at Bioinformatics online.", "author" : [ { "dropping-particle" : "", "family" : "Ge", "given" : "Yongchao", "non-dropping-particle" : "", "parse-names" : false, "suffix" : "" }, { "dropping-particle" : "", "family" : "Sealfon", "given" : "Stuart C.", "non-dropping-particle" : "", "parse-names" : false, "suffix" : "" } ], "container-title" : "Bioinformatics", "id" : "ITEM-1", "issue" : "15", "issued" : { "date-parts" : [ [ "2012", "8", "1" ] ] }, "page" : "2052-2058", "title" : "flowPeaks: a fast unsupervised clustering for flow cytometry data via K-means and density peak finding", "type" : "article-journal", "volume" : "28" }, "uris" : [ "http://www.mendeley.com/documents/?uuid=80386fca-b3cd-4e57-8e3a-21461b2739a7" ] } ], "mendeley" : { "formattedCitation" : "(Ge and Sealfon 2012)", "plainTextFormattedCitation" : "(Ge and Sealfon 2012)", "previouslyFormattedCitation" : "(Ge and Sealfon 2012)" }, "properties" : { "noteIndex" : 0 }, "schema" : "https://github.com/citation-style-language/schema/raw/master/csl-citation.json" }</w:instrText>
      </w:r>
      <w:r w:rsidR="00863AA2">
        <w:fldChar w:fldCharType="separate"/>
      </w:r>
      <w:r w:rsidR="00863AA2" w:rsidRPr="00E90C5B">
        <w:rPr>
          <w:noProof/>
        </w:rPr>
        <w:t>(Ge and Sealfon 2012)</w:t>
      </w:r>
      <w:r w:rsidR="00863AA2">
        <w:fldChar w:fldCharType="end"/>
      </w:r>
      <w:r w:rsidR="00863AA2">
        <w:t xml:space="preserve">. The analysis scripts are included in supporting files </w:t>
      </w:r>
      <w:r w:rsidR="00863AA2" w:rsidRPr="00E90C5B">
        <w:rPr>
          <w:highlight w:val="yellow"/>
        </w:rPr>
        <w:t>XXX</w:t>
      </w:r>
      <w:r w:rsidR="00863AA2">
        <w:t xml:space="preserve">; data </w:t>
      </w:r>
      <w:r w:rsidR="00863AA2" w:rsidRPr="001F25C6">
        <w:rPr>
          <w:highlight w:val="yellow"/>
        </w:rPr>
        <w:t>will be deposited in Dryad</w:t>
      </w:r>
      <w:r w:rsidR="00863AA2">
        <w:t>.</w:t>
      </w:r>
    </w:p>
    <w:p w14:paraId="74FC8D1F" w14:textId="21AAF333" w:rsidR="00751B77" w:rsidRDefault="001E36D9" w:rsidP="00E20AC7">
      <w:r>
        <w:rPr>
          <w:b/>
          <w:bCs/>
        </w:rPr>
        <w:lastRenderedPageBreak/>
        <w:t xml:space="preserve">Data </w:t>
      </w:r>
      <w:r w:rsidR="00E90C5B" w:rsidRPr="00863AA2">
        <w:rPr>
          <w:b/>
          <w:bCs/>
        </w:rPr>
        <w:t>analysis</w:t>
      </w:r>
      <w:r w:rsidR="00863AA2" w:rsidRPr="00863AA2">
        <w:rPr>
          <w:b/>
          <w:bCs/>
        </w:rPr>
        <w:t xml:space="preserve">. </w:t>
      </w:r>
      <w:r w:rsidR="00863AA2">
        <w:t>Growth curve data w</w:t>
      </w:r>
      <w:r w:rsidR="00E20AC7">
        <w:t>ere</w:t>
      </w:r>
      <w:r w:rsidR="00863AA2">
        <w:t xml:space="preserve"> analyzed using </w:t>
      </w:r>
      <w:r w:rsidR="00863AA2">
        <w:rPr>
          <w:i/>
          <w:iCs/>
        </w:rPr>
        <w:t>Curveball</w:t>
      </w:r>
      <w:r w:rsidR="00863AA2">
        <w:t xml:space="preserve">, an </w:t>
      </w:r>
      <w:r w:rsidR="00272B10">
        <w:t xml:space="preserve">new </w:t>
      </w:r>
      <w:r w:rsidR="00863AA2">
        <w:t>open-source</w:t>
      </w:r>
      <w:r w:rsidR="00E20AC7">
        <w:t xml:space="preserve"> software written</w:t>
      </w:r>
      <w:r w:rsidR="00863AA2">
        <w:t xml:space="preserve"> Python </w:t>
      </w:r>
      <w:r w:rsidR="00863AA2">
        <w:fldChar w:fldCharType="begin" w:fldLock="1"/>
      </w:r>
      <w:r w:rsidR="00863AA2">
        <w:instrText>ADDIN CSL_CITATION { "citationItems" : [ { "id" : "ITEM-1", "itemData" : { "author" : [ { "dropping-particle" : "", "family" : "Rossum", "given" : "Guido", "non-dropping-particle" : "Van", "parse-names" : false, "suffix" : "" }, { "dropping-particle" : "", "family" : "others", "given" : "", "non-dropping-particle" : "", "parse-names" : false, "suffix" : "" } ], "container-title" : "USENIX Annual Technical Conference", "id" : "ITEM-1", "issued" : { "date-parts" : [ [ "2007" ] ] }, "title" : "Python Programming Language.", "type" : "paper-conference" }, "uris" : [ "http://www.mendeley.com/documents/?uuid=93df79a9-55dd-427f-8aa0-45b586c4be37" ] } ], "mendeley" : { "formattedCitation" : "(Van Rossum and others 2007)", "plainTextFormattedCitation" : "(Van Rossum and others 2007)", "previouslyFormattedCitation" : "(Van Rossum and others 2007)" }, "properties" : { "noteIndex" : 0 }, "schema" : "https://github.com/citation-style-language/schema/raw/master/csl-citation.json" }</w:instrText>
      </w:r>
      <w:r w:rsidR="00863AA2">
        <w:fldChar w:fldCharType="separate"/>
      </w:r>
      <w:r w:rsidR="00863AA2" w:rsidRPr="00E90C5B">
        <w:rPr>
          <w:noProof/>
        </w:rPr>
        <w:t>(Van Rossum and others 2007)</w:t>
      </w:r>
      <w:r w:rsidR="00863AA2">
        <w:fldChar w:fldCharType="end"/>
      </w:r>
      <w:r w:rsidR="00E20AC7">
        <w:t xml:space="preserve">. </w:t>
      </w:r>
      <w:r w:rsidR="00E20AC7">
        <w:rPr>
          <w:i/>
          <w:iCs/>
        </w:rPr>
        <w:t>Curveball</w:t>
      </w:r>
      <w:r w:rsidR="00863AA2">
        <w:t xml:space="preserve"> implements </w:t>
      </w:r>
      <w:r w:rsidR="00272B10">
        <w:t xml:space="preserve">the </w:t>
      </w:r>
      <w:r w:rsidR="00863AA2">
        <w:t>method</w:t>
      </w:r>
      <w:r w:rsidR="00272B10">
        <w:t xml:space="preserve"> presented in this manuscript</w:t>
      </w:r>
      <w:r w:rsidR="00863AA2">
        <w:t xml:space="preserve">. </w:t>
      </w:r>
      <w:r w:rsidR="00863AA2">
        <w:rPr>
          <w:i/>
          <w:iCs/>
        </w:rPr>
        <w:t>Curveball</w:t>
      </w:r>
      <w:r w:rsidR="00863AA2">
        <w:t xml:space="preserve"> includes</w:t>
      </w:r>
      <w:r w:rsidR="00272B10">
        <w:t xml:space="preserve"> both programmatic interface (API) and </w:t>
      </w:r>
      <w:r w:rsidR="00863AA2">
        <w:t>a command line interface</w:t>
      </w:r>
      <w:r w:rsidR="00E20AC7">
        <w:t xml:space="preserve"> (CLI)</w:t>
      </w:r>
      <w:r w:rsidR="00272B10">
        <w:t>,</w:t>
      </w:r>
      <w:r w:rsidR="00863AA2">
        <w:t xml:space="preserve"> and therefore doesn't require programming skills. </w:t>
      </w:r>
      <w:r w:rsidR="00751B77">
        <w:rPr>
          <w:i/>
          <w:iCs/>
        </w:rPr>
        <w:t>Curveball</w:t>
      </w:r>
      <w:r w:rsidR="00751B77">
        <w:t xml:space="preserve"> makes use of several python packages: </w:t>
      </w:r>
      <w:proofErr w:type="spellStart"/>
      <w:r w:rsidR="00751B77">
        <w:t>NumPy</w:t>
      </w:r>
      <w:proofErr w:type="spellEnd"/>
      <w:r w:rsidR="00751B77">
        <w:t xml:space="preserve"> </w:t>
      </w:r>
      <w:r w:rsidR="00751B77">
        <w:fldChar w:fldCharType="begin" w:fldLock="1"/>
      </w:r>
      <w:r w:rsidR="00616794">
        <w:instrText>ADDIN CSL_CITATION { "citationItems" : [ { "id" : "ITEM-1", "itemData" : { "DOI" : "10.1109/MCSE.2011.37", "ISSN" : "1521-9615", "author" : [ { "dropping-particle" : "", "family" : "Walt", "given" : "Ste\u0301fan", "non-dropping-particle" : "van der", "parse-names" : false, "suffix" : "" }, { "dropping-particle" : "", "family" : "Colbert", "given" : "S Chris", "non-dropping-particle" : "", "parse-names" : false, "suffix" : "" }, { "dropping-particle" : "", "family" : "Varoquaux", "given" : "Gae\u0308l", "non-dropping-particle" : "", "parse-names" : false, "suffix" : "" } ], "container-title" : "Computing in Science &amp; Engineering", "id" : "ITEM-1", "issue" : "2", "issued" : { "date-parts" : [ [ "2011", "3" ] ] }, "page" : "22-30", "title" : "The NumPy Array: A Structure for Efficient Numerical Computation", "type" : "article-journal", "volume" : "13" }, "uris" : [ "http://www.mendeley.com/documents/?uuid=26c85fd4-15f3-4014-8bc9-658dc2aa7527" ] } ], "mendeley" : { "formattedCitation" : "(Ste\u0301fan van der Walt, Colbert, and Varoquaux 2011)", "plainTextFormattedCitation" : "(Ste\u0301fan van der Walt, Colbert, and Varoquaux 2011)", "previouslyFormattedCitation" : "(Ste\u0301fan van der Walt, Colbert, and Varoquaux 2011)" }, "properties" : { "noteIndex" : 0 }, "schema" : "https://github.com/citation-style-language/schema/raw/master/csl-citation.json" }</w:instrText>
      </w:r>
      <w:r w:rsidR="00751B77">
        <w:fldChar w:fldCharType="separate"/>
      </w:r>
      <w:r w:rsidR="00616794" w:rsidRPr="00616794">
        <w:rPr>
          <w:noProof/>
        </w:rPr>
        <w:t>(Stéfan van der Walt, Colbert, and Varoquaux 2011)</w:t>
      </w:r>
      <w:r w:rsidR="00751B77">
        <w:fldChar w:fldCharType="end"/>
      </w:r>
      <w:r w:rsidR="00751B77">
        <w:t xml:space="preserve">, </w:t>
      </w:r>
      <w:proofErr w:type="spellStart"/>
      <w:r w:rsidR="00751B77">
        <w:t>SciPy</w:t>
      </w:r>
      <w:proofErr w:type="spellEnd"/>
      <w:r w:rsidR="00751B77">
        <w:t xml:space="preserve"> </w:t>
      </w:r>
      <w:r w:rsidR="00751B77">
        <w:fldChar w:fldCharType="begin" w:fldLock="1"/>
      </w:r>
      <w:r w:rsidR="00751B77">
        <w:instrText>ADDIN CSL_CITATION { "citationItems" : [ { "id" : "ITEM-1", "itemData" : { "URL" : "http://www.scipy.org/", "author" : [ { "dropping-particle" : "", "family" : "Jones", "given" : "Eric", "non-dropping-particle" : "", "parse-names" : false, "suffix" : "" }, { "dropping-particle" : "", "family" : "Oliphant", "given" : "Travis", "non-dropping-particle" : "", "parse-names" : false, "suffix" : "" }, { "dropping-particle" : "", "family" : "Peterson", "given" : "Pearu", "non-dropping-particle" : "", "parse-names" : false, "suffix" : "" }, { "dropping-particle" : "", "family" : "others", "given" : "", "non-dropping-particle" : "", "parse-names" : false, "suffix" : "" } ], "id" : "ITEM-1", "issued" : { "date-parts" : [ [ "2001" ] ] }, "note" : "[Online; accessed 2014-07-16]", "title" : "SciPy: Open source scientific tools for Python", "type" : "webpage" }, "uris" : [ "http://www.mendeley.com/documents/?uuid=e1438662-8e42-49ac-8429-70631d17a478" ] } ], "mendeley" : { "formattedCitation" : "(Jones et al. 2001)", "plainTextFormattedCitation" : "(Jones et al. 2001)", "previouslyFormattedCitation" : "(Jones et al. 2001)" }, "properties" : { "noteIndex" : 0 }, "schema" : "https://github.com/citation-style-language/schema/raw/master/csl-citation.json" }</w:instrText>
      </w:r>
      <w:r w:rsidR="00751B77">
        <w:fldChar w:fldCharType="separate"/>
      </w:r>
      <w:r w:rsidR="00751B77" w:rsidRPr="00E90C5B">
        <w:rPr>
          <w:noProof/>
        </w:rPr>
        <w:t>(Jones et al. 2001)</w:t>
      </w:r>
      <w:r w:rsidR="00751B77">
        <w:fldChar w:fldCharType="end"/>
      </w:r>
      <w:r w:rsidR="00751B77">
        <w:t xml:space="preserve">, </w:t>
      </w:r>
      <w:proofErr w:type="spellStart"/>
      <w:r w:rsidR="00751B77">
        <w:t>Matplotlib</w:t>
      </w:r>
      <w:proofErr w:type="spellEnd"/>
      <w:r w:rsidR="00751B77">
        <w:t xml:space="preserve"> </w:t>
      </w:r>
      <w:r w:rsidR="00751B77">
        <w:fldChar w:fldCharType="begin" w:fldLock="1"/>
      </w:r>
      <w:r w:rsidR="00751B77">
        <w:instrText>ADDIN CSL_CITATION { "citationItems" : [ { "id" : "ITEM-1", "itemData" : { "DOI" : "10.1109/MCSE.2007.55", "ISSN" : "1521-9615", "author" : [ { "dropping-particle" : "", "family" : "Hunter", "given" : "John D.", "non-dropping-particle" : "", "parse-names" : false, "suffix" : "" } ], "container-title" : "Computing in Science &amp; Engineering", "id" : "ITEM-1", "issue" : "3", "issued" : { "date-parts" : [ [ "2007" ] ] }, "page" : "90-95", "title" : "Matplotlib: A 2D Graphics Environment", "type" : "article-journal", "volume" : "9" }, "uris" : [ "http://www.mendeley.com/documents/?uuid=b3bda753-179e-4938-81cb-e7ad511261b7" ] } ], "mendeley" : { "formattedCitation" : "(Hunter 2007)", "plainTextFormattedCitation" : "(Hunter 2007)", "previouslyFormattedCitation" : "(Hunter 2007)" }, "properties" : { "noteIndex" : 0 }, "schema" : "https://github.com/citation-style-language/schema/raw/master/csl-citation.json" }</w:instrText>
      </w:r>
      <w:r w:rsidR="00751B77">
        <w:fldChar w:fldCharType="separate"/>
      </w:r>
      <w:r w:rsidR="00751B77" w:rsidRPr="00E90C5B">
        <w:rPr>
          <w:noProof/>
        </w:rPr>
        <w:t>(Hunter 2007)</w:t>
      </w:r>
      <w:r w:rsidR="00751B77">
        <w:fldChar w:fldCharType="end"/>
      </w:r>
      <w:r w:rsidR="00751B77">
        <w:t xml:space="preserve">, Pandas </w:t>
      </w:r>
      <w:r w:rsidR="00751B77">
        <w:fldChar w:fldCharType="begin" w:fldLock="1"/>
      </w:r>
      <w:r w:rsidR="00751B77">
        <w:instrText>ADDIN CSL_CITATION { "citationItems" : [ { "id" : "ITEM-1", "itemData" : { "author" : [ { "dropping-particle" : "", "family" : "McKinney", "given" : "Wes", "non-dropping-particle" : "", "parse-names" : false, "suffix" : "" } ], "container-title" : "Proceedings of the 9th Python in Science Conference", "editor" : [ { "dropping-particle" : "", "family" : "Walt", "given" : "St\u00e9fan", "non-dropping-particle" : "van der", "parse-names" : false, "suffix" : "" }, { "dropping-particle" : "", "family" : "Millman", "given" : "Jarrod", "non-dropping-particle" : "", "parse-names" : false, "suffix" : "" } ], "id" : "ITEM-1", "issued" : { "date-parts" : [ [ "2010" ] ] }, "page" : "51-56", "title" : "Data Structures for Statistical Computing in Python", "type" : "paper-conference" }, "uris" : [ "http://www.mendeley.com/documents/?uuid=d90e56d0-e14a-4bb9-80b8-32e8c01e389f" ] } ], "mendeley" : { "formattedCitation" : "(McKinney 2010)", "plainTextFormattedCitation" : "(McKinney 2010)", "previouslyFormattedCitation" : "(McKinney 2010)" }, "properties" : { "noteIndex" : 0 }, "schema" : "https://github.com/citation-style-language/schema/raw/master/csl-citation.json" }</w:instrText>
      </w:r>
      <w:r w:rsidR="00751B77">
        <w:fldChar w:fldCharType="separate"/>
      </w:r>
      <w:r w:rsidR="00751B77" w:rsidRPr="00814C7A">
        <w:rPr>
          <w:noProof/>
        </w:rPr>
        <w:t>(McKinney 2010)</w:t>
      </w:r>
      <w:r w:rsidR="00751B77">
        <w:fldChar w:fldCharType="end"/>
      </w:r>
      <w:r w:rsidR="00751B77">
        <w:t xml:space="preserve">, </w:t>
      </w:r>
      <w:proofErr w:type="spellStart"/>
      <w:r w:rsidR="00751B77">
        <w:t>Seaborn</w:t>
      </w:r>
      <w:proofErr w:type="spellEnd"/>
      <w:r w:rsidR="00751B77">
        <w:t xml:space="preserve"> </w:t>
      </w:r>
      <w:r w:rsidR="00751B77">
        <w:fldChar w:fldCharType="begin" w:fldLock="1"/>
      </w:r>
      <w:r w:rsidR="00751B77">
        <w:instrText>ADDIN CSL_CITATION { "citationItems" : [ { "id" : "ITEM-1", "itemData" : { "DOI" : "10.5281/zenodo.19108", "author" : [ { "dropping-particle" : "", "family" : "Waskom", "given" : "Michael", "non-dropping-particle" : "", "parse-names" : false, "suffix" : "" }, { "dropping-particle" : "", "family" : "Botvinnik", "given" : "Olga", "non-dropping-particle" : "", "parse-names" : false, "suffix" : "" }, { "dropping-particle" : "", "family" : "Hobson", "given" : "Paul", "non-dropping-particle" : "", "parse-names" : false, "suffix" : "" }, { "dropping-particle" : "", "family" : "Warmenhoven", "given" : "Jordi", "non-dropping-particle" : "", "parse-names" : false, "suffix" : "" }, { "dropping-particle" : "", "family" : "Cole", "given" : "John B", "non-dropping-particle" : "", "parse-names" : false, "suffix" : "" }, { "dropping-particle" : "", "family" : "Halchenko", "given" : "Yaroslav", "non-dropping-particle" : "", "parse-names" : false, "suffix" : "" }, { "dropping-particle" : "", "family" : "Vanderplas", "given" : "Jake", "non-dropping-particle" : "", "parse-names" : false, "suffix" : "" }, { "dropping-particle" : "", "family" : "Hoyer", "given" : "Stephan", "non-dropping-particle" : "", "parse-names" : false, "suffix" : "" }, { "dropping-particle" : "", "family" : "Villalba", "given" : "Santi", "non-dropping-particle" : "", "parse-names" : false, "suffix" : "" }, { "dropping-particle" : "", "family" : "Quintero", "given" : "Eric", "non-dropping-particle" : "", "parse-names" : false, "suffix" : "" }, { "dropping-particle" : "", "family" : "Miles", "given" : "Alistair", "non-dropping-particle" : "", "parse-names" : false, "suffix" : "" }, { "dropping-particle" : "", "family" : "Augspurger", "given" : "Tom", "non-dropping-particle" : "", "parse-names" : false, "suffix" : "" }, { "dropping-particle" : "", "family" : "Yarkoni", "given" : "Tal", "non-dropping-particle" : "", "parse-names" : false, "suffix" : "" }, { "dropping-particle" : "", "family" : "Evans", "given" : "Constantine", "non-dropping-particle" : "", "parse-names" : false, "suffix" : "" }, { "dropping-particle" : "", "family" : "Wehner", "given" : "Daniel", "non-dropping-particle" : "", "parse-names" : false, "suffix" : "" }, { "dropping-particle" : "", "family" : "Rocher", "given" : "Luc", "non-dropping-particle" : "", "parse-names" : false, "suffix" : "" }, { "dropping-particle" : "", "family" : "Megies", "given" : "Tobias", "non-dropping-particle" : "", "parse-names" : false, "suffix" : "" }, { "dropping-particle" : "", "family" : "Coelho", "given" : "Luis Pedro", "non-dropping-particle" : "", "parse-names" : false, "suffix" : "" }, { "dropping-particle" : "", "family" : "Ziegler", "given" : "Erik", "non-dropping-particle" : "", "parse-names" : false, "suffix" : "" }, { "dropping-particle" : "", "family" : "Hoppe", "given" : "Travis", "non-dropping-particle" : "", "parse-names" : false, "suffix" : "" }, { "dropping-particle" : "", "family" : "Seabold", "given" : "Skipper", "non-dropping-particle" : "", "parse-names" : false, "suffix" : "" }, { "dropping-particle" : "", "family" : "Pascual", "given" : "Sergio", "non-dropping-particle" : "", "parse-names" : false, "suffix" : "" }, { "dropping-particle" : "", "family" : "Cloud", "given" : "Phillip", "non-dropping-particle" : "", "parse-names" : false, "suffix" : "" }, { "dropping-particle" : "", "family" : "Koskinen", "given" : "Miikka", "non-dropping-particle" : "", "parse-names" : false, "suffix" : "" }, { "dropping-particle" : "", "family" : "Hausler", "given" : "Chris", "non-dropping-particle" : "", "parse-names" : false, "suffix" : "" }, { "dropping-particle" : "", "family" : "kjemmett", "given" : "", "non-dropping-particle" : "", "parse-names" : false, "suffix" : "" }, { "dropping-particle" : "", "family" : "Milajevs", "given" : "Dmitrijs", "non-dropping-particle" : "", "parse-names" : false, "suffix" : "" }, { "dropping-particle" : "", "family" : "Qalieh", "given" : "Adel", "non-dropping-particle" : "", "parse-names" : false, "suffix" : "" }, { "dropping-particle" : "", "family" : "Allan", "given" : "Dan", "non-dropping-particle" : "", "parse-names" : false, "suffix" : "" }, { "dropping-particle" : "", "family" : "Meyer", "given" : "Kyle", "non-dropping-particle" : "", "parse-names" : false, "suffix" : "" } ], "id" : "ITEM-1", "issued" : { "date-parts" : [ [ "2015" ] ] }, "title" : "seaborn: v0.6.0 (June 2015)", "type" : "article" }, "uris" : [ "http://www.mendeley.com/documents/?uuid=ba8fb41a-a7e1-448e-85ae-2333e9c68df3" ] } ], "mendeley" : { "formattedCitation" : "(Waskom et al. 2015)", "plainTextFormattedCitation" : "(Waskom et al. 2015)", "previouslyFormattedCitation" : "(Waskom et al. 2015)" }, "properties" : { "noteIndex" : 0 }, "schema" : "https://github.com/citation-style-language/schema/raw/master/csl-citation.json" }</w:instrText>
      </w:r>
      <w:r w:rsidR="00751B77">
        <w:fldChar w:fldCharType="separate"/>
      </w:r>
      <w:r w:rsidR="00751B77" w:rsidRPr="00814C7A">
        <w:rPr>
          <w:noProof/>
        </w:rPr>
        <w:t>(Waskom et al. 2015)</w:t>
      </w:r>
      <w:r w:rsidR="00751B77">
        <w:fldChar w:fldCharType="end"/>
      </w:r>
      <w:r w:rsidR="00751B77">
        <w:t xml:space="preserve">, LMFIT </w:t>
      </w:r>
      <w:r w:rsidR="00751B77">
        <w:fldChar w:fldCharType="begin" w:fldLock="1"/>
      </w:r>
      <w:r w:rsidR="00751B77">
        <w:instrText>ADDIN CSL_CITATION { "citationItems" : [ { "id" : "ITEM-1", "itemData" : { "DOI" : "10.5281/zenodo.11813", "author" : [ { "dropping-particle" : "", "family" : "Newville", "given" : "Matthew", "non-dropping-particle" : "", "parse-names" : false, "suffix" : "" }, { "dropping-particle" : "", "family" : "Ingargiola", "given" : "Antonino", "non-dropping-particle" : "", "parse-names" : false, "suffix" : "" }, { "dropping-particle" : "", "family" : "Stensitzki", "given" : "Till", "non-dropping-particle" : "", "parse-names" : false, "suffix" : "" }, { "dropping-particle" : "", "family" : "Allen", "given" : "Daniel B.", "non-dropping-particle" : "", "parse-names" : false, "suffix" : "" } ], "id" : "ITEM-1", "issued" : { "date-parts" : [ [ "2014", "9", "21" ] ] }, "title" : "LMFIT: Non-Linear Least-Square Minimization and Curve-Fitting for Python", "type" : "article-journal" }, "uris" : [ "http://www.mendeley.com/documents/?uuid=b27e9422-dbf1-4362-9b8b-7ca94863acd6" ] } ], "mendeley" : { "formattedCitation" : "(Newville et al. 2014)", "plainTextFormattedCitation" : "(Newville et al. 2014)", "previouslyFormattedCitation" : "(Newville et al. 2014)" }, "properties" : { "noteIndex" : 0 }, "schema" : "https://github.com/citation-style-language/schema/raw/master/csl-citation.json" }</w:instrText>
      </w:r>
      <w:r w:rsidR="00751B77">
        <w:fldChar w:fldCharType="separate"/>
      </w:r>
      <w:r w:rsidR="00751B77" w:rsidRPr="00E90C5B">
        <w:rPr>
          <w:noProof/>
        </w:rPr>
        <w:t>(Newville et al. 2014)</w:t>
      </w:r>
      <w:r w:rsidR="00751B77">
        <w:fldChar w:fldCharType="end"/>
      </w:r>
      <w:r w:rsidR="00751B77">
        <w:t xml:space="preserve">, </w:t>
      </w:r>
      <w:proofErr w:type="spellStart"/>
      <w:r w:rsidR="00751B77">
        <w:t>Scikit</w:t>
      </w:r>
      <w:proofErr w:type="spellEnd"/>
      <w:r w:rsidR="00751B77">
        <w:t xml:space="preserve">-learn </w:t>
      </w:r>
      <w:r w:rsidR="00751B77">
        <w:fldChar w:fldCharType="begin" w:fldLock="1"/>
      </w:r>
      <w:r w:rsidR="00BE3E51">
        <w:instrText>ADDIN CSL_CITATION { "citationItems" : [ { "id" : "ITEM-1", "itemData" : { "author" : [ { "dropping-particle" : "", "family" : "Pedregosa", "given" : "F", "non-dropping-particle" : "", "parse-names" : false, "suffix" : "" }, { "dropping-particle" : "", "family" : "Varoquaux", "given" : "G", "non-dropping-particle" : "", "parse-names" : false, "suffix" : "" }, { "dropping-particle" : "", "family" : "Gramfort", "given" : "A", "non-dropping-particle" : "", "parse-names" : false, "suffix" : "" }, { "dropping-particle" : "", "family" : "Michel", "given" : "V", "non-dropping-particle" : "", "parse-names" : false, "suffix" : "" }, { "dropping-particle" : "", "family" : "Thirion", "given" : "B", "non-dropping-particle" : "", "parse-names" : false, "suffix" : "" }, { "dropping-particle" : "", "family" : "Grisel", "given" : "O", "non-dropping-particle" : "", "parse-names" : false, "suffix" : "" }, { "dropping-particle" : "", "family" : "Blondel", "given" : "M", "non-dropping-particle" : "", "parse-names" : false, "suffix" : "" }, { "dropping-particle" : "", "family" : "Prettenhofer", "given" : "P", "non-dropping-particle" : "", "parse-names" : false, "suffix" : "" }, { "dropping-particle" : "", "family" : "Weiss", "given" : "R", "non-dropping-particle" : "", "parse-names" : false, "suffix" : "" }, { "dropping-particle" : "", "family" : "Dubourg", "given" : "V", "non-dropping-particle" : "", "parse-names" : false, "suffix" : "" }, { "dropping-particle" : "", "family" : "Vanderplas", "given" : "J", "non-dropping-particle" : "", "parse-names" : false, "suffix" : "" }, { "dropping-particle" : "", "family" : "Passos", "given" : "A", "non-dropping-particle" : "", "parse-names" : false, "suffix" : "" }, { "dropping-particle" : "", "family" : "Cournapeau", "given" : "D", "non-dropping-particle" : "", "parse-names" : false, "suffix" : "" }, { "dropping-particle" : "", "family" : "Brucher", "given" : "M", "non-dropping-particle" : "", "parse-names" : false, "suffix" : "" }, { "dropping-particle" : "", "family" : "Perrot", "given" : "M", "non-dropping-particle" : "", "parse-names" : false, "suffix" : "" }, { "dropping-particle" : "", "family" : "Duchesnay", "given" : "E", "non-dropping-particle" : "", "parse-names" : false, "suffix" : "" } ], "container-title" : "Journal of Machine Learning Research", "id" : "ITEM-1", "issued" : { "date-parts" : [ [ "2011" ] ] }, "page" : "2825-2830", "title" : "Scikit-learn: Machine Learning in {P}ython", "type" : "article-journal", "volume" : "12" }, "uris" : [ "http://www.mendeley.com/documents/?uuid=730d133a-5e08-44b4-b222-6114e054ba94" ] } ], "mendeley" : { "formattedCitation" : "(Pedregosa et al. 2011)", "plainTextFormattedCitation" : "(Pedregosa et al. 2011)", "previouslyFormattedCitation" : "(Pedregosa et al. 2011)" }, "properties" : { "noteIndex" : 0 }, "schema" : "https://github.com/citation-style-language/schema/raw/master/csl-citation.json" }</w:instrText>
      </w:r>
      <w:r w:rsidR="00751B77">
        <w:fldChar w:fldCharType="separate"/>
      </w:r>
      <w:r w:rsidR="00751B77" w:rsidRPr="00052DE4">
        <w:rPr>
          <w:noProof/>
        </w:rPr>
        <w:t>(Pedregosa et al. 2011)</w:t>
      </w:r>
      <w:r w:rsidR="00751B77">
        <w:fldChar w:fldCharType="end"/>
      </w:r>
      <w:r w:rsidR="00751B77">
        <w:t xml:space="preserve">, and </w:t>
      </w:r>
      <w:proofErr w:type="spellStart"/>
      <w:r w:rsidR="00751B77">
        <w:t>SymPy</w:t>
      </w:r>
      <w:proofErr w:type="spellEnd"/>
      <w:r w:rsidR="00751B77">
        <w:t xml:space="preserve"> </w:t>
      </w:r>
      <w:r w:rsidR="00751B77">
        <w:fldChar w:fldCharType="begin" w:fldLock="1"/>
      </w:r>
      <w:r w:rsidR="00751B77">
        <w:instrText>ADDIN CSL_CITATION { "citationItems" : [ { "id" : "ITEM-1", "itemData" : { "author" : [ { "dropping-particle" : "", "family" : "SymPy Development Team", "given" : "", "non-dropping-particle" : "", "parse-names" : false, "suffix" : "" } ], "id" : "ITEM-1", "issued" : { "date-parts" : [ [ "2014" ] ] }, "title" : "SymPy: Python library for symbolic mathematics", "type" : "article" }, "uris" : [ "http://www.mendeley.com/documents/?uuid=af911149-1f65-4a6c-94a3-b1d8a3f37117" ] } ], "mendeley" : { "formattedCitation" : "(SymPy Development Team 2014)", "plainTextFormattedCitation" : "(SymPy Development Team 2014)", "previouslyFormattedCitation" : "(SymPy Development Team 2014)" }, "properties" : { "noteIndex" : 0 }, "schema" : "https://github.com/citation-style-language/schema/raw/master/csl-citation.json" }</w:instrText>
      </w:r>
      <w:r w:rsidR="00751B77">
        <w:fldChar w:fldCharType="separate"/>
      </w:r>
      <w:r w:rsidR="00751B77" w:rsidRPr="00E90C5B">
        <w:rPr>
          <w:noProof/>
        </w:rPr>
        <w:t>(SymPy Development Team 2014)</w:t>
      </w:r>
      <w:r w:rsidR="00751B77">
        <w:fldChar w:fldCharType="end"/>
      </w:r>
      <w:r w:rsidR="00751B77">
        <w:t xml:space="preserve">. </w:t>
      </w:r>
    </w:p>
    <w:p w14:paraId="01E931EC" w14:textId="28682E1F" w:rsidR="00863AA2" w:rsidRPr="00814C7A" w:rsidRDefault="00751B77" w:rsidP="00E20AC7">
      <w:r>
        <w:rPr>
          <w:b/>
          <w:bCs/>
        </w:rPr>
        <w:t>C</w:t>
      </w:r>
      <w:r w:rsidRPr="00751B77">
        <w:rPr>
          <w:b/>
          <w:bCs/>
        </w:rPr>
        <w:t>ode</w:t>
      </w:r>
      <w:r w:rsidR="00DA403F">
        <w:rPr>
          <w:b/>
          <w:bCs/>
        </w:rPr>
        <w:t xml:space="preserve"> </w:t>
      </w:r>
      <w:r w:rsidRPr="00751B77">
        <w:rPr>
          <w:b/>
          <w:bCs/>
        </w:rPr>
        <w:t>availability</w:t>
      </w:r>
      <w:r>
        <w:t>.</w:t>
      </w:r>
      <w:r w:rsidRPr="00751B77">
        <w:t xml:space="preserve"> </w:t>
      </w:r>
      <w:r>
        <w:t xml:space="preserve">Source code is available at </w:t>
      </w:r>
      <w:hyperlink r:id="rId16" w:history="1">
        <w:r w:rsidRPr="006456E2">
          <w:rPr>
            <w:rStyle w:val="Hyperlink"/>
          </w:rPr>
          <w:t>https://github.com/yoavram/curveball</w:t>
        </w:r>
      </w:hyperlink>
      <w:r>
        <w:t xml:space="preserve"> . </w:t>
      </w:r>
      <w:r w:rsidR="00863AA2">
        <w:t xml:space="preserve">See </w:t>
      </w:r>
      <w:hyperlink r:id="rId17" w:history="1">
        <w:r w:rsidR="00863AA2" w:rsidRPr="006456E2">
          <w:rPr>
            <w:rStyle w:val="Hyperlink"/>
          </w:rPr>
          <w:t>http://curveball.yoavram.com</w:t>
        </w:r>
      </w:hyperlink>
      <w:r>
        <w:t xml:space="preserve"> </w:t>
      </w:r>
      <w:r w:rsidR="00E20AC7">
        <w:t xml:space="preserve">for an installation guide, </w:t>
      </w:r>
      <w:r w:rsidR="00863AA2">
        <w:t>tutorial</w:t>
      </w:r>
      <w:r w:rsidR="00E20AC7">
        <w:t>, and documentation</w:t>
      </w:r>
      <w:r w:rsidR="00863AA2">
        <w:t>.</w:t>
      </w:r>
      <w:r>
        <w:t xml:space="preserve"> </w:t>
      </w:r>
    </w:p>
    <w:p w14:paraId="5347B278" w14:textId="60AB3AD9" w:rsidR="00863AA2" w:rsidRDefault="00272B10" w:rsidP="00E20AC7">
      <w:r>
        <w:rPr>
          <w:b/>
          <w:bCs/>
        </w:rPr>
        <w:t>F</w:t>
      </w:r>
      <w:r w:rsidRPr="00863AA2">
        <w:rPr>
          <w:b/>
          <w:bCs/>
        </w:rPr>
        <w:t xml:space="preserve">igure </w:t>
      </w:r>
      <w:r>
        <w:rPr>
          <w:b/>
          <w:bCs/>
        </w:rPr>
        <w:t>re</w:t>
      </w:r>
      <w:r w:rsidRPr="00863AA2">
        <w:rPr>
          <w:b/>
          <w:bCs/>
        </w:rPr>
        <w:t>production</w:t>
      </w:r>
      <w:r>
        <w:t xml:space="preserve">. </w:t>
      </w:r>
      <w:r w:rsidR="00EC66C4">
        <w:t xml:space="preserve">Data was analysed </w:t>
      </w:r>
      <w:r w:rsidR="00863AA2">
        <w:t xml:space="preserve">and figures were produced using a </w:t>
      </w:r>
      <w:proofErr w:type="spellStart"/>
      <w:r w:rsidR="00863AA2">
        <w:t>Jupyter</w:t>
      </w:r>
      <w:proofErr w:type="spellEnd"/>
      <w:r w:rsidR="00863AA2">
        <w:t xml:space="preserve"> notebook </w:t>
      </w:r>
      <w:r w:rsidR="00863AA2">
        <w:fldChar w:fldCharType="begin" w:fldLock="1"/>
      </w:r>
      <w:r w:rsidR="00052DE4">
        <w:instrText>ADDIN CSL_CITATION { "citationItems" : [ { "id" : "ITEM-1", "itemData" : { "DOI" : "10.1109/MCSE.2007.53", "ISBN" : "3518437208", "ISSN" : "1521-9615", "abstract" : "Python offers basic facilities for interactive work and a comprehensive library on top of which more sophisticated systems can be built. The IPython project provides an enhanced interactive environment that includes, among other features, support for data visualization and facilities for distributed and parallel computation. T", "author" : [ { "dropping-particle" : "", "family" : "Perez", "given" : "Fernando", "non-dropping-particle" : "", "parse-names" : false, "suffix" : "" }, { "dropping-particle" : "", "family" : "Granger", "given" : "Brian E.", "non-dropping-particle" : "", "parse-names" : false, "suffix" : "" } ], "container-title" : "Computing in Science &amp; Engineering", "id" : "ITEM-1", "issue" : "3", "issued" : { "date-parts" : [ [ "2007" ] ] }, "page" : "21-29", "title" : "IPython: A System for Interactive Scientific Computing", "type" : "article-journal", "volume" : "9" }, "uris" : [ "http://www.mendeley.com/documents/?uuid=de823309-615e-49f1-8ddc-6c66eb13916c" ] } ], "mendeley" : { "formattedCitation" : "(Perez and Granger 2007)", "plainTextFormattedCitation" : "(Perez and Granger 2007)", "previouslyFormattedCitation" : "(Perez and Granger 2007)" }, "properties" : { "noteIndex" : 0 }, "schema" : "https://github.com/citation-style-language/schema/raw/master/csl-citation.json" }</w:instrText>
      </w:r>
      <w:r w:rsidR="00863AA2">
        <w:fldChar w:fldCharType="separate"/>
      </w:r>
      <w:r w:rsidR="00863AA2" w:rsidRPr="00814C7A">
        <w:rPr>
          <w:noProof/>
        </w:rPr>
        <w:t>(Perez and Granger 2007)</w:t>
      </w:r>
      <w:r w:rsidR="00863AA2">
        <w:fldChar w:fldCharType="end"/>
      </w:r>
      <w:r w:rsidR="00863AA2">
        <w:t xml:space="preserve"> available as a supporting file or at </w:t>
      </w:r>
      <w:hyperlink r:id="rId18" w:history="1">
        <w:r w:rsidR="00863AA2" w:rsidRPr="00733015">
          <w:rPr>
            <w:rStyle w:val="Hyperlink"/>
          </w:rPr>
          <w:t>https://github.com/yoavram/curveball_ms/blob/master/supp.ipynb</w:t>
        </w:r>
      </w:hyperlink>
      <w:r w:rsidR="00863AA2">
        <w:t>.</w:t>
      </w:r>
    </w:p>
    <w:p w14:paraId="211FB754" w14:textId="77777777" w:rsidR="00FD2354" w:rsidRDefault="00FD2354">
      <w:pPr>
        <w:spacing w:line="240" w:lineRule="auto"/>
        <w:ind w:firstLine="0"/>
        <w:rPr>
          <w:rFonts w:ascii="Palatino Linotype" w:eastAsiaTheme="majorEastAsia" w:hAnsi="Palatino Linotype"/>
          <w:b/>
          <w:bCs/>
          <w:kern w:val="32"/>
          <w:sz w:val="32"/>
          <w:szCs w:val="32"/>
        </w:rPr>
      </w:pPr>
      <w:r>
        <w:br w:type="page"/>
      </w:r>
    </w:p>
    <w:p w14:paraId="701ABB3D" w14:textId="18AF88CC" w:rsidR="009C4366" w:rsidRDefault="009C4366" w:rsidP="00507681">
      <w:pPr>
        <w:pStyle w:val="Heading1"/>
      </w:pPr>
      <w:r>
        <w:lastRenderedPageBreak/>
        <w:t>Acknowledgments</w:t>
      </w:r>
    </w:p>
    <w:p w14:paraId="58C8D45A" w14:textId="23FD7385" w:rsidR="00FD2354" w:rsidRDefault="009C4366" w:rsidP="00250A68">
      <w:r w:rsidRPr="009C4366">
        <w:t xml:space="preserve">We thank Y. </w:t>
      </w:r>
      <w:proofErr w:type="spellStart"/>
      <w:r w:rsidRPr="009C4366">
        <w:t>Pilpel</w:t>
      </w:r>
      <w:proofErr w:type="spellEnd"/>
      <w:r w:rsidRPr="009C4366">
        <w:t xml:space="preserve">, D. </w:t>
      </w:r>
      <w:proofErr w:type="spellStart"/>
      <w:r w:rsidRPr="009C4366">
        <w:t>Hizi</w:t>
      </w:r>
      <w:proofErr w:type="spellEnd"/>
      <w:r w:rsidRPr="009C4366">
        <w:t>,</w:t>
      </w:r>
      <w:r w:rsidR="00574E06">
        <w:t xml:space="preserve"> I. Françoise, </w:t>
      </w:r>
      <w:r w:rsidRPr="009C4366">
        <w:t xml:space="preserve">I. </w:t>
      </w:r>
      <w:proofErr w:type="spellStart"/>
      <w:r w:rsidRPr="009C4366">
        <w:t>Frumkin</w:t>
      </w:r>
      <w:proofErr w:type="spellEnd"/>
      <w:r w:rsidRPr="009C4366">
        <w:t xml:space="preserve">, O. </w:t>
      </w:r>
      <w:proofErr w:type="spellStart"/>
      <w:r w:rsidRPr="009C4366">
        <w:t>Dahan</w:t>
      </w:r>
      <w:proofErr w:type="spellEnd"/>
      <w:r w:rsidRPr="009C4366">
        <w:t xml:space="preserve">, </w:t>
      </w:r>
      <w:r>
        <w:t xml:space="preserve">A. </w:t>
      </w:r>
      <w:proofErr w:type="spellStart"/>
      <w:r>
        <w:t>Yona</w:t>
      </w:r>
      <w:proofErr w:type="spellEnd"/>
      <w:r>
        <w:t>,</w:t>
      </w:r>
      <w:r w:rsidR="00363107">
        <w:t xml:space="preserve"> </w:t>
      </w:r>
      <w:r w:rsidR="00574E06">
        <w:t xml:space="preserve">T. </w:t>
      </w:r>
      <w:proofErr w:type="spellStart"/>
      <w:r w:rsidR="00574E06">
        <w:t>Pupko</w:t>
      </w:r>
      <w:proofErr w:type="spellEnd"/>
      <w:r w:rsidR="00574E06">
        <w:t xml:space="preserve">, </w:t>
      </w:r>
      <w:r w:rsidR="005B79A5">
        <w:t xml:space="preserve">A. </w:t>
      </w:r>
      <w:proofErr w:type="spellStart"/>
      <w:r w:rsidR="005B79A5">
        <w:t>Eldar</w:t>
      </w:r>
      <w:proofErr w:type="spellEnd"/>
      <w:r w:rsidR="005B79A5">
        <w:t xml:space="preserve">, </w:t>
      </w:r>
      <w:r w:rsidR="00363107" w:rsidRPr="009C4366">
        <w:t>I. Ben-Zion</w:t>
      </w:r>
      <w:r w:rsidR="00363107">
        <w:t>,</w:t>
      </w:r>
      <w:r>
        <w:t xml:space="preserve"> </w:t>
      </w:r>
      <w:r w:rsidR="004F41E2">
        <w:t xml:space="preserve">E. Even-Tov, </w:t>
      </w:r>
      <w:r w:rsidR="00F80CD3" w:rsidRPr="009C4366">
        <w:t xml:space="preserve">E. Kroll, </w:t>
      </w:r>
      <w:r w:rsidR="009C1B7D">
        <w:t xml:space="preserve">H. </w:t>
      </w:r>
      <w:proofErr w:type="spellStart"/>
      <w:r w:rsidR="009C1B7D">
        <w:t>Acar</w:t>
      </w:r>
      <w:proofErr w:type="spellEnd"/>
      <w:r w:rsidR="009C1B7D">
        <w:t>,</w:t>
      </w:r>
      <w:r w:rsidR="00090EE9">
        <w:t xml:space="preserve"> J. Barrick</w:t>
      </w:r>
      <w:r w:rsidR="00574E06">
        <w:t>,</w:t>
      </w:r>
      <w:r w:rsidR="008F3527">
        <w:t xml:space="preserve"> </w:t>
      </w:r>
      <w:r w:rsidR="00D77AD4">
        <w:t xml:space="preserve">A.C. </w:t>
      </w:r>
      <w:r w:rsidR="00D77AD4" w:rsidRPr="00D77AD4">
        <w:t>Gerstein</w:t>
      </w:r>
      <w:r w:rsidR="00D77AD4">
        <w:t xml:space="preserve">, N. </w:t>
      </w:r>
      <w:proofErr w:type="spellStart"/>
      <w:r w:rsidR="00D77AD4" w:rsidRPr="00D77AD4">
        <w:t>Antonovsky</w:t>
      </w:r>
      <w:proofErr w:type="spellEnd"/>
      <w:r w:rsidR="00D77AD4">
        <w:t>,</w:t>
      </w:r>
      <w:r w:rsidR="009C1B7D">
        <w:t xml:space="preserve"> </w:t>
      </w:r>
      <w:r w:rsidR="0037469A">
        <w:t xml:space="preserve">T. </w:t>
      </w:r>
      <w:proofErr w:type="spellStart"/>
      <w:r w:rsidR="0037469A">
        <w:t>Pupko</w:t>
      </w:r>
      <w:proofErr w:type="spellEnd"/>
      <w:r w:rsidR="0037469A">
        <w:t xml:space="preserve">, </w:t>
      </w:r>
      <w:r w:rsidR="00F80CD3">
        <w:t xml:space="preserve">E. Rosenberg, </w:t>
      </w:r>
      <w:r>
        <w:t xml:space="preserve">J. </w:t>
      </w:r>
      <w:proofErr w:type="spellStart"/>
      <w:r>
        <w:t>Masel</w:t>
      </w:r>
      <w:proofErr w:type="spellEnd"/>
      <w:r w:rsidR="00250A68">
        <w:t>, I. Gordo, and C. Bank</w:t>
      </w:r>
      <w:r>
        <w:t xml:space="preserve"> for helpful discussions</w:t>
      </w:r>
      <w:r w:rsidR="00574E06">
        <w:t xml:space="preserve"> </w:t>
      </w:r>
      <w:r w:rsidR="00D77AD4">
        <w:t xml:space="preserve">and comments, </w:t>
      </w:r>
      <w:r w:rsidR="00574E06">
        <w:t xml:space="preserve">and L. </w:t>
      </w:r>
      <w:proofErr w:type="spellStart"/>
      <w:r w:rsidR="00574E06">
        <w:t>Zelcbuch</w:t>
      </w:r>
      <w:proofErr w:type="spellEnd"/>
      <w:r w:rsidR="00574E06">
        <w:t xml:space="preserve">, </w:t>
      </w:r>
      <w:r w:rsidR="00574E06" w:rsidRPr="00574E06">
        <w:rPr>
          <w:lang w:val="en-GB"/>
        </w:rPr>
        <w:t xml:space="preserve">N. Wertheimer, A. Rosenberg, A. </w:t>
      </w:r>
      <w:proofErr w:type="spellStart"/>
      <w:r w:rsidR="00574E06" w:rsidRPr="00574E06">
        <w:rPr>
          <w:lang w:val="en-GB"/>
        </w:rPr>
        <w:t>Zisman</w:t>
      </w:r>
      <w:proofErr w:type="spellEnd"/>
      <w:r w:rsidR="00574E06" w:rsidRPr="00574E06">
        <w:rPr>
          <w:lang w:val="en-GB"/>
        </w:rPr>
        <w:t xml:space="preserve">, F. Yang, E. </w:t>
      </w:r>
      <w:proofErr w:type="spellStart"/>
      <w:r w:rsidR="00574E06" w:rsidRPr="00574E06">
        <w:rPr>
          <w:lang w:val="en-GB"/>
        </w:rPr>
        <w:t>Shtifman</w:t>
      </w:r>
      <w:proofErr w:type="spellEnd"/>
      <w:r w:rsidR="00574E06" w:rsidRPr="00574E06">
        <w:rPr>
          <w:lang w:val="en-GB"/>
        </w:rPr>
        <w:t xml:space="preserve"> Segal, and R. </w:t>
      </w:r>
      <w:proofErr w:type="spellStart"/>
      <w:r w:rsidR="00574E06" w:rsidRPr="00574E06">
        <w:rPr>
          <w:lang w:val="en-GB"/>
        </w:rPr>
        <w:t>Yaari</w:t>
      </w:r>
      <w:proofErr w:type="spellEnd"/>
      <w:r w:rsidR="00574E06">
        <w:rPr>
          <w:lang w:val="en-GB"/>
        </w:rPr>
        <w:t xml:space="preserve"> for sharing materials and experimental advice</w:t>
      </w:r>
      <w:r>
        <w:t xml:space="preserve">. This </w:t>
      </w:r>
      <w:r w:rsidR="00046A28">
        <w:t>research</w:t>
      </w:r>
      <w:r>
        <w:t xml:space="preserve"> </w:t>
      </w:r>
      <w:r w:rsidR="00046A28">
        <w:t xml:space="preserve">has been supported in part </w:t>
      </w:r>
      <w:r>
        <w:t xml:space="preserve">by the Israel Science Foundation </w:t>
      </w:r>
      <w:r w:rsidR="00046A28" w:rsidRPr="00046A28">
        <w:t xml:space="preserve">1568/13 </w:t>
      </w:r>
      <w:r>
        <w:t>(</w:t>
      </w:r>
      <w:r w:rsidR="009C1B7D">
        <w:t>LH</w:t>
      </w:r>
      <w:r>
        <w:t>)</w:t>
      </w:r>
      <w:r w:rsidR="006F0C9C">
        <w:t xml:space="preserve"> and 340/13 (JB)</w:t>
      </w:r>
      <w:r>
        <w:t>, the Minerva Center for Lab Evolution</w:t>
      </w:r>
      <w:r w:rsidR="009C1B7D">
        <w:t xml:space="preserve"> (LH)</w:t>
      </w:r>
      <w:r>
        <w:t>, Manna Center Program for Food Safety &amp; Security</w:t>
      </w:r>
      <w:r w:rsidR="009C1B7D">
        <w:t xml:space="preserve"> (YR)</w:t>
      </w:r>
      <w:r>
        <w:t>, the Israeli Ministry of Science &amp; Technology</w:t>
      </w:r>
      <w:r w:rsidR="009C1B7D">
        <w:t xml:space="preserve"> (YR)</w:t>
      </w:r>
      <w:r>
        <w:t xml:space="preserve">, </w:t>
      </w:r>
      <w:r w:rsidR="006F0C9C" w:rsidRPr="006F0C9C">
        <w:rPr>
          <w:bCs/>
        </w:rPr>
        <w:t xml:space="preserve">TAU Global Research and Training Fellowship in Medical and Life Science and </w:t>
      </w:r>
      <w:r w:rsidR="008436AC">
        <w:rPr>
          <w:bCs/>
        </w:rPr>
        <w:t>t</w:t>
      </w:r>
      <w:r w:rsidR="006F0C9C" w:rsidRPr="006F0C9C">
        <w:rPr>
          <w:bCs/>
        </w:rPr>
        <w:t>he Naomi Foundation</w:t>
      </w:r>
      <w:r w:rsidR="006F0C9C" w:rsidRPr="006F0C9C">
        <w:t xml:space="preserve"> </w:t>
      </w:r>
      <w:r w:rsidR="00EB198A">
        <w:t xml:space="preserve">(MB), </w:t>
      </w:r>
      <w:r w:rsidR="00E20AC7">
        <w:t xml:space="preserve">and </w:t>
      </w:r>
      <w:r w:rsidR="006F0C9C">
        <w:t xml:space="preserve">the </w:t>
      </w:r>
      <w:r w:rsidR="006F0C9C" w:rsidRPr="006F0C9C">
        <w:t>European Research Council</w:t>
      </w:r>
      <w:r w:rsidR="006F0C9C">
        <w:t xml:space="preserve"> </w:t>
      </w:r>
      <w:r w:rsidR="006F0C9C" w:rsidRPr="006F0C9C">
        <w:t>(FP7/2007-2013)/ERC grant 340087</w:t>
      </w:r>
      <w:r w:rsidR="006F0C9C">
        <w:t xml:space="preserve"> (JB)</w:t>
      </w:r>
      <w:r w:rsidR="006F0C9C" w:rsidRPr="006F0C9C">
        <w:t>.</w:t>
      </w:r>
    </w:p>
    <w:p w14:paraId="02CB89E5" w14:textId="77777777" w:rsidR="00FD2354" w:rsidRDefault="00FD2354" w:rsidP="00FD2354">
      <w:pPr>
        <w:pStyle w:val="Heading1"/>
      </w:pPr>
      <w:r>
        <w:t>Author contributions</w:t>
      </w:r>
    </w:p>
    <w:p w14:paraId="7423A734" w14:textId="1A364CA5" w:rsidR="00575946" w:rsidRPr="008436AC" w:rsidRDefault="00FD2354" w:rsidP="000863A1">
      <w:pPr>
        <w:rPr>
          <w:rFonts w:ascii="Times New Roman" w:eastAsia="Times New Roman" w:hAnsi="Times New Roman" w:cs="Times New Roman"/>
        </w:rPr>
      </w:pPr>
      <w:r>
        <w:t>YR</w:t>
      </w:r>
      <w:r w:rsidRPr="00FD2354">
        <w:t xml:space="preserve"> conceived the</w:t>
      </w:r>
      <w:r>
        <w:t xml:space="preserve"> </w:t>
      </w:r>
      <w:r w:rsidRPr="00FD2354">
        <w:t>project</w:t>
      </w:r>
      <w:r>
        <w:t xml:space="preserve"> and developed the computational framework. YR and UO developed the statistical method. YR, EDG,</w:t>
      </w:r>
      <w:r w:rsidR="00E20AC7">
        <w:t xml:space="preserve"> MB,</w:t>
      </w:r>
      <w:r>
        <w:t xml:space="preserve"> LH,</w:t>
      </w:r>
      <w:r w:rsidR="000863A1">
        <w:t xml:space="preserve"> and</w:t>
      </w:r>
      <w:r>
        <w:t xml:space="preserve"> JB</w:t>
      </w:r>
      <w:r w:rsidRPr="00FD2354">
        <w:t xml:space="preserve"> designed the experiments. </w:t>
      </w:r>
      <w:r>
        <w:t xml:space="preserve">YR, EDG, and MB </w:t>
      </w:r>
      <w:r w:rsidRPr="00FD2354">
        <w:t>did the experiments.</w:t>
      </w:r>
      <w:r>
        <w:t xml:space="preserve"> MB performed fluorescent microscopy. YR wrote the manuscript</w:t>
      </w:r>
      <w:r w:rsidR="000863A1">
        <w:t xml:space="preserve"> </w:t>
      </w:r>
      <w:r w:rsidR="000863A1" w:rsidRPr="000863A1">
        <w:t>with input from the other authors</w:t>
      </w:r>
      <w:r w:rsidR="000863A1">
        <w:t>.</w:t>
      </w:r>
      <w:r w:rsidR="00575946">
        <w:br w:type="page"/>
      </w:r>
    </w:p>
    <w:p w14:paraId="16D27233" w14:textId="77777777" w:rsidR="00575946" w:rsidRDefault="00575946" w:rsidP="00575946">
      <w:pPr>
        <w:pStyle w:val="Heading1"/>
      </w:pPr>
      <w:r>
        <w:lastRenderedPageBreak/>
        <w:t>Appendices</w:t>
      </w:r>
    </w:p>
    <w:p w14:paraId="392D3E96" w14:textId="4EB0FFA2" w:rsidR="00960D78" w:rsidRDefault="00960D78" w:rsidP="00960D78">
      <w:pPr>
        <w:pStyle w:val="Heading2"/>
      </w:pPr>
      <w:r>
        <w:t>Appendix A: Monoculture model</w:t>
      </w:r>
    </w:p>
    <w:p w14:paraId="17C6D8C3" w14:textId="627066F5" w:rsidR="00960D78" w:rsidRDefault="00960D78" w:rsidP="00960D78">
      <w:r>
        <w:t xml:space="preserve">We derive our growth models from a resource consumption perspective </w:t>
      </w:r>
      <w:r>
        <w:fldChar w:fldCharType="begin" w:fldLock="1"/>
      </w:r>
      <w:r w:rsidR="00BE3E51">
        <w:instrText>ADDIN CSL_CITATION { "citationItems" : [ { "id" : "ITEM-1", "itemData" : { "ISBN" : "9780691123448", "abstract" : "Thirty years ago, biologists could get by with a rudimentary grasp of mathematics and modeling. Not so today. In seeking to answer fundamental questions about how biological systems function and change over time, the modern biologist is as likely to rely on sophisticated mathematical and computer-based models as traditional fieldwork. In this book, Sarah Otto and Troy Day provide biology students with the tools necessary to both interpret models and to build their own.The book starts at an elementary level of mathematical modeling, assuming that the reader has had high school mathematics and first-year calculus. Otto and Day then gradually build in depth and complexity, from classic models in ecology and evolution to more intricate class-structured and probabilistic models. The authors provide primers with instructive exercises to introduce readers to the more advanced subjects of linear algebra and probability theory. Through examples, they describe how models have been used to understand such topics as the spread of HIV, chaos, the age structure of a country, speciation, and extinction.Ecologists and evolutionary biologists today need enough mathematical training to be able to assess the power and limits of biological models and to develop theories and models themselves. This innovative book will be an indispensable guide to the world of mathematical models for the next generation of biologists.A how-to guide for developing new mathematical models in biologyProvides step-by-step recipes for constructing and analyzing modelsInteresting biological applicationsExplores classical models in ecology and evolutionQuestions at the end of every chapterPrimers cover important mathematical topicsExercises with answersAppendixes summarize useful rulesLabs and advanced material available", "author" : [ { "dropping-particle" : "", "family" : "Otto", "given" : "Sarah P.", "non-dropping-particle" : "", "parse-names" : false, "suffix" : "" }, { "dropping-particle" : "", "family" : "Day", "given" : "Troy", "non-dropping-particle" : "", "parse-names" : false, "suffix" : "" } ], "id" : "ITEM-1", "issued" : { "date-parts" : [ [ "2007" ] ] }, "number-of-pages" : "732", "publisher" : "Princeton University Press", "title" : "A biologist's guide to mathematical modeling in ecology and evolution", "type" : "book" }, "locator" : "365", "uris" : [ "http://www.mendeley.com/documents/?uuid=91ac0d0d-0f84-4010-9875-cd3905074155" ] }, { "id" : "ITEM-2", "itemData" : { "DOI" : "10.1016/S0092-8240(86)90014-5", "ISSN" : "00928240", "author" : [ { "dropping-particle" : "", "family" : "Gopalsamy", "given" : "K", "non-dropping-particle" : "", "parse-names" : false, "suffix" : "" } ], "container-title" : "Bulletin of Mathematical Biology", "id" : "ITEM-2", "issue" : "5-6", "issued" : { "date-parts" : [ [ "1986" ] ] }, "page" : "681-699", "title" : "Convergence in a resource-based competition system", "type" : "article-journal", "volume" : "48" }, "uris" : [ "http://www.mendeley.com/documents/?uuid=7f983b80-9c38-49db-898a-8e01013157f8" ] } ], "mendeley" : { "formattedCitation" : "(Otto and Day 2007, 365; Gopalsamy 1986)", "plainTextFormattedCitation" : "(Otto and Day 2007, 365; Gopalsamy 1986)", "previouslyFormattedCitation" : "(Otto and Day 2007, 365; Gopalsamy 1986)" }, "properties" : { "noteIndex" : 0 }, "schema" : "https://github.com/citation-style-language/schema/raw/master/csl-citation.json" }</w:instrText>
      </w:r>
      <w:r>
        <w:fldChar w:fldCharType="separate"/>
      </w:r>
      <w:r w:rsidR="00052DE4" w:rsidRPr="00052DE4">
        <w:rPr>
          <w:noProof/>
        </w:rPr>
        <w:t>(Otto and Day 2007, 365; Gopalsamy 1986)</w:t>
      </w:r>
      <w:r>
        <w:fldChar w:fldCharType="end"/>
      </w:r>
      <w:r>
        <w:t xml:space="preserve">.  Denote by </w:t>
      </w:r>
      <m:oMath>
        <m:r>
          <w:rPr>
            <w:rFonts w:ascii="Cambria Math" w:hAnsi="Cambria Math"/>
          </w:rPr>
          <m:t>R</m:t>
        </m:r>
      </m:oMath>
      <w:r>
        <w:t xml:space="preserve"> the density of a limiting resource and by </w:t>
      </w:r>
      <m:oMath>
        <m:r>
          <w:rPr>
            <w:rFonts w:ascii="Cambria Math" w:hAnsi="Cambria Math"/>
          </w:rPr>
          <m:t>N</m:t>
        </m:r>
      </m:oMath>
      <w:r>
        <w:t xml:space="preserve"> the density of the population cells, both in total mass per unit of volume. </w:t>
      </w:r>
      <w:r w:rsidRPr="00E20AC7">
        <w:rPr>
          <w:highlight w:val="yellow"/>
        </w:rPr>
        <w:t xml:space="preserve">Because cells intake resources via their surface, we denote </w:t>
      </w:r>
      <m:oMath>
        <m:r>
          <w:rPr>
            <w:rFonts w:ascii="Cambria Math" w:hAnsi="Cambria Math"/>
            <w:highlight w:val="yellow"/>
          </w:rPr>
          <m:t>Y=</m:t>
        </m:r>
        <m:sSup>
          <m:sSupPr>
            <m:ctrlPr>
              <w:rPr>
                <w:rFonts w:ascii="Cambria Math" w:hAnsi="Cambria Math"/>
                <w:i/>
                <w:highlight w:val="yellow"/>
              </w:rPr>
            </m:ctrlPr>
          </m:sSupPr>
          <m:e>
            <m:r>
              <w:rPr>
                <w:rFonts w:ascii="Cambria Math" w:hAnsi="Cambria Math"/>
                <w:highlight w:val="yellow"/>
              </w:rPr>
              <m:t>N</m:t>
            </m:r>
          </m:e>
          <m:sup>
            <m:r>
              <w:rPr>
                <w:rFonts w:ascii="Cambria Math" w:hAnsi="Cambria Math"/>
                <w:highlight w:val="yellow"/>
              </w:rPr>
              <m:t>ν</m:t>
            </m:r>
          </m:sup>
        </m:sSup>
      </m:oMath>
      <w:r w:rsidRPr="00E20AC7">
        <w:rPr>
          <w:highlight w:val="yellow"/>
        </w:rPr>
        <w:t xml:space="preserve"> to be the total surface of the cells, in total area per unit of volume. The parameter </w:t>
      </w:r>
      <m:oMath>
        <m:r>
          <w:rPr>
            <w:rFonts w:ascii="Cambria Math" w:hAnsi="Cambria Math"/>
            <w:highlight w:val="yellow"/>
          </w:rPr>
          <m:t>ν</m:t>
        </m:r>
      </m:oMath>
      <w:r w:rsidRPr="00E20AC7">
        <w:rPr>
          <w:highlight w:val="yellow"/>
        </w:rPr>
        <w:t xml:space="preserve"> can be considered the surface</w:t>
      </w:r>
      <w:proofErr w:type="gramStart"/>
      <w:r w:rsidRPr="00E20AC7">
        <w:rPr>
          <w:highlight w:val="yellow"/>
        </w:rPr>
        <w:t>:mass</w:t>
      </w:r>
      <w:proofErr w:type="gramEnd"/>
      <w:r w:rsidRPr="00E20AC7">
        <w:rPr>
          <w:highlight w:val="yellow"/>
        </w:rPr>
        <w:t xml:space="preserve"> ratio for all cells; for a single, spheroid cell, this would be 2/3 [?].</w:t>
      </w:r>
    </w:p>
    <w:p w14:paraId="42766344" w14:textId="77777777" w:rsidR="00960D78" w:rsidRDefault="00960D78" w:rsidP="00960D78">
      <w:r>
        <w:t xml:space="preserve">We assume that the culture is well-mixed and homogeneous and that the resource is depleted by the growing population without being replenished. Therefore, the intake of resources occurs when cells meet resource via mass action law with resource intake </w:t>
      </w:r>
      <w:proofErr w:type="gramStart"/>
      <w:r>
        <w:t xml:space="preserve">rate </w:t>
      </w:r>
      <w:proofErr w:type="gramEnd"/>
      <m:oMath>
        <m:r>
          <w:rPr>
            <w:rFonts w:ascii="Cambria Math" w:hAnsi="Cambria Math"/>
          </w:rPr>
          <m:t>h</m:t>
        </m:r>
      </m:oMath>
      <w:r>
        <w:t xml:space="preserve">. Once inside the cell, resources are converted to cell material at a </w:t>
      </w:r>
      <w:proofErr w:type="gramStart"/>
      <w:r>
        <w:t xml:space="preserve">rate </w:t>
      </w:r>
      <w:proofErr w:type="gramEnd"/>
      <m:oMath>
        <m:r>
          <w:rPr>
            <w:rFonts w:ascii="Cambria Math" w:hAnsi="Cambria Math" w:cs="Arial"/>
          </w:rPr>
          <m:t>μ</m:t>
        </m:r>
      </m:oMath>
      <w:r>
        <w:t>. The differential equations describing this process are:</w:t>
      </w:r>
      <w:r w:rsidRPr="00D42D4C">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5812"/>
        <w:gridCol w:w="1468"/>
      </w:tblGrid>
      <w:tr w:rsidR="00960D78" w14:paraId="2118A761" w14:textId="77777777" w:rsidTr="008436AC">
        <w:tc>
          <w:tcPr>
            <w:tcW w:w="1242" w:type="dxa"/>
            <w:vAlign w:val="center"/>
          </w:tcPr>
          <w:p w14:paraId="52CB0AE8" w14:textId="77777777" w:rsidR="00960D78" w:rsidRDefault="00960D78" w:rsidP="008436AC">
            <w:pPr>
              <w:jc w:val="right"/>
            </w:pPr>
          </w:p>
        </w:tc>
        <w:tc>
          <w:tcPr>
            <w:tcW w:w="5812" w:type="dxa"/>
            <w:vAlign w:val="center"/>
          </w:tcPr>
          <w:p w14:paraId="526E5300" w14:textId="77777777" w:rsidR="00960D78" w:rsidRDefault="003742FC" w:rsidP="008436AC">
            <w:pPr>
              <w:jc w:val="center"/>
            </w:pPr>
            <m:oMathPara>
              <m:oMath>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dR</m:t>
                            </m:r>
                          </m:num>
                          <m:den>
                            <m:r>
                              <w:rPr>
                                <w:rFonts w:ascii="Cambria Math" w:hAnsi="Cambria Math"/>
                              </w:rPr>
                              <m:t>dt</m:t>
                            </m:r>
                          </m:den>
                        </m:f>
                        <m:r>
                          <w:rPr>
                            <w:rFonts w:ascii="Cambria Math" w:hAnsi="Cambria Math"/>
                          </w:rPr>
                          <m:t>=-hRY</m:t>
                        </m:r>
                      </m:e>
                      <m:e>
                        <m:f>
                          <m:fPr>
                            <m:ctrlPr>
                              <w:rPr>
                                <w:rFonts w:ascii="Cambria Math" w:hAnsi="Cambria Math"/>
                                <w:i/>
                              </w:rPr>
                            </m:ctrlPr>
                          </m:fPr>
                          <m:num>
                            <m:r>
                              <w:rPr>
                                <w:rFonts w:ascii="Cambria Math" w:hAnsi="Cambria Math"/>
                              </w:rPr>
                              <m:t>dY</m:t>
                            </m:r>
                          </m:num>
                          <m:den>
                            <m:r>
                              <w:rPr>
                                <w:rFonts w:ascii="Cambria Math" w:hAnsi="Cambria Math"/>
                              </w:rPr>
                              <m:t>dt</m:t>
                            </m:r>
                          </m:den>
                        </m:f>
                        <m:r>
                          <w:rPr>
                            <w:rFonts w:ascii="Cambria Math" w:hAnsi="Cambria Math"/>
                          </w:rPr>
                          <m:t>=μhRY</m:t>
                        </m:r>
                      </m:e>
                    </m:eqArr>
                  </m:e>
                </m:d>
              </m:oMath>
            </m:oMathPara>
          </w:p>
        </w:tc>
        <w:tc>
          <w:tcPr>
            <w:tcW w:w="1468" w:type="dxa"/>
            <w:vAlign w:val="center"/>
          </w:tcPr>
          <w:p w14:paraId="6D731657" w14:textId="77777777" w:rsidR="00960D78" w:rsidRDefault="00960D78" w:rsidP="008436AC">
            <w:pPr>
              <w:jc w:val="right"/>
            </w:pPr>
            <w:r>
              <w:t>[A1a]</w:t>
            </w:r>
          </w:p>
          <w:p w14:paraId="732D04A8" w14:textId="77777777" w:rsidR="00960D78" w:rsidRDefault="00960D78" w:rsidP="008436AC">
            <w:pPr>
              <w:jc w:val="right"/>
            </w:pPr>
            <w:r>
              <w:t>[A1b]</w:t>
            </w:r>
          </w:p>
        </w:tc>
      </w:tr>
    </w:tbl>
    <w:p w14:paraId="49DA01F0" w14:textId="77777777" w:rsidR="00960D78" w:rsidRDefault="00960D78" w:rsidP="00960D78">
      <w:pPr>
        <w:ind w:firstLine="0"/>
      </w:pPr>
      <w:r>
        <w:t xml:space="preserve">However, we are interested in cell mass, rather than </w:t>
      </w:r>
      <w:r w:rsidRPr="00E20AC7">
        <w:rPr>
          <w:highlight w:val="yellow"/>
        </w:rPr>
        <w:t>cell surface</w:t>
      </w:r>
      <w:r>
        <w:t>:</w:t>
      </w:r>
    </w:p>
    <w:p w14:paraId="4B893BE3" w14:textId="77777777" w:rsidR="00960D78" w:rsidRPr="00F1445E" w:rsidRDefault="00960D78" w:rsidP="00960D78">
      <m:oMathPara>
        <m:oMathParaPr>
          <m:jc m:val="center"/>
        </m:oMathParaPr>
        <m:oMath>
          <m:r>
            <w:rPr>
              <w:rFonts w:ascii="Cambria Math" w:hAnsi="Cambria Math"/>
            </w:rPr>
            <m:t>Y=</m:t>
          </m:r>
          <m:sSup>
            <m:sSupPr>
              <m:ctrlPr>
                <w:rPr>
                  <w:rFonts w:ascii="Cambria Math" w:hAnsi="Cambria Math"/>
                  <w:i/>
                </w:rPr>
              </m:ctrlPr>
            </m:sSupPr>
            <m:e>
              <m:r>
                <w:rPr>
                  <w:rFonts w:ascii="Cambria Math" w:hAnsi="Cambria Math"/>
                </w:rPr>
                <m:t>N</m:t>
              </m:r>
            </m:e>
            <m:sup>
              <m:r>
                <w:rPr>
                  <w:rFonts w:ascii="Cambria Math" w:hAnsi="Cambria Math"/>
                </w:rPr>
                <m:t>ν</m:t>
              </m:r>
            </m:sup>
          </m:sSup>
          <m:r>
            <w:rPr>
              <w:rFonts w:ascii="Cambria Math" w:hAnsi="Cambria Math"/>
            </w:rPr>
            <m:t>⇒</m:t>
          </m:r>
        </m:oMath>
      </m:oMathPara>
    </w:p>
    <w:p w14:paraId="6ACB5C4A" w14:textId="77777777" w:rsidR="00960D78" w:rsidRPr="00F1445E" w:rsidRDefault="003742FC" w:rsidP="00960D78">
      <w:pPr>
        <w:rPr>
          <w:rFonts w:asciiTheme="minorHAnsi" w:hAnsiTheme="minorHAnsi" w:cstheme="minorBidi"/>
        </w:rPr>
      </w:pPr>
      <m:oMathPara>
        <m:oMathParaPr>
          <m:jc m:val="center"/>
        </m:oMathParaPr>
        <m:oMath>
          <m:f>
            <m:fPr>
              <m:ctrlPr>
                <w:rPr>
                  <w:rFonts w:ascii="Cambria Math" w:hAnsi="Cambria Math"/>
                  <w:i/>
                </w:rPr>
              </m:ctrlPr>
            </m:fPr>
            <m:num>
              <m:r>
                <w:rPr>
                  <w:rFonts w:ascii="Cambria Math" w:hAnsi="Cambria Math"/>
                </w:rPr>
                <m:t>dY</m:t>
              </m:r>
            </m:num>
            <m:den>
              <m:r>
                <w:rPr>
                  <w:rFonts w:ascii="Cambria Math" w:hAnsi="Cambria Math"/>
                </w:rPr>
                <m:t>dy</m:t>
              </m:r>
            </m:den>
          </m:f>
          <m:r>
            <w:rPr>
              <w:rFonts w:ascii="Cambria Math" w:hAnsi="Cambria Math"/>
            </w:rPr>
            <m:t>=ν</m:t>
          </m:r>
          <m:sSup>
            <m:sSupPr>
              <m:ctrlPr>
                <w:rPr>
                  <w:rFonts w:ascii="Cambria Math" w:hAnsi="Cambria Math"/>
                  <w:i/>
                </w:rPr>
              </m:ctrlPr>
            </m:sSupPr>
            <m:e>
              <m:r>
                <w:rPr>
                  <w:rFonts w:ascii="Cambria Math" w:hAnsi="Cambria Math"/>
                </w:rPr>
                <m:t>N</m:t>
              </m:r>
            </m:e>
            <m:sup>
              <m:r>
                <w:rPr>
                  <w:rFonts w:ascii="Cambria Math" w:hAnsi="Cambria Math"/>
                </w:rPr>
                <m:t>ν-1</m:t>
              </m:r>
            </m:sup>
          </m:sSup>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m:t>
          </m:r>
        </m:oMath>
      </m:oMathPara>
    </w:p>
    <w:p w14:paraId="16A06125" w14:textId="77777777" w:rsidR="00960D78" w:rsidRPr="00F1445E" w:rsidRDefault="003742FC" w:rsidP="00960D78">
      <w:pPr>
        <w:rPr>
          <w:rFonts w:asciiTheme="minorHAnsi" w:hAnsiTheme="minorHAnsi" w:cstheme="minorBidi"/>
        </w:rPr>
      </w:pPr>
      <m:oMathPara>
        <m:oMathParaPr>
          <m:jc m:val="center"/>
        </m:oMathParaPr>
        <m:oMath>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μhR</m:t>
              </m:r>
              <m:sSup>
                <m:sSupPr>
                  <m:ctrlPr>
                    <w:rPr>
                      <w:rFonts w:ascii="Cambria Math" w:hAnsi="Cambria Math"/>
                      <w:i/>
                    </w:rPr>
                  </m:ctrlPr>
                </m:sSupPr>
                <m:e>
                  <m:r>
                    <w:rPr>
                      <w:rFonts w:ascii="Cambria Math" w:hAnsi="Cambria Math"/>
                    </w:rPr>
                    <m:t>N</m:t>
                  </m:r>
                </m:e>
                <m:sup>
                  <m:r>
                    <w:rPr>
                      <w:rFonts w:ascii="Cambria Math" w:hAnsi="Cambria Math"/>
                    </w:rPr>
                    <m:t>ν</m:t>
                  </m:r>
                </m:sup>
              </m:sSup>
            </m:num>
            <m:den>
              <m:r>
                <w:rPr>
                  <w:rFonts w:ascii="Cambria Math" w:hAnsi="Cambria Math"/>
                </w:rPr>
                <m:t>ν</m:t>
              </m:r>
              <m:sSup>
                <m:sSupPr>
                  <m:ctrlPr>
                    <w:rPr>
                      <w:rFonts w:ascii="Cambria Math" w:hAnsi="Cambria Math"/>
                      <w:i/>
                    </w:rPr>
                  </m:ctrlPr>
                </m:sSupPr>
                <m:e>
                  <m:r>
                    <w:rPr>
                      <w:rFonts w:ascii="Cambria Math" w:hAnsi="Cambria Math"/>
                    </w:rPr>
                    <m:t>N</m:t>
                  </m:r>
                </m:e>
                <m:sup>
                  <m:r>
                    <w:rPr>
                      <w:rFonts w:ascii="Cambria Math" w:hAnsi="Cambria Math"/>
                    </w:rPr>
                    <m:t>ν-1</m:t>
                  </m:r>
                </m:sup>
              </m:sSup>
            </m:den>
          </m:f>
          <m:r>
            <w:rPr>
              <w:rFonts w:ascii="Cambria Math" w:hAnsi="Cambria Math"/>
            </w:rPr>
            <m:t>⇒</m:t>
          </m:r>
        </m:oMath>
      </m:oMathPara>
    </w:p>
    <w:p w14:paraId="21BB8F40" w14:textId="77777777" w:rsidR="00960D78" w:rsidRPr="00F1445E" w:rsidRDefault="003742FC" w:rsidP="00960D78">
      <w:pPr>
        <w:jc w:val="center"/>
        <w:rPr>
          <w:rFonts w:asciiTheme="minorHAnsi" w:hAnsiTheme="minorHAnsi" w:cstheme="minorBidi"/>
        </w:rPr>
      </w:pPr>
      <m:oMath>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μ</m:t>
            </m:r>
          </m:num>
          <m:den>
            <m:r>
              <w:rPr>
                <w:rFonts w:ascii="Cambria Math" w:hAnsi="Cambria Math"/>
              </w:rPr>
              <m:t>ν</m:t>
            </m:r>
          </m:den>
        </m:f>
        <m:r>
          <w:rPr>
            <w:rFonts w:ascii="Cambria Math" w:hAnsi="Cambria Math"/>
          </w:rPr>
          <m:t>hRN</m:t>
        </m:r>
      </m:oMath>
      <w:r w:rsidR="00960D78">
        <w:rPr>
          <w:rFonts w:asciiTheme="minorHAnsi" w:hAnsiTheme="minorHAnsi" w:cstheme="minorBidi"/>
        </w:rPr>
        <w:t>,</w:t>
      </w:r>
    </w:p>
    <w:p w14:paraId="337356AE" w14:textId="77777777" w:rsidR="00960D78" w:rsidRDefault="00960D78" w:rsidP="00E20AC7">
      <w:pPr>
        <w:ind w:firstLine="0"/>
      </w:pPr>
      <w:proofErr w:type="gramStart"/>
      <w:r>
        <w:t>which</w:t>
      </w:r>
      <w:proofErr w:type="gramEnd"/>
      <w:r>
        <w:t xml:space="preserve"> gives us the equivalent differential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5812"/>
        <w:gridCol w:w="1468"/>
      </w:tblGrid>
      <w:tr w:rsidR="00960D78" w14:paraId="7BD499E9" w14:textId="77777777" w:rsidTr="008436AC">
        <w:tc>
          <w:tcPr>
            <w:tcW w:w="1242" w:type="dxa"/>
            <w:vAlign w:val="center"/>
          </w:tcPr>
          <w:p w14:paraId="6AD10F2D" w14:textId="77777777" w:rsidR="00960D78" w:rsidRDefault="00960D78" w:rsidP="008436AC">
            <w:pPr>
              <w:jc w:val="right"/>
            </w:pPr>
          </w:p>
        </w:tc>
        <w:tc>
          <w:tcPr>
            <w:tcW w:w="5812" w:type="dxa"/>
            <w:vAlign w:val="center"/>
          </w:tcPr>
          <w:p w14:paraId="71401380" w14:textId="77777777" w:rsidR="00960D78" w:rsidRDefault="003742FC" w:rsidP="008436AC">
            <w:pPr>
              <w:jc w:val="center"/>
            </w:pPr>
            <m:oMath>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dR</m:t>
                          </m:r>
                        </m:num>
                        <m:den>
                          <m:r>
                            <w:rPr>
                              <w:rFonts w:ascii="Cambria Math" w:hAnsi="Cambria Math"/>
                            </w:rPr>
                            <m:t>dt</m:t>
                          </m:r>
                        </m:den>
                      </m:f>
                      <m:r>
                        <w:rPr>
                          <w:rFonts w:ascii="Cambria Math" w:hAnsi="Cambria Math"/>
                        </w:rPr>
                        <m:t>=-hR</m:t>
                      </m:r>
                      <m:sSup>
                        <m:sSupPr>
                          <m:ctrlPr>
                            <w:rPr>
                              <w:rFonts w:ascii="Cambria Math" w:hAnsi="Cambria Math"/>
                              <w:i/>
                            </w:rPr>
                          </m:ctrlPr>
                        </m:sSupPr>
                        <m:e>
                          <m:r>
                            <w:rPr>
                              <w:rFonts w:ascii="Cambria Math" w:hAnsi="Cambria Math"/>
                            </w:rPr>
                            <m:t>N</m:t>
                          </m:r>
                        </m:e>
                        <m:sup>
                          <m:r>
                            <w:rPr>
                              <w:rFonts w:ascii="Cambria Math" w:hAnsi="Cambria Math"/>
                            </w:rPr>
                            <m:t>ν</m:t>
                          </m:r>
                        </m:sup>
                      </m:sSup>
                    </m:e>
                    <m:e>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=ϵhRN</m:t>
                      </m:r>
                    </m:e>
                  </m:eqArr>
                </m:e>
              </m:d>
            </m:oMath>
            <w:r w:rsidR="00960D78">
              <w:t>,</w:t>
            </w:r>
          </w:p>
        </w:tc>
        <w:tc>
          <w:tcPr>
            <w:tcW w:w="1468" w:type="dxa"/>
            <w:vAlign w:val="center"/>
          </w:tcPr>
          <w:p w14:paraId="423913C1" w14:textId="77777777" w:rsidR="00960D78" w:rsidRDefault="00960D78" w:rsidP="008436AC">
            <w:pPr>
              <w:jc w:val="right"/>
            </w:pPr>
            <w:r>
              <w:t>[A2a]</w:t>
            </w:r>
          </w:p>
          <w:p w14:paraId="22B7AF81" w14:textId="77777777" w:rsidR="00960D78" w:rsidRDefault="00960D78" w:rsidP="008436AC">
            <w:pPr>
              <w:jc w:val="right"/>
            </w:pPr>
            <w:r>
              <w:t>[A2b]</w:t>
            </w:r>
          </w:p>
        </w:tc>
      </w:tr>
    </w:tbl>
    <w:p w14:paraId="26218CBD" w14:textId="77777777" w:rsidR="00960D78" w:rsidRDefault="00960D78" w:rsidP="00E20AC7">
      <w:pPr>
        <w:ind w:firstLine="0"/>
      </w:pPr>
      <w:proofErr w:type="gramStart"/>
      <w:r>
        <w:t xml:space="preserve">with </w:t>
      </w:r>
      <w:proofErr w:type="gramEnd"/>
      <m:oMath>
        <m:r>
          <w:rPr>
            <w:rFonts w:ascii="Cambria Math" w:hAnsi="Cambria Math"/>
          </w:rPr>
          <m:t>ϵ=</m:t>
        </m:r>
        <m:f>
          <m:fPr>
            <m:ctrlPr>
              <w:rPr>
                <w:rFonts w:ascii="Cambria Math" w:hAnsi="Cambria Math"/>
                <w:i/>
              </w:rPr>
            </m:ctrlPr>
          </m:fPr>
          <m:num>
            <m:r>
              <w:rPr>
                <w:rFonts w:ascii="Cambria Math" w:hAnsi="Cambria Math"/>
              </w:rPr>
              <m:t>μ</m:t>
            </m:r>
          </m:num>
          <m:den>
            <m:r>
              <w:rPr>
                <w:rFonts w:ascii="Cambria Math" w:hAnsi="Cambria Math"/>
              </w:rPr>
              <m:t>ν</m:t>
            </m:r>
          </m:den>
        </m:f>
      </m:oMath>
      <w:r>
        <w:t xml:space="preserve">. To solve this system, we use a conservation law approach by setting </w:t>
      </w:r>
      <m:oMath>
        <m:r>
          <w:rPr>
            <w:rFonts w:ascii="Cambria Math" w:hAnsi="Cambria Math"/>
          </w:rPr>
          <m:t>M=μR+Y</m:t>
        </m:r>
      </m:oMath>
      <w:r>
        <w:t xml:space="preserve"> </w:t>
      </w:r>
      <w:r>
        <w:fldChar w:fldCharType="begin" w:fldLock="1"/>
      </w:r>
      <w:r>
        <w:instrText>ADDIN CSL_CITATION { "citationItems" : [ { "id" : "ITEM-1", "itemData" : { "DOI" : "10.1016/S0304-3800(00)00272-6", "ISBN" : "0304-3800", "ISSN" : "03043800", "abstract" : "Based on the law of mass action (and its microscopic foundation) and mass conservation, we present here a method to derive consistent dynamic models for the time evolution of systems with an arbitrary number of species. Equations are derived through a mechanistic description, ensuring that all parameters have ecological meaning. After discussing the biological mechanisms associated to the logistic and Lotka-Volterra equations, we show how to derive general models for trophic chains, including the effects of internal states at fast time scales. We show that conformity with the mass action law leads to different functional forms for the Lotka-Volterra and trophic chain models. We use mass conservation to recover the concept of carrying capacity for an arbitrary food chain.", "author" : [ { "dropping-particle" : "", "family" : "Dilao", "given" : "Rui", "non-dropping-particle" : "", "parse-names" : false, "suffix" : "" }, { "dropping-particle" : "", "family" : "Domingos", "given" : "Tiago", "non-dropping-particle" : "", "parse-names" : false, "suffix" : "" } ], "container-title" : "Ecological Modelling", "id" : "ITEM-1", "issue" : "3", "issued" : { "date-parts" : [ [ "1999" ] ] }, "page" : "20", "title" : "A General Approach to the Modelling of Trophic Chains", "type" : "article-journal", "volume" : "132" }, "uris" : [ "http://www.mendeley.com/documents/?uuid=f0ed3bc5-5679-4da3-b7ff-ace6180b730e" ] } ], "mendeley" : { "formattedCitation" : "(Dilao and Domingos 1999)", "plainTextFormattedCitation" : "(Dilao and Domingos 1999)", "previouslyFormattedCitation" : "(Dilao and Domingos 1999)" }, "properties" : { "noteIndex" : 0 }, "schema" : "https://github.com/citation-style-language/schema/raw/master/csl-citation.json" }</w:instrText>
      </w:r>
      <w:r>
        <w:fldChar w:fldCharType="separate"/>
      </w:r>
      <w:r w:rsidRPr="001779D8">
        <w:rPr>
          <w:noProof/>
        </w:rPr>
        <w:t>(Dilao and Domingos 1999)</w:t>
      </w:r>
      <w:r>
        <w:fldChar w:fldCharType="end"/>
      </w:r>
      <w:r>
        <w:t xml:space="preserve">. We find that </w:t>
      </w:r>
      <w:r>
        <w:rPr>
          <w:i/>
          <w:iCs/>
        </w:rPr>
        <w:t>M</w:t>
      </w:r>
      <w:r>
        <w:t xml:space="preserve"> is constant:</w:t>
      </w:r>
    </w:p>
    <w:p w14:paraId="7020E355" w14:textId="77777777" w:rsidR="00960D78" w:rsidRPr="0001424B" w:rsidRDefault="003742FC" w:rsidP="00960D78">
      <w:pPr>
        <w:tabs>
          <w:tab w:val="left" w:pos="1803"/>
          <w:tab w:val="center" w:pos="4153"/>
        </w:tabs>
        <w:jc w:val="center"/>
      </w:pPr>
      <m:oMath>
        <m:f>
          <m:fPr>
            <m:ctrlPr>
              <w:rPr>
                <w:rFonts w:ascii="Cambria Math" w:hAnsi="Cambria Math"/>
                <w:i/>
              </w:rPr>
            </m:ctrlPr>
          </m:fPr>
          <m:num>
            <m:r>
              <w:rPr>
                <w:rFonts w:ascii="Cambria Math" w:hAnsi="Cambria Math"/>
              </w:rPr>
              <m:t>dM</m:t>
            </m:r>
          </m:num>
          <m:den>
            <m:r>
              <w:rPr>
                <w:rFonts w:ascii="Cambria Math" w:hAnsi="Cambria Math"/>
              </w:rPr>
              <m:t>dt</m:t>
            </m:r>
          </m:den>
        </m:f>
        <m:r>
          <w:rPr>
            <w:rFonts w:ascii="Cambria Math" w:hAnsi="Cambria Math"/>
          </w:rPr>
          <m:t>=μ</m:t>
        </m:r>
        <m:f>
          <m:fPr>
            <m:ctrlPr>
              <w:rPr>
                <w:rFonts w:ascii="Cambria Math" w:hAnsi="Cambria Math"/>
                <w:i/>
              </w:rPr>
            </m:ctrlPr>
          </m:fPr>
          <m:num>
            <m:r>
              <w:rPr>
                <w:rFonts w:ascii="Cambria Math" w:hAnsi="Cambria Math"/>
              </w:rPr>
              <m:t>dR</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dY</m:t>
            </m:r>
          </m:num>
          <m:den>
            <m:r>
              <w:rPr>
                <w:rFonts w:ascii="Cambria Math" w:hAnsi="Cambria Math"/>
              </w:rPr>
              <m:t>dt</m:t>
            </m:r>
          </m:den>
        </m:f>
        <m:r>
          <w:rPr>
            <w:rFonts w:ascii="Cambria Math" w:hAnsi="Cambria Math"/>
          </w:rPr>
          <m:t>≡0</m:t>
        </m:r>
      </m:oMath>
      <w:r w:rsidR="00960D78">
        <w:t>,</w:t>
      </w:r>
    </w:p>
    <w:p w14:paraId="38BE2851" w14:textId="77777777" w:rsidR="00960D78" w:rsidRDefault="00960D78" w:rsidP="00960D78">
      <w:pPr>
        <w:ind w:firstLine="0"/>
      </w:pPr>
      <w:proofErr w:type="gramStart"/>
      <w:r>
        <w:lastRenderedPageBreak/>
        <w:t>and</w:t>
      </w:r>
      <w:proofErr w:type="gramEnd"/>
      <w:r>
        <w:t xml:space="preserve"> so we can substitute </w:t>
      </w:r>
      <m:oMath>
        <m:r>
          <w:rPr>
            <w:rFonts w:ascii="Cambria Math" w:hAnsi="Cambria Math"/>
          </w:rPr>
          <m:t>μR=M-Y</m:t>
        </m:r>
      </m:oMath>
      <w:r>
        <w:t xml:space="preserve"> in eq. A1b:</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960D78" w14:paraId="6F0D31FB" w14:textId="77777777" w:rsidTr="008436AC">
        <w:tc>
          <w:tcPr>
            <w:tcW w:w="1951" w:type="dxa"/>
            <w:vAlign w:val="center"/>
          </w:tcPr>
          <w:p w14:paraId="721D8F9A" w14:textId="77777777" w:rsidR="00960D78" w:rsidRDefault="00960D78" w:rsidP="008436AC">
            <w:pPr>
              <w:jc w:val="right"/>
            </w:pPr>
          </w:p>
        </w:tc>
        <w:tc>
          <w:tcPr>
            <w:tcW w:w="5103" w:type="dxa"/>
            <w:vAlign w:val="center"/>
          </w:tcPr>
          <w:p w14:paraId="731B0186" w14:textId="77777777" w:rsidR="00960D78" w:rsidRDefault="003742FC" w:rsidP="008436AC">
            <w:pPr>
              <w:jc w:val="center"/>
            </w:pPr>
            <m:oMath>
              <m:f>
                <m:fPr>
                  <m:ctrlPr>
                    <w:rPr>
                      <w:rFonts w:ascii="Cambria Math" w:hAnsi="Cambria Math"/>
                      <w:i/>
                    </w:rPr>
                  </m:ctrlPr>
                </m:fPr>
                <m:num>
                  <m:r>
                    <w:rPr>
                      <w:rFonts w:ascii="Cambria Math" w:hAnsi="Cambria Math"/>
                    </w:rPr>
                    <m:t>dY</m:t>
                  </m:r>
                </m:num>
                <m:den>
                  <m:r>
                    <w:rPr>
                      <w:rFonts w:ascii="Cambria Math" w:hAnsi="Cambria Math"/>
                    </w:rPr>
                    <m:t>dt</m:t>
                  </m:r>
                </m:den>
              </m:f>
              <m:r>
                <w:rPr>
                  <w:rFonts w:ascii="Cambria Math" w:hAnsi="Cambria Math"/>
                </w:rPr>
                <m:t>=hY</m:t>
              </m:r>
              <m:d>
                <m:dPr>
                  <m:ctrlPr>
                    <w:rPr>
                      <w:rFonts w:ascii="Cambria Math" w:hAnsi="Cambria Math"/>
                      <w:i/>
                    </w:rPr>
                  </m:ctrlPr>
                </m:dPr>
                <m:e>
                  <m:r>
                    <w:rPr>
                      <w:rFonts w:ascii="Cambria Math" w:hAnsi="Cambria Math"/>
                    </w:rPr>
                    <m:t>M-Y</m:t>
                  </m:r>
                </m:e>
              </m:d>
              <m:r>
                <w:rPr>
                  <w:rFonts w:ascii="Cambria Math" w:hAnsi="Cambria Math"/>
                </w:rPr>
                <m:t>=hMY</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Y</m:t>
                      </m:r>
                    </m:num>
                    <m:den>
                      <m:r>
                        <w:rPr>
                          <w:rFonts w:ascii="Cambria Math" w:hAnsi="Cambria Math"/>
                        </w:rPr>
                        <m:t>M</m:t>
                      </m:r>
                    </m:den>
                  </m:f>
                </m:e>
              </m:d>
            </m:oMath>
            <w:r w:rsidR="00960D78">
              <w:t>.</w:t>
            </w:r>
          </w:p>
        </w:tc>
        <w:tc>
          <w:tcPr>
            <w:tcW w:w="1468" w:type="dxa"/>
            <w:vAlign w:val="center"/>
          </w:tcPr>
          <w:p w14:paraId="6E16782C" w14:textId="77777777" w:rsidR="00960D78" w:rsidRDefault="00960D78" w:rsidP="008436AC">
            <w:pPr>
              <w:jc w:val="right"/>
            </w:pPr>
            <w:r>
              <w:t>[A3]</w:t>
            </w:r>
          </w:p>
        </w:tc>
      </w:tr>
    </w:tbl>
    <w:p w14:paraId="68437014" w14:textId="77777777" w:rsidR="00960D78" w:rsidRDefault="00960D78" w:rsidP="00960D78">
      <w:r>
        <w:t xml:space="preserve">Substituting </w:t>
      </w:r>
      <w:proofErr w:type="gramStart"/>
      <w:r>
        <w:t xml:space="preserve">again </w:t>
      </w:r>
      <w:proofErr w:type="gramEnd"/>
      <m:oMath>
        <m:sSup>
          <m:sSupPr>
            <m:ctrlPr>
              <w:rPr>
                <w:rFonts w:ascii="Cambria Math" w:hAnsi="Cambria Math"/>
                <w:i/>
              </w:rPr>
            </m:ctrlPr>
          </m:sSupPr>
          <m:e>
            <m:r>
              <w:rPr>
                <w:rFonts w:ascii="Cambria Math" w:hAnsi="Cambria Math"/>
              </w:rPr>
              <m:t>N</m:t>
            </m:r>
          </m:e>
          <m:sup>
            <m:r>
              <w:rPr>
                <w:rFonts w:ascii="Cambria Math" w:hAnsi="Cambria Math"/>
              </w:rPr>
              <m:t>ν</m:t>
            </m:r>
          </m:sup>
        </m:sSup>
        <m:r>
          <w:rPr>
            <w:rFonts w:ascii="Cambria Math" w:hAnsi="Cambria Math"/>
          </w:rPr>
          <m:t>=Y,</m:t>
        </m:r>
        <m:f>
          <m:fPr>
            <m:ctrlPr>
              <w:rPr>
                <w:rFonts w:ascii="Cambria Math" w:hAnsi="Cambria Math"/>
                <w:i/>
              </w:rPr>
            </m:ctrlPr>
          </m:fPr>
          <m:num>
            <m:r>
              <w:rPr>
                <w:rFonts w:ascii="Cambria Math" w:hAnsi="Cambria Math"/>
              </w:rPr>
              <m:t>dY</m:t>
            </m:r>
          </m:num>
          <m:den>
            <m:r>
              <w:rPr>
                <w:rFonts w:ascii="Cambria Math" w:hAnsi="Cambria Math"/>
              </w:rPr>
              <m:t>dt</m:t>
            </m:r>
          </m:den>
        </m:f>
        <m:r>
          <w:rPr>
            <w:rFonts w:ascii="Cambria Math" w:hAnsi="Cambria Math"/>
          </w:rPr>
          <m:t>=ν</m:t>
        </m:r>
        <m:sSup>
          <m:sSupPr>
            <m:ctrlPr>
              <w:rPr>
                <w:rFonts w:ascii="Cambria Math" w:hAnsi="Cambria Math"/>
                <w:i/>
              </w:rPr>
            </m:ctrlPr>
          </m:sSupPr>
          <m:e>
            <m:r>
              <w:rPr>
                <w:rFonts w:ascii="Cambria Math" w:hAnsi="Cambria Math"/>
              </w:rPr>
              <m:t>N</m:t>
            </m:r>
          </m:e>
          <m:sup>
            <m:r>
              <w:rPr>
                <w:rFonts w:ascii="Cambria Math" w:hAnsi="Cambria Math"/>
              </w:rPr>
              <m:t>ν-1</m:t>
            </m:r>
          </m:sup>
        </m:sSup>
        <m:f>
          <m:fPr>
            <m:ctrlPr>
              <w:rPr>
                <w:rFonts w:ascii="Cambria Math" w:hAnsi="Cambria Math"/>
                <w:i/>
              </w:rPr>
            </m:ctrlPr>
          </m:fPr>
          <m:num>
            <m:r>
              <w:rPr>
                <w:rFonts w:ascii="Cambria Math" w:hAnsi="Cambria Math"/>
              </w:rPr>
              <m:t>dN</m:t>
            </m:r>
          </m:num>
          <m:den>
            <m:r>
              <w:rPr>
                <w:rFonts w:ascii="Cambria Math" w:hAnsi="Cambria Math"/>
              </w:rPr>
              <m:t>dt</m:t>
            </m:r>
          </m:den>
        </m:f>
      </m:oMath>
      <w:r>
        <w:t xml:space="preserve">, and defining </w:t>
      </w:r>
      <m:oMath>
        <m:r>
          <w:rPr>
            <w:rFonts w:ascii="Cambria Math" w:hAnsi="Cambria Math"/>
          </w:rPr>
          <m:t>K=</m:t>
        </m:r>
        <m:rad>
          <m:radPr>
            <m:ctrlPr>
              <w:rPr>
                <w:rFonts w:ascii="Cambria Math" w:hAnsi="Cambria Math"/>
                <w:i/>
              </w:rPr>
            </m:ctrlPr>
          </m:radPr>
          <m:deg>
            <m:r>
              <w:rPr>
                <w:rFonts w:ascii="Cambria Math" w:hAnsi="Cambria Math"/>
              </w:rPr>
              <m:t>ν</m:t>
            </m:r>
          </m:deg>
          <m:e>
            <m:r>
              <w:rPr>
                <w:rFonts w:ascii="Cambria Math" w:hAnsi="Cambria Math"/>
              </w:rPr>
              <m:t>M</m:t>
            </m:r>
          </m:e>
        </m:rad>
        <m:r>
          <w:rPr>
            <w:rFonts w:ascii="Cambria Math" w:hAnsi="Cambria Math"/>
          </w:rPr>
          <m:t>, r=</m:t>
        </m:r>
        <m:f>
          <m:fPr>
            <m:ctrlPr>
              <w:rPr>
                <w:rFonts w:ascii="Cambria Math" w:hAnsi="Cambria Math"/>
                <w:i/>
              </w:rPr>
            </m:ctrlPr>
          </m:fPr>
          <m:num>
            <m:r>
              <w:rPr>
                <w:rFonts w:ascii="Cambria Math" w:hAnsi="Cambria Math"/>
              </w:rPr>
              <m:t>h</m:t>
            </m:r>
          </m:num>
          <m:den>
            <m:r>
              <w:rPr>
                <w:rFonts w:ascii="Cambria Math" w:hAnsi="Cambria Math"/>
              </w:rPr>
              <m:t>ν</m:t>
            </m:r>
          </m:den>
        </m:f>
        <m:sSup>
          <m:sSupPr>
            <m:ctrlPr>
              <w:rPr>
                <w:rFonts w:ascii="Cambria Math" w:hAnsi="Cambria Math"/>
                <w:i/>
              </w:rPr>
            </m:ctrlPr>
          </m:sSupPr>
          <m:e>
            <m:r>
              <w:rPr>
                <w:rFonts w:ascii="Cambria Math" w:hAnsi="Cambria Math"/>
              </w:rPr>
              <m:t>K</m:t>
            </m:r>
          </m:e>
          <m:sup>
            <m:r>
              <w:rPr>
                <w:rFonts w:ascii="Cambria Math" w:hAnsi="Cambria Math"/>
              </w:rPr>
              <m:t>ν</m:t>
            </m:r>
          </m:sup>
        </m:sSup>
      </m:oMath>
      <w:r>
        <w:t>, we get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960D78" w14:paraId="20183EC5" w14:textId="77777777" w:rsidTr="008436AC">
        <w:tc>
          <w:tcPr>
            <w:tcW w:w="1951" w:type="dxa"/>
            <w:vAlign w:val="center"/>
          </w:tcPr>
          <w:p w14:paraId="7E2F9FE1" w14:textId="77777777" w:rsidR="00960D78" w:rsidRDefault="00960D78" w:rsidP="008436AC">
            <w:pPr>
              <w:jc w:val="right"/>
            </w:pPr>
          </w:p>
        </w:tc>
        <w:tc>
          <w:tcPr>
            <w:tcW w:w="5103" w:type="dxa"/>
            <w:vAlign w:val="center"/>
          </w:tcPr>
          <w:p w14:paraId="04157B2B" w14:textId="77777777" w:rsidR="00960D78" w:rsidRDefault="003742FC" w:rsidP="008436AC">
            <w:pPr>
              <w:jc w:val="center"/>
            </w:pPr>
            <m:oMath>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=r⋅N⋅</m:t>
              </m:r>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K</m:t>
                              </m:r>
                            </m:den>
                          </m:f>
                        </m:e>
                      </m:d>
                    </m:e>
                    <m:sup>
                      <m:r>
                        <w:rPr>
                          <w:rFonts w:ascii="Cambria Math" w:hAnsi="Cambria Math"/>
                        </w:rPr>
                        <m:t>ν</m:t>
                      </m:r>
                    </m:sup>
                  </m:sSup>
                </m:e>
              </m:d>
            </m:oMath>
            <w:r w:rsidR="00960D78">
              <w:t>,</w:t>
            </w:r>
          </w:p>
        </w:tc>
        <w:tc>
          <w:tcPr>
            <w:tcW w:w="1468" w:type="dxa"/>
            <w:vAlign w:val="center"/>
          </w:tcPr>
          <w:p w14:paraId="4722E0D6" w14:textId="77777777" w:rsidR="00960D78" w:rsidRDefault="00960D78" w:rsidP="008436AC">
            <w:pPr>
              <w:jc w:val="right"/>
            </w:pPr>
            <w:r>
              <w:t>[A4]</w:t>
            </w:r>
          </w:p>
        </w:tc>
      </w:tr>
    </w:tbl>
    <w:p w14:paraId="5D2CDAEA" w14:textId="77777777" w:rsidR="00960D78" w:rsidRDefault="00960D78" w:rsidP="00E20AC7">
      <w:pPr>
        <w:ind w:firstLine="0"/>
      </w:pPr>
      <w:r>
        <w:t xml:space="preserve">which is the Richards differential equation </w:t>
      </w:r>
      <w:r>
        <w:fldChar w:fldCharType="begin" w:fldLock="1"/>
      </w:r>
      <w:r>
        <w:instrText>ADDIN CSL_CITATION { "citationItems" : [ { "id" : "ITEM-1", "itemData" : { "DOI" : "10.1093/jxb/10.2.290", "ISSN" : "0022-0957", "author" : [ { "dropping-particle" : "", "family" : "Richards", "given" : "F. J.", "non-dropping-particle" : "", "parse-names" : false, "suffix" : "" } ], "container-title" : "Journal of Experimental Botany", "id" : "ITEM-1", "issue" : "2", "issued" : { "date-parts" : [ [ "1959" ] ] }, "note" : "the main equation here is:\ndW/dt = KW((A/W)^(1-m)-1)/(1-m)\nto change it to the equation Curveball works with:\nrN(1-(N/K)^nu)\nyou these substitutions:\nW=N\nm=nu+1\nA=K\nr=k/nu", "page" : "290-301", "title" : "A Flexible Growth Function for Empirical Use", "type" : "article-journal", "volume" : "10" }, "uris" : [ "http://www.mendeley.com/documents/?uuid=670b32bc-a345-4abf-bcea-0172a7cce2b9" ] } ], "mendeley" : { "formattedCitation" : "(Richards 1959)", "plainTextFormattedCitation" : "(Richards 1959)", "previouslyFormattedCitation" : "(Richards 1959)" }, "properties" : { "noteIndex" : 0 }, "schema" : "https://github.com/citation-style-language/schema/raw/master/csl-citation.json" }</w:instrText>
      </w:r>
      <w:r>
        <w:fldChar w:fldCharType="separate"/>
      </w:r>
      <w:r w:rsidRPr="00A37B5D">
        <w:rPr>
          <w:noProof/>
        </w:rPr>
        <w:t>(Richards 1959)</w:t>
      </w:r>
      <w:r>
        <w:fldChar w:fldCharType="end"/>
      </w:r>
      <w:r>
        <w:t xml:space="preserve">, with the maximum population density </w:t>
      </w:r>
      <w:r>
        <w:rPr>
          <w:i/>
          <w:iCs/>
        </w:rPr>
        <w:t>K</w:t>
      </w:r>
      <w:r>
        <w:t xml:space="preserve"> and the specific growth rate in low density</w:t>
      </w:r>
      <m:oMath>
        <m:r>
          <w:rPr>
            <w:rFonts w:ascii="Cambria Math" w:hAnsi="Cambria Math"/>
          </w:rPr>
          <m:t xml:space="preserve"> r</m:t>
        </m:r>
      </m:oMath>
      <w:r>
        <w:t xml:space="preserve">. </w:t>
      </w:r>
    </w:p>
    <w:p w14:paraId="1CD72A90" w14:textId="42F7B809" w:rsidR="00960D78" w:rsidRDefault="00E20AC7" w:rsidP="00E20AC7">
      <w:r>
        <w:t>We solve e</w:t>
      </w:r>
      <w:r w:rsidR="00960D78">
        <w:t xml:space="preserve">q. A4 via eq. A3, which is a logistic equation and therefore has a known solution. Setting the initial cell </w:t>
      </w:r>
      <w:proofErr w:type="gramStart"/>
      <w:r w:rsidR="00960D78">
        <w:t xml:space="preserve">density </w:t>
      </w:r>
      <w:proofErr w:type="gramEnd"/>
      <m:oMath>
        <m:r>
          <w:rPr>
            <w:rFonts w:ascii="Cambria Math" w:hAnsi="Cambria Math"/>
          </w:rPr>
          <m:t>N</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oMath>
      <w:r w:rsidR="00960D78">
        <w:t>:</w:t>
      </w:r>
    </w:p>
    <w:p w14:paraId="05888AD7" w14:textId="77777777" w:rsidR="00960D78" w:rsidRDefault="00960D78" w:rsidP="00960D78">
      <w:pPr>
        <w:jc w:val="center"/>
      </w:pPr>
      <m:oMath>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K</m:t>
            </m:r>
          </m:num>
          <m:den>
            <m:sSup>
              <m:sSupPr>
                <m:ctrlPr>
                  <w:rPr>
                    <w:rFonts w:ascii="Cambria Math" w:hAnsi="Cambria Math"/>
                    <w:i/>
                  </w:rPr>
                </m:ctrlPr>
              </m:sSupPr>
              <m:e>
                <m:d>
                  <m:dPr>
                    <m:ctrlPr>
                      <w:rPr>
                        <w:rFonts w:ascii="Cambria Math" w:hAnsi="Cambria Math"/>
                        <w:i/>
                      </w:rPr>
                    </m:ctrlPr>
                  </m:dPr>
                  <m:e>
                    <m:r>
                      <w:rPr>
                        <w:rFonts w:ascii="Cambria Math" w:hAnsi="Cambria Math"/>
                      </w:rPr>
                      <m:t>1-</m:t>
                    </m:r>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N</m:t>
                                        </m:r>
                                      </m:e>
                                      <m:sub>
                                        <m:r>
                                          <w:rPr>
                                            <w:rFonts w:ascii="Cambria Math" w:hAnsi="Cambria Math"/>
                                          </w:rPr>
                                          <m:t>0</m:t>
                                        </m:r>
                                      </m:sub>
                                    </m:sSub>
                                  </m:den>
                                </m:f>
                              </m:e>
                            </m:d>
                          </m:e>
                          <m:sup>
                            <m:r>
                              <w:rPr>
                                <w:rFonts w:ascii="Cambria Math" w:hAnsi="Cambria Math"/>
                              </w:rPr>
                              <m:t>ν</m:t>
                            </m:r>
                          </m:sup>
                        </m:sSup>
                      </m:e>
                    </m:d>
                    <m:sSup>
                      <m:sSupPr>
                        <m:ctrlPr>
                          <w:rPr>
                            <w:rFonts w:ascii="Cambria Math" w:hAnsi="Cambria Math"/>
                            <w:i/>
                          </w:rPr>
                        </m:ctrlPr>
                      </m:sSupPr>
                      <m:e>
                        <m:r>
                          <w:rPr>
                            <w:rFonts w:ascii="Cambria Math" w:hAnsi="Cambria Math"/>
                          </w:rPr>
                          <m:t>e</m:t>
                        </m:r>
                      </m:e>
                      <m:sup>
                        <m:r>
                          <w:rPr>
                            <w:rFonts w:ascii="Cambria Math" w:hAnsi="Cambria Math"/>
                          </w:rPr>
                          <m:t>-rνt</m:t>
                        </m:r>
                      </m:sup>
                    </m:sSup>
                  </m:e>
                </m:d>
              </m:e>
              <m:sup>
                <m:f>
                  <m:fPr>
                    <m:ctrlPr>
                      <w:rPr>
                        <w:rFonts w:ascii="Cambria Math" w:hAnsi="Cambria Math"/>
                        <w:i/>
                      </w:rPr>
                    </m:ctrlPr>
                  </m:fPr>
                  <m:num>
                    <m:r>
                      <w:rPr>
                        <w:rFonts w:ascii="Cambria Math" w:hAnsi="Cambria Math"/>
                      </w:rPr>
                      <m:t>1</m:t>
                    </m:r>
                  </m:num>
                  <m:den>
                    <m:r>
                      <w:rPr>
                        <w:rFonts w:ascii="Cambria Math" w:hAnsi="Cambria Math"/>
                      </w:rPr>
                      <m:t>ν</m:t>
                    </m:r>
                  </m:den>
                </m:f>
              </m:sup>
            </m:sSup>
          </m:den>
        </m:f>
        <m:r>
          <w:rPr>
            <w:rFonts w:ascii="Cambria Math" w:hAnsi="Cambria Math"/>
          </w:rPr>
          <m:t xml:space="preserve"> </m:t>
        </m:r>
      </m:oMath>
      <w:r>
        <w:t>.</w:t>
      </w:r>
    </w:p>
    <w:p w14:paraId="62431A3E" w14:textId="77777777" w:rsidR="00960D78" w:rsidRDefault="00960D78" w:rsidP="00960D78">
      <w:r>
        <w:t>Eq. A4 is an autonomous differential equation (</w:t>
      </w:r>
      <m:oMath>
        <m:f>
          <m:fPr>
            <m:type m:val="lin"/>
            <m:ctrlPr>
              <w:rPr>
                <w:rFonts w:ascii="Cambria Math" w:hAnsi="Cambria Math"/>
                <w:i/>
                <w:iCs/>
              </w:rPr>
            </m:ctrlPr>
          </m:fPr>
          <m:num>
            <m:r>
              <w:rPr>
                <w:rFonts w:ascii="Cambria Math" w:hAnsi="Cambria Math"/>
              </w:rPr>
              <m:t>dN</m:t>
            </m:r>
          </m:num>
          <m:den>
            <m:r>
              <w:rPr>
                <w:rFonts w:ascii="Cambria Math" w:hAnsi="Cambria Math"/>
              </w:rPr>
              <m:t>dt</m:t>
            </m:r>
          </m:den>
        </m:f>
      </m:oMath>
      <w:r>
        <w:t xml:space="preserve"> doesn't depend </w:t>
      </w:r>
      <w:proofErr w:type="gramStart"/>
      <w:r>
        <w:t xml:space="preserve">on </w:t>
      </w:r>
      <w:proofErr w:type="gramEnd"/>
      <m:oMath>
        <m:r>
          <w:rPr>
            <w:rFonts w:ascii="Cambria Math" w:hAnsi="Cambria Math"/>
          </w:rPr>
          <m:t>t</m:t>
        </m:r>
      </m:oMath>
      <w:r>
        <w:t xml:space="preserve">). To include a lag phase, </w:t>
      </w:r>
      <w:proofErr w:type="spellStart"/>
      <w:r>
        <w:t>Baranyi</w:t>
      </w:r>
      <w:proofErr w:type="spellEnd"/>
      <w:r>
        <w:t xml:space="preserve"> and Roberts </w:t>
      </w:r>
      <w:r>
        <w:fldChar w:fldCharType="begin" w:fldLock="1"/>
      </w:r>
      <w:r>
        <w:instrText>ADDIN CSL_CITATION { "citationItems" : [ { "id" : "ITEM-1", "itemData" : { "DOI" : "10.1016/0168-1605(94)90157-0", "ISSN" : "01681605", "PMID" : "7873331", "abstract" : "A new member of the family of growth models described by Baranyi et al. (1993a) is introduced in which the physiological state of the cells is represented by a single variable. The duration of lag is determined by the value of that variable at inoculation and by the post-inoculation environment. When the subculturing procedure is standardized, as occurs in laboratory experiments leading to models, the physiological state of the inoculum is relatively constant and independent of subsequent growth conditions. It is shown that, with cells with the same pre-inoculation history, the product of the lag parameter and the maximum specific growth rate is a simple transformation of the initial physiological state. An important consequence is that it is sufficient to estimate this constant product and to determine how the environmental factors define the specific growth rate without modelling the environment dependence of the lag separately. Assuming that the specific growth rate follows the environmental changes instantaneously, the new model can also describe the bacterial growth in an environment where the factors, such as temperature, pH and a(w), change with time.", "author" : [ { "dropping-particle" : "", "family" : "Baranyi", "given" : "J\u00f3zsef", "non-dropping-particle" : "", "parse-names" : false, "suffix" : "" }, { "dropping-particle" : "", "family" : "Roberts", "given" : "Terry a.", "non-dropping-particle" : "", "parse-names" : false, "suffix" : "" } ], "container-title" : "International Journal of Food Microbiology", "id" : "ITEM-1", "issued" : { "date-parts" : [ [ "1994" ] ] }, "page" : "277-294", "title" : "A dynamic approach to predicting bacterial growth in food", "type" : "article-journal", "volume" : "23" }, "suppress-author" : 1, "uris" : [ "http://www.mendeley.com/documents/?uuid=4a4a90f6-8019-47cf-aa0a-4aa3d269b6ab" ] } ], "mendeley" : { "formattedCitation" : "(1994)", "plainTextFormattedCitation" : "(1994)", "previouslyFormattedCitation" : "(1994)" }, "properties" : { "noteIndex" : 0 }, "schema" : "https://github.com/citation-style-language/schema/raw/master/csl-citation.json" }</w:instrText>
      </w:r>
      <w:r>
        <w:fldChar w:fldCharType="separate"/>
      </w:r>
      <w:r w:rsidRPr="0053290E">
        <w:rPr>
          <w:noProof/>
        </w:rPr>
        <w:t>(1994)</w:t>
      </w:r>
      <w:r>
        <w:fldChar w:fldCharType="end"/>
      </w:r>
      <w:r>
        <w:t xml:space="preserve"> suggested to add an adjustment function </w:t>
      </w:r>
      <m:oMath>
        <m:r>
          <w:rPr>
            <w:rFonts w:ascii="Cambria Math" w:hAnsi="Cambria Math"/>
          </w:rPr>
          <m:t>α</m:t>
        </m:r>
        <m:d>
          <m:dPr>
            <m:ctrlPr>
              <w:rPr>
                <w:rFonts w:ascii="Cambria Math" w:hAnsi="Cambria Math"/>
                <w:i/>
              </w:rPr>
            </m:ctrlPr>
          </m:dPr>
          <m:e>
            <m:r>
              <w:rPr>
                <w:rFonts w:ascii="Cambria Math" w:hAnsi="Cambria Math"/>
              </w:rPr>
              <m:t>t</m:t>
            </m:r>
          </m:e>
        </m:d>
      </m:oMath>
      <w:r>
        <w:t xml:space="preserve">, which makes the equation non-autonomous (dependent on </w:t>
      </w:r>
      <m:oMath>
        <m:r>
          <w:rPr>
            <w:rFonts w:ascii="Cambria Math" w:hAnsi="Cambria Math"/>
          </w:rPr>
          <m:t>t</m:t>
        </m:r>
      </m:oMath>
      <w:r>
        <w:rPr>
          <w:iCs/>
        </w:rPr>
        <w:t>)</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960D78" w14:paraId="28D785B4" w14:textId="77777777" w:rsidTr="008436AC">
        <w:tc>
          <w:tcPr>
            <w:tcW w:w="1951" w:type="dxa"/>
            <w:vAlign w:val="center"/>
          </w:tcPr>
          <w:p w14:paraId="4352A8F2" w14:textId="77777777" w:rsidR="00960D78" w:rsidRDefault="00960D78" w:rsidP="008436AC">
            <w:pPr>
              <w:jc w:val="right"/>
            </w:pPr>
          </w:p>
        </w:tc>
        <w:tc>
          <w:tcPr>
            <w:tcW w:w="5103" w:type="dxa"/>
            <w:vAlign w:val="center"/>
          </w:tcPr>
          <w:p w14:paraId="55281F62" w14:textId="77777777" w:rsidR="00960D78" w:rsidRDefault="003742FC" w:rsidP="008436AC">
            <w:pPr>
              <w:jc w:val="center"/>
            </w:pPr>
            <m:oMath>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=r⋅α</m:t>
              </m:r>
              <m:d>
                <m:dPr>
                  <m:ctrlPr>
                    <w:rPr>
                      <w:rFonts w:ascii="Cambria Math" w:hAnsi="Cambria Math"/>
                      <w:i/>
                    </w:rPr>
                  </m:ctrlPr>
                </m:dPr>
                <m:e>
                  <m:r>
                    <w:rPr>
                      <w:rFonts w:ascii="Cambria Math" w:hAnsi="Cambria Math"/>
                    </w:rPr>
                    <m:t>t</m:t>
                  </m:r>
                </m:e>
              </m:d>
              <m:r>
                <w:rPr>
                  <w:rFonts w:ascii="Cambria Math" w:hAnsi="Cambria Math"/>
                </w:rPr>
                <m:t>⋅N⋅</m:t>
              </m:r>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K</m:t>
                              </m:r>
                            </m:den>
                          </m:f>
                        </m:e>
                      </m:d>
                    </m:e>
                    <m:sup>
                      <m:r>
                        <w:rPr>
                          <w:rFonts w:ascii="Cambria Math" w:hAnsi="Cambria Math"/>
                        </w:rPr>
                        <m:t>ν</m:t>
                      </m:r>
                    </m:sup>
                  </m:sSup>
                </m:e>
              </m:d>
            </m:oMath>
            <w:r w:rsidR="00960D78">
              <w:t>.</w:t>
            </w:r>
          </w:p>
        </w:tc>
        <w:tc>
          <w:tcPr>
            <w:tcW w:w="1468" w:type="dxa"/>
            <w:vAlign w:val="center"/>
          </w:tcPr>
          <w:p w14:paraId="7F48D9C6" w14:textId="77777777" w:rsidR="00960D78" w:rsidRDefault="00960D78" w:rsidP="008436AC">
            <w:pPr>
              <w:jc w:val="right"/>
            </w:pPr>
            <w:r>
              <w:t>[A5]</w:t>
            </w:r>
          </w:p>
        </w:tc>
      </w:tr>
    </w:tbl>
    <w:p w14:paraId="6F311F22" w14:textId="355166EB" w:rsidR="00960D78" w:rsidRDefault="00960D78" w:rsidP="00621E94">
      <w:proofErr w:type="spellStart"/>
      <w:r>
        <w:t>Baranyi</w:t>
      </w:r>
      <w:proofErr w:type="spellEnd"/>
      <w:r>
        <w:t xml:space="preserve"> and Roberts suggested a </w:t>
      </w:r>
      <w:proofErr w:type="spellStart"/>
      <w:r>
        <w:t>Michaelis-Menten</w:t>
      </w:r>
      <w:proofErr w:type="spellEnd"/>
      <w:r>
        <w:t xml:space="preserve"> type of function </w:t>
      </w:r>
      <m:oMath>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0</m:t>
                </m:r>
              </m:sub>
            </m:sSub>
          </m:num>
          <m:den>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m:t>
                </m:r>
              </m:sup>
            </m:sSup>
          </m:den>
        </m:f>
      </m:oMath>
      <w:r>
        <w:t xml:space="preserve"> </w:t>
      </w:r>
      <w:r>
        <w:fldChar w:fldCharType="begin" w:fldLock="1"/>
      </w:r>
      <w:r>
        <w:instrText>ADDIN CSL_CITATION { "citationItems" : [ { "id" : "ITEM-1", "itemData" : { "DOI" : "10.1006/fmic.1996.0080", "ISBN" : "0740-0020", "ISSN" : "07400020", "author" : [ { "dropping-particle" : "", "family" : "Baranyi", "given" : "J\u00f3zsef", "non-dropping-particle" : "", "parse-names" : false, "suffix" : "" } ], "container-title" : "Commentary", "id" : "ITEM-1", "issue" : "1996", "issued" : { "date-parts" : [ [ "1997" ] ] }, "page" : "391-394", "title" : "Simple is good as long as it is enough", "type" : "article-journal" }, "uris" : [ "http://www.mendeley.com/documents/?uuid=c9e215a4-6f72-46bf-9808-a7c24ef6ebe6" ] } ], "mendeley" : { "formattedCitation" : "(Baranyi 1997)", "plainTextFormattedCitation" : "(Baranyi 1997)", "previouslyFormattedCitation" : "(Baranyi 1997)" }, "properties" : { "noteIndex" : 0 }, "schema" : "https://github.com/citation-style-language/schema/raw/master/csl-citation.json" }</w:instrText>
      </w:r>
      <w:r>
        <w:fldChar w:fldCharType="separate"/>
      </w:r>
      <w:r w:rsidRPr="0053290E">
        <w:rPr>
          <w:noProof/>
        </w:rPr>
        <w:t>(Baranyi 1997)</w:t>
      </w:r>
      <w:r>
        <w:fldChar w:fldCharType="end"/>
      </w:r>
      <w:r>
        <w:t xml:space="preserve">, which has two parameters: </w:t>
      </w:r>
      <w:r>
        <w:rPr>
          <w:i/>
          <w:iCs/>
        </w:rPr>
        <w:t>q</w:t>
      </w:r>
      <w:r>
        <w:rPr>
          <w:i/>
          <w:iCs/>
          <w:vertAlign w:val="subscript"/>
        </w:rPr>
        <w:t>0</w:t>
      </w:r>
      <w:r>
        <w:rPr>
          <w:i/>
          <w:iCs/>
        </w:rPr>
        <w:t xml:space="preserve"> </w:t>
      </w:r>
      <w:r>
        <w:t xml:space="preserve">is the initial </w:t>
      </w:r>
      <w:r w:rsidR="00E20AC7">
        <w:t>physiological state of the population</w:t>
      </w:r>
      <w:r>
        <w:t xml:space="preserve">, and </w:t>
      </w:r>
      <w:r>
        <w:rPr>
          <w:i/>
          <w:iCs/>
        </w:rPr>
        <w:t>m</w:t>
      </w:r>
      <w:r>
        <w:t xml:space="preserve"> is </w:t>
      </w:r>
      <w:r w:rsidR="00E20AC7">
        <w:t>rate at which the physiological state adjusts to growth conditions</w:t>
      </w:r>
      <w:r>
        <w:t>. Integrating eq. A5 produces eq. 2</w:t>
      </w:r>
      <w:r w:rsidR="00621E94">
        <w:t xml:space="preserve"> in the main text</w:t>
      </w:r>
      <w:r>
        <w:t xml:space="preserve">. </w:t>
      </w:r>
      <w:proofErr w:type="spellStart"/>
      <w:r w:rsidRPr="00621E94">
        <w:rPr>
          <w:highlight w:val="yellow"/>
        </w:rPr>
        <w:t>Baranyi</w:t>
      </w:r>
      <w:proofErr w:type="spellEnd"/>
      <w:r w:rsidRPr="00621E94">
        <w:rPr>
          <w:highlight w:val="yellow"/>
        </w:rPr>
        <w:t xml:space="preserve"> and Roberts suggested to fix </w:t>
      </w:r>
      <m:oMath>
        <m:r>
          <w:rPr>
            <w:rFonts w:ascii="Cambria Math" w:hAnsi="Cambria Math"/>
            <w:highlight w:val="yellow"/>
          </w:rPr>
          <m:t>v=r</m:t>
        </m:r>
      </m:oMath>
      <w:r w:rsidRPr="00621E94">
        <w:rPr>
          <w:highlight w:val="yellow"/>
        </w:rPr>
        <w:t xml:space="preserve"> to avoid instability of the fitting procedure </w:t>
      </w:r>
      <w:r w:rsidRPr="00621E94">
        <w:rPr>
          <w:highlight w:val="yellow"/>
        </w:rPr>
        <w:fldChar w:fldCharType="begin" w:fldLock="1"/>
      </w:r>
      <w:r w:rsidRPr="00621E94">
        <w:rPr>
          <w:highlight w:val="yellow"/>
        </w:rPr>
        <w:instrText>ADDIN CSL_CITATION { "citationItems" : [ { "id" : "ITEM-1", "itemData" : { "DOI" : "10.1006/fmic.1996.0080", "ISBN" : "0740-0020", "ISSN" : "07400020", "author" : [ { "dropping-particle" : "", "family" : "Baranyi", "given" : "J\u00f3zsef", "non-dropping-particle" : "", "parse-names" : false, "suffix" : "" } ], "container-title" : "Commentary", "id" : "ITEM-1", "issue" : "1996", "issued" : { "date-parts" : [ [ "1997" ] ] }, "page" : "391-394", "title" : "Simple is good as long as it is enough", "type" : "article-journal" }, "uris" : [ "http://www.mendeley.com/documents/?uuid=c9e215a4-6f72-46bf-9808-a7c24ef6ebe6" ] }, { "id" : "ITEM-2", "itemData" : { "DOI" : "10.1111/j.2041-210X.2010.00029.x", "ISBN" : "2041-210X", "ISSN" : "2041-210X", "abstract" : "1. The theta-logistic is a simple and flexible model for describing how the growth rate of a population slows as abundance increases. Starting at rm (taken as the maximum population growth rate), the growth response decreases in a convex or concave way (according to the shape parameter \u03b8) to zero when the population reaches carrying capacity. 2. We demonstrate that fitting this model to census data is not robust and explain why. The parameters \u03b8 and rm are able to play-off against each other (providing a constant product), thus allowing both to adopt extreme and ecologically implausible values. 3. We use simulated data to examine: (i) a population fluctuating around a constant carrying capacity (K); (ii) recovery of a population from 10% of carrying capacity; and (iii) a population subject to variation in K. We show that estimates of extinction risk depending on this or similar models are therefore prone to imprecision. We refute the claim that concave growth responses are shown to dominate in nature. 4. As the model can also be sensitive to temporal variation in carrying capacity, we argue that the assumption of a constant carrying capacity is both problematic and presents a fruitful direction for the development of phenomenological density-feedback models.", "author" : [ { "dropping-particle" : "", "family" : "Clark", "given" : "Francis", "non-dropping-particle" : "", "parse-names" : false, "suffix" : "" }, { "dropping-particle" : "", "family" : "Brook", "given" : "Barry W", "non-dropping-particle" : "", "parse-names" : false, "suffix" : "" }, { "dropping-particle" : "", "family" : "Delean", "given" : "Steven", "non-dropping-particle" : "", "parse-names" : false, "suffix" : "" }, { "dropping-particle" : "", "family" : "Re\u015fit Ak\u00e7akaya", "given" : "H", "non-dropping-particle" : "", "parse-names" : false, "suffix" : "" }, { "dropping-particle" : "", "family" : "Bradshaw", "given" : "Corey J. A.", "non-dropping-particle" : "", "parse-names" : false, "suffix" : "" } ], "container-title" : "Methods in Ecology and Evolution", "id" : "ITEM-2", "issue" : "3", "issued" : { "date-parts" : [ [ "2010" ] ] }, "note" : "&amp;gt; We henceforth use this range (0.1 &amp;lt; nu &amp;lt; 10) as sufficiently inclusive for most real populations.", "page" : "253-262", "title" : "The theta-logistic is unreliable for modelling most census data", "type" : "article-journal", "volume" : "1" }, "uris" : [ "http://www.mendeley.com/documents/?uuid=0167c58e-d4b5-4fe6-84ad-1929baacf2e0" ] } ], "mendeley" : { "formattedCitation" : "(Baranyi 1997; Clark et al. 2010)", "plainTextFormattedCitation" : "(Baranyi 1997; Clark et al. 2010)", "previouslyFormattedCitation" : "(Baranyi 1997; Clark et al. 2010)" }, "properties" : { "noteIndex" : 0 }, "schema" : "https://github.com/citation-style-language/schema/raw/master/csl-citation.json" }</w:instrText>
      </w:r>
      <w:r w:rsidRPr="00621E94">
        <w:rPr>
          <w:highlight w:val="yellow"/>
        </w:rPr>
        <w:fldChar w:fldCharType="separate"/>
      </w:r>
      <w:r w:rsidRPr="00621E94">
        <w:rPr>
          <w:noProof/>
          <w:highlight w:val="yellow"/>
        </w:rPr>
        <w:t>(Baranyi 1997; Clark et al. 2010)</w:t>
      </w:r>
      <w:r w:rsidRPr="00621E94">
        <w:rPr>
          <w:highlight w:val="yellow"/>
        </w:rPr>
        <w:fldChar w:fldCharType="end"/>
      </w:r>
      <w:r w:rsidRPr="00621E94">
        <w:rPr>
          <w:highlight w:val="yellow"/>
        </w:rPr>
        <w:t>.</w:t>
      </w:r>
    </w:p>
    <w:p w14:paraId="4A8445E6" w14:textId="774BCFE7" w:rsidR="00960D78" w:rsidRDefault="00960D78" w:rsidP="00960D78">
      <w:pPr>
        <w:pStyle w:val="Heading2"/>
      </w:pPr>
      <w:bookmarkStart w:id="12" w:name="_Ref439853477"/>
      <w:r>
        <w:t>Appendix B: Mixed culture model</w:t>
      </w:r>
      <w:bookmarkEnd w:id="12"/>
    </w:p>
    <w:p w14:paraId="4F7A6DA2" w14:textId="77777777" w:rsidR="00960D78" w:rsidRDefault="00960D78" w:rsidP="00960D78">
      <w:r>
        <w:t>We now consider the case in which two species or strains grow in the same culture, competing for a single limiting resource, similarly to eq. A2: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960D78" w:rsidRPr="00F9516D" w14:paraId="175A4B48" w14:textId="77777777" w:rsidTr="008436AC">
        <w:tc>
          <w:tcPr>
            <w:tcW w:w="1951" w:type="dxa"/>
            <w:vAlign w:val="center"/>
          </w:tcPr>
          <w:p w14:paraId="26CCBAF7" w14:textId="77777777" w:rsidR="00960D78" w:rsidRPr="00F9516D" w:rsidRDefault="00960D78" w:rsidP="008436AC">
            <w:pPr>
              <w:jc w:val="right"/>
              <w:rPr>
                <w:i/>
                <w:iCs/>
              </w:rPr>
            </w:pPr>
          </w:p>
        </w:tc>
        <w:tc>
          <w:tcPr>
            <w:tcW w:w="5103" w:type="dxa"/>
            <w:vAlign w:val="center"/>
          </w:tcPr>
          <w:p w14:paraId="172D6AC7" w14:textId="77777777" w:rsidR="00960D78" w:rsidRPr="00507681" w:rsidRDefault="003742FC" w:rsidP="008436AC">
            <w:pPr>
              <w:jc w:val="center"/>
              <w:rPr>
                <w:i/>
                <w:iCs/>
              </w:rPr>
            </w:pPr>
            <m:oMathPara>
              <m:oMathParaPr>
                <m:jc m:val="center"/>
              </m:oMathParaPr>
              <m:oMath>
                <m:d>
                  <m:dPr>
                    <m:begChr m:val="{"/>
                    <m:endChr m:val=""/>
                    <m:ctrlPr>
                      <w:rPr>
                        <w:rFonts w:ascii="Cambria Math" w:hAnsi="Cambria Math"/>
                        <w:i/>
                        <w:iCs/>
                      </w:rPr>
                    </m:ctrlPr>
                  </m:dPr>
                  <m:e>
                    <m:eqArr>
                      <m:eqArrPr>
                        <m:ctrlPr>
                          <w:rPr>
                            <w:rFonts w:ascii="Cambria Math" w:hAnsi="Cambria Math"/>
                            <w:i/>
                            <w:iCs/>
                          </w:rPr>
                        </m:ctrlPr>
                      </m:eqArrPr>
                      <m:e>
                        <m:f>
                          <m:fPr>
                            <m:ctrlPr>
                              <w:rPr>
                                <w:rFonts w:ascii="Cambria Math" w:hAnsi="Cambria Math"/>
                                <w:i/>
                                <w:iCs/>
                              </w:rPr>
                            </m:ctrlPr>
                          </m:fPr>
                          <m:num>
                            <m:r>
                              <w:rPr>
                                <w:rFonts w:ascii="Cambria Math" w:hAnsi="Cambria Math"/>
                              </w:rPr>
                              <m:t>dR</m:t>
                            </m:r>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1</m:t>
                            </m:r>
                          </m:sub>
                        </m:sSub>
                        <m:r>
                          <w:rPr>
                            <w:rFonts w:ascii="Cambria Math" w:hAnsi="Cambria Math"/>
                          </w:rPr>
                          <m:t>R</m:t>
                        </m:r>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2</m:t>
                            </m:r>
                          </m:sub>
                        </m:sSub>
                        <m:r>
                          <w:rPr>
                            <w:rFonts w:ascii="Cambria Math" w:hAnsi="Cambria Math"/>
                          </w:rPr>
                          <m:t>R</m:t>
                        </m:r>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r>
                          <w:rPr>
                            <w:rFonts w:ascii="Cambria Math" w:hAnsi="Cambria Math"/>
                          </w:rPr>
                          <m:t xml:space="preserve"> </m:t>
                        </m:r>
                      </m:e>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N</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ϵ</m:t>
                            </m:r>
                          </m:e>
                          <m:sub>
                            <m:r>
                              <w:rPr>
                                <w:rFonts w:ascii="Cambria Math" w:hAnsi="Cambria Math"/>
                              </w:rPr>
                              <m:t>1</m:t>
                            </m:r>
                          </m:sub>
                        </m:sSub>
                        <m:sSub>
                          <m:sSubPr>
                            <m:ctrlPr>
                              <w:rPr>
                                <w:rFonts w:ascii="Cambria Math" w:hAnsi="Cambria Math"/>
                                <w:i/>
                                <w:iCs/>
                              </w:rPr>
                            </m:ctrlPr>
                          </m:sSubPr>
                          <m:e>
                            <m:r>
                              <w:rPr>
                                <w:rFonts w:ascii="Cambria Math" w:hAnsi="Cambria Math"/>
                              </w:rPr>
                              <m:t>h</m:t>
                            </m:r>
                          </m:e>
                          <m:sub>
                            <m:r>
                              <w:rPr>
                                <w:rFonts w:ascii="Cambria Math" w:hAnsi="Cambria Math"/>
                              </w:rPr>
                              <m:t>1</m:t>
                            </m:r>
                          </m:sub>
                        </m:sSub>
                        <m:r>
                          <w:rPr>
                            <w:rFonts w:ascii="Cambria Math" w:hAnsi="Cambria Math"/>
                          </w:rPr>
                          <m:t>R</m:t>
                        </m:r>
                        <m:sSub>
                          <m:sSubPr>
                            <m:ctrlPr>
                              <w:rPr>
                                <w:rFonts w:ascii="Cambria Math" w:hAnsi="Cambria Math"/>
                                <w:i/>
                                <w:iCs/>
                              </w:rPr>
                            </m:ctrlPr>
                          </m:sSubPr>
                          <m:e>
                            <m:r>
                              <w:rPr>
                                <w:rFonts w:ascii="Cambria Math" w:hAnsi="Cambria Math"/>
                              </w:rPr>
                              <m:t>N</m:t>
                            </m:r>
                          </m:e>
                          <m:sub>
                            <m:r>
                              <w:rPr>
                                <w:rFonts w:ascii="Cambria Math" w:hAnsi="Cambria Math"/>
                              </w:rPr>
                              <m:t>1</m:t>
                            </m:r>
                          </m:sub>
                        </m:sSub>
                        <m:r>
                          <w:rPr>
                            <w:rFonts w:ascii="Cambria Math" w:hAnsi="Cambria Math"/>
                          </w:rPr>
                          <m:t xml:space="preserve">                 </m:t>
                        </m:r>
                        <m:ctrlPr>
                          <w:rPr>
                            <w:rFonts w:ascii="Cambria Math" w:eastAsia="Cambria Math" w:hAnsi="Cambria Math" w:cs="Cambria Math"/>
                            <w:i/>
                            <w:iCs/>
                          </w:rPr>
                        </m:ctrlPr>
                      </m:e>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N</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ϵ</m:t>
                            </m:r>
                          </m:e>
                          <m:sub>
                            <m:r>
                              <w:rPr>
                                <w:rFonts w:ascii="Cambria Math" w:hAnsi="Cambria Math"/>
                              </w:rPr>
                              <m:t>2</m:t>
                            </m:r>
                          </m:sub>
                        </m:sSub>
                        <m:sSub>
                          <m:sSubPr>
                            <m:ctrlPr>
                              <w:rPr>
                                <w:rFonts w:ascii="Cambria Math" w:hAnsi="Cambria Math"/>
                                <w:i/>
                                <w:iCs/>
                              </w:rPr>
                            </m:ctrlPr>
                          </m:sSubPr>
                          <m:e>
                            <m:r>
                              <w:rPr>
                                <w:rFonts w:ascii="Cambria Math" w:hAnsi="Cambria Math"/>
                              </w:rPr>
                              <m:t>h</m:t>
                            </m:r>
                          </m:e>
                          <m:sub>
                            <m:r>
                              <w:rPr>
                                <w:rFonts w:ascii="Cambria Math" w:hAnsi="Cambria Math"/>
                              </w:rPr>
                              <m:t>2</m:t>
                            </m:r>
                          </m:sub>
                        </m:sSub>
                        <m:r>
                          <w:rPr>
                            <w:rFonts w:ascii="Cambria Math" w:hAnsi="Cambria Math"/>
                          </w:rPr>
                          <m:t>R</m:t>
                        </m:r>
                        <m:sSub>
                          <m:sSubPr>
                            <m:ctrlPr>
                              <w:rPr>
                                <w:rFonts w:ascii="Cambria Math" w:hAnsi="Cambria Math"/>
                                <w:i/>
                                <w:iCs/>
                              </w:rPr>
                            </m:ctrlPr>
                          </m:sSubPr>
                          <m:e>
                            <m:r>
                              <w:rPr>
                                <w:rFonts w:ascii="Cambria Math" w:hAnsi="Cambria Math"/>
                              </w:rPr>
                              <m:t>N</m:t>
                            </m:r>
                          </m:e>
                          <m:sub>
                            <m:r>
                              <w:rPr>
                                <w:rFonts w:ascii="Cambria Math" w:hAnsi="Cambria Math"/>
                              </w:rPr>
                              <m:t>2</m:t>
                            </m:r>
                          </m:sub>
                        </m:sSub>
                        <m:r>
                          <w:rPr>
                            <w:rFonts w:ascii="Cambria Math" w:hAnsi="Cambria Math"/>
                          </w:rPr>
                          <m:t xml:space="preserve">                 </m:t>
                        </m:r>
                      </m:e>
                    </m:eqArr>
                  </m:e>
                </m:d>
              </m:oMath>
            </m:oMathPara>
          </w:p>
        </w:tc>
        <w:tc>
          <w:tcPr>
            <w:tcW w:w="1468" w:type="dxa"/>
            <w:vAlign w:val="center"/>
          </w:tcPr>
          <w:p w14:paraId="44660DFD" w14:textId="0C0746FB" w:rsidR="00960D78" w:rsidRPr="00F9516D" w:rsidRDefault="00960D78" w:rsidP="00960D78">
            <w:pPr>
              <w:jc w:val="right"/>
              <w:rPr>
                <w:i/>
                <w:iCs/>
              </w:rPr>
            </w:pPr>
            <w:r w:rsidRPr="00F9516D">
              <w:rPr>
                <w:i/>
                <w:iCs/>
              </w:rPr>
              <w:t>[</w:t>
            </w:r>
            <w:r>
              <w:rPr>
                <w:i/>
                <w:iCs/>
              </w:rPr>
              <w:t>B1</w:t>
            </w:r>
            <w:r w:rsidRPr="00F9516D">
              <w:rPr>
                <w:i/>
                <w:iCs/>
              </w:rPr>
              <w:t>a]</w:t>
            </w:r>
          </w:p>
          <w:p w14:paraId="1A337782" w14:textId="7D052513" w:rsidR="00960D78" w:rsidRPr="00F9516D" w:rsidRDefault="00960D78" w:rsidP="008436AC">
            <w:pPr>
              <w:jc w:val="right"/>
              <w:rPr>
                <w:i/>
                <w:iCs/>
              </w:rPr>
            </w:pPr>
            <w:r w:rsidRPr="00F9516D">
              <w:rPr>
                <w:i/>
                <w:iCs/>
              </w:rPr>
              <w:t>[</w:t>
            </w:r>
            <w:r>
              <w:rPr>
                <w:i/>
                <w:iCs/>
              </w:rPr>
              <w:t>B1</w:t>
            </w:r>
            <w:r w:rsidRPr="00F9516D">
              <w:rPr>
                <w:i/>
                <w:iCs/>
              </w:rPr>
              <w:t>b]</w:t>
            </w:r>
          </w:p>
          <w:p w14:paraId="437C6C7A" w14:textId="579256DE" w:rsidR="00960D78" w:rsidRPr="00F9516D" w:rsidRDefault="00960D78" w:rsidP="008436AC">
            <w:pPr>
              <w:jc w:val="right"/>
              <w:rPr>
                <w:i/>
                <w:iCs/>
              </w:rPr>
            </w:pPr>
            <w:r>
              <w:rPr>
                <w:i/>
                <w:iCs/>
              </w:rPr>
              <w:t>[B1c]</w:t>
            </w:r>
          </w:p>
        </w:tc>
      </w:tr>
    </w:tbl>
    <w:p w14:paraId="7E06BD27" w14:textId="77777777" w:rsidR="00960D78" w:rsidRDefault="00960D78" w:rsidP="00960D78">
      <w:r>
        <w:lastRenderedPageBreak/>
        <w:t xml:space="preserve">We </w:t>
      </w:r>
      <w:proofErr w:type="gramStart"/>
      <w:r>
        <w:t xml:space="preserve">define </w:t>
      </w:r>
      <w:proofErr w:type="gramEnd"/>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N</m:t>
            </m:r>
          </m:e>
          <m:sub>
            <m:r>
              <w:rPr>
                <w:rFonts w:ascii="Cambria Math" w:hAnsi="Cambria Math"/>
              </w:rPr>
              <m:t>i</m:t>
            </m:r>
          </m:sub>
          <m:sup>
            <m:sSub>
              <m:sSubPr>
                <m:ctrlPr>
                  <w:rPr>
                    <w:rFonts w:ascii="Cambria Math" w:hAnsi="Cambria Math"/>
                    <w:i/>
                  </w:rPr>
                </m:ctrlPr>
              </m:sSubPr>
              <m:e>
                <m:r>
                  <w:rPr>
                    <w:rFonts w:ascii="Cambria Math" w:hAnsi="Cambria Math"/>
                  </w:rPr>
                  <m:t>ν</m:t>
                </m:r>
              </m:e>
              <m:sub>
                <m:r>
                  <w:rPr>
                    <w:rFonts w:ascii="Cambria Math" w:hAnsi="Cambria Math"/>
                  </w:rPr>
                  <m:t>i</m:t>
                </m:r>
              </m:sub>
            </m:sSub>
          </m:sup>
        </m:sSubSup>
      </m:oMath>
      <w:r>
        <w:t xml:space="preserve">, and </w:t>
      </w:r>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ϵ</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i</m:t>
                </m:r>
              </m:sub>
            </m:sSub>
          </m:num>
          <m:den>
            <m:sSub>
              <m:sSubPr>
                <m:ctrlPr>
                  <w:rPr>
                    <w:rFonts w:ascii="Cambria Math" w:hAnsi="Cambria Math"/>
                    <w:i/>
                  </w:rPr>
                </m:ctrlPr>
              </m:sSubPr>
              <m:e>
                <m:r>
                  <w:rPr>
                    <w:rFonts w:ascii="Cambria Math" w:hAnsi="Cambria Math"/>
                  </w:rPr>
                  <m:t>ϵ</m:t>
                </m:r>
              </m:e>
              <m:sub>
                <m:r>
                  <w:rPr>
                    <w:rFonts w:ascii="Cambria Math" w:hAnsi="Cambria Math"/>
                  </w:rPr>
                  <m:t>j</m:t>
                </m:r>
              </m:sub>
            </m:sSub>
            <m:sSub>
              <m:sSubPr>
                <m:ctrlPr>
                  <w:rPr>
                    <w:rFonts w:ascii="Cambria Math" w:hAnsi="Cambria Math"/>
                    <w:i/>
                  </w:rPr>
                </m:ctrlPr>
              </m:sSubPr>
              <m:e>
                <m:r>
                  <w:rPr>
                    <w:rFonts w:ascii="Cambria Math" w:hAnsi="Cambria Math"/>
                  </w:rPr>
                  <m:t>ν</m:t>
                </m:r>
              </m:e>
              <m:sub>
                <m:r>
                  <w:rPr>
                    <w:rFonts w:ascii="Cambria Math" w:hAnsi="Cambria Math"/>
                  </w:rPr>
                  <m:t>j</m:t>
                </m:r>
              </m:sub>
            </m:sSub>
          </m:den>
        </m:f>
        <m:sSub>
          <m:sSubPr>
            <m:ctrlPr>
              <w:rPr>
                <w:rFonts w:ascii="Cambria Math" w:hAnsi="Cambria Math"/>
                <w:i/>
              </w:rPr>
            </m:ctrlPr>
          </m:sSubPr>
          <m:e>
            <m:r>
              <w:rPr>
                <w:rFonts w:ascii="Cambria Math" w:hAnsi="Cambria Math"/>
              </w:rPr>
              <m:t>Y</m:t>
            </m:r>
          </m:e>
          <m:sub>
            <m:r>
              <w:rPr>
                <w:rFonts w:ascii="Cambria Math" w:hAnsi="Cambria Math"/>
              </w:rPr>
              <m:t>j</m:t>
            </m:r>
          </m:sub>
        </m:sSub>
      </m:oMath>
      <w:r>
        <w:t xml:space="preserve"> (where </w:t>
      </w:r>
      <w:r w:rsidRPr="00181262">
        <w:rPr>
          <w:i/>
          <w:iCs/>
        </w:rPr>
        <w:t>j</w:t>
      </w:r>
      <w:r>
        <w:t xml:space="preserve"> is 1 when </w:t>
      </w:r>
      <w:proofErr w:type="spellStart"/>
      <w:r w:rsidRPr="00181262">
        <w:rPr>
          <w:i/>
          <w:iCs/>
        </w:rPr>
        <w:t>i</w:t>
      </w:r>
      <w:proofErr w:type="spellEnd"/>
      <w:r>
        <w:t xml:space="preserve"> is 2 and vice versa) </w:t>
      </w:r>
      <w:r w:rsidRPr="00181262">
        <w:t>to</w:t>
      </w:r>
      <w:r>
        <w:t xml:space="preserve"> find that </w:t>
      </w: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M</m:t>
                </m:r>
              </m:e>
              <m:sub>
                <m:r>
                  <w:rPr>
                    <w:rFonts w:ascii="Cambria Math" w:hAnsi="Cambria Math"/>
                  </w:rPr>
                  <m:t>i</m:t>
                </m:r>
              </m:sub>
            </m:sSub>
          </m:num>
          <m:den>
            <m:r>
              <w:rPr>
                <w:rFonts w:ascii="Cambria Math" w:hAnsi="Cambria Math"/>
              </w:rPr>
              <m:t>dt</m:t>
            </m:r>
          </m:den>
        </m:f>
        <m:r>
          <w:rPr>
            <w:rFonts w:ascii="Cambria Math" w:hAnsi="Cambria Math"/>
          </w:rPr>
          <m:t>≡0</m:t>
        </m:r>
      </m:oMath>
      <w:r>
        <w:t xml:space="preserve"> and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t xml:space="preserve"> is constant. We then substitute </w:t>
      </w:r>
      <m:oMath>
        <m:sSub>
          <m:sSubPr>
            <m:ctrlPr>
              <w:rPr>
                <w:rFonts w:ascii="Cambria Math" w:hAnsi="Cambria Math"/>
                <w:i/>
              </w:rPr>
            </m:ctrlPr>
          </m:sSubPr>
          <m:e>
            <m:r>
              <w:rPr>
                <w:rFonts w:ascii="Cambria Math" w:hAnsi="Cambria Math"/>
              </w:rPr>
              <m:t>ϵ</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ϵ</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i</m:t>
                </m:r>
              </m:sub>
            </m:sSub>
          </m:num>
          <m:den>
            <m:sSub>
              <m:sSubPr>
                <m:ctrlPr>
                  <w:rPr>
                    <w:rFonts w:ascii="Cambria Math" w:hAnsi="Cambria Math"/>
                    <w:i/>
                  </w:rPr>
                </m:ctrlPr>
              </m:sSubPr>
              <m:e>
                <m:r>
                  <w:rPr>
                    <w:rFonts w:ascii="Cambria Math" w:hAnsi="Cambria Math"/>
                  </w:rPr>
                  <m:t>ϵ</m:t>
                </m:r>
              </m:e>
              <m:sub>
                <m:r>
                  <w:rPr>
                    <w:rFonts w:ascii="Cambria Math" w:hAnsi="Cambria Math"/>
                  </w:rPr>
                  <m:t>j</m:t>
                </m:r>
              </m:sub>
            </m:sSub>
            <m:sSub>
              <m:sSubPr>
                <m:ctrlPr>
                  <w:rPr>
                    <w:rFonts w:ascii="Cambria Math" w:hAnsi="Cambria Math"/>
                    <w:i/>
                  </w:rPr>
                </m:ctrlPr>
              </m:sSubPr>
              <m:e>
                <m:r>
                  <w:rPr>
                    <w:rFonts w:ascii="Cambria Math" w:hAnsi="Cambria Math"/>
                  </w:rPr>
                  <m:t>ν</m:t>
                </m:r>
              </m:e>
              <m:sub>
                <m:r>
                  <w:rPr>
                    <w:rFonts w:ascii="Cambria Math" w:hAnsi="Cambria Math"/>
                  </w:rPr>
                  <m:t>j</m:t>
                </m:r>
              </m:sub>
            </m:sSub>
          </m:den>
        </m:f>
        <m:sSub>
          <m:sSubPr>
            <m:ctrlPr>
              <w:rPr>
                <w:rFonts w:ascii="Cambria Math" w:hAnsi="Cambria Math"/>
                <w:i/>
              </w:rPr>
            </m:ctrlPr>
          </m:sSubPr>
          <m:e>
            <m:r>
              <w:rPr>
                <w:rFonts w:ascii="Cambria Math" w:hAnsi="Cambria Math"/>
              </w:rPr>
              <m:t>Y</m:t>
            </m:r>
          </m:e>
          <m:sub>
            <m:r>
              <w:rPr>
                <w:rFonts w:ascii="Cambria Math" w:hAnsi="Cambria Math"/>
              </w:rPr>
              <m:t>j</m:t>
            </m:r>
          </m:sub>
        </m:sSub>
      </m:oMath>
      <w:r>
        <w:t xml:space="preserve"> into the differential equations </w:t>
      </w:r>
      <w:proofErr w:type="gramStart"/>
      <w:r>
        <w:t xml:space="preserve">for </w:t>
      </w:r>
      <w:proofErr w:type="gramEnd"/>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i</m:t>
                </m:r>
              </m:sub>
            </m:sSub>
          </m:num>
          <m:den>
            <m:r>
              <w:rPr>
                <w:rFonts w:ascii="Cambria Math" w:hAnsi="Cambria Math"/>
              </w:rPr>
              <m:t>dt</m:t>
            </m:r>
          </m:den>
        </m:f>
      </m:oMath>
      <w:r>
        <w:t xml:space="preserve">. Denoting </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rad>
          <m:radPr>
            <m:ctrlPr>
              <w:rPr>
                <w:rFonts w:ascii="Cambria Math" w:hAnsi="Cambria Math"/>
                <w:i/>
              </w:rPr>
            </m:ctrlPr>
          </m:radPr>
          <m:deg>
            <m:sSub>
              <m:sSubPr>
                <m:ctrlPr>
                  <w:rPr>
                    <w:rFonts w:ascii="Cambria Math" w:hAnsi="Cambria Math"/>
                    <w:i/>
                  </w:rPr>
                </m:ctrlPr>
              </m:sSubPr>
              <m:e>
                <m:r>
                  <w:rPr>
                    <w:rFonts w:ascii="Cambria Math" w:hAnsi="Cambria Math"/>
                  </w:rPr>
                  <m:t>ν</m:t>
                </m:r>
              </m:e>
              <m:sub>
                <m:r>
                  <w:rPr>
                    <w:rFonts w:ascii="Cambria Math" w:hAnsi="Cambria Math"/>
                  </w:rPr>
                  <m:t>i</m:t>
                </m:r>
              </m:sub>
            </m:sSub>
          </m:deg>
          <m:e>
            <m:sSub>
              <m:sSubPr>
                <m:ctrlPr>
                  <w:rPr>
                    <w:rFonts w:ascii="Cambria Math" w:hAnsi="Cambria Math"/>
                    <w:i/>
                  </w:rPr>
                </m:ctrlPr>
              </m:sSubPr>
              <m:e>
                <m:r>
                  <w:rPr>
                    <w:rFonts w:ascii="Cambria Math" w:hAnsi="Cambria Math"/>
                  </w:rPr>
                  <m:t>M</m:t>
                </m:r>
              </m:e>
              <m:sub>
                <m:r>
                  <w:rPr>
                    <w:rFonts w:ascii="Cambria Math" w:hAnsi="Cambria Math"/>
                  </w:rPr>
                  <m:t>i</m:t>
                </m:r>
              </m:sub>
            </m:sSub>
          </m:e>
        </m:rad>
      </m:oMath>
      <w:r>
        <w:t xml:space="preserve"> </w:t>
      </w:r>
      <w:proofErr w:type="gramStart"/>
      <w:r>
        <w:t xml:space="preserve">and </w:t>
      </w:r>
      <w:proofErr w:type="gramEnd"/>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i</m:t>
                </m:r>
              </m:sub>
            </m:sSub>
          </m:num>
          <m:den>
            <m:sSub>
              <m:sSubPr>
                <m:ctrlPr>
                  <w:rPr>
                    <w:rFonts w:ascii="Cambria Math" w:hAnsi="Cambria Math"/>
                    <w:i/>
                  </w:rPr>
                </m:ctrlPr>
              </m:sSubPr>
              <m:e>
                <m:r>
                  <w:rPr>
                    <w:rFonts w:ascii="Cambria Math" w:hAnsi="Cambria Math"/>
                  </w:rPr>
                  <m:t>ν</m:t>
                </m:r>
              </m:e>
              <m:sub>
                <m:r>
                  <w:rPr>
                    <w:rFonts w:ascii="Cambria Math" w:hAnsi="Cambria Math"/>
                  </w:rPr>
                  <m:t>i</m:t>
                </m:r>
              </m:sub>
            </m:sSub>
          </m:den>
        </m:f>
        <m:sSubSup>
          <m:sSubSupPr>
            <m:ctrlPr>
              <w:rPr>
                <w:rFonts w:ascii="Cambria Math" w:hAnsi="Cambria Math"/>
                <w:i/>
              </w:rPr>
            </m:ctrlPr>
          </m:sSubSupPr>
          <m:e>
            <m:r>
              <w:rPr>
                <w:rFonts w:ascii="Cambria Math" w:hAnsi="Cambria Math"/>
              </w:rPr>
              <m:t>K</m:t>
            </m:r>
          </m:e>
          <m:sub>
            <m:r>
              <w:rPr>
                <w:rFonts w:ascii="Cambria Math" w:hAnsi="Cambria Math"/>
              </w:rPr>
              <m:t>i</m:t>
            </m:r>
          </m:sub>
          <m:sup>
            <m:sSub>
              <m:sSubPr>
                <m:ctrlPr>
                  <w:rPr>
                    <w:rFonts w:ascii="Cambria Math" w:hAnsi="Cambria Math"/>
                    <w:i/>
                  </w:rPr>
                </m:ctrlPr>
              </m:sSubPr>
              <m:e>
                <m:r>
                  <w:rPr>
                    <w:rFonts w:ascii="Cambria Math" w:hAnsi="Cambria Math"/>
                  </w:rPr>
                  <m:t>ν</m:t>
                </m:r>
              </m:e>
              <m:sub>
                <m:r>
                  <w:rPr>
                    <w:rFonts w:ascii="Cambria Math" w:hAnsi="Cambria Math"/>
                  </w:rPr>
                  <m:t>i</m:t>
                </m:r>
              </m:sub>
            </m:sSub>
          </m:sup>
        </m:sSubSup>
      </m:oMath>
      <w:r>
        <w:t>, we get: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960D78" w:rsidRPr="00F9516D" w14:paraId="5253B387" w14:textId="77777777" w:rsidTr="008436AC">
        <w:tc>
          <w:tcPr>
            <w:tcW w:w="1951" w:type="dxa"/>
            <w:vAlign w:val="center"/>
          </w:tcPr>
          <w:p w14:paraId="6393839E" w14:textId="77777777" w:rsidR="00960D78" w:rsidRPr="00F9516D" w:rsidRDefault="00960D78" w:rsidP="008436AC">
            <w:pPr>
              <w:jc w:val="right"/>
              <w:rPr>
                <w:i/>
                <w:iCs/>
              </w:rPr>
            </w:pPr>
          </w:p>
        </w:tc>
        <w:tc>
          <w:tcPr>
            <w:tcW w:w="5103" w:type="dxa"/>
            <w:vAlign w:val="center"/>
          </w:tcPr>
          <w:p w14:paraId="2D2D2761" w14:textId="61048C05" w:rsidR="00960D78" w:rsidRPr="00507681" w:rsidRDefault="003742FC" w:rsidP="00F70C02">
            <w:pPr>
              <w:jc w:val="center"/>
              <w:rPr>
                <w:i/>
                <w:iCs/>
              </w:rPr>
            </w:pPr>
            <m:oMathPara>
              <m:oMathParaPr>
                <m:jc m:val="center"/>
              </m:oMathParaPr>
              <m:oMath>
                <m:d>
                  <m:dPr>
                    <m:begChr m:val="{"/>
                    <m:endChr m:val=""/>
                    <m:ctrlPr>
                      <w:rPr>
                        <w:rFonts w:ascii="Cambria Math" w:hAnsi="Cambria Math"/>
                        <w:i/>
                        <w:iCs/>
                      </w:rPr>
                    </m:ctrlPr>
                  </m:dPr>
                  <m:e>
                    <m:eqArr>
                      <m:eqArrPr>
                        <m:ctrlPr>
                          <w:rPr>
                            <w:rFonts w:ascii="Cambria Math" w:hAnsi="Cambria Math"/>
                            <w:i/>
                            <w:iCs/>
                          </w:rPr>
                        </m:ctrlPr>
                      </m:eqArrPr>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N</m:t>
                            </m:r>
                          </m:e>
                          <m:sub>
                            <m:r>
                              <w:rPr>
                                <w:rFonts w:ascii="Cambria Math" w:hAnsi="Cambria Math"/>
                              </w:rPr>
                              <m:t>1</m:t>
                            </m:r>
                          </m:sub>
                        </m:sSub>
                        <m:d>
                          <m:dPr>
                            <m:ctrlPr>
                              <w:rPr>
                                <w:rFonts w:ascii="Cambria Math" w:hAnsi="Cambria Math"/>
                                <w:i/>
                              </w:rPr>
                            </m:ctrlPr>
                          </m:dPr>
                          <m:e>
                            <m:r>
                              <w:rPr>
                                <w:rFonts w:ascii="Cambria Math" w:hAnsi="Cambria Math"/>
                              </w:rPr>
                              <m:t>1-</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den>
                            </m:f>
                          </m:e>
                        </m:d>
                      </m:e>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N</m:t>
                            </m:r>
                          </m:e>
                          <m:sub>
                            <m:r>
                              <w:rPr>
                                <w:rFonts w:ascii="Cambria Math" w:hAnsi="Cambria Math"/>
                              </w:rPr>
                              <m:t>2</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den>
                            </m:f>
                          </m:e>
                        </m:d>
                        <m:r>
                          <w:rPr>
                            <w:rFonts w:ascii="Cambria Math" w:hAnsi="Cambria Math"/>
                          </w:rPr>
                          <m:t>,</m:t>
                        </m:r>
                      </m:e>
                    </m:eqArr>
                  </m:e>
                </m:d>
              </m:oMath>
            </m:oMathPara>
          </w:p>
        </w:tc>
        <w:tc>
          <w:tcPr>
            <w:tcW w:w="1468" w:type="dxa"/>
            <w:vAlign w:val="center"/>
          </w:tcPr>
          <w:p w14:paraId="384C8C0E" w14:textId="06603967" w:rsidR="00960D78" w:rsidRPr="00F9516D" w:rsidRDefault="00960D78" w:rsidP="008436AC">
            <w:pPr>
              <w:jc w:val="right"/>
              <w:rPr>
                <w:i/>
                <w:iCs/>
              </w:rPr>
            </w:pPr>
            <w:r w:rsidRPr="00F9516D">
              <w:rPr>
                <w:i/>
                <w:iCs/>
              </w:rPr>
              <w:t>[</w:t>
            </w:r>
            <w:r>
              <w:rPr>
                <w:i/>
                <w:iCs/>
              </w:rPr>
              <w:t>B2</w:t>
            </w:r>
            <w:r w:rsidRPr="00F9516D">
              <w:rPr>
                <w:i/>
                <w:iCs/>
              </w:rPr>
              <w:t>a]</w:t>
            </w:r>
          </w:p>
          <w:p w14:paraId="6BA5CA6D" w14:textId="143D0EDF" w:rsidR="00960D78" w:rsidRPr="00F9516D" w:rsidRDefault="00960D78" w:rsidP="008436AC">
            <w:pPr>
              <w:jc w:val="right"/>
              <w:rPr>
                <w:i/>
                <w:iCs/>
              </w:rPr>
            </w:pPr>
            <w:r w:rsidRPr="00F9516D">
              <w:rPr>
                <w:i/>
                <w:iCs/>
              </w:rPr>
              <w:t>[</w:t>
            </w:r>
            <w:r>
              <w:rPr>
                <w:i/>
                <w:iCs/>
              </w:rPr>
              <w:t>B2</w:t>
            </w:r>
            <w:r w:rsidRPr="00F9516D">
              <w:rPr>
                <w:i/>
                <w:iCs/>
              </w:rPr>
              <w:t>b</w:t>
            </w:r>
            <w:r>
              <w:rPr>
                <w:i/>
                <w:iCs/>
              </w:rPr>
              <w:t>]</w:t>
            </w:r>
          </w:p>
        </w:tc>
      </w:tr>
    </w:tbl>
    <w:p w14:paraId="701B2C83" w14:textId="6F58C419" w:rsidR="00960D78" w:rsidRDefault="00960D78" w:rsidP="00F70C02">
      <w:pPr>
        <w:tabs>
          <w:tab w:val="left" w:pos="1803"/>
          <w:tab w:val="center" w:pos="4153"/>
        </w:tabs>
        <w:ind w:firstLine="0"/>
      </w:pPr>
      <w:proofErr w:type="gramStart"/>
      <w:r>
        <w:t xml:space="preserve">where </w:t>
      </w:r>
      <w:proofErr w:type="gramEnd"/>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ϵ</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i</m:t>
                </m:r>
              </m:sub>
            </m:sSub>
          </m:num>
          <m:den>
            <m:sSub>
              <m:sSubPr>
                <m:ctrlPr>
                  <w:rPr>
                    <w:rFonts w:ascii="Cambria Math" w:hAnsi="Cambria Math"/>
                    <w:i/>
                  </w:rPr>
                </m:ctrlPr>
              </m:sSubPr>
              <m:e>
                <m:r>
                  <w:rPr>
                    <w:rFonts w:ascii="Cambria Math" w:hAnsi="Cambria Math"/>
                  </w:rPr>
                  <m:t>ϵ</m:t>
                </m:r>
              </m:e>
              <m:sub>
                <m:r>
                  <w:rPr>
                    <w:rFonts w:ascii="Cambria Math" w:hAnsi="Cambria Math"/>
                  </w:rPr>
                  <m:t>j</m:t>
                </m:r>
              </m:sub>
            </m:sSub>
            <m:sSub>
              <m:sSubPr>
                <m:ctrlPr>
                  <w:rPr>
                    <w:rFonts w:ascii="Cambria Math" w:hAnsi="Cambria Math"/>
                    <w:i/>
                  </w:rPr>
                </m:ctrlPr>
              </m:sSubPr>
              <m:e>
                <m:r>
                  <w:rPr>
                    <w:rFonts w:ascii="Cambria Math" w:hAnsi="Cambria Math"/>
                  </w:rPr>
                  <m:t>ν</m:t>
                </m:r>
              </m:e>
              <m:sub>
                <m:r>
                  <w:rPr>
                    <w:rFonts w:ascii="Cambria Math" w:hAnsi="Cambria Math"/>
                  </w:rPr>
                  <m:t>j</m:t>
                </m:r>
              </m:sub>
            </m:sSub>
          </m:den>
        </m:f>
      </m:oMath>
      <w:r>
        <w:t xml:space="preserve">. </w:t>
      </w:r>
    </w:p>
    <w:p w14:paraId="5D87A210" w14:textId="77777777" w:rsidR="00960D78" w:rsidRDefault="00960D78" w:rsidP="00960D78">
      <w:pPr>
        <w:tabs>
          <w:tab w:val="left" w:pos="1803"/>
          <w:tab w:val="center" w:pos="4153"/>
        </w:tabs>
      </w:pPr>
      <w:r>
        <w:t>We get a similar result if each strain is limited by a different resource that both strains consume, and the intake rates depend only on the strain:</w:t>
      </w:r>
    </w:p>
    <w:p w14:paraId="37611F0C" w14:textId="77777777" w:rsidR="00960D78" w:rsidRPr="00520F09" w:rsidRDefault="00960D78" w:rsidP="00960D78">
      <w:pPr>
        <w:tabs>
          <w:tab w:val="left" w:pos="1803"/>
          <w:tab w:val="center" w:pos="4153"/>
        </w:tabs>
      </w:pPr>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960D78" w:rsidRPr="00F9516D" w14:paraId="0ABA7392" w14:textId="77777777" w:rsidTr="008436AC">
        <w:tc>
          <w:tcPr>
            <w:tcW w:w="1951" w:type="dxa"/>
            <w:vAlign w:val="center"/>
          </w:tcPr>
          <w:p w14:paraId="23F0E408" w14:textId="77777777" w:rsidR="00960D78" w:rsidRPr="00F9516D" w:rsidRDefault="00960D78" w:rsidP="008436AC">
            <w:pPr>
              <w:jc w:val="right"/>
              <w:rPr>
                <w:i/>
                <w:iCs/>
              </w:rPr>
            </w:pPr>
          </w:p>
        </w:tc>
        <w:tc>
          <w:tcPr>
            <w:tcW w:w="5103" w:type="dxa"/>
            <w:vAlign w:val="center"/>
          </w:tcPr>
          <w:p w14:paraId="6B68C41F" w14:textId="77777777" w:rsidR="00960D78" w:rsidRPr="00F9516D" w:rsidRDefault="003742FC" w:rsidP="008436AC">
            <w:pPr>
              <w:jc w:val="center"/>
              <w:rPr>
                <w:i/>
                <w:iCs/>
              </w:rPr>
            </w:pPr>
            <m:oMathPara>
              <m:oMath>
                <m:d>
                  <m:dPr>
                    <m:begChr m:val="{"/>
                    <m:endChr m:val=""/>
                    <m:ctrlPr>
                      <w:rPr>
                        <w:rFonts w:ascii="Cambria Math" w:hAnsi="Cambria Math"/>
                        <w:i/>
                        <w:iCs/>
                      </w:rPr>
                    </m:ctrlPr>
                  </m:dPr>
                  <m:e>
                    <m:eqArr>
                      <m:eqArrPr>
                        <m:ctrlPr>
                          <w:rPr>
                            <w:rFonts w:ascii="Cambria Math" w:hAnsi="Cambria Math"/>
                            <w:i/>
                            <w:iCs/>
                          </w:rPr>
                        </m:ctrlPr>
                      </m:eqArrPr>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R</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1</m:t>
                            </m:r>
                          </m:sub>
                        </m:sSub>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r>
                          <w:rPr>
                            <w:rFonts w:ascii="Cambria Math" w:hAnsi="Cambria Math"/>
                          </w:rPr>
                          <m:t xml:space="preserve"> </m:t>
                        </m:r>
                      </m:e>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R</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2</m:t>
                            </m:r>
                          </m:sub>
                        </m:sSub>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r>
                          <w:rPr>
                            <w:rFonts w:ascii="Cambria Math" w:hAnsi="Cambria Math"/>
                          </w:rPr>
                          <m:t xml:space="preserve"> </m:t>
                        </m:r>
                        <m:ctrlPr>
                          <w:rPr>
                            <w:rFonts w:ascii="Cambria Math" w:eastAsia="Cambria Math" w:hAnsi="Cambria Math" w:cs="Cambria Math"/>
                            <w:i/>
                            <w:iCs/>
                          </w:rPr>
                        </m:ctrlPr>
                      </m:e>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N</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ϵ</m:t>
                            </m:r>
                          </m:e>
                          <m:sub>
                            <m:r>
                              <w:rPr>
                                <w:rFonts w:ascii="Cambria Math" w:hAnsi="Cambria Math"/>
                              </w:rPr>
                              <m:t>1</m:t>
                            </m:r>
                          </m:sub>
                        </m:sSub>
                        <m:sSub>
                          <m:sSubPr>
                            <m:ctrlPr>
                              <w:rPr>
                                <w:rFonts w:ascii="Cambria Math" w:hAnsi="Cambria Math"/>
                                <w:i/>
                                <w:iCs/>
                              </w:rPr>
                            </m:ctrlPr>
                          </m:sSubPr>
                          <m:e>
                            <m:r>
                              <w:rPr>
                                <w:rFonts w:ascii="Cambria Math" w:hAnsi="Cambria Math"/>
                              </w:rPr>
                              <m:t>h</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sSub>
                          <m:sSubPr>
                            <m:ctrlPr>
                              <w:rPr>
                                <w:rFonts w:ascii="Cambria Math" w:hAnsi="Cambria Math"/>
                                <w:i/>
                                <w:iCs/>
                              </w:rPr>
                            </m:ctrlPr>
                          </m:sSubPr>
                          <m:e>
                            <m:r>
                              <w:rPr>
                                <w:rFonts w:ascii="Cambria Math" w:hAnsi="Cambria Math"/>
                              </w:rPr>
                              <m:t>N</m:t>
                            </m:r>
                          </m:e>
                          <m:sub>
                            <m:r>
                              <w:rPr>
                                <w:rFonts w:ascii="Cambria Math" w:hAnsi="Cambria Math"/>
                              </w:rPr>
                              <m:t>1</m:t>
                            </m:r>
                          </m:sub>
                        </m:sSub>
                        <m:r>
                          <w:rPr>
                            <w:rFonts w:ascii="Cambria Math" w:hAnsi="Cambria Math"/>
                          </w:rPr>
                          <m:t xml:space="preserve">                 </m:t>
                        </m:r>
                        <m:ctrlPr>
                          <w:rPr>
                            <w:rFonts w:ascii="Cambria Math" w:eastAsia="Cambria Math" w:hAnsi="Cambria Math" w:cs="Cambria Math"/>
                            <w:i/>
                            <w:iCs/>
                          </w:rPr>
                        </m:ctrlPr>
                      </m:e>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N</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ϵ</m:t>
                            </m:r>
                          </m:e>
                          <m:sub>
                            <m:r>
                              <w:rPr>
                                <w:rFonts w:ascii="Cambria Math" w:hAnsi="Cambria Math"/>
                              </w:rPr>
                              <m:t>2</m:t>
                            </m:r>
                          </m:sub>
                        </m:sSub>
                        <m:sSub>
                          <m:sSubPr>
                            <m:ctrlPr>
                              <w:rPr>
                                <w:rFonts w:ascii="Cambria Math" w:hAnsi="Cambria Math"/>
                                <w:i/>
                                <w:iCs/>
                              </w:rPr>
                            </m:ctrlPr>
                          </m:sSubPr>
                          <m:e>
                            <m:r>
                              <w:rPr>
                                <w:rFonts w:ascii="Cambria Math" w:hAnsi="Cambria Math"/>
                              </w:rPr>
                              <m:t>h</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sSub>
                          <m:sSubPr>
                            <m:ctrlPr>
                              <w:rPr>
                                <w:rFonts w:ascii="Cambria Math" w:hAnsi="Cambria Math"/>
                                <w:i/>
                                <w:iCs/>
                              </w:rPr>
                            </m:ctrlPr>
                          </m:sSubPr>
                          <m:e>
                            <m:r>
                              <w:rPr>
                                <w:rFonts w:ascii="Cambria Math" w:hAnsi="Cambria Math"/>
                              </w:rPr>
                              <m:t>N</m:t>
                            </m:r>
                          </m:e>
                          <m:sub>
                            <m:r>
                              <w:rPr>
                                <w:rFonts w:ascii="Cambria Math" w:hAnsi="Cambria Math"/>
                              </w:rPr>
                              <m:t>2</m:t>
                            </m:r>
                          </m:sub>
                        </m:sSub>
                        <m:r>
                          <w:rPr>
                            <w:rFonts w:ascii="Cambria Math" w:hAnsi="Cambria Math"/>
                          </w:rPr>
                          <m:t xml:space="preserve">                 </m:t>
                        </m:r>
                      </m:e>
                    </m:eqArr>
                  </m:e>
                </m:d>
              </m:oMath>
            </m:oMathPara>
          </w:p>
        </w:tc>
        <w:tc>
          <w:tcPr>
            <w:tcW w:w="1468" w:type="dxa"/>
            <w:vAlign w:val="center"/>
          </w:tcPr>
          <w:p w14:paraId="2D38C276" w14:textId="79C64CF4" w:rsidR="00960D78" w:rsidRPr="00F9516D" w:rsidRDefault="00960D78" w:rsidP="008436AC">
            <w:pPr>
              <w:jc w:val="right"/>
              <w:rPr>
                <w:i/>
                <w:iCs/>
              </w:rPr>
            </w:pPr>
            <w:r w:rsidRPr="00F9516D">
              <w:rPr>
                <w:i/>
                <w:iCs/>
              </w:rPr>
              <w:t>[</w:t>
            </w:r>
            <w:r>
              <w:rPr>
                <w:i/>
                <w:iCs/>
              </w:rPr>
              <w:t>B3</w:t>
            </w:r>
            <w:r w:rsidRPr="00F9516D">
              <w:rPr>
                <w:i/>
                <w:iCs/>
              </w:rPr>
              <w:t>a]</w:t>
            </w:r>
          </w:p>
          <w:p w14:paraId="7589039A" w14:textId="6052612C" w:rsidR="00960D78" w:rsidRPr="00F9516D" w:rsidRDefault="00960D78" w:rsidP="008436AC">
            <w:pPr>
              <w:jc w:val="right"/>
              <w:rPr>
                <w:i/>
                <w:iCs/>
              </w:rPr>
            </w:pPr>
            <w:r w:rsidRPr="00F9516D">
              <w:rPr>
                <w:i/>
                <w:iCs/>
              </w:rPr>
              <w:t>[</w:t>
            </w:r>
            <w:r>
              <w:rPr>
                <w:i/>
                <w:iCs/>
              </w:rPr>
              <w:t>B3</w:t>
            </w:r>
            <w:r w:rsidRPr="00F9516D">
              <w:rPr>
                <w:i/>
                <w:iCs/>
              </w:rPr>
              <w:t>b]</w:t>
            </w:r>
          </w:p>
          <w:p w14:paraId="245C29E0" w14:textId="292799F8" w:rsidR="00960D78" w:rsidRDefault="00960D78" w:rsidP="008436AC">
            <w:pPr>
              <w:jc w:val="right"/>
              <w:rPr>
                <w:i/>
                <w:iCs/>
              </w:rPr>
            </w:pPr>
            <w:r>
              <w:rPr>
                <w:i/>
                <w:iCs/>
              </w:rPr>
              <w:t>[B3</w:t>
            </w:r>
            <w:r w:rsidRPr="00F9516D">
              <w:rPr>
                <w:i/>
                <w:iCs/>
              </w:rPr>
              <w:t>c]</w:t>
            </w:r>
          </w:p>
          <w:p w14:paraId="7EBF44AC" w14:textId="16EBF346" w:rsidR="00960D78" w:rsidRPr="00F9516D" w:rsidRDefault="00960D78" w:rsidP="008436AC">
            <w:pPr>
              <w:jc w:val="right"/>
              <w:rPr>
                <w:i/>
                <w:iCs/>
              </w:rPr>
            </w:pPr>
            <w:r w:rsidRPr="00F9516D">
              <w:rPr>
                <w:i/>
                <w:iCs/>
              </w:rPr>
              <w:t>[</w:t>
            </w:r>
            <w:r>
              <w:rPr>
                <w:i/>
                <w:iCs/>
              </w:rPr>
              <w:t>B3d</w:t>
            </w:r>
            <w:r w:rsidRPr="00F9516D">
              <w:rPr>
                <w:i/>
                <w:iCs/>
              </w:rPr>
              <w:t>]</w:t>
            </w:r>
          </w:p>
        </w:tc>
      </w:tr>
    </w:tbl>
    <w:p w14:paraId="2DF06FE6" w14:textId="1BDC2111" w:rsidR="00960D78" w:rsidRDefault="00960D78" w:rsidP="00960D78">
      <w:pPr>
        <w:tabs>
          <w:tab w:val="left" w:pos="1803"/>
          <w:tab w:val="center" w:pos="4153"/>
        </w:tabs>
      </w:pPr>
      <w:r>
        <w:t xml:space="preserve">Here, we notice first that </w:t>
      </w:r>
      <m:oMath>
        <m:f>
          <m:fPr>
            <m:ctrlPr>
              <w:rPr>
                <w:rFonts w:ascii="Cambria Math" w:hAnsi="Cambria Math"/>
                <w:i/>
              </w:rPr>
            </m:ctrlPr>
          </m:fPr>
          <m:num>
            <m:r>
              <w:rPr>
                <w:rFonts w:ascii="Cambria Math" w:hAnsi="Cambria Math"/>
              </w:rPr>
              <m:t>d</m:t>
            </m:r>
          </m:num>
          <m:den>
            <m:r>
              <w:rPr>
                <w:rFonts w:ascii="Cambria Math" w:hAnsi="Cambria Math"/>
              </w:rPr>
              <m:t>dt</m:t>
            </m:r>
          </m:den>
        </m:f>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e>
            </m:d>
          </m:e>
        </m:func>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dt</m:t>
            </m:r>
          </m:den>
        </m:f>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m:t>
                    </m:r>
                  </m:sub>
                </m:sSub>
              </m:e>
            </m:d>
          </m:e>
        </m:func>
      </m:oMath>
      <w:r>
        <w:t xml:space="preserve"> and therefore </w:t>
      </w:r>
      <m:oMath>
        <m:r>
          <w:rPr>
            <w:rFonts w:ascii="Cambria Math" w:hAnsi="Cambria Math"/>
          </w:rPr>
          <m:t>ρ=</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2</m:t>
                </m:r>
              </m:sub>
            </m:sSub>
          </m:den>
        </m:f>
      </m:oMath>
      <w:r>
        <w:t xml:space="preserve"> is a constant. We then substitute </w:t>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=R, </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=ρR</m:t>
        </m:r>
      </m:oMath>
      <w:r>
        <w:t xml:space="preserve"> in eqs. B3a-d and continue as above. This only changes the definition </w:t>
      </w:r>
      <w:proofErr w:type="gramStart"/>
      <w:r>
        <w:t xml:space="preserve">of </w:t>
      </w:r>
      <w:proofErr w:type="gramEnd"/>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ϵ</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i</m:t>
                </m:r>
              </m:sub>
            </m:sSub>
          </m:num>
          <m:den>
            <m:sSub>
              <m:sSubPr>
                <m:ctrlPr>
                  <w:rPr>
                    <w:rFonts w:ascii="Cambria Math" w:hAnsi="Cambria Math"/>
                    <w:i/>
                  </w:rPr>
                </m:ctrlPr>
              </m:sSubPr>
              <m:e>
                <m:r>
                  <w:rPr>
                    <w:rFonts w:ascii="Cambria Math" w:hAnsi="Cambria Math"/>
                  </w:rPr>
                  <m:t>ϵ</m:t>
                </m:r>
              </m:e>
              <m:sub>
                <m:r>
                  <w:rPr>
                    <w:rFonts w:ascii="Cambria Math" w:hAnsi="Cambria Math"/>
                  </w:rPr>
                  <m:t>j</m:t>
                </m:r>
              </m:sub>
            </m:sSub>
            <m:sSub>
              <m:sSubPr>
                <m:ctrlPr>
                  <w:rPr>
                    <w:rFonts w:ascii="Cambria Math" w:hAnsi="Cambria Math"/>
                    <w:i/>
                  </w:rPr>
                </m:ctrlPr>
              </m:sSubPr>
              <m:e>
                <m:r>
                  <w:rPr>
                    <w:rFonts w:ascii="Cambria Math" w:hAnsi="Cambria Math"/>
                  </w:rPr>
                  <m:t>ν</m:t>
                </m:r>
              </m:e>
              <m:sub>
                <m:r>
                  <w:rPr>
                    <w:rFonts w:ascii="Cambria Math" w:hAnsi="Cambria Math"/>
                  </w:rPr>
                  <m:t>j</m:t>
                </m:r>
              </m:sub>
            </m:sSub>
          </m:den>
        </m:f>
        <m:r>
          <w:rPr>
            <w:rFonts w:ascii="Cambria Math" w:hAnsi="Cambria Math"/>
          </w:rPr>
          <m:t>ρ</m:t>
        </m:r>
      </m:oMath>
      <w:r>
        <w:t>.</w:t>
      </w:r>
    </w:p>
    <w:p w14:paraId="7C018572" w14:textId="77777777" w:rsidR="00960D78" w:rsidRDefault="00960D78" w:rsidP="00960D78">
      <w:pPr>
        <w:tabs>
          <w:tab w:val="left" w:pos="1803"/>
          <w:tab w:val="center" w:pos="4153"/>
        </w:tabs>
      </w:pPr>
      <w:r>
        <w:t>If the intake rates depend only on the resource: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960D78" w:rsidRPr="00F9516D" w14:paraId="7793B26C" w14:textId="77777777" w:rsidTr="008436AC">
        <w:tc>
          <w:tcPr>
            <w:tcW w:w="1951" w:type="dxa"/>
            <w:vAlign w:val="center"/>
          </w:tcPr>
          <w:p w14:paraId="61695DC6" w14:textId="77777777" w:rsidR="00960D78" w:rsidRPr="00F9516D" w:rsidRDefault="00960D78" w:rsidP="008436AC">
            <w:pPr>
              <w:jc w:val="right"/>
              <w:rPr>
                <w:i/>
                <w:iCs/>
              </w:rPr>
            </w:pPr>
          </w:p>
        </w:tc>
        <w:tc>
          <w:tcPr>
            <w:tcW w:w="5103" w:type="dxa"/>
            <w:vAlign w:val="center"/>
          </w:tcPr>
          <w:p w14:paraId="223F5C68" w14:textId="77777777" w:rsidR="00960D78" w:rsidRPr="00F9516D" w:rsidRDefault="003742FC" w:rsidP="008436AC">
            <w:pPr>
              <w:jc w:val="center"/>
              <w:rPr>
                <w:i/>
                <w:iCs/>
              </w:rPr>
            </w:pPr>
            <m:oMathPara>
              <m:oMath>
                <m:d>
                  <m:dPr>
                    <m:begChr m:val="{"/>
                    <m:endChr m:val=""/>
                    <m:ctrlPr>
                      <w:rPr>
                        <w:rFonts w:ascii="Cambria Math" w:hAnsi="Cambria Math"/>
                        <w:i/>
                        <w:iCs/>
                      </w:rPr>
                    </m:ctrlPr>
                  </m:dPr>
                  <m:e>
                    <m:eqArr>
                      <m:eqArrPr>
                        <m:ctrlPr>
                          <w:rPr>
                            <w:rFonts w:ascii="Cambria Math" w:hAnsi="Cambria Math"/>
                            <w:i/>
                            <w:iCs/>
                          </w:rPr>
                        </m:ctrlPr>
                      </m:eqArrPr>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R</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r>
                          <w:rPr>
                            <w:rFonts w:ascii="Cambria Math" w:hAnsi="Cambria Math"/>
                          </w:rPr>
                          <m:t xml:space="preserve"> </m:t>
                        </m:r>
                      </m:e>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R</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r>
                          <w:rPr>
                            <w:rFonts w:ascii="Cambria Math" w:hAnsi="Cambria Math"/>
                          </w:rPr>
                          <m:t xml:space="preserve"> </m:t>
                        </m:r>
                      </m:e>
                    </m:eqArr>
                  </m:e>
                </m:d>
              </m:oMath>
            </m:oMathPara>
          </w:p>
        </w:tc>
        <w:tc>
          <w:tcPr>
            <w:tcW w:w="1468" w:type="dxa"/>
            <w:vAlign w:val="center"/>
          </w:tcPr>
          <w:p w14:paraId="73C8D5B3" w14:textId="2B1CA28B" w:rsidR="00960D78" w:rsidRPr="00F9516D" w:rsidRDefault="00960D78" w:rsidP="008436AC">
            <w:pPr>
              <w:jc w:val="right"/>
              <w:rPr>
                <w:i/>
                <w:iCs/>
              </w:rPr>
            </w:pPr>
            <w:r w:rsidRPr="00F9516D">
              <w:rPr>
                <w:i/>
                <w:iCs/>
              </w:rPr>
              <w:t>[</w:t>
            </w:r>
            <w:r>
              <w:rPr>
                <w:i/>
                <w:iCs/>
              </w:rPr>
              <w:t>B4</w:t>
            </w:r>
            <w:r w:rsidRPr="00F9516D">
              <w:rPr>
                <w:i/>
                <w:iCs/>
              </w:rPr>
              <w:t>a]</w:t>
            </w:r>
          </w:p>
          <w:p w14:paraId="7ABB1EA6" w14:textId="1A01F198" w:rsidR="00960D78" w:rsidRPr="00F9516D" w:rsidRDefault="00960D78" w:rsidP="008436AC">
            <w:pPr>
              <w:jc w:val="right"/>
              <w:rPr>
                <w:i/>
                <w:iCs/>
              </w:rPr>
            </w:pPr>
            <w:r w:rsidRPr="00F9516D">
              <w:rPr>
                <w:i/>
                <w:iCs/>
              </w:rPr>
              <w:t>[</w:t>
            </w:r>
            <w:r>
              <w:rPr>
                <w:i/>
                <w:iCs/>
              </w:rPr>
              <w:t>B4</w:t>
            </w:r>
            <w:r w:rsidRPr="00F9516D">
              <w:rPr>
                <w:i/>
                <w:iCs/>
              </w:rPr>
              <w:t>b</w:t>
            </w:r>
            <w:r>
              <w:rPr>
                <w:i/>
                <w:iCs/>
              </w:rPr>
              <w:t>]</w:t>
            </w:r>
          </w:p>
        </w:tc>
      </w:tr>
    </w:tbl>
    <w:p w14:paraId="039EAB1A" w14:textId="05B36832" w:rsidR="00C432BE" w:rsidRPr="00960D78" w:rsidRDefault="00960D78" w:rsidP="00960D78">
      <w:r>
        <w:t xml:space="preserve">Then we define </w:t>
      </w:r>
      <m:oMath>
        <m:r>
          <w:rPr>
            <w:rFonts w:ascii="Cambria Math" w:hAnsi="Cambria Math"/>
          </w:rPr>
          <m:t>H=</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oMath>
      <w:r>
        <w:t xml:space="preserve"> and </w:t>
      </w:r>
      <m:oMath>
        <m:r>
          <w:rPr>
            <w:rFonts w:ascii="Cambria Math" w:hAnsi="Cambria Math"/>
          </w:rPr>
          <m:t>ρ=</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Sup>
              <m:sSubSupPr>
                <m:ctrlPr>
                  <w:rPr>
                    <w:rFonts w:ascii="Cambria Math" w:hAnsi="Cambria Math"/>
                    <w:i/>
                  </w:rPr>
                </m:ctrlPr>
              </m:sSubSupPr>
              <m:e>
                <m:r>
                  <w:rPr>
                    <w:rFonts w:ascii="Cambria Math" w:hAnsi="Cambria Math"/>
                  </w:rPr>
                  <m:t>R</m:t>
                </m:r>
              </m:e>
              <m:sub>
                <m:r>
                  <w:rPr>
                    <w:rFonts w:ascii="Cambria Math" w:hAnsi="Cambria Math"/>
                  </w:rPr>
                  <m:t>2</m:t>
                </m:r>
              </m:sub>
              <m:sup>
                <m:r>
                  <w:rPr>
                    <w:rFonts w:ascii="Cambria Math" w:hAnsi="Cambria Math"/>
                  </w:rPr>
                  <m:t>H</m:t>
                </m:r>
              </m:sup>
            </m:sSubSup>
          </m:den>
        </m:f>
      </m:oMath>
      <w:r>
        <w:t xml:space="preserve"> and again continue as above.</w:t>
      </w:r>
      <w:r w:rsidR="00C432BE">
        <w:br w:type="page"/>
      </w:r>
    </w:p>
    <w:p w14:paraId="02589F39" w14:textId="447CD25A" w:rsidR="00BC14C2" w:rsidRDefault="00BC14C2" w:rsidP="00507681">
      <w:pPr>
        <w:pStyle w:val="Heading1"/>
      </w:pPr>
      <w:r>
        <w:lastRenderedPageBreak/>
        <w:t>References</w:t>
      </w:r>
    </w:p>
    <w:p w14:paraId="199B47EA" w14:textId="53AD88EE" w:rsidR="007911B2" w:rsidRPr="007911B2" w:rsidRDefault="00BC14C2" w:rsidP="007911B2">
      <w:pPr>
        <w:widowControl w:val="0"/>
        <w:autoSpaceDE w:val="0"/>
        <w:autoSpaceDN w:val="0"/>
        <w:adjustRightInd w:val="0"/>
        <w:spacing w:before="100" w:after="100"/>
        <w:ind w:left="480" w:hanging="480"/>
        <w:rPr>
          <w:rFonts w:ascii="Times New Roman" w:hAnsi="Times New Roman" w:cs="Times New Roman"/>
          <w:noProof/>
        </w:rPr>
      </w:pPr>
      <w:r>
        <w:fldChar w:fldCharType="begin" w:fldLock="1"/>
      </w:r>
      <w:r>
        <w:instrText xml:space="preserve">ADDIN Mendeley Bibliography CSL_BIBLIOGRAPHY </w:instrText>
      </w:r>
      <w:r>
        <w:fldChar w:fldCharType="separate"/>
      </w:r>
      <w:r w:rsidR="007911B2" w:rsidRPr="007911B2">
        <w:rPr>
          <w:rFonts w:ascii="Times New Roman" w:hAnsi="Times New Roman" w:cs="Times New Roman"/>
          <w:noProof/>
        </w:rPr>
        <w:t xml:space="preserve">Bank, Claudia, Ryan T. Hietpas, Alex Wong, Daniel N. A. Bolon, and Jeffrey D. Jensen. 2014. “A Bayesian MCMC Approach To Assess the Complete Distribution of Fitness Effects of New Mutations: Uncovering the Potential for Adaptive Walks in Challenging Environments.” </w:t>
      </w:r>
      <w:r w:rsidR="007911B2" w:rsidRPr="007911B2">
        <w:rPr>
          <w:rFonts w:ascii="Times New Roman" w:hAnsi="Times New Roman" w:cs="Times New Roman"/>
          <w:i/>
          <w:iCs/>
          <w:noProof/>
        </w:rPr>
        <w:t>Genetics</w:t>
      </w:r>
      <w:r w:rsidR="007911B2" w:rsidRPr="007911B2">
        <w:rPr>
          <w:rFonts w:ascii="Times New Roman" w:hAnsi="Times New Roman" w:cs="Times New Roman"/>
          <w:noProof/>
        </w:rPr>
        <w:t xml:space="preserve"> 196 (3) (January 7): 1–35. doi:10.1534/genetics.113.156190.</w:t>
      </w:r>
    </w:p>
    <w:p w14:paraId="75228BCF" w14:textId="77777777" w:rsidR="007911B2" w:rsidRPr="007911B2" w:rsidRDefault="007911B2" w:rsidP="007911B2">
      <w:pPr>
        <w:widowControl w:val="0"/>
        <w:autoSpaceDE w:val="0"/>
        <w:autoSpaceDN w:val="0"/>
        <w:adjustRightInd w:val="0"/>
        <w:spacing w:before="100" w:after="100"/>
        <w:ind w:left="480" w:hanging="480"/>
        <w:rPr>
          <w:rFonts w:ascii="Times New Roman" w:hAnsi="Times New Roman" w:cs="Times New Roman"/>
          <w:noProof/>
        </w:rPr>
      </w:pPr>
      <w:r w:rsidRPr="007911B2">
        <w:rPr>
          <w:rFonts w:ascii="Times New Roman" w:hAnsi="Times New Roman" w:cs="Times New Roman"/>
          <w:noProof/>
        </w:rPr>
        <w:t xml:space="preserve">Baranyi, József. 1997. “Simple Is Good as Long as It Is Enough.” </w:t>
      </w:r>
      <w:r w:rsidRPr="007911B2">
        <w:rPr>
          <w:rFonts w:ascii="Times New Roman" w:hAnsi="Times New Roman" w:cs="Times New Roman"/>
          <w:i/>
          <w:iCs/>
          <w:noProof/>
        </w:rPr>
        <w:t>Commentary</w:t>
      </w:r>
      <w:r w:rsidRPr="007911B2">
        <w:rPr>
          <w:rFonts w:ascii="Times New Roman" w:hAnsi="Times New Roman" w:cs="Times New Roman"/>
          <w:noProof/>
        </w:rPr>
        <w:t xml:space="preserve"> (1996): 391–394. doi:10.1006/fmic.1996.0080.</w:t>
      </w:r>
    </w:p>
    <w:p w14:paraId="495A800E" w14:textId="77777777" w:rsidR="007911B2" w:rsidRPr="007911B2" w:rsidRDefault="007911B2" w:rsidP="007911B2">
      <w:pPr>
        <w:widowControl w:val="0"/>
        <w:autoSpaceDE w:val="0"/>
        <w:autoSpaceDN w:val="0"/>
        <w:adjustRightInd w:val="0"/>
        <w:spacing w:before="100" w:after="100"/>
        <w:ind w:left="480" w:hanging="480"/>
        <w:rPr>
          <w:rFonts w:ascii="Times New Roman" w:hAnsi="Times New Roman" w:cs="Times New Roman"/>
          <w:noProof/>
        </w:rPr>
      </w:pPr>
      <w:r w:rsidRPr="007911B2">
        <w:rPr>
          <w:rFonts w:ascii="Times New Roman" w:hAnsi="Times New Roman" w:cs="Times New Roman"/>
          <w:noProof/>
        </w:rPr>
        <w:t xml:space="preserve">Baranyi, József, and Terry a. Roberts. 1994. “A Dynamic Approach to Predicting Bacterial Growth in Food.” </w:t>
      </w:r>
      <w:r w:rsidRPr="007911B2">
        <w:rPr>
          <w:rFonts w:ascii="Times New Roman" w:hAnsi="Times New Roman" w:cs="Times New Roman"/>
          <w:i/>
          <w:iCs/>
          <w:noProof/>
        </w:rPr>
        <w:t>International Journal of Food Microbiology</w:t>
      </w:r>
      <w:r w:rsidRPr="007911B2">
        <w:rPr>
          <w:rFonts w:ascii="Times New Roman" w:hAnsi="Times New Roman" w:cs="Times New Roman"/>
          <w:noProof/>
        </w:rPr>
        <w:t xml:space="preserve"> 23: 277–294. doi:10.1016/0168-1605(94)90157-0.</w:t>
      </w:r>
    </w:p>
    <w:p w14:paraId="2FEF7CAB" w14:textId="77777777" w:rsidR="007911B2" w:rsidRPr="007911B2" w:rsidRDefault="007911B2" w:rsidP="007911B2">
      <w:pPr>
        <w:widowControl w:val="0"/>
        <w:autoSpaceDE w:val="0"/>
        <w:autoSpaceDN w:val="0"/>
        <w:adjustRightInd w:val="0"/>
        <w:spacing w:before="100" w:after="100"/>
        <w:ind w:left="480" w:hanging="480"/>
        <w:rPr>
          <w:rFonts w:ascii="Times New Roman" w:hAnsi="Times New Roman" w:cs="Times New Roman"/>
          <w:noProof/>
        </w:rPr>
      </w:pPr>
      <w:r w:rsidRPr="007911B2">
        <w:rPr>
          <w:rFonts w:ascii="Times New Roman" w:hAnsi="Times New Roman" w:cs="Times New Roman"/>
          <w:noProof/>
        </w:rPr>
        <w:t xml:space="preserve">Bell, Graham. 2010. “Experimental Genomics of Fitness in Yeast.” </w:t>
      </w:r>
      <w:r w:rsidRPr="007911B2">
        <w:rPr>
          <w:rFonts w:ascii="Times New Roman" w:hAnsi="Times New Roman" w:cs="Times New Roman"/>
          <w:i/>
          <w:iCs/>
          <w:noProof/>
        </w:rPr>
        <w:t>Proceedings of the Royal Society B: Biological Sciences</w:t>
      </w:r>
      <w:r w:rsidRPr="007911B2">
        <w:rPr>
          <w:rFonts w:ascii="Times New Roman" w:hAnsi="Times New Roman" w:cs="Times New Roman"/>
          <w:noProof/>
        </w:rPr>
        <w:t xml:space="preserve"> 277 (1687) (May 22): 1459–1467. doi:10.1098/rspb.2009.2099.</w:t>
      </w:r>
    </w:p>
    <w:p w14:paraId="118E6EF6" w14:textId="77777777" w:rsidR="007911B2" w:rsidRPr="007911B2" w:rsidRDefault="007911B2" w:rsidP="007911B2">
      <w:pPr>
        <w:widowControl w:val="0"/>
        <w:autoSpaceDE w:val="0"/>
        <w:autoSpaceDN w:val="0"/>
        <w:adjustRightInd w:val="0"/>
        <w:spacing w:before="100" w:after="100"/>
        <w:ind w:left="480" w:hanging="480"/>
        <w:rPr>
          <w:rFonts w:ascii="Times New Roman" w:hAnsi="Times New Roman" w:cs="Times New Roman"/>
          <w:noProof/>
        </w:rPr>
      </w:pPr>
      <w:r w:rsidRPr="007911B2">
        <w:rPr>
          <w:rFonts w:ascii="Times New Roman" w:hAnsi="Times New Roman" w:cs="Times New Roman"/>
          <w:noProof/>
        </w:rPr>
        <w:t xml:space="preserve">Chevin, Luis-Miguel. 2011. “On Measuring Selection in Experimental Evolution.” </w:t>
      </w:r>
      <w:r w:rsidRPr="007911B2">
        <w:rPr>
          <w:rFonts w:ascii="Times New Roman" w:hAnsi="Times New Roman" w:cs="Times New Roman"/>
          <w:i/>
          <w:iCs/>
          <w:noProof/>
        </w:rPr>
        <w:t>Biology Letters</w:t>
      </w:r>
      <w:r w:rsidRPr="007911B2">
        <w:rPr>
          <w:rFonts w:ascii="Times New Roman" w:hAnsi="Times New Roman" w:cs="Times New Roman"/>
          <w:noProof/>
        </w:rPr>
        <w:t xml:space="preserve"> 7 (2) (April 23): 210–3. doi:10.1098/rsbl.2010.0580.</w:t>
      </w:r>
    </w:p>
    <w:p w14:paraId="204387BF" w14:textId="77777777" w:rsidR="007911B2" w:rsidRPr="007911B2" w:rsidRDefault="007911B2" w:rsidP="007911B2">
      <w:pPr>
        <w:widowControl w:val="0"/>
        <w:autoSpaceDE w:val="0"/>
        <w:autoSpaceDN w:val="0"/>
        <w:adjustRightInd w:val="0"/>
        <w:spacing w:before="100" w:after="100"/>
        <w:ind w:left="480" w:hanging="480"/>
        <w:rPr>
          <w:rFonts w:ascii="Times New Roman" w:hAnsi="Times New Roman" w:cs="Times New Roman"/>
          <w:noProof/>
        </w:rPr>
      </w:pPr>
      <w:r w:rsidRPr="007911B2">
        <w:rPr>
          <w:rFonts w:ascii="Times New Roman" w:hAnsi="Times New Roman" w:cs="Times New Roman"/>
          <w:noProof/>
        </w:rPr>
        <w:t xml:space="preserve">Clark, Francis, Barry W Brook, Steven Delean, H Reşit Akçakaya, and Corey J. A. Bradshaw. 2010. “The Theta-Logistic Is Unreliable for Modelling Most Census Data.” </w:t>
      </w:r>
      <w:r w:rsidRPr="007911B2">
        <w:rPr>
          <w:rFonts w:ascii="Times New Roman" w:hAnsi="Times New Roman" w:cs="Times New Roman"/>
          <w:i/>
          <w:iCs/>
          <w:noProof/>
        </w:rPr>
        <w:t>Methods in Ecology and Evolution</w:t>
      </w:r>
      <w:r w:rsidRPr="007911B2">
        <w:rPr>
          <w:rFonts w:ascii="Times New Roman" w:hAnsi="Times New Roman" w:cs="Times New Roman"/>
          <w:noProof/>
        </w:rPr>
        <w:t xml:space="preserve"> 1 (3): 253–262. doi:10.1111/j.2041-210X.2010.00029.x.</w:t>
      </w:r>
    </w:p>
    <w:p w14:paraId="59BB5C96" w14:textId="77777777" w:rsidR="007911B2" w:rsidRPr="007911B2" w:rsidRDefault="007911B2" w:rsidP="007911B2">
      <w:pPr>
        <w:widowControl w:val="0"/>
        <w:autoSpaceDE w:val="0"/>
        <w:autoSpaceDN w:val="0"/>
        <w:adjustRightInd w:val="0"/>
        <w:spacing w:before="100" w:after="100"/>
        <w:ind w:left="480" w:hanging="480"/>
        <w:rPr>
          <w:rFonts w:ascii="Times New Roman" w:hAnsi="Times New Roman" w:cs="Times New Roman"/>
          <w:noProof/>
        </w:rPr>
      </w:pPr>
      <w:r w:rsidRPr="007911B2">
        <w:rPr>
          <w:rFonts w:ascii="Times New Roman" w:hAnsi="Times New Roman" w:cs="Times New Roman"/>
          <w:noProof/>
        </w:rPr>
        <w:t xml:space="preserve">Concepción-Acevedo, Jeniffer, Howard N. Weiss, Waqas Nasir Chaudhry, and Bruce R. Levin. 2015. “Malthusian Parameters as Estimators of the Fitness of Microbes: A Cautionary Tale about the Low Side of High Throughput.” </w:t>
      </w:r>
      <w:r w:rsidRPr="007911B2">
        <w:rPr>
          <w:rFonts w:ascii="Times New Roman" w:hAnsi="Times New Roman" w:cs="Times New Roman"/>
          <w:i/>
          <w:iCs/>
          <w:noProof/>
        </w:rPr>
        <w:t>Plos One</w:t>
      </w:r>
      <w:r w:rsidRPr="007911B2">
        <w:rPr>
          <w:rFonts w:ascii="Times New Roman" w:hAnsi="Times New Roman" w:cs="Times New Roman"/>
          <w:noProof/>
        </w:rPr>
        <w:t xml:space="preserve"> 10 (6): e0126915. doi:10.1371/journal.pone.0126915.</w:t>
      </w:r>
    </w:p>
    <w:p w14:paraId="03DBDB29" w14:textId="77777777" w:rsidR="007911B2" w:rsidRPr="007911B2" w:rsidRDefault="007911B2" w:rsidP="007911B2">
      <w:pPr>
        <w:widowControl w:val="0"/>
        <w:autoSpaceDE w:val="0"/>
        <w:autoSpaceDN w:val="0"/>
        <w:adjustRightInd w:val="0"/>
        <w:spacing w:before="100" w:after="100"/>
        <w:ind w:left="480" w:hanging="480"/>
        <w:rPr>
          <w:rFonts w:ascii="Times New Roman" w:hAnsi="Times New Roman" w:cs="Times New Roman"/>
          <w:noProof/>
        </w:rPr>
      </w:pPr>
      <w:r w:rsidRPr="007911B2">
        <w:rPr>
          <w:rFonts w:ascii="Times New Roman" w:hAnsi="Times New Roman" w:cs="Times New Roman"/>
          <w:noProof/>
        </w:rPr>
        <w:t xml:space="preserve">Crow, James F., and Motoo Kimura. 1970. </w:t>
      </w:r>
      <w:r w:rsidRPr="007911B2">
        <w:rPr>
          <w:rFonts w:ascii="Times New Roman" w:hAnsi="Times New Roman" w:cs="Times New Roman"/>
          <w:i/>
          <w:iCs/>
          <w:noProof/>
        </w:rPr>
        <w:t>An Introduction to Population Genetics Theory</w:t>
      </w:r>
      <w:r w:rsidRPr="007911B2">
        <w:rPr>
          <w:rFonts w:ascii="Times New Roman" w:hAnsi="Times New Roman" w:cs="Times New Roman"/>
          <w:noProof/>
        </w:rPr>
        <w:t>. Minneapolis: Burgess Pub. Co.</w:t>
      </w:r>
    </w:p>
    <w:p w14:paraId="24736041" w14:textId="77777777" w:rsidR="007911B2" w:rsidRPr="007911B2" w:rsidRDefault="007911B2" w:rsidP="007911B2">
      <w:pPr>
        <w:widowControl w:val="0"/>
        <w:autoSpaceDE w:val="0"/>
        <w:autoSpaceDN w:val="0"/>
        <w:adjustRightInd w:val="0"/>
        <w:spacing w:before="100" w:after="100"/>
        <w:ind w:left="480" w:hanging="480"/>
        <w:rPr>
          <w:rFonts w:ascii="Times New Roman" w:hAnsi="Times New Roman" w:cs="Times New Roman"/>
          <w:noProof/>
        </w:rPr>
      </w:pPr>
      <w:r w:rsidRPr="007911B2">
        <w:rPr>
          <w:rFonts w:ascii="Times New Roman" w:hAnsi="Times New Roman" w:cs="Times New Roman"/>
          <w:noProof/>
        </w:rPr>
        <w:t xml:space="preserve">Dilao, Rui, and Tiago Domingos. 1999. “A General Approach to the Modelling of Trophic Chains.” </w:t>
      </w:r>
      <w:r w:rsidRPr="007911B2">
        <w:rPr>
          <w:rFonts w:ascii="Times New Roman" w:hAnsi="Times New Roman" w:cs="Times New Roman"/>
          <w:i/>
          <w:iCs/>
          <w:noProof/>
        </w:rPr>
        <w:t>Ecological Modelling</w:t>
      </w:r>
      <w:r w:rsidRPr="007911B2">
        <w:rPr>
          <w:rFonts w:ascii="Times New Roman" w:hAnsi="Times New Roman" w:cs="Times New Roman"/>
          <w:noProof/>
        </w:rPr>
        <w:t xml:space="preserve"> 132 (3): 20. doi:10.1016/S0304-3800(00)00272-6.</w:t>
      </w:r>
    </w:p>
    <w:p w14:paraId="79406577" w14:textId="77777777" w:rsidR="007911B2" w:rsidRPr="007911B2" w:rsidRDefault="007911B2" w:rsidP="007911B2">
      <w:pPr>
        <w:widowControl w:val="0"/>
        <w:autoSpaceDE w:val="0"/>
        <w:autoSpaceDN w:val="0"/>
        <w:adjustRightInd w:val="0"/>
        <w:spacing w:before="100" w:after="100"/>
        <w:ind w:left="480" w:hanging="480"/>
        <w:rPr>
          <w:rFonts w:ascii="Times New Roman" w:hAnsi="Times New Roman" w:cs="Times New Roman"/>
          <w:noProof/>
        </w:rPr>
      </w:pPr>
      <w:r w:rsidRPr="007911B2">
        <w:rPr>
          <w:rFonts w:ascii="Times New Roman" w:hAnsi="Times New Roman" w:cs="Times New Roman"/>
          <w:noProof/>
        </w:rPr>
        <w:t xml:space="preserve">Gallet, Romain, Tim F. Cooper, Santiago F. Elena, and Thomas Lenormand. 2012. </w:t>
      </w:r>
      <w:r w:rsidRPr="007911B2">
        <w:rPr>
          <w:rFonts w:ascii="Times New Roman" w:hAnsi="Times New Roman" w:cs="Times New Roman"/>
          <w:noProof/>
        </w:rPr>
        <w:lastRenderedPageBreak/>
        <w:t>“Measuring Selection Coefficients below 10</w:t>
      </w:r>
      <w:r w:rsidRPr="007911B2">
        <w:rPr>
          <w:rFonts w:ascii="Times New Roman" w:hAnsi="Times New Roman" w:cs="Times New Roman"/>
          <w:noProof/>
          <w:vertAlign w:val="superscript"/>
        </w:rPr>
        <w:t>-3</w:t>
      </w:r>
      <w:r w:rsidRPr="007911B2">
        <w:rPr>
          <w:rFonts w:ascii="Times New Roman" w:hAnsi="Times New Roman" w:cs="Times New Roman"/>
          <w:noProof/>
        </w:rPr>
        <w:t xml:space="preserve">: Method, Questions, and Prospects.” </w:t>
      </w:r>
      <w:r w:rsidRPr="007911B2">
        <w:rPr>
          <w:rFonts w:ascii="Times New Roman" w:hAnsi="Times New Roman" w:cs="Times New Roman"/>
          <w:i/>
          <w:iCs/>
          <w:noProof/>
        </w:rPr>
        <w:t>Genetics</w:t>
      </w:r>
      <w:r w:rsidRPr="007911B2">
        <w:rPr>
          <w:rFonts w:ascii="Times New Roman" w:hAnsi="Times New Roman" w:cs="Times New Roman"/>
          <w:noProof/>
        </w:rPr>
        <w:t xml:space="preserve"> 190 (1) (January): 175–86. doi:10.1534/genetics.111.133454.</w:t>
      </w:r>
    </w:p>
    <w:p w14:paraId="36818DDA" w14:textId="77777777" w:rsidR="007911B2" w:rsidRPr="007911B2" w:rsidRDefault="007911B2" w:rsidP="007911B2">
      <w:pPr>
        <w:widowControl w:val="0"/>
        <w:autoSpaceDE w:val="0"/>
        <w:autoSpaceDN w:val="0"/>
        <w:adjustRightInd w:val="0"/>
        <w:spacing w:before="100" w:after="100"/>
        <w:ind w:left="480" w:hanging="480"/>
        <w:rPr>
          <w:rFonts w:ascii="Times New Roman" w:hAnsi="Times New Roman" w:cs="Times New Roman"/>
          <w:noProof/>
        </w:rPr>
      </w:pPr>
      <w:r w:rsidRPr="007911B2">
        <w:rPr>
          <w:rFonts w:ascii="Times New Roman" w:hAnsi="Times New Roman" w:cs="Times New Roman"/>
          <w:noProof/>
        </w:rPr>
        <w:t xml:space="preserve">Ge, Yongchao, and Stuart C. Sealfon. 2012. “flowPeaks: A Fast Unsupervised Clustering for Flow Cytometry Data via K-Means and Density Peak Finding.” </w:t>
      </w:r>
      <w:r w:rsidRPr="007911B2">
        <w:rPr>
          <w:rFonts w:ascii="Times New Roman" w:hAnsi="Times New Roman" w:cs="Times New Roman"/>
          <w:i/>
          <w:iCs/>
          <w:noProof/>
        </w:rPr>
        <w:t>Bioinformatics</w:t>
      </w:r>
      <w:r w:rsidRPr="007911B2">
        <w:rPr>
          <w:rFonts w:ascii="Times New Roman" w:hAnsi="Times New Roman" w:cs="Times New Roman"/>
          <w:noProof/>
        </w:rPr>
        <w:t xml:space="preserve"> 28 (15) (August 1): 2052–2058. doi:10.1093/bioinformatics/bts300.</w:t>
      </w:r>
    </w:p>
    <w:p w14:paraId="232BB532" w14:textId="77777777" w:rsidR="007911B2" w:rsidRPr="007911B2" w:rsidRDefault="007911B2" w:rsidP="007911B2">
      <w:pPr>
        <w:widowControl w:val="0"/>
        <w:autoSpaceDE w:val="0"/>
        <w:autoSpaceDN w:val="0"/>
        <w:adjustRightInd w:val="0"/>
        <w:spacing w:before="100" w:after="100"/>
        <w:ind w:left="480" w:hanging="480"/>
        <w:rPr>
          <w:rFonts w:ascii="Times New Roman" w:hAnsi="Times New Roman" w:cs="Times New Roman"/>
          <w:noProof/>
        </w:rPr>
      </w:pPr>
      <w:r w:rsidRPr="007911B2">
        <w:rPr>
          <w:rFonts w:ascii="Times New Roman" w:hAnsi="Times New Roman" w:cs="Times New Roman"/>
          <w:noProof/>
        </w:rPr>
        <w:t xml:space="preserve">Gilpin, Michael E., and Francisco J. Ayala. 1973. “Global Models of Growth and Competition.” </w:t>
      </w:r>
      <w:r w:rsidRPr="007911B2">
        <w:rPr>
          <w:rFonts w:ascii="Times New Roman" w:hAnsi="Times New Roman" w:cs="Times New Roman"/>
          <w:i/>
          <w:iCs/>
          <w:noProof/>
        </w:rPr>
        <w:t>Proceedings of the National Academy of Sciences of the United States of America</w:t>
      </w:r>
      <w:r w:rsidRPr="007911B2">
        <w:rPr>
          <w:rFonts w:ascii="Times New Roman" w:hAnsi="Times New Roman" w:cs="Times New Roman"/>
          <w:noProof/>
        </w:rPr>
        <w:t xml:space="preserve"> 70 (12 Pt 1-2): 3590–3593. doi:10.1073/pnas.70.12.3590.</w:t>
      </w:r>
    </w:p>
    <w:p w14:paraId="5ED30033" w14:textId="77777777" w:rsidR="007911B2" w:rsidRPr="007911B2" w:rsidRDefault="007911B2" w:rsidP="007911B2">
      <w:pPr>
        <w:widowControl w:val="0"/>
        <w:autoSpaceDE w:val="0"/>
        <w:autoSpaceDN w:val="0"/>
        <w:adjustRightInd w:val="0"/>
        <w:spacing w:before="100" w:after="100"/>
        <w:ind w:left="480" w:hanging="480"/>
        <w:rPr>
          <w:rFonts w:ascii="Times New Roman" w:hAnsi="Times New Roman" w:cs="Times New Roman"/>
          <w:noProof/>
        </w:rPr>
      </w:pPr>
      <w:r w:rsidRPr="007911B2">
        <w:rPr>
          <w:rFonts w:ascii="Times New Roman" w:hAnsi="Times New Roman" w:cs="Times New Roman"/>
          <w:noProof/>
        </w:rPr>
        <w:t xml:space="preserve">Gopalsamy, K. 1986. “Convergence in a Resource-Based Competition System.” </w:t>
      </w:r>
      <w:r w:rsidRPr="007911B2">
        <w:rPr>
          <w:rFonts w:ascii="Times New Roman" w:hAnsi="Times New Roman" w:cs="Times New Roman"/>
          <w:i/>
          <w:iCs/>
          <w:noProof/>
        </w:rPr>
        <w:t>Bulletin of Mathematical Biology</w:t>
      </w:r>
      <w:r w:rsidRPr="007911B2">
        <w:rPr>
          <w:rFonts w:ascii="Times New Roman" w:hAnsi="Times New Roman" w:cs="Times New Roman"/>
          <w:noProof/>
        </w:rPr>
        <w:t xml:space="preserve"> 48 (5-6): 681–699. doi:10.1016/S0092-8240(86)90014-5.</w:t>
      </w:r>
    </w:p>
    <w:p w14:paraId="5FBB97D7" w14:textId="77777777" w:rsidR="007911B2" w:rsidRPr="007911B2" w:rsidRDefault="007911B2" w:rsidP="007911B2">
      <w:pPr>
        <w:widowControl w:val="0"/>
        <w:autoSpaceDE w:val="0"/>
        <w:autoSpaceDN w:val="0"/>
        <w:adjustRightInd w:val="0"/>
        <w:spacing w:before="100" w:after="100"/>
        <w:ind w:left="480" w:hanging="480"/>
        <w:rPr>
          <w:rFonts w:ascii="Times New Roman" w:hAnsi="Times New Roman" w:cs="Times New Roman"/>
          <w:noProof/>
        </w:rPr>
      </w:pPr>
      <w:r w:rsidRPr="007911B2">
        <w:rPr>
          <w:rFonts w:ascii="Times New Roman" w:hAnsi="Times New Roman" w:cs="Times New Roman"/>
          <w:noProof/>
        </w:rPr>
        <w:t xml:space="preserve">Hall, Barry G., Hande Acar, Anna Nandipati, and Miriam Barlow. 2014. “Growth Rates Made Easy.” </w:t>
      </w:r>
      <w:r w:rsidRPr="007911B2">
        <w:rPr>
          <w:rFonts w:ascii="Times New Roman" w:hAnsi="Times New Roman" w:cs="Times New Roman"/>
          <w:i/>
          <w:iCs/>
          <w:noProof/>
        </w:rPr>
        <w:t>Molecular Biology and Evolution</w:t>
      </w:r>
      <w:r w:rsidRPr="007911B2">
        <w:rPr>
          <w:rFonts w:ascii="Times New Roman" w:hAnsi="Times New Roman" w:cs="Times New Roman"/>
          <w:noProof/>
        </w:rPr>
        <w:t xml:space="preserve"> 31 (1): 232–238. doi:10.1093/molbev/mst187.</w:t>
      </w:r>
    </w:p>
    <w:p w14:paraId="3ABD01DA" w14:textId="77777777" w:rsidR="007911B2" w:rsidRPr="007911B2" w:rsidRDefault="007911B2" w:rsidP="007911B2">
      <w:pPr>
        <w:widowControl w:val="0"/>
        <w:autoSpaceDE w:val="0"/>
        <w:autoSpaceDN w:val="0"/>
        <w:adjustRightInd w:val="0"/>
        <w:spacing w:before="100" w:after="100"/>
        <w:ind w:left="480" w:hanging="480"/>
        <w:rPr>
          <w:rFonts w:ascii="Times New Roman" w:hAnsi="Times New Roman" w:cs="Times New Roman"/>
          <w:noProof/>
        </w:rPr>
      </w:pPr>
      <w:r w:rsidRPr="007911B2">
        <w:rPr>
          <w:rFonts w:ascii="Times New Roman" w:hAnsi="Times New Roman" w:cs="Times New Roman"/>
          <w:noProof/>
        </w:rPr>
        <w:t xml:space="preserve">Hegreness, Matthew, Noam Shoresh, Daniel L. Hartl, and Roy Kishony. 2006. “An Equivalence Principle for the Incorporation of Favorable Mutations in Asexual Populations.” </w:t>
      </w:r>
      <w:r w:rsidRPr="007911B2">
        <w:rPr>
          <w:rFonts w:ascii="Times New Roman" w:hAnsi="Times New Roman" w:cs="Times New Roman"/>
          <w:i/>
          <w:iCs/>
          <w:noProof/>
        </w:rPr>
        <w:t>Science</w:t>
      </w:r>
      <w:r w:rsidRPr="007911B2">
        <w:rPr>
          <w:rFonts w:ascii="Times New Roman" w:hAnsi="Times New Roman" w:cs="Times New Roman"/>
          <w:noProof/>
        </w:rPr>
        <w:t xml:space="preserve"> 311 (5767) (March): 1615–7. doi:10.1126/science.1122469.</w:t>
      </w:r>
    </w:p>
    <w:p w14:paraId="7FFCCD80" w14:textId="77777777" w:rsidR="007911B2" w:rsidRPr="007911B2" w:rsidRDefault="007911B2" w:rsidP="007911B2">
      <w:pPr>
        <w:widowControl w:val="0"/>
        <w:autoSpaceDE w:val="0"/>
        <w:autoSpaceDN w:val="0"/>
        <w:adjustRightInd w:val="0"/>
        <w:spacing w:before="100" w:after="100"/>
        <w:ind w:left="480" w:hanging="480"/>
        <w:rPr>
          <w:rFonts w:ascii="Times New Roman" w:hAnsi="Times New Roman" w:cs="Times New Roman"/>
          <w:noProof/>
        </w:rPr>
      </w:pPr>
      <w:r w:rsidRPr="007911B2">
        <w:rPr>
          <w:rFonts w:ascii="Times New Roman" w:hAnsi="Times New Roman" w:cs="Times New Roman"/>
          <w:noProof/>
        </w:rPr>
        <w:t xml:space="preserve">Hibbing, Michael E, Clay Fuqua, Matthew R Parsek, and S Brook Peterson. 2010. “Bacterial Competition: Surviving and Thriving in the Microbial Jungle.” </w:t>
      </w:r>
      <w:r w:rsidRPr="007911B2">
        <w:rPr>
          <w:rFonts w:ascii="Times New Roman" w:hAnsi="Times New Roman" w:cs="Times New Roman"/>
          <w:i/>
          <w:iCs/>
          <w:noProof/>
        </w:rPr>
        <w:t>Nature Reviews. Microbiology</w:t>
      </w:r>
      <w:r w:rsidRPr="007911B2">
        <w:rPr>
          <w:rFonts w:ascii="Times New Roman" w:hAnsi="Times New Roman" w:cs="Times New Roman"/>
          <w:noProof/>
        </w:rPr>
        <w:t xml:space="preserve"> 8 (1): 15–25. doi:10.1038/nrmicro2259.</w:t>
      </w:r>
    </w:p>
    <w:p w14:paraId="2064A861" w14:textId="77777777" w:rsidR="007911B2" w:rsidRPr="007911B2" w:rsidRDefault="007911B2" w:rsidP="007911B2">
      <w:pPr>
        <w:widowControl w:val="0"/>
        <w:autoSpaceDE w:val="0"/>
        <w:autoSpaceDN w:val="0"/>
        <w:adjustRightInd w:val="0"/>
        <w:spacing w:before="100" w:after="100"/>
        <w:ind w:left="480" w:hanging="480"/>
        <w:rPr>
          <w:rFonts w:ascii="Times New Roman" w:hAnsi="Times New Roman" w:cs="Times New Roman"/>
          <w:noProof/>
        </w:rPr>
      </w:pPr>
      <w:r w:rsidRPr="007911B2">
        <w:rPr>
          <w:rFonts w:ascii="Times New Roman" w:hAnsi="Times New Roman" w:cs="Times New Roman"/>
          <w:noProof/>
        </w:rPr>
        <w:t xml:space="preserve">Hunter, John D. 2007. “Matplotlib: A 2D Graphics Environment.” </w:t>
      </w:r>
      <w:r w:rsidRPr="007911B2">
        <w:rPr>
          <w:rFonts w:ascii="Times New Roman" w:hAnsi="Times New Roman" w:cs="Times New Roman"/>
          <w:i/>
          <w:iCs/>
          <w:noProof/>
        </w:rPr>
        <w:t>Computing in Science &amp; Engineering</w:t>
      </w:r>
      <w:r w:rsidRPr="007911B2">
        <w:rPr>
          <w:rFonts w:ascii="Times New Roman" w:hAnsi="Times New Roman" w:cs="Times New Roman"/>
          <w:noProof/>
        </w:rPr>
        <w:t xml:space="preserve"> 9 (3): 90–95. doi:10.1109/MCSE.2007.55.</w:t>
      </w:r>
    </w:p>
    <w:p w14:paraId="509C54E6" w14:textId="77777777" w:rsidR="007911B2" w:rsidRPr="007911B2" w:rsidRDefault="007911B2" w:rsidP="007911B2">
      <w:pPr>
        <w:widowControl w:val="0"/>
        <w:autoSpaceDE w:val="0"/>
        <w:autoSpaceDN w:val="0"/>
        <w:adjustRightInd w:val="0"/>
        <w:spacing w:before="100" w:after="100"/>
        <w:ind w:left="480" w:hanging="480"/>
        <w:rPr>
          <w:rFonts w:ascii="Times New Roman" w:hAnsi="Times New Roman" w:cs="Times New Roman"/>
          <w:noProof/>
        </w:rPr>
      </w:pPr>
      <w:r w:rsidRPr="007911B2">
        <w:rPr>
          <w:rFonts w:ascii="Times New Roman" w:hAnsi="Times New Roman" w:cs="Times New Roman"/>
          <w:noProof/>
        </w:rPr>
        <w:t>Jones, Eric, Travis Oliphant, Pearu Peterson, and others. 2001. “SciPy: Open Source Scientific Tools for Python.” http://www.scipy.org/.</w:t>
      </w:r>
    </w:p>
    <w:p w14:paraId="1871D638" w14:textId="77777777" w:rsidR="007911B2" w:rsidRPr="007911B2" w:rsidRDefault="007911B2" w:rsidP="007911B2">
      <w:pPr>
        <w:widowControl w:val="0"/>
        <w:autoSpaceDE w:val="0"/>
        <w:autoSpaceDN w:val="0"/>
        <w:adjustRightInd w:val="0"/>
        <w:spacing w:before="100" w:after="100"/>
        <w:ind w:left="480" w:hanging="480"/>
        <w:rPr>
          <w:rFonts w:ascii="Times New Roman" w:hAnsi="Times New Roman" w:cs="Times New Roman"/>
          <w:noProof/>
        </w:rPr>
      </w:pPr>
      <w:r w:rsidRPr="007911B2">
        <w:rPr>
          <w:rFonts w:ascii="Times New Roman" w:hAnsi="Times New Roman" w:cs="Times New Roman"/>
          <w:noProof/>
        </w:rPr>
        <w:t xml:space="preserve">Kass, Robert, and Adrian Raftery. 1995. “Bayes Factors.” </w:t>
      </w:r>
      <w:r w:rsidRPr="007911B2">
        <w:rPr>
          <w:rFonts w:ascii="Times New Roman" w:hAnsi="Times New Roman" w:cs="Times New Roman"/>
          <w:i/>
          <w:iCs/>
          <w:noProof/>
        </w:rPr>
        <w:t>Journal of the American Statistical Association</w:t>
      </w:r>
      <w:r w:rsidRPr="007911B2">
        <w:rPr>
          <w:rFonts w:ascii="Times New Roman" w:hAnsi="Times New Roman" w:cs="Times New Roman"/>
          <w:noProof/>
        </w:rPr>
        <w:t>: 773–795. doi:doi: 10.2307/2291091.</w:t>
      </w:r>
    </w:p>
    <w:p w14:paraId="6233F3F0" w14:textId="77777777" w:rsidR="007911B2" w:rsidRPr="007911B2" w:rsidRDefault="007911B2" w:rsidP="007911B2">
      <w:pPr>
        <w:widowControl w:val="0"/>
        <w:autoSpaceDE w:val="0"/>
        <w:autoSpaceDN w:val="0"/>
        <w:adjustRightInd w:val="0"/>
        <w:spacing w:before="100" w:after="100"/>
        <w:ind w:left="480" w:hanging="480"/>
        <w:rPr>
          <w:rFonts w:ascii="Times New Roman" w:hAnsi="Times New Roman" w:cs="Times New Roman"/>
          <w:noProof/>
        </w:rPr>
      </w:pPr>
      <w:r w:rsidRPr="007911B2">
        <w:rPr>
          <w:rFonts w:ascii="Times New Roman" w:hAnsi="Times New Roman" w:cs="Times New Roman"/>
          <w:noProof/>
        </w:rPr>
        <w:t xml:space="preserve">Levy, Sasha F., Jamie R. Blundell, Sandeep Venkataram, Dmitri A Petrov, Daniel S. Fisher, and Gavin Sherlock. 2015. “Quantitative Evolutionary Dynamics Using </w:t>
      </w:r>
      <w:r w:rsidRPr="007911B2">
        <w:rPr>
          <w:rFonts w:ascii="Times New Roman" w:hAnsi="Times New Roman" w:cs="Times New Roman"/>
          <w:noProof/>
        </w:rPr>
        <w:lastRenderedPageBreak/>
        <w:t xml:space="preserve">High-Resolution Lineage Tracking.” </w:t>
      </w:r>
      <w:r w:rsidRPr="007911B2">
        <w:rPr>
          <w:rFonts w:ascii="Times New Roman" w:hAnsi="Times New Roman" w:cs="Times New Roman"/>
          <w:i/>
          <w:iCs/>
          <w:noProof/>
        </w:rPr>
        <w:t>Nature</w:t>
      </w:r>
      <w:r w:rsidRPr="007911B2">
        <w:rPr>
          <w:rFonts w:ascii="Times New Roman" w:hAnsi="Times New Roman" w:cs="Times New Roman"/>
          <w:noProof/>
        </w:rPr>
        <w:t xml:space="preserve"> 519 (7542) (February 25): 181–186. doi:10.1038/nature14279.</w:t>
      </w:r>
    </w:p>
    <w:p w14:paraId="7E2236F8" w14:textId="77777777" w:rsidR="007911B2" w:rsidRPr="007911B2" w:rsidRDefault="007911B2" w:rsidP="007911B2">
      <w:pPr>
        <w:widowControl w:val="0"/>
        <w:autoSpaceDE w:val="0"/>
        <w:autoSpaceDN w:val="0"/>
        <w:adjustRightInd w:val="0"/>
        <w:spacing w:before="100" w:after="100"/>
        <w:ind w:left="480" w:hanging="480"/>
        <w:rPr>
          <w:rFonts w:ascii="Times New Roman" w:hAnsi="Times New Roman" w:cs="Times New Roman"/>
          <w:noProof/>
        </w:rPr>
      </w:pPr>
      <w:r w:rsidRPr="007911B2">
        <w:rPr>
          <w:rFonts w:ascii="Times New Roman" w:hAnsi="Times New Roman" w:cs="Times New Roman"/>
          <w:noProof/>
        </w:rPr>
        <w:t xml:space="preserve">Masel, Joanna. 2014. “Eco-Evolutionary ‘fitness’ in 3 Dimensions: Absolute Growth, Absolute Efficiency, and Relative Competitiveness.” Populations and Evolution. </w:t>
      </w:r>
      <w:r w:rsidRPr="007911B2">
        <w:rPr>
          <w:rFonts w:ascii="Times New Roman" w:hAnsi="Times New Roman" w:cs="Times New Roman"/>
          <w:i/>
          <w:iCs/>
          <w:noProof/>
        </w:rPr>
        <w:t>arXiv:1407.1024v3</w:t>
      </w:r>
      <w:r w:rsidRPr="007911B2">
        <w:rPr>
          <w:rFonts w:ascii="Times New Roman" w:hAnsi="Times New Roman" w:cs="Times New Roman"/>
          <w:noProof/>
        </w:rPr>
        <w:t xml:space="preserve"> (July): 1–44.</w:t>
      </w:r>
    </w:p>
    <w:p w14:paraId="01A3C0CF" w14:textId="77777777" w:rsidR="007911B2" w:rsidRPr="007911B2" w:rsidRDefault="007911B2" w:rsidP="007911B2">
      <w:pPr>
        <w:widowControl w:val="0"/>
        <w:autoSpaceDE w:val="0"/>
        <w:autoSpaceDN w:val="0"/>
        <w:adjustRightInd w:val="0"/>
        <w:spacing w:before="100" w:after="100"/>
        <w:ind w:left="480" w:hanging="480"/>
        <w:rPr>
          <w:rFonts w:ascii="Times New Roman" w:hAnsi="Times New Roman" w:cs="Times New Roman"/>
          <w:noProof/>
        </w:rPr>
      </w:pPr>
      <w:r w:rsidRPr="007911B2">
        <w:rPr>
          <w:rFonts w:ascii="Times New Roman" w:hAnsi="Times New Roman" w:cs="Times New Roman"/>
          <w:noProof/>
        </w:rPr>
        <w:t xml:space="preserve">McKinney, Wes. 2010. “Data Structures for Statistical Computing in Python.” In </w:t>
      </w:r>
      <w:r w:rsidRPr="007911B2">
        <w:rPr>
          <w:rFonts w:ascii="Times New Roman" w:hAnsi="Times New Roman" w:cs="Times New Roman"/>
          <w:i/>
          <w:iCs/>
          <w:noProof/>
        </w:rPr>
        <w:t>Proceedings of the 9th Python in Science Conference</w:t>
      </w:r>
      <w:r w:rsidRPr="007911B2">
        <w:rPr>
          <w:rFonts w:ascii="Times New Roman" w:hAnsi="Times New Roman" w:cs="Times New Roman"/>
          <w:noProof/>
        </w:rPr>
        <w:t>, edited by Stéfan van der Walt and Jarrod Millman, 51–56.</w:t>
      </w:r>
    </w:p>
    <w:p w14:paraId="02286A4B" w14:textId="77777777" w:rsidR="007911B2" w:rsidRPr="007911B2" w:rsidRDefault="007911B2" w:rsidP="007911B2">
      <w:pPr>
        <w:widowControl w:val="0"/>
        <w:autoSpaceDE w:val="0"/>
        <w:autoSpaceDN w:val="0"/>
        <w:adjustRightInd w:val="0"/>
        <w:spacing w:before="100" w:after="100"/>
        <w:ind w:left="480" w:hanging="480"/>
        <w:rPr>
          <w:rFonts w:ascii="Times New Roman" w:hAnsi="Times New Roman" w:cs="Times New Roman"/>
          <w:noProof/>
        </w:rPr>
      </w:pPr>
      <w:r w:rsidRPr="007911B2">
        <w:rPr>
          <w:rFonts w:ascii="Times New Roman" w:hAnsi="Times New Roman" w:cs="Times New Roman"/>
          <w:noProof/>
        </w:rPr>
        <w:t xml:space="preserve">Monod, Jacques. 1949. “The Growth of Bacterial Cultures.” </w:t>
      </w:r>
      <w:r w:rsidRPr="007911B2">
        <w:rPr>
          <w:rFonts w:ascii="Times New Roman" w:hAnsi="Times New Roman" w:cs="Times New Roman"/>
          <w:i/>
          <w:iCs/>
          <w:noProof/>
        </w:rPr>
        <w:t>Annual Review of Microbiology</w:t>
      </w:r>
      <w:r w:rsidRPr="007911B2">
        <w:rPr>
          <w:rFonts w:ascii="Times New Roman" w:hAnsi="Times New Roman" w:cs="Times New Roman"/>
          <w:noProof/>
        </w:rPr>
        <w:t xml:space="preserve"> 3 (1): 371–394. doi:10.1146/annurev.mi.03.100149.002103.</w:t>
      </w:r>
    </w:p>
    <w:p w14:paraId="63826F59" w14:textId="77777777" w:rsidR="007911B2" w:rsidRPr="007911B2" w:rsidRDefault="007911B2" w:rsidP="007911B2">
      <w:pPr>
        <w:widowControl w:val="0"/>
        <w:autoSpaceDE w:val="0"/>
        <w:autoSpaceDN w:val="0"/>
        <w:adjustRightInd w:val="0"/>
        <w:spacing w:before="100" w:after="100"/>
        <w:ind w:left="480" w:hanging="480"/>
        <w:rPr>
          <w:rFonts w:ascii="Times New Roman" w:hAnsi="Times New Roman" w:cs="Times New Roman"/>
          <w:noProof/>
        </w:rPr>
      </w:pPr>
      <w:r w:rsidRPr="007911B2">
        <w:rPr>
          <w:rFonts w:ascii="Times New Roman" w:hAnsi="Times New Roman" w:cs="Times New Roman"/>
          <w:noProof/>
        </w:rPr>
        <w:t>Newville, Matthew, Antonino Ingargiola, Till Stensitzki, and Daniel B. Allen. 2014. “LMFIT: Non-Linear Least-Square Minimization and Curve-Fitting for Python” (September 21). doi:10.5281/zenodo.11813.</w:t>
      </w:r>
    </w:p>
    <w:p w14:paraId="1DF6A633" w14:textId="77777777" w:rsidR="007911B2" w:rsidRPr="007911B2" w:rsidRDefault="007911B2" w:rsidP="007911B2">
      <w:pPr>
        <w:widowControl w:val="0"/>
        <w:autoSpaceDE w:val="0"/>
        <w:autoSpaceDN w:val="0"/>
        <w:adjustRightInd w:val="0"/>
        <w:spacing w:before="100" w:after="100"/>
        <w:ind w:left="480" w:hanging="480"/>
        <w:rPr>
          <w:rFonts w:ascii="Times New Roman" w:hAnsi="Times New Roman" w:cs="Times New Roman"/>
          <w:noProof/>
        </w:rPr>
      </w:pPr>
      <w:r w:rsidRPr="007911B2">
        <w:rPr>
          <w:rFonts w:ascii="Times New Roman" w:hAnsi="Times New Roman" w:cs="Times New Roman"/>
          <w:noProof/>
        </w:rPr>
        <w:t xml:space="preserve">Otto, Sarah P., and Troy Day. 2007. </w:t>
      </w:r>
      <w:r w:rsidRPr="007911B2">
        <w:rPr>
          <w:rFonts w:ascii="Times New Roman" w:hAnsi="Times New Roman" w:cs="Times New Roman"/>
          <w:i/>
          <w:iCs/>
          <w:noProof/>
        </w:rPr>
        <w:t>A Biologist’s Guide to Mathematical Modeling in Ecology and Evolution</w:t>
      </w:r>
      <w:r w:rsidRPr="007911B2">
        <w:rPr>
          <w:rFonts w:ascii="Times New Roman" w:hAnsi="Times New Roman" w:cs="Times New Roman"/>
          <w:noProof/>
        </w:rPr>
        <w:t>. Princeton University Press.</w:t>
      </w:r>
    </w:p>
    <w:p w14:paraId="1A52BD3C" w14:textId="77777777" w:rsidR="007911B2" w:rsidRPr="007911B2" w:rsidRDefault="007911B2" w:rsidP="007911B2">
      <w:pPr>
        <w:widowControl w:val="0"/>
        <w:autoSpaceDE w:val="0"/>
        <w:autoSpaceDN w:val="0"/>
        <w:adjustRightInd w:val="0"/>
        <w:spacing w:before="100" w:after="100"/>
        <w:ind w:left="480" w:hanging="480"/>
        <w:rPr>
          <w:rFonts w:ascii="Times New Roman" w:hAnsi="Times New Roman" w:cs="Times New Roman"/>
          <w:noProof/>
        </w:rPr>
      </w:pPr>
      <w:r w:rsidRPr="007911B2">
        <w:rPr>
          <w:rFonts w:ascii="Times New Roman" w:hAnsi="Times New Roman" w:cs="Times New Roman"/>
          <w:noProof/>
        </w:rPr>
        <w:t xml:space="preserve">Pearl, Raymond. 1927. “The Growth of Populations.” </w:t>
      </w:r>
      <w:r w:rsidRPr="007911B2">
        <w:rPr>
          <w:rFonts w:ascii="Times New Roman" w:hAnsi="Times New Roman" w:cs="Times New Roman"/>
          <w:i/>
          <w:iCs/>
          <w:noProof/>
        </w:rPr>
        <w:t>The Quarterly Review of Biology</w:t>
      </w:r>
      <w:r w:rsidRPr="007911B2">
        <w:rPr>
          <w:rFonts w:ascii="Times New Roman" w:hAnsi="Times New Roman" w:cs="Times New Roman"/>
          <w:noProof/>
        </w:rPr>
        <w:t xml:space="preserve"> 2 (4): 532–548.</w:t>
      </w:r>
    </w:p>
    <w:p w14:paraId="73325DF1" w14:textId="77777777" w:rsidR="007911B2" w:rsidRPr="007911B2" w:rsidRDefault="007911B2" w:rsidP="007911B2">
      <w:pPr>
        <w:widowControl w:val="0"/>
        <w:autoSpaceDE w:val="0"/>
        <w:autoSpaceDN w:val="0"/>
        <w:adjustRightInd w:val="0"/>
        <w:spacing w:before="100" w:after="100"/>
        <w:ind w:left="480" w:hanging="480"/>
        <w:rPr>
          <w:rFonts w:ascii="Times New Roman" w:hAnsi="Times New Roman" w:cs="Times New Roman"/>
          <w:noProof/>
        </w:rPr>
      </w:pPr>
      <w:r w:rsidRPr="007911B2">
        <w:rPr>
          <w:rFonts w:ascii="Times New Roman" w:hAnsi="Times New Roman" w:cs="Times New Roman"/>
          <w:noProof/>
        </w:rPr>
        <w:t xml:space="preserve">Pedregosa, F, G Varoquaux, A Gramfort, V Michel, B Thirion, O Grisel, M Blondel, et al. 2011. “Scikit-Learn: Machine Learning in {P}ython.” </w:t>
      </w:r>
      <w:r w:rsidRPr="007911B2">
        <w:rPr>
          <w:rFonts w:ascii="Times New Roman" w:hAnsi="Times New Roman" w:cs="Times New Roman"/>
          <w:i/>
          <w:iCs/>
          <w:noProof/>
        </w:rPr>
        <w:t>Journal of Machine Learning Research</w:t>
      </w:r>
      <w:r w:rsidRPr="007911B2">
        <w:rPr>
          <w:rFonts w:ascii="Times New Roman" w:hAnsi="Times New Roman" w:cs="Times New Roman"/>
          <w:noProof/>
        </w:rPr>
        <w:t xml:space="preserve"> 12: 2825–2830.</w:t>
      </w:r>
    </w:p>
    <w:p w14:paraId="6E4ADAC3" w14:textId="77777777" w:rsidR="007911B2" w:rsidRPr="007911B2" w:rsidRDefault="007911B2" w:rsidP="007911B2">
      <w:pPr>
        <w:widowControl w:val="0"/>
        <w:autoSpaceDE w:val="0"/>
        <w:autoSpaceDN w:val="0"/>
        <w:adjustRightInd w:val="0"/>
        <w:spacing w:before="100" w:after="100"/>
        <w:ind w:left="480" w:hanging="480"/>
        <w:rPr>
          <w:rFonts w:ascii="Times New Roman" w:hAnsi="Times New Roman" w:cs="Times New Roman"/>
          <w:noProof/>
        </w:rPr>
      </w:pPr>
      <w:r w:rsidRPr="007911B2">
        <w:rPr>
          <w:rFonts w:ascii="Times New Roman" w:hAnsi="Times New Roman" w:cs="Times New Roman"/>
          <w:noProof/>
        </w:rPr>
        <w:t xml:space="preserve">Perez, Fernando, and Brian E. Granger. 2007. “IPython: A System for Interactive Scientific Computing.” </w:t>
      </w:r>
      <w:r w:rsidRPr="007911B2">
        <w:rPr>
          <w:rFonts w:ascii="Times New Roman" w:hAnsi="Times New Roman" w:cs="Times New Roman"/>
          <w:i/>
          <w:iCs/>
          <w:noProof/>
        </w:rPr>
        <w:t>Computing in Science &amp; Engineering</w:t>
      </w:r>
      <w:r w:rsidRPr="007911B2">
        <w:rPr>
          <w:rFonts w:ascii="Times New Roman" w:hAnsi="Times New Roman" w:cs="Times New Roman"/>
          <w:noProof/>
        </w:rPr>
        <w:t xml:space="preserve"> 9 (3): 21–29. doi:10.1109/MCSE.2007.53.</w:t>
      </w:r>
    </w:p>
    <w:p w14:paraId="48B7608D" w14:textId="77777777" w:rsidR="007911B2" w:rsidRPr="007911B2" w:rsidRDefault="007911B2" w:rsidP="007911B2">
      <w:pPr>
        <w:widowControl w:val="0"/>
        <w:autoSpaceDE w:val="0"/>
        <w:autoSpaceDN w:val="0"/>
        <w:adjustRightInd w:val="0"/>
        <w:spacing w:before="100" w:after="100"/>
        <w:ind w:left="480" w:hanging="480"/>
        <w:rPr>
          <w:rFonts w:ascii="Times New Roman" w:hAnsi="Times New Roman" w:cs="Times New Roman"/>
          <w:noProof/>
        </w:rPr>
      </w:pPr>
      <w:r w:rsidRPr="007911B2">
        <w:rPr>
          <w:rFonts w:ascii="Times New Roman" w:hAnsi="Times New Roman" w:cs="Times New Roman"/>
          <w:noProof/>
        </w:rPr>
        <w:t>R Development Core Team. 2012. “R: A Language and Environment for Statistical Computing.” Vienna, Austria.</w:t>
      </w:r>
    </w:p>
    <w:p w14:paraId="3DFFE8D9" w14:textId="77777777" w:rsidR="007911B2" w:rsidRPr="007911B2" w:rsidRDefault="007911B2" w:rsidP="007911B2">
      <w:pPr>
        <w:widowControl w:val="0"/>
        <w:autoSpaceDE w:val="0"/>
        <w:autoSpaceDN w:val="0"/>
        <w:adjustRightInd w:val="0"/>
        <w:spacing w:before="100" w:after="100"/>
        <w:ind w:left="480" w:hanging="480"/>
        <w:rPr>
          <w:rFonts w:ascii="Times New Roman" w:hAnsi="Times New Roman" w:cs="Times New Roman"/>
          <w:noProof/>
        </w:rPr>
      </w:pPr>
      <w:r w:rsidRPr="007911B2">
        <w:rPr>
          <w:rFonts w:ascii="Times New Roman" w:hAnsi="Times New Roman" w:cs="Times New Roman"/>
          <w:noProof/>
        </w:rPr>
        <w:t xml:space="preserve">Richards, F. J. 1959. “A Flexible Growth Function for Empirical Use.” </w:t>
      </w:r>
      <w:r w:rsidRPr="007911B2">
        <w:rPr>
          <w:rFonts w:ascii="Times New Roman" w:hAnsi="Times New Roman" w:cs="Times New Roman"/>
          <w:i/>
          <w:iCs/>
          <w:noProof/>
        </w:rPr>
        <w:t>Journal of Experimental Botany</w:t>
      </w:r>
      <w:r w:rsidRPr="007911B2">
        <w:rPr>
          <w:rFonts w:ascii="Times New Roman" w:hAnsi="Times New Roman" w:cs="Times New Roman"/>
          <w:noProof/>
        </w:rPr>
        <w:t xml:space="preserve"> 10 (2): 290–301. doi:10.1093/jxb/10.2.290.</w:t>
      </w:r>
    </w:p>
    <w:p w14:paraId="1D94AEB1" w14:textId="77777777" w:rsidR="007911B2" w:rsidRPr="007911B2" w:rsidRDefault="007911B2" w:rsidP="007911B2">
      <w:pPr>
        <w:widowControl w:val="0"/>
        <w:autoSpaceDE w:val="0"/>
        <w:autoSpaceDN w:val="0"/>
        <w:adjustRightInd w:val="0"/>
        <w:spacing w:before="100" w:after="100"/>
        <w:ind w:left="480" w:hanging="480"/>
        <w:rPr>
          <w:rFonts w:ascii="Times New Roman" w:hAnsi="Times New Roman" w:cs="Times New Roman"/>
          <w:noProof/>
        </w:rPr>
      </w:pPr>
      <w:r w:rsidRPr="007911B2">
        <w:rPr>
          <w:rFonts w:ascii="Times New Roman" w:hAnsi="Times New Roman" w:cs="Times New Roman"/>
          <w:noProof/>
        </w:rPr>
        <w:t>SymPy Development Team. 2014. “SymPy: Python Library for Symbolic Mathematics.”</w:t>
      </w:r>
    </w:p>
    <w:p w14:paraId="6BFE7851" w14:textId="77777777" w:rsidR="007911B2" w:rsidRPr="007911B2" w:rsidRDefault="007911B2" w:rsidP="007911B2">
      <w:pPr>
        <w:widowControl w:val="0"/>
        <w:autoSpaceDE w:val="0"/>
        <w:autoSpaceDN w:val="0"/>
        <w:adjustRightInd w:val="0"/>
        <w:spacing w:before="100" w:after="100"/>
        <w:ind w:left="480" w:hanging="480"/>
        <w:rPr>
          <w:rFonts w:ascii="Times New Roman" w:hAnsi="Times New Roman" w:cs="Times New Roman"/>
          <w:noProof/>
        </w:rPr>
      </w:pPr>
      <w:r w:rsidRPr="007911B2">
        <w:rPr>
          <w:rFonts w:ascii="Times New Roman" w:hAnsi="Times New Roman" w:cs="Times New Roman"/>
          <w:noProof/>
        </w:rPr>
        <w:t xml:space="preserve">van der Walt, Stéfan, S Chris Colbert, and Gaël Varoquaux. 2011. “The NumPy </w:t>
      </w:r>
      <w:r w:rsidRPr="007911B2">
        <w:rPr>
          <w:rFonts w:ascii="Times New Roman" w:hAnsi="Times New Roman" w:cs="Times New Roman"/>
          <w:noProof/>
        </w:rPr>
        <w:lastRenderedPageBreak/>
        <w:t xml:space="preserve">Array: A Structure for Efficient Numerical Computation.” </w:t>
      </w:r>
      <w:r w:rsidRPr="007911B2">
        <w:rPr>
          <w:rFonts w:ascii="Times New Roman" w:hAnsi="Times New Roman" w:cs="Times New Roman"/>
          <w:i/>
          <w:iCs/>
          <w:noProof/>
        </w:rPr>
        <w:t>Computing in Science &amp; Engineering</w:t>
      </w:r>
      <w:r w:rsidRPr="007911B2">
        <w:rPr>
          <w:rFonts w:ascii="Times New Roman" w:hAnsi="Times New Roman" w:cs="Times New Roman"/>
          <w:noProof/>
        </w:rPr>
        <w:t xml:space="preserve"> 13 (2) (March): 22–30. doi:10.1109/MCSE.2011.37.</w:t>
      </w:r>
    </w:p>
    <w:p w14:paraId="1C5AA839" w14:textId="77777777" w:rsidR="007911B2" w:rsidRPr="007911B2" w:rsidRDefault="007911B2" w:rsidP="007911B2">
      <w:pPr>
        <w:widowControl w:val="0"/>
        <w:autoSpaceDE w:val="0"/>
        <w:autoSpaceDN w:val="0"/>
        <w:adjustRightInd w:val="0"/>
        <w:spacing w:before="100" w:after="100"/>
        <w:ind w:left="480" w:hanging="480"/>
        <w:rPr>
          <w:rFonts w:ascii="Times New Roman" w:hAnsi="Times New Roman" w:cs="Times New Roman"/>
          <w:noProof/>
        </w:rPr>
      </w:pPr>
      <w:r w:rsidRPr="007911B2">
        <w:rPr>
          <w:rFonts w:ascii="Times New Roman" w:hAnsi="Times New Roman" w:cs="Times New Roman"/>
          <w:noProof/>
        </w:rPr>
        <w:t xml:space="preserve">Van Rossum, Guido, and others. 2007. “Python Programming Language.” In </w:t>
      </w:r>
      <w:r w:rsidRPr="007911B2">
        <w:rPr>
          <w:rFonts w:ascii="Times New Roman" w:hAnsi="Times New Roman" w:cs="Times New Roman"/>
          <w:i/>
          <w:iCs/>
          <w:noProof/>
        </w:rPr>
        <w:t>USENIX Annual Technical Conference</w:t>
      </w:r>
      <w:r w:rsidRPr="007911B2">
        <w:rPr>
          <w:rFonts w:ascii="Times New Roman" w:hAnsi="Times New Roman" w:cs="Times New Roman"/>
          <w:noProof/>
        </w:rPr>
        <w:t>.</w:t>
      </w:r>
    </w:p>
    <w:p w14:paraId="5CF462A7" w14:textId="77777777" w:rsidR="007911B2" w:rsidRPr="007911B2" w:rsidRDefault="007911B2" w:rsidP="007911B2">
      <w:pPr>
        <w:widowControl w:val="0"/>
        <w:autoSpaceDE w:val="0"/>
        <w:autoSpaceDN w:val="0"/>
        <w:adjustRightInd w:val="0"/>
        <w:spacing w:before="100" w:after="100"/>
        <w:ind w:left="480" w:hanging="480"/>
        <w:rPr>
          <w:rFonts w:ascii="Times New Roman" w:hAnsi="Times New Roman" w:cs="Times New Roman"/>
          <w:noProof/>
        </w:rPr>
      </w:pPr>
      <w:r w:rsidRPr="007911B2">
        <w:rPr>
          <w:rFonts w:ascii="Times New Roman" w:hAnsi="Times New Roman" w:cs="Times New Roman"/>
          <w:noProof/>
        </w:rPr>
        <w:t xml:space="preserve">Verhulst, Pierre-François. 1838. “Notice Sur La Loi Que La Population Suit Dans Son Accroissement. Correspondance Mathématique et Physique Publiée Par A.” </w:t>
      </w:r>
      <w:r w:rsidRPr="007911B2">
        <w:rPr>
          <w:rFonts w:ascii="Times New Roman" w:hAnsi="Times New Roman" w:cs="Times New Roman"/>
          <w:i/>
          <w:iCs/>
          <w:noProof/>
        </w:rPr>
        <w:t>Quetelet</w:t>
      </w:r>
      <w:r w:rsidRPr="007911B2">
        <w:rPr>
          <w:rFonts w:ascii="Times New Roman" w:hAnsi="Times New Roman" w:cs="Times New Roman"/>
          <w:noProof/>
        </w:rPr>
        <w:t xml:space="preserve"> 10: 113–121.</w:t>
      </w:r>
    </w:p>
    <w:p w14:paraId="2679999B" w14:textId="77777777" w:rsidR="007911B2" w:rsidRPr="007911B2" w:rsidRDefault="007911B2" w:rsidP="007911B2">
      <w:pPr>
        <w:widowControl w:val="0"/>
        <w:autoSpaceDE w:val="0"/>
        <w:autoSpaceDN w:val="0"/>
        <w:adjustRightInd w:val="0"/>
        <w:spacing w:before="100" w:after="100"/>
        <w:ind w:left="480" w:hanging="480"/>
        <w:rPr>
          <w:rFonts w:ascii="Times New Roman" w:hAnsi="Times New Roman" w:cs="Times New Roman"/>
          <w:noProof/>
        </w:rPr>
      </w:pPr>
      <w:r w:rsidRPr="007911B2">
        <w:rPr>
          <w:rFonts w:ascii="Times New Roman" w:hAnsi="Times New Roman" w:cs="Times New Roman"/>
          <w:noProof/>
        </w:rPr>
        <w:t xml:space="preserve">Wahl, Lindi M, and Anna Dai Zhu. 2015. “Survival Probability of Beneficial Mutations in Bacterial Batch Culture.” </w:t>
      </w:r>
      <w:r w:rsidRPr="007911B2">
        <w:rPr>
          <w:rFonts w:ascii="Times New Roman" w:hAnsi="Times New Roman" w:cs="Times New Roman"/>
          <w:i/>
          <w:iCs/>
          <w:noProof/>
        </w:rPr>
        <w:t>Genetics</w:t>
      </w:r>
      <w:r w:rsidRPr="007911B2">
        <w:rPr>
          <w:rFonts w:ascii="Times New Roman" w:hAnsi="Times New Roman" w:cs="Times New Roman"/>
          <w:noProof/>
        </w:rPr>
        <w:t xml:space="preserve"> 200 (1): 309–20. doi:10.1534/genetics.114.172890.</w:t>
      </w:r>
    </w:p>
    <w:p w14:paraId="2206893B" w14:textId="77777777" w:rsidR="007911B2" w:rsidRPr="007911B2" w:rsidRDefault="007911B2" w:rsidP="007911B2">
      <w:pPr>
        <w:widowControl w:val="0"/>
        <w:autoSpaceDE w:val="0"/>
        <w:autoSpaceDN w:val="0"/>
        <w:adjustRightInd w:val="0"/>
        <w:spacing w:before="100" w:after="100"/>
        <w:ind w:left="480" w:hanging="480"/>
        <w:rPr>
          <w:rFonts w:ascii="Times New Roman" w:hAnsi="Times New Roman" w:cs="Times New Roman"/>
          <w:noProof/>
        </w:rPr>
      </w:pPr>
      <w:r w:rsidRPr="007911B2">
        <w:rPr>
          <w:rFonts w:ascii="Times New Roman" w:hAnsi="Times New Roman" w:cs="Times New Roman"/>
          <w:noProof/>
        </w:rPr>
        <w:t xml:space="preserve">Ward, Eric J. 2008. “A Review and Comparison of Four Commonly Used Bayesian and Maximum Likelihood Model Selection Tools.” </w:t>
      </w:r>
      <w:r w:rsidRPr="007911B2">
        <w:rPr>
          <w:rFonts w:ascii="Times New Roman" w:hAnsi="Times New Roman" w:cs="Times New Roman"/>
          <w:i/>
          <w:iCs/>
          <w:noProof/>
        </w:rPr>
        <w:t>Ecological Modelling</w:t>
      </w:r>
      <w:r w:rsidRPr="007911B2">
        <w:rPr>
          <w:rFonts w:ascii="Times New Roman" w:hAnsi="Times New Roman" w:cs="Times New Roman"/>
          <w:noProof/>
        </w:rPr>
        <w:t xml:space="preserve"> 211 (1-2): 1–10. doi:10.1016/j.ecolmodel.2007.10.030.</w:t>
      </w:r>
    </w:p>
    <w:p w14:paraId="6FCB5F91" w14:textId="77777777" w:rsidR="007911B2" w:rsidRPr="007911B2" w:rsidRDefault="007911B2" w:rsidP="007911B2">
      <w:pPr>
        <w:widowControl w:val="0"/>
        <w:autoSpaceDE w:val="0"/>
        <w:autoSpaceDN w:val="0"/>
        <w:adjustRightInd w:val="0"/>
        <w:spacing w:before="100" w:after="100"/>
        <w:ind w:left="480" w:hanging="480"/>
        <w:rPr>
          <w:rFonts w:ascii="Times New Roman" w:hAnsi="Times New Roman" w:cs="Times New Roman"/>
          <w:noProof/>
        </w:rPr>
      </w:pPr>
      <w:r w:rsidRPr="007911B2">
        <w:rPr>
          <w:rFonts w:ascii="Times New Roman" w:hAnsi="Times New Roman" w:cs="Times New Roman"/>
          <w:noProof/>
        </w:rPr>
        <w:t>Waskom, Michael, Olga Botvinnik, Paul Hobson, Jordi Warmenhoven, John B Cole, Yaroslav Halchenko, Jake Vanderplas, et al. 2015. “Seaborn: v0.6.0 (June 2015).” doi:10.5281/zenodo.19108.</w:t>
      </w:r>
    </w:p>
    <w:p w14:paraId="681E3449" w14:textId="77777777" w:rsidR="007911B2" w:rsidRPr="007911B2" w:rsidRDefault="007911B2" w:rsidP="007911B2">
      <w:pPr>
        <w:widowControl w:val="0"/>
        <w:autoSpaceDE w:val="0"/>
        <w:autoSpaceDN w:val="0"/>
        <w:adjustRightInd w:val="0"/>
        <w:spacing w:before="100" w:after="100"/>
        <w:ind w:left="480" w:hanging="480"/>
        <w:rPr>
          <w:rFonts w:ascii="Times New Roman" w:hAnsi="Times New Roman" w:cs="Times New Roman"/>
          <w:noProof/>
        </w:rPr>
      </w:pPr>
      <w:r w:rsidRPr="007911B2">
        <w:rPr>
          <w:rFonts w:ascii="Times New Roman" w:hAnsi="Times New Roman" w:cs="Times New Roman"/>
          <w:noProof/>
        </w:rPr>
        <w:t xml:space="preserve">Wiser, Michael J, and Richard E. Lenski. 2015. “A Comparison of Methods to Measure Fitness in </w:t>
      </w:r>
      <w:r w:rsidRPr="007911B2">
        <w:rPr>
          <w:rFonts w:ascii="Times New Roman" w:hAnsi="Times New Roman" w:cs="Times New Roman"/>
          <w:i/>
          <w:iCs/>
          <w:noProof/>
        </w:rPr>
        <w:t>Escherichia Coli</w:t>
      </w:r>
      <w:r w:rsidRPr="007911B2">
        <w:rPr>
          <w:rFonts w:ascii="Times New Roman" w:hAnsi="Times New Roman" w:cs="Times New Roman"/>
          <w:noProof/>
        </w:rPr>
        <w:t xml:space="preserve">.” </w:t>
      </w:r>
      <w:r w:rsidRPr="007911B2">
        <w:rPr>
          <w:rFonts w:ascii="Times New Roman" w:hAnsi="Times New Roman" w:cs="Times New Roman"/>
          <w:i/>
          <w:iCs/>
          <w:noProof/>
        </w:rPr>
        <w:t>PLOS ONE</w:t>
      </w:r>
      <w:r w:rsidRPr="007911B2">
        <w:rPr>
          <w:rFonts w:ascii="Times New Roman" w:hAnsi="Times New Roman" w:cs="Times New Roman"/>
          <w:noProof/>
        </w:rPr>
        <w:t xml:space="preserve"> 10 (5): e0126210. doi:10.1371/journal.pone.0126210.</w:t>
      </w:r>
    </w:p>
    <w:p w14:paraId="69C8C309" w14:textId="77777777" w:rsidR="007911B2" w:rsidRPr="007911B2" w:rsidRDefault="007911B2" w:rsidP="007911B2">
      <w:pPr>
        <w:widowControl w:val="0"/>
        <w:autoSpaceDE w:val="0"/>
        <w:autoSpaceDN w:val="0"/>
        <w:adjustRightInd w:val="0"/>
        <w:spacing w:before="100" w:after="100"/>
        <w:ind w:left="480" w:hanging="480"/>
        <w:rPr>
          <w:rFonts w:ascii="Times New Roman" w:hAnsi="Times New Roman" w:cs="Times New Roman"/>
          <w:noProof/>
        </w:rPr>
      </w:pPr>
      <w:r w:rsidRPr="007911B2">
        <w:rPr>
          <w:rFonts w:ascii="Times New Roman" w:hAnsi="Times New Roman" w:cs="Times New Roman"/>
          <w:noProof/>
        </w:rPr>
        <w:t xml:space="preserve">Yurtsev, Eugene A., Hui Xiao Chao, Manoshi S. Datta, Tatiana Artemova, and Jeff Gore. 2013. “Bacterial Cheating Drives the Population Dynamics of Cooperative Antibiotic Resistance Plasmids.” </w:t>
      </w:r>
      <w:r w:rsidRPr="007911B2">
        <w:rPr>
          <w:rFonts w:ascii="Times New Roman" w:hAnsi="Times New Roman" w:cs="Times New Roman"/>
          <w:i/>
          <w:iCs/>
          <w:noProof/>
        </w:rPr>
        <w:t>Molecular Systems Biology</w:t>
      </w:r>
      <w:r w:rsidRPr="007911B2">
        <w:rPr>
          <w:rFonts w:ascii="Times New Roman" w:hAnsi="Times New Roman" w:cs="Times New Roman"/>
          <w:noProof/>
        </w:rPr>
        <w:t xml:space="preserve"> 9 (683): 683. doi:10.1038/msb.2013.39.</w:t>
      </w:r>
    </w:p>
    <w:p w14:paraId="55EF2D66" w14:textId="77777777" w:rsidR="007911B2" w:rsidRPr="007911B2" w:rsidRDefault="007911B2" w:rsidP="007911B2">
      <w:pPr>
        <w:widowControl w:val="0"/>
        <w:autoSpaceDE w:val="0"/>
        <w:autoSpaceDN w:val="0"/>
        <w:adjustRightInd w:val="0"/>
        <w:spacing w:before="100" w:after="100"/>
        <w:ind w:left="480" w:hanging="480"/>
        <w:rPr>
          <w:rFonts w:ascii="Times New Roman" w:hAnsi="Times New Roman" w:cs="Times New Roman"/>
          <w:noProof/>
        </w:rPr>
      </w:pPr>
      <w:r w:rsidRPr="007911B2">
        <w:rPr>
          <w:rFonts w:ascii="Times New Roman" w:hAnsi="Times New Roman" w:cs="Times New Roman"/>
          <w:noProof/>
        </w:rPr>
        <w:t xml:space="preserve">Zelcbuch, L., N. Antonovsky, A. Bar-Even, A. Levin-Karp, U. Barenholz, M. Dayagi, W. Liebermeister, et al. 2013. “Spanning High-Dimensional Expression Space Using Ribosome-Binding Site Combinatorics.” </w:t>
      </w:r>
      <w:r w:rsidRPr="007911B2">
        <w:rPr>
          <w:rFonts w:ascii="Times New Roman" w:hAnsi="Times New Roman" w:cs="Times New Roman"/>
          <w:i/>
          <w:iCs/>
          <w:noProof/>
        </w:rPr>
        <w:t>Nucleic Acids Research</w:t>
      </w:r>
      <w:r w:rsidRPr="007911B2">
        <w:rPr>
          <w:rFonts w:ascii="Times New Roman" w:hAnsi="Times New Roman" w:cs="Times New Roman"/>
          <w:noProof/>
        </w:rPr>
        <w:t xml:space="preserve"> 41 (9): e98–e98. doi:10.1093/nar/gkt151.</w:t>
      </w:r>
    </w:p>
    <w:p w14:paraId="1D182A15" w14:textId="7156AAE6" w:rsidR="00BC14C2" w:rsidRPr="00BC14C2" w:rsidRDefault="00BC14C2" w:rsidP="007911B2">
      <w:pPr>
        <w:widowControl w:val="0"/>
        <w:autoSpaceDE w:val="0"/>
        <w:autoSpaceDN w:val="0"/>
        <w:adjustRightInd w:val="0"/>
        <w:spacing w:before="100" w:after="100"/>
        <w:ind w:left="480" w:hanging="480"/>
      </w:pPr>
      <w:r>
        <w:fldChar w:fldCharType="end"/>
      </w:r>
    </w:p>
    <w:p w14:paraId="4313237F" w14:textId="4EA5DF57" w:rsidR="006E28DC" w:rsidRDefault="0087587D" w:rsidP="0087587D">
      <w:pPr>
        <w:pStyle w:val="Heading1"/>
      </w:pPr>
      <w:r>
        <w:lastRenderedPageBreak/>
        <w:t>Supporting material</w:t>
      </w:r>
    </w:p>
    <w:p w14:paraId="2D2C3511" w14:textId="20811BC2" w:rsidR="0087587D" w:rsidRDefault="00E20AC7" w:rsidP="00E20AC7">
      <w:pPr>
        <w:keepNext/>
        <w:jc w:val="center"/>
      </w:pPr>
      <w:r>
        <w:rPr>
          <w:noProof/>
        </w:rPr>
        <w:drawing>
          <wp:inline distT="0" distB="0" distL="0" distR="0" wp14:anchorId="213C6B0C" wp14:editId="1CAC7E97">
            <wp:extent cx="4261485" cy="360299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61485" cy="3602990"/>
                    </a:xfrm>
                    <a:prstGeom prst="rect">
                      <a:avLst/>
                    </a:prstGeom>
                    <a:noFill/>
                  </pic:spPr>
                </pic:pic>
              </a:graphicData>
            </a:graphic>
          </wp:inline>
        </w:drawing>
      </w:r>
    </w:p>
    <w:p w14:paraId="1E16C70A" w14:textId="036A41F6" w:rsidR="0087587D" w:rsidRDefault="0087587D" w:rsidP="00DD46FD">
      <w:pPr>
        <w:pStyle w:val="Caption"/>
        <w:jc w:val="center"/>
        <w:rPr>
          <w:b w:val="0"/>
          <w:bCs w:val="0"/>
          <w:color w:val="auto"/>
        </w:rPr>
      </w:pPr>
      <w:bookmarkStart w:id="13" w:name="_Ref447623874"/>
      <w:r w:rsidRPr="0087587D">
        <w:rPr>
          <w:color w:val="auto"/>
        </w:rPr>
        <w:t>Figure S</w:t>
      </w:r>
      <w:r w:rsidRPr="0087587D">
        <w:rPr>
          <w:color w:val="auto"/>
        </w:rPr>
        <w:fldChar w:fldCharType="begin"/>
      </w:r>
      <w:r w:rsidRPr="0087587D">
        <w:rPr>
          <w:color w:val="auto"/>
        </w:rPr>
        <w:instrText xml:space="preserve"> SEQ Figure_S \* ARABIC </w:instrText>
      </w:r>
      <w:r w:rsidRPr="0087587D">
        <w:rPr>
          <w:color w:val="auto"/>
        </w:rPr>
        <w:fldChar w:fldCharType="separate"/>
      </w:r>
      <w:r w:rsidR="000962E5">
        <w:rPr>
          <w:noProof/>
          <w:color w:val="auto"/>
        </w:rPr>
        <w:t>1</w:t>
      </w:r>
      <w:r w:rsidRPr="0087587D">
        <w:rPr>
          <w:color w:val="auto"/>
        </w:rPr>
        <w:fldChar w:fldCharType="end"/>
      </w:r>
      <w:bookmarkEnd w:id="13"/>
      <w:r>
        <w:rPr>
          <w:color w:val="auto"/>
        </w:rPr>
        <w:t>.</w:t>
      </w:r>
      <w:r w:rsidR="00DD46FD">
        <w:rPr>
          <w:color w:val="auto"/>
        </w:rPr>
        <w:t xml:space="preserve"> F</w:t>
      </w:r>
      <w:r w:rsidR="00DD46FD" w:rsidRPr="00DD46FD">
        <w:rPr>
          <w:color w:val="auto"/>
        </w:rPr>
        <w:t>luorescent microscopy</w:t>
      </w:r>
      <w:r w:rsidR="00DD46FD">
        <w:rPr>
          <w:color w:val="auto"/>
        </w:rPr>
        <w:t xml:space="preserve"> of </w:t>
      </w:r>
      <w:r w:rsidR="00DD46FD">
        <w:rPr>
          <w:i/>
          <w:iCs/>
          <w:color w:val="auto"/>
        </w:rPr>
        <w:t xml:space="preserve">E. coli </w:t>
      </w:r>
      <w:r w:rsidR="00DD46FD">
        <w:rPr>
          <w:color w:val="auto"/>
        </w:rPr>
        <w:t>strains.</w:t>
      </w:r>
      <w:r w:rsidR="00DD46FD" w:rsidRPr="00DD46FD">
        <w:rPr>
          <w:color w:val="auto"/>
        </w:rPr>
        <w:t xml:space="preserve"> </w:t>
      </w:r>
      <w:r w:rsidR="00DD46FD">
        <w:rPr>
          <w:b w:val="0"/>
          <w:bCs w:val="0"/>
          <w:color w:val="auto"/>
        </w:rPr>
        <w:t>Image of DH5</w:t>
      </w:r>
      <w:r w:rsidR="00DD46FD">
        <w:rPr>
          <w:rFonts w:ascii="Arial" w:hAnsi="Arial" w:cs="Arial"/>
          <w:b w:val="0"/>
          <w:bCs w:val="0"/>
          <w:color w:val="auto"/>
        </w:rPr>
        <w:t>α</w:t>
      </w:r>
      <w:r w:rsidR="00AF00B8">
        <w:rPr>
          <w:b w:val="0"/>
          <w:bCs w:val="0"/>
          <w:color w:val="auto"/>
        </w:rPr>
        <w:t>-GFP and TG1-RFP cells</w:t>
      </w:r>
      <w:r w:rsidR="00DD46FD">
        <w:rPr>
          <w:b w:val="0"/>
          <w:bCs w:val="0"/>
          <w:color w:val="auto"/>
        </w:rPr>
        <w:t xml:space="preserve"> taken using a </w:t>
      </w:r>
      <w:r w:rsidR="00DD46FD" w:rsidRPr="00DD46FD">
        <w:rPr>
          <w:b w:val="0"/>
          <w:bCs w:val="0"/>
          <w:color w:val="auto"/>
        </w:rPr>
        <w:t xml:space="preserve">Nikon </w:t>
      </w:r>
      <w:proofErr w:type="spellStart"/>
      <w:r w:rsidR="00DD46FD" w:rsidRPr="00DD46FD">
        <w:rPr>
          <w:b w:val="0"/>
          <w:bCs w:val="0"/>
          <w:color w:val="auto"/>
        </w:rPr>
        <w:t>Eclipe</w:t>
      </w:r>
      <w:proofErr w:type="spellEnd"/>
      <w:r w:rsidR="00DD46FD" w:rsidRPr="00DD46FD">
        <w:rPr>
          <w:b w:val="0"/>
          <w:bCs w:val="0"/>
          <w:color w:val="auto"/>
        </w:rPr>
        <w:t xml:space="preserve"> </w:t>
      </w:r>
      <w:proofErr w:type="spellStart"/>
      <w:r w:rsidR="00DD46FD" w:rsidRPr="00DD46FD">
        <w:rPr>
          <w:b w:val="0"/>
          <w:bCs w:val="0"/>
          <w:color w:val="auto"/>
        </w:rPr>
        <w:t>Ti</w:t>
      </w:r>
      <w:proofErr w:type="spellEnd"/>
      <w:r w:rsidR="00DD46FD">
        <w:rPr>
          <w:b w:val="0"/>
          <w:bCs w:val="0"/>
          <w:color w:val="auto"/>
        </w:rPr>
        <w:t xml:space="preserve"> microscope</w:t>
      </w:r>
      <w:r w:rsidR="00AF00B8">
        <w:rPr>
          <w:b w:val="0"/>
          <w:bCs w:val="0"/>
          <w:color w:val="auto"/>
        </w:rPr>
        <w:t>.</w:t>
      </w:r>
    </w:p>
    <w:p w14:paraId="3EBF3879" w14:textId="77777777" w:rsidR="000962E5" w:rsidRDefault="000962E5" w:rsidP="000962E5"/>
    <w:p w14:paraId="6F6A0411" w14:textId="5FF70051" w:rsidR="000962E5" w:rsidRDefault="00866426" w:rsidP="000962E5">
      <w:pPr>
        <w:keepNext/>
      </w:pPr>
      <w:r>
        <w:rPr>
          <w:noProof/>
        </w:rPr>
        <w:drawing>
          <wp:inline distT="0" distB="0" distL="0" distR="0" wp14:anchorId="204A1013" wp14:editId="5E7C41D9">
            <wp:extent cx="5266690" cy="1806575"/>
            <wp:effectExtent l="0" t="0" r="0" b="3175"/>
            <wp:docPr id="4" name="Picture 4" descr="D:\workspace\curveball_project\ms\Fig-exponential_model-explain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workspace\curveball_project\ms\Fig-exponential_model-explained.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66690" cy="1806575"/>
                    </a:xfrm>
                    <a:prstGeom prst="rect">
                      <a:avLst/>
                    </a:prstGeom>
                    <a:noFill/>
                    <a:ln>
                      <a:noFill/>
                    </a:ln>
                  </pic:spPr>
                </pic:pic>
              </a:graphicData>
            </a:graphic>
          </wp:inline>
        </w:drawing>
      </w:r>
    </w:p>
    <w:p w14:paraId="48E655BE" w14:textId="2521D415" w:rsidR="000962E5" w:rsidRPr="00866426" w:rsidRDefault="000962E5" w:rsidP="00866426">
      <w:pPr>
        <w:pStyle w:val="Caption"/>
        <w:rPr>
          <w:b w:val="0"/>
          <w:bCs w:val="0"/>
          <w:color w:val="auto"/>
        </w:rPr>
      </w:pPr>
      <w:bookmarkStart w:id="14" w:name="_Ref447793087"/>
      <w:r w:rsidRPr="000962E5">
        <w:rPr>
          <w:color w:val="auto"/>
        </w:rPr>
        <w:t>Figure S</w:t>
      </w:r>
      <w:r w:rsidRPr="000962E5">
        <w:rPr>
          <w:color w:val="auto"/>
        </w:rPr>
        <w:fldChar w:fldCharType="begin"/>
      </w:r>
      <w:r w:rsidRPr="000962E5">
        <w:rPr>
          <w:color w:val="auto"/>
        </w:rPr>
        <w:instrText xml:space="preserve"> SEQ Figure_S \* ARABIC </w:instrText>
      </w:r>
      <w:r w:rsidRPr="000962E5">
        <w:rPr>
          <w:color w:val="auto"/>
        </w:rPr>
        <w:fldChar w:fldCharType="separate"/>
      </w:r>
      <w:r w:rsidRPr="000962E5">
        <w:rPr>
          <w:color w:val="auto"/>
        </w:rPr>
        <w:t>2</w:t>
      </w:r>
      <w:r w:rsidRPr="000962E5">
        <w:rPr>
          <w:color w:val="auto"/>
        </w:rPr>
        <w:fldChar w:fldCharType="end"/>
      </w:r>
      <w:bookmarkEnd w:id="14"/>
      <w:r>
        <w:rPr>
          <w:color w:val="auto"/>
        </w:rPr>
        <w:t>. Illustration of the exponential model fitting procedure.</w:t>
      </w:r>
      <w:r>
        <w:rPr>
          <w:b w:val="0"/>
          <w:bCs w:val="0"/>
          <w:color w:val="auto"/>
        </w:rPr>
        <w:t xml:space="preserve"> The growth rate is calculated as the derivative of a polynomial function fitted to the mean of the data</w:t>
      </w:r>
      <w:r w:rsidR="00866426">
        <w:rPr>
          <w:b w:val="0"/>
          <w:bCs w:val="0"/>
          <w:color w:val="auto"/>
        </w:rPr>
        <w:t xml:space="preserve"> </w:t>
      </w:r>
      <w:proofErr w:type="gramStart"/>
      <w:r w:rsidR="00866426">
        <w:rPr>
          <w:b w:val="0"/>
          <w:bCs w:val="0"/>
          <w:i/>
          <w:iCs/>
          <w:color w:val="auto"/>
        </w:rPr>
        <w:t>N(</w:t>
      </w:r>
      <w:proofErr w:type="gramEnd"/>
      <w:r w:rsidR="00866426">
        <w:rPr>
          <w:b w:val="0"/>
          <w:bCs w:val="0"/>
          <w:i/>
          <w:iCs/>
          <w:color w:val="auto"/>
        </w:rPr>
        <w:t>t)</w:t>
      </w:r>
      <w:r>
        <w:rPr>
          <w:b w:val="0"/>
          <w:bCs w:val="0"/>
          <w:color w:val="auto"/>
        </w:rPr>
        <w:t xml:space="preserve">. The time point of maximum growth rate </w:t>
      </w:r>
      <w:proofErr w:type="spellStart"/>
      <w:r>
        <w:rPr>
          <w:b w:val="0"/>
          <w:bCs w:val="0"/>
          <w:i/>
          <w:iCs/>
          <w:color w:val="auto"/>
        </w:rPr>
        <w:t>t</w:t>
      </w:r>
      <w:r>
        <w:rPr>
          <w:b w:val="0"/>
          <w:bCs w:val="0"/>
          <w:i/>
          <w:iCs/>
          <w:color w:val="auto"/>
          <w:vertAlign w:val="subscript"/>
        </w:rPr>
        <w:t>max</w:t>
      </w:r>
      <w:proofErr w:type="spellEnd"/>
      <w:r>
        <w:rPr>
          <w:b w:val="0"/>
          <w:bCs w:val="0"/>
          <w:color w:val="auto"/>
        </w:rPr>
        <w:t xml:space="preserve"> is found. The 5 points surrounding </w:t>
      </w:r>
      <w:proofErr w:type="spellStart"/>
      <w:r>
        <w:rPr>
          <w:b w:val="0"/>
          <w:bCs w:val="0"/>
          <w:i/>
          <w:iCs/>
          <w:color w:val="auto"/>
        </w:rPr>
        <w:t>t</w:t>
      </w:r>
      <w:r>
        <w:rPr>
          <w:b w:val="0"/>
          <w:bCs w:val="0"/>
          <w:i/>
          <w:iCs/>
          <w:color w:val="auto"/>
          <w:vertAlign w:val="subscript"/>
        </w:rPr>
        <w:t>max</w:t>
      </w:r>
      <w:proofErr w:type="spellEnd"/>
      <w:r>
        <w:rPr>
          <w:b w:val="0"/>
          <w:bCs w:val="0"/>
          <w:color w:val="auto"/>
        </w:rPr>
        <w:t xml:space="preserve"> are taken, and a line </w:t>
      </w:r>
      <w:proofErr w:type="spellStart"/>
      <w:r w:rsidR="00866426">
        <w:rPr>
          <w:b w:val="0"/>
          <w:bCs w:val="0"/>
          <w:i/>
          <w:iCs/>
          <w:color w:val="auto"/>
        </w:rPr>
        <w:t>b+at</w:t>
      </w:r>
      <w:proofErr w:type="spellEnd"/>
      <w:r>
        <w:rPr>
          <w:b w:val="0"/>
          <w:bCs w:val="0"/>
          <w:i/>
          <w:iCs/>
          <w:color w:val="auto"/>
        </w:rPr>
        <w:t xml:space="preserve"> </w:t>
      </w:r>
      <w:r w:rsidRPr="000962E5">
        <w:rPr>
          <w:b w:val="0"/>
          <w:bCs w:val="0"/>
          <w:color w:val="auto"/>
        </w:rPr>
        <w:t>is fitted</w:t>
      </w:r>
      <w:r>
        <w:rPr>
          <w:b w:val="0"/>
          <w:bCs w:val="0"/>
          <w:color w:val="auto"/>
        </w:rPr>
        <w:t xml:space="preserve"> to the</w:t>
      </w:r>
      <w:r w:rsidR="00866426">
        <w:rPr>
          <w:b w:val="0"/>
          <w:bCs w:val="0"/>
          <w:color w:val="auto"/>
        </w:rPr>
        <w:t xml:space="preserve"> log of the </w:t>
      </w:r>
      <w:r>
        <w:rPr>
          <w:b w:val="0"/>
          <w:bCs w:val="0"/>
          <w:color w:val="auto"/>
        </w:rPr>
        <w:t>mean of the data</w:t>
      </w:r>
      <w:r w:rsidR="00866426">
        <w:rPr>
          <w:b w:val="0"/>
          <w:bCs w:val="0"/>
          <w:color w:val="auto"/>
        </w:rPr>
        <w:t xml:space="preserve"> </w:t>
      </w:r>
      <w:proofErr w:type="gramStart"/>
      <w:r w:rsidR="00866426">
        <w:rPr>
          <w:b w:val="0"/>
          <w:bCs w:val="0"/>
          <w:i/>
          <w:iCs/>
          <w:color w:val="auto"/>
        </w:rPr>
        <w:t>log(</w:t>
      </w:r>
      <w:proofErr w:type="gramEnd"/>
      <w:r w:rsidR="00866426">
        <w:rPr>
          <w:b w:val="0"/>
          <w:bCs w:val="0"/>
          <w:i/>
          <w:iCs/>
          <w:color w:val="auto"/>
        </w:rPr>
        <w:t>N(t))</w:t>
      </w:r>
      <w:r>
        <w:rPr>
          <w:b w:val="0"/>
          <w:bCs w:val="0"/>
          <w:color w:val="auto"/>
        </w:rPr>
        <w:t xml:space="preserve"> at these time points.</w:t>
      </w:r>
      <w:r w:rsidR="00866426">
        <w:rPr>
          <w:b w:val="0"/>
          <w:bCs w:val="0"/>
          <w:color w:val="auto"/>
        </w:rPr>
        <w:t xml:space="preserve"> The slope and the intercept are interpreted as the initial density </w:t>
      </w:r>
      <w:r w:rsidR="00866426">
        <w:rPr>
          <w:b w:val="0"/>
          <w:bCs w:val="0"/>
          <w:i/>
          <w:iCs/>
          <w:color w:val="auto"/>
        </w:rPr>
        <w:t>N</w:t>
      </w:r>
      <w:r w:rsidR="00866426">
        <w:rPr>
          <w:b w:val="0"/>
          <w:bCs w:val="0"/>
          <w:i/>
          <w:iCs/>
          <w:color w:val="auto"/>
          <w:vertAlign w:val="subscript"/>
        </w:rPr>
        <w:t>0</w:t>
      </w:r>
      <w:r w:rsidR="00866426">
        <w:rPr>
          <w:b w:val="0"/>
          <w:bCs w:val="0"/>
          <w:i/>
          <w:iCs/>
          <w:color w:val="auto"/>
        </w:rPr>
        <w:t>=</w:t>
      </w:r>
      <w:proofErr w:type="spellStart"/>
      <w:proofErr w:type="gramStart"/>
      <w:r w:rsidR="00866426">
        <w:rPr>
          <w:b w:val="0"/>
          <w:bCs w:val="0"/>
          <w:i/>
          <w:iCs/>
          <w:color w:val="auto"/>
        </w:rPr>
        <w:t>e</w:t>
      </w:r>
      <w:r w:rsidR="00866426">
        <w:rPr>
          <w:b w:val="0"/>
          <w:bCs w:val="0"/>
          <w:i/>
          <w:iCs/>
          <w:color w:val="auto"/>
          <w:vertAlign w:val="superscript"/>
        </w:rPr>
        <w:t>b</w:t>
      </w:r>
      <w:proofErr w:type="spellEnd"/>
      <w:r>
        <w:rPr>
          <w:b w:val="0"/>
          <w:bCs w:val="0"/>
          <w:color w:val="auto"/>
        </w:rPr>
        <w:t xml:space="preserve"> </w:t>
      </w:r>
      <w:r w:rsidR="00866426">
        <w:rPr>
          <w:b w:val="0"/>
          <w:bCs w:val="0"/>
          <w:color w:val="auto"/>
        </w:rPr>
        <w:t xml:space="preserve"> and</w:t>
      </w:r>
      <w:proofErr w:type="gramEnd"/>
      <w:r w:rsidR="00866426">
        <w:rPr>
          <w:b w:val="0"/>
          <w:bCs w:val="0"/>
          <w:color w:val="auto"/>
        </w:rPr>
        <w:t xml:space="preserve"> the growth rate </w:t>
      </w:r>
      <w:r w:rsidR="00866426">
        <w:rPr>
          <w:b w:val="0"/>
          <w:bCs w:val="0"/>
          <w:i/>
          <w:iCs/>
          <w:color w:val="auto"/>
        </w:rPr>
        <w:t>r=a</w:t>
      </w:r>
      <w:r w:rsidR="00866426">
        <w:rPr>
          <w:b w:val="0"/>
          <w:bCs w:val="0"/>
          <w:color w:val="auto"/>
        </w:rPr>
        <w:t xml:space="preserve"> in an exponential growth model </w:t>
      </w:r>
      <w:r w:rsidR="00866426">
        <w:rPr>
          <w:b w:val="0"/>
          <w:bCs w:val="0"/>
          <w:i/>
          <w:iCs/>
          <w:color w:val="auto"/>
        </w:rPr>
        <w:t>N(t)=N</w:t>
      </w:r>
      <w:r w:rsidR="00866426">
        <w:rPr>
          <w:b w:val="0"/>
          <w:bCs w:val="0"/>
          <w:i/>
          <w:iCs/>
          <w:color w:val="auto"/>
          <w:vertAlign w:val="subscript"/>
        </w:rPr>
        <w:t>0</w:t>
      </w:r>
      <w:r w:rsidR="00866426">
        <w:rPr>
          <w:b w:val="0"/>
          <w:bCs w:val="0"/>
          <w:i/>
          <w:iCs/>
          <w:color w:val="auto"/>
        </w:rPr>
        <w:t>e</w:t>
      </w:r>
      <w:r w:rsidR="00866426" w:rsidRPr="00866426">
        <w:rPr>
          <w:b w:val="0"/>
          <w:bCs w:val="0"/>
          <w:i/>
          <w:iCs/>
          <w:color w:val="auto"/>
          <w:vertAlign w:val="superscript"/>
        </w:rPr>
        <w:t>rt</w:t>
      </w:r>
      <w:r w:rsidR="00866426">
        <w:rPr>
          <w:color w:val="auto"/>
        </w:rPr>
        <w:t xml:space="preserve"> </w:t>
      </w:r>
      <w:r>
        <w:rPr>
          <w:color w:val="auto"/>
        </w:rPr>
        <w:t>(A)</w:t>
      </w:r>
      <w:r w:rsidR="00866426">
        <w:rPr>
          <w:color w:val="auto"/>
        </w:rPr>
        <w:t xml:space="preserve"> </w:t>
      </w:r>
      <w:r w:rsidR="00866426" w:rsidRPr="00866426">
        <w:rPr>
          <w:b w:val="0"/>
          <w:bCs w:val="0"/>
          <w:color w:val="auto"/>
        </w:rPr>
        <w:t xml:space="preserve">The </w:t>
      </w:r>
      <w:r w:rsidR="00866426">
        <w:rPr>
          <w:b w:val="0"/>
          <w:bCs w:val="0"/>
          <w:color w:val="auto"/>
        </w:rPr>
        <w:t>g</w:t>
      </w:r>
      <w:r>
        <w:rPr>
          <w:b w:val="0"/>
          <w:bCs w:val="0"/>
          <w:color w:val="auto"/>
        </w:rPr>
        <w:t>reen markers</w:t>
      </w:r>
      <w:r w:rsidR="00866426">
        <w:rPr>
          <w:b w:val="0"/>
          <w:bCs w:val="0"/>
          <w:color w:val="auto"/>
        </w:rPr>
        <w:t xml:space="preserve"> represent </w:t>
      </w:r>
      <w:r w:rsidR="00866426">
        <w:rPr>
          <w:b w:val="0"/>
          <w:bCs w:val="0"/>
          <w:i/>
          <w:iCs/>
          <w:color w:val="auto"/>
        </w:rPr>
        <w:t xml:space="preserve">N(t) </w:t>
      </w:r>
      <w:r w:rsidR="00866426">
        <w:rPr>
          <w:b w:val="0"/>
          <w:bCs w:val="0"/>
          <w:color w:val="auto"/>
        </w:rPr>
        <w:t xml:space="preserve">the mean density in </w:t>
      </w:r>
      <w:r>
        <w:rPr>
          <w:b w:val="0"/>
          <w:bCs w:val="0"/>
          <w:color w:val="auto"/>
        </w:rPr>
        <w:t xml:space="preserve">30+ growth curves. </w:t>
      </w:r>
      <w:r w:rsidR="00866426">
        <w:rPr>
          <w:b w:val="0"/>
          <w:bCs w:val="0"/>
          <w:color w:val="auto"/>
        </w:rPr>
        <w:t xml:space="preserve">The dashed black line represents the exponential model </w:t>
      </w:r>
      <w:r w:rsidR="00866426">
        <w:rPr>
          <w:b w:val="0"/>
          <w:bCs w:val="0"/>
          <w:i/>
          <w:iCs/>
          <w:color w:val="auto"/>
        </w:rPr>
        <w:t>N</w:t>
      </w:r>
      <w:r w:rsidR="00866426">
        <w:rPr>
          <w:b w:val="0"/>
          <w:bCs w:val="0"/>
          <w:i/>
          <w:iCs/>
          <w:color w:val="auto"/>
          <w:vertAlign w:val="subscript"/>
        </w:rPr>
        <w:t>0</w:t>
      </w:r>
      <w:r w:rsidR="00866426">
        <w:rPr>
          <w:b w:val="0"/>
          <w:bCs w:val="0"/>
          <w:i/>
          <w:iCs/>
          <w:color w:val="auto"/>
        </w:rPr>
        <w:t>e</w:t>
      </w:r>
      <w:r w:rsidR="00866426" w:rsidRPr="00866426">
        <w:rPr>
          <w:b w:val="0"/>
          <w:bCs w:val="0"/>
          <w:i/>
          <w:iCs/>
          <w:color w:val="auto"/>
          <w:vertAlign w:val="superscript"/>
        </w:rPr>
        <w:t>rt</w:t>
      </w:r>
      <w:r w:rsidR="00866426">
        <w:rPr>
          <w:b w:val="0"/>
          <w:bCs w:val="0"/>
          <w:color w:val="auto"/>
        </w:rPr>
        <w:t xml:space="preserve"> fitted to the data, with </w:t>
      </w:r>
      <w:r w:rsidR="00866426">
        <w:rPr>
          <w:b w:val="0"/>
          <w:bCs w:val="0"/>
          <w:i/>
          <w:iCs/>
          <w:color w:val="auto"/>
        </w:rPr>
        <w:t>N</w:t>
      </w:r>
      <w:r w:rsidR="00866426">
        <w:rPr>
          <w:b w:val="0"/>
          <w:bCs w:val="0"/>
          <w:i/>
          <w:iCs/>
          <w:color w:val="auto"/>
          <w:vertAlign w:val="subscript"/>
        </w:rPr>
        <w:t>0</w:t>
      </w:r>
      <w:r w:rsidR="00866426">
        <w:rPr>
          <w:b w:val="0"/>
          <w:bCs w:val="0"/>
          <w:i/>
          <w:iCs/>
          <w:color w:val="auto"/>
        </w:rPr>
        <w:t xml:space="preserve">=0.058 </w:t>
      </w:r>
      <w:r w:rsidR="00866426">
        <w:rPr>
          <w:b w:val="0"/>
          <w:bCs w:val="0"/>
          <w:color w:val="auto"/>
        </w:rPr>
        <w:t xml:space="preserve">and </w:t>
      </w:r>
      <w:r w:rsidR="00866426">
        <w:rPr>
          <w:b w:val="0"/>
          <w:bCs w:val="0"/>
          <w:i/>
          <w:iCs/>
          <w:color w:val="auto"/>
        </w:rPr>
        <w:t>r=0.27</w:t>
      </w:r>
      <w:r w:rsidR="00866426">
        <w:rPr>
          <w:b w:val="0"/>
          <w:bCs w:val="0"/>
          <w:color w:val="auto"/>
        </w:rPr>
        <w:t xml:space="preserve">. The dotted vertical line denotes the </w:t>
      </w:r>
      <w:proofErr w:type="spellStart"/>
      <w:r w:rsidR="00866426" w:rsidRPr="00866426">
        <w:rPr>
          <w:b w:val="0"/>
          <w:bCs w:val="0"/>
          <w:i/>
          <w:iCs/>
          <w:color w:val="auto"/>
        </w:rPr>
        <w:t>t</w:t>
      </w:r>
      <w:r w:rsidR="00866426" w:rsidRPr="00866426">
        <w:rPr>
          <w:b w:val="0"/>
          <w:bCs w:val="0"/>
          <w:i/>
          <w:iCs/>
          <w:color w:val="auto"/>
          <w:vertAlign w:val="subscript"/>
        </w:rPr>
        <w:t>max</w:t>
      </w:r>
      <w:proofErr w:type="spellEnd"/>
      <w:r w:rsidR="00866426">
        <w:rPr>
          <w:b w:val="0"/>
          <w:bCs w:val="0"/>
          <w:i/>
          <w:iCs/>
          <w:color w:val="auto"/>
        </w:rPr>
        <w:t xml:space="preserve"> the </w:t>
      </w:r>
      <w:r w:rsidR="00866426" w:rsidRPr="00866426">
        <w:rPr>
          <w:b w:val="0"/>
          <w:bCs w:val="0"/>
          <w:color w:val="auto"/>
        </w:rPr>
        <w:t>time</w:t>
      </w:r>
      <w:r w:rsidR="00866426">
        <w:rPr>
          <w:b w:val="0"/>
          <w:bCs w:val="0"/>
          <w:color w:val="auto"/>
        </w:rPr>
        <w:t xml:space="preserve"> of max growth rate. </w:t>
      </w:r>
      <w:r w:rsidR="00866426">
        <w:rPr>
          <w:color w:val="auto"/>
        </w:rPr>
        <w:t xml:space="preserve">(B) </w:t>
      </w:r>
      <w:r w:rsidR="00866426">
        <w:rPr>
          <w:b w:val="0"/>
          <w:bCs w:val="0"/>
          <w:color w:val="auto"/>
        </w:rPr>
        <w:t xml:space="preserve">The green solid line shows </w:t>
      </w:r>
      <w:proofErr w:type="spellStart"/>
      <w:r w:rsidR="00866426">
        <w:rPr>
          <w:b w:val="0"/>
          <w:bCs w:val="0"/>
          <w:i/>
          <w:iCs/>
          <w:color w:val="auto"/>
        </w:rPr>
        <w:t>dN</w:t>
      </w:r>
      <w:proofErr w:type="spellEnd"/>
      <w:r w:rsidR="00866426">
        <w:rPr>
          <w:b w:val="0"/>
          <w:bCs w:val="0"/>
          <w:i/>
          <w:iCs/>
          <w:color w:val="auto"/>
        </w:rPr>
        <w:t>/</w:t>
      </w:r>
      <w:proofErr w:type="spellStart"/>
      <w:r w:rsidR="00866426">
        <w:rPr>
          <w:b w:val="0"/>
          <w:bCs w:val="0"/>
          <w:i/>
          <w:iCs/>
          <w:color w:val="auto"/>
        </w:rPr>
        <w:t>dt</w:t>
      </w:r>
      <w:proofErr w:type="spellEnd"/>
      <w:r w:rsidR="00866426">
        <w:rPr>
          <w:b w:val="0"/>
          <w:bCs w:val="0"/>
          <w:i/>
          <w:iCs/>
          <w:color w:val="auto"/>
        </w:rPr>
        <w:t xml:space="preserve"> </w:t>
      </w:r>
      <w:r w:rsidR="00866426">
        <w:rPr>
          <w:b w:val="0"/>
          <w:bCs w:val="0"/>
          <w:color w:val="auto"/>
        </w:rPr>
        <w:t xml:space="preserve">the derivative of the mean density. The dotted vertical line denotes the </w:t>
      </w:r>
      <w:proofErr w:type="spellStart"/>
      <w:r w:rsidR="00866426" w:rsidRPr="00866426">
        <w:rPr>
          <w:b w:val="0"/>
          <w:bCs w:val="0"/>
          <w:i/>
          <w:iCs/>
          <w:color w:val="auto"/>
        </w:rPr>
        <w:t>t</w:t>
      </w:r>
      <w:r w:rsidR="00866426" w:rsidRPr="00866426">
        <w:rPr>
          <w:b w:val="0"/>
          <w:bCs w:val="0"/>
          <w:i/>
          <w:iCs/>
          <w:color w:val="auto"/>
          <w:vertAlign w:val="subscript"/>
        </w:rPr>
        <w:t>max</w:t>
      </w:r>
      <w:proofErr w:type="spellEnd"/>
      <w:r w:rsidR="00866426">
        <w:rPr>
          <w:b w:val="0"/>
          <w:bCs w:val="0"/>
          <w:i/>
          <w:iCs/>
          <w:color w:val="auto"/>
        </w:rPr>
        <w:t xml:space="preserve"> the </w:t>
      </w:r>
      <w:r w:rsidR="00866426" w:rsidRPr="00866426">
        <w:rPr>
          <w:b w:val="0"/>
          <w:bCs w:val="0"/>
          <w:color w:val="auto"/>
        </w:rPr>
        <w:t>time</w:t>
      </w:r>
      <w:r w:rsidR="00866426">
        <w:rPr>
          <w:b w:val="0"/>
          <w:bCs w:val="0"/>
          <w:color w:val="auto"/>
        </w:rPr>
        <w:t xml:space="preserve"> of max growth rate. Data in this figure corresponds to the green growth curves from </w:t>
      </w:r>
      <w:r w:rsidR="00866426" w:rsidRPr="00866426">
        <w:rPr>
          <w:b w:val="0"/>
          <w:bCs w:val="0"/>
          <w:color w:val="auto"/>
        </w:rPr>
        <w:fldChar w:fldCharType="begin"/>
      </w:r>
      <w:r w:rsidR="00866426" w:rsidRPr="00866426">
        <w:rPr>
          <w:b w:val="0"/>
          <w:bCs w:val="0"/>
          <w:color w:val="auto"/>
        </w:rPr>
        <w:instrText xml:space="preserve"> REF _Ref439852115 \h  \* MERGEFORMAT </w:instrText>
      </w:r>
      <w:r w:rsidR="00866426" w:rsidRPr="00866426">
        <w:rPr>
          <w:b w:val="0"/>
          <w:bCs w:val="0"/>
          <w:color w:val="auto"/>
        </w:rPr>
      </w:r>
      <w:r w:rsidR="00866426" w:rsidRPr="00866426">
        <w:rPr>
          <w:b w:val="0"/>
          <w:bCs w:val="0"/>
          <w:color w:val="auto"/>
        </w:rPr>
        <w:fldChar w:fldCharType="separate"/>
      </w:r>
      <w:r w:rsidR="00866426" w:rsidRPr="00866426">
        <w:rPr>
          <w:b w:val="0"/>
          <w:bCs w:val="0"/>
          <w:color w:val="auto"/>
        </w:rPr>
        <w:t xml:space="preserve">Figure </w:t>
      </w:r>
      <w:r w:rsidR="00866426" w:rsidRPr="00866426">
        <w:rPr>
          <w:b w:val="0"/>
          <w:bCs w:val="0"/>
          <w:noProof/>
          <w:color w:val="auto"/>
        </w:rPr>
        <w:t>1</w:t>
      </w:r>
      <w:r w:rsidR="00866426" w:rsidRPr="00866426">
        <w:rPr>
          <w:b w:val="0"/>
          <w:bCs w:val="0"/>
          <w:color w:val="auto"/>
        </w:rPr>
        <w:fldChar w:fldCharType="end"/>
      </w:r>
      <w:r w:rsidR="00866426" w:rsidRPr="00866426">
        <w:rPr>
          <w:b w:val="0"/>
          <w:bCs w:val="0"/>
          <w:color w:val="auto"/>
        </w:rPr>
        <w:t>A.</w:t>
      </w:r>
    </w:p>
    <w:sectPr w:rsidR="000962E5" w:rsidRPr="00866426" w:rsidSect="00E95165">
      <w:headerReference w:type="even" r:id="rId21"/>
      <w:headerReference w:type="default" r:id="rId22"/>
      <w:footerReference w:type="even" r:id="rId23"/>
      <w:footerReference w:type="default" r:id="rId24"/>
      <w:pgSz w:w="11906" w:h="16838"/>
      <w:pgMar w:top="1440" w:right="1800" w:bottom="1440" w:left="1800" w:header="708" w:footer="708" w:gutter="0"/>
      <w:cols w:space="708"/>
      <w:titlePg/>
      <w:bidi/>
      <w:rtlGutter/>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Eynat Gur" w:date="2016-04-17T20:22:00Z" w:initials="EG">
    <w:p w14:paraId="6F63E490" w14:textId="5F692BFA" w:rsidR="00361E8D" w:rsidRDefault="00361E8D">
      <w:pPr>
        <w:pStyle w:val="CommentText"/>
      </w:pPr>
      <w:bookmarkStart w:id="3" w:name="_GoBack"/>
      <w:bookmarkEnd w:id="3"/>
      <w:r>
        <w:rPr>
          <w:rStyle w:val="CommentReference"/>
        </w:rPr>
        <w:annotationRef/>
      </w:r>
      <w:r>
        <w:t>Maybe you can explain more about the BIC, in one more sentence (in my old days it would be Chinese to me)</w:t>
      </w:r>
    </w:p>
  </w:comment>
  <w:comment w:id="7" w:author="Eynat Gur" w:date="2016-04-19T19:37:00Z" w:initials="EG">
    <w:p w14:paraId="5A5D0D3E" w14:textId="1706E33D" w:rsidR="00361E8D" w:rsidRDefault="00361E8D">
      <w:pPr>
        <w:pStyle w:val="CommentText"/>
      </w:pPr>
      <w:r>
        <w:rPr>
          <w:rStyle w:val="CommentReference"/>
        </w:rPr>
        <w:annotationRef/>
      </w:r>
      <w:r>
        <w:t>There are 2 types of dashed lines for each color. What is it?</w:t>
      </w:r>
    </w:p>
  </w:comment>
  <w:comment w:id="8" w:author="Eynat Gur" w:date="2016-04-20T19:20:00Z" w:initials="EG">
    <w:p w14:paraId="416AB622" w14:textId="5EE83DD1" w:rsidR="00361E8D" w:rsidRDefault="00361E8D" w:rsidP="00361E8D">
      <w:pPr>
        <w:pStyle w:val="CommentText"/>
        <w:ind w:firstLine="0"/>
      </w:pPr>
      <w:r>
        <w:rPr>
          <w:rStyle w:val="CommentReference"/>
        </w:rPr>
        <w:annotationRef/>
      </w:r>
      <w:r>
        <w:t>I find the flow of the discussion a bit confusing, but I wasn’t sure in what direction you want to take it so I didn’t touch.</w:t>
      </w:r>
    </w:p>
  </w:comment>
  <w:comment w:id="10" w:author="Eynat Gur" w:date="2016-04-20T19:25:00Z" w:initials="EG">
    <w:p w14:paraId="0437E779" w14:textId="767A1095" w:rsidR="00361E8D" w:rsidRDefault="00361E8D" w:rsidP="0038353D">
      <w:pPr>
        <w:pStyle w:val="CommentText"/>
      </w:pPr>
      <w:r>
        <w:rPr>
          <w:rStyle w:val="CommentReference"/>
        </w:rPr>
        <w:annotationRef/>
      </w:r>
      <w:r>
        <w:t>Not clear</w:t>
      </w:r>
      <w:r w:rsidR="0038353D">
        <w:t>, maybe</w:t>
      </w:r>
      <w:r w:rsidR="0038353D" w:rsidRPr="0038353D">
        <w:t xml:space="preserve"> too much information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F63E490" w15:done="0"/>
  <w15:commentEx w15:paraId="5A5D0D3E" w15:done="0"/>
  <w15:commentEx w15:paraId="416AB622" w15:done="0"/>
  <w15:commentEx w15:paraId="0437E77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4022D2" w14:textId="77777777" w:rsidR="00361E8D" w:rsidRDefault="00361E8D" w:rsidP="00A362F7">
      <w:r>
        <w:separator/>
      </w:r>
    </w:p>
  </w:endnote>
  <w:endnote w:type="continuationSeparator" w:id="0">
    <w:p w14:paraId="6CFC188D" w14:textId="77777777" w:rsidR="00361E8D" w:rsidRDefault="00361E8D" w:rsidP="00A362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Palatino Linotype">
    <w:panose1 w:val="02040502050505030304"/>
    <w:charset w:val="00"/>
    <w:family w:val="roman"/>
    <w:pitch w:val="variable"/>
    <w:sig w:usb0="E0000287" w:usb1="40000013"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55551839"/>
      <w:docPartObj>
        <w:docPartGallery w:val="Page Numbers (Bottom of Page)"/>
        <w:docPartUnique/>
      </w:docPartObj>
    </w:sdtPr>
    <w:sdtEndPr>
      <w:rPr>
        <w:noProof/>
      </w:rPr>
    </w:sdtEndPr>
    <w:sdtContent>
      <w:p w14:paraId="5D5E4654" w14:textId="77777777" w:rsidR="00361E8D" w:rsidRDefault="00361E8D">
        <w:pPr>
          <w:pStyle w:val="Footer"/>
          <w:jc w:val="center"/>
        </w:pPr>
        <w:r>
          <w:fldChar w:fldCharType="begin"/>
        </w:r>
        <w:r>
          <w:instrText xml:space="preserve"> PAGE   \* MERGEFORMAT </w:instrText>
        </w:r>
        <w:r>
          <w:fldChar w:fldCharType="separate"/>
        </w:r>
        <w:r w:rsidR="003742FC">
          <w:rPr>
            <w:noProof/>
          </w:rPr>
          <w:t>8</w:t>
        </w:r>
        <w:r>
          <w:rPr>
            <w:noProof/>
          </w:rPr>
          <w:fldChar w:fldCharType="end"/>
        </w:r>
      </w:p>
    </w:sdtContent>
  </w:sdt>
  <w:p w14:paraId="04BCEBB2" w14:textId="77777777" w:rsidR="00361E8D" w:rsidRDefault="00361E8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82408124"/>
      <w:docPartObj>
        <w:docPartGallery w:val="Page Numbers (Bottom of Page)"/>
        <w:docPartUnique/>
      </w:docPartObj>
    </w:sdtPr>
    <w:sdtEndPr/>
    <w:sdtContent>
      <w:p w14:paraId="5822F1DC" w14:textId="77777777" w:rsidR="00361E8D" w:rsidRDefault="00361E8D" w:rsidP="00E95165">
        <w:pPr>
          <w:pStyle w:val="Footer"/>
          <w:jc w:val="center"/>
        </w:pPr>
        <w:r>
          <w:fldChar w:fldCharType="begin"/>
        </w:r>
        <w:r w:rsidRPr="00E95165">
          <w:instrText xml:space="preserve"> PAGE   \* MERGEFORMAT </w:instrText>
        </w:r>
        <w:r>
          <w:fldChar w:fldCharType="separate"/>
        </w:r>
        <w:r w:rsidR="003742FC">
          <w:rPr>
            <w:noProof/>
          </w:rPr>
          <w:t>9</w:t>
        </w:r>
        <w:r>
          <w:rPr>
            <w:noProof/>
          </w:rPr>
          <w:fldChar w:fldCharType="end"/>
        </w:r>
      </w:p>
    </w:sdtContent>
  </w:sdt>
  <w:p w14:paraId="4FA56F78" w14:textId="77777777" w:rsidR="00361E8D" w:rsidRDefault="00361E8D" w:rsidP="00A362F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5DF1D7" w14:textId="77777777" w:rsidR="00361E8D" w:rsidRDefault="00361E8D" w:rsidP="00A362F7">
      <w:r>
        <w:separator/>
      </w:r>
    </w:p>
  </w:footnote>
  <w:footnote w:type="continuationSeparator" w:id="0">
    <w:p w14:paraId="720B2685" w14:textId="77777777" w:rsidR="00361E8D" w:rsidRDefault="00361E8D" w:rsidP="00A362F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41B3B3" w14:textId="77777777" w:rsidR="00361E8D" w:rsidRDefault="00361E8D" w:rsidP="00E95165">
    <w:pPr>
      <w:pStyle w:val="Header"/>
      <w:jc w:val="right"/>
    </w:pPr>
    <w:r w:rsidRPr="00E95165">
      <w:t>Predicting competitions from growth curves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F3F5D7" w14:textId="77777777" w:rsidR="00361E8D" w:rsidRDefault="00361E8D" w:rsidP="00E95165">
    <w:pPr>
      <w:pStyle w:val="Header"/>
      <w:jc w:val="right"/>
    </w:pPr>
    <w:r>
      <w:t>Ram et al.,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E07DDB"/>
    <w:multiLevelType w:val="hybridMultilevel"/>
    <w:tmpl w:val="267A6E0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ynat Gur">
    <w15:presenceInfo w15:providerId="Windows Live" w15:userId="c4d927402f0896d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oNotDisplayPageBoundaries/>
  <w:proofState w:spelling="clean" w:grammar="clean"/>
  <w:mailMerge>
    <w:mainDocumentType w:val="email"/>
    <w:dataType w:val="textFile"/>
    <w:activeRecord w:val="-1"/>
    <w:odso/>
  </w:mailMerge>
  <w:trackRevisions/>
  <w:defaultTabStop w:val="720"/>
  <w:evenAndOddHeaders/>
  <w:characterSpacingControl w:val="doNotCompress"/>
  <w:hdrShapeDefaults>
    <o:shapedefaults v:ext="edit" spidmax="3072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00D3"/>
    <w:rsid w:val="000030DF"/>
    <w:rsid w:val="0001424B"/>
    <w:rsid w:val="00016742"/>
    <w:rsid w:val="000178F4"/>
    <w:rsid w:val="00022994"/>
    <w:rsid w:val="00024E3E"/>
    <w:rsid w:val="00030BD1"/>
    <w:rsid w:val="000363EF"/>
    <w:rsid w:val="000420F8"/>
    <w:rsid w:val="00044070"/>
    <w:rsid w:val="00046A28"/>
    <w:rsid w:val="00051459"/>
    <w:rsid w:val="00052DE4"/>
    <w:rsid w:val="00060445"/>
    <w:rsid w:val="00063C37"/>
    <w:rsid w:val="00077B31"/>
    <w:rsid w:val="000863A1"/>
    <w:rsid w:val="00086EFC"/>
    <w:rsid w:val="00090EE9"/>
    <w:rsid w:val="00091D78"/>
    <w:rsid w:val="000945FA"/>
    <w:rsid w:val="000962E5"/>
    <w:rsid w:val="00096923"/>
    <w:rsid w:val="000A12FF"/>
    <w:rsid w:val="000A2377"/>
    <w:rsid w:val="000A33E4"/>
    <w:rsid w:val="000A6BEB"/>
    <w:rsid w:val="000D1077"/>
    <w:rsid w:val="000D74D8"/>
    <w:rsid w:val="000E1107"/>
    <w:rsid w:val="000E4439"/>
    <w:rsid w:val="000F5388"/>
    <w:rsid w:val="00100D47"/>
    <w:rsid w:val="001375D1"/>
    <w:rsid w:val="00145FE7"/>
    <w:rsid w:val="001539BA"/>
    <w:rsid w:val="00154E23"/>
    <w:rsid w:val="00155F9E"/>
    <w:rsid w:val="00176E5B"/>
    <w:rsid w:val="001779D8"/>
    <w:rsid w:val="00181262"/>
    <w:rsid w:val="00184154"/>
    <w:rsid w:val="001935CF"/>
    <w:rsid w:val="001A77CF"/>
    <w:rsid w:val="001D0A3F"/>
    <w:rsid w:val="001D6287"/>
    <w:rsid w:val="001D731C"/>
    <w:rsid w:val="001E36D9"/>
    <w:rsid w:val="001E3E51"/>
    <w:rsid w:val="001E63B9"/>
    <w:rsid w:val="001F25C6"/>
    <w:rsid w:val="00200E78"/>
    <w:rsid w:val="002065DF"/>
    <w:rsid w:val="00212934"/>
    <w:rsid w:val="002136EB"/>
    <w:rsid w:val="002168D9"/>
    <w:rsid w:val="00223CEC"/>
    <w:rsid w:val="00231A0D"/>
    <w:rsid w:val="00232E7C"/>
    <w:rsid w:val="00241CDA"/>
    <w:rsid w:val="00250A68"/>
    <w:rsid w:val="0025255E"/>
    <w:rsid w:val="002545FB"/>
    <w:rsid w:val="00257515"/>
    <w:rsid w:val="00266364"/>
    <w:rsid w:val="00272B10"/>
    <w:rsid w:val="00292016"/>
    <w:rsid w:val="002B2CF9"/>
    <w:rsid w:val="002B4BAE"/>
    <w:rsid w:val="002D1BDB"/>
    <w:rsid w:val="002D32B9"/>
    <w:rsid w:val="002D33FF"/>
    <w:rsid w:val="002D3423"/>
    <w:rsid w:val="002D475F"/>
    <w:rsid w:val="003202F1"/>
    <w:rsid w:val="00321D10"/>
    <w:rsid w:val="00322C2A"/>
    <w:rsid w:val="003272F9"/>
    <w:rsid w:val="003363E0"/>
    <w:rsid w:val="00350EA0"/>
    <w:rsid w:val="003512A0"/>
    <w:rsid w:val="00353E9F"/>
    <w:rsid w:val="003578D2"/>
    <w:rsid w:val="00361E8D"/>
    <w:rsid w:val="00363107"/>
    <w:rsid w:val="00363F78"/>
    <w:rsid w:val="003742FC"/>
    <w:rsid w:val="0037469A"/>
    <w:rsid w:val="00381281"/>
    <w:rsid w:val="0038353D"/>
    <w:rsid w:val="003859D1"/>
    <w:rsid w:val="00387A5F"/>
    <w:rsid w:val="00387DE5"/>
    <w:rsid w:val="003A5E65"/>
    <w:rsid w:val="003D0164"/>
    <w:rsid w:val="003D4106"/>
    <w:rsid w:val="003E2667"/>
    <w:rsid w:val="003E7D70"/>
    <w:rsid w:val="00406968"/>
    <w:rsid w:val="00412582"/>
    <w:rsid w:val="00425869"/>
    <w:rsid w:val="0043765A"/>
    <w:rsid w:val="0044050E"/>
    <w:rsid w:val="00443E6C"/>
    <w:rsid w:val="00451F50"/>
    <w:rsid w:val="00452F39"/>
    <w:rsid w:val="00464BA0"/>
    <w:rsid w:val="00473A92"/>
    <w:rsid w:val="004762FF"/>
    <w:rsid w:val="00494804"/>
    <w:rsid w:val="00497237"/>
    <w:rsid w:val="004A72EC"/>
    <w:rsid w:val="004B3B38"/>
    <w:rsid w:val="004C1B7B"/>
    <w:rsid w:val="004C26D4"/>
    <w:rsid w:val="004D4A11"/>
    <w:rsid w:val="004E67C2"/>
    <w:rsid w:val="004F41E2"/>
    <w:rsid w:val="004F69EA"/>
    <w:rsid w:val="00503DBB"/>
    <w:rsid w:val="00507681"/>
    <w:rsid w:val="00520F09"/>
    <w:rsid w:val="005226B0"/>
    <w:rsid w:val="005302A1"/>
    <w:rsid w:val="0053290E"/>
    <w:rsid w:val="00541F23"/>
    <w:rsid w:val="00542096"/>
    <w:rsid w:val="00547A93"/>
    <w:rsid w:val="00547C93"/>
    <w:rsid w:val="00551D58"/>
    <w:rsid w:val="00555009"/>
    <w:rsid w:val="00563F73"/>
    <w:rsid w:val="00565349"/>
    <w:rsid w:val="00567223"/>
    <w:rsid w:val="00574E06"/>
    <w:rsid w:val="00575946"/>
    <w:rsid w:val="00576233"/>
    <w:rsid w:val="005816A6"/>
    <w:rsid w:val="005B6BAF"/>
    <w:rsid w:val="005B79A5"/>
    <w:rsid w:val="005C2E39"/>
    <w:rsid w:val="005D3157"/>
    <w:rsid w:val="005D40CB"/>
    <w:rsid w:val="005D602E"/>
    <w:rsid w:val="005D6B55"/>
    <w:rsid w:val="005F02B4"/>
    <w:rsid w:val="005F1042"/>
    <w:rsid w:val="00600271"/>
    <w:rsid w:val="00604C25"/>
    <w:rsid w:val="006147AD"/>
    <w:rsid w:val="006161B0"/>
    <w:rsid w:val="00616794"/>
    <w:rsid w:val="00621E94"/>
    <w:rsid w:val="006304C8"/>
    <w:rsid w:val="00634747"/>
    <w:rsid w:val="00634C7E"/>
    <w:rsid w:val="00655054"/>
    <w:rsid w:val="00670FC1"/>
    <w:rsid w:val="006714D6"/>
    <w:rsid w:val="006748D6"/>
    <w:rsid w:val="00675E28"/>
    <w:rsid w:val="006775F0"/>
    <w:rsid w:val="00677B67"/>
    <w:rsid w:val="006A4640"/>
    <w:rsid w:val="006B278E"/>
    <w:rsid w:val="006C212D"/>
    <w:rsid w:val="006C370B"/>
    <w:rsid w:val="006D6178"/>
    <w:rsid w:val="006E28DC"/>
    <w:rsid w:val="006F0C9C"/>
    <w:rsid w:val="00700A20"/>
    <w:rsid w:val="00700FD5"/>
    <w:rsid w:val="00715DA6"/>
    <w:rsid w:val="00720CF6"/>
    <w:rsid w:val="007275E3"/>
    <w:rsid w:val="00736DBC"/>
    <w:rsid w:val="00737483"/>
    <w:rsid w:val="00747E78"/>
    <w:rsid w:val="00751B77"/>
    <w:rsid w:val="00753E5B"/>
    <w:rsid w:val="00754346"/>
    <w:rsid w:val="00755D4D"/>
    <w:rsid w:val="00756197"/>
    <w:rsid w:val="00757BCF"/>
    <w:rsid w:val="007626A1"/>
    <w:rsid w:val="00765CD6"/>
    <w:rsid w:val="00766DFC"/>
    <w:rsid w:val="00771D41"/>
    <w:rsid w:val="00783B79"/>
    <w:rsid w:val="00787034"/>
    <w:rsid w:val="007911B2"/>
    <w:rsid w:val="007917E5"/>
    <w:rsid w:val="00797787"/>
    <w:rsid w:val="007A5D05"/>
    <w:rsid w:val="007B695D"/>
    <w:rsid w:val="007C0F87"/>
    <w:rsid w:val="007E1EC0"/>
    <w:rsid w:val="007E461D"/>
    <w:rsid w:val="007E465E"/>
    <w:rsid w:val="007F2D48"/>
    <w:rsid w:val="00811C45"/>
    <w:rsid w:val="00814C7A"/>
    <w:rsid w:val="008200D3"/>
    <w:rsid w:val="00837DFB"/>
    <w:rsid w:val="00840031"/>
    <w:rsid w:val="008404BC"/>
    <w:rsid w:val="008436AC"/>
    <w:rsid w:val="008445BE"/>
    <w:rsid w:val="00863AA2"/>
    <w:rsid w:val="00865920"/>
    <w:rsid w:val="00866426"/>
    <w:rsid w:val="00872AE7"/>
    <w:rsid w:val="0087587D"/>
    <w:rsid w:val="00895982"/>
    <w:rsid w:val="008C3E22"/>
    <w:rsid w:val="008D29A3"/>
    <w:rsid w:val="008E0BEA"/>
    <w:rsid w:val="008E60E6"/>
    <w:rsid w:val="008F295D"/>
    <w:rsid w:val="008F3527"/>
    <w:rsid w:val="008F64F1"/>
    <w:rsid w:val="009050CE"/>
    <w:rsid w:val="009172CF"/>
    <w:rsid w:val="00920F1D"/>
    <w:rsid w:val="0093181D"/>
    <w:rsid w:val="00937B87"/>
    <w:rsid w:val="00954602"/>
    <w:rsid w:val="00960D78"/>
    <w:rsid w:val="00966DD5"/>
    <w:rsid w:val="00970E9E"/>
    <w:rsid w:val="0097184D"/>
    <w:rsid w:val="009776CA"/>
    <w:rsid w:val="00984152"/>
    <w:rsid w:val="00995D06"/>
    <w:rsid w:val="00997352"/>
    <w:rsid w:val="009B2A6B"/>
    <w:rsid w:val="009C1B7D"/>
    <w:rsid w:val="009C4366"/>
    <w:rsid w:val="009D1000"/>
    <w:rsid w:val="00A00EBA"/>
    <w:rsid w:val="00A01BA9"/>
    <w:rsid w:val="00A13AB5"/>
    <w:rsid w:val="00A24EA1"/>
    <w:rsid w:val="00A26E97"/>
    <w:rsid w:val="00A362F7"/>
    <w:rsid w:val="00A37B5D"/>
    <w:rsid w:val="00A40DE2"/>
    <w:rsid w:val="00A4145D"/>
    <w:rsid w:val="00A415D4"/>
    <w:rsid w:val="00A4385B"/>
    <w:rsid w:val="00A558C7"/>
    <w:rsid w:val="00A64172"/>
    <w:rsid w:val="00A72762"/>
    <w:rsid w:val="00A77CB8"/>
    <w:rsid w:val="00A8566D"/>
    <w:rsid w:val="00A87CA6"/>
    <w:rsid w:val="00A91311"/>
    <w:rsid w:val="00A94C84"/>
    <w:rsid w:val="00AB3A96"/>
    <w:rsid w:val="00AB4A66"/>
    <w:rsid w:val="00AB6F03"/>
    <w:rsid w:val="00AC6080"/>
    <w:rsid w:val="00AC7A5E"/>
    <w:rsid w:val="00AD6A92"/>
    <w:rsid w:val="00AF00B8"/>
    <w:rsid w:val="00AF7F41"/>
    <w:rsid w:val="00B12AFC"/>
    <w:rsid w:val="00B1304F"/>
    <w:rsid w:val="00B14E47"/>
    <w:rsid w:val="00B176A3"/>
    <w:rsid w:val="00B37B5A"/>
    <w:rsid w:val="00B551CC"/>
    <w:rsid w:val="00B66E46"/>
    <w:rsid w:val="00B745FB"/>
    <w:rsid w:val="00B830DD"/>
    <w:rsid w:val="00B947CD"/>
    <w:rsid w:val="00B95F3E"/>
    <w:rsid w:val="00BB16DB"/>
    <w:rsid w:val="00BB26FE"/>
    <w:rsid w:val="00BB3C26"/>
    <w:rsid w:val="00BB7C4F"/>
    <w:rsid w:val="00BC14C2"/>
    <w:rsid w:val="00BD50D7"/>
    <w:rsid w:val="00BE3E51"/>
    <w:rsid w:val="00BF4347"/>
    <w:rsid w:val="00BF7152"/>
    <w:rsid w:val="00C01BD5"/>
    <w:rsid w:val="00C027C6"/>
    <w:rsid w:val="00C05ED5"/>
    <w:rsid w:val="00C4070E"/>
    <w:rsid w:val="00C432BE"/>
    <w:rsid w:val="00C640AA"/>
    <w:rsid w:val="00C77C23"/>
    <w:rsid w:val="00C81953"/>
    <w:rsid w:val="00C95EA3"/>
    <w:rsid w:val="00C97988"/>
    <w:rsid w:val="00CB2929"/>
    <w:rsid w:val="00CB34CC"/>
    <w:rsid w:val="00CC51DD"/>
    <w:rsid w:val="00CD3999"/>
    <w:rsid w:val="00CE2595"/>
    <w:rsid w:val="00D042EE"/>
    <w:rsid w:val="00D070BB"/>
    <w:rsid w:val="00D14C66"/>
    <w:rsid w:val="00D14E93"/>
    <w:rsid w:val="00D17DC9"/>
    <w:rsid w:val="00D220AB"/>
    <w:rsid w:val="00D271A1"/>
    <w:rsid w:val="00D31092"/>
    <w:rsid w:val="00D35A20"/>
    <w:rsid w:val="00D36EDC"/>
    <w:rsid w:val="00D372D0"/>
    <w:rsid w:val="00D373CC"/>
    <w:rsid w:val="00D42D4C"/>
    <w:rsid w:val="00D44992"/>
    <w:rsid w:val="00D46522"/>
    <w:rsid w:val="00D61535"/>
    <w:rsid w:val="00D77AD4"/>
    <w:rsid w:val="00D97CFC"/>
    <w:rsid w:val="00DA15C0"/>
    <w:rsid w:val="00DA4024"/>
    <w:rsid w:val="00DA403F"/>
    <w:rsid w:val="00DC0889"/>
    <w:rsid w:val="00DC7D96"/>
    <w:rsid w:val="00DD46FD"/>
    <w:rsid w:val="00DD72E5"/>
    <w:rsid w:val="00DE21FB"/>
    <w:rsid w:val="00E14ACF"/>
    <w:rsid w:val="00E20AC7"/>
    <w:rsid w:val="00E21DD0"/>
    <w:rsid w:val="00E22922"/>
    <w:rsid w:val="00E33F77"/>
    <w:rsid w:val="00E36AEA"/>
    <w:rsid w:val="00E429B2"/>
    <w:rsid w:val="00E50794"/>
    <w:rsid w:val="00E61648"/>
    <w:rsid w:val="00E61B9A"/>
    <w:rsid w:val="00E6397D"/>
    <w:rsid w:val="00E74D07"/>
    <w:rsid w:val="00E77F4F"/>
    <w:rsid w:val="00E842FC"/>
    <w:rsid w:val="00E90C5B"/>
    <w:rsid w:val="00E95165"/>
    <w:rsid w:val="00EA7E06"/>
    <w:rsid w:val="00EB198A"/>
    <w:rsid w:val="00EB59A8"/>
    <w:rsid w:val="00EB6B87"/>
    <w:rsid w:val="00EB7652"/>
    <w:rsid w:val="00EC66C4"/>
    <w:rsid w:val="00ED1853"/>
    <w:rsid w:val="00EF17AB"/>
    <w:rsid w:val="00F045DF"/>
    <w:rsid w:val="00F06513"/>
    <w:rsid w:val="00F06897"/>
    <w:rsid w:val="00F121DF"/>
    <w:rsid w:val="00F12F5F"/>
    <w:rsid w:val="00F1445E"/>
    <w:rsid w:val="00F17F9C"/>
    <w:rsid w:val="00F23E09"/>
    <w:rsid w:val="00F378C2"/>
    <w:rsid w:val="00F51148"/>
    <w:rsid w:val="00F54779"/>
    <w:rsid w:val="00F5531A"/>
    <w:rsid w:val="00F6227A"/>
    <w:rsid w:val="00F649AD"/>
    <w:rsid w:val="00F6643A"/>
    <w:rsid w:val="00F70C02"/>
    <w:rsid w:val="00F80CD3"/>
    <w:rsid w:val="00F878DA"/>
    <w:rsid w:val="00F87C3D"/>
    <w:rsid w:val="00F91B2F"/>
    <w:rsid w:val="00F9516D"/>
    <w:rsid w:val="00FB4568"/>
    <w:rsid w:val="00FC0D75"/>
    <w:rsid w:val="00FC26A3"/>
    <w:rsid w:val="00FD09A5"/>
    <w:rsid w:val="00FD2354"/>
    <w:rsid w:val="00FE04E0"/>
    <w:rsid w:val="00FE6FFB"/>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21"/>
    <o:shapelayout v:ext="edit">
      <o:idmap v:ext="edit" data="1"/>
    </o:shapelayout>
  </w:shapeDefaults>
  <w:decimalSymbol w:val="."/>
  <w:listSeparator w:val=","/>
  <w14:docId w14:val="7772B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2F7"/>
    <w:pPr>
      <w:spacing w:line="360" w:lineRule="auto"/>
      <w:ind w:firstLine="284"/>
    </w:pPr>
    <w:rPr>
      <w:rFonts w:asciiTheme="majorBidi" w:hAnsiTheme="majorBidi" w:cstheme="majorBidi"/>
      <w:sz w:val="24"/>
      <w:szCs w:val="24"/>
    </w:rPr>
  </w:style>
  <w:style w:type="paragraph" w:styleId="Heading1">
    <w:name w:val="heading 1"/>
    <w:basedOn w:val="Normal"/>
    <w:next w:val="Normal"/>
    <w:link w:val="Heading1Char"/>
    <w:uiPriority w:val="9"/>
    <w:qFormat/>
    <w:rsid w:val="00A362F7"/>
    <w:pPr>
      <w:keepNext/>
      <w:spacing w:before="240" w:after="60"/>
      <w:outlineLvl w:val="0"/>
    </w:pPr>
    <w:rPr>
      <w:rFonts w:ascii="Palatino Linotype" w:eastAsiaTheme="majorEastAsia" w:hAnsi="Palatino Linotype"/>
      <w:b/>
      <w:bCs/>
      <w:kern w:val="32"/>
      <w:sz w:val="32"/>
      <w:szCs w:val="32"/>
    </w:rPr>
  </w:style>
  <w:style w:type="paragraph" w:styleId="Heading2">
    <w:name w:val="heading 2"/>
    <w:basedOn w:val="Normal"/>
    <w:next w:val="Normal"/>
    <w:link w:val="Heading2Char"/>
    <w:uiPriority w:val="9"/>
    <w:unhideWhenUsed/>
    <w:qFormat/>
    <w:rsid w:val="00A362F7"/>
    <w:pPr>
      <w:keepNext/>
      <w:spacing w:before="240" w:after="60"/>
      <w:outlineLvl w:val="1"/>
    </w:pPr>
    <w:rPr>
      <w:rFonts w:ascii="Palatino Linotype" w:eastAsiaTheme="majorEastAsia" w:hAnsi="Palatino Linotype"/>
      <w:b/>
      <w:bCs/>
      <w:sz w:val="28"/>
      <w:szCs w:val="28"/>
    </w:rPr>
  </w:style>
  <w:style w:type="paragraph" w:styleId="Heading3">
    <w:name w:val="heading 3"/>
    <w:basedOn w:val="Normal"/>
    <w:next w:val="Normal"/>
    <w:link w:val="Heading3Char"/>
    <w:uiPriority w:val="9"/>
    <w:unhideWhenUsed/>
    <w:qFormat/>
    <w:rsid w:val="00563F73"/>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563F73"/>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563F73"/>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563F73"/>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563F73"/>
    <w:pPr>
      <w:spacing w:before="240" w:after="60"/>
      <w:outlineLvl w:val="6"/>
    </w:pPr>
  </w:style>
  <w:style w:type="paragraph" w:styleId="Heading8">
    <w:name w:val="heading 8"/>
    <w:basedOn w:val="Normal"/>
    <w:next w:val="Normal"/>
    <w:link w:val="Heading8Char"/>
    <w:uiPriority w:val="9"/>
    <w:semiHidden/>
    <w:unhideWhenUsed/>
    <w:qFormat/>
    <w:rsid w:val="00563F73"/>
    <w:pPr>
      <w:spacing w:before="240" w:after="60"/>
      <w:outlineLvl w:val="7"/>
    </w:pPr>
    <w:rPr>
      <w:i/>
      <w:iCs/>
    </w:rPr>
  </w:style>
  <w:style w:type="paragraph" w:styleId="Heading9">
    <w:name w:val="heading 9"/>
    <w:basedOn w:val="Normal"/>
    <w:next w:val="Normal"/>
    <w:link w:val="Heading9Char"/>
    <w:uiPriority w:val="9"/>
    <w:semiHidden/>
    <w:unhideWhenUsed/>
    <w:qFormat/>
    <w:rsid w:val="00563F73"/>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2F7"/>
    <w:rPr>
      <w:rFonts w:ascii="Palatino Linotype" w:eastAsiaTheme="majorEastAsia" w:hAnsi="Palatino Linotype"/>
      <w:b/>
      <w:bCs/>
      <w:kern w:val="32"/>
      <w:sz w:val="32"/>
      <w:szCs w:val="32"/>
    </w:rPr>
  </w:style>
  <w:style w:type="character" w:customStyle="1" w:styleId="Heading2Char">
    <w:name w:val="Heading 2 Char"/>
    <w:basedOn w:val="DefaultParagraphFont"/>
    <w:link w:val="Heading2"/>
    <w:uiPriority w:val="9"/>
    <w:rsid w:val="00A362F7"/>
    <w:rPr>
      <w:rFonts w:ascii="Palatino Linotype" w:eastAsiaTheme="majorEastAsia" w:hAnsi="Palatino Linotype" w:cstheme="majorBidi"/>
      <w:b/>
      <w:bCs/>
      <w:sz w:val="28"/>
      <w:szCs w:val="28"/>
    </w:rPr>
  </w:style>
  <w:style w:type="character" w:customStyle="1" w:styleId="Heading3Char">
    <w:name w:val="Heading 3 Char"/>
    <w:basedOn w:val="DefaultParagraphFont"/>
    <w:link w:val="Heading3"/>
    <w:uiPriority w:val="9"/>
    <w:rsid w:val="00563F73"/>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563F73"/>
    <w:rPr>
      <w:b/>
      <w:bCs/>
      <w:sz w:val="28"/>
      <w:szCs w:val="28"/>
    </w:rPr>
  </w:style>
  <w:style w:type="character" w:customStyle="1" w:styleId="Heading5Char">
    <w:name w:val="Heading 5 Char"/>
    <w:basedOn w:val="DefaultParagraphFont"/>
    <w:link w:val="Heading5"/>
    <w:uiPriority w:val="9"/>
    <w:semiHidden/>
    <w:rsid w:val="00563F73"/>
    <w:rPr>
      <w:b/>
      <w:bCs/>
      <w:i/>
      <w:iCs/>
      <w:sz w:val="26"/>
      <w:szCs w:val="26"/>
    </w:rPr>
  </w:style>
  <w:style w:type="character" w:customStyle="1" w:styleId="Heading6Char">
    <w:name w:val="Heading 6 Char"/>
    <w:basedOn w:val="DefaultParagraphFont"/>
    <w:link w:val="Heading6"/>
    <w:uiPriority w:val="9"/>
    <w:semiHidden/>
    <w:rsid w:val="00563F73"/>
    <w:rPr>
      <w:b/>
      <w:bCs/>
    </w:rPr>
  </w:style>
  <w:style w:type="character" w:customStyle="1" w:styleId="Heading7Char">
    <w:name w:val="Heading 7 Char"/>
    <w:basedOn w:val="DefaultParagraphFont"/>
    <w:link w:val="Heading7"/>
    <w:uiPriority w:val="9"/>
    <w:semiHidden/>
    <w:rsid w:val="00563F73"/>
    <w:rPr>
      <w:sz w:val="24"/>
      <w:szCs w:val="24"/>
    </w:rPr>
  </w:style>
  <w:style w:type="character" w:customStyle="1" w:styleId="Heading8Char">
    <w:name w:val="Heading 8 Char"/>
    <w:basedOn w:val="DefaultParagraphFont"/>
    <w:link w:val="Heading8"/>
    <w:uiPriority w:val="9"/>
    <w:semiHidden/>
    <w:rsid w:val="00563F73"/>
    <w:rPr>
      <w:i/>
      <w:iCs/>
      <w:sz w:val="24"/>
      <w:szCs w:val="24"/>
    </w:rPr>
  </w:style>
  <w:style w:type="character" w:customStyle="1" w:styleId="Heading9Char">
    <w:name w:val="Heading 9 Char"/>
    <w:basedOn w:val="DefaultParagraphFont"/>
    <w:link w:val="Heading9"/>
    <w:uiPriority w:val="9"/>
    <w:semiHidden/>
    <w:rsid w:val="00563F73"/>
    <w:rPr>
      <w:rFonts w:asciiTheme="majorHAnsi" w:eastAsiaTheme="majorEastAsia" w:hAnsiTheme="majorHAnsi"/>
    </w:rPr>
  </w:style>
  <w:style w:type="paragraph" w:styleId="Title">
    <w:name w:val="Title"/>
    <w:basedOn w:val="Normal"/>
    <w:next w:val="Normal"/>
    <w:link w:val="TitleChar"/>
    <w:uiPriority w:val="10"/>
    <w:qFormat/>
    <w:rsid w:val="00E95165"/>
    <w:pPr>
      <w:spacing w:before="240" w:after="60"/>
      <w:jc w:val="center"/>
      <w:outlineLvl w:val="0"/>
    </w:pPr>
    <w:rPr>
      <w:rFonts w:ascii="Palatino Linotype" w:eastAsiaTheme="majorEastAsia" w:hAnsi="Palatino Linotype"/>
      <w:b/>
      <w:bCs/>
      <w:kern w:val="28"/>
      <w:sz w:val="32"/>
      <w:szCs w:val="32"/>
    </w:rPr>
  </w:style>
  <w:style w:type="character" w:customStyle="1" w:styleId="TitleChar">
    <w:name w:val="Title Char"/>
    <w:basedOn w:val="DefaultParagraphFont"/>
    <w:link w:val="Title"/>
    <w:uiPriority w:val="10"/>
    <w:rsid w:val="00E95165"/>
    <w:rPr>
      <w:rFonts w:ascii="Palatino Linotype" w:eastAsiaTheme="majorEastAsia" w:hAnsi="Palatino Linotype" w:cstheme="majorBidi"/>
      <w:b/>
      <w:bCs/>
      <w:kern w:val="28"/>
      <w:sz w:val="32"/>
      <w:szCs w:val="32"/>
    </w:rPr>
  </w:style>
  <w:style w:type="paragraph" w:styleId="Subtitle">
    <w:name w:val="Subtitle"/>
    <w:basedOn w:val="Normal"/>
    <w:next w:val="Normal"/>
    <w:link w:val="SubtitleChar"/>
    <w:uiPriority w:val="11"/>
    <w:qFormat/>
    <w:rsid w:val="00563F73"/>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563F73"/>
    <w:rPr>
      <w:rFonts w:asciiTheme="majorHAnsi" w:eastAsiaTheme="majorEastAsia" w:hAnsiTheme="majorHAnsi"/>
      <w:sz w:val="24"/>
      <w:szCs w:val="24"/>
    </w:rPr>
  </w:style>
  <w:style w:type="character" w:styleId="Strong">
    <w:name w:val="Strong"/>
    <w:basedOn w:val="DefaultParagraphFont"/>
    <w:uiPriority w:val="22"/>
    <w:qFormat/>
    <w:rsid w:val="00563F73"/>
    <w:rPr>
      <w:b/>
      <w:bCs/>
    </w:rPr>
  </w:style>
  <w:style w:type="character" w:styleId="Emphasis">
    <w:name w:val="Emphasis"/>
    <w:basedOn w:val="DefaultParagraphFont"/>
    <w:uiPriority w:val="20"/>
    <w:qFormat/>
    <w:rsid w:val="00563F73"/>
    <w:rPr>
      <w:rFonts w:asciiTheme="minorHAnsi" w:hAnsiTheme="minorHAnsi"/>
      <w:b/>
      <w:i/>
      <w:iCs/>
    </w:rPr>
  </w:style>
  <w:style w:type="paragraph" w:styleId="NoSpacing">
    <w:name w:val="No Spacing"/>
    <w:basedOn w:val="Normal"/>
    <w:uiPriority w:val="1"/>
    <w:qFormat/>
    <w:rsid w:val="00563F73"/>
    <w:rPr>
      <w:szCs w:val="32"/>
    </w:rPr>
  </w:style>
  <w:style w:type="paragraph" w:styleId="ListParagraph">
    <w:name w:val="List Paragraph"/>
    <w:basedOn w:val="Normal"/>
    <w:uiPriority w:val="34"/>
    <w:qFormat/>
    <w:rsid w:val="00563F73"/>
    <w:pPr>
      <w:ind w:left="720"/>
      <w:contextualSpacing/>
    </w:pPr>
  </w:style>
  <w:style w:type="paragraph" w:styleId="Quote">
    <w:name w:val="Quote"/>
    <w:basedOn w:val="Normal"/>
    <w:next w:val="Normal"/>
    <w:link w:val="QuoteChar"/>
    <w:uiPriority w:val="29"/>
    <w:qFormat/>
    <w:rsid w:val="00563F73"/>
    <w:rPr>
      <w:i/>
    </w:rPr>
  </w:style>
  <w:style w:type="character" w:customStyle="1" w:styleId="QuoteChar">
    <w:name w:val="Quote Char"/>
    <w:basedOn w:val="DefaultParagraphFont"/>
    <w:link w:val="Quote"/>
    <w:uiPriority w:val="29"/>
    <w:rsid w:val="00563F73"/>
    <w:rPr>
      <w:i/>
      <w:sz w:val="24"/>
      <w:szCs w:val="24"/>
    </w:rPr>
  </w:style>
  <w:style w:type="paragraph" w:styleId="IntenseQuote">
    <w:name w:val="Intense Quote"/>
    <w:basedOn w:val="Normal"/>
    <w:next w:val="Normal"/>
    <w:link w:val="IntenseQuoteChar"/>
    <w:uiPriority w:val="30"/>
    <w:qFormat/>
    <w:rsid w:val="00563F73"/>
    <w:pPr>
      <w:ind w:left="720" w:right="720"/>
    </w:pPr>
    <w:rPr>
      <w:b/>
      <w:i/>
      <w:szCs w:val="22"/>
    </w:rPr>
  </w:style>
  <w:style w:type="character" w:customStyle="1" w:styleId="IntenseQuoteChar">
    <w:name w:val="Intense Quote Char"/>
    <w:basedOn w:val="DefaultParagraphFont"/>
    <w:link w:val="IntenseQuote"/>
    <w:uiPriority w:val="30"/>
    <w:rsid w:val="00563F73"/>
    <w:rPr>
      <w:b/>
      <w:i/>
      <w:sz w:val="24"/>
    </w:rPr>
  </w:style>
  <w:style w:type="character" w:styleId="SubtleEmphasis">
    <w:name w:val="Subtle Emphasis"/>
    <w:uiPriority w:val="19"/>
    <w:qFormat/>
    <w:rsid w:val="00563F73"/>
    <w:rPr>
      <w:i/>
      <w:color w:val="5A5A5A" w:themeColor="text1" w:themeTint="A5"/>
    </w:rPr>
  </w:style>
  <w:style w:type="character" w:styleId="IntenseEmphasis">
    <w:name w:val="Intense Emphasis"/>
    <w:basedOn w:val="DefaultParagraphFont"/>
    <w:uiPriority w:val="21"/>
    <w:qFormat/>
    <w:rsid w:val="00563F73"/>
    <w:rPr>
      <w:b/>
      <w:i/>
      <w:sz w:val="24"/>
      <w:szCs w:val="24"/>
      <w:u w:val="single"/>
    </w:rPr>
  </w:style>
  <w:style w:type="character" w:styleId="SubtleReference">
    <w:name w:val="Subtle Reference"/>
    <w:basedOn w:val="DefaultParagraphFont"/>
    <w:uiPriority w:val="31"/>
    <w:qFormat/>
    <w:rsid w:val="00563F73"/>
    <w:rPr>
      <w:sz w:val="24"/>
      <w:szCs w:val="24"/>
      <w:u w:val="single"/>
    </w:rPr>
  </w:style>
  <w:style w:type="character" w:styleId="IntenseReference">
    <w:name w:val="Intense Reference"/>
    <w:basedOn w:val="DefaultParagraphFont"/>
    <w:uiPriority w:val="32"/>
    <w:qFormat/>
    <w:rsid w:val="00563F73"/>
    <w:rPr>
      <w:b/>
      <w:sz w:val="24"/>
      <w:u w:val="single"/>
    </w:rPr>
  </w:style>
  <w:style w:type="character" w:styleId="BookTitle">
    <w:name w:val="Book Title"/>
    <w:basedOn w:val="DefaultParagraphFont"/>
    <w:uiPriority w:val="33"/>
    <w:qFormat/>
    <w:rsid w:val="00563F73"/>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563F73"/>
    <w:pPr>
      <w:outlineLvl w:val="9"/>
    </w:pPr>
  </w:style>
  <w:style w:type="paragraph" w:styleId="Header">
    <w:name w:val="header"/>
    <w:basedOn w:val="Normal"/>
    <w:link w:val="HeaderChar"/>
    <w:uiPriority w:val="99"/>
    <w:unhideWhenUsed/>
    <w:rsid w:val="00563F73"/>
    <w:pPr>
      <w:tabs>
        <w:tab w:val="center" w:pos="4153"/>
        <w:tab w:val="right" w:pos="8306"/>
      </w:tabs>
    </w:pPr>
  </w:style>
  <w:style w:type="character" w:customStyle="1" w:styleId="HeaderChar">
    <w:name w:val="Header Char"/>
    <w:basedOn w:val="DefaultParagraphFont"/>
    <w:link w:val="Header"/>
    <w:uiPriority w:val="99"/>
    <w:rsid w:val="00563F73"/>
    <w:rPr>
      <w:sz w:val="24"/>
      <w:szCs w:val="24"/>
    </w:rPr>
  </w:style>
  <w:style w:type="paragraph" w:styleId="Footer">
    <w:name w:val="footer"/>
    <w:basedOn w:val="Normal"/>
    <w:link w:val="FooterChar"/>
    <w:uiPriority w:val="99"/>
    <w:unhideWhenUsed/>
    <w:rsid w:val="00563F73"/>
    <w:pPr>
      <w:tabs>
        <w:tab w:val="center" w:pos="4153"/>
        <w:tab w:val="right" w:pos="8306"/>
      </w:tabs>
    </w:pPr>
  </w:style>
  <w:style w:type="character" w:customStyle="1" w:styleId="FooterChar">
    <w:name w:val="Footer Char"/>
    <w:basedOn w:val="DefaultParagraphFont"/>
    <w:link w:val="Footer"/>
    <w:uiPriority w:val="99"/>
    <w:rsid w:val="00563F73"/>
    <w:rPr>
      <w:sz w:val="24"/>
      <w:szCs w:val="24"/>
    </w:rPr>
  </w:style>
  <w:style w:type="character" w:styleId="PlaceholderText">
    <w:name w:val="Placeholder Text"/>
    <w:basedOn w:val="DefaultParagraphFont"/>
    <w:uiPriority w:val="99"/>
    <w:semiHidden/>
    <w:rsid w:val="00765CD6"/>
    <w:rPr>
      <w:color w:val="808080"/>
    </w:rPr>
  </w:style>
  <w:style w:type="paragraph" w:styleId="BalloonText">
    <w:name w:val="Balloon Text"/>
    <w:basedOn w:val="Normal"/>
    <w:link w:val="BalloonTextChar"/>
    <w:uiPriority w:val="99"/>
    <w:semiHidden/>
    <w:unhideWhenUsed/>
    <w:rsid w:val="00765CD6"/>
    <w:rPr>
      <w:rFonts w:ascii="Tahoma" w:hAnsi="Tahoma" w:cs="Tahoma"/>
      <w:sz w:val="16"/>
      <w:szCs w:val="16"/>
    </w:rPr>
  </w:style>
  <w:style w:type="character" w:customStyle="1" w:styleId="BalloonTextChar">
    <w:name w:val="Balloon Text Char"/>
    <w:basedOn w:val="DefaultParagraphFont"/>
    <w:link w:val="BalloonText"/>
    <w:uiPriority w:val="99"/>
    <w:semiHidden/>
    <w:rsid w:val="00765CD6"/>
    <w:rPr>
      <w:rFonts w:ascii="Tahoma" w:hAnsi="Tahoma" w:cs="Tahoma"/>
      <w:sz w:val="16"/>
      <w:szCs w:val="16"/>
    </w:rPr>
  </w:style>
  <w:style w:type="character" w:styleId="Hyperlink">
    <w:name w:val="Hyperlink"/>
    <w:basedOn w:val="DefaultParagraphFont"/>
    <w:uiPriority w:val="99"/>
    <w:unhideWhenUsed/>
    <w:rsid w:val="004E67C2"/>
    <w:rPr>
      <w:color w:val="0000FF" w:themeColor="hyperlink"/>
      <w:u w:val="single"/>
    </w:rPr>
  </w:style>
  <w:style w:type="paragraph" w:styleId="NormalWeb">
    <w:name w:val="Normal (Web)"/>
    <w:basedOn w:val="Normal"/>
    <w:uiPriority w:val="99"/>
    <w:unhideWhenUsed/>
    <w:rsid w:val="00BC14C2"/>
    <w:pPr>
      <w:spacing w:before="100" w:beforeAutospacing="1" w:after="100" w:afterAutospacing="1" w:line="240" w:lineRule="auto"/>
      <w:ind w:firstLine="0"/>
    </w:pPr>
    <w:rPr>
      <w:rFonts w:ascii="Times New Roman" w:hAnsi="Times New Roman" w:cs="Times New Roman"/>
    </w:rPr>
  </w:style>
  <w:style w:type="character" w:styleId="CommentReference">
    <w:name w:val="annotation reference"/>
    <w:basedOn w:val="DefaultParagraphFont"/>
    <w:uiPriority w:val="99"/>
    <w:semiHidden/>
    <w:unhideWhenUsed/>
    <w:rsid w:val="00C77C23"/>
    <w:rPr>
      <w:sz w:val="16"/>
      <w:szCs w:val="16"/>
    </w:rPr>
  </w:style>
  <w:style w:type="paragraph" w:styleId="CommentText">
    <w:name w:val="annotation text"/>
    <w:basedOn w:val="Normal"/>
    <w:link w:val="CommentTextChar"/>
    <w:uiPriority w:val="99"/>
    <w:semiHidden/>
    <w:unhideWhenUsed/>
    <w:rsid w:val="00C77C23"/>
    <w:pPr>
      <w:spacing w:line="240" w:lineRule="auto"/>
    </w:pPr>
    <w:rPr>
      <w:sz w:val="20"/>
      <w:szCs w:val="20"/>
    </w:rPr>
  </w:style>
  <w:style w:type="character" w:customStyle="1" w:styleId="CommentTextChar">
    <w:name w:val="Comment Text Char"/>
    <w:basedOn w:val="DefaultParagraphFont"/>
    <w:link w:val="CommentText"/>
    <w:uiPriority w:val="99"/>
    <w:semiHidden/>
    <w:rsid w:val="00C77C23"/>
    <w:rPr>
      <w:rFonts w:asciiTheme="majorBidi" w:hAnsiTheme="majorBidi" w:cstheme="majorBidi"/>
      <w:sz w:val="20"/>
      <w:szCs w:val="20"/>
    </w:rPr>
  </w:style>
  <w:style w:type="paragraph" w:styleId="CommentSubject">
    <w:name w:val="annotation subject"/>
    <w:basedOn w:val="CommentText"/>
    <w:next w:val="CommentText"/>
    <w:link w:val="CommentSubjectChar"/>
    <w:uiPriority w:val="99"/>
    <w:semiHidden/>
    <w:unhideWhenUsed/>
    <w:rsid w:val="00C77C23"/>
    <w:rPr>
      <w:b/>
      <w:bCs/>
    </w:rPr>
  </w:style>
  <w:style w:type="character" w:customStyle="1" w:styleId="CommentSubjectChar">
    <w:name w:val="Comment Subject Char"/>
    <w:basedOn w:val="CommentTextChar"/>
    <w:link w:val="CommentSubject"/>
    <w:uiPriority w:val="99"/>
    <w:semiHidden/>
    <w:rsid w:val="00C77C23"/>
    <w:rPr>
      <w:rFonts w:asciiTheme="majorBidi" w:hAnsiTheme="majorBidi" w:cstheme="majorBidi"/>
      <w:b/>
      <w:bCs/>
      <w:sz w:val="20"/>
      <w:szCs w:val="20"/>
    </w:rPr>
  </w:style>
  <w:style w:type="paragraph" w:styleId="Caption">
    <w:name w:val="caption"/>
    <w:basedOn w:val="Normal"/>
    <w:next w:val="Normal"/>
    <w:uiPriority w:val="35"/>
    <w:unhideWhenUsed/>
    <w:rsid w:val="00503DBB"/>
    <w:pPr>
      <w:spacing w:after="200" w:line="240" w:lineRule="auto"/>
    </w:pPr>
    <w:rPr>
      <w:b/>
      <w:bCs/>
      <w:color w:val="4F81BD" w:themeColor="accent1"/>
      <w:sz w:val="18"/>
      <w:szCs w:val="18"/>
    </w:rPr>
  </w:style>
  <w:style w:type="paragraph" w:styleId="Revision">
    <w:name w:val="Revision"/>
    <w:hidden/>
    <w:uiPriority w:val="99"/>
    <w:semiHidden/>
    <w:rsid w:val="00AC7A5E"/>
    <w:rPr>
      <w:rFonts w:asciiTheme="majorBidi" w:hAnsiTheme="majorBidi" w:cstheme="majorBidi"/>
      <w:sz w:val="24"/>
      <w:szCs w:val="24"/>
    </w:rPr>
  </w:style>
  <w:style w:type="table" w:styleId="TableGrid">
    <w:name w:val="Table Grid"/>
    <w:basedOn w:val="TableNormal"/>
    <w:uiPriority w:val="59"/>
    <w:rsid w:val="00574E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List1">
    <w:name w:val="Medium List 1"/>
    <w:basedOn w:val="TableNormal"/>
    <w:uiPriority w:val="65"/>
    <w:rsid w:val="00200E7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ghtShading">
    <w:name w:val="Light Shading"/>
    <w:basedOn w:val="TableNormal"/>
    <w:uiPriority w:val="60"/>
    <w:rsid w:val="0099735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2F7"/>
    <w:pPr>
      <w:spacing w:line="360" w:lineRule="auto"/>
      <w:ind w:firstLine="284"/>
    </w:pPr>
    <w:rPr>
      <w:rFonts w:asciiTheme="majorBidi" w:hAnsiTheme="majorBidi" w:cstheme="majorBidi"/>
      <w:sz w:val="24"/>
      <w:szCs w:val="24"/>
    </w:rPr>
  </w:style>
  <w:style w:type="paragraph" w:styleId="Heading1">
    <w:name w:val="heading 1"/>
    <w:basedOn w:val="Normal"/>
    <w:next w:val="Normal"/>
    <w:link w:val="Heading1Char"/>
    <w:uiPriority w:val="9"/>
    <w:qFormat/>
    <w:rsid w:val="00A362F7"/>
    <w:pPr>
      <w:keepNext/>
      <w:spacing w:before="240" w:after="60"/>
      <w:outlineLvl w:val="0"/>
    </w:pPr>
    <w:rPr>
      <w:rFonts w:ascii="Palatino Linotype" w:eastAsiaTheme="majorEastAsia" w:hAnsi="Palatino Linotype"/>
      <w:b/>
      <w:bCs/>
      <w:kern w:val="32"/>
      <w:sz w:val="32"/>
      <w:szCs w:val="32"/>
    </w:rPr>
  </w:style>
  <w:style w:type="paragraph" w:styleId="Heading2">
    <w:name w:val="heading 2"/>
    <w:basedOn w:val="Normal"/>
    <w:next w:val="Normal"/>
    <w:link w:val="Heading2Char"/>
    <w:uiPriority w:val="9"/>
    <w:unhideWhenUsed/>
    <w:qFormat/>
    <w:rsid w:val="00A362F7"/>
    <w:pPr>
      <w:keepNext/>
      <w:spacing w:before="240" w:after="60"/>
      <w:outlineLvl w:val="1"/>
    </w:pPr>
    <w:rPr>
      <w:rFonts w:ascii="Palatino Linotype" w:eastAsiaTheme="majorEastAsia" w:hAnsi="Palatino Linotype"/>
      <w:b/>
      <w:bCs/>
      <w:sz w:val="28"/>
      <w:szCs w:val="28"/>
    </w:rPr>
  </w:style>
  <w:style w:type="paragraph" w:styleId="Heading3">
    <w:name w:val="heading 3"/>
    <w:basedOn w:val="Normal"/>
    <w:next w:val="Normal"/>
    <w:link w:val="Heading3Char"/>
    <w:uiPriority w:val="9"/>
    <w:unhideWhenUsed/>
    <w:qFormat/>
    <w:rsid w:val="00563F73"/>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563F73"/>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563F73"/>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563F73"/>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563F73"/>
    <w:pPr>
      <w:spacing w:before="240" w:after="60"/>
      <w:outlineLvl w:val="6"/>
    </w:pPr>
  </w:style>
  <w:style w:type="paragraph" w:styleId="Heading8">
    <w:name w:val="heading 8"/>
    <w:basedOn w:val="Normal"/>
    <w:next w:val="Normal"/>
    <w:link w:val="Heading8Char"/>
    <w:uiPriority w:val="9"/>
    <w:semiHidden/>
    <w:unhideWhenUsed/>
    <w:qFormat/>
    <w:rsid w:val="00563F73"/>
    <w:pPr>
      <w:spacing w:before="240" w:after="60"/>
      <w:outlineLvl w:val="7"/>
    </w:pPr>
    <w:rPr>
      <w:i/>
      <w:iCs/>
    </w:rPr>
  </w:style>
  <w:style w:type="paragraph" w:styleId="Heading9">
    <w:name w:val="heading 9"/>
    <w:basedOn w:val="Normal"/>
    <w:next w:val="Normal"/>
    <w:link w:val="Heading9Char"/>
    <w:uiPriority w:val="9"/>
    <w:semiHidden/>
    <w:unhideWhenUsed/>
    <w:qFormat/>
    <w:rsid w:val="00563F73"/>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2F7"/>
    <w:rPr>
      <w:rFonts w:ascii="Palatino Linotype" w:eastAsiaTheme="majorEastAsia" w:hAnsi="Palatino Linotype"/>
      <w:b/>
      <w:bCs/>
      <w:kern w:val="32"/>
      <w:sz w:val="32"/>
      <w:szCs w:val="32"/>
    </w:rPr>
  </w:style>
  <w:style w:type="character" w:customStyle="1" w:styleId="Heading2Char">
    <w:name w:val="Heading 2 Char"/>
    <w:basedOn w:val="DefaultParagraphFont"/>
    <w:link w:val="Heading2"/>
    <w:uiPriority w:val="9"/>
    <w:rsid w:val="00A362F7"/>
    <w:rPr>
      <w:rFonts w:ascii="Palatino Linotype" w:eastAsiaTheme="majorEastAsia" w:hAnsi="Palatino Linotype" w:cstheme="majorBidi"/>
      <w:b/>
      <w:bCs/>
      <w:sz w:val="28"/>
      <w:szCs w:val="28"/>
    </w:rPr>
  </w:style>
  <w:style w:type="character" w:customStyle="1" w:styleId="Heading3Char">
    <w:name w:val="Heading 3 Char"/>
    <w:basedOn w:val="DefaultParagraphFont"/>
    <w:link w:val="Heading3"/>
    <w:uiPriority w:val="9"/>
    <w:rsid w:val="00563F73"/>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563F73"/>
    <w:rPr>
      <w:b/>
      <w:bCs/>
      <w:sz w:val="28"/>
      <w:szCs w:val="28"/>
    </w:rPr>
  </w:style>
  <w:style w:type="character" w:customStyle="1" w:styleId="Heading5Char">
    <w:name w:val="Heading 5 Char"/>
    <w:basedOn w:val="DefaultParagraphFont"/>
    <w:link w:val="Heading5"/>
    <w:uiPriority w:val="9"/>
    <w:semiHidden/>
    <w:rsid w:val="00563F73"/>
    <w:rPr>
      <w:b/>
      <w:bCs/>
      <w:i/>
      <w:iCs/>
      <w:sz w:val="26"/>
      <w:szCs w:val="26"/>
    </w:rPr>
  </w:style>
  <w:style w:type="character" w:customStyle="1" w:styleId="Heading6Char">
    <w:name w:val="Heading 6 Char"/>
    <w:basedOn w:val="DefaultParagraphFont"/>
    <w:link w:val="Heading6"/>
    <w:uiPriority w:val="9"/>
    <w:semiHidden/>
    <w:rsid w:val="00563F73"/>
    <w:rPr>
      <w:b/>
      <w:bCs/>
    </w:rPr>
  </w:style>
  <w:style w:type="character" w:customStyle="1" w:styleId="Heading7Char">
    <w:name w:val="Heading 7 Char"/>
    <w:basedOn w:val="DefaultParagraphFont"/>
    <w:link w:val="Heading7"/>
    <w:uiPriority w:val="9"/>
    <w:semiHidden/>
    <w:rsid w:val="00563F73"/>
    <w:rPr>
      <w:sz w:val="24"/>
      <w:szCs w:val="24"/>
    </w:rPr>
  </w:style>
  <w:style w:type="character" w:customStyle="1" w:styleId="Heading8Char">
    <w:name w:val="Heading 8 Char"/>
    <w:basedOn w:val="DefaultParagraphFont"/>
    <w:link w:val="Heading8"/>
    <w:uiPriority w:val="9"/>
    <w:semiHidden/>
    <w:rsid w:val="00563F73"/>
    <w:rPr>
      <w:i/>
      <w:iCs/>
      <w:sz w:val="24"/>
      <w:szCs w:val="24"/>
    </w:rPr>
  </w:style>
  <w:style w:type="character" w:customStyle="1" w:styleId="Heading9Char">
    <w:name w:val="Heading 9 Char"/>
    <w:basedOn w:val="DefaultParagraphFont"/>
    <w:link w:val="Heading9"/>
    <w:uiPriority w:val="9"/>
    <w:semiHidden/>
    <w:rsid w:val="00563F73"/>
    <w:rPr>
      <w:rFonts w:asciiTheme="majorHAnsi" w:eastAsiaTheme="majorEastAsia" w:hAnsiTheme="majorHAnsi"/>
    </w:rPr>
  </w:style>
  <w:style w:type="paragraph" w:styleId="Title">
    <w:name w:val="Title"/>
    <w:basedOn w:val="Normal"/>
    <w:next w:val="Normal"/>
    <w:link w:val="TitleChar"/>
    <w:uiPriority w:val="10"/>
    <w:qFormat/>
    <w:rsid w:val="00E95165"/>
    <w:pPr>
      <w:spacing w:before="240" w:after="60"/>
      <w:jc w:val="center"/>
      <w:outlineLvl w:val="0"/>
    </w:pPr>
    <w:rPr>
      <w:rFonts w:ascii="Palatino Linotype" w:eastAsiaTheme="majorEastAsia" w:hAnsi="Palatino Linotype"/>
      <w:b/>
      <w:bCs/>
      <w:kern w:val="28"/>
      <w:sz w:val="32"/>
      <w:szCs w:val="32"/>
    </w:rPr>
  </w:style>
  <w:style w:type="character" w:customStyle="1" w:styleId="TitleChar">
    <w:name w:val="Title Char"/>
    <w:basedOn w:val="DefaultParagraphFont"/>
    <w:link w:val="Title"/>
    <w:uiPriority w:val="10"/>
    <w:rsid w:val="00E95165"/>
    <w:rPr>
      <w:rFonts w:ascii="Palatino Linotype" w:eastAsiaTheme="majorEastAsia" w:hAnsi="Palatino Linotype" w:cstheme="majorBidi"/>
      <w:b/>
      <w:bCs/>
      <w:kern w:val="28"/>
      <w:sz w:val="32"/>
      <w:szCs w:val="32"/>
    </w:rPr>
  </w:style>
  <w:style w:type="paragraph" w:styleId="Subtitle">
    <w:name w:val="Subtitle"/>
    <w:basedOn w:val="Normal"/>
    <w:next w:val="Normal"/>
    <w:link w:val="SubtitleChar"/>
    <w:uiPriority w:val="11"/>
    <w:qFormat/>
    <w:rsid w:val="00563F73"/>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563F73"/>
    <w:rPr>
      <w:rFonts w:asciiTheme="majorHAnsi" w:eastAsiaTheme="majorEastAsia" w:hAnsiTheme="majorHAnsi"/>
      <w:sz w:val="24"/>
      <w:szCs w:val="24"/>
    </w:rPr>
  </w:style>
  <w:style w:type="character" w:styleId="Strong">
    <w:name w:val="Strong"/>
    <w:basedOn w:val="DefaultParagraphFont"/>
    <w:uiPriority w:val="22"/>
    <w:qFormat/>
    <w:rsid w:val="00563F73"/>
    <w:rPr>
      <w:b/>
      <w:bCs/>
    </w:rPr>
  </w:style>
  <w:style w:type="character" w:styleId="Emphasis">
    <w:name w:val="Emphasis"/>
    <w:basedOn w:val="DefaultParagraphFont"/>
    <w:uiPriority w:val="20"/>
    <w:qFormat/>
    <w:rsid w:val="00563F73"/>
    <w:rPr>
      <w:rFonts w:asciiTheme="minorHAnsi" w:hAnsiTheme="minorHAnsi"/>
      <w:b/>
      <w:i/>
      <w:iCs/>
    </w:rPr>
  </w:style>
  <w:style w:type="paragraph" w:styleId="NoSpacing">
    <w:name w:val="No Spacing"/>
    <w:basedOn w:val="Normal"/>
    <w:uiPriority w:val="1"/>
    <w:qFormat/>
    <w:rsid w:val="00563F73"/>
    <w:rPr>
      <w:szCs w:val="32"/>
    </w:rPr>
  </w:style>
  <w:style w:type="paragraph" w:styleId="ListParagraph">
    <w:name w:val="List Paragraph"/>
    <w:basedOn w:val="Normal"/>
    <w:uiPriority w:val="34"/>
    <w:qFormat/>
    <w:rsid w:val="00563F73"/>
    <w:pPr>
      <w:ind w:left="720"/>
      <w:contextualSpacing/>
    </w:pPr>
  </w:style>
  <w:style w:type="paragraph" w:styleId="Quote">
    <w:name w:val="Quote"/>
    <w:basedOn w:val="Normal"/>
    <w:next w:val="Normal"/>
    <w:link w:val="QuoteChar"/>
    <w:uiPriority w:val="29"/>
    <w:qFormat/>
    <w:rsid w:val="00563F73"/>
    <w:rPr>
      <w:i/>
    </w:rPr>
  </w:style>
  <w:style w:type="character" w:customStyle="1" w:styleId="QuoteChar">
    <w:name w:val="Quote Char"/>
    <w:basedOn w:val="DefaultParagraphFont"/>
    <w:link w:val="Quote"/>
    <w:uiPriority w:val="29"/>
    <w:rsid w:val="00563F73"/>
    <w:rPr>
      <w:i/>
      <w:sz w:val="24"/>
      <w:szCs w:val="24"/>
    </w:rPr>
  </w:style>
  <w:style w:type="paragraph" w:styleId="IntenseQuote">
    <w:name w:val="Intense Quote"/>
    <w:basedOn w:val="Normal"/>
    <w:next w:val="Normal"/>
    <w:link w:val="IntenseQuoteChar"/>
    <w:uiPriority w:val="30"/>
    <w:qFormat/>
    <w:rsid w:val="00563F73"/>
    <w:pPr>
      <w:ind w:left="720" w:right="720"/>
    </w:pPr>
    <w:rPr>
      <w:b/>
      <w:i/>
      <w:szCs w:val="22"/>
    </w:rPr>
  </w:style>
  <w:style w:type="character" w:customStyle="1" w:styleId="IntenseQuoteChar">
    <w:name w:val="Intense Quote Char"/>
    <w:basedOn w:val="DefaultParagraphFont"/>
    <w:link w:val="IntenseQuote"/>
    <w:uiPriority w:val="30"/>
    <w:rsid w:val="00563F73"/>
    <w:rPr>
      <w:b/>
      <w:i/>
      <w:sz w:val="24"/>
    </w:rPr>
  </w:style>
  <w:style w:type="character" w:styleId="SubtleEmphasis">
    <w:name w:val="Subtle Emphasis"/>
    <w:uiPriority w:val="19"/>
    <w:qFormat/>
    <w:rsid w:val="00563F73"/>
    <w:rPr>
      <w:i/>
      <w:color w:val="5A5A5A" w:themeColor="text1" w:themeTint="A5"/>
    </w:rPr>
  </w:style>
  <w:style w:type="character" w:styleId="IntenseEmphasis">
    <w:name w:val="Intense Emphasis"/>
    <w:basedOn w:val="DefaultParagraphFont"/>
    <w:uiPriority w:val="21"/>
    <w:qFormat/>
    <w:rsid w:val="00563F73"/>
    <w:rPr>
      <w:b/>
      <w:i/>
      <w:sz w:val="24"/>
      <w:szCs w:val="24"/>
      <w:u w:val="single"/>
    </w:rPr>
  </w:style>
  <w:style w:type="character" w:styleId="SubtleReference">
    <w:name w:val="Subtle Reference"/>
    <w:basedOn w:val="DefaultParagraphFont"/>
    <w:uiPriority w:val="31"/>
    <w:qFormat/>
    <w:rsid w:val="00563F73"/>
    <w:rPr>
      <w:sz w:val="24"/>
      <w:szCs w:val="24"/>
      <w:u w:val="single"/>
    </w:rPr>
  </w:style>
  <w:style w:type="character" w:styleId="IntenseReference">
    <w:name w:val="Intense Reference"/>
    <w:basedOn w:val="DefaultParagraphFont"/>
    <w:uiPriority w:val="32"/>
    <w:qFormat/>
    <w:rsid w:val="00563F73"/>
    <w:rPr>
      <w:b/>
      <w:sz w:val="24"/>
      <w:u w:val="single"/>
    </w:rPr>
  </w:style>
  <w:style w:type="character" w:styleId="BookTitle">
    <w:name w:val="Book Title"/>
    <w:basedOn w:val="DefaultParagraphFont"/>
    <w:uiPriority w:val="33"/>
    <w:qFormat/>
    <w:rsid w:val="00563F73"/>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563F73"/>
    <w:pPr>
      <w:outlineLvl w:val="9"/>
    </w:pPr>
  </w:style>
  <w:style w:type="paragraph" w:styleId="Header">
    <w:name w:val="header"/>
    <w:basedOn w:val="Normal"/>
    <w:link w:val="HeaderChar"/>
    <w:uiPriority w:val="99"/>
    <w:unhideWhenUsed/>
    <w:rsid w:val="00563F73"/>
    <w:pPr>
      <w:tabs>
        <w:tab w:val="center" w:pos="4153"/>
        <w:tab w:val="right" w:pos="8306"/>
      </w:tabs>
    </w:pPr>
  </w:style>
  <w:style w:type="character" w:customStyle="1" w:styleId="HeaderChar">
    <w:name w:val="Header Char"/>
    <w:basedOn w:val="DefaultParagraphFont"/>
    <w:link w:val="Header"/>
    <w:uiPriority w:val="99"/>
    <w:rsid w:val="00563F73"/>
    <w:rPr>
      <w:sz w:val="24"/>
      <w:szCs w:val="24"/>
    </w:rPr>
  </w:style>
  <w:style w:type="paragraph" w:styleId="Footer">
    <w:name w:val="footer"/>
    <w:basedOn w:val="Normal"/>
    <w:link w:val="FooterChar"/>
    <w:uiPriority w:val="99"/>
    <w:unhideWhenUsed/>
    <w:rsid w:val="00563F73"/>
    <w:pPr>
      <w:tabs>
        <w:tab w:val="center" w:pos="4153"/>
        <w:tab w:val="right" w:pos="8306"/>
      </w:tabs>
    </w:pPr>
  </w:style>
  <w:style w:type="character" w:customStyle="1" w:styleId="FooterChar">
    <w:name w:val="Footer Char"/>
    <w:basedOn w:val="DefaultParagraphFont"/>
    <w:link w:val="Footer"/>
    <w:uiPriority w:val="99"/>
    <w:rsid w:val="00563F73"/>
    <w:rPr>
      <w:sz w:val="24"/>
      <w:szCs w:val="24"/>
    </w:rPr>
  </w:style>
  <w:style w:type="character" w:styleId="PlaceholderText">
    <w:name w:val="Placeholder Text"/>
    <w:basedOn w:val="DefaultParagraphFont"/>
    <w:uiPriority w:val="99"/>
    <w:semiHidden/>
    <w:rsid w:val="00765CD6"/>
    <w:rPr>
      <w:color w:val="808080"/>
    </w:rPr>
  </w:style>
  <w:style w:type="paragraph" w:styleId="BalloonText">
    <w:name w:val="Balloon Text"/>
    <w:basedOn w:val="Normal"/>
    <w:link w:val="BalloonTextChar"/>
    <w:uiPriority w:val="99"/>
    <w:semiHidden/>
    <w:unhideWhenUsed/>
    <w:rsid w:val="00765CD6"/>
    <w:rPr>
      <w:rFonts w:ascii="Tahoma" w:hAnsi="Tahoma" w:cs="Tahoma"/>
      <w:sz w:val="16"/>
      <w:szCs w:val="16"/>
    </w:rPr>
  </w:style>
  <w:style w:type="character" w:customStyle="1" w:styleId="BalloonTextChar">
    <w:name w:val="Balloon Text Char"/>
    <w:basedOn w:val="DefaultParagraphFont"/>
    <w:link w:val="BalloonText"/>
    <w:uiPriority w:val="99"/>
    <w:semiHidden/>
    <w:rsid w:val="00765CD6"/>
    <w:rPr>
      <w:rFonts w:ascii="Tahoma" w:hAnsi="Tahoma" w:cs="Tahoma"/>
      <w:sz w:val="16"/>
      <w:szCs w:val="16"/>
    </w:rPr>
  </w:style>
  <w:style w:type="character" w:styleId="Hyperlink">
    <w:name w:val="Hyperlink"/>
    <w:basedOn w:val="DefaultParagraphFont"/>
    <w:uiPriority w:val="99"/>
    <w:unhideWhenUsed/>
    <w:rsid w:val="004E67C2"/>
    <w:rPr>
      <w:color w:val="0000FF" w:themeColor="hyperlink"/>
      <w:u w:val="single"/>
    </w:rPr>
  </w:style>
  <w:style w:type="paragraph" w:styleId="NormalWeb">
    <w:name w:val="Normal (Web)"/>
    <w:basedOn w:val="Normal"/>
    <w:uiPriority w:val="99"/>
    <w:unhideWhenUsed/>
    <w:rsid w:val="00BC14C2"/>
    <w:pPr>
      <w:spacing w:before="100" w:beforeAutospacing="1" w:after="100" w:afterAutospacing="1" w:line="240" w:lineRule="auto"/>
      <w:ind w:firstLine="0"/>
    </w:pPr>
    <w:rPr>
      <w:rFonts w:ascii="Times New Roman" w:hAnsi="Times New Roman" w:cs="Times New Roman"/>
    </w:rPr>
  </w:style>
  <w:style w:type="character" w:styleId="CommentReference">
    <w:name w:val="annotation reference"/>
    <w:basedOn w:val="DefaultParagraphFont"/>
    <w:uiPriority w:val="99"/>
    <w:semiHidden/>
    <w:unhideWhenUsed/>
    <w:rsid w:val="00C77C23"/>
    <w:rPr>
      <w:sz w:val="16"/>
      <w:szCs w:val="16"/>
    </w:rPr>
  </w:style>
  <w:style w:type="paragraph" w:styleId="CommentText">
    <w:name w:val="annotation text"/>
    <w:basedOn w:val="Normal"/>
    <w:link w:val="CommentTextChar"/>
    <w:uiPriority w:val="99"/>
    <w:semiHidden/>
    <w:unhideWhenUsed/>
    <w:rsid w:val="00C77C23"/>
    <w:pPr>
      <w:spacing w:line="240" w:lineRule="auto"/>
    </w:pPr>
    <w:rPr>
      <w:sz w:val="20"/>
      <w:szCs w:val="20"/>
    </w:rPr>
  </w:style>
  <w:style w:type="character" w:customStyle="1" w:styleId="CommentTextChar">
    <w:name w:val="Comment Text Char"/>
    <w:basedOn w:val="DefaultParagraphFont"/>
    <w:link w:val="CommentText"/>
    <w:uiPriority w:val="99"/>
    <w:semiHidden/>
    <w:rsid w:val="00C77C23"/>
    <w:rPr>
      <w:rFonts w:asciiTheme="majorBidi" w:hAnsiTheme="majorBidi" w:cstheme="majorBidi"/>
      <w:sz w:val="20"/>
      <w:szCs w:val="20"/>
    </w:rPr>
  </w:style>
  <w:style w:type="paragraph" w:styleId="CommentSubject">
    <w:name w:val="annotation subject"/>
    <w:basedOn w:val="CommentText"/>
    <w:next w:val="CommentText"/>
    <w:link w:val="CommentSubjectChar"/>
    <w:uiPriority w:val="99"/>
    <w:semiHidden/>
    <w:unhideWhenUsed/>
    <w:rsid w:val="00C77C23"/>
    <w:rPr>
      <w:b/>
      <w:bCs/>
    </w:rPr>
  </w:style>
  <w:style w:type="character" w:customStyle="1" w:styleId="CommentSubjectChar">
    <w:name w:val="Comment Subject Char"/>
    <w:basedOn w:val="CommentTextChar"/>
    <w:link w:val="CommentSubject"/>
    <w:uiPriority w:val="99"/>
    <w:semiHidden/>
    <w:rsid w:val="00C77C23"/>
    <w:rPr>
      <w:rFonts w:asciiTheme="majorBidi" w:hAnsiTheme="majorBidi" w:cstheme="majorBidi"/>
      <w:b/>
      <w:bCs/>
      <w:sz w:val="20"/>
      <w:szCs w:val="20"/>
    </w:rPr>
  </w:style>
  <w:style w:type="paragraph" w:styleId="Caption">
    <w:name w:val="caption"/>
    <w:basedOn w:val="Normal"/>
    <w:next w:val="Normal"/>
    <w:uiPriority w:val="35"/>
    <w:unhideWhenUsed/>
    <w:rsid w:val="00503DBB"/>
    <w:pPr>
      <w:spacing w:after="200" w:line="240" w:lineRule="auto"/>
    </w:pPr>
    <w:rPr>
      <w:b/>
      <w:bCs/>
      <w:color w:val="4F81BD" w:themeColor="accent1"/>
      <w:sz w:val="18"/>
      <w:szCs w:val="18"/>
    </w:rPr>
  </w:style>
  <w:style w:type="paragraph" w:styleId="Revision">
    <w:name w:val="Revision"/>
    <w:hidden/>
    <w:uiPriority w:val="99"/>
    <w:semiHidden/>
    <w:rsid w:val="00AC7A5E"/>
    <w:rPr>
      <w:rFonts w:asciiTheme="majorBidi" w:hAnsiTheme="majorBidi" w:cstheme="majorBidi"/>
      <w:sz w:val="24"/>
      <w:szCs w:val="24"/>
    </w:rPr>
  </w:style>
  <w:style w:type="table" w:styleId="TableGrid">
    <w:name w:val="Table Grid"/>
    <w:basedOn w:val="TableNormal"/>
    <w:uiPriority w:val="59"/>
    <w:rsid w:val="00574E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List1">
    <w:name w:val="Medium List 1"/>
    <w:basedOn w:val="TableNormal"/>
    <w:uiPriority w:val="65"/>
    <w:rsid w:val="00200E7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ghtShading">
    <w:name w:val="Light Shading"/>
    <w:basedOn w:val="TableNormal"/>
    <w:uiPriority w:val="60"/>
    <w:rsid w:val="0099735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771794">
      <w:bodyDiv w:val="1"/>
      <w:marLeft w:val="0"/>
      <w:marRight w:val="0"/>
      <w:marTop w:val="0"/>
      <w:marBottom w:val="0"/>
      <w:divBdr>
        <w:top w:val="none" w:sz="0" w:space="0" w:color="auto"/>
        <w:left w:val="none" w:sz="0" w:space="0" w:color="auto"/>
        <w:bottom w:val="none" w:sz="0" w:space="0" w:color="auto"/>
        <w:right w:val="none" w:sz="0" w:space="0" w:color="auto"/>
      </w:divBdr>
    </w:div>
    <w:div w:id="1024984180">
      <w:bodyDiv w:val="1"/>
      <w:marLeft w:val="0"/>
      <w:marRight w:val="0"/>
      <w:marTop w:val="0"/>
      <w:marBottom w:val="0"/>
      <w:divBdr>
        <w:top w:val="none" w:sz="0" w:space="0" w:color="auto"/>
        <w:left w:val="none" w:sz="0" w:space="0" w:color="auto"/>
        <w:bottom w:val="none" w:sz="0" w:space="0" w:color="auto"/>
        <w:right w:val="none" w:sz="0" w:space="0" w:color="auto"/>
      </w:divBdr>
    </w:div>
    <w:div w:id="1529558823">
      <w:bodyDiv w:val="1"/>
      <w:marLeft w:val="0"/>
      <w:marRight w:val="0"/>
      <w:marTop w:val="0"/>
      <w:marBottom w:val="0"/>
      <w:divBdr>
        <w:top w:val="none" w:sz="0" w:space="0" w:color="auto"/>
        <w:left w:val="none" w:sz="0" w:space="0" w:color="auto"/>
        <w:bottom w:val="none" w:sz="0" w:space="0" w:color="auto"/>
        <w:right w:val="none" w:sz="0" w:space="0" w:color="auto"/>
      </w:divBdr>
    </w:div>
    <w:div w:id="1694183566">
      <w:bodyDiv w:val="1"/>
      <w:marLeft w:val="0"/>
      <w:marRight w:val="0"/>
      <w:marTop w:val="0"/>
      <w:marBottom w:val="0"/>
      <w:divBdr>
        <w:top w:val="none" w:sz="0" w:space="0" w:color="auto"/>
        <w:left w:val="none" w:sz="0" w:space="0" w:color="auto"/>
        <w:bottom w:val="none" w:sz="0" w:space="0" w:color="auto"/>
        <w:right w:val="none" w:sz="0" w:space="0" w:color="auto"/>
      </w:divBdr>
      <w:divsChild>
        <w:div w:id="338584728">
          <w:marLeft w:val="0"/>
          <w:marRight w:val="0"/>
          <w:marTop w:val="0"/>
          <w:marBottom w:val="0"/>
          <w:divBdr>
            <w:top w:val="none" w:sz="0" w:space="0" w:color="auto"/>
            <w:left w:val="none" w:sz="0" w:space="0" w:color="auto"/>
            <w:bottom w:val="none" w:sz="0" w:space="0" w:color="auto"/>
            <w:right w:val="none" w:sz="0" w:space="0" w:color="auto"/>
          </w:divBdr>
          <w:divsChild>
            <w:div w:id="90127364">
              <w:marLeft w:val="0"/>
              <w:marRight w:val="0"/>
              <w:marTop w:val="0"/>
              <w:marBottom w:val="0"/>
              <w:divBdr>
                <w:top w:val="none" w:sz="0" w:space="0" w:color="auto"/>
                <w:left w:val="none" w:sz="0" w:space="0" w:color="auto"/>
                <w:bottom w:val="none" w:sz="0" w:space="0" w:color="auto"/>
                <w:right w:val="none" w:sz="0" w:space="0" w:color="auto"/>
              </w:divBdr>
              <w:divsChild>
                <w:div w:id="1671249323">
                  <w:marLeft w:val="0"/>
                  <w:marRight w:val="0"/>
                  <w:marTop w:val="0"/>
                  <w:marBottom w:val="0"/>
                  <w:divBdr>
                    <w:top w:val="none" w:sz="0" w:space="0" w:color="auto"/>
                    <w:left w:val="none" w:sz="0" w:space="0" w:color="auto"/>
                    <w:bottom w:val="none" w:sz="0" w:space="0" w:color="auto"/>
                    <w:right w:val="none" w:sz="0" w:space="0" w:color="auto"/>
                  </w:divBdr>
                  <w:divsChild>
                    <w:div w:id="1482771160">
                      <w:marLeft w:val="0"/>
                      <w:marRight w:val="0"/>
                      <w:marTop w:val="0"/>
                      <w:marBottom w:val="0"/>
                      <w:divBdr>
                        <w:top w:val="none" w:sz="0" w:space="0" w:color="auto"/>
                        <w:left w:val="none" w:sz="0" w:space="0" w:color="auto"/>
                        <w:bottom w:val="none" w:sz="0" w:space="0" w:color="auto"/>
                        <w:right w:val="none" w:sz="0" w:space="0" w:color="auto"/>
                      </w:divBdr>
                      <w:divsChild>
                        <w:div w:id="1063606527">
                          <w:marLeft w:val="0"/>
                          <w:marRight w:val="0"/>
                          <w:marTop w:val="0"/>
                          <w:marBottom w:val="0"/>
                          <w:divBdr>
                            <w:top w:val="none" w:sz="0" w:space="0" w:color="auto"/>
                            <w:left w:val="none" w:sz="0" w:space="0" w:color="auto"/>
                            <w:bottom w:val="none" w:sz="0" w:space="0" w:color="auto"/>
                            <w:right w:val="none" w:sz="0" w:space="0" w:color="auto"/>
                          </w:divBdr>
                          <w:divsChild>
                            <w:div w:id="747966977">
                              <w:marLeft w:val="0"/>
                              <w:marRight w:val="0"/>
                              <w:marTop w:val="0"/>
                              <w:marBottom w:val="0"/>
                              <w:divBdr>
                                <w:top w:val="none" w:sz="0" w:space="0" w:color="auto"/>
                                <w:left w:val="none" w:sz="0" w:space="0" w:color="auto"/>
                                <w:bottom w:val="none" w:sz="0" w:space="0" w:color="auto"/>
                                <w:right w:val="none" w:sz="0" w:space="0" w:color="auto"/>
                              </w:divBdr>
                              <w:divsChild>
                                <w:div w:id="588391316">
                                  <w:marLeft w:val="0"/>
                                  <w:marRight w:val="0"/>
                                  <w:marTop w:val="0"/>
                                  <w:marBottom w:val="0"/>
                                  <w:divBdr>
                                    <w:top w:val="none" w:sz="0" w:space="0" w:color="auto"/>
                                    <w:left w:val="none" w:sz="0" w:space="0" w:color="auto"/>
                                    <w:bottom w:val="none" w:sz="0" w:space="0" w:color="auto"/>
                                    <w:right w:val="none" w:sz="0" w:space="0" w:color="auto"/>
                                  </w:divBdr>
                                  <w:divsChild>
                                    <w:div w:id="904535295">
                                      <w:marLeft w:val="0"/>
                                      <w:marRight w:val="0"/>
                                      <w:marTop w:val="0"/>
                                      <w:marBottom w:val="0"/>
                                      <w:divBdr>
                                        <w:top w:val="none" w:sz="0" w:space="0" w:color="auto"/>
                                        <w:left w:val="none" w:sz="0" w:space="0" w:color="auto"/>
                                        <w:bottom w:val="none" w:sz="0" w:space="0" w:color="auto"/>
                                        <w:right w:val="none" w:sz="0" w:space="0" w:color="auto"/>
                                      </w:divBdr>
                                      <w:divsChild>
                                        <w:div w:id="325283558">
                                          <w:marLeft w:val="0"/>
                                          <w:marRight w:val="0"/>
                                          <w:marTop w:val="0"/>
                                          <w:marBottom w:val="0"/>
                                          <w:divBdr>
                                            <w:top w:val="none" w:sz="0" w:space="0" w:color="auto"/>
                                            <w:left w:val="none" w:sz="0" w:space="0" w:color="auto"/>
                                            <w:bottom w:val="none" w:sz="0" w:space="0" w:color="auto"/>
                                            <w:right w:val="none" w:sz="0" w:space="0" w:color="auto"/>
                                          </w:divBdr>
                                          <w:divsChild>
                                            <w:div w:id="368996544">
                                              <w:marLeft w:val="0"/>
                                              <w:marRight w:val="0"/>
                                              <w:marTop w:val="0"/>
                                              <w:marBottom w:val="0"/>
                                              <w:divBdr>
                                                <w:top w:val="none" w:sz="0" w:space="0" w:color="auto"/>
                                                <w:left w:val="none" w:sz="0" w:space="0" w:color="auto"/>
                                                <w:bottom w:val="none" w:sz="0" w:space="0" w:color="auto"/>
                                                <w:right w:val="none" w:sz="0" w:space="0" w:color="auto"/>
                                              </w:divBdr>
                                              <w:divsChild>
                                                <w:div w:id="2011178102">
                                                  <w:marLeft w:val="0"/>
                                                  <w:marRight w:val="0"/>
                                                  <w:marTop w:val="0"/>
                                                  <w:marBottom w:val="0"/>
                                                  <w:divBdr>
                                                    <w:top w:val="none" w:sz="0" w:space="0" w:color="auto"/>
                                                    <w:left w:val="none" w:sz="0" w:space="0" w:color="auto"/>
                                                    <w:bottom w:val="none" w:sz="0" w:space="0" w:color="auto"/>
                                                    <w:right w:val="none" w:sz="0" w:space="0" w:color="auto"/>
                                                  </w:divBdr>
                                                  <w:divsChild>
                                                    <w:div w:id="200410473">
                                                      <w:marLeft w:val="0"/>
                                                      <w:marRight w:val="0"/>
                                                      <w:marTop w:val="0"/>
                                                      <w:marBottom w:val="0"/>
                                                      <w:divBdr>
                                                        <w:top w:val="none" w:sz="0" w:space="0" w:color="auto"/>
                                                        <w:left w:val="none" w:sz="0" w:space="0" w:color="auto"/>
                                                        <w:bottom w:val="none" w:sz="0" w:space="0" w:color="auto"/>
                                                        <w:right w:val="none" w:sz="0" w:space="0" w:color="auto"/>
                                                      </w:divBdr>
                                                      <w:divsChild>
                                                        <w:div w:id="323701490">
                                                          <w:marLeft w:val="0"/>
                                                          <w:marRight w:val="0"/>
                                                          <w:marTop w:val="0"/>
                                                          <w:marBottom w:val="0"/>
                                                          <w:divBdr>
                                                            <w:top w:val="none" w:sz="0" w:space="0" w:color="auto"/>
                                                            <w:left w:val="none" w:sz="0" w:space="0" w:color="auto"/>
                                                            <w:bottom w:val="none" w:sz="0" w:space="0" w:color="auto"/>
                                                            <w:right w:val="none" w:sz="0" w:space="0" w:color="auto"/>
                                                          </w:divBdr>
                                                          <w:divsChild>
                                                            <w:div w:id="583799497">
                                                              <w:marLeft w:val="0"/>
                                                              <w:marRight w:val="0"/>
                                                              <w:marTop w:val="0"/>
                                                              <w:marBottom w:val="0"/>
                                                              <w:divBdr>
                                                                <w:top w:val="none" w:sz="0" w:space="0" w:color="auto"/>
                                                                <w:left w:val="none" w:sz="0" w:space="0" w:color="auto"/>
                                                                <w:bottom w:val="none" w:sz="0" w:space="0" w:color="auto"/>
                                                                <w:right w:val="none" w:sz="0" w:space="0" w:color="auto"/>
                                                              </w:divBdr>
                                                              <w:divsChild>
                                                                <w:div w:id="367336728">
                                                                  <w:marLeft w:val="0"/>
                                                                  <w:marRight w:val="0"/>
                                                                  <w:marTop w:val="0"/>
                                                                  <w:marBottom w:val="0"/>
                                                                  <w:divBdr>
                                                                    <w:top w:val="none" w:sz="0" w:space="0" w:color="auto"/>
                                                                    <w:left w:val="none" w:sz="0" w:space="0" w:color="auto"/>
                                                                    <w:bottom w:val="none" w:sz="0" w:space="0" w:color="auto"/>
                                                                    <w:right w:val="none" w:sz="0" w:space="0" w:color="auto"/>
                                                                  </w:divBdr>
                                                                  <w:divsChild>
                                                                    <w:div w:id="468281501">
                                                                      <w:marLeft w:val="0"/>
                                                                      <w:marRight w:val="0"/>
                                                                      <w:marTop w:val="0"/>
                                                                      <w:marBottom w:val="0"/>
                                                                      <w:divBdr>
                                                                        <w:top w:val="none" w:sz="0" w:space="0" w:color="auto"/>
                                                                        <w:left w:val="none" w:sz="0" w:space="0" w:color="auto"/>
                                                                        <w:bottom w:val="none" w:sz="0" w:space="0" w:color="auto"/>
                                                                        <w:right w:val="none" w:sz="0" w:space="0" w:color="auto"/>
                                                                      </w:divBdr>
                                                                      <w:divsChild>
                                                                        <w:div w:id="1141263727">
                                                                          <w:marLeft w:val="0"/>
                                                                          <w:marRight w:val="0"/>
                                                                          <w:marTop w:val="0"/>
                                                                          <w:marBottom w:val="0"/>
                                                                          <w:divBdr>
                                                                            <w:top w:val="none" w:sz="0" w:space="0" w:color="auto"/>
                                                                            <w:left w:val="none" w:sz="0" w:space="0" w:color="auto"/>
                                                                            <w:bottom w:val="none" w:sz="0" w:space="0" w:color="auto"/>
                                                                            <w:right w:val="none" w:sz="0" w:space="0" w:color="auto"/>
                                                                          </w:divBdr>
                                                                          <w:divsChild>
                                                                            <w:div w:id="820928762">
                                                                              <w:marLeft w:val="0"/>
                                                                              <w:marRight w:val="0"/>
                                                                              <w:marTop w:val="0"/>
                                                                              <w:marBottom w:val="0"/>
                                                                              <w:divBdr>
                                                                                <w:top w:val="none" w:sz="0" w:space="0" w:color="auto"/>
                                                                                <w:left w:val="none" w:sz="0" w:space="0" w:color="auto"/>
                                                                                <w:bottom w:val="none" w:sz="0" w:space="0" w:color="auto"/>
                                                                                <w:right w:val="none" w:sz="0" w:space="0" w:color="auto"/>
                                                                              </w:divBdr>
                                                                              <w:divsChild>
                                                                                <w:div w:id="1089547630">
                                                                                  <w:marLeft w:val="0"/>
                                                                                  <w:marRight w:val="0"/>
                                                                                  <w:marTop w:val="0"/>
                                                                                  <w:marBottom w:val="0"/>
                                                                                  <w:divBdr>
                                                                                    <w:top w:val="none" w:sz="0" w:space="0" w:color="auto"/>
                                                                                    <w:left w:val="none" w:sz="0" w:space="0" w:color="auto"/>
                                                                                    <w:bottom w:val="none" w:sz="0" w:space="0" w:color="auto"/>
                                                                                    <w:right w:val="none" w:sz="0" w:space="0" w:color="auto"/>
                                                                                  </w:divBdr>
                                                                                  <w:divsChild>
                                                                                    <w:div w:id="1346831715">
                                                                                      <w:marLeft w:val="0"/>
                                                                                      <w:marRight w:val="0"/>
                                                                                      <w:marTop w:val="0"/>
                                                                                      <w:marBottom w:val="0"/>
                                                                                      <w:divBdr>
                                                                                        <w:top w:val="none" w:sz="0" w:space="0" w:color="auto"/>
                                                                                        <w:left w:val="none" w:sz="0" w:space="0" w:color="auto"/>
                                                                                        <w:bottom w:val="none" w:sz="0" w:space="0" w:color="auto"/>
                                                                                        <w:right w:val="none" w:sz="0" w:space="0" w:color="auto"/>
                                                                                      </w:divBdr>
                                                                                      <w:divsChild>
                                                                                        <w:div w:id="1705597456">
                                                                                          <w:marLeft w:val="0"/>
                                                                                          <w:marRight w:val="0"/>
                                                                                          <w:marTop w:val="0"/>
                                                                                          <w:marBottom w:val="0"/>
                                                                                          <w:divBdr>
                                                                                            <w:top w:val="none" w:sz="0" w:space="0" w:color="auto"/>
                                                                                            <w:left w:val="none" w:sz="0" w:space="0" w:color="auto"/>
                                                                                            <w:bottom w:val="none" w:sz="0" w:space="0" w:color="auto"/>
                                                                                            <w:right w:val="none" w:sz="0" w:space="0" w:color="auto"/>
                                                                                          </w:divBdr>
                                                                                          <w:divsChild>
                                                                                            <w:div w:id="512258278">
                                                                                              <w:marLeft w:val="0"/>
                                                                                              <w:marRight w:val="0"/>
                                                                                              <w:marTop w:val="0"/>
                                                                                              <w:marBottom w:val="0"/>
                                                                                              <w:divBdr>
                                                                                                <w:top w:val="none" w:sz="0" w:space="0" w:color="auto"/>
                                                                                                <w:left w:val="none" w:sz="0" w:space="0" w:color="auto"/>
                                                                                                <w:bottom w:val="none" w:sz="0" w:space="0" w:color="auto"/>
                                                                                                <w:right w:val="none" w:sz="0" w:space="0" w:color="auto"/>
                                                                                              </w:divBdr>
                                                                                              <w:divsChild>
                                                                                                <w:div w:id="963386271">
                                                                                                  <w:marLeft w:val="0"/>
                                                                                                  <w:marRight w:val="0"/>
                                                                                                  <w:marTop w:val="0"/>
                                                                                                  <w:marBottom w:val="0"/>
                                                                                                  <w:divBdr>
                                                                                                    <w:top w:val="none" w:sz="0" w:space="0" w:color="auto"/>
                                                                                                    <w:left w:val="none" w:sz="0" w:space="0" w:color="auto"/>
                                                                                                    <w:bottom w:val="none" w:sz="0" w:space="0" w:color="auto"/>
                                                                                                    <w:right w:val="none" w:sz="0" w:space="0" w:color="auto"/>
                                                                                                  </w:divBdr>
                                                                                                  <w:divsChild>
                                                                                                    <w:div w:id="2093702590">
                                                                                                      <w:marLeft w:val="0"/>
                                                                                                      <w:marRight w:val="0"/>
                                                                                                      <w:marTop w:val="0"/>
                                                                                                      <w:marBottom w:val="0"/>
                                                                                                      <w:divBdr>
                                                                                                        <w:top w:val="none" w:sz="0" w:space="0" w:color="auto"/>
                                                                                                        <w:left w:val="none" w:sz="0" w:space="0" w:color="auto"/>
                                                                                                        <w:bottom w:val="none" w:sz="0" w:space="0" w:color="auto"/>
                                                                                                        <w:right w:val="none" w:sz="0" w:space="0" w:color="auto"/>
                                                                                                      </w:divBdr>
                                                                                                      <w:divsChild>
                                                                                                        <w:div w:id="2023316078">
                                                                                                          <w:marLeft w:val="0"/>
                                                                                                          <w:marRight w:val="0"/>
                                                                                                          <w:marTop w:val="0"/>
                                                                                                          <w:marBottom w:val="0"/>
                                                                                                          <w:divBdr>
                                                                                                            <w:top w:val="none" w:sz="0" w:space="0" w:color="auto"/>
                                                                                                            <w:left w:val="none" w:sz="0" w:space="0" w:color="auto"/>
                                                                                                            <w:bottom w:val="none" w:sz="0" w:space="0" w:color="auto"/>
                                                                                                            <w:right w:val="none" w:sz="0" w:space="0" w:color="auto"/>
                                                                                                          </w:divBdr>
                                                                                                          <w:divsChild>
                                                                                                            <w:div w:id="721516193">
                                                                                                              <w:marLeft w:val="0"/>
                                                                                                              <w:marRight w:val="0"/>
                                                                                                              <w:marTop w:val="0"/>
                                                                                                              <w:marBottom w:val="0"/>
                                                                                                              <w:divBdr>
                                                                                                                <w:top w:val="none" w:sz="0" w:space="0" w:color="auto"/>
                                                                                                                <w:left w:val="none" w:sz="0" w:space="0" w:color="auto"/>
                                                                                                                <w:bottom w:val="none" w:sz="0" w:space="0" w:color="auto"/>
                                                                                                                <w:right w:val="none" w:sz="0" w:space="0" w:color="auto"/>
                                                                                                              </w:divBdr>
                                                                                                              <w:divsChild>
                                                                                                                <w:div w:id="604580503">
                                                                                                                  <w:marLeft w:val="0"/>
                                                                                                                  <w:marRight w:val="0"/>
                                                                                                                  <w:marTop w:val="0"/>
                                                                                                                  <w:marBottom w:val="0"/>
                                                                                                                  <w:divBdr>
                                                                                                                    <w:top w:val="none" w:sz="0" w:space="0" w:color="auto"/>
                                                                                                                    <w:left w:val="none" w:sz="0" w:space="0" w:color="auto"/>
                                                                                                                    <w:bottom w:val="none" w:sz="0" w:space="0" w:color="auto"/>
                                                                                                                    <w:right w:val="none" w:sz="0" w:space="0" w:color="auto"/>
                                                                                                                  </w:divBdr>
                                                                                                                  <w:divsChild>
                                                                                                                    <w:div w:id="1854999218">
                                                                                                                      <w:marLeft w:val="0"/>
                                                                                                                      <w:marRight w:val="0"/>
                                                                                                                      <w:marTop w:val="0"/>
                                                                                                                      <w:marBottom w:val="0"/>
                                                                                                                      <w:divBdr>
                                                                                                                        <w:top w:val="none" w:sz="0" w:space="0" w:color="auto"/>
                                                                                                                        <w:left w:val="none" w:sz="0" w:space="0" w:color="auto"/>
                                                                                                                        <w:bottom w:val="none" w:sz="0" w:space="0" w:color="auto"/>
                                                                                                                        <w:right w:val="none" w:sz="0" w:space="0" w:color="auto"/>
                                                                                                                      </w:divBdr>
                                                                                                                      <w:divsChild>
                                                                                                                        <w:div w:id="1129200909">
                                                                                                                          <w:marLeft w:val="0"/>
                                                                                                                          <w:marRight w:val="0"/>
                                                                                                                          <w:marTop w:val="0"/>
                                                                                                                          <w:marBottom w:val="0"/>
                                                                                                                          <w:divBdr>
                                                                                                                            <w:top w:val="none" w:sz="0" w:space="0" w:color="auto"/>
                                                                                                                            <w:left w:val="none" w:sz="0" w:space="0" w:color="auto"/>
                                                                                                                            <w:bottom w:val="none" w:sz="0" w:space="0" w:color="auto"/>
                                                                                                                            <w:right w:val="none" w:sz="0" w:space="0" w:color="auto"/>
                                                                                                                          </w:divBdr>
                                                                                                                          <w:divsChild>
                                                                                                                            <w:div w:id="1613197641">
                                                                                                                              <w:marLeft w:val="0"/>
                                                                                                                              <w:marRight w:val="0"/>
                                                                                                                              <w:marTop w:val="0"/>
                                                                                                                              <w:marBottom w:val="0"/>
                                                                                                                              <w:divBdr>
                                                                                                                                <w:top w:val="none" w:sz="0" w:space="0" w:color="auto"/>
                                                                                                                                <w:left w:val="none" w:sz="0" w:space="0" w:color="auto"/>
                                                                                                                                <w:bottom w:val="none" w:sz="0" w:space="0" w:color="auto"/>
                                                                                                                                <w:right w:val="none" w:sz="0" w:space="0" w:color="auto"/>
                                                                                                                              </w:divBdr>
                                                                                                                              <w:divsChild>
                                                                                                                                <w:div w:id="1756247928">
                                                                                                                                  <w:marLeft w:val="0"/>
                                                                                                                                  <w:marRight w:val="0"/>
                                                                                                                                  <w:marTop w:val="0"/>
                                                                                                                                  <w:marBottom w:val="0"/>
                                                                                                                                  <w:divBdr>
                                                                                                                                    <w:top w:val="none" w:sz="0" w:space="0" w:color="auto"/>
                                                                                                                                    <w:left w:val="none" w:sz="0" w:space="0" w:color="auto"/>
                                                                                                                                    <w:bottom w:val="none" w:sz="0" w:space="0" w:color="auto"/>
                                                                                                                                    <w:right w:val="none" w:sz="0" w:space="0" w:color="auto"/>
                                                                                                                                  </w:divBdr>
                                                                                                                                  <w:divsChild>
                                                                                                                                    <w:div w:id="1960068294">
                                                                                                                                      <w:marLeft w:val="0"/>
                                                                                                                                      <w:marRight w:val="0"/>
                                                                                                                                      <w:marTop w:val="0"/>
                                                                                                                                      <w:marBottom w:val="0"/>
                                                                                                                                      <w:divBdr>
                                                                                                                                        <w:top w:val="none" w:sz="0" w:space="0" w:color="auto"/>
                                                                                                                                        <w:left w:val="none" w:sz="0" w:space="0" w:color="auto"/>
                                                                                                                                        <w:bottom w:val="none" w:sz="0" w:space="0" w:color="auto"/>
                                                                                                                                        <w:right w:val="none" w:sz="0" w:space="0" w:color="auto"/>
                                                                                                                                      </w:divBdr>
                                                                                                                                      <w:divsChild>
                                                                                                                                        <w:div w:id="1675106962">
                                                                                                                                          <w:marLeft w:val="0"/>
                                                                                                                                          <w:marRight w:val="0"/>
                                                                                                                                          <w:marTop w:val="0"/>
                                                                                                                                          <w:marBottom w:val="0"/>
                                                                                                                                          <w:divBdr>
                                                                                                                                            <w:top w:val="none" w:sz="0" w:space="0" w:color="auto"/>
                                                                                                                                            <w:left w:val="none" w:sz="0" w:space="0" w:color="auto"/>
                                                                                                                                            <w:bottom w:val="none" w:sz="0" w:space="0" w:color="auto"/>
                                                                                                                                            <w:right w:val="none" w:sz="0" w:space="0" w:color="auto"/>
                                                                                                                                          </w:divBdr>
                                                                                                                                          <w:divsChild>
                                                                                                                                            <w:div w:id="922497679">
                                                                                                                                              <w:marLeft w:val="0"/>
                                                                                                                                              <w:marRight w:val="0"/>
                                                                                                                                              <w:marTop w:val="0"/>
                                                                                                                                              <w:marBottom w:val="0"/>
                                                                                                                                              <w:divBdr>
                                                                                                                                                <w:top w:val="none" w:sz="0" w:space="0" w:color="auto"/>
                                                                                                                                                <w:left w:val="none" w:sz="0" w:space="0" w:color="auto"/>
                                                                                                                                                <w:bottom w:val="none" w:sz="0" w:space="0" w:color="auto"/>
                                                                                                                                                <w:right w:val="none" w:sz="0" w:space="0" w:color="auto"/>
                                                                                                                                              </w:divBdr>
                                                                                                                                              <w:divsChild>
                                                                                                                                                <w:div w:id="191268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30767192">
      <w:bodyDiv w:val="1"/>
      <w:marLeft w:val="0"/>
      <w:marRight w:val="0"/>
      <w:marTop w:val="0"/>
      <w:marBottom w:val="0"/>
      <w:divBdr>
        <w:top w:val="none" w:sz="0" w:space="0" w:color="auto"/>
        <w:left w:val="none" w:sz="0" w:space="0" w:color="auto"/>
        <w:bottom w:val="none" w:sz="0" w:space="0" w:color="auto"/>
        <w:right w:val="none" w:sz="0" w:space="0" w:color="auto"/>
      </w:divBdr>
    </w:div>
    <w:div w:id="1741902208">
      <w:bodyDiv w:val="1"/>
      <w:marLeft w:val="0"/>
      <w:marRight w:val="0"/>
      <w:marTop w:val="0"/>
      <w:marBottom w:val="0"/>
      <w:divBdr>
        <w:top w:val="none" w:sz="0" w:space="0" w:color="auto"/>
        <w:left w:val="none" w:sz="0" w:space="0" w:color="auto"/>
        <w:bottom w:val="none" w:sz="0" w:space="0" w:color="auto"/>
        <w:right w:val="none" w:sz="0" w:space="0" w:color="auto"/>
      </w:divBdr>
    </w:div>
    <w:div w:id="1787919859">
      <w:bodyDiv w:val="1"/>
      <w:marLeft w:val="0"/>
      <w:marRight w:val="0"/>
      <w:marTop w:val="0"/>
      <w:marBottom w:val="0"/>
      <w:divBdr>
        <w:top w:val="none" w:sz="0" w:space="0" w:color="auto"/>
        <w:left w:val="none" w:sz="0" w:space="0" w:color="auto"/>
        <w:bottom w:val="none" w:sz="0" w:space="0" w:color="auto"/>
        <w:right w:val="none" w:sz="0" w:space="0" w:color="auto"/>
      </w:divBdr>
      <w:divsChild>
        <w:div w:id="1191649852">
          <w:marLeft w:val="0"/>
          <w:marRight w:val="0"/>
          <w:marTop w:val="0"/>
          <w:marBottom w:val="0"/>
          <w:divBdr>
            <w:top w:val="none" w:sz="0" w:space="0" w:color="auto"/>
            <w:left w:val="none" w:sz="0" w:space="0" w:color="auto"/>
            <w:bottom w:val="none" w:sz="0" w:space="0" w:color="auto"/>
            <w:right w:val="none" w:sz="0" w:space="0" w:color="auto"/>
          </w:divBdr>
        </w:div>
      </w:divsChild>
    </w:div>
    <w:div w:id="1789280456">
      <w:bodyDiv w:val="1"/>
      <w:marLeft w:val="0"/>
      <w:marRight w:val="0"/>
      <w:marTop w:val="0"/>
      <w:marBottom w:val="0"/>
      <w:divBdr>
        <w:top w:val="none" w:sz="0" w:space="0" w:color="auto"/>
        <w:left w:val="none" w:sz="0" w:space="0" w:color="auto"/>
        <w:bottom w:val="none" w:sz="0" w:space="0" w:color="auto"/>
        <w:right w:val="none" w:sz="0" w:space="0" w:color="auto"/>
      </w:divBdr>
    </w:div>
    <w:div w:id="1813862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s://github.com/yoavram/curveball_ms/blob/master/supp.ipynb"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curveball.yoavram.com"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yoavram/curveball"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s://github.com/yoavram/curveball" TargetMode="External"/><Relationship Id="rId23" Type="http://schemas.openxmlformats.org/officeDocument/2006/relationships/footer" Target="footer1.xml"/><Relationship Id="rId28" Type="http://schemas.microsoft.com/office/2011/relationships/commentsExtended" Target="commentsExtended.xml"/><Relationship Id="rId10" Type="http://schemas.openxmlformats.org/officeDocument/2006/relationships/image" Target="media/image1.png"/><Relationship Id="rId19"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hyperlink" Target="http://curveball.yoavram.com" TargetMode="External"/><Relationship Id="rId14" Type="http://schemas.openxmlformats.org/officeDocument/2006/relationships/hyperlink" Target="http://curveball.yoavram.com" TargetMode="External"/><Relationship Id="rId22" Type="http://schemas.openxmlformats.org/officeDocument/2006/relationships/header" Target="header2.xml"/><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80228106-208C-459B-972B-7F597E4A35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27</Pages>
  <Words>27282</Words>
  <Characters>136410</Characters>
  <Application>Microsoft Office Word</Application>
  <DocSecurity>0</DocSecurity>
  <Lines>1136</Lines>
  <Paragraphs>326</Paragraphs>
  <ScaleCrop>false</ScaleCrop>
  <HeadingPairs>
    <vt:vector size="2" baseType="variant">
      <vt:variant>
        <vt:lpstr>Title</vt:lpstr>
      </vt:variant>
      <vt:variant>
        <vt:i4>1</vt:i4>
      </vt:variant>
    </vt:vector>
  </HeadingPairs>
  <TitlesOfParts>
    <vt:vector size="1" baseType="lpstr">
      <vt:lpstr/>
    </vt:vector>
  </TitlesOfParts>
  <Company>TAU</Company>
  <LinksUpToDate>false</LinksUpToDate>
  <CharactersWithSpaces>163366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Yoav Ram</dc:creator>
  <cp:lastModifiedBy>Yoav Ram</cp:lastModifiedBy>
  <cp:revision>4</cp:revision>
  <cp:lastPrinted>2015-07-23T12:55:00Z</cp:lastPrinted>
  <dcterms:created xsi:type="dcterms:W3CDTF">2016-05-29T11:16:00Z</dcterms:created>
  <dcterms:modified xsi:type="dcterms:W3CDTF">2016-05-29T11:23:00Z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yoav@yoavram.com@www.mendeley.com</vt:lpwstr>
  </property>
  <property fmtid="{D5CDD505-2E9C-101B-9397-08002B2CF9AE}" pid="4" name="Mendeley Recent Style Id 0_1">
    <vt:lpwstr>http://www.zotero.org/styles/annual-reviews-without-titles</vt:lpwstr>
  </property>
  <property fmtid="{D5CDD505-2E9C-101B-9397-08002B2CF9AE}" pid="5" name="Mendeley Recent Style Name 0_1">
    <vt:lpwstr>Annual Reviews (sorted by order of appearance, without titles)</vt:lpwstr>
  </property>
  <property fmtid="{D5CDD505-2E9C-101B-9397-08002B2CF9AE}" pid="6" name="Mendeley Recent Style Id 1_1">
    <vt:lpwstr>http://www.zotero.org/styles/chicago-author-date</vt:lpwstr>
  </property>
  <property fmtid="{D5CDD505-2E9C-101B-9397-08002B2CF9AE}" pid="7" name="Mendeley Recent Style Name 1_1">
    <vt:lpwstr>Chicago Manual of Style 16th edition (author-date)</vt:lpwstr>
  </property>
  <property fmtid="{D5CDD505-2E9C-101B-9397-08002B2CF9AE}" pid="8" name="Mendeley Recent Style Id 2_1">
    <vt:lpwstr>http://www.zotero.org/styles/elsevier-without-titles</vt:lpwstr>
  </property>
  <property fmtid="{D5CDD505-2E9C-101B-9397-08002B2CF9AE}" pid="9" name="Mendeley Recent Style Name 2_1">
    <vt:lpwstr>Elsevier (numeric, without titles)</vt:lpwstr>
  </property>
  <property fmtid="{D5CDD505-2E9C-101B-9397-08002B2CF9AE}" pid="10" name="Mendeley Recent Style Id 3_1">
    <vt:lpwstr>http://www.zotero.org/styles/frontiers-in-evolutionary-and-population-genetics</vt:lpwstr>
  </property>
  <property fmtid="{D5CDD505-2E9C-101B-9397-08002B2CF9AE}" pid="11" name="Mendeley Recent Style Name 3_1">
    <vt:lpwstr>Frontiers in Evolutionary and Population Genetics</vt:lpwstr>
  </property>
  <property fmtid="{D5CDD505-2E9C-101B-9397-08002B2CF9AE}" pid="12" name="Mendeley Recent Style Id 4_1">
    <vt:lpwstr>http://www.zotero.org/styles/nature</vt:lpwstr>
  </property>
  <property fmtid="{D5CDD505-2E9C-101B-9397-08002B2CF9AE}" pid="13" name="Mendeley Recent Style Name 4_1">
    <vt:lpwstr>Nature</vt:lpwstr>
  </property>
  <property fmtid="{D5CDD505-2E9C-101B-9397-08002B2CF9AE}" pid="14" name="Mendeley Recent Style Id 5_1">
    <vt:lpwstr>http://www.zotero.org/styles/proceedings-of-the-royal-society-b</vt:lpwstr>
  </property>
  <property fmtid="{D5CDD505-2E9C-101B-9397-08002B2CF9AE}" pid="15" name="Mendeley Recent Style Name 5_1">
    <vt:lpwstr>Proceedings of the Royal Society B</vt:lpwstr>
  </property>
  <property fmtid="{D5CDD505-2E9C-101B-9397-08002B2CF9AE}" pid="16" name="Mendeley Recent Style Id 6_1">
    <vt:lpwstr>http://www.zotero.org/styles/plos</vt:lpwstr>
  </property>
  <property fmtid="{D5CDD505-2E9C-101B-9397-08002B2CF9AE}" pid="17" name="Mendeley Recent Style Name 6_1">
    <vt:lpwstr>Public Library of Science</vt:lpwstr>
  </property>
  <property fmtid="{D5CDD505-2E9C-101B-9397-08002B2CF9AE}" pid="18" name="Mendeley Recent Style Id 7_1">
    <vt:lpwstr>http://www.zotero.org/styles/science</vt:lpwstr>
  </property>
  <property fmtid="{D5CDD505-2E9C-101B-9397-08002B2CF9AE}" pid="19" name="Mendeley Recent Style Name 7_1">
    <vt:lpwstr>Science</vt:lpwstr>
  </property>
  <property fmtid="{D5CDD505-2E9C-101B-9397-08002B2CF9AE}" pid="20" name="Mendeley Recent Style Id 8_1">
    <vt:lpwstr>http://www.zotero.org/styles/science-without-titles</vt:lpwstr>
  </property>
  <property fmtid="{D5CDD505-2E9C-101B-9397-08002B2CF9AE}" pid="21" name="Mendeley Recent Style Name 8_1">
    <vt:lpwstr>Science (without titles)</vt:lpwstr>
  </property>
  <property fmtid="{D5CDD505-2E9C-101B-9397-08002B2CF9AE}" pid="22" name="Mendeley Recent Style Id 9_1">
    <vt:lpwstr>http://www.zotero.org/styles/theoretical-population-biology</vt:lpwstr>
  </property>
  <property fmtid="{D5CDD505-2E9C-101B-9397-08002B2CF9AE}" pid="23" name="Mendeley Recent Style Name 9_1">
    <vt:lpwstr>Theoretical Population Biology</vt:lpwstr>
  </property>
  <property fmtid="{D5CDD505-2E9C-101B-9397-08002B2CF9AE}" pid="24" name="Mendeley Citation Style_1">
    <vt:lpwstr>http://www.zotero.org/styles/chicago-author-date</vt:lpwstr>
  </property>
</Properties>
</file>