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1BFAC3" w14:textId="77777777" w:rsidR="0093181D" w:rsidRPr="00D373CC" w:rsidRDefault="00670FC1" w:rsidP="0097184D">
      <w:pPr>
        <w:pStyle w:val="Title"/>
        <w:rPr>
          <w:sz w:val="44"/>
          <w:szCs w:val="44"/>
        </w:rPr>
      </w:pPr>
      <w:r w:rsidRPr="00D373CC">
        <w:rPr>
          <w:sz w:val="44"/>
          <w:szCs w:val="44"/>
        </w:rPr>
        <w:softHyphen/>
      </w:r>
      <w:r w:rsidR="00541F23" w:rsidRPr="00D373CC">
        <w:rPr>
          <w:sz w:val="44"/>
          <w:szCs w:val="44"/>
        </w:rPr>
        <w:t>Predicting competition</w:t>
      </w:r>
      <w:r w:rsidR="0097184D" w:rsidRPr="00D373CC">
        <w:rPr>
          <w:sz w:val="44"/>
          <w:szCs w:val="44"/>
        </w:rPr>
        <w:t xml:space="preserve"> result</w:t>
      </w:r>
      <w:r w:rsidR="000A33E4" w:rsidRPr="00D373CC">
        <w:rPr>
          <w:sz w:val="44"/>
          <w:szCs w:val="44"/>
        </w:rPr>
        <w:t xml:space="preserve">s </w:t>
      </w:r>
      <w:r w:rsidR="00541F23" w:rsidRPr="00D373CC">
        <w:rPr>
          <w:sz w:val="44"/>
          <w:szCs w:val="44"/>
        </w:rPr>
        <w:t>from growth curves</w:t>
      </w:r>
    </w:p>
    <w:p w14:paraId="476FD698" w14:textId="77777777" w:rsidR="00563F73" w:rsidRPr="00E95165" w:rsidRDefault="00563F73" w:rsidP="00634747"/>
    <w:p w14:paraId="28885133" w14:textId="77777777" w:rsidR="00E95165" w:rsidRDefault="00563F73" w:rsidP="00837DFB">
      <w:pPr>
        <w:pStyle w:val="Subtitle"/>
        <w:rPr>
          <w:rFonts w:ascii="Palatino Linotype" w:hAnsi="Palatino Linotype"/>
        </w:rPr>
      </w:pPr>
      <w:proofErr w:type="spellStart"/>
      <w:r w:rsidRPr="00E95165">
        <w:rPr>
          <w:rFonts w:ascii="Palatino Linotype" w:hAnsi="Palatino Linotype"/>
        </w:rPr>
        <w:t>Yoav</w:t>
      </w:r>
      <w:proofErr w:type="spellEnd"/>
      <w:r w:rsidRPr="00E95165">
        <w:rPr>
          <w:rFonts w:ascii="Palatino Linotype" w:hAnsi="Palatino Linotype"/>
        </w:rPr>
        <w:t xml:space="preserve"> Ram</w:t>
      </w:r>
      <w:r w:rsidR="00A01BA9" w:rsidRPr="00E95165">
        <w:rPr>
          <w:rFonts w:ascii="Palatino Linotype" w:hAnsi="Palatino Linotype"/>
          <w:vertAlign w:val="superscript"/>
        </w:rPr>
        <w:t>1</w:t>
      </w:r>
      <w:r w:rsidRPr="00E95165">
        <w:rPr>
          <w:rFonts w:ascii="Palatino Linotype" w:hAnsi="Palatino Linotype"/>
        </w:rPr>
        <w:t xml:space="preserve">, </w:t>
      </w:r>
      <w:proofErr w:type="spellStart"/>
      <w:r w:rsidRPr="00E95165">
        <w:rPr>
          <w:rFonts w:ascii="Palatino Linotype" w:hAnsi="Palatino Linotype"/>
        </w:rPr>
        <w:t>Eynat</w:t>
      </w:r>
      <w:proofErr w:type="spellEnd"/>
      <w:r w:rsidRPr="00E95165">
        <w:rPr>
          <w:rFonts w:ascii="Palatino Linotype" w:hAnsi="Palatino Linotype"/>
        </w:rPr>
        <w:t xml:space="preserve"> Deluss-Gur</w:t>
      </w:r>
      <w:r w:rsidR="00A01BA9" w:rsidRPr="00E95165">
        <w:rPr>
          <w:rFonts w:ascii="Palatino Linotype" w:hAnsi="Palatino Linotype"/>
          <w:vertAlign w:val="superscript"/>
        </w:rPr>
        <w:t>1</w:t>
      </w:r>
      <w:r w:rsidRPr="00E95165">
        <w:rPr>
          <w:rFonts w:ascii="Palatino Linotype" w:hAnsi="Palatino Linotype"/>
        </w:rPr>
        <w:t>, Uri Obolski</w:t>
      </w:r>
      <w:r w:rsidR="00A01BA9" w:rsidRPr="00E95165">
        <w:rPr>
          <w:rFonts w:ascii="Palatino Linotype" w:hAnsi="Palatino Linotype"/>
          <w:vertAlign w:val="superscript"/>
        </w:rPr>
        <w:t>1</w:t>
      </w:r>
      <w:r w:rsidRPr="00E95165">
        <w:rPr>
          <w:rFonts w:ascii="Palatino Linotype" w:hAnsi="Palatino Linotype"/>
        </w:rPr>
        <w:t xml:space="preserve">, </w:t>
      </w:r>
    </w:p>
    <w:p w14:paraId="109FCC0D" w14:textId="1EEE6284" w:rsidR="00563F73" w:rsidRDefault="00563F73" w:rsidP="00756197">
      <w:pPr>
        <w:pStyle w:val="Subtitle"/>
        <w:rPr>
          <w:rFonts w:ascii="Palatino Linotype" w:hAnsi="Palatino Linotype"/>
        </w:rPr>
      </w:pPr>
      <w:proofErr w:type="spellStart"/>
      <w:r w:rsidRPr="00E95165">
        <w:rPr>
          <w:rFonts w:ascii="Palatino Linotype" w:hAnsi="Palatino Linotype"/>
        </w:rPr>
        <w:t>Maayan</w:t>
      </w:r>
      <w:proofErr w:type="spellEnd"/>
      <w:r w:rsidRPr="00E95165">
        <w:rPr>
          <w:rFonts w:ascii="Palatino Linotype" w:hAnsi="Palatino Linotype"/>
        </w:rPr>
        <w:t xml:space="preserve"> Bibi</w:t>
      </w:r>
      <w:r w:rsidR="00A01BA9" w:rsidRPr="00E95165">
        <w:rPr>
          <w:rFonts w:ascii="Palatino Linotype" w:hAnsi="Palatino Linotype"/>
          <w:vertAlign w:val="superscript"/>
        </w:rPr>
        <w:t>2</w:t>
      </w:r>
      <w:r w:rsidRPr="00E95165">
        <w:rPr>
          <w:rFonts w:ascii="Palatino Linotype" w:hAnsi="Palatino Linotype"/>
        </w:rPr>
        <w:t>, Judith Berman</w:t>
      </w:r>
      <w:r w:rsidR="00A01BA9" w:rsidRPr="00E95165">
        <w:rPr>
          <w:rFonts w:ascii="Palatino Linotype" w:hAnsi="Palatino Linotype"/>
          <w:vertAlign w:val="superscript"/>
        </w:rPr>
        <w:t>2</w:t>
      </w:r>
      <w:bookmarkStart w:id="0" w:name="_GoBack"/>
      <w:bookmarkEnd w:id="0"/>
      <w:r w:rsidRPr="00E95165">
        <w:rPr>
          <w:rFonts w:ascii="Palatino Linotype" w:hAnsi="Palatino Linotype"/>
        </w:rPr>
        <w:t xml:space="preserve"> </w:t>
      </w:r>
      <w:r w:rsidR="00E95165">
        <w:rPr>
          <w:rFonts w:ascii="Palatino Linotype" w:hAnsi="Palatino Linotype"/>
        </w:rPr>
        <w:t>and</w:t>
      </w:r>
      <w:r w:rsidRPr="00E95165">
        <w:rPr>
          <w:rFonts w:ascii="Palatino Linotype" w:hAnsi="Palatino Linotype"/>
        </w:rPr>
        <w:t xml:space="preserve"> </w:t>
      </w:r>
      <w:proofErr w:type="spellStart"/>
      <w:r w:rsidRPr="00E95165">
        <w:rPr>
          <w:rFonts w:ascii="Palatino Linotype" w:hAnsi="Palatino Linotype"/>
        </w:rPr>
        <w:t>Lilach</w:t>
      </w:r>
      <w:proofErr w:type="spellEnd"/>
      <w:r w:rsidRPr="00E95165">
        <w:rPr>
          <w:rFonts w:ascii="Palatino Linotype" w:hAnsi="Palatino Linotype"/>
        </w:rPr>
        <w:t xml:space="preserve"> Hadany</w:t>
      </w:r>
      <w:r w:rsidR="00A01BA9" w:rsidRPr="00E95165">
        <w:rPr>
          <w:rFonts w:ascii="Palatino Linotype" w:hAnsi="Palatino Linotype"/>
          <w:vertAlign w:val="superscript"/>
        </w:rPr>
        <w:t>1</w:t>
      </w:r>
      <w:r w:rsidR="00837DFB" w:rsidRPr="00E95165">
        <w:rPr>
          <w:rFonts w:ascii="Palatino Linotype" w:hAnsi="Palatino Linotype"/>
          <w:vertAlign w:val="superscript"/>
        </w:rPr>
        <w:t>*</w:t>
      </w:r>
    </w:p>
    <w:p w14:paraId="5D63BCE1" w14:textId="341603A5" w:rsidR="004762FF" w:rsidRPr="004762FF" w:rsidRDefault="004762FF" w:rsidP="004762FF">
      <w:pPr>
        <w:jc w:val="center"/>
      </w:pPr>
      <w:r>
        <w:fldChar w:fldCharType="begin"/>
      </w:r>
      <w:r>
        <w:instrText xml:space="preserve"> DATE \@ "MMMM d, yyyy" </w:instrText>
      </w:r>
      <w:r>
        <w:fldChar w:fldCharType="separate"/>
      </w:r>
      <w:r w:rsidR="00756197">
        <w:rPr>
          <w:noProof/>
        </w:rPr>
        <w:t>July 23, 2015</w:t>
      </w:r>
      <w:r>
        <w:fldChar w:fldCharType="end"/>
      </w:r>
    </w:p>
    <w:p w14:paraId="5651D961" w14:textId="77777777" w:rsidR="00A01BA9" w:rsidRDefault="00A01BA9" w:rsidP="00A01BA9"/>
    <w:p w14:paraId="1D0D4FAF" w14:textId="77777777" w:rsidR="00E95165" w:rsidRDefault="00E95165" w:rsidP="00A01BA9"/>
    <w:p w14:paraId="22B6A034" w14:textId="77777777" w:rsidR="00A01BA9" w:rsidRPr="00E95165" w:rsidRDefault="00A01BA9" w:rsidP="00675E28">
      <w:r w:rsidRPr="00E95165">
        <w:rPr>
          <w:vertAlign w:val="superscript"/>
        </w:rPr>
        <w:t>1</w:t>
      </w:r>
      <w:r w:rsidRPr="00E95165">
        <w:t xml:space="preserve"> Dept. Molecular Biology </w:t>
      </w:r>
      <w:r w:rsidR="00E95165">
        <w:t>and</w:t>
      </w:r>
      <w:r w:rsidRPr="00E95165">
        <w:t xml:space="preserve"> Ecology of Plants, Tel</w:t>
      </w:r>
      <w:r w:rsidR="00675E28">
        <w:t xml:space="preserve"> </w:t>
      </w:r>
      <w:r w:rsidRPr="00E95165">
        <w:t>Aviv University, Tel</w:t>
      </w:r>
      <w:r w:rsidR="00675E28">
        <w:t xml:space="preserve"> </w:t>
      </w:r>
      <w:r w:rsidRPr="00E95165">
        <w:t>Aviv</w:t>
      </w:r>
      <w:r w:rsidR="004762FF">
        <w:t xml:space="preserve"> </w:t>
      </w:r>
      <w:r w:rsidR="004762FF" w:rsidRPr="004762FF">
        <w:t>69978,</w:t>
      </w:r>
      <w:r w:rsidRPr="00E95165">
        <w:t xml:space="preserve"> Israel</w:t>
      </w:r>
    </w:p>
    <w:p w14:paraId="532CA423" w14:textId="77777777" w:rsidR="00A01BA9" w:rsidRPr="00E95165" w:rsidRDefault="00E95165" w:rsidP="00675E28">
      <w:r w:rsidRPr="00E95165">
        <w:rPr>
          <w:vertAlign w:val="superscript"/>
        </w:rPr>
        <w:t>2</w:t>
      </w:r>
      <w:r w:rsidRPr="00E95165">
        <w:t xml:space="preserve"> </w:t>
      </w:r>
      <w:r w:rsidR="00A01BA9" w:rsidRPr="00E95165">
        <w:t xml:space="preserve">Dept. of Molecular Microbiology </w:t>
      </w:r>
      <w:r>
        <w:t>and</w:t>
      </w:r>
      <w:r w:rsidR="00A01BA9" w:rsidRPr="00E95165">
        <w:t xml:space="preserve"> Biotechnology,</w:t>
      </w:r>
      <w:r w:rsidRPr="00E95165">
        <w:rPr>
          <w:vertAlign w:val="superscript"/>
        </w:rPr>
        <w:t xml:space="preserve"> </w:t>
      </w:r>
      <w:r w:rsidR="00A01BA9" w:rsidRPr="00E95165">
        <w:t>Tel</w:t>
      </w:r>
      <w:r w:rsidR="00675E28">
        <w:t xml:space="preserve"> </w:t>
      </w:r>
      <w:r w:rsidR="00A01BA9" w:rsidRPr="00E95165">
        <w:t>Aviv University, Tel</w:t>
      </w:r>
      <w:r w:rsidR="00675E28">
        <w:t xml:space="preserve"> </w:t>
      </w:r>
      <w:r w:rsidR="00A01BA9" w:rsidRPr="00E95165">
        <w:t>Aviv</w:t>
      </w:r>
      <w:r w:rsidR="004762FF">
        <w:t xml:space="preserve"> </w:t>
      </w:r>
      <w:r w:rsidR="004762FF" w:rsidRPr="004762FF">
        <w:t>69978</w:t>
      </w:r>
      <w:r w:rsidR="00A01BA9" w:rsidRPr="00E95165">
        <w:t>, Israel</w:t>
      </w:r>
    </w:p>
    <w:p w14:paraId="72A1A3DC" w14:textId="77777777" w:rsidR="00E95165" w:rsidRPr="00E95165" w:rsidRDefault="00E95165" w:rsidP="00700FD5">
      <w:pPr>
        <w:rPr>
          <w:vertAlign w:val="subscript"/>
        </w:rPr>
      </w:pPr>
      <w:r w:rsidRPr="00E95165">
        <w:rPr>
          <w:vertAlign w:val="superscript"/>
        </w:rPr>
        <w:t>*</w:t>
      </w:r>
      <w:r w:rsidRPr="00E95165">
        <w:rPr>
          <w:vertAlign w:val="subscript"/>
        </w:rPr>
        <w:t xml:space="preserve"> </w:t>
      </w:r>
      <w:r w:rsidRPr="00E95165">
        <w:t xml:space="preserve">Corresponding author: </w:t>
      </w:r>
      <w:r w:rsidR="00700FD5">
        <w:t>lilach.hadany</w:t>
      </w:r>
      <w:r w:rsidRPr="00E95165">
        <w:t>@</w:t>
      </w:r>
      <w:r w:rsidR="00700FD5">
        <w:t>gmail.com</w:t>
      </w:r>
    </w:p>
    <w:p w14:paraId="3E182443" w14:textId="77777777" w:rsidR="004762FF" w:rsidRDefault="004762FF" w:rsidP="00A362F7"/>
    <w:p w14:paraId="3F33E333" w14:textId="1CD17CD9" w:rsidR="006161B0" w:rsidRDefault="004762FF" w:rsidP="004F69EA">
      <w:r w:rsidRPr="004762FF">
        <w:rPr>
          <w:b/>
          <w:bCs/>
        </w:rPr>
        <w:t>Keywords:</w:t>
      </w:r>
      <w:r>
        <w:t xml:space="preserve"> mathematical model, </w:t>
      </w:r>
      <w:r w:rsidR="00954602">
        <w:t>fitness, selection</w:t>
      </w:r>
      <w:r w:rsidR="004F69EA">
        <w:t xml:space="preserve"> coefficient</w:t>
      </w:r>
      <w:r w:rsidR="00954602">
        <w:t>, experimental evolution</w:t>
      </w:r>
    </w:p>
    <w:p w14:paraId="449FF298" w14:textId="77777777" w:rsidR="006161B0" w:rsidRDefault="006161B0" w:rsidP="00A362F7"/>
    <w:p w14:paraId="472A8D9B" w14:textId="77777777" w:rsidR="006161B0" w:rsidRDefault="006161B0" w:rsidP="006161B0">
      <w:pPr>
        <w:pStyle w:val="Heading1"/>
      </w:pPr>
      <w:r>
        <w:t>Abstract</w:t>
      </w:r>
    </w:p>
    <w:p w14:paraId="46874BB9" w14:textId="0C088B96" w:rsidR="006161B0" w:rsidRDefault="009B2A6B" w:rsidP="00E33F77">
      <w:r>
        <w:t>Measuring relative fitness by p</w:t>
      </w:r>
      <w:r w:rsidR="006161B0">
        <w:t xml:space="preserve">airwise competition experiments </w:t>
      </w:r>
      <w:r>
        <w:t xml:space="preserve">is </w:t>
      </w:r>
      <w:r w:rsidR="00920F1D">
        <w:t xml:space="preserve">laborious and </w:t>
      </w:r>
      <w:r>
        <w:t>expensive</w:t>
      </w:r>
      <w:r w:rsidR="00675E28">
        <w:t xml:space="preserve">. </w:t>
      </w:r>
      <w:r>
        <w:t>Accordingly, m</w:t>
      </w:r>
      <w:r w:rsidR="006161B0">
        <w:t xml:space="preserve">any investigators </w:t>
      </w:r>
      <w:r w:rsidR="00F54779">
        <w:t>estimate fitness from</w:t>
      </w:r>
      <w:r w:rsidR="006161B0">
        <w:t xml:space="preserve"> </w:t>
      </w:r>
      <w:r w:rsidR="00A4385B">
        <w:t xml:space="preserve">the maximum </w:t>
      </w:r>
      <w:r w:rsidR="00675E28">
        <w:t xml:space="preserve">growth </w:t>
      </w:r>
      <w:r w:rsidR="00A4385B">
        <w:t>rate during exponential growth</w:t>
      </w:r>
      <w:r w:rsidR="006161B0">
        <w:t>.</w:t>
      </w:r>
      <w:r w:rsidR="00F06513">
        <w:t xml:space="preserve"> However, </w:t>
      </w:r>
      <w:r w:rsidR="00A4385B">
        <w:t xml:space="preserve">maximum </w:t>
      </w:r>
      <w:r w:rsidR="00F06513">
        <w:t xml:space="preserve">growth </w:t>
      </w:r>
      <w:r w:rsidR="00A4385B">
        <w:t>rates</w:t>
      </w:r>
      <w:r w:rsidR="00F06513">
        <w:t xml:space="preserve"> have been shown to be an unreliable measure of fitness</w:t>
      </w:r>
      <w:r>
        <w:t xml:space="preserve"> as indicated by discrepancies between these parameters and the outcomes of pairwise competition </w:t>
      </w:r>
      <w:r w:rsidR="00634747">
        <w:t>experiments</w:t>
      </w:r>
      <w:r w:rsidR="00F06513">
        <w:t>.</w:t>
      </w:r>
      <w:r w:rsidR="00920F1D">
        <w:t xml:space="preserve"> Here we propose a new method </w:t>
      </w:r>
      <w:r w:rsidR="00A4385B">
        <w:t>that</w:t>
      </w:r>
      <w:r w:rsidR="00995D06">
        <w:t xml:space="preserve"> estimates relative fitness by</w:t>
      </w:r>
      <w:r w:rsidR="00A4385B">
        <w:t xml:space="preserve"> </w:t>
      </w:r>
      <w:r w:rsidR="00920F1D">
        <w:t>predict</w:t>
      </w:r>
      <w:r w:rsidR="00995D06">
        <w:t>ing</w:t>
      </w:r>
      <w:r w:rsidR="00920F1D">
        <w:t xml:space="preserve"> the res</w:t>
      </w:r>
      <w:r w:rsidR="00A4385B">
        <w:t xml:space="preserve">ults of </w:t>
      </w:r>
      <w:r>
        <w:t xml:space="preserve">competition </w:t>
      </w:r>
      <w:r w:rsidR="00634747">
        <w:t xml:space="preserve">experiments </w:t>
      </w:r>
      <w:r w:rsidR="00E33F77">
        <w:t>from</w:t>
      </w:r>
      <w:r>
        <w:t xml:space="preserve"> </w:t>
      </w:r>
      <w:r w:rsidR="00920F1D">
        <w:t>single strain growth curves</w:t>
      </w:r>
      <w:r w:rsidR="00995D06">
        <w:t>.</w:t>
      </w:r>
      <w:r w:rsidR="00F06513">
        <w:t xml:space="preserve"> </w:t>
      </w:r>
    </w:p>
    <w:p w14:paraId="4F70DEEF" w14:textId="77777777" w:rsidR="00563F73" w:rsidRDefault="00563F73" w:rsidP="00A362F7">
      <w:r>
        <w:br w:type="page"/>
      </w:r>
    </w:p>
    <w:p w14:paraId="382551CA" w14:textId="77777777" w:rsidR="00563F73" w:rsidRPr="00A362F7" w:rsidRDefault="00563F73" w:rsidP="00A362F7">
      <w:pPr>
        <w:pStyle w:val="Heading1"/>
      </w:pPr>
      <w:r w:rsidRPr="00A362F7">
        <w:lastRenderedPageBreak/>
        <w:t>Introduction</w:t>
      </w:r>
    </w:p>
    <w:p w14:paraId="0ABF797E" w14:textId="77777777" w:rsidR="003E7D70" w:rsidRPr="003E7D70" w:rsidRDefault="003E7D70" w:rsidP="003E7D70">
      <w:pPr>
        <w:pStyle w:val="Heading2"/>
      </w:pPr>
      <w:r w:rsidRPr="003E7D70">
        <w:t>Growth curves</w:t>
      </w:r>
    </w:p>
    <w:p w14:paraId="6EA498B5" w14:textId="6FEFF6B9" w:rsidR="00677B67" w:rsidRDefault="001539BA" w:rsidP="006C212D">
      <w:r w:rsidRPr="003E7D70">
        <w:t xml:space="preserve">Growth curves </w:t>
      </w:r>
      <w:r>
        <w:t xml:space="preserve">are </w:t>
      </w:r>
      <w:r w:rsidR="00E429B2">
        <w:t>commonly used</w:t>
      </w:r>
      <w:r>
        <w:t xml:space="preserve"> to estimate fitness in microbiology, genetics, and evolutionary biology. </w:t>
      </w:r>
      <w:r w:rsidR="00F121DF">
        <w:t>Growth curves are acquired by measuring the o</w:t>
      </w:r>
      <w:r>
        <w:t xml:space="preserve">ptical </w:t>
      </w:r>
      <w:r w:rsidR="00F121DF">
        <w:t>d</w:t>
      </w:r>
      <w:r>
        <w:t xml:space="preserve">ensity (OD) of one or more populations of cells over </w:t>
      </w:r>
      <w:r w:rsidR="009B2A6B">
        <w:t xml:space="preserve">a range of </w:t>
      </w:r>
      <w:r>
        <w:t xml:space="preserve">time periods. </w:t>
      </w:r>
      <w:r w:rsidR="00563F73">
        <w:t xml:space="preserve">The simplest way to </w:t>
      </w:r>
      <w:r w:rsidR="00675E28">
        <w:t>infer</w:t>
      </w:r>
      <w:r w:rsidR="00563F73">
        <w:t xml:space="preserve"> fitness from </w:t>
      </w:r>
      <w:r w:rsidR="00675E28">
        <w:t>growth</w:t>
      </w:r>
      <w:r w:rsidR="00563F73">
        <w:t xml:space="preserve"> curves is to </w:t>
      </w:r>
      <w:r w:rsidR="00675E28">
        <w:t>estimate</w:t>
      </w:r>
      <w:r w:rsidR="00563F73">
        <w:t xml:space="preserve"> the growth rate</w:t>
      </w:r>
      <w:r>
        <w:t xml:space="preserve"> during the exponential growth phase. This is done by </w:t>
      </w:r>
      <w:r w:rsidR="00563F73">
        <w:t>taking the log of the</w:t>
      </w:r>
      <w:r>
        <w:t xml:space="preserve"> mean of the</w:t>
      </w:r>
      <w:r w:rsidR="00563F73">
        <w:t xml:space="preserve"> </w:t>
      </w:r>
      <w:r>
        <w:t xml:space="preserve">growth </w:t>
      </w:r>
      <w:r w:rsidR="00563F73">
        <w:t>curves during the exponential growth phase</w:t>
      </w:r>
      <w:r>
        <w:t xml:space="preserve"> and</w:t>
      </w:r>
      <w:r w:rsidR="00563F73">
        <w:t xml:space="preserve"> using linear regression to </w:t>
      </w:r>
      <w:r>
        <w:t xml:space="preserve">estimate </w:t>
      </w:r>
      <w:r w:rsidR="00677B67">
        <w:t xml:space="preserve">the </w:t>
      </w:r>
      <w:r w:rsidR="00563F73">
        <w:t xml:space="preserve">slope </w:t>
      </w:r>
      <w:r w:rsidR="00677B67">
        <w:t xml:space="preserve">of the </w:t>
      </w:r>
      <w:r w:rsidR="006C212D">
        <w:t>curve</w:t>
      </w:r>
      <w:r w:rsidR="00677B67">
        <w:t xml:space="preserve"> </w:t>
      </w:r>
      <w:r w:rsidR="00563F73">
        <w:t>as a measure of the growth rate</w:t>
      </w:r>
      <w:r w:rsidR="003D0164">
        <w:t xml:space="preserve"> </w:t>
      </w:r>
      <w:r w:rsidR="00563F73">
        <w:fldChar w:fldCharType="begin" w:fldLock="1"/>
      </w:r>
      <w:r w:rsidR="003D0164">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"mendeley" : { "formattedCitation" : "(Hall et al. 2014)", "plainTextFormattedCitation" : "(Hall et al. 2014)", "previouslyFormattedCitation" : "(Hall et al. 2014)" }, "properties" : { "noteIndex" : 0 }, "schema" : "https://github.com/citation-style-language/schema/raw/master/csl-citation.json" }</w:instrText>
      </w:r>
      <w:r w:rsidR="00563F73">
        <w:fldChar w:fldCharType="separate"/>
      </w:r>
      <w:r w:rsidR="003D0164" w:rsidRPr="003D0164">
        <w:rPr>
          <w:noProof/>
        </w:rPr>
        <w:t>(Hall et al. 2014)</w:t>
      </w:r>
      <w:r w:rsidR="00563F73">
        <w:fldChar w:fldCharType="end"/>
      </w:r>
      <w:r w:rsidR="00563F73">
        <w:t xml:space="preserve">. </w:t>
      </w:r>
      <w:r w:rsidR="009B2A6B">
        <w:t xml:space="preserve">Indeed, growth </w:t>
      </w:r>
      <w:r w:rsidR="00563F73">
        <w:t xml:space="preserve">rates can be proxies of </w:t>
      </w:r>
      <w:r w:rsidR="00677B67">
        <w:t xml:space="preserve">the </w:t>
      </w:r>
      <w:r w:rsidR="00677B67" w:rsidRPr="00BB16DB">
        <w:t>selection coefficient</w:t>
      </w:r>
      <w:r w:rsidR="00BB16DB">
        <w:t>,</w:t>
      </w:r>
      <w:r w:rsidR="00677B67" w:rsidRPr="00677B67">
        <w:rPr>
          <w:i/>
          <w:iCs/>
        </w:rPr>
        <w:t xml:space="preserve"> s</w:t>
      </w:r>
      <w:r w:rsidR="00677B67">
        <w:t xml:space="preserve">, which is </w:t>
      </w:r>
      <w:r w:rsidR="00BB16DB">
        <w:t>a</w:t>
      </w:r>
      <w:r w:rsidR="009B2A6B">
        <w:t xml:space="preserve"> </w:t>
      </w:r>
      <w:r w:rsidR="00677B67">
        <w:t xml:space="preserve">standard </w:t>
      </w:r>
      <w:r w:rsidR="00BB16DB">
        <w:t>approach</w:t>
      </w:r>
      <w:r w:rsidR="00677B67">
        <w:t xml:space="preserve"> </w:t>
      </w:r>
      <w:r w:rsidR="00BB16DB">
        <w:t xml:space="preserve">for representing </w:t>
      </w:r>
      <w:r w:rsidR="00677B67">
        <w:t>relative fitness in population genetics</w:t>
      </w:r>
      <w:r w:rsidR="003D0164">
        <w:t xml:space="preserve"> </w:t>
      </w:r>
      <w:r w:rsidR="00677B67">
        <w:fldChar w:fldCharType="begin" w:fldLock="1"/>
      </w:r>
      <w:r w:rsidR="00551D58">
        <w:instrText>ADDIN CSL_CITATION { "citationItems" : [ { "id" : "ITEM-1", "itemData" : { "author" : [ { "dropping-particle" : "", "family" : "Crow", "given" : "James F.", "non-dropping-particle" : "", "parse-names" : false, "suffix" : "" }, { "dropping-particle" : "", "family" : "Kimura", "given" : "Motoo", "non-dropping-particle" : "", "parse-names" : false, "suffix" : "" } ], "id" : "ITEM-1", "issued" : { "date-parts" : [ [ "1970" ] ] }, "number-of-pages" : "591", "publisher" : "Burgess Pub. Co.", "publisher-place" : "Minneapolis", "title" : "An introduction to population genetics theory", "type" : "book" }, "uris" : [ "http://www.mendeley.com/documents/?uuid=53412738-ef5b-4a6a-95c7-50a435e82b43" ] }, { "id" : "ITEM-2",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"ITEM-2", "issue" : "2", "issued" : { "date-parts" : [ [ "2011", "4", "23" ] ] }, "page" : "210-3", "title" : "On measuring selection in experimental evolution.", "type" : "article-journal", "volume" : "7" }, "uris" : [ "http://www.mendeley.com/documents/?uuid=1e94d081-c729-43ac-b9be-63d792575b27" ] } ], "mendeley" : { "formattedCitation" : "(Crow and Kimura 1970; Chevin 2011)", "plainTextFormattedCitation" : "(Crow and Kimura 1970; Chevin 2011)", "previouslyFormattedCitation" : "(Crow and Kimura 1970; Chevin 2011)" }, "properties" : { "noteIndex" : 0 }, "schema" : "https://github.com/citation-style-language/schema/raw/master/csl-citation.json" }</w:instrText>
      </w:r>
      <w:r w:rsidR="00677B67">
        <w:fldChar w:fldCharType="separate"/>
      </w:r>
      <w:r w:rsidR="006C212D" w:rsidRPr="006C212D">
        <w:rPr>
          <w:noProof/>
        </w:rPr>
        <w:t>(Crow and Kimura 1970; Chevin 2011)</w:t>
      </w:r>
      <w:r w:rsidR="00677B67">
        <w:fldChar w:fldCharType="end"/>
      </w:r>
      <w:r w:rsidR="00677B67">
        <w:t>.</w:t>
      </w:r>
      <w:r w:rsidR="00563F73">
        <w:t xml:space="preserve"> </w:t>
      </w:r>
      <w:r w:rsidR="00E842FC">
        <w:t>However, the selection coefficient can be affected by other phases of a growth curve</w:t>
      </w:r>
      <w:r w:rsidR="00BB16DB">
        <w:t xml:space="preserve"> such as</w:t>
      </w:r>
      <w:r w:rsidR="005F1042">
        <w:t xml:space="preserve"> the</w:t>
      </w:r>
      <w:r w:rsidR="00677B67">
        <w:t xml:space="preserve"> </w:t>
      </w:r>
      <w:r w:rsidR="00563F73">
        <w:t xml:space="preserve">lag phase and </w:t>
      </w:r>
      <w:r w:rsidR="005F1042">
        <w:t xml:space="preserve">the </w:t>
      </w:r>
      <w:r w:rsidR="00563F73">
        <w:t>stationary phase</w:t>
      </w:r>
      <w:r w:rsidR="006161B0">
        <w:t xml:space="preserve">. </w:t>
      </w:r>
      <w:r w:rsidR="00E842FC">
        <w:t xml:space="preserve">Thus, it is not surprising that </w:t>
      </w:r>
      <w:r w:rsidR="006161B0">
        <w:t>growth rate</w:t>
      </w:r>
      <w:r w:rsidR="00675E28">
        <w:t>s</w:t>
      </w:r>
      <w:r w:rsidR="006161B0">
        <w:t xml:space="preserve"> can be poor estimate</w:t>
      </w:r>
      <w:r w:rsidR="00675E28">
        <w:t>s</w:t>
      </w:r>
      <w:r w:rsidR="006161B0">
        <w:t xml:space="preserve"> of relative fitness </w:t>
      </w:r>
      <w:r w:rsidR="00321D10">
        <w:fldChar w:fldCharType="begin" w:fldLock="1"/>
      </w:r>
      <w:r w:rsidR="00321D10">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"(Concepci\u00f3n-Acevedo et al. 2015)", "plainTextFormattedCitation" : "(Concepci\u00f3n-Acevedo et al. 2015)", "previouslyFormattedCitation" : "(Concepci\u00f3n-Acevedo et al. 2015)" }, "properties" : { "noteIndex" : 0 }, "schema" : "https://github.com/citation-style-language/schema/raw/master/csl-citation.json" }</w:instrText>
      </w:r>
      <w:r w:rsidR="00321D10">
        <w:fldChar w:fldCharType="separate"/>
      </w:r>
      <w:r w:rsidR="00321D10" w:rsidRPr="00321D10">
        <w:rPr>
          <w:noProof/>
        </w:rPr>
        <w:t>(Concepción-Acevedo et al. 2015)</w:t>
      </w:r>
      <w:r w:rsidR="00321D10">
        <w:fldChar w:fldCharType="end"/>
      </w:r>
      <w:r w:rsidR="00563F73">
        <w:t>.</w:t>
      </w:r>
      <w:r w:rsidR="00720CF6">
        <w:t xml:space="preserve">  </w:t>
      </w:r>
    </w:p>
    <w:p w14:paraId="3B8351F6" w14:textId="290F14EE" w:rsidR="003E7D70" w:rsidRDefault="00551D58" w:rsidP="003E7D70">
      <w:pPr>
        <w:pStyle w:val="Heading2"/>
      </w:pPr>
      <w:r>
        <w:t>C</w:t>
      </w:r>
      <w:r w:rsidR="003E7D70" w:rsidRPr="003E7D70">
        <w:t>ompetition experiments</w:t>
      </w:r>
    </w:p>
    <w:p w14:paraId="37EC2E19" w14:textId="747DDAD9" w:rsidR="003E7D70" w:rsidRDefault="00551D58" w:rsidP="00551D58">
      <w:r>
        <w:t>C</w:t>
      </w:r>
      <w:r w:rsidR="00B12AFC" w:rsidRPr="003E7D70">
        <w:t xml:space="preserve">ompetition </w:t>
      </w:r>
      <w:r w:rsidR="001539BA" w:rsidRPr="003E7D70">
        <w:t>experiments</w:t>
      </w:r>
      <w:r w:rsidR="00B12AFC" w:rsidRPr="003E7D70">
        <w:t xml:space="preserve"> </w:t>
      </w:r>
      <w:r w:rsidR="001539BA">
        <w:t xml:space="preserve">infer </w:t>
      </w:r>
      <w:r w:rsidR="00BB7C4F">
        <w:t xml:space="preserve">relative </w:t>
      </w:r>
      <w:r w:rsidR="00B12AFC">
        <w:t xml:space="preserve">fitness </w:t>
      </w:r>
      <w:r w:rsidR="001539BA">
        <w:t xml:space="preserve">in a </w:t>
      </w:r>
      <w:r w:rsidR="00BB7C4F">
        <w:t xml:space="preserve">manner </w:t>
      </w:r>
      <w:r w:rsidR="00B12AFC">
        <w:t xml:space="preserve">that </w:t>
      </w:r>
      <w:r w:rsidR="003E7D70">
        <w:t xml:space="preserve">accounts for </w:t>
      </w:r>
      <w:r w:rsidR="006161B0">
        <w:t>all</w:t>
      </w:r>
      <w:r w:rsidR="00B12AFC">
        <w:t xml:space="preserve"> growth phases. </w:t>
      </w:r>
      <w:r w:rsidR="003E7D70">
        <w:t>In c</w:t>
      </w:r>
      <w:r w:rsidR="00B12AFC">
        <w:t xml:space="preserve">ompetition </w:t>
      </w:r>
      <w:r w:rsidR="001539BA">
        <w:t>experiments</w:t>
      </w:r>
      <w:r w:rsidR="00BB7C4F">
        <w:t>,</w:t>
      </w:r>
      <w:r w:rsidR="001539BA">
        <w:t xml:space="preserve"> </w:t>
      </w:r>
      <w:r w:rsidR="00B12AFC">
        <w:t>two</w:t>
      </w:r>
      <w:r w:rsidR="00675E28">
        <w:t xml:space="preserve"> or more</w:t>
      </w:r>
      <w:r w:rsidR="00B12AFC">
        <w:t xml:space="preserve"> strains </w:t>
      </w:r>
      <w:r w:rsidR="003E7D70">
        <w:t xml:space="preserve">are grown together </w:t>
      </w:r>
      <w:r w:rsidR="00B12AFC">
        <w:t xml:space="preserve">in the same </w:t>
      </w:r>
      <w:r w:rsidR="003E7D70">
        <w:t>vessel</w:t>
      </w:r>
      <w:r w:rsidR="00B12AFC">
        <w:t xml:space="preserve"> –</w:t>
      </w:r>
      <w:r w:rsidR="00BB7C4F" w:rsidRPr="00BB7C4F">
        <w:t xml:space="preserve"> </w:t>
      </w:r>
      <w:r w:rsidR="00BB7C4F">
        <w:t xml:space="preserve">a reference strain and </w:t>
      </w:r>
      <w:r w:rsidR="00077B31">
        <w:t>one or more</w:t>
      </w:r>
      <w:r w:rsidR="00B12AFC">
        <w:t xml:space="preserve"> </w:t>
      </w:r>
      <w:r w:rsidR="00677B67">
        <w:t>strain</w:t>
      </w:r>
      <w:r w:rsidR="00077B31">
        <w:t>s</w:t>
      </w:r>
      <w:r w:rsidR="00677B67">
        <w:t xml:space="preserve"> of interest (for example, a </w:t>
      </w:r>
      <w:r w:rsidR="00BB7C4F">
        <w:t xml:space="preserve">wild-type reference </w:t>
      </w:r>
      <w:r w:rsidR="00677B67">
        <w:t xml:space="preserve">strain and a </w:t>
      </w:r>
      <w:r w:rsidR="00BB7C4F">
        <w:t xml:space="preserve">mutant </w:t>
      </w:r>
      <w:r w:rsidR="00677B67">
        <w:t>strain</w:t>
      </w:r>
      <w:r w:rsidR="00BB7C4F">
        <w:t xml:space="preserve"> of interest</w:t>
      </w:r>
      <w:r w:rsidR="00677B67">
        <w:t>).</w:t>
      </w:r>
      <w:r w:rsidR="001539BA">
        <w:t xml:space="preserve"> The frequency of each strain </w:t>
      </w:r>
      <w:r w:rsidR="00BB7C4F">
        <w:t xml:space="preserve">in the population </w:t>
      </w:r>
      <w:r w:rsidR="001539BA">
        <w:t>is measured during the</w:t>
      </w:r>
      <w:r w:rsidR="00AC7A5E">
        <w:t xml:space="preserve"> course of the</w:t>
      </w:r>
      <w:r w:rsidR="001539BA">
        <w:t xml:space="preserve"> experiment</w:t>
      </w:r>
      <w:r w:rsidR="00AC7A5E">
        <w:t xml:space="preserve">. This is done classically by plating assays that distinguish the strains using </w:t>
      </w:r>
      <w:r w:rsidR="006C212D">
        <w:t>phenotypic</w:t>
      </w:r>
      <w:r w:rsidR="00AC7A5E">
        <w:t xml:space="preserve"> markers</w:t>
      </w:r>
      <w:r w:rsidR="005F1042">
        <w:t xml:space="preserve"> </w:t>
      </w:r>
      <w:r w:rsidR="005F1042">
        <w:fldChar w:fldCharType="begin" w:fldLock="1"/>
      </w:r>
      <w:r w:rsidR="00016742">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Escherichia coli", "type" : "article-journal", "volume" : "10" }, "uris" : [ "http://www.mendeley.com/documents/?uuid=e02f4657-f10b-4980-a582-98ea370b5fce" ] } ], "mendeley" : { "formattedCitation" : "(Wiser and Lenski 2015)", "plainTextFormattedCitation" : "(Wiser and Lenski 2015)", "previouslyFormattedCitation" : "(Wiser and Lenski 2015)" }, "properties" : { "noteIndex" : 0 }, "schema" : "https://github.com/citation-style-language/schema/raw/master/csl-citation.json" }</w:instrText>
      </w:r>
      <w:r w:rsidR="005F1042">
        <w:fldChar w:fldCharType="separate"/>
      </w:r>
      <w:r w:rsidR="005F1042" w:rsidRPr="005F1042">
        <w:rPr>
          <w:noProof/>
        </w:rPr>
        <w:t>(Wiser and Lenski 2015)</w:t>
      </w:r>
      <w:r w:rsidR="005F1042">
        <w:fldChar w:fldCharType="end"/>
      </w:r>
      <w:r w:rsidR="00AC7A5E">
        <w:t xml:space="preserve">.  More recently, </w:t>
      </w:r>
      <w:r w:rsidR="006161B0">
        <w:t>flow cytometry</w:t>
      </w:r>
      <w:r w:rsidR="00675E28">
        <w:t xml:space="preserve"> </w:t>
      </w:r>
      <w:r w:rsidR="00AC7A5E">
        <w:t>has been used with fluorescently marked cells</w:t>
      </w:r>
      <w:r w:rsidR="005F1042">
        <w:t xml:space="preserve"> </w:t>
      </w:r>
      <w:r w:rsidR="005F1042">
        <w:fldChar w:fldCharType="begin" w:fldLock="1"/>
      </w:r>
      <w:r w:rsidR="005F1042">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10-3: method, questions, and prospects.", "type" : "article-journal", "volume" : "190" }, "uris" : [ "http://www.mendeley.com/documents/?uuid=6cff1331-d992-4077-bfcd-58f4ba055f7f" ] } ], "mendeley" : { "formattedCitation" : "(Gallet et al. 2012)", "plainTextFormattedCitation" : "(Gallet et al. 2012)", "previouslyFormattedCitation" : "(Gallet et al. 2012)" }, "properties" : { "noteIndex" : 0 }, "schema" : "https://github.com/citation-style-language/schema/raw/master/csl-citation.json" }</w:instrText>
      </w:r>
      <w:r w:rsidR="005F1042">
        <w:fldChar w:fldCharType="separate"/>
      </w:r>
      <w:r w:rsidR="005F1042" w:rsidRPr="006161B0">
        <w:rPr>
          <w:noProof/>
        </w:rPr>
        <w:t>(Gallet et al. 2012)</w:t>
      </w:r>
      <w:r w:rsidR="005F1042">
        <w:fldChar w:fldCharType="end"/>
      </w:r>
      <w:r w:rsidR="00AC7A5E">
        <w:t xml:space="preserve"> and</w:t>
      </w:r>
      <w:r w:rsidR="00675E28">
        <w:t xml:space="preserve"> deep sequencing</w:t>
      </w:r>
      <w:r w:rsidR="00AC7A5E">
        <w:t xml:space="preserve"> read counts have been used to determine the frequencies of different alleles in the population</w:t>
      </w:r>
      <w:r w:rsidR="00675E28">
        <w:t xml:space="preserve"> </w:t>
      </w:r>
      <w:r w:rsidR="00675E28">
        <w:fldChar w:fldCharType="begin" w:fldLock="1"/>
      </w:r>
      <w:r w:rsidR="00BB16DB">
        <w:instrText>ADDIN CSL_CITATION { "citationItems" : [ { "id" : "ITEM-1", "itemData" : { "DOI" : "10.1534/genetics.113.156190", "ISSN" : "0016-6731", "author" : [ { "dropping-particle" : "", "family" : "Bank", "given" : "C.", "non-dropping-particle" : "", "parse-names" : false, "suffix" : "" }, { "dropping-particle" : "", "family" : "Hietpas", "given" : "R. T.", "non-dropping-particle" : "", "parse-names" : false, "suffix" : "" }, { "dropping-particle" : "", "family" : "Wong", "given" : "A.", "non-dropping-particle" : "", "parse-names" : false, "suffix" : "" }, { "dropping-particle" : "", "family" : "Bolon", "given" : "Daniel N. A.", "non-dropping-particle" : "", "parse-names" : false, "suffix" : "" }, { "dropping-particle" : "", "family" : "Jensen", "given" : "J. D.", "non-dropping-particle" : "", "parse-names" : false, "suffix" : "" } ], "container-title" : "Genetics", "id" : "ITEM-1", "issue" : "3", "issued" : { "date-parts" : [ [ "2014", "1", "7" ] ] }, "page" : "841-852", "title" : "A Bayesian MCMC Approach to Assess the Complete Distribution of Fitness Effects of New Mutations: Uncovering the Potential for Adaptive Walks in Challenging Environments", "type" : "article-journal", "volume" : "196" }, "uris" : [ "http://www.mendeley.com/documents/?uuid=412c5d39-66d8-4c24-afd4-18763d818a16" ] }, { "id" : "ITEM-2", "itemData" : { "DOI" : "10.1038/nature14279", "ISSN" : "0028-0836", "abstract" : "Evolution of large asexual cell populations underlies [sim]30% of deaths worldwide, including those caused by bacteria, fungi, parasites, and cancer. However, the dynamics underlying these evolutionary processes remain poorly understood because they involve many competing beneficial lineages, most of which never rise above extremely low frequencies in the population. To observe these normally hidden evolutionary dynamics, we constructed a sequencing-based ultra high-resolution lineage tracking system in Saccharomyces cerevisiae that allowed us to monitor the relative frequencies of [sim]500,000 lineages simultaneously. In contrast to some expectations, we found that the spectrum of fitness effects of beneficial mutations is neither exponential nor monotonic. Early adaptation is a predictable consequence of this spectrum and is strikingly reproducible, but the initial small-effect mutations are soon outcompeted by rarer large-effect mutations that result in variability between replicates. These results suggest that early evolutionary dynamics may be deterministic for a period of time before stochastic effects become important.", "author" : [ { "dropping-particle" : "", "family" : "Levy", "given" : "Sasha F.", "non-dropping-particle" : "", "parse-names" : false, "suffix" : "" }, { "dropping-particle" : "", "family" : "Blundell", "given" : "Jamie R.", "non-dropping-particle" : "", "parse-names" : false, "suffix" : "" }, { "dropping-particle" : "", "family" : "Venkataram", "given" : "Sandeep", "non-dropping-particle" : "", "parse-names" : false, "suffix" : "" }, { "dropping-particle" : "", "family" : "Petrov", "given" : "Dmitri a.", "non-dropping-particle" : "", "parse-names" : false, "suffix" : "" }, { "dropping-particle" : "", "family" : "Fisher", "given" : "Daniel S.", "non-dropping-particle" : "", "parse-names" : false, "suffix" : "" }, { "dropping-particle" : "", "family" : "Sherlock", "given" : "Gavin", "non-dropping-particle" : "", "parse-names" : false, "suffix" : "" } ], "container-title" : "Nature", "id" : "ITEM-2", "issued" : { "date-parts" : [ [ "2015" ] ] }, "title" : "Quantitative evolutionary dynamics using high-resolution lineage tracking", "type" : "article-journal", "volume" : "advance on" }, "uris" : [ "http://www.mendeley.com/documents/?uuid=35e8adc9-7156-49fa-aebf-5dca7aa1e05a" ] } ], "mendeley" : { "formattedCitation" : "(Bank et al. 2014; Levy et al. 2015)", "plainTextFormattedCitation" : "(Bank et al. 2014; Levy et al. 2015)", "previouslyFormattedCitation" : "(Bank et al. 2014; Levy et al. 2015)" }, "properties" : { "noteIndex" : 0 }, "schema" : "https://github.com/citation-style-language/schema/raw/master/csl-citation.json" }</w:instrText>
      </w:r>
      <w:r w:rsidR="00675E28">
        <w:fldChar w:fldCharType="separate"/>
      </w:r>
      <w:r w:rsidR="00BB16DB" w:rsidRPr="00BB16DB">
        <w:rPr>
          <w:noProof/>
        </w:rPr>
        <w:t>(Bank et al. 2014; Levy et al. 2015)</w:t>
      </w:r>
      <w:r w:rsidR="00675E28">
        <w:fldChar w:fldCharType="end"/>
      </w:r>
      <w:r w:rsidR="001539BA">
        <w:t>.</w:t>
      </w:r>
      <w:r w:rsidR="00B12AFC">
        <w:t xml:space="preserve"> </w:t>
      </w:r>
      <w:r w:rsidR="00AC7A5E">
        <w:t>The selection coefficient of the strains of interest can then be estimated f</w:t>
      </w:r>
      <w:r w:rsidR="00677B67">
        <w:t>rom change</w:t>
      </w:r>
      <w:r w:rsidR="00AC7A5E">
        <w:t>s</w:t>
      </w:r>
      <w:r w:rsidR="00677B67">
        <w:t xml:space="preserve"> in </w:t>
      </w:r>
      <w:r w:rsidR="00AC7A5E">
        <w:t xml:space="preserve">the </w:t>
      </w:r>
      <w:r w:rsidR="00677B67">
        <w:t>frequenc</w:t>
      </w:r>
      <w:r w:rsidR="001539BA">
        <w:t>ies</w:t>
      </w:r>
      <w:r w:rsidR="00AC7A5E">
        <w:t xml:space="preserve"> of the different strains</w:t>
      </w:r>
      <w:r w:rsidR="00677B67">
        <w:t xml:space="preserve"> </w:t>
      </w:r>
      <w:r w:rsidR="006161B0">
        <w:t>during</w:t>
      </w:r>
      <w:r w:rsidR="00AC7A5E">
        <w:t xml:space="preserve"> </w:t>
      </w:r>
      <w:r w:rsidR="00677B67">
        <w:t>competition</w:t>
      </w:r>
      <w:r w:rsidR="00B12AFC" w:rsidRPr="00B12AFC">
        <w:t xml:space="preserve"> </w:t>
      </w:r>
      <w:r w:rsidR="006161B0">
        <w:t>experiment</w:t>
      </w:r>
      <w:r w:rsidR="00AC7A5E">
        <w:t>s</w:t>
      </w:r>
      <w:r w:rsidR="005B79A5">
        <w:t xml:space="preserve">. </w:t>
      </w:r>
      <w:r w:rsidR="006161B0">
        <w:t>T</w:t>
      </w:r>
      <w:r w:rsidR="00677B67">
        <w:t>h</w:t>
      </w:r>
      <w:r w:rsidR="00BB16DB">
        <w:t>ese</w:t>
      </w:r>
      <w:r w:rsidR="00677B67">
        <w:t xml:space="preserve"> </w:t>
      </w:r>
      <w:r w:rsidR="00BB16DB">
        <w:t>are</w:t>
      </w:r>
      <w:r w:rsidR="00677B67">
        <w:t xml:space="preserve"> </w:t>
      </w:r>
      <w:r w:rsidR="00077B31">
        <w:t>good</w:t>
      </w:r>
      <w:r w:rsidR="00677B67">
        <w:t xml:space="preserve"> method</w:t>
      </w:r>
      <w:r w:rsidR="00BB16DB">
        <w:t>s</w:t>
      </w:r>
      <w:r w:rsidR="00677B67">
        <w:t xml:space="preserve"> to </w:t>
      </w:r>
      <w:r>
        <w:t>infer</w:t>
      </w:r>
      <w:r w:rsidR="006161B0">
        <w:t xml:space="preserve"> relative</w:t>
      </w:r>
      <w:r w:rsidR="00677B67">
        <w:t xml:space="preserve"> fitness, as </w:t>
      </w:r>
      <w:r w:rsidR="00BB16DB">
        <w:t>they</w:t>
      </w:r>
      <w:r w:rsidR="00677B67">
        <w:t xml:space="preserve"> directly estimate</w:t>
      </w:r>
      <w:r w:rsidR="00C77C23">
        <w:t xml:space="preserve"> </w:t>
      </w:r>
      <w:r w:rsidR="00677B67">
        <w:t>fitness</w:t>
      </w:r>
      <w:r w:rsidR="006161B0">
        <w:t xml:space="preserve"> from </w:t>
      </w:r>
      <w:r w:rsidR="00077B31">
        <w:t>change</w:t>
      </w:r>
      <w:r>
        <w:t>s</w:t>
      </w:r>
      <w:r w:rsidR="00077B31">
        <w:t xml:space="preserve"> in </w:t>
      </w:r>
      <w:r w:rsidR="006161B0">
        <w:t>frequencies over time</w:t>
      </w:r>
      <w:r w:rsidR="00677B67">
        <w:t xml:space="preserve">. However, competition </w:t>
      </w:r>
      <w:r w:rsidR="006161B0">
        <w:t>experiments</w:t>
      </w:r>
      <w:r w:rsidR="00677B67">
        <w:t xml:space="preserve"> are</w:t>
      </w:r>
      <w:r w:rsidR="00B12AFC">
        <w:t xml:space="preserve"> more</w:t>
      </w:r>
      <w:r w:rsidR="00677B67">
        <w:t xml:space="preserve"> laborious </w:t>
      </w:r>
      <w:r w:rsidR="00B12AFC">
        <w:t>than growth curve</w:t>
      </w:r>
      <w:r w:rsidR="003E7D70">
        <w:t>s</w:t>
      </w:r>
      <w:r w:rsidR="00B12AFC">
        <w:t xml:space="preserve"> </w:t>
      </w:r>
      <w:r w:rsidR="006161B0">
        <w:t>experiments</w:t>
      </w:r>
      <w:r w:rsidR="00B12AFC">
        <w:t xml:space="preserve"> </w:t>
      </w:r>
      <w:r w:rsidR="00677B67">
        <w:t xml:space="preserve">and </w:t>
      </w:r>
      <w:r w:rsidR="00B12AFC">
        <w:t xml:space="preserve">are typically more </w:t>
      </w:r>
      <w:r w:rsidR="00AC7A5E">
        <w:t>expensive</w:t>
      </w:r>
      <w:r w:rsidR="00677B67">
        <w:t xml:space="preserve">, requiring the construction and assaying of genetic or phenotypic </w:t>
      </w:r>
      <w:r w:rsidR="00677B67">
        <w:lastRenderedPageBreak/>
        <w:t>markers</w:t>
      </w:r>
      <w:r w:rsidR="003D0164">
        <w:t xml:space="preserve"> </w:t>
      </w:r>
      <w:r w:rsidR="00677B67">
        <w:fldChar w:fldCharType="begin" w:fldLock="1"/>
      </w:r>
      <w:r w:rsidR="00BB16DB">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"(Concepci\u00f3n-Acevedo et al. 2015)", "manualFormatting" : "(Concepci\u00f3n-Acevedo et al. 2015 and references therein)", "plainTextFormattedCitation" : "(Concepci\u00f3n-Acevedo et al. 2015)", "previouslyFormattedCitation" : "(Concepci\u00f3n-Acevedo et al. 2015)" }, "properties" : { "noteIndex" : 0 }, "schema" : "https://github.com/citation-style-language/schema/raw/master/csl-citation.json" }</w:instrText>
      </w:r>
      <w:r w:rsidR="00677B67">
        <w:fldChar w:fldCharType="separate"/>
      </w:r>
      <w:r w:rsidR="003D0164" w:rsidRPr="003D0164">
        <w:rPr>
          <w:noProof/>
        </w:rPr>
        <w:t>(Concepción-Acevedo et al. 2015</w:t>
      </w:r>
      <w:r w:rsidR="003D0164">
        <w:rPr>
          <w:noProof/>
        </w:rPr>
        <w:t xml:space="preserve"> and references therein</w:t>
      </w:r>
      <w:r w:rsidR="003D0164" w:rsidRPr="003D0164">
        <w:rPr>
          <w:noProof/>
        </w:rPr>
        <w:t>)</w:t>
      </w:r>
      <w:r w:rsidR="00677B67">
        <w:fldChar w:fldCharType="end"/>
      </w:r>
      <w:r w:rsidR="00FC0D75">
        <w:t xml:space="preserve">. </w:t>
      </w:r>
      <w:r w:rsidR="00920F1D">
        <w:t>Therefore</w:t>
      </w:r>
      <w:r w:rsidR="00FC0D75">
        <w:t xml:space="preserve">, many investigators </w:t>
      </w:r>
      <w:r w:rsidR="00AC7A5E">
        <w:t xml:space="preserve">prefer to </w:t>
      </w:r>
      <w:r w:rsidR="00FC0D75">
        <w:t>use proxies of fitness such as growth rates.</w:t>
      </w:r>
    </w:p>
    <w:p w14:paraId="7AB145DA" w14:textId="77777777" w:rsidR="003E7D70" w:rsidRDefault="003E7D70" w:rsidP="003E7D70">
      <w:pPr>
        <w:pStyle w:val="Heading2"/>
      </w:pPr>
      <w:r w:rsidRPr="003E7D70">
        <w:t>Predicting competition results from growth curves</w:t>
      </w:r>
    </w:p>
    <w:p w14:paraId="7DD1B50D" w14:textId="77777777" w:rsidR="00FC0D75" w:rsidRDefault="00B12AFC" w:rsidP="00077B31">
      <w:r>
        <w:t xml:space="preserve">Here we propose a new </w:t>
      </w:r>
      <w:r w:rsidR="003E7D70">
        <w:t>framework</w:t>
      </w:r>
      <w:r>
        <w:t xml:space="preserve"> </w:t>
      </w:r>
      <w:r w:rsidR="003E7D70">
        <w:t>for</w:t>
      </w:r>
      <w:r>
        <w:t xml:space="preserve"> </w:t>
      </w:r>
      <w:r w:rsidR="00FC0D75">
        <w:t>fitness</w:t>
      </w:r>
      <w:r>
        <w:t xml:space="preserve"> inference</w:t>
      </w:r>
      <w:r w:rsidR="00FC0D75">
        <w:t xml:space="preserve">. </w:t>
      </w:r>
      <w:r w:rsidR="003E7D70">
        <w:t xml:space="preserve">We fit </w:t>
      </w:r>
      <w:r w:rsidR="00FC0D75">
        <w:t>growth model</w:t>
      </w:r>
      <w:r w:rsidR="003E7D70">
        <w:t>s to growth curves data and use</w:t>
      </w:r>
      <w:r w:rsidR="00FC0D75">
        <w:t xml:space="preserve"> the fitted growth models to pr</w:t>
      </w:r>
      <w:r w:rsidR="00077B31">
        <w:t>edict the results of competition</w:t>
      </w:r>
      <w:r w:rsidR="00FC0D75">
        <w:t xml:space="preserve"> </w:t>
      </w:r>
      <w:r w:rsidR="00920F1D">
        <w:t>experiments</w:t>
      </w:r>
      <w:r w:rsidR="00FC0D75">
        <w:t xml:space="preserve">. The predicted competitions </w:t>
      </w:r>
      <w:r>
        <w:t>can</w:t>
      </w:r>
      <w:r w:rsidR="00FC0D75">
        <w:t xml:space="preserve"> then </w:t>
      </w:r>
      <w:r>
        <w:t xml:space="preserve">be </w:t>
      </w:r>
      <w:r w:rsidR="00FC0D75">
        <w:t xml:space="preserve">used instead of empirical ones to </w:t>
      </w:r>
      <w:r w:rsidR="00077B31">
        <w:t>estimate</w:t>
      </w:r>
      <w:r w:rsidR="00FC0D75">
        <w:t xml:space="preserve"> selection coefficients.</w:t>
      </w:r>
    </w:p>
    <w:p w14:paraId="711BB379" w14:textId="7BCF7988" w:rsidR="00FC0D75" w:rsidRDefault="00FC0D75" w:rsidP="001935CF">
      <w:r>
        <w:t>We implemented our method</w:t>
      </w:r>
      <w:r w:rsidR="001935CF">
        <w:t xml:space="preserve"> in</w:t>
      </w:r>
      <w:r w:rsidR="00077B31" w:rsidRPr="00077B31">
        <w:t xml:space="preserve"> </w:t>
      </w:r>
      <w:r>
        <w:t>an open source Python package</w:t>
      </w:r>
      <w:r w:rsidR="001935CF">
        <w:t xml:space="preserve"> called </w:t>
      </w:r>
      <w:r w:rsidR="001935CF">
        <w:rPr>
          <w:i/>
          <w:iCs/>
        </w:rPr>
        <w:t>Curveball</w:t>
      </w:r>
      <w:r>
        <w:t xml:space="preserve"> </w:t>
      </w:r>
      <w:r w:rsidR="00B12AFC">
        <w:t>(</w:t>
      </w:r>
      <w:hyperlink r:id="rId8" w:history="1">
        <w:r w:rsidR="00B12AFC" w:rsidRPr="00EB6B87">
          <w:rPr>
            <w:rStyle w:val="Hyperlink"/>
          </w:rPr>
          <w:t>http://curveball.yoavram.com</w:t>
        </w:r>
      </w:hyperlink>
      <w:r w:rsidR="00B12AFC">
        <w:t>)</w:t>
      </w:r>
      <w:r w:rsidR="003D0164">
        <w:t>.</w:t>
      </w:r>
    </w:p>
    <w:p w14:paraId="4EC11D9F" w14:textId="36448D9A" w:rsidR="00FC0D75" w:rsidRDefault="00551D58" w:rsidP="00A362F7">
      <w:pPr>
        <w:pStyle w:val="Heading1"/>
      </w:pPr>
      <w:r>
        <w:t>Model</w:t>
      </w:r>
      <w:r w:rsidR="000D1077">
        <w:t xml:space="preserve"> and Results</w:t>
      </w:r>
      <w:r w:rsidR="00FC0D75">
        <w:t xml:space="preserve"> </w:t>
      </w:r>
    </w:p>
    <w:p w14:paraId="619A2F8E" w14:textId="756125A8" w:rsidR="00060445" w:rsidRDefault="00B12AFC" w:rsidP="00EB6B87">
      <w:r>
        <w:t>O</w:t>
      </w:r>
      <w:r w:rsidR="00765CD6">
        <w:t xml:space="preserve">ur method </w:t>
      </w:r>
      <w:r>
        <w:t>includes three stages: (</w:t>
      </w:r>
      <w:proofErr w:type="spellStart"/>
      <w:r>
        <w:t>i</w:t>
      </w:r>
      <w:proofErr w:type="spellEnd"/>
      <w:r>
        <w:t xml:space="preserve">) </w:t>
      </w:r>
      <w:r w:rsidR="00765CD6">
        <w:t>fitting growth models to growth curves data,</w:t>
      </w:r>
      <w:r w:rsidR="000363EF">
        <w:t xml:space="preserve"> </w:t>
      </w:r>
      <w:r w:rsidR="007C0F87">
        <w:t>(ii)</w:t>
      </w:r>
      <w:r w:rsidR="00765CD6">
        <w:t xml:space="preserve"> using the fitted models to predict the results of competition </w:t>
      </w:r>
      <w:r w:rsidR="00077B31">
        <w:t>experiments</w:t>
      </w:r>
      <w:r w:rsidR="00765CD6">
        <w:t xml:space="preserve">, and </w:t>
      </w:r>
      <w:r w:rsidR="007C0F87">
        <w:t xml:space="preserve">(iii) </w:t>
      </w:r>
      <w:r w:rsidR="00077B31">
        <w:t>estimating</w:t>
      </w:r>
      <w:r w:rsidR="00765CD6">
        <w:t xml:space="preserve"> selection from the</w:t>
      </w:r>
      <w:r w:rsidR="00865920">
        <w:t xml:space="preserve"> predicted competition results.</w:t>
      </w:r>
    </w:p>
    <w:p w14:paraId="731F4FC5" w14:textId="77777777" w:rsidR="00060445" w:rsidRPr="00A362F7" w:rsidRDefault="00060445" w:rsidP="003E7D70">
      <w:pPr>
        <w:pStyle w:val="Heading2"/>
      </w:pPr>
      <w:r w:rsidRPr="00A362F7">
        <w:t>Growth model</w:t>
      </w:r>
    </w:p>
    <w:p w14:paraId="13443C12" w14:textId="428818F1" w:rsidR="00765CD6" w:rsidRDefault="00765CD6" w:rsidP="009050CE">
      <w:r>
        <w:t xml:space="preserve">Because we are interested in </w:t>
      </w:r>
      <w:r w:rsidR="003E7D70">
        <w:t>several</w:t>
      </w:r>
      <w:r w:rsidR="00984152">
        <w:t xml:space="preserve"> </w:t>
      </w:r>
      <w:r>
        <w:t xml:space="preserve">growth </w:t>
      </w:r>
      <w:r w:rsidR="00984152">
        <w:t xml:space="preserve">phases </w:t>
      </w:r>
      <w:r>
        <w:t xml:space="preserve">– the lag phase, the exponential phase, </w:t>
      </w:r>
      <w:r w:rsidR="00984152">
        <w:t>and the stationary phase</w:t>
      </w:r>
      <w:r w:rsidR="00895982">
        <w:t xml:space="preserve"> </w:t>
      </w:r>
      <w:r>
        <w:t xml:space="preserve">– we use an extension of the </w:t>
      </w:r>
      <w:r w:rsidR="009050CE">
        <w:t>standard</w:t>
      </w:r>
      <w:r>
        <w:t xml:space="preserve"> logistic mo</w:t>
      </w:r>
      <w:r w:rsidR="00966DD5">
        <w:t>del,</w:t>
      </w:r>
      <w:r w:rsidR="00984152">
        <w:t xml:space="preserve"> </w:t>
      </w:r>
      <w:r>
        <w:t xml:space="preserve">the </w:t>
      </w:r>
      <w:proofErr w:type="spellStart"/>
      <w:r w:rsidRPr="00966DD5">
        <w:t>Baranyi</w:t>
      </w:r>
      <w:proofErr w:type="spellEnd"/>
      <w:r w:rsidRPr="00966DD5">
        <w:t xml:space="preserve">-Roberts model </w:t>
      </w:r>
      <w:r>
        <w:fldChar w:fldCharType="begin" w:fldLock="1"/>
      </w:r>
      <w:r w:rsidR="003D0164">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"id" : "ITEM-2", "itemData" : { "DOI" : "10.1006/fmic.1996.0080", "ISBN" : "0740-0020", "ISSN" : "07400020", "author" : [ { "dropping-particle" : "", "family" : "Baranyi", "given" : "J\u00f3zsef", "non-dropping-particle" : "", "parse-names" : false, "suffix" : "" } ], "container-title" : "Commentary", "id" : "ITEM-2", "issue" : "1996", "issued" : { "date-parts" : [ [ "1997" ] ] }, "page" : "391-394", "title" : "Simple is good as long as it is enough", "type" : "article-journal" }, "uris" : [ "http://www.mendeley.com/documents/?uuid=c9e215a4-6f72-46bf-9808-a7c24ef6ebe6" ] } ], "mendeley" : { "formattedCitation" : "(Baranyi and Roberts 1994; Baranyi 1997)", "plainTextFormattedCitation" : "(Baranyi and Roberts 1994; Baranyi 1997)", "previouslyFormattedCitation" : "(Baranyi and Roberts 1994; Baranyi 1997)" }, "properties" : { "noteIndex" : 0 }, "schema" : "https://github.com/citation-style-language/schema/raw/master/csl-citation.json" }</w:instrText>
      </w:r>
      <w:r>
        <w:fldChar w:fldCharType="separate"/>
      </w:r>
      <w:r w:rsidR="003D0164" w:rsidRPr="003D0164">
        <w:rPr>
          <w:noProof/>
        </w:rPr>
        <w:t>(Baranyi and Roberts 1994; Baranyi 1997)</w:t>
      </w:r>
      <w:r>
        <w:fldChar w:fldCharType="end"/>
      </w:r>
      <w:r>
        <w:t>.</w:t>
      </w:r>
    </w:p>
    <w:p w14:paraId="3BC129A0" w14:textId="597B7518" w:rsidR="00765CD6" w:rsidRDefault="00765CD6" w:rsidP="00551D58">
      <w:r>
        <w:t xml:space="preserve">The </w:t>
      </w:r>
      <w:proofErr w:type="spellStart"/>
      <w:r>
        <w:t>Baranyi</w:t>
      </w:r>
      <w:proofErr w:type="spellEnd"/>
      <w:r>
        <w:t>-</w:t>
      </w:r>
      <w:r w:rsidR="00984152">
        <w:t xml:space="preserve">Roberts </w:t>
      </w:r>
      <w:r>
        <w:t xml:space="preserve">model is defined by the following </w:t>
      </w:r>
      <w:r w:rsidR="00551D58">
        <w:t xml:space="preserve">single </w:t>
      </w:r>
      <w:r>
        <w:t>species ordinary differential equation</w:t>
      </w:r>
      <w:r w:rsidR="00966DD5">
        <w:t xml:space="preserve"> [</w:t>
      </w:r>
      <w:r w:rsidR="00EB7652">
        <w:t xml:space="preserve">see </w:t>
      </w:r>
      <w:proofErr w:type="spellStart"/>
      <w:r w:rsidR="00EB7652">
        <w:t>eqs</w:t>
      </w:r>
      <w:proofErr w:type="spellEnd"/>
      <w:r w:rsidR="00EB7652">
        <w:t xml:space="preserve">. 1c, 3a, and 5a in </w:t>
      </w:r>
      <w:r w:rsidR="00EB7652">
        <w:fldChar w:fldCharType="begin" w:fldLock="1"/>
      </w:r>
      <w:r w:rsidR="003D0164">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"(Baranyi and Roberts 1994)", "plainTextFormattedCitation" : "(Baranyi and Roberts 1994)", "previouslyFormattedCitation" : "(Baranyi and Roberts 1994)" }, "properties" : { "noteIndex" : 0 }, "schema" : "https://github.com/citation-style-language/schema/raw/master/csl-citation.json" }</w:instrText>
      </w:r>
      <w:r w:rsidR="00EB7652">
        <w:fldChar w:fldCharType="separate"/>
      </w:r>
      <w:r w:rsidR="003D0164" w:rsidRPr="003D0164">
        <w:rPr>
          <w:noProof/>
        </w:rPr>
        <w:t>(Baranyi and Roberts 1994)</w:t>
      </w:r>
      <w:r w:rsidR="00EB7652">
        <w:fldChar w:fldCharType="end"/>
      </w:r>
      <w:r w:rsidR="00966DD5">
        <w:t>]</w:t>
      </w:r>
      <w:r>
        <w:t>:</w:t>
      </w:r>
    </w:p>
    <w:p w14:paraId="7C66A39B" w14:textId="77777777" w:rsidR="00B551CC" w:rsidRDefault="00B551CC" w:rsidP="00966DD5"/>
    <w:p w14:paraId="089F7244" w14:textId="77777777" w:rsidR="00765CD6" w:rsidRDefault="00756197" w:rsidP="00F54779">
      <w:pPr>
        <w:jc w:val="right"/>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=rα</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EB7652">
        <w:t xml:space="preserve">          </w:t>
      </w:r>
      <w:r w:rsidR="00F54779">
        <w:t xml:space="preserve">   </w:t>
      </w:r>
      <w:r w:rsidR="00EB7652">
        <w:t xml:space="preserve">                              (1a)</w:t>
      </w:r>
    </w:p>
    <w:p w14:paraId="67EF3F0B" w14:textId="02645D7D" w:rsidR="00EB7652" w:rsidRDefault="00EB7652" w:rsidP="00F54779">
      <w:pPr>
        <w:jc w:val="right"/>
      </w:pPr>
      <m:oMath>
        <m:r>
          <w:rPr>
            <w:rFonts w:ascii="Cambria Math" w:hAnsi="Cambria Math"/>
          </w:rPr>
          <m:t>N</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w:t>
      </w:r>
      <w:r w:rsidR="00E77F4F">
        <w:t xml:space="preserve"> </w:t>
      </w:r>
      <w:r>
        <w:t xml:space="preserve">                                      (1b)</w:t>
      </w:r>
    </w:p>
    <w:p w14:paraId="60526681" w14:textId="7C6323E1" w:rsidR="00EB7652" w:rsidRDefault="00EB7652" w:rsidP="00F54779">
      <w:pPr>
        <w:jc w:val="right"/>
      </w:pP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m:t>
                </m:r>
              </m:sup>
            </m:sSup>
          </m:den>
        </m:f>
      </m:oMath>
      <w:r>
        <w:t xml:space="preserve">                          </w:t>
      </w:r>
      <w:r w:rsidR="00F54779">
        <w:t xml:space="preserve"> </w:t>
      </w:r>
      <w:r>
        <w:t xml:space="preserve">                         (1c)</w:t>
      </w:r>
    </w:p>
    <w:p w14:paraId="54335713" w14:textId="77777777" w:rsidR="00B551CC" w:rsidRDefault="00B551CC" w:rsidP="00A362F7">
      <w:pPr>
        <w:ind w:firstLine="0"/>
      </w:pPr>
    </w:p>
    <w:p w14:paraId="50A0698A" w14:textId="1E1389C7" w:rsidR="00EB7652" w:rsidRDefault="00EB7652" w:rsidP="005C2E39">
      <w:pPr>
        <w:ind w:firstLine="0"/>
      </w:pPr>
      <w:r>
        <w:t xml:space="preserve">where </w:t>
      </w:r>
      <m:oMath>
        <m:r>
          <w:rPr>
            <w:rFonts w:ascii="Cambria Math" w:hAnsi="Cambria Math"/>
          </w:rPr>
          <m:t>N</m:t>
        </m:r>
      </m:oMath>
      <w:r>
        <w:t xml:space="preserve"> is the population density, </w:t>
      </w:r>
      <m:oMath>
        <m:r>
          <w:rPr>
            <w:rFonts w:ascii="Cambria Math" w:hAnsi="Cambria Math"/>
          </w:rPr>
          <m:t>r</m:t>
        </m:r>
      </m:oMath>
      <w:r>
        <w:t xml:space="preserve"> is the per capita growth rate, </w:t>
      </w:r>
      <m:oMath>
        <m:r>
          <w:rPr>
            <w:rFonts w:ascii="Cambria Math" w:hAnsi="Cambria Math"/>
          </w:rPr>
          <m:t>t</m:t>
        </m:r>
      </m:oMath>
      <w:r>
        <w:t xml:space="preserve"> is time, </w:t>
      </w:r>
      <m:oMath>
        <m:r>
          <w:rPr>
            <w:rFonts w:ascii="Cambria Math" w:hAnsi="Cambria Math"/>
          </w:rPr>
          <m:t>α</m:t>
        </m:r>
        <m:d>
          <m:dPr>
            <m:ctrlPr>
              <w:rPr>
                <w:rFonts w:ascii="Cambria Math" w:hAnsi="Cambria Math"/>
                <w:i/>
              </w:rPr>
            </m:ctrlPr>
          </m:dPr>
          <m:e>
            <m:r>
              <w:rPr>
                <w:rFonts w:ascii="Cambria Math" w:hAnsi="Cambria Math"/>
              </w:rPr>
              <m:t>t</m:t>
            </m:r>
          </m:e>
        </m:d>
      </m:oMath>
      <w:r>
        <w:t xml:space="preserve"> is the adjustment function (see below), </w:t>
      </w:r>
      <m:oMath>
        <m:r>
          <w:rPr>
            <w:rFonts w:ascii="Cambria Math" w:hAnsi="Cambria Math"/>
          </w:rPr>
          <m:t>K</m:t>
        </m:r>
      </m:oMath>
      <w:r>
        <w:t xml:space="preserve"> is the maximum density, and </w:t>
      </w:r>
      <m:oMath>
        <m:r>
          <w:rPr>
            <w:rFonts w:ascii="Cambria Math" w:hAnsi="Cambria Math"/>
          </w:rPr>
          <m:t>ν</m:t>
        </m:r>
      </m:oMath>
      <w:r>
        <w:t xml:space="preserve"> is a deceleration parameter</w:t>
      </w:r>
      <w:r w:rsidR="005C2E39">
        <w:t xml:space="preserve"> (see below for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005C2E39">
        <w:t xml:space="preserve"> and </w:t>
      </w:r>
      <m:oMath>
        <m:r>
          <w:rPr>
            <w:rFonts w:ascii="Cambria Math" w:hAnsi="Cambria Math"/>
          </w:rPr>
          <m:t>m</m:t>
        </m:r>
      </m:oMath>
      <w:r w:rsidR="005C2E39">
        <w:t>)</w:t>
      </w:r>
      <w:r>
        <w:t>.</w:t>
      </w:r>
    </w:p>
    <w:p w14:paraId="34FDB3B7" w14:textId="76B3ABD0" w:rsidR="00EB7652" w:rsidRDefault="00EB7652" w:rsidP="00551D58">
      <w:r>
        <w:t xml:space="preserve">The term </w:t>
      </w:r>
      <m:oMath>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t xml:space="preserve"> is used to</w:t>
      </w:r>
      <w:r w:rsidR="000363EF">
        <w:t xml:space="preserve"> describe the</w:t>
      </w:r>
      <w:r>
        <w:t xml:space="preserve"> </w:t>
      </w:r>
      <w:r w:rsidR="000363EF">
        <w:t xml:space="preserve">deceleration in </w:t>
      </w:r>
      <w:r>
        <w:t xml:space="preserve">the growth of the population as it nears the maximum </w:t>
      </w:r>
      <w:proofErr w:type="gramStart"/>
      <w:r>
        <w:t>density</w:t>
      </w:r>
      <w:r w:rsidR="00551D58">
        <w:t xml:space="preserve"> </w:t>
      </w:r>
      <w:proofErr w:type="gramEnd"/>
      <m:oMath>
        <m:r>
          <w:rPr>
            <w:rFonts w:ascii="Cambria Math" w:hAnsi="Cambria Math"/>
          </w:rPr>
          <m:t>K</m:t>
        </m:r>
      </m:oMath>
      <w:r>
        <w:t>. When the deceleration parameter</w:t>
      </w:r>
      <w:r w:rsidR="009050CE">
        <w:t xml:space="preserve"> </w:t>
      </w:r>
      <m:oMath>
        <m:r>
          <w:rPr>
            <w:rFonts w:ascii="Cambria Math" w:hAnsi="Cambria Math"/>
          </w:rPr>
          <m:t>ν</m:t>
        </m:r>
      </m:oMath>
      <w:r w:rsidR="00966DD5">
        <w:t xml:space="preserve"> is </w:t>
      </w:r>
      <w:r w:rsidR="009050CE">
        <w:lastRenderedPageBreak/>
        <w:t>unity</w:t>
      </w:r>
      <w:r>
        <w:t xml:space="preserve"> </w:t>
      </w:r>
      <w:r w:rsidR="00966DD5">
        <w:t>(</w:t>
      </w:r>
      <m:oMath>
        <m:r>
          <w:rPr>
            <w:rFonts w:ascii="Cambria Math" w:hAnsi="Cambria Math"/>
          </w:rPr>
          <m:t>ν=1</m:t>
        </m:r>
      </m:oMath>
      <w:r w:rsidR="00966DD5">
        <w:t>)</w:t>
      </w:r>
      <w:r>
        <w:t>, the deceleratio</w:t>
      </w:r>
      <w:r w:rsidR="00984152">
        <w:t xml:space="preserve">n is the same as in the </w:t>
      </w:r>
      <w:r w:rsidR="009050CE">
        <w:t>standard</w:t>
      </w:r>
      <w:r>
        <w:t xml:space="preserve"> logistic model and the density at the time of the maximum growth rate </w:t>
      </w:r>
      <m:oMath>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N</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d>
              <m:dPr>
                <m:ctrlPr>
                  <w:rPr>
                    <w:rFonts w:ascii="Cambria Math" w:hAnsi="Cambria Math"/>
                    <w:i/>
                  </w:rPr>
                </m:ctrlPr>
              </m:dPr>
              <m:e>
                <m:r>
                  <w:rPr>
                    <w:rFonts w:ascii="Cambria Math" w:hAnsi="Cambria Math"/>
                  </w:rPr>
                  <m:t>t</m:t>
                </m:r>
              </m:e>
            </m:d>
            <m:r>
              <w:rPr>
                <w:rFonts w:ascii="Cambria Math" w:hAnsi="Cambria Math"/>
              </w:rPr>
              <m:t>=0</m:t>
            </m:r>
          </m:e>
        </m:d>
      </m:oMath>
      <w:r>
        <w:t xml:space="preserve"> is half the maximum density</w:t>
      </w:r>
      <w:proofErr w:type="gramStart"/>
      <w:r w:rsidR="00966DD5">
        <w:t>,</w:t>
      </w:r>
      <w:r>
        <w:t xml:space="preserve"> </w:t>
      </w:r>
      <w:proofErr w:type="gramEnd"/>
      <m:oMath>
        <m:f>
          <m:fPr>
            <m:ctrlPr>
              <w:rPr>
                <w:rFonts w:ascii="Cambria Math" w:hAnsi="Cambria Math"/>
                <w:i/>
              </w:rPr>
            </m:ctrlPr>
          </m:fPr>
          <m:num>
            <m:r>
              <w:rPr>
                <w:rFonts w:ascii="Cambria Math" w:hAnsi="Cambria Math"/>
              </w:rPr>
              <m:t>K</m:t>
            </m:r>
          </m:num>
          <m:den>
            <m:r>
              <w:rPr>
                <w:rFonts w:ascii="Cambria Math" w:hAnsi="Cambria Math"/>
              </w:rPr>
              <m:t>2</m:t>
            </m:r>
          </m:den>
        </m:f>
      </m:oMath>
      <w:r>
        <w:t xml:space="preserve">. </w:t>
      </w:r>
      <w:r w:rsidR="009050CE">
        <w:t xml:space="preserve">When </w:t>
      </w:r>
      <m:oMath>
        <m:r>
          <w:rPr>
            <w:rFonts w:ascii="Cambria Math" w:hAnsi="Cambria Math"/>
          </w:rPr>
          <m:t>ν&gt;1</m:t>
        </m:r>
      </m:oMath>
      <w:r w:rsidR="009050CE">
        <w:t xml:space="preserve"> or </w:t>
      </w:r>
      <m:oMath>
        <m:r>
          <w:rPr>
            <w:rFonts w:ascii="Cambria Math" w:hAnsi="Cambria Math"/>
          </w:rPr>
          <m:t>0&lt;ν&lt;1</m:t>
        </m:r>
      </m:oMath>
      <w:r w:rsidR="009050CE">
        <w:t xml:space="preserve">, the deceleration is slower or faster, respectively, and </w:t>
      </w:r>
      <w:r>
        <w:t>th</w:t>
      </w:r>
      <w:r w:rsidR="003D0164">
        <w:t>e</w:t>
      </w:r>
      <w:r>
        <w:t xml:space="preserve"> density</w:t>
      </w:r>
      <w:r w:rsidR="00A26E97" w:rsidRPr="00A26E97">
        <w:t xml:space="preserve"> </w:t>
      </w:r>
      <w:r w:rsidR="00A26E97">
        <w:t>at the time of the maximum growth rate</w:t>
      </w:r>
      <w:r>
        <w:t xml:space="preserve"> is </w:t>
      </w:r>
      <m:oMath>
        <m:f>
          <m:fPr>
            <m:ctrlPr>
              <w:rPr>
                <w:rFonts w:ascii="Cambria Math" w:hAnsi="Cambria Math"/>
                <w:i/>
              </w:rPr>
            </m:ctrlPr>
          </m:fPr>
          <m:num>
            <m:r>
              <w:rPr>
                <w:rFonts w:ascii="Cambria Math" w:hAnsi="Cambria Math"/>
              </w:rPr>
              <m:t>K</m:t>
            </m:r>
          </m:num>
          <m:den>
            <m:sSup>
              <m:sSupPr>
                <m:ctrlPr>
                  <w:rPr>
                    <w:rFonts w:ascii="Cambria Math" w:hAnsi="Cambria Math"/>
                    <w:i/>
                  </w:rPr>
                </m:ctrlPr>
              </m:sSupPr>
              <m:e>
                <m:d>
                  <m:dPr>
                    <m:ctrlPr>
                      <w:rPr>
                        <w:rFonts w:ascii="Cambria Math" w:hAnsi="Cambria Math"/>
                        <w:i/>
                      </w:rPr>
                    </m:ctrlPr>
                  </m:dPr>
                  <m:e>
                    <m:r>
                      <w:rPr>
                        <w:rFonts w:ascii="Cambria Math" w:hAnsi="Cambria Math"/>
                      </w:rPr>
                      <m:t>1+ν</m:t>
                    </m:r>
                  </m:e>
                </m:d>
              </m:e>
              <m:sup>
                <m:f>
                  <m:fPr>
                    <m:ctrlPr>
                      <w:rPr>
                        <w:rFonts w:ascii="Cambria Math" w:hAnsi="Cambria Math"/>
                        <w:i/>
                      </w:rPr>
                    </m:ctrlPr>
                  </m:fPr>
                  <m:num>
                    <m:r>
                      <w:rPr>
                        <w:rFonts w:ascii="Cambria Math" w:hAnsi="Cambria Math"/>
                      </w:rPr>
                      <m:t>1</m:t>
                    </m:r>
                  </m:num>
                  <m:den>
                    <m:r>
                      <w:rPr>
                        <w:rFonts w:ascii="Cambria Math" w:hAnsi="Cambria Math"/>
                      </w:rPr>
                      <m:t>ν</m:t>
                    </m:r>
                  </m:den>
                </m:f>
              </m:sup>
            </m:sSup>
          </m:den>
        </m:f>
      </m:oMath>
      <w:r w:rsidR="009050CE">
        <w:t xml:space="preserve"> </w:t>
      </w:r>
      <w:r w:rsidR="009050CE">
        <w:fldChar w:fldCharType="begin" w:fldLock="1"/>
      </w:r>
      <w:r w:rsidR="00551D58">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"page" : "290-301", "title" : "A Flexible Growth Function for Empirical Use", "type" : "article-journal", "volume" : "10" }, "uris" : [ "http://www.mendeley.com/documents/?uuid=670b32bc-a345-4abf-bcea-0172a7cce2b9" ] } ], "mendeley" : { "formattedCitation" : "(Richards 1959)", "manualFormatting" : "(Richards 1959, substituting \ud835\udc4a=\ud835\udc41,\ud835\udc34=\ud835\udc3e,\ud835\udf08=\ud835\udc5a\u22121,\ud835\udc58=\ud835\udc5f\u22c5\ud835\udf08)", "plainTextFormattedCitation" : "(Richards 1959)", "previouslyFormattedCitation" : "(Richards 1959)" }, "properties" : { "noteIndex" : 0 }, "schema" : "https://github.com/citation-style-language/schema/raw/master/csl-citation.json" }</w:instrText>
      </w:r>
      <w:r w:rsidR="009050CE">
        <w:fldChar w:fldCharType="separate"/>
      </w:r>
      <w:r w:rsidR="009050CE" w:rsidRPr="009050CE">
        <w:rPr>
          <w:noProof/>
        </w:rPr>
        <w:t>(Richards 1959</w:t>
      </w:r>
      <w:r w:rsidR="009050CE">
        <w:rPr>
          <w:noProof/>
        </w:rPr>
        <w:t xml:space="preserve">, substituting </w:t>
      </w:r>
      <m:oMath>
        <m:r>
          <m:rPr>
            <m:sty m:val="p"/>
          </m:rPr>
          <w:rPr>
            <w:rFonts w:ascii="Cambria Math" w:hAnsi="Cambria Math"/>
            <w:noProof/>
          </w:rPr>
          <m:t>W=N,A=K,ν=m-1,k=r⋅ν</m:t>
        </m:r>
      </m:oMath>
      <w:r w:rsidR="009050CE" w:rsidRPr="009050CE">
        <w:rPr>
          <w:noProof/>
        </w:rPr>
        <w:t>)</w:t>
      </w:r>
      <w:r w:rsidR="009050CE">
        <w:fldChar w:fldCharType="end"/>
      </w:r>
      <w:r w:rsidR="003D0164">
        <w:t>.</w:t>
      </w:r>
    </w:p>
    <w:p w14:paraId="03E4527E" w14:textId="5D0BF44C" w:rsidR="00EB7652" w:rsidRDefault="00EB7652" w:rsidP="00551D58">
      <w:r>
        <w:t xml:space="preserve">The adjustment function </w:t>
      </w:r>
      <m:oMath>
        <m:r>
          <w:rPr>
            <w:rFonts w:ascii="Cambria Math" w:hAnsi="Cambria Math"/>
          </w:rPr>
          <m:t>α(t)</m:t>
        </m:r>
      </m:oMath>
      <w:r>
        <w:t xml:space="preserve"> is used to describe the adjustment of the population </w:t>
      </w:r>
      <w:r w:rsidR="009050CE">
        <w:t xml:space="preserve">to growth conditions at the </w:t>
      </w:r>
      <w:r w:rsidR="00551D58">
        <w:t>beginning</w:t>
      </w:r>
      <w:r w:rsidR="009050CE">
        <w:t xml:space="preserve"> of the growth curve</w:t>
      </w:r>
      <w:r w:rsidR="00551D58">
        <w:t>s</w:t>
      </w:r>
      <w:r w:rsidR="009050CE">
        <w:t xml:space="preserve"> experiment</w:t>
      </w:r>
      <w:r>
        <w:t xml:space="preserve">. Typically, </w:t>
      </w:r>
      <w:r w:rsidR="00984152">
        <w:t>micro</w:t>
      </w:r>
      <w:r>
        <w:t>organisms are grown in overnight culture</w:t>
      </w:r>
      <w:r w:rsidR="00D46522">
        <w:t xml:space="preserve"> to stationary phase</w:t>
      </w:r>
      <w:r>
        <w:t xml:space="preserve"> </w:t>
      </w:r>
      <w:r w:rsidR="00984152">
        <w:t xml:space="preserve">and </w:t>
      </w:r>
      <w:r>
        <w:t>diluted into fresh media</w:t>
      </w:r>
      <w:r w:rsidR="00406968">
        <w:t xml:space="preserve">. Therefore, </w:t>
      </w:r>
      <w:r w:rsidR="00984152">
        <w:t xml:space="preserve">populations that are </w:t>
      </w:r>
      <w:r w:rsidR="00406968">
        <w:t>adjusted to stationary phase must now adjust to growth</w:t>
      </w:r>
      <w:r w:rsidR="00CD3999">
        <w:t xml:space="preserve"> conditions</w:t>
      </w:r>
      <w:r w:rsidR="00406968">
        <w:t>, and this</w:t>
      </w:r>
      <w:r w:rsidR="00D46522">
        <w:t xml:space="preserve"> might</w:t>
      </w:r>
      <w:r w:rsidR="00406968">
        <w:t xml:space="preserve"> </w:t>
      </w:r>
      <w:r w:rsidR="00D46522">
        <w:t>take</w:t>
      </w:r>
      <w:r w:rsidR="00984152">
        <w:t xml:space="preserve"> some time. T</w:t>
      </w:r>
      <w:r w:rsidR="00406968">
        <w:t xml:space="preserve">his </w:t>
      </w:r>
      <w:r w:rsidR="00984152">
        <w:t xml:space="preserve">adjustment phase </w:t>
      </w:r>
      <w:r w:rsidR="00406968">
        <w:t xml:space="preserve">is called the </w:t>
      </w:r>
      <w:r w:rsidR="00406968">
        <w:rPr>
          <w:i/>
          <w:iCs/>
        </w:rPr>
        <w:t>lag phase</w:t>
      </w:r>
      <w:r w:rsidR="00406968">
        <w:t>. The specific adjustment function we use here</w:t>
      </w:r>
      <w:r w:rsidR="005C2E39">
        <w:t xml:space="preserve"> (eq. 1c)</w:t>
      </w:r>
      <w:r w:rsidR="00406968">
        <w:t xml:space="preserve"> was suggested by </w:t>
      </w:r>
      <w:proofErr w:type="spellStart"/>
      <w:r w:rsidR="00406968">
        <w:t>Baranyi</w:t>
      </w:r>
      <w:proofErr w:type="spellEnd"/>
      <w:r w:rsidR="00406968">
        <w:t xml:space="preserve"> and Roberts</w:t>
      </w:r>
      <w:r w:rsidR="00895982">
        <w:t xml:space="preserve"> </w:t>
      </w:r>
      <w:r w:rsidR="00984152">
        <w:fldChar w:fldCharType="begin" w:fldLock="1"/>
      </w:r>
      <w:r w:rsidR="00321D10">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"suppress-author" : 1, "uris" : [ "http://www.mendeley.com/documents/?uuid=4a4a90f6-8019-47cf-aa0a-4aa3d269b6ab" ] } ], "mendeley" : { "formattedCitation" : "(1994)", "plainTextFormattedCitation" : "(1994)", "previouslyFormattedCitation" : "(1994)" }, "properties" : { "noteIndex" : 0 }, "schema" : "https://github.com/citation-style-language/schema/raw/master/csl-citation.json" }</w:instrText>
      </w:r>
      <w:r w:rsidR="00984152">
        <w:fldChar w:fldCharType="separate"/>
      </w:r>
      <w:r w:rsidR="00895982" w:rsidRPr="00895982">
        <w:rPr>
          <w:noProof/>
        </w:rPr>
        <w:t>(1994)</w:t>
      </w:r>
      <w:r w:rsidR="00984152">
        <w:fldChar w:fldCharType="end"/>
      </w:r>
      <w:r w:rsidR="00406968">
        <w:t xml:space="preserve"> due to being both computationally convenient and having </w:t>
      </w:r>
      <w:r w:rsidR="001E63B9">
        <w:t xml:space="preserve">a </w:t>
      </w:r>
      <w:r w:rsidR="00406968">
        <w:t xml:space="preserve">biological meaning: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00406968">
        <w:t xml:space="preserve"> is the initial amount of some molecule (nutrient, enzyme, etc.) that is required for growth; </w:t>
      </w:r>
      <m:oMath>
        <m:r>
          <w:rPr>
            <w:rFonts w:ascii="Cambria Math" w:hAnsi="Cambria Math"/>
          </w:rPr>
          <m:t>m</m:t>
        </m:r>
      </m:oMath>
      <w:r w:rsidR="00406968">
        <w:t xml:space="preserve"> is the rate in which this molecule is accumulated</w:t>
      </w:r>
      <w:r w:rsidR="00B551CC">
        <w:t xml:space="preserve"> in the cell</w:t>
      </w:r>
      <w:r w:rsidR="00406968">
        <w:t>.</w:t>
      </w:r>
    </w:p>
    <w:p w14:paraId="693D6B89" w14:textId="43CB92B2" w:rsidR="00406968" w:rsidRDefault="00406968" w:rsidP="00A362F7">
      <w:r>
        <w:t xml:space="preserve">The </w:t>
      </w:r>
      <w:proofErr w:type="spellStart"/>
      <w:r>
        <w:t>Baranyi</w:t>
      </w:r>
      <w:proofErr w:type="spellEnd"/>
      <w:r>
        <w:t xml:space="preserve">-Roberts differential equation has a closed form </w:t>
      </w:r>
      <w:r w:rsidR="00B947CD">
        <w:t xml:space="preserve">analytical </w:t>
      </w:r>
      <w:r>
        <w:t>solution:</w:t>
      </w:r>
    </w:p>
    <w:p w14:paraId="745356B6" w14:textId="77777777" w:rsidR="00B551CC" w:rsidRDefault="00B551CC" w:rsidP="00A362F7"/>
    <w:p w14:paraId="3C326C31" w14:textId="77777777" w:rsidR="00406968" w:rsidRDefault="00406968" w:rsidP="00F54779">
      <w:pPr>
        <w:jc w:val="right"/>
      </w:pPr>
      <m:oMath>
        <m:r>
          <w:rPr>
            <w:rFonts w:ascii="Cambria Math" w:hAnsi="Cambria Math"/>
          </w:rPr>
          <m:t>N</m:t>
        </m:r>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w:rPr>
                <w:rFonts w:ascii="Cambria Math" w:hAnsi="Cambria Math"/>
              </w:rPr>
              <m:t>K</m:t>
            </m:r>
          </m:num>
          <m:den>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1-</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K</m:t>
                                    </m:r>
                                  </m:num>
                                  <m:den>
                                    <m:sSub>
                                      <m:sSubPr>
                                        <m:ctrlPr>
                                          <w:rPr>
                                            <w:rFonts w:ascii="Cambria Math" w:hAnsi="Cambria Math"/>
                                          </w:rPr>
                                        </m:ctrlPr>
                                      </m:sSubPr>
                                      <m:e>
                                        <m:r>
                                          <w:rPr>
                                            <w:rFonts w:ascii="Cambria Math" w:hAnsi="Cambria Math"/>
                                          </w:rPr>
                                          <m:t>N</m:t>
                                        </m:r>
                                      </m:e>
                                      <m:sub>
                                        <m:r>
                                          <m:rPr>
                                            <m:sty m:val="p"/>
                                          </m:rPr>
                                          <w:rPr>
                                            <w:rFonts w:ascii="Cambria Math" w:hAnsi="Cambria Math"/>
                                          </w:rPr>
                                          <m:t>0</m:t>
                                        </m:r>
                                      </m:sub>
                                    </m:sSub>
                                  </m:den>
                                </m:f>
                              </m:e>
                            </m:d>
                          </m:e>
                          <m:sup>
                            <m:r>
                              <w:rPr>
                                <w:rFonts w:ascii="Cambria Math" w:hAnsi="Cambria Math"/>
                              </w:rPr>
                              <m:t>ν</m:t>
                            </m:r>
                          </m:sup>
                        </m:sSup>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m:t>
                        </m:r>
                        <m:r>
                          <m:rPr>
                            <m:sty m:val="p"/>
                          </m:rPr>
                          <w:rPr>
                            <w:rFonts w:ascii="Cambria Math" w:hAnsi="Cambria Math"/>
                          </w:rPr>
                          <m:t xml:space="preserve"> </m:t>
                        </m:r>
                        <m:r>
                          <w:rPr>
                            <w:rFonts w:ascii="Cambria Math" w:hAnsi="Cambria Math"/>
                          </w:rPr>
                          <m:t>νA</m:t>
                        </m:r>
                        <m:d>
                          <m:dPr>
                            <m:ctrlPr>
                              <w:rPr>
                                <w:rFonts w:ascii="Cambria Math" w:hAnsi="Cambria Math"/>
                              </w:rPr>
                            </m:ctrlPr>
                          </m:dPr>
                          <m:e>
                            <m:r>
                              <w:rPr>
                                <w:rFonts w:ascii="Cambria Math" w:hAnsi="Cambria Math"/>
                              </w:rPr>
                              <m:t>t</m:t>
                            </m:r>
                          </m:e>
                        </m:d>
                      </m:sup>
                    </m:sSup>
                    <m:r>
                      <m:rPr>
                        <m:sty m:val="p"/>
                      </m:rPr>
                      <w:rPr>
                        <w:rFonts w:ascii="Cambria Math" w:hAnsi="Cambria Math"/>
                      </w:rPr>
                      <m:t xml:space="preserve"> </m:t>
                    </m:r>
                  </m:e>
                </m:d>
              </m:e>
              <m:sup>
                <m:f>
                  <m:fPr>
                    <m:type m:val="skw"/>
                    <m:ctrlPr>
                      <w:rPr>
                        <w:rFonts w:ascii="Cambria Math" w:hAnsi="Cambria Math"/>
                      </w:rPr>
                    </m:ctrlPr>
                  </m:fPr>
                  <m:num>
                    <m:r>
                      <m:rPr>
                        <m:sty m:val="p"/>
                      </m:rPr>
                      <w:rPr>
                        <w:rFonts w:ascii="Cambria Math" w:hAnsi="Cambria Math"/>
                      </w:rPr>
                      <m:t>1</m:t>
                    </m:r>
                  </m:num>
                  <m:den>
                    <m:r>
                      <w:rPr>
                        <w:rFonts w:ascii="Cambria Math" w:hAnsi="Cambria Math"/>
                      </w:rPr>
                      <m:t>ν</m:t>
                    </m:r>
                  </m:den>
                </m:f>
              </m:sup>
            </m:sSup>
          </m:den>
        </m:f>
      </m:oMath>
      <w:r>
        <w:t xml:space="preserve">                                                 (2a)</w:t>
      </w:r>
    </w:p>
    <w:p w14:paraId="756D792D" w14:textId="71C5AEB7" w:rsidR="00406968" w:rsidRDefault="00406968" w:rsidP="00551D58">
      <w:pPr>
        <w:jc w:val="right"/>
      </w:pPr>
      <m:oMath>
        <m:r>
          <w:rPr>
            <w:rFonts w:ascii="Cambria Math" w:hAnsi="Cambria Math"/>
          </w:rPr>
          <m:t>A</m:t>
        </m:r>
        <m:d>
          <m:dPr>
            <m:ctrlPr>
              <w:rPr>
                <w:rFonts w:ascii="Cambria Math" w:hAnsi="Cambria Math"/>
              </w:rPr>
            </m:ctrlPr>
          </m:dPr>
          <m:e>
            <m:r>
              <w:rPr>
                <w:rFonts w:ascii="Cambria Math" w:hAnsi="Cambria Math"/>
              </w:rPr>
              <m:t>t</m:t>
            </m:r>
          </m:e>
        </m:d>
        <m:box>
          <m:boxPr>
            <m:opEmu m:val="1"/>
            <m:ctrlPr>
              <w:rPr>
                <w:rFonts w:ascii="Cambria Math" w:hAnsi="Cambria Math"/>
              </w:rPr>
            </m:ctrlPr>
          </m:boxPr>
          <m:e>
            <m:r>
              <m:rPr>
                <m:sty m:val="p"/>
              </m:rPr>
              <w:rPr>
                <w:rFonts w:ascii="Cambria Math" w:hAnsi="Cambria Math"/>
              </w:rPr>
              <m:t>∶=</m:t>
            </m:r>
          </m:e>
        </m:box>
        <m:nary>
          <m:naryPr>
            <m:limLoc m:val="subSup"/>
            <m:ctrlPr>
              <w:rPr>
                <w:rFonts w:ascii="Cambria Math" w:hAnsi="Cambria Math"/>
              </w:rPr>
            </m:ctrlPr>
          </m:naryPr>
          <m:sub>
            <m:r>
              <m:rPr>
                <m:sty m:val="p"/>
              </m:rPr>
              <w:rPr>
                <w:rFonts w:ascii="Cambria Math" w:hAnsi="Cambria Math"/>
              </w:rPr>
              <m:t>0</m:t>
            </m:r>
          </m:sub>
          <m:sup>
            <m:r>
              <w:rPr>
                <w:rFonts w:ascii="Cambria Math" w:hAnsi="Cambria Math"/>
              </w:rPr>
              <m:t>t</m:t>
            </m:r>
          </m:sup>
          <m:e>
            <m:r>
              <w:rPr>
                <w:rFonts w:ascii="Cambria Math" w:hAnsi="Cambria Math"/>
              </w:rPr>
              <m:t>α</m:t>
            </m:r>
            <m:d>
              <m:dPr>
                <m:ctrlPr>
                  <w:rPr>
                    <w:rFonts w:ascii="Cambria Math" w:hAnsi="Cambria Math"/>
                  </w:rPr>
                </m:ctrlPr>
              </m:dPr>
              <m:e>
                <m:r>
                  <w:rPr>
                    <w:rFonts w:ascii="Cambria Math" w:hAnsi="Cambria Math"/>
                  </w:rPr>
                  <m:t>s</m:t>
                </m:r>
              </m:e>
            </m:d>
            <m:r>
              <m:rPr>
                <m:sty m:val="p"/>
              </m:rPr>
              <w:rPr>
                <w:rFonts w:ascii="Cambria Math" w:hAnsi="Cambria Math"/>
              </w:rPr>
              <m:t xml:space="preserve"> </m:t>
            </m:r>
            <m:r>
              <w:rPr>
                <w:rFonts w:ascii="Cambria Math" w:hAnsi="Cambria Math"/>
              </w:rPr>
              <m:t>ds</m:t>
            </m:r>
          </m:e>
        </m:nary>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m</m:t>
            </m:r>
          </m:den>
        </m:f>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mt</m:t>
                        </m:r>
                      </m:sup>
                    </m:sSup>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num>
                  <m:den>
                    <m:r>
                      <m:rPr>
                        <m:sty m:val="p"/>
                      </m:rPr>
                      <w:rPr>
                        <w:rFonts w:ascii="Cambria Math" w:hAnsi="Cambria Math"/>
                      </w:rPr>
                      <m:t>1+</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den>
                </m:f>
              </m:e>
            </m:d>
          </m:e>
        </m:func>
      </m:oMath>
      <w:r w:rsidR="00551D58">
        <w:t>,</w:t>
      </w:r>
      <w:r>
        <w:t xml:space="preserve">         </w:t>
      </w:r>
      <w:r w:rsidR="00F54779">
        <w:t xml:space="preserve">   </w:t>
      </w:r>
      <w:r>
        <w:t xml:space="preserve">                         (2b)</w:t>
      </w:r>
    </w:p>
    <w:p w14:paraId="03CEAA56" w14:textId="77777777" w:rsidR="00B551CC" w:rsidRDefault="00B551CC" w:rsidP="00966DD5"/>
    <w:p w14:paraId="51D46DBD" w14:textId="7F1A5D14" w:rsidR="00551D58" w:rsidRDefault="00551D58" w:rsidP="00551D58">
      <w:pPr>
        <w:ind w:firstLine="0"/>
      </w:pPr>
      <w:proofErr w:type="gramStart"/>
      <w:r>
        <w:t>where</w:t>
      </w:r>
      <w:proofErr w:type="gramEnd"/>
      <w:r>
        <w:t xml:space="preserve">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≡N(0)</m:t>
        </m:r>
      </m:oMath>
      <w:r>
        <w:t xml:space="preserve"> is the initial population density.</w:t>
      </w:r>
    </w:p>
    <w:p w14:paraId="2A6969CE" w14:textId="261F27B2" w:rsidR="00060445" w:rsidRDefault="005F02B4" w:rsidP="00551D58">
      <w:r>
        <w:t>W</w:t>
      </w:r>
      <w:r w:rsidR="00060445">
        <w:t xml:space="preserve">e </w:t>
      </w:r>
      <w:r>
        <w:t xml:space="preserve">use </w:t>
      </w:r>
      <w:r w:rsidR="00060445">
        <w:t xml:space="preserve">four </w:t>
      </w:r>
      <w:r w:rsidR="00966DD5">
        <w:t>forms</w:t>
      </w:r>
      <w:r w:rsidR="00060445">
        <w:t xml:space="preserve"> of the </w:t>
      </w:r>
      <w:proofErr w:type="spellStart"/>
      <w:r w:rsidR="00060445">
        <w:t>Baranyi</w:t>
      </w:r>
      <w:proofErr w:type="spellEnd"/>
      <w:r w:rsidR="00060445">
        <w:t xml:space="preserve">-Roberts model. The full </w:t>
      </w:r>
      <w:r>
        <w:t>model</w:t>
      </w:r>
      <w:r w:rsidR="00060445">
        <w:t xml:space="preserve"> is described by eq. 2 and has six parameters. </w:t>
      </w:r>
      <w:r w:rsidR="00966DD5">
        <w:t>A five parameter form</w:t>
      </w:r>
      <w:r w:rsidR="00060445">
        <w:t xml:space="preserve"> </w:t>
      </w:r>
      <w:r w:rsidR="00966DD5">
        <w:t>of</w:t>
      </w:r>
      <w:r w:rsidR="00060445">
        <w:t xml:space="preserve"> the </w:t>
      </w:r>
      <w:r>
        <w:t>model</w:t>
      </w:r>
      <w:r w:rsidR="00060445">
        <w:t xml:space="preserve"> </w:t>
      </w:r>
      <w:r w:rsidR="00966DD5">
        <w:t xml:space="preserve">has the </w:t>
      </w:r>
      <w:r w:rsidR="00060445">
        <w:t>deceleration parameter</w:t>
      </w:r>
      <w:r w:rsidR="00984152">
        <w:t xml:space="preserve"> </w:t>
      </w:r>
      <m:oMath>
        <m:r>
          <w:rPr>
            <w:rFonts w:ascii="Cambria Math" w:hAnsi="Cambria Math"/>
          </w:rPr>
          <m:t>ν</m:t>
        </m:r>
      </m:oMath>
      <w:r w:rsidR="00060445">
        <w:t xml:space="preserve"> set to</w:t>
      </w:r>
      <w:r w:rsidR="00984152">
        <w:t xml:space="preserve"> </w:t>
      </w:r>
      <w:r w:rsidR="00B66E46">
        <w:t>unity</w:t>
      </w:r>
      <w:r w:rsidR="00060445">
        <w:t xml:space="preserve">, as in the </w:t>
      </w:r>
      <w:r w:rsidR="00B66E46">
        <w:t>standard</w:t>
      </w:r>
      <w:r w:rsidR="00060445">
        <w:t xml:space="preserve"> logistic model</w:t>
      </w:r>
      <w:r w:rsidR="00B66E46">
        <w:t xml:space="preserve">. </w:t>
      </w:r>
      <w:r w:rsidR="00966DD5">
        <w:t>A four parameter form</w:t>
      </w:r>
      <w:r w:rsidR="00060445">
        <w:t xml:space="preserve"> </w:t>
      </w:r>
      <w:r w:rsidR="00966DD5">
        <w:t>of</w:t>
      </w:r>
      <w:r w:rsidR="00060445">
        <w:t xml:space="preserve"> the </w:t>
      </w:r>
      <w:r>
        <w:t>mode</w:t>
      </w:r>
      <w:r w:rsidR="00BB3C26">
        <w:t>l</w:t>
      </w:r>
      <w:r w:rsidR="00060445">
        <w:t xml:space="preserve"> </w:t>
      </w:r>
      <w:r w:rsidR="00966DD5">
        <w:t xml:space="preserve">has no </w:t>
      </w:r>
      <w:r w:rsidR="00060445">
        <w:t>lag phase,</w:t>
      </w:r>
      <w:r w:rsidR="00BB3C26">
        <w:t xml:space="preserve"> </w:t>
      </w:r>
      <w:proofErr w:type="gramStart"/>
      <w:r w:rsidR="00966DD5">
        <w:t xml:space="preserve">with </w:t>
      </w:r>
      <w:proofErr w:type="gramEnd"/>
      <m:oMath>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r>
          <m:rPr>
            <m:sty m:val="p"/>
          </m:rPr>
          <w:rPr>
            <w:rFonts w:ascii="Cambria Math" w:hAnsi="Cambria Math"/>
          </w:rPr>
          <m:t>⇒</m:t>
        </m:r>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≡t</m:t>
        </m:r>
      </m:oMath>
      <w:r w:rsidR="00060445">
        <w:t>. This is also known as the Richards model</w:t>
      </w:r>
      <w:r w:rsidR="00FE04E0">
        <w:t xml:space="preserve"> </w:t>
      </w:r>
      <w:r w:rsidR="00FE04E0">
        <w:fldChar w:fldCharType="begin" w:fldLock="1"/>
      </w:r>
      <w:r w:rsidR="005F1042">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"page" : "290-301", "title" : "A Flexible Growth Function for Empirical Use", "type" : "article-journal", "volume" : "10" }, "uris" : [ "http://www.mendeley.com/documents/?uuid=670b32bc-a345-4abf-bcea-0172a7cce2b9" ] } ], "mendeley" : { "formattedCitation" : "(Richards 1959)", "plainTextFormattedCitation" : "(Richards 1959)", "previouslyFormattedCitation" : "(Richards 1959)" }, "properties" : { "noteIndex" : 0 }, "schema" : "https://github.com/citation-style-language/schema/raw/master/csl-citation.json" }</w:instrText>
      </w:r>
      <w:r w:rsidR="00FE04E0">
        <w:fldChar w:fldCharType="separate"/>
      </w:r>
      <w:r w:rsidR="00FE04E0" w:rsidRPr="00FE04E0">
        <w:rPr>
          <w:noProof/>
        </w:rPr>
        <w:t>(Richards 1959)</w:t>
      </w:r>
      <w:r w:rsidR="00FE04E0">
        <w:fldChar w:fldCharType="end"/>
      </w:r>
      <w:r w:rsidR="00060445">
        <w:t xml:space="preserve"> or the generalized logistic model. This </w:t>
      </w:r>
      <w:r w:rsidR="00966DD5">
        <w:t xml:space="preserve">form of the </w:t>
      </w:r>
      <w:r>
        <w:t xml:space="preserve">model </w:t>
      </w:r>
      <w:r w:rsidR="00060445">
        <w:t>is useful in cases where t</w:t>
      </w:r>
      <w:r w:rsidR="00984152">
        <w:t xml:space="preserve">here is no observed lag phase: </w:t>
      </w:r>
      <w:r w:rsidR="00060445">
        <w:t xml:space="preserve">either because the </w:t>
      </w:r>
      <w:r w:rsidR="00B551CC">
        <w:t>population</w:t>
      </w:r>
      <w:r w:rsidR="00060445">
        <w:t xml:space="preserve"> adjusts very rapidly or because </w:t>
      </w:r>
      <w:r w:rsidR="00B551CC">
        <w:t>it</w:t>
      </w:r>
      <w:r w:rsidR="00060445">
        <w:t xml:space="preserve"> </w:t>
      </w:r>
      <w:r w:rsidR="00984152">
        <w:t xml:space="preserve">is already </w:t>
      </w:r>
      <w:r w:rsidR="00060445">
        <w:t>adjusted prior to the growth experiment</w:t>
      </w:r>
      <w:r w:rsidR="00984152">
        <w:t>, usually</w:t>
      </w:r>
      <w:r w:rsidR="00060445">
        <w:t xml:space="preserve"> by priming it in fresh media</w:t>
      </w:r>
      <w:r w:rsidR="00984152">
        <w:t xml:space="preserve"> before the experiment</w:t>
      </w:r>
      <w:r w:rsidR="00060445">
        <w:t xml:space="preserve">. The </w:t>
      </w:r>
      <w:r w:rsidR="00B551CC">
        <w:t>fourth</w:t>
      </w:r>
      <w:r w:rsidR="00060445">
        <w:t xml:space="preserve"> </w:t>
      </w:r>
      <w:r w:rsidR="00966DD5">
        <w:t>form i</w:t>
      </w:r>
      <w:r w:rsidR="00B551CC">
        <w:t>s</w:t>
      </w:r>
      <w:r w:rsidR="00966DD5">
        <w:t xml:space="preserve"> the </w:t>
      </w:r>
      <w:r w:rsidR="00551D58">
        <w:t>standard</w:t>
      </w:r>
      <w:r w:rsidR="00966DD5">
        <w:t xml:space="preserve"> logistic model</w:t>
      </w:r>
      <w:r w:rsidR="00060445">
        <w:t xml:space="preserve">, in which </w:t>
      </w:r>
      <m:oMath>
        <m:r>
          <w:rPr>
            <w:rFonts w:ascii="Cambria Math" w:hAnsi="Cambria Math"/>
          </w:rPr>
          <m:t>ν=1</m:t>
        </m:r>
      </m:oMath>
      <w:r w:rsidR="00060445">
        <w:t xml:space="preserve"> </w:t>
      </w:r>
      <w:proofErr w:type="gramStart"/>
      <w:r w:rsidR="00060445">
        <w:t xml:space="preserve">and </w:t>
      </w:r>
      <w:proofErr w:type="gramEnd"/>
      <m:oMath>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oMath>
      <w:r w:rsidR="00966DD5">
        <w:t>.</w:t>
      </w:r>
    </w:p>
    <w:p w14:paraId="272B256D" w14:textId="77777777" w:rsidR="005F02B4" w:rsidRDefault="005F02B4" w:rsidP="00A362F7">
      <w:pPr>
        <w:pStyle w:val="Heading2"/>
      </w:pPr>
      <w:r>
        <w:lastRenderedPageBreak/>
        <w:t>Model fitting and selection</w:t>
      </w:r>
    </w:p>
    <w:p w14:paraId="3D47950C" w14:textId="28EFD298" w:rsidR="005F02B4" w:rsidRDefault="005F02B4" w:rsidP="002065DF">
      <w:r>
        <w:t>We fit all four model</w:t>
      </w:r>
      <w:r w:rsidR="00966DD5">
        <w:t xml:space="preserve"> form</w:t>
      </w:r>
      <w:r>
        <w:t>s to the mean growth curve of each strain</w:t>
      </w:r>
      <w:r w:rsidR="00B37B5A">
        <w:t xml:space="preserve"> in the data</w:t>
      </w:r>
      <w:r w:rsidR="00F06897">
        <w:t xml:space="preserve"> using non-linear curve fitting</w:t>
      </w:r>
      <w:r w:rsidR="002065DF">
        <w:t xml:space="preserve"> </w:t>
      </w:r>
      <w:r w:rsidR="002065DF">
        <w:fldChar w:fldCharType="begin" w:fldLock="1"/>
      </w:r>
      <w:r w:rsidR="00016742">
        <w:instrText>ADDIN CSL_CITATION { "citationItems" : [ { "id" : "ITEM-1", "itemData" : { "DOI" : "10.5281/zenodo.11813", "author" : [ { "dropping-particle" : "", "family" : "Newville", "given" : "Matthew", "non-dropping-particle" : "", "parse-names" : false, "suffix" : "" }, { "dropping-particle" : "", "family" : "Ingargiola", "given" : "Antonino", "non-dropping-particle" : "", "parse-names" : false, "suffix" : "" }, { "dropping-particle" : "", "family" : "Stensitzki", "given" : "Till", "non-dropping-particle" : "", "parse-names" : false, "suffix" : "" }, { "dropping-particle" : "", "family" : "Allen", "given" : "Daniel B.", "non-dropping-particle" : "", "parse-names" : false, "suffix" : "" } ], "id" : "ITEM-1", "issued" : { "date-parts" : [ [ "2014", "9", "21" ] ] }, "title" : "LMFIT: Non-Linear Least-Square Minimization and Curve-Fitting for Python", "type" : "article-journal" }, "uris" : [ "http://www.mendeley.com/documents/?uuid=b27e9422-dbf1-4362-9b8b-7ca94863acd6" ] } ], "mendeley" : { "formattedCitation" : "(Newville et al. 2014)", "plainTextFormattedCitation" : "(Newville et al. 2014)", "previouslyFormattedCitation" : "(Newville et al. 2014)" }, "properties" : { "noteIndex" : 0 }, "schema" : "https://github.com/citation-style-language/schema/raw/master/csl-citation.json" }</w:instrText>
      </w:r>
      <w:r w:rsidR="002065DF">
        <w:fldChar w:fldCharType="separate"/>
      </w:r>
      <w:r w:rsidR="002065DF" w:rsidRPr="002065DF">
        <w:rPr>
          <w:noProof/>
        </w:rPr>
        <w:t>(Newville et al. 2014)</w:t>
      </w:r>
      <w:r w:rsidR="002065DF">
        <w:fldChar w:fldCharType="end"/>
      </w:r>
      <w:r>
        <w:t xml:space="preserve">. The standard deviation at each time point is used </w:t>
      </w:r>
      <w:r w:rsidR="00FE6FFB">
        <w:t xml:space="preserve">to </w:t>
      </w:r>
      <w:r>
        <w:t xml:space="preserve">weight the </w:t>
      </w:r>
      <w:r w:rsidR="00F06897">
        <w:t xml:space="preserve">curve fitting </w:t>
      </w:r>
      <w:r>
        <w:t xml:space="preserve">so that time points with lower variance are more heavily weighted and therefore </w:t>
      </w:r>
      <w:r w:rsidR="00984152">
        <w:t>better</w:t>
      </w:r>
      <w:r>
        <w:t xml:space="preserve"> fitted. </w:t>
      </w:r>
    </w:p>
    <w:p w14:paraId="7E2DCE03" w14:textId="4354AB6E" w:rsidR="005F02B4" w:rsidRDefault="005F02B4" w:rsidP="00F06897">
      <w:r>
        <w:t>We then calculate the Bayesian Information C</w:t>
      </w:r>
      <w:r w:rsidR="00984152">
        <w:t>riteria (BIC) of each model fit</w:t>
      </w:r>
      <w:r w:rsidR="00F06897">
        <w:t>:</w:t>
      </w:r>
    </w:p>
    <w:p w14:paraId="3E45556E" w14:textId="77777777" w:rsidR="005F02B4" w:rsidRDefault="00984152" w:rsidP="00A362F7">
      <w:pPr>
        <w:jc w:val="center"/>
      </w:pPr>
      <m:oMath>
        <m:r>
          <w:rPr>
            <w:rFonts w:ascii="Cambria Math" w:hAnsi="Cambria Math"/>
          </w:rPr>
          <m:t>BIC=n</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r>
                                  <m:rPr>
                                    <m:sty m:val="p"/>
                                  </m:rPr>
                                  <w:rPr>
                                    <w:rFonts w:ascii="Cambria Math" w:hAnsi="Cambria Math"/>
                                  </w:rPr>
                                  <m:t>-</m:t>
                                </m:r>
                                <m:acc>
                                  <m:accPr>
                                    <m:ctrlPr>
                                      <w:rPr>
                                        <w:rFonts w:ascii="Cambria Math" w:hAnsi="Cambria Math"/>
                                      </w:rPr>
                                    </m:ctrlPr>
                                  </m:accPr>
                                  <m:e>
                                    <m:r>
                                      <w:rPr>
                                        <w:rFonts w:ascii="Cambria Math" w:hAnsi="Cambria Math"/>
                                      </w:rPr>
                                      <m:t>N</m:t>
                                    </m:r>
                                  </m:e>
                                </m:acc>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e>
                            </m:d>
                          </m:e>
                          <m:sup>
                            <m:r>
                              <m:rPr>
                                <m:sty m:val="p"/>
                              </m:rPr>
                              <w:rPr>
                                <w:rFonts w:ascii="Cambria Math" w:hAnsi="Cambria Math"/>
                              </w:rPr>
                              <m:t>2</m:t>
                            </m:r>
                          </m:sup>
                        </m:sSup>
                      </m:e>
                    </m:nary>
                  </m:num>
                  <m:den>
                    <m:r>
                      <w:rPr>
                        <w:rFonts w:ascii="Cambria Math" w:hAnsi="Cambria Math"/>
                      </w:rPr>
                      <m:t>n</m:t>
                    </m:r>
                  </m:den>
                </m:f>
              </m:e>
            </m:d>
          </m:e>
        </m:func>
        <m:r>
          <m:rPr>
            <m:sty m:val="p"/>
          </m:rPr>
          <w:rPr>
            <w:rFonts w:ascii="Cambria Math" w:hAnsi="Cambria Math"/>
          </w:rPr>
          <m:t>+</m:t>
        </m:r>
        <m:r>
          <w:rPr>
            <w:rFonts w:ascii="Cambria Math" w:hAnsi="Cambria Math"/>
          </w:rPr>
          <m:t>k</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oMath>
      <w:r w:rsidR="005F02B4">
        <w:t>,</w:t>
      </w:r>
    </w:p>
    <w:p w14:paraId="04EB3F0C" w14:textId="77777777" w:rsidR="005F02B4" w:rsidRDefault="005F02B4" w:rsidP="003D0164">
      <w:pPr>
        <w:ind w:firstLine="0"/>
      </w:pPr>
      <w:r>
        <w:t xml:space="preserve">where </w:t>
      </w:r>
      <m:oMath>
        <m:r>
          <w:rPr>
            <w:rFonts w:ascii="Cambria Math" w:hAnsi="Cambria Math"/>
          </w:rPr>
          <m:t>k</m:t>
        </m:r>
      </m:oMath>
      <w:r>
        <w:t xml:space="preserve"> is the number of parameters of the model, </w:t>
      </w:r>
      <m:oMath>
        <m:r>
          <w:rPr>
            <w:rFonts w:ascii="Cambria Math" w:hAnsi="Cambria Math"/>
          </w:rPr>
          <m:t>n</m:t>
        </m:r>
      </m:oMath>
      <w:r>
        <w:t xml:space="preserve"> is the number of time points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average </w:t>
      </w:r>
      <w:r w:rsidR="003D0164">
        <w:t>density</w:t>
      </w:r>
      <w:r>
        <w:t xml:space="preserve">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acc>
          <m:accPr>
            <m:ctrlPr>
              <w:rPr>
                <w:rFonts w:ascii="Cambria Math" w:hAnsi="Cambria Math"/>
                <w:i/>
              </w:rPr>
            </m:ctrlPr>
          </m:accPr>
          <m:e>
            <m:r>
              <w:rPr>
                <w:rFonts w:ascii="Cambria Math" w:hAnsi="Cambria Math"/>
              </w:rPr>
              <m:t>N</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m:t>
        </m:r>
      </m:oMath>
      <w:r>
        <w:t xml:space="preserve">is the </w:t>
      </w:r>
      <w:r w:rsidRPr="003D0164">
        <w:t xml:space="preserve">expected </w:t>
      </w:r>
      <w:r w:rsidR="003D0164">
        <w:t>density</w:t>
      </w:r>
      <w:r>
        <w:t xml:space="preserve">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according to the model.</w:t>
      </w:r>
      <w:r w:rsidR="00154E23">
        <w:t xml:space="preserve"> We select the model </w:t>
      </w:r>
      <w:r w:rsidR="00966DD5">
        <w:t xml:space="preserve">form </w:t>
      </w:r>
      <w:r w:rsidR="00154E23">
        <w:t>with the lowest BIC.</w:t>
      </w:r>
    </w:p>
    <w:p w14:paraId="4FDE59EB" w14:textId="0E9B45D9" w:rsidR="00154E23" w:rsidRDefault="00154E23" w:rsidP="005B79A5">
      <w:r>
        <w:t xml:space="preserve">As a sanity check, we also fit the data using </w:t>
      </w:r>
      <w:r w:rsidR="00984152">
        <w:t xml:space="preserve">a </w:t>
      </w:r>
      <w:r>
        <w:t xml:space="preserve">linear </w:t>
      </w:r>
      <w:r w:rsidR="00984152">
        <w:t>model</w:t>
      </w:r>
      <w:r>
        <w:t xml:space="preserve"> (</w:t>
      </w:r>
      <m:oMath>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=a⋅t+b</m:t>
        </m:r>
      </m:oMath>
      <w:r>
        <w:t xml:space="preserve">) and check that the BIC of our selected model </w:t>
      </w:r>
      <w:r w:rsidR="00966DD5">
        <w:t xml:space="preserve">form </w:t>
      </w:r>
      <w:r>
        <w:t xml:space="preserve">is </w:t>
      </w:r>
      <w:r w:rsidR="005B79A5">
        <w:t xml:space="preserve">smaller </w:t>
      </w:r>
      <w:r>
        <w:t xml:space="preserve">than the BIC of the linear </w:t>
      </w:r>
      <w:r w:rsidR="00984152">
        <w:t>model</w:t>
      </w:r>
      <w:r>
        <w:t xml:space="preserve"> by at least 6</w:t>
      </w:r>
      <w:r w:rsidR="003D0164">
        <w:t xml:space="preserve"> [</w:t>
      </w:r>
      <w:r w:rsidR="00984152">
        <w:t xml:space="preserve">See </w:t>
      </w:r>
      <w:r>
        <w:fldChar w:fldCharType="begin" w:fldLock="1"/>
      </w:r>
      <w:r w:rsidR="003D0164">
        <w:instrText>ADDIN CSL_CITATION { "citationItems" : [ { "id" : "ITEM-1", "itemData" : { "DOI" : "doi: 10.2307/2291091", "ISBN" : "9213227418", "ISSN" : "01621459", "PMID" : "2291091", "abstract" : "In a 1935 paper and in his book Theory of probability, Jeffresy developed a methodology for quantifying the evidence in favor of a scientific theory. The centerpies was a number, now called the Bayes factor, which is the posterior odds of the null hypothesis when the prior probability on the null is one-half. Although there has been much discussion of Bayesian hypothesis testing in the context of criticism of P-values, less attention has been given to the Bayes as a practical tool of applied statistics. In this article we review and discuss the uses of Bayes factors in the context of five scientific applications in genetics, sports, ecology, sociology, and psychology. We emphasize the following points: From Jeffrey's Bayesian viewpoint, the purpose of hypothesis testing is to evaluate the evidence in favor of a scientific theory. Bayes factors offer a way of evaluating evidence in favor of a null hypothesis. Bayes factors provide a way of incorporating external information into the evaluation of evidence about a hypothesis. Bayes factors are very general and do not require alternative models to be nested. Several techniques are available for computing Bayes factors, including asymptotic approximations that are easy to compute using the output from standard packages that maximize likelihoods. In \"non-Bayesian significance tests. The Schwarz criterion (or BIC) gives a rough approximation to the logarithm of the Bayes factor, which is easy to use and does not require evaluation of prior distributions. When one is interested in estimation or prediction, Bayes factors may be converted to weights to be attached to various models so that a composite estimate or prediction may be obtained that takes account of structural or model uncertainty. Algorithms have been proposed that allow model uncertainty to be taken into account when the class of models initially considered is very large. Bayes factors are useful for guiding an evolutionary model-building process. It is important, and feasible, to assess the sensitivity of conclusions to the prior distributions used.", "author" : [ { "dropping-particle" : "", "family" : "Kass", "given" : "Robert", "non-dropping-particle" : "", "parse-names" : false, "suffix" : "" }, { "dropping-particle" : "", "family" : "Raftery", "given" : "Adrian", "non-dropping-particle" : "", "parse-names" : false, "suffix" : "" } ], "container-title" : "Journal of the American Statistical Association", "id" : "ITEM-1", "issued" : { "date-parts" : [ [ "1995" ] ] }, "page" : "773-795", "title" : "Bayes Factors", "type" : "article-journal" }, "uris" : [ "http://www.mendeley.com/documents/?uuid=780e0bd3-aa68-4a26-b615-d2e0a9e659d1" ] } ], "mendeley" : { "formattedCitation" : "(Kass and Raftery 1995)", "plainTextFormattedCitation" : "(Kass and Raftery 1995)", "previouslyFormattedCitation" : "(Kass and Raftery 1995)" }, "properties" : { "noteIndex" : 0 }, "schema" : "https://github.com/citation-style-language/schema/raw/master/csl-citation.json" }</w:instrText>
      </w:r>
      <w:r>
        <w:fldChar w:fldCharType="separate"/>
      </w:r>
      <w:r w:rsidR="003D0164" w:rsidRPr="003D0164">
        <w:rPr>
          <w:noProof/>
        </w:rPr>
        <w:t>(Kass and Raftery 1995)</w:t>
      </w:r>
      <w:r>
        <w:fldChar w:fldCharType="end"/>
      </w:r>
      <w:r w:rsidR="00984152">
        <w:t xml:space="preserve"> for </w:t>
      </w:r>
      <w:r w:rsidR="003D0164">
        <w:t>significance of BIC differences]</w:t>
      </w:r>
      <w:r>
        <w:t>.</w:t>
      </w:r>
    </w:p>
    <w:p w14:paraId="202C6CCE" w14:textId="1A02EF24" w:rsidR="00154E23" w:rsidRDefault="00C05ED5" w:rsidP="007917E5">
      <w:r>
        <w:t xml:space="preserve">We repeat the model fitting procedure for the growth curves data of each strain to produce estimates for all six parameters as well as confidence intervals on these </w:t>
      </w:r>
      <w:r w:rsidR="00895982">
        <w:t>estimates</w:t>
      </w:r>
      <w:r w:rsidR="00E74D07">
        <w:t xml:space="preserve"> (Fig. 1B)</w:t>
      </w:r>
      <w:r>
        <w:t>.</w:t>
      </w:r>
    </w:p>
    <w:p w14:paraId="6356EBE8" w14:textId="77777777" w:rsidR="00C05ED5" w:rsidRDefault="00C05ED5" w:rsidP="00A362F7">
      <w:pPr>
        <w:pStyle w:val="Heading2"/>
      </w:pPr>
      <w:r>
        <w:t>Competition prediction</w:t>
      </w:r>
    </w:p>
    <w:p w14:paraId="18A511A7" w14:textId="5DE3047F" w:rsidR="005F02B4" w:rsidRDefault="00241CDA" w:rsidP="00F06897">
      <w:r>
        <w:t>W</w:t>
      </w:r>
      <w:r w:rsidR="00C05ED5">
        <w:t xml:space="preserve">e introduce the </w:t>
      </w:r>
      <w:r w:rsidR="00F06897">
        <w:t xml:space="preserve">double </w:t>
      </w:r>
      <w:r w:rsidR="00096923">
        <w:t xml:space="preserve">strain </w:t>
      </w:r>
      <w:proofErr w:type="spellStart"/>
      <w:r w:rsidR="00984152">
        <w:t>Baranyi</w:t>
      </w:r>
      <w:proofErr w:type="spellEnd"/>
      <w:r w:rsidR="00984152">
        <w:t>-R</w:t>
      </w:r>
      <w:r w:rsidR="00F06897">
        <w:t xml:space="preserve">oberts model, which </w:t>
      </w:r>
      <w:r w:rsidR="00547A93">
        <w:t xml:space="preserve">has </w:t>
      </w:r>
      <w:r w:rsidR="00C05ED5">
        <w:t>not been used before</w:t>
      </w:r>
      <w:r w:rsidR="00F06897">
        <w:t xml:space="preserve"> to the best of our knowledge</w:t>
      </w:r>
      <w:r w:rsidR="00C05ED5">
        <w:t>:</w:t>
      </w:r>
    </w:p>
    <w:p w14:paraId="0FA2FC80" w14:textId="275CACB2" w:rsidR="00C05ED5" w:rsidRDefault="00756197" w:rsidP="00F06897">
      <w:pPr>
        <w:jc w:val="right"/>
      </w:pPr>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N</m:t>
                </m:r>
              </m:e>
              <m:sub>
                <m:r>
                  <m:rPr>
                    <m:sty m:val="p"/>
                  </m:rPr>
                  <w:rPr>
                    <w:rFonts w:ascii="Cambria Math" w:hAnsi="Cambria Math"/>
                  </w:rPr>
                  <m:t>1</m:t>
                </m:r>
              </m:sub>
            </m:sSub>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sSub>
          <m:sSubPr>
            <m:ctrlPr>
              <w:rPr>
                <w:rFonts w:ascii="Cambria Math" w:hAnsi="Cambria Math"/>
              </w:rPr>
            </m:ctrlPr>
          </m:sSubPr>
          <m:e>
            <m:r>
              <w:rPr>
                <w:rFonts w:ascii="Cambria Math" w:hAnsi="Cambria Math"/>
              </w:rPr>
              <m:t>α</m:t>
            </m:r>
          </m:e>
          <m:sub>
            <m:r>
              <m:rPr>
                <m:sty m:val="p"/>
              </m:rP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rPr>
            </m:ctrlPr>
          </m:sSubPr>
          <m:e>
            <m:r>
              <w:rPr>
                <w:rFonts w:ascii="Cambria Math" w:hAnsi="Cambria Math"/>
              </w:rPr>
              <m:t>N</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N</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K</m:t>
                            </m:r>
                          </m:e>
                          <m:sub>
                            <m:r>
                              <m:rPr>
                                <m:sty m:val="p"/>
                              </m:rPr>
                              <w:rPr>
                                <w:rFonts w:ascii="Cambria Math" w:hAnsi="Cambria Math"/>
                              </w:rPr>
                              <m:t>1</m:t>
                            </m:r>
                          </m:sub>
                        </m:sSub>
                      </m:den>
                    </m:f>
                  </m:e>
                </m:d>
              </m:e>
              <m:sup>
                <m:sSub>
                  <m:sSubPr>
                    <m:ctrlPr>
                      <w:rPr>
                        <w:rFonts w:ascii="Cambria Math" w:hAnsi="Cambria Math"/>
                      </w:rPr>
                    </m:ctrlPr>
                  </m:sSubPr>
                  <m:e>
                    <m:r>
                      <w:rPr>
                        <w:rFonts w:ascii="Cambria Math" w:hAnsi="Cambria Math"/>
                      </w:rPr>
                      <m:t>ν</m:t>
                    </m:r>
                  </m:e>
                  <m:sub>
                    <m:r>
                      <m:rPr>
                        <m:sty m:val="p"/>
                      </m:rPr>
                      <w:rPr>
                        <w:rFonts w:ascii="Cambria Math" w:hAnsi="Cambria Math"/>
                      </w:rPr>
                      <m:t>1</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rPr>
                            </m:ctrlPr>
                          </m:sSubPr>
                          <m:e>
                            <m:r>
                              <w:rPr>
                                <w:rFonts w:ascii="Cambria Math" w:hAnsi="Cambria Math"/>
                              </w:rPr>
                              <m:t>N</m:t>
                            </m:r>
                          </m:e>
                          <m:sub>
                            <m:r>
                              <m:rPr>
                                <m:sty m:val="p"/>
                              </m:rP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den>
                    </m:f>
                  </m:e>
                </m:d>
              </m:e>
              <m:sup>
                <m:sSub>
                  <m:sSubPr>
                    <m:ctrlPr>
                      <w:rPr>
                        <w:rFonts w:ascii="Cambria Math" w:hAnsi="Cambria Math"/>
                        <w:i/>
                      </w:rPr>
                    </m:ctrlPr>
                  </m:sSubPr>
                  <m:e>
                    <m:r>
                      <w:rPr>
                        <w:rFonts w:ascii="Cambria Math" w:hAnsi="Cambria Math"/>
                      </w:rPr>
                      <m:t>ν</m:t>
                    </m:r>
                  </m:e>
                  <m:sub>
                    <m:r>
                      <w:rPr>
                        <w:rFonts w:ascii="Cambria Math" w:hAnsi="Cambria Math"/>
                      </w:rPr>
                      <m:t>2</m:t>
                    </m:r>
                  </m:sub>
                </m:sSub>
              </m:sup>
            </m:sSup>
            <m:r>
              <w:rPr>
                <w:rFonts w:ascii="Cambria Math" w:hAnsi="Cambria Math"/>
              </w:rPr>
              <m:t xml:space="preserve"> </m:t>
            </m:r>
          </m:e>
        </m:d>
      </m:oMath>
      <w:r w:rsidR="00C05ED5">
        <w:t xml:space="preserve">                                           (3a)</w:t>
      </w:r>
    </w:p>
    <w:p w14:paraId="7ABD8341" w14:textId="66B3D1E2" w:rsidR="00C05ED5" w:rsidRDefault="00756197" w:rsidP="00F06897">
      <w:pPr>
        <w:jc w:val="right"/>
      </w:pPr>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N</m:t>
                </m:r>
              </m:e>
              <m:sub>
                <m:r>
                  <m:rPr>
                    <m:sty m:val="p"/>
                  </m:rPr>
                  <w:rPr>
                    <w:rFonts w:ascii="Cambria Math" w:hAnsi="Cambria Math"/>
                  </w:rPr>
                  <m:t>2</m:t>
                </m:r>
              </m:sub>
            </m:sSub>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sSub>
          <m:sSubPr>
            <m:ctrlPr>
              <w:rPr>
                <w:rFonts w:ascii="Cambria Math" w:hAnsi="Cambria Math"/>
              </w:rPr>
            </m:ctrlPr>
          </m:sSubPr>
          <m:e>
            <m:r>
              <w:rPr>
                <w:rFonts w:ascii="Cambria Math" w:hAnsi="Cambria Math"/>
              </w:rPr>
              <m:t>α</m:t>
            </m:r>
          </m:e>
          <m:sub>
            <m:r>
              <m:rPr>
                <m:sty m:val="p"/>
              </m:rP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rPr>
            </m:ctrlPr>
          </m:sSubPr>
          <m:e>
            <m:r>
              <w:rPr>
                <w:rFonts w:ascii="Cambria Math" w:hAnsi="Cambria Math"/>
              </w:rPr>
              <m:t>N</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N</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K</m:t>
                            </m:r>
                          </m:e>
                          <m:sub>
                            <m:r>
                              <m:rPr>
                                <m:sty m:val="p"/>
                              </m:rPr>
                              <w:rPr>
                                <w:rFonts w:ascii="Cambria Math" w:hAnsi="Cambria Math"/>
                              </w:rPr>
                              <m:t>1</m:t>
                            </m:r>
                          </m:sub>
                        </m:sSub>
                      </m:den>
                    </m:f>
                  </m:e>
                </m:d>
              </m:e>
              <m:sup>
                <m:sSub>
                  <m:sSubPr>
                    <m:ctrlPr>
                      <w:rPr>
                        <w:rFonts w:ascii="Cambria Math" w:hAnsi="Cambria Math"/>
                      </w:rPr>
                    </m:ctrlPr>
                  </m:sSubPr>
                  <m:e>
                    <m:r>
                      <w:rPr>
                        <w:rFonts w:ascii="Cambria Math" w:hAnsi="Cambria Math"/>
                      </w:rPr>
                      <m:t>ν</m:t>
                    </m:r>
                  </m:e>
                  <m:sub>
                    <m:r>
                      <m:rPr>
                        <m:sty m:val="p"/>
                      </m:rPr>
                      <w:rPr>
                        <w:rFonts w:ascii="Cambria Math" w:hAnsi="Cambria Math"/>
                      </w:rPr>
                      <m:t>1</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rPr>
                            </m:ctrlPr>
                          </m:sSubPr>
                          <m:e>
                            <m:r>
                              <w:rPr>
                                <w:rFonts w:ascii="Cambria Math" w:hAnsi="Cambria Math"/>
                              </w:rPr>
                              <m:t>N</m:t>
                            </m:r>
                          </m:e>
                          <m:sub>
                            <m:r>
                              <m:rPr>
                                <m:sty m:val="p"/>
                              </m:rP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den>
                    </m:f>
                  </m:e>
                </m:d>
              </m:e>
              <m:sup>
                <m:sSub>
                  <m:sSubPr>
                    <m:ctrlPr>
                      <w:rPr>
                        <w:rFonts w:ascii="Cambria Math" w:hAnsi="Cambria Math"/>
                        <w:i/>
                      </w:rPr>
                    </m:ctrlPr>
                  </m:sSubPr>
                  <m:e>
                    <m:r>
                      <w:rPr>
                        <w:rFonts w:ascii="Cambria Math" w:hAnsi="Cambria Math"/>
                      </w:rPr>
                      <m:t>ν</m:t>
                    </m:r>
                  </m:e>
                  <m:sub>
                    <m:r>
                      <w:rPr>
                        <w:rFonts w:ascii="Cambria Math" w:hAnsi="Cambria Math"/>
                      </w:rPr>
                      <m:t>2</m:t>
                    </m:r>
                  </m:sub>
                </m:sSub>
              </m:sup>
            </m:sSup>
          </m:e>
        </m:d>
      </m:oMath>
      <w:r w:rsidR="00C05ED5">
        <w:t xml:space="preserve">                                           (3b)</w:t>
      </w:r>
    </w:p>
    <w:p w14:paraId="53613CC3" w14:textId="65AC9BB3" w:rsidR="00C05ED5" w:rsidRDefault="00756197" w:rsidP="00E77F4F">
      <w:pPr>
        <w:jc w:val="right"/>
      </w:pPr>
      <m:oMath>
        <m:sSub>
          <m:sSubPr>
            <m:ctrlPr>
              <w:rPr>
                <w:rFonts w:ascii="Cambria Math" w:hAnsi="Cambria Math"/>
                <w:i/>
              </w:rPr>
            </m:ctrlPr>
          </m:sSubPr>
          <m:e>
            <m:r>
              <w:rPr>
                <w:rFonts w:ascii="Cambria Math" w:hAnsi="Cambria Math"/>
              </w:rPr>
              <m:t>α</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0,i</m:t>
                </m:r>
              </m:sub>
            </m:sSub>
          </m:num>
          <m:den>
            <m:sSub>
              <m:sSubPr>
                <m:ctrlPr>
                  <w:rPr>
                    <w:rFonts w:ascii="Cambria Math" w:hAnsi="Cambria Math"/>
                    <w:i/>
                  </w:rPr>
                </m:ctrlPr>
              </m:sSubPr>
              <m:e>
                <m:r>
                  <w:rPr>
                    <w:rFonts w:ascii="Cambria Math" w:hAnsi="Cambria Math"/>
                  </w:rPr>
                  <m:t>q</m:t>
                </m:r>
              </m:e>
              <m:sub>
                <m:r>
                  <w:rPr>
                    <w:rFonts w:ascii="Cambria Math" w:hAnsi="Cambria Math"/>
                  </w:rPr>
                  <m:t>0,i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t</m:t>
                </m:r>
              </m:sup>
            </m:sSup>
          </m:den>
        </m:f>
      </m:oMath>
      <w:r w:rsidR="00C05ED5">
        <w:t xml:space="preserve">                             </w:t>
      </w:r>
      <w:r w:rsidR="00E77F4F">
        <w:t xml:space="preserve">            </w:t>
      </w:r>
      <w:r w:rsidR="00C05ED5">
        <w:t xml:space="preserve">                        (3c)</w:t>
      </w:r>
    </w:p>
    <w:p w14:paraId="5464F143" w14:textId="47DFD99C" w:rsidR="00C05ED5" w:rsidRDefault="00756197" w:rsidP="00E77F4F">
      <w:pPr>
        <w:jc w:val="right"/>
      </w:pP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0,i</m:t>
            </m:r>
          </m:sub>
        </m:sSub>
        <m:r>
          <w:rPr>
            <w:rFonts w:ascii="Cambria Math" w:hAnsi="Cambria Math"/>
          </w:rPr>
          <m:t xml:space="preserve"> </m:t>
        </m:r>
      </m:oMath>
      <w:r w:rsidR="00C05ED5">
        <w:t xml:space="preserve">,                                      </w:t>
      </w:r>
      <w:r w:rsidR="00E77F4F">
        <w:t xml:space="preserve">      </w:t>
      </w:r>
      <w:r w:rsidR="00C05ED5">
        <w:t xml:space="preserve">                       (3d)</w:t>
      </w:r>
    </w:p>
    <w:p w14:paraId="3F886ACF" w14:textId="69F34137" w:rsidR="003578D2" w:rsidRDefault="003578D2" w:rsidP="00E74D07">
      <w:pPr>
        <w:ind w:firstLine="0"/>
      </w:pPr>
      <w:proofErr w:type="gramStart"/>
      <w:r>
        <w:t>where</w:t>
      </w:r>
      <w:proofErr w:type="gramEnd"/>
      <w:r w:rsidR="00B37B5A">
        <w:t xml:space="preserve">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B37B5A">
        <w:t xml:space="preserve"> is the density of strain </w:t>
      </w:r>
      <m:oMath>
        <m:r>
          <w:rPr>
            <w:rFonts w:ascii="Cambria Math" w:hAnsi="Cambria Math"/>
          </w:rPr>
          <m:t>i</m:t>
        </m:r>
      </m:oMath>
      <w:r w:rsidR="00B37B5A">
        <w:t xml:space="preserve"> and</w:t>
      </w:r>
      <w:r>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0,i</m:t>
            </m:r>
          </m:sub>
        </m:sSub>
        <m:r>
          <w:rPr>
            <w:rFonts w:ascii="Cambria Math" w:hAnsi="Cambria Math"/>
          </w:rPr>
          <m:t>,</m:t>
        </m:r>
      </m:oMath>
      <w:r w:rsidR="00B37B5A">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w:t>
      </w:r>
      <w:r w:rsidR="00B37B5A">
        <w:t>are</w:t>
      </w:r>
      <w:r w:rsidR="00984152">
        <w:t xml:space="preserve"> the value</w:t>
      </w:r>
      <w:r w:rsidR="00B37B5A">
        <w:t>s</w:t>
      </w:r>
      <w:r w:rsidR="00984152">
        <w:t xml:space="preserve"> of</w:t>
      </w:r>
      <w:r>
        <w:t xml:space="preserve"> </w:t>
      </w:r>
      <w:r w:rsidR="00B37B5A">
        <w:t>the corresponding parameters for</w:t>
      </w:r>
      <w:r>
        <w:t xml:space="preserve"> strain </w:t>
      </w:r>
      <m:oMath>
        <m:r>
          <w:rPr>
            <w:rFonts w:ascii="Cambria Math" w:hAnsi="Cambria Math"/>
          </w:rPr>
          <m:t>i</m:t>
        </m:r>
      </m:oMath>
      <w:r>
        <w:t xml:space="preserve"> which we </w:t>
      </w:r>
      <w:r w:rsidR="00984152">
        <w:t xml:space="preserve">get </w:t>
      </w:r>
      <w:r>
        <w:t>from the model fitting procedure.</w:t>
      </w:r>
      <w:r w:rsidR="006E28DC">
        <w:t xml:space="preserve"> </w:t>
      </w:r>
      <w:r>
        <w:t xml:space="preserve">This equation system is then solved by numerical integration, resulting in a prediction </w:t>
      </w:r>
      <w:r w:rsidR="00984152">
        <w:t xml:space="preserve">of </w:t>
      </w:r>
      <w:r>
        <w:t>the competition dynamics</w:t>
      </w:r>
      <w:r w:rsidR="00E74D07">
        <w:t xml:space="preserve"> (Fig. 1C)</w:t>
      </w:r>
      <w:r>
        <w:t>.</w:t>
      </w:r>
    </w:p>
    <w:p w14:paraId="6F766E5F" w14:textId="7496DE0F" w:rsidR="006E28DC" w:rsidRPr="002D33FF" w:rsidRDefault="006E28DC" w:rsidP="002D33FF">
      <w:pPr>
        <w:rPr>
          <w:b/>
          <w:bCs/>
        </w:rPr>
      </w:pPr>
      <w:r>
        <w:t xml:space="preserve">This </w:t>
      </w:r>
      <w:r w:rsidR="002D33FF">
        <w:t xml:space="preserve">double </w:t>
      </w:r>
      <w:r w:rsidR="00096923">
        <w:t xml:space="preserve">strain </w:t>
      </w:r>
      <w:r>
        <w:t>competition mode</w:t>
      </w:r>
      <w:r w:rsidRPr="00895982">
        <w:t xml:space="preserve">l explicitly assumes that all </w:t>
      </w:r>
      <w:r w:rsidR="007917E5" w:rsidRPr="00895982">
        <w:t xml:space="preserve">the </w:t>
      </w:r>
      <w:r w:rsidRPr="00895982">
        <w:t xml:space="preserve">interactions between the two strains can be attributed to </w:t>
      </w:r>
      <w:r w:rsidRPr="00895982">
        <w:rPr>
          <w:i/>
          <w:iCs/>
        </w:rPr>
        <w:t>resource competition</w:t>
      </w:r>
      <w:r w:rsidR="00895982" w:rsidRPr="00895982">
        <w:t>.</w:t>
      </w:r>
      <w:r w:rsidRPr="00895982">
        <w:t xml:space="preserve"> </w:t>
      </w:r>
      <w:r w:rsidR="00895982" w:rsidRPr="00895982">
        <w:t>T</w:t>
      </w:r>
      <w:r w:rsidRPr="00895982">
        <w:t>herefore</w:t>
      </w:r>
      <w:r w:rsidR="00895982" w:rsidRPr="00895982">
        <w:t>, all</w:t>
      </w:r>
      <w:r w:rsidR="002D33FF">
        <w:t xml:space="preserve"> </w:t>
      </w:r>
      <w:r w:rsidR="00895982" w:rsidRPr="00895982">
        <w:lastRenderedPageBreak/>
        <w:t xml:space="preserve">interactions are described </w:t>
      </w:r>
      <w:r w:rsidRPr="00895982">
        <w:t xml:space="preserve">by the deceleration of </w:t>
      </w:r>
      <w:r w:rsidR="00895982" w:rsidRPr="00895982">
        <w:t xml:space="preserve">the </w:t>
      </w:r>
      <w:r w:rsidRPr="00895982">
        <w:t xml:space="preserve">growth rate of each </w:t>
      </w:r>
      <w:r w:rsidR="00096923" w:rsidRPr="00895982">
        <w:t>strain</w:t>
      </w:r>
      <w:r w:rsidRPr="00895982">
        <w:t xml:space="preserve"> in response to growth of the other </w:t>
      </w:r>
      <w:r w:rsidR="00096923" w:rsidRPr="00895982">
        <w:t>strain</w:t>
      </w:r>
      <w:r>
        <w:t xml:space="preserve">. We do not however assume the same limiting resource or resource efficiency for both </w:t>
      </w:r>
      <w:r w:rsidR="00096923">
        <w:t>strains,</w:t>
      </w:r>
      <w:r>
        <w:t xml:space="preserve"> as we use different maximum densit</w:t>
      </w:r>
      <w:r w:rsidR="007917E5">
        <w:t>ies</w:t>
      </w:r>
      <w:r w:rsidR="00096923">
        <w:t xml:space="preserv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for each strain.</w:t>
      </w:r>
    </w:p>
    <w:p w14:paraId="7CBDE4C3" w14:textId="77777777" w:rsidR="002D33FF" w:rsidRDefault="002D33FF" w:rsidP="007B695D"/>
    <w:p w14:paraId="7A13CA16" w14:textId="77777777" w:rsidR="002D33FF" w:rsidRDefault="002D33FF" w:rsidP="002D33FF">
      <w:pPr>
        <w:jc w:val="center"/>
      </w:pPr>
      <w:r>
        <w:rPr>
          <w:noProof/>
        </w:rPr>
        <w:drawing>
          <wp:inline distT="0" distB="0" distL="0" distR="0" wp14:anchorId="083E16F8" wp14:editId="5103CD8F">
            <wp:extent cx="5266690" cy="4213860"/>
            <wp:effectExtent l="0" t="0" r="0" b="0"/>
            <wp:docPr id="1" name="Picture 1" descr="D:\workspace\curveball_project\ms\comb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curveball_project\ms\combin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6690" cy="4213860"/>
                    </a:xfrm>
                    <a:prstGeom prst="rect">
                      <a:avLst/>
                    </a:prstGeom>
                    <a:noFill/>
                    <a:ln>
                      <a:noFill/>
                    </a:ln>
                  </pic:spPr>
                </pic:pic>
              </a:graphicData>
            </a:graphic>
          </wp:inline>
        </w:drawing>
      </w:r>
    </w:p>
    <w:p w14:paraId="643CB6CF" w14:textId="77777777" w:rsidR="002D33FF" w:rsidRDefault="002D33FF" w:rsidP="002D33FF">
      <w:pPr>
        <w:pStyle w:val="Caption"/>
        <w:jc w:val="center"/>
        <w:rPr>
          <w:b w:val="0"/>
          <w:bCs w:val="0"/>
        </w:rPr>
      </w:pPr>
      <w:proofErr w:type="gramStart"/>
      <w:r w:rsidRPr="00503DBB">
        <w:rPr>
          <w:color w:val="auto"/>
          <w:sz w:val="20"/>
          <w:szCs w:val="20"/>
        </w:rPr>
        <w:t xml:space="preserve">Figure </w:t>
      </w:r>
      <w:proofErr w:type="gramEnd"/>
      <w:r w:rsidRPr="00503DBB">
        <w:rPr>
          <w:color w:val="auto"/>
          <w:sz w:val="20"/>
          <w:szCs w:val="20"/>
        </w:rPr>
        <w:fldChar w:fldCharType="begin"/>
      </w:r>
      <w:r w:rsidRPr="00503DBB">
        <w:rPr>
          <w:color w:val="auto"/>
          <w:sz w:val="20"/>
          <w:szCs w:val="20"/>
        </w:rPr>
        <w:instrText xml:space="preserve"> SEQ Figure \* ARABIC </w:instrText>
      </w:r>
      <w:r w:rsidRPr="00503DBB">
        <w:rPr>
          <w:color w:val="auto"/>
          <w:sz w:val="20"/>
          <w:szCs w:val="20"/>
        </w:rPr>
        <w:fldChar w:fldCharType="separate"/>
      </w:r>
      <w:r w:rsidR="00756197">
        <w:rPr>
          <w:noProof/>
          <w:color w:val="auto"/>
          <w:sz w:val="20"/>
          <w:szCs w:val="20"/>
        </w:rPr>
        <w:t>1</w:t>
      </w:r>
      <w:r w:rsidRPr="00503DBB">
        <w:rPr>
          <w:color w:val="auto"/>
          <w:sz w:val="20"/>
          <w:szCs w:val="20"/>
        </w:rPr>
        <w:fldChar w:fldCharType="end"/>
      </w:r>
      <w:proofErr w:type="gramStart"/>
      <w:r>
        <w:rPr>
          <w:color w:val="auto"/>
          <w:sz w:val="20"/>
          <w:szCs w:val="20"/>
        </w:rPr>
        <w:t>.</w:t>
      </w:r>
      <w:proofErr w:type="gramEnd"/>
      <w:r>
        <w:rPr>
          <w:color w:val="auto"/>
          <w:sz w:val="20"/>
          <w:szCs w:val="20"/>
        </w:rPr>
        <w:t xml:space="preserve"> Example of the method applied on growth curves of two </w:t>
      </w:r>
      <w:r w:rsidRPr="006714D6">
        <w:rPr>
          <w:i/>
          <w:iCs/>
          <w:color w:val="auto"/>
          <w:sz w:val="20"/>
          <w:szCs w:val="20"/>
        </w:rPr>
        <w:t xml:space="preserve">Escherichia coli </w:t>
      </w:r>
      <w:r w:rsidRPr="006714D6">
        <w:rPr>
          <w:color w:val="auto"/>
          <w:sz w:val="20"/>
          <w:szCs w:val="20"/>
        </w:rPr>
        <w:t>strains</w:t>
      </w:r>
      <w:r>
        <w:rPr>
          <w:color w:val="auto"/>
          <w:sz w:val="20"/>
          <w:szCs w:val="20"/>
        </w:rPr>
        <w:t xml:space="preserve"> (A) </w:t>
      </w:r>
      <w:r w:rsidRPr="00B14E47">
        <w:rPr>
          <w:b w:val="0"/>
          <w:bCs w:val="0"/>
          <w:color w:val="auto"/>
          <w:sz w:val="20"/>
          <w:szCs w:val="20"/>
        </w:rPr>
        <w:t>Growth curves</w:t>
      </w:r>
      <w:r>
        <w:rPr>
          <w:b w:val="0"/>
          <w:bCs w:val="0"/>
          <w:color w:val="auto"/>
          <w:sz w:val="20"/>
          <w:szCs w:val="20"/>
        </w:rPr>
        <w:t xml:space="preserve"> data</w:t>
      </w:r>
      <w:r w:rsidRPr="00B14E47">
        <w:rPr>
          <w:b w:val="0"/>
          <w:bCs w:val="0"/>
          <w:color w:val="auto"/>
          <w:sz w:val="20"/>
          <w:szCs w:val="20"/>
        </w:rPr>
        <w:t xml:space="preserve"> </w:t>
      </w:r>
      <w:r>
        <w:rPr>
          <w:b w:val="0"/>
          <w:bCs w:val="0"/>
          <w:color w:val="auto"/>
          <w:sz w:val="20"/>
          <w:szCs w:val="20"/>
        </w:rPr>
        <w:t>of MG1655 in orange (top lines) and DH12S in purple (bottom lines)</w:t>
      </w:r>
      <w:r w:rsidRPr="00B14E47">
        <w:rPr>
          <w:b w:val="0"/>
          <w:bCs w:val="0"/>
          <w:color w:val="auto"/>
          <w:sz w:val="20"/>
          <w:szCs w:val="20"/>
        </w:rPr>
        <w:t>. Each line</w:t>
      </w:r>
      <w:r>
        <w:rPr>
          <w:b w:val="0"/>
          <w:bCs w:val="0"/>
          <w:color w:val="auto"/>
          <w:sz w:val="20"/>
          <w:szCs w:val="20"/>
        </w:rPr>
        <w:t xml:space="preserve"> (12 per strain)</w:t>
      </w:r>
      <w:r w:rsidRPr="00B14E47">
        <w:rPr>
          <w:b w:val="0"/>
          <w:bCs w:val="0"/>
          <w:color w:val="auto"/>
          <w:sz w:val="20"/>
          <w:szCs w:val="20"/>
        </w:rPr>
        <w:t xml:space="preserve"> represents a series of OD</w:t>
      </w:r>
      <w:r w:rsidRPr="00B14E47">
        <w:rPr>
          <w:b w:val="0"/>
          <w:bCs w:val="0"/>
          <w:color w:val="auto"/>
          <w:sz w:val="20"/>
          <w:szCs w:val="20"/>
          <w:vertAlign w:val="subscript"/>
        </w:rPr>
        <w:t>595</w:t>
      </w:r>
      <w:r w:rsidRPr="00B14E47">
        <w:rPr>
          <w:b w:val="0"/>
          <w:bCs w:val="0"/>
          <w:color w:val="auto"/>
          <w:sz w:val="20"/>
          <w:szCs w:val="20"/>
        </w:rPr>
        <w:t xml:space="preserve"> measurements fro</w:t>
      </w:r>
      <w:r>
        <w:rPr>
          <w:b w:val="0"/>
          <w:bCs w:val="0"/>
          <w:color w:val="auto"/>
          <w:sz w:val="20"/>
          <w:szCs w:val="20"/>
        </w:rPr>
        <w:t xml:space="preserve">m a single well in a 96-well microplate (Costar), taken every 10 minutes. Cells of either strain with </w:t>
      </w:r>
      <w:proofErr w:type="spellStart"/>
      <w:r>
        <w:rPr>
          <w:b w:val="0"/>
          <w:bCs w:val="0"/>
          <w:color w:val="auto"/>
          <w:sz w:val="20"/>
          <w:szCs w:val="20"/>
        </w:rPr>
        <w:t>Kan</w:t>
      </w:r>
      <w:r w:rsidRPr="00F91B2F">
        <w:rPr>
          <w:b w:val="0"/>
          <w:bCs w:val="0"/>
          <w:color w:val="auto"/>
          <w:sz w:val="20"/>
          <w:szCs w:val="20"/>
          <w:vertAlign w:val="superscript"/>
        </w:rPr>
        <w:t>+</w:t>
      </w:r>
      <w:r>
        <w:rPr>
          <w:b w:val="0"/>
          <w:bCs w:val="0"/>
          <w:color w:val="auto"/>
          <w:sz w:val="20"/>
          <w:szCs w:val="20"/>
        </w:rPr>
        <w:t>Cap</w:t>
      </w:r>
      <w:proofErr w:type="spellEnd"/>
      <w:r w:rsidRPr="00F91B2F">
        <w:rPr>
          <w:b w:val="0"/>
          <w:bCs w:val="0"/>
          <w:color w:val="auto"/>
          <w:sz w:val="20"/>
          <w:szCs w:val="20"/>
          <w:vertAlign w:val="superscript"/>
        </w:rPr>
        <w:t>+</w:t>
      </w:r>
      <w:r>
        <w:rPr>
          <w:b w:val="0"/>
          <w:bCs w:val="0"/>
          <w:color w:val="auto"/>
          <w:sz w:val="20"/>
          <w:szCs w:val="20"/>
        </w:rPr>
        <w:t xml:space="preserve"> plasmids were diluted 1:20 from overnight culture and grown in 100 µl LB with 50 mg/ml Kanamycin and 34 mg/ml Chloramphenicol at 30</w:t>
      </w:r>
      <w:r>
        <w:rPr>
          <w:rFonts w:ascii="Arial" w:hAnsi="Arial" w:cs="Arial"/>
          <w:b w:val="0"/>
          <w:bCs w:val="0"/>
          <w:color w:val="auto"/>
          <w:sz w:val="20"/>
          <w:szCs w:val="20"/>
        </w:rPr>
        <w:t>°</w:t>
      </w:r>
      <w:r>
        <w:rPr>
          <w:b w:val="0"/>
          <w:bCs w:val="0"/>
          <w:color w:val="auto"/>
          <w:sz w:val="20"/>
          <w:szCs w:val="20"/>
        </w:rPr>
        <w:t>C in an automatic plate reader (</w:t>
      </w:r>
      <w:proofErr w:type="spellStart"/>
      <w:r>
        <w:rPr>
          <w:b w:val="0"/>
          <w:bCs w:val="0"/>
          <w:color w:val="auto"/>
          <w:sz w:val="20"/>
          <w:szCs w:val="20"/>
        </w:rPr>
        <w:t>Tecan</w:t>
      </w:r>
      <w:proofErr w:type="spellEnd"/>
      <w:r>
        <w:rPr>
          <w:b w:val="0"/>
          <w:bCs w:val="0"/>
          <w:color w:val="auto"/>
          <w:sz w:val="20"/>
          <w:szCs w:val="20"/>
        </w:rPr>
        <w:t xml:space="preserve"> I</w:t>
      </w:r>
      <w:r w:rsidRPr="00F91B2F">
        <w:rPr>
          <w:b w:val="0"/>
          <w:bCs w:val="0"/>
          <w:color w:val="auto"/>
          <w:sz w:val="20"/>
          <w:szCs w:val="20"/>
        </w:rPr>
        <w:t>nfinite 200Pro</w:t>
      </w:r>
      <w:r>
        <w:rPr>
          <w:b w:val="0"/>
          <w:bCs w:val="0"/>
          <w:color w:val="auto"/>
          <w:sz w:val="20"/>
          <w:szCs w:val="20"/>
        </w:rPr>
        <w:t xml:space="preserve">). The OD of cell-free wells was ~0.13. </w:t>
      </w:r>
      <w:r w:rsidRPr="00B14E47">
        <w:rPr>
          <w:color w:val="auto"/>
          <w:sz w:val="20"/>
          <w:szCs w:val="20"/>
        </w:rPr>
        <w:t>(B)</w:t>
      </w:r>
      <w:r>
        <w:rPr>
          <w:color w:val="auto"/>
          <w:sz w:val="20"/>
          <w:szCs w:val="20"/>
        </w:rPr>
        <w:t xml:space="preserve"> </w:t>
      </w:r>
      <w:r>
        <w:rPr>
          <w:b w:val="0"/>
          <w:bCs w:val="0"/>
          <w:color w:val="auto"/>
          <w:sz w:val="20"/>
          <w:szCs w:val="20"/>
        </w:rPr>
        <w:t>Solid line: model fit; markers and error bars: mean and standard deviation of OD</w:t>
      </w:r>
      <w:r w:rsidRPr="00B14E47">
        <w:rPr>
          <w:b w:val="0"/>
          <w:bCs w:val="0"/>
          <w:color w:val="auto"/>
          <w:sz w:val="20"/>
          <w:szCs w:val="20"/>
          <w:vertAlign w:val="subscript"/>
        </w:rPr>
        <w:t>595</w:t>
      </w:r>
      <w:r>
        <w:rPr>
          <w:b w:val="0"/>
          <w:bCs w:val="0"/>
          <w:color w:val="auto"/>
          <w:sz w:val="20"/>
          <w:szCs w:val="20"/>
        </w:rPr>
        <w:t xml:space="preserve"> measurements from 12 wells per strain. Fitted parameters for MG1655: </w:t>
      </w:r>
      <w:r w:rsidRPr="00B14E47">
        <w:rPr>
          <w:b w:val="0"/>
          <w:bCs w:val="0"/>
          <w:i/>
          <w:iCs/>
          <w:color w:val="auto"/>
          <w:sz w:val="20"/>
          <w:szCs w:val="20"/>
        </w:rPr>
        <w:t>N</w:t>
      </w:r>
      <w:r w:rsidRPr="00B14E47">
        <w:rPr>
          <w:b w:val="0"/>
          <w:bCs w:val="0"/>
          <w:i/>
          <w:iCs/>
          <w:color w:val="auto"/>
          <w:sz w:val="20"/>
          <w:szCs w:val="20"/>
          <w:vertAlign w:val="subscript"/>
        </w:rPr>
        <w:t>0</w:t>
      </w:r>
      <w:r>
        <w:rPr>
          <w:b w:val="0"/>
          <w:bCs w:val="0"/>
          <w:color w:val="auto"/>
          <w:sz w:val="20"/>
          <w:szCs w:val="20"/>
        </w:rPr>
        <w:t xml:space="preserve">=0.134, </w:t>
      </w:r>
      <w:r w:rsidRPr="00B14E47">
        <w:rPr>
          <w:b w:val="0"/>
          <w:bCs w:val="0"/>
          <w:i/>
          <w:iCs/>
          <w:color w:val="auto"/>
          <w:sz w:val="20"/>
          <w:szCs w:val="20"/>
        </w:rPr>
        <w:t>r</w:t>
      </w:r>
      <w:r>
        <w:rPr>
          <w:b w:val="0"/>
          <w:bCs w:val="0"/>
          <w:color w:val="auto"/>
          <w:sz w:val="20"/>
          <w:szCs w:val="20"/>
        </w:rPr>
        <w:t xml:space="preserve">=0.416, </w:t>
      </w:r>
      <w:r w:rsidRPr="00B14E47">
        <w:rPr>
          <w:b w:val="0"/>
          <w:bCs w:val="0"/>
          <w:i/>
          <w:iCs/>
          <w:color w:val="auto"/>
          <w:sz w:val="20"/>
          <w:szCs w:val="20"/>
        </w:rPr>
        <w:t>ν</w:t>
      </w:r>
      <w:r>
        <w:rPr>
          <w:b w:val="0"/>
          <w:bCs w:val="0"/>
          <w:color w:val="auto"/>
          <w:sz w:val="20"/>
          <w:szCs w:val="20"/>
        </w:rPr>
        <w:t xml:space="preserve">=2.73, </w:t>
      </w:r>
      <w:r w:rsidRPr="00B14E47">
        <w:rPr>
          <w:b w:val="0"/>
          <w:bCs w:val="0"/>
          <w:i/>
          <w:iCs/>
          <w:color w:val="auto"/>
          <w:sz w:val="20"/>
          <w:szCs w:val="20"/>
        </w:rPr>
        <w:t>K</w:t>
      </w:r>
      <w:r>
        <w:rPr>
          <w:b w:val="0"/>
          <w:bCs w:val="0"/>
          <w:color w:val="auto"/>
          <w:sz w:val="20"/>
          <w:szCs w:val="20"/>
        </w:rPr>
        <w:t xml:space="preserve">=0.588, </w:t>
      </w:r>
      <w:r w:rsidRPr="00B14E47">
        <w:rPr>
          <w:b w:val="0"/>
          <w:bCs w:val="0"/>
          <w:i/>
          <w:iCs/>
          <w:color w:val="auto"/>
          <w:sz w:val="20"/>
          <w:szCs w:val="20"/>
        </w:rPr>
        <w:t>q</w:t>
      </w:r>
      <w:r w:rsidRPr="00B14E47">
        <w:rPr>
          <w:b w:val="0"/>
          <w:bCs w:val="0"/>
          <w:i/>
          <w:iCs/>
          <w:color w:val="auto"/>
          <w:sz w:val="20"/>
          <w:szCs w:val="20"/>
          <w:vertAlign w:val="subscript"/>
        </w:rPr>
        <w:t>0</w:t>
      </w:r>
      <w:r>
        <w:rPr>
          <w:b w:val="0"/>
          <w:bCs w:val="0"/>
          <w:color w:val="auto"/>
          <w:sz w:val="20"/>
          <w:szCs w:val="20"/>
        </w:rPr>
        <w:t xml:space="preserve">=0.053, </w:t>
      </w:r>
      <w:r w:rsidRPr="00B14E47">
        <w:rPr>
          <w:b w:val="0"/>
          <w:bCs w:val="0"/>
          <w:i/>
          <w:iCs/>
          <w:color w:val="auto"/>
          <w:sz w:val="20"/>
          <w:szCs w:val="20"/>
        </w:rPr>
        <w:t>m</w:t>
      </w:r>
      <w:r>
        <w:rPr>
          <w:b w:val="0"/>
          <w:bCs w:val="0"/>
          <w:color w:val="auto"/>
          <w:sz w:val="20"/>
          <w:szCs w:val="20"/>
        </w:rPr>
        <w:t xml:space="preserve">=2.37, lag duration=1.714, maximum growth rate=0.357; for DH12S: </w:t>
      </w:r>
      <w:r w:rsidRPr="00B14E47">
        <w:rPr>
          <w:b w:val="0"/>
          <w:bCs w:val="0"/>
          <w:i/>
          <w:iCs/>
          <w:color w:val="auto"/>
          <w:sz w:val="20"/>
          <w:szCs w:val="20"/>
        </w:rPr>
        <w:t>N</w:t>
      </w:r>
      <w:r w:rsidRPr="00B14E47">
        <w:rPr>
          <w:b w:val="0"/>
          <w:bCs w:val="0"/>
          <w:i/>
          <w:iCs/>
          <w:color w:val="auto"/>
          <w:sz w:val="20"/>
          <w:szCs w:val="20"/>
          <w:vertAlign w:val="subscript"/>
        </w:rPr>
        <w:t>0</w:t>
      </w:r>
      <w:r>
        <w:rPr>
          <w:b w:val="0"/>
          <w:bCs w:val="0"/>
          <w:color w:val="auto"/>
          <w:sz w:val="20"/>
          <w:szCs w:val="20"/>
        </w:rPr>
        <w:t xml:space="preserve">=0.13, </w:t>
      </w:r>
      <w:r w:rsidRPr="00B14E47">
        <w:rPr>
          <w:b w:val="0"/>
          <w:bCs w:val="0"/>
          <w:i/>
          <w:iCs/>
          <w:color w:val="auto"/>
          <w:sz w:val="20"/>
          <w:szCs w:val="20"/>
        </w:rPr>
        <w:t>r</w:t>
      </w:r>
      <w:r>
        <w:rPr>
          <w:b w:val="0"/>
          <w:bCs w:val="0"/>
          <w:color w:val="auto"/>
          <w:sz w:val="20"/>
          <w:szCs w:val="20"/>
        </w:rPr>
        <w:t xml:space="preserve">=0.876, </w:t>
      </w:r>
      <w:r w:rsidRPr="00B14E47">
        <w:rPr>
          <w:b w:val="0"/>
          <w:bCs w:val="0"/>
          <w:i/>
          <w:iCs/>
          <w:color w:val="auto"/>
          <w:sz w:val="20"/>
          <w:szCs w:val="20"/>
        </w:rPr>
        <w:t>ν</w:t>
      </w:r>
      <w:r>
        <w:rPr>
          <w:b w:val="0"/>
          <w:bCs w:val="0"/>
          <w:color w:val="auto"/>
          <w:sz w:val="20"/>
          <w:szCs w:val="20"/>
        </w:rPr>
        <w:t xml:space="preserve">=1, </w:t>
      </w:r>
      <w:r w:rsidRPr="00B14E47">
        <w:rPr>
          <w:b w:val="0"/>
          <w:bCs w:val="0"/>
          <w:i/>
          <w:iCs/>
          <w:color w:val="auto"/>
          <w:sz w:val="20"/>
          <w:szCs w:val="20"/>
        </w:rPr>
        <w:t>K</w:t>
      </w:r>
      <w:r>
        <w:rPr>
          <w:b w:val="0"/>
          <w:bCs w:val="0"/>
          <w:color w:val="auto"/>
          <w:sz w:val="20"/>
          <w:szCs w:val="20"/>
        </w:rPr>
        <w:t xml:space="preserve">=0.505, </w:t>
      </w:r>
      <w:r w:rsidRPr="00B14E47">
        <w:rPr>
          <w:b w:val="0"/>
          <w:bCs w:val="0"/>
          <w:i/>
          <w:iCs/>
          <w:color w:val="auto"/>
          <w:sz w:val="20"/>
          <w:szCs w:val="20"/>
        </w:rPr>
        <w:t>q</w:t>
      </w:r>
      <w:r w:rsidRPr="00B14E47">
        <w:rPr>
          <w:b w:val="0"/>
          <w:bCs w:val="0"/>
          <w:i/>
          <w:iCs/>
          <w:color w:val="auto"/>
          <w:sz w:val="20"/>
          <w:szCs w:val="20"/>
          <w:vertAlign w:val="subscript"/>
        </w:rPr>
        <w:t>0</w:t>
      </w:r>
      <w:r>
        <w:rPr>
          <w:b w:val="0"/>
          <w:bCs w:val="0"/>
          <w:color w:val="auto"/>
          <w:sz w:val="20"/>
          <w:szCs w:val="20"/>
        </w:rPr>
        <w:t xml:space="preserve">=0.15, </w:t>
      </w:r>
      <w:r w:rsidRPr="00B14E47">
        <w:rPr>
          <w:b w:val="0"/>
          <w:bCs w:val="0"/>
          <w:i/>
          <w:iCs/>
          <w:color w:val="auto"/>
          <w:sz w:val="20"/>
          <w:szCs w:val="20"/>
        </w:rPr>
        <w:t>m</w:t>
      </w:r>
      <w:r>
        <w:rPr>
          <w:b w:val="0"/>
          <w:bCs w:val="0"/>
          <w:color w:val="auto"/>
          <w:sz w:val="20"/>
          <w:szCs w:val="20"/>
        </w:rPr>
        <w:t xml:space="preserve">=0.772, lag duration=1.691, maximum growth rate=0.279. Note that the maximum growth rate </w:t>
      </w:r>
      <m:oMath>
        <m:d>
          <m:dPr>
            <m:ctrlPr>
              <w:rPr>
                <w:rFonts w:ascii="Cambria Math" w:hAnsi="Cambria Math"/>
                <w:b w:val="0"/>
                <w:bCs w:val="0"/>
                <w:i/>
                <w:color w:val="auto"/>
                <w:sz w:val="20"/>
                <w:szCs w:val="20"/>
              </w:rPr>
            </m:ctrlPr>
          </m:dPr>
          <m:e>
            <m:func>
              <m:funcPr>
                <m:ctrlPr>
                  <w:rPr>
                    <w:rFonts w:ascii="Cambria Math" w:hAnsi="Cambria Math"/>
                    <w:b w:val="0"/>
                    <w:bCs w:val="0"/>
                    <w:i/>
                    <w:color w:val="auto"/>
                    <w:sz w:val="20"/>
                    <w:szCs w:val="20"/>
                  </w:rPr>
                </m:ctrlPr>
              </m:funcPr>
              <m:fName>
                <m:r>
                  <m:rPr>
                    <m:sty m:val="b"/>
                  </m:rPr>
                  <w:rPr>
                    <w:rFonts w:ascii="Cambria Math" w:hAnsi="Cambria Math"/>
                    <w:color w:val="auto"/>
                    <w:sz w:val="20"/>
                    <w:szCs w:val="20"/>
                  </w:rPr>
                  <m:t>max</m:t>
                </m:r>
              </m:fName>
              <m:e>
                <m:f>
                  <m:fPr>
                    <m:ctrlPr>
                      <w:rPr>
                        <w:rFonts w:ascii="Cambria Math" w:hAnsi="Cambria Math"/>
                        <w:b w:val="0"/>
                        <w:bCs w:val="0"/>
                        <w:i/>
                        <w:color w:val="auto"/>
                        <w:sz w:val="20"/>
                        <w:szCs w:val="20"/>
                      </w:rPr>
                    </m:ctrlPr>
                  </m:fPr>
                  <m:num>
                    <m:r>
                      <m:rPr>
                        <m:sty m:val="bi"/>
                      </m:rPr>
                      <w:rPr>
                        <w:rFonts w:ascii="Cambria Math" w:hAnsi="Cambria Math"/>
                        <w:color w:val="auto"/>
                        <w:sz w:val="20"/>
                        <w:szCs w:val="20"/>
                      </w:rPr>
                      <m:t>dN</m:t>
                    </m:r>
                  </m:num>
                  <m:den>
                    <m:r>
                      <m:rPr>
                        <m:sty m:val="bi"/>
                      </m:rPr>
                      <w:rPr>
                        <w:rFonts w:ascii="Cambria Math" w:hAnsi="Cambria Math"/>
                        <w:color w:val="auto"/>
                        <w:sz w:val="20"/>
                        <w:szCs w:val="20"/>
                      </w:rPr>
                      <m:t>dt</m:t>
                    </m:r>
                  </m:den>
                </m:f>
              </m:e>
            </m:func>
          </m:e>
        </m:d>
      </m:oMath>
      <w:r w:rsidRPr="00231A0D">
        <w:rPr>
          <w:b w:val="0"/>
          <w:bCs w:val="0"/>
          <w:color w:val="auto"/>
          <w:sz w:val="20"/>
          <w:szCs w:val="20"/>
        </w:rPr>
        <w:t xml:space="preserve"> is</w:t>
      </w:r>
      <w:r>
        <w:rPr>
          <w:b w:val="0"/>
          <w:bCs w:val="0"/>
          <w:color w:val="auto"/>
          <w:sz w:val="20"/>
          <w:szCs w:val="20"/>
        </w:rPr>
        <w:t xml:space="preserve"> a function of </w:t>
      </w:r>
      <w:r>
        <w:rPr>
          <w:b w:val="0"/>
          <w:bCs w:val="0"/>
          <w:i/>
          <w:iCs/>
          <w:color w:val="auto"/>
          <w:sz w:val="20"/>
          <w:szCs w:val="20"/>
        </w:rPr>
        <w:t>r,</w:t>
      </w:r>
      <w:r w:rsidRPr="006714D6">
        <w:rPr>
          <w:b w:val="0"/>
          <w:bCs w:val="0"/>
          <w:i/>
          <w:iCs/>
          <w:color w:val="auto"/>
          <w:sz w:val="20"/>
          <w:szCs w:val="20"/>
        </w:rPr>
        <w:t xml:space="preserve"> </w:t>
      </w:r>
      <w:r w:rsidRPr="00B14E47">
        <w:rPr>
          <w:b w:val="0"/>
          <w:bCs w:val="0"/>
          <w:i/>
          <w:iCs/>
          <w:color w:val="auto"/>
          <w:sz w:val="20"/>
          <w:szCs w:val="20"/>
        </w:rPr>
        <w:t>ν</w:t>
      </w:r>
      <w:r>
        <w:rPr>
          <w:b w:val="0"/>
          <w:bCs w:val="0"/>
          <w:color w:val="auto"/>
          <w:sz w:val="20"/>
          <w:szCs w:val="20"/>
        </w:rPr>
        <w:t xml:space="preserve">, and </w:t>
      </w:r>
      <w:r w:rsidRPr="006714D6">
        <w:rPr>
          <w:b w:val="0"/>
          <w:bCs w:val="0"/>
          <w:i/>
          <w:iCs/>
          <w:color w:val="auto"/>
          <w:sz w:val="20"/>
          <w:szCs w:val="20"/>
        </w:rPr>
        <w:t>K</w:t>
      </w:r>
      <w:r>
        <w:rPr>
          <w:b w:val="0"/>
          <w:bCs w:val="0"/>
          <w:color w:val="auto"/>
          <w:sz w:val="20"/>
          <w:szCs w:val="20"/>
        </w:rPr>
        <w:t xml:space="preserve">. </w:t>
      </w:r>
      <w:r w:rsidRPr="006714D6">
        <w:rPr>
          <w:color w:val="auto"/>
          <w:sz w:val="20"/>
          <w:szCs w:val="20"/>
        </w:rPr>
        <w:t>(C)</w:t>
      </w:r>
      <w:r>
        <w:rPr>
          <w:color w:val="auto"/>
          <w:sz w:val="20"/>
          <w:szCs w:val="20"/>
        </w:rPr>
        <w:t xml:space="preserve"> </w:t>
      </w:r>
      <w:r w:rsidRPr="006714D6">
        <w:rPr>
          <w:b w:val="0"/>
          <w:bCs w:val="0"/>
          <w:color w:val="auto"/>
          <w:sz w:val="20"/>
          <w:szCs w:val="20"/>
        </w:rPr>
        <w:t>Predicted</w:t>
      </w:r>
      <w:r>
        <w:rPr>
          <w:b w:val="0"/>
          <w:bCs w:val="0"/>
          <w:color w:val="auto"/>
          <w:sz w:val="20"/>
          <w:szCs w:val="20"/>
        </w:rPr>
        <w:t xml:space="preserve"> OD in competitions between the two strains, calculated by solving eq. 3. Initial OD of both strains was set to 0.067, half of the average estimated </w:t>
      </w:r>
      <w:r>
        <w:rPr>
          <w:b w:val="0"/>
          <w:bCs w:val="0"/>
          <w:i/>
          <w:iCs/>
          <w:color w:val="auto"/>
          <w:sz w:val="20"/>
          <w:szCs w:val="20"/>
        </w:rPr>
        <w:t>N</w:t>
      </w:r>
      <w:r>
        <w:rPr>
          <w:b w:val="0"/>
          <w:bCs w:val="0"/>
          <w:i/>
          <w:iCs/>
          <w:color w:val="auto"/>
          <w:sz w:val="20"/>
          <w:szCs w:val="20"/>
          <w:vertAlign w:val="subscript"/>
        </w:rPr>
        <w:t>0</w:t>
      </w:r>
      <w:r>
        <w:rPr>
          <w:b w:val="0"/>
          <w:bCs w:val="0"/>
          <w:color w:val="auto"/>
          <w:sz w:val="20"/>
          <w:szCs w:val="20"/>
        </w:rPr>
        <w:t xml:space="preserve"> in both strains. </w:t>
      </w:r>
      <w:r>
        <w:rPr>
          <w:color w:val="auto"/>
          <w:sz w:val="20"/>
          <w:szCs w:val="20"/>
        </w:rPr>
        <w:t>(D)</w:t>
      </w:r>
      <w:r>
        <w:rPr>
          <w:b w:val="0"/>
          <w:bCs w:val="0"/>
          <w:color w:val="auto"/>
          <w:sz w:val="20"/>
          <w:szCs w:val="20"/>
        </w:rPr>
        <w:t xml:space="preserve"> The frequency of MG1655 during the predicted competitions (dashed line). The estimated selection coefficient is </w:t>
      </w:r>
      <w:r>
        <w:rPr>
          <w:b w:val="0"/>
          <w:bCs w:val="0"/>
          <w:i/>
          <w:iCs/>
          <w:color w:val="auto"/>
          <w:sz w:val="20"/>
          <w:szCs w:val="20"/>
        </w:rPr>
        <w:t>s</w:t>
      </w:r>
      <w:r>
        <w:rPr>
          <w:b w:val="0"/>
          <w:bCs w:val="0"/>
          <w:color w:val="auto"/>
          <w:sz w:val="20"/>
          <w:szCs w:val="20"/>
        </w:rPr>
        <w:t xml:space="preserve">~0.186, calculated with eq. 4 and </w:t>
      </w:r>
      <w:r>
        <w:rPr>
          <w:b w:val="0"/>
          <w:bCs w:val="0"/>
          <w:i/>
          <w:iCs/>
          <w:color w:val="auto"/>
          <w:sz w:val="20"/>
          <w:szCs w:val="20"/>
        </w:rPr>
        <w:t>t</w:t>
      </w:r>
      <w:r>
        <w:rPr>
          <w:b w:val="0"/>
          <w:bCs w:val="0"/>
          <w:color w:val="auto"/>
          <w:sz w:val="20"/>
          <w:szCs w:val="20"/>
        </w:rPr>
        <w:t xml:space="preserve">=12. Note that the frequency of MG1655 initially declines slightly due to a longer lag phase, but then increases due to faster growth and a higher maximum density. Calculating the selection coefficient from the maximum growth rates would have yielded </w:t>
      </w:r>
      <w:r>
        <w:rPr>
          <w:b w:val="0"/>
          <w:bCs w:val="0"/>
          <w:i/>
          <w:iCs/>
          <w:color w:val="auto"/>
          <w:sz w:val="20"/>
          <w:szCs w:val="20"/>
        </w:rPr>
        <w:t>s</w:t>
      </w:r>
      <w:r>
        <w:rPr>
          <w:b w:val="0"/>
          <w:bCs w:val="0"/>
          <w:color w:val="auto"/>
          <w:sz w:val="20"/>
          <w:szCs w:val="20"/>
        </w:rPr>
        <w:t xml:space="preserve">~0.192 </w:t>
      </w:r>
      <w:r>
        <w:rPr>
          <w:b w:val="0"/>
          <w:bCs w:val="0"/>
          <w:color w:val="auto"/>
          <w:sz w:val="20"/>
          <w:szCs w:val="20"/>
        </w:rPr>
        <w:fldChar w:fldCharType="begin" w:fldLock="1"/>
      </w:r>
      <w:r>
        <w:rPr>
          <w:b w:val="0"/>
          <w:bCs w:val="0"/>
          <w:color w:val="auto"/>
          <w:sz w:val="20"/>
          <w:szCs w:val="20"/>
        </w:rPr>
        <w:instrText>ADDIN CSL_CITATION { "citationItems" : [ { "id" : "ITEM-1",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"ITEM-1", "issue" : "2", "issued" : { "date-parts" : [ [ "2011", "4", "23" ] ] }, "page" : "210-3", "title" : "On measuring selection in experimental evolution.", "type" : "article-journal", "volume" : "7" }, "suffix" : ", eq. 2.3", "uris" : [ "http://www.mendeley.com/documents/?uuid=1e94d081-c729-43ac-b9be-63d792575b27" ] } ], "mendeley" : { "formattedCitation" : "(Chevin 2011, eq. 2.3)", "plainTextFormattedCitation" : "(Chevin 2011, eq. 2.3)", "previouslyFormattedCitation" : "(Chevin 2011, eq. 2.3)" }, "properties" : { "noteIndex" : 0 }, "schema" : "https://github.com/citation-style-language/schema/raw/master/csl-citation.json" }</w:instrText>
      </w:r>
      <w:r>
        <w:rPr>
          <w:b w:val="0"/>
          <w:bCs w:val="0"/>
          <w:color w:val="auto"/>
          <w:sz w:val="20"/>
          <w:szCs w:val="20"/>
        </w:rPr>
        <w:fldChar w:fldCharType="separate"/>
      </w:r>
      <w:r w:rsidRPr="00DD72E5">
        <w:rPr>
          <w:b w:val="0"/>
          <w:bCs w:val="0"/>
          <w:noProof/>
          <w:color w:val="auto"/>
          <w:sz w:val="20"/>
          <w:szCs w:val="20"/>
        </w:rPr>
        <w:t>(Chevin 2011, eq. 2.3)</w:t>
      </w:r>
      <w:r>
        <w:rPr>
          <w:b w:val="0"/>
          <w:bCs w:val="0"/>
          <w:color w:val="auto"/>
          <w:sz w:val="20"/>
          <w:szCs w:val="20"/>
        </w:rPr>
        <w:fldChar w:fldCharType="end"/>
      </w:r>
      <w:r>
        <w:rPr>
          <w:b w:val="0"/>
          <w:bCs w:val="0"/>
        </w:rPr>
        <w:t>.</w:t>
      </w:r>
    </w:p>
    <w:p w14:paraId="1BFDFE5C" w14:textId="19F1B9E6" w:rsidR="002D33FF" w:rsidRDefault="002D33FF">
      <w:pPr>
        <w:spacing w:line="240" w:lineRule="auto"/>
        <w:ind w:firstLine="0"/>
      </w:pPr>
      <w:r>
        <w:br w:type="page"/>
      </w:r>
    </w:p>
    <w:p w14:paraId="2D753749" w14:textId="77777777" w:rsidR="003578D2" w:rsidRDefault="00542096" w:rsidP="00A362F7">
      <w:pPr>
        <w:pStyle w:val="Heading2"/>
      </w:pPr>
      <w:r w:rsidRPr="00A362F7">
        <w:lastRenderedPageBreak/>
        <w:t xml:space="preserve">Selection coefficient </w:t>
      </w:r>
      <w:r w:rsidR="006E28DC" w:rsidRPr="00A362F7">
        <w:t>inference</w:t>
      </w:r>
    </w:p>
    <w:p w14:paraId="04D6C044" w14:textId="370790E5" w:rsidR="00895982" w:rsidRDefault="005B79A5" w:rsidP="00895982">
      <w:r>
        <w:t>One</w:t>
      </w:r>
      <w:r w:rsidR="00895982">
        <w:t xml:space="preserve"> common method for estimating relative fitness or selection coefficients from pairwise competition results is </w:t>
      </w:r>
      <w:r w:rsidR="00895982">
        <w:fldChar w:fldCharType="begin" w:fldLock="1"/>
      </w:r>
      <w:r w:rsidR="00016742">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Escherichia coli", "type" : "article-journal", "volume" : "10" }, "uris" : [ "http://www.mendeley.com/documents/?uuid=e02f4657-f10b-4980-a582-98ea370b5fce" ] } ], "mendeley" : { "formattedCitation" : "(Wiser and Lenski 2015)", "plainTextFormattedCitation" : "(Wiser and Lenski 2015)", "previouslyFormattedCitation" : "(Wiser and Lenski 2015)" }, "properties" : { "noteIndex" : 0 }, "schema" : "https://github.com/citation-style-language/schema/raw/master/csl-citation.json" }</w:instrText>
      </w:r>
      <w:r w:rsidR="00895982">
        <w:fldChar w:fldCharType="separate"/>
      </w:r>
      <w:r w:rsidR="00895982" w:rsidRPr="003D0164">
        <w:rPr>
          <w:noProof/>
        </w:rPr>
        <w:t>(Wiser and Lenski 2015)</w:t>
      </w:r>
      <w:r w:rsidR="00895982">
        <w:fldChar w:fldCharType="end"/>
      </w:r>
      <w:r w:rsidR="00895982">
        <w:t>:</w:t>
      </w:r>
    </w:p>
    <w:p w14:paraId="3D9AB4E3" w14:textId="77777777" w:rsidR="00895982" w:rsidRDefault="00895982" w:rsidP="00895982">
      <w:pPr>
        <w:jc w:val="right"/>
      </w:pPr>
      <m:oMath>
        <m:r>
          <w:rPr>
            <w:rFonts w:ascii="Cambria Math" w:hAnsi="Cambria Math"/>
          </w:rPr>
          <m:t>s=</m:t>
        </m:r>
        <m:f>
          <m:fPr>
            <m:type m:val="lin"/>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0</m:t>
                            </m:r>
                          </m:e>
                        </m:d>
                      </m:den>
                    </m:f>
                  </m:e>
                </m:d>
              </m:e>
            </m:func>
          </m:num>
          <m:den>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(t)</m:t>
                        </m:r>
                      </m:num>
                      <m:den>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0</m:t>
                            </m:r>
                          </m:e>
                        </m:d>
                      </m:den>
                    </m:f>
                  </m:e>
                </m:d>
              </m:e>
            </m:func>
          </m:den>
        </m:f>
        <m:r>
          <w:rPr>
            <w:rFonts w:ascii="Cambria Math" w:hAnsi="Cambria Math"/>
          </w:rPr>
          <m:t>-1,</m:t>
        </m:r>
      </m:oMath>
      <w:r>
        <w:t xml:space="preserve">                                         (4)</w:t>
      </w:r>
    </w:p>
    <w:p w14:paraId="731A4D8A" w14:textId="333EC9CB" w:rsidR="00406968" w:rsidRDefault="00895982" w:rsidP="001D731C">
      <w:pPr>
        <w:ind w:firstLine="0"/>
        <w:rPr>
          <w:rFonts w:asciiTheme="minorHAnsi" w:hAnsiTheme="minorHAnsi"/>
        </w:rPr>
      </w:pPr>
      <w:proofErr w:type="gramStart"/>
      <w:r>
        <w:t>where</w:t>
      </w:r>
      <w:proofErr w:type="gramEnd"/>
      <w:r>
        <w:t xml:space="preserve"> </w:t>
      </w:r>
      <m:oMath>
        <m:sSub>
          <m:sSubPr>
            <m:ctrlPr>
              <w:rPr>
                <w:rFonts w:ascii="Cambria Math" w:hAnsi="Cambria Math"/>
                <w:i/>
              </w:rPr>
            </m:ctrlPr>
          </m:sSubPr>
          <m:e>
            <m:r>
              <w:rPr>
                <w:rFonts w:ascii="Cambria Math" w:hAnsi="Cambria Math"/>
              </w:rPr>
              <m:t>N</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2</m:t>
            </m:r>
          </m:sub>
        </m:sSub>
      </m:oMath>
      <w:r>
        <w:t xml:space="preserve"> are the densities of the strains and </w:t>
      </w:r>
      <m:oMath>
        <m:r>
          <w:rPr>
            <w:rFonts w:ascii="Cambria Math" w:hAnsi="Cambria Math"/>
          </w:rPr>
          <m:t>t</m:t>
        </m:r>
      </m:oMath>
      <w:r>
        <w:t xml:space="preserve"> is time, usually chosen to be 24 hours.</w:t>
      </w:r>
      <w:r w:rsidR="001D731C">
        <w:t xml:space="preserve"> Eq. 4 can be applied to the predicted competition results to infer the selection coefficient of the strain of interest (Fig. 1D).</w:t>
      </w:r>
    </w:p>
    <w:p w14:paraId="531DA89C" w14:textId="77777777" w:rsidR="00406968" w:rsidRDefault="00406968" w:rsidP="00A362F7">
      <w:pPr>
        <w:pStyle w:val="Heading1"/>
      </w:pPr>
      <w:r>
        <w:t>Discussion</w:t>
      </w:r>
    </w:p>
    <w:p w14:paraId="567E758A" w14:textId="5EA16DE6" w:rsidR="005226B0" w:rsidRDefault="00E95165" w:rsidP="002D33FF">
      <w:r>
        <w:t xml:space="preserve">We present a </w:t>
      </w:r>
      <w:r w:rsidR="005226B0">
        <w:t xml:space="preserve">new computational </w:t>
      </w:r>
      <w:r>
        <w:t>method to predict the results of competition</w:t>
      </w:r>
      <w:r w:rsidR="007A5D05">
        <w:t>s between two strains</w:t>
      </w:r>
      <w:r>
        <w:t xml:space="preserve"> </w:t>
      </w:r>
      <w:r w:rsidR="007A5D05">
        <w:t>from the separate</w:t>
      </w:r>
      <w:r w:rsidR="00D46522">
        <w:t>ly measured</w:t>
      </w:r>
      <w:r w:rsidR="007A5D05">
        <w:t xml:space="preserve"> </w:t>
      </w:r>
      <w:r>
        <w:t>growth curves of each strain.</w:t>
      </w:r>
      <w:r w:rsidR="005226B0">
        <w:t xml:space="preserve"> This method </w:t>
      </w:r>
      <w:r w:rsidR="00096923">
        <w:t xml:space="preserve">should </w:t>
      </w:r>
      <w:r w:rsidR="005226B0">
        <w:t>be useful</w:t>
      </w:r>
      <w:r w:rsidR="00145FE7">
        <w:t>,</w:t>
      </w:r>
      <w:r w:rsidR="005226B0">
        <w:t xml:space="preserve"> because growth curve </w:t>
      </w:r>
      <w:r w:rsidR="006147AD">
        <w:t>experiments</w:t>
      </w:r>
      <w:r w:rsidR="005226B0">
        <w:t xml:space="preserve"> require much less </w:t>
      </w:r>
      <w:r w:rsidR="00A415D4">
        <w:t xml:space="preserve">effort </w:t>
      </w:r>
      <w:r w:rsidR="005226B0">
        <w:t xml:space="preserve">and </w:t>
      </w:r>
      <w:r w:rsidR="005816A6">
        <w:t xml:space="preserve">resources </w:t>
      </w:r>
      <w:r w:rsidR="005226B0">
        <w:t xml:space="preserve">than </w:t>
      </w:r>
      <w:r w:rsidR="00044070">
        <w:t>p</w:t>
      </w:r>
      <w:r w:rsidR="00145FE7">
        <w:t>air</w:t>
      </w:r>
      <w:r w:rsidR="00044070">
        <w:t xml:space="preserve">wise </w:t>
      </w:r>
      <w:r w:rsidR="005226B0">
        <w:t xml:space="preserve">competition </w:t>
      </w:r>
      <w:r w:rsidR="00145FE7">
        <w:t>experiments</w:t>
      </w:r>
      <w:r w:rsidR="00044070">
        <w:t xml:space="preserve"> </w:t>
      </w:r>
      <w:r w:rsidR="00044070">
        <w:fldChar w:fldCharType="begin" w:fldLock="1"/>
      </w:r>
      <w:r w:rsidR="00016742">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"id" : "ITEM-2",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"ITEM-2", "issue" : "5", "issued" : { "date-parts" : [ [ "2015" ] ] }, "page" : "e0126210", "title" : "A Comparison of Methods to Measure Fitness in Escherichia coli", "type" : "article-journal", "volume" : "10" }, "uris" : [ "http://www.mendeley.com/documents/?uuid=e02f4657-f10b-4980-a582-98ea370b5fce" ] }, { "id" : "ITEM-3", "itemData" : { "DOI" : "10.1126/science.1122469", "ISSN" : "1095-9203", "PMID" : "16543462", "abstract" : "Rapid evolution of asexual populations, such as that of cancer cells or of microorganisms developing drug resistance, can include the simultaneous spread of distinct beneficial mutations. We demonstrate that evolution in such cases is driven by the fitness effects and appearance times of only a small minority of favorable mutations. The complexity of the mutation-selection process is thereby greatly reduced, and much of the evolutionary dynamics can be encapsulated in two parameters-an effective selection coefficient and effective rate of beneficial mutations. We confirm this theoretical finding and estimate the effective parameters for evolving populations of fluorescently labeled Escherichia coli. The effective parameters constitute a simple description and provide a natural standard for comparing adaptation between species and across environments.", "author" : [ { "dropping-particle" : "", "family" : "Hegreness", "given" : "Matthew", "non-dropping-particle" : "", "parse-names" : false, "suffix" : "" }, { "dropping-particle" : "", "family" : "Shoresh", "given" : "Noam", "non-dropping-particle" : "", "parse-names" : false, "suffix" : "" }, { "dropping-particle" : "", "family" : "Hartl", "given" : "Daniel L.", "non-dropping-particle" : "", "parse-names" : false, "suffix" : "" }, { "dropping-particle" : "", "family" : "Kishony", "given" : "Roy", "non-dropping-particle" : "", "parse-names" : false, "suffix" : "" } ], "container-title" : "Science", "id" : "ITEM-3", "issue" : "5767", "issued" : { "date-parts" : [ [ "2006", "3" ] ] }, "page" : "1615-7", "title" : "An equivalence principle for the incorporation of favorable mutations in asexual populations.", "type" : "article-journal", "volume" : "311" }, "uris" : [ "http://www.mendeley.com/documents/?uuid=df098aed-e9a8-43d7-8750-773e2a8a73f5" ] }, { "id" : "ITEM-4",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"ITEM-4", "issue" : "1", "issued" : { "date-parts" : [ [ "2012", "1" ] ] }, "page" : "175-86", "title" : "Measuring selection coefficients below 10-3: method, questions, and prospects.", "type" : "article-journal", "volume" : "190" }, "uris" : [ "http://www.mendeley.com/documents/?uuid=6cff1331-d992-4077-bfcd-58f4ba055f7f" ] } ], "mendeley" : { "formattedCitation" : "(Concepci\u00f3n-Acevedo et al. 2015; Wiser and Lenski 2015; Hegreness et al. 2006; Gallet et al. 2012)", "plainTextFormattedCitation" : "(Concepci\u00f3n-Acevedo et al. 2015; Wiser and Lenski 2015; Hegreness et al. 2006; Gallet et al. 2012)", "previouslyFormattedCitation" : "(Concepci\u00f3n-Acevedo et al. 2015; Wiser and Lenski 2015; Hegreness et al. 2006; Gallet et al. 2012)" }, "properties" : { "noteIndex" : 0 }, "schema" : "https://github.com/citation-style-language/schema/raw/master/csl-citation.json" }</w:instrText>
      </w:r>
      <w:r w:rsidR="00044070">
        <w:fldChar w:fldCharType="separate"/>
      </w:r>
      <w:r w:rsidR="00044070" w:rsidRPr="00044070">
        <w:rPr>
          <w:noProof/>
        </w:rPr>
        <w:t>(Concepción-Acevedo et al. 2015; Wiser and Lenski 2015; Hegreness et al. 2006; Gallet et al. 2012)</w:t>
      </w:r>
      <w:r w:rsidR="00044070">
        <w:fldChar w:fldCharType="end"/>
      </w:r>
      <w:r w:rsidR="005226B0">
        <w:t xml:space="preserve">. As automatic 96-well microplate readers become more and </w:t>
      </w:r>
      <w:r w:rsidR="00096923">
        <w:t xml:space="preserve">more </w:t>
      </w:r>
      <w:r w:rsidR="006147AD">
        <w:t>common</w:t>
      </w:r>
      <w:r w:rsidR="00096923">
        <w:t xml:space="preserve"> in microbiology</w:t>
      </w:r>
      <w:r w:rsidR="005226B0">
        <w:t xml:space="preserve"> labs, </w:t>
      </w:r>
      <w:r w:rsidR="00044070">
        <w:t>growth curve</w:t>
      </w:r>
      <w:r w:rsidR="005226B0">
        <w:t xml:space="preserve"> </w:t>
      </w:r>
      <w:r w:rsidR="006147AD">
        <w:t>experiments</w:t>
      </w:r>
      <w:r w:rsidR="005226B0">
        <w:t xml:space="preserve"> can be </w:t>
      </w:r>
      <w:r w:rsidR="005816A6">
        <w:t xml:space="preserve">set up </w:t>
      </w:r>
      <w:r w:rsidR="005226B0">
        <w:t xml:space="preserve">in less than 30 minutes, after which the </w:t>
      </w:r>
      <w:r w:rsidR="00096923">
        <w:t xml:space="preserve">measurements </w:t>
      </w:r>
      <w:r w:rsidR="005226B0">
        <w:t>are automatically collected by the plate reader</w:t>
      </w:r>
      <w:r w:rsidR="006147AD">
        <w:t xml:space="preserve"> </w:t>
      </w:r>
      <w:r w:rsidR="00E36AEA">
        <w:fldChar w:fldCharType="begin" w:fldLock="1"/>
      </w:r>
      <w:r w:rsidR="006161B0">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"id" : "ITEM-2",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"ITEM-2",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"(Hall et al. 2014; Concepci\u00f3n-Acevedo et al. 2015)", "plainTextFormattedCitation" : "(Hall et al. 2014; Concepci\u00f3n-Acevedo et al. 2015)", "previouslyFormattedCitation" : "(Hall et al. 2014; Concepci\u00f3n-Acevedo et al. 2015)" }, "properties" : { "noteIndex" : 0 }, "schema" : "https://github.com/citation-style-language/schema/raw/master/csl-citation.json" }</w:instrText>
      </w:r>
      <w:r w:rsidR="00E36AEA">
        <w:fldChar w:fldCharType="separate"/>
      </w:r>
      <w:r w:rsidR="00E36AEA" w:rsidRPr="00E36AEA">
        <w:rPr>
          <w:noProof/>
        </w:rPr>
        <w:t>(Hall et al. 2014; Concepción-Acevedo et al. 2015)</w:t>
      </w:r>
      <w:r w:rsidR="00E36AEA">
        <w:fldChar w:fldCharType="end"/>
      </w:r>
      <w:r w:rsidR="005226B0">
        <w:t>.</w:t>
      </w:r>
    </w:p>
    <w:p w14:paraId="4C7003BA" w14:textId="14EBA2F7" w:rsidR="00920F1D" w:rsidRDefault="00920F1D" w:rsidP="00E14ACF">
      <w:r>
        <w:t xml:space="preserve">Current methods for estimation of fitness from growth curves use the growth rate as a proxy of fitness. </w:t>
      </w:r>
      <w:r w:rsidR="006147AD">
        <w:t xml:space="preserve">The growth rate and </w:t>
      </w:r>
      <w:r>
        <w:t xml:space="preserve">other proxies of fitness </w:t>
      </w:r>
      <w:r w:rsidR="006147AD">
        <w:t xml:space="preserve">have </w:t>
      </w:r>
      <w:r>
        <w:t>several disadvantages: (</w:t>
      </w:r>
      <w:proofErr w:type="spellStart"/>
      <w:r>
        <w:t>i</w:t>
      </w:r>
      <w:proofErr w:type="spellEnd"/>
      <w:r>
        <w:t xml:space="preserve">) they can't capture the full scope of effects contributing to differences in fitness; (ii) </w:t>
      </w:r>
      <w:r w:rsidR="00E14ACF" w:rsidRPr="00E14ACF">
        <w:t>they are dependent upon specific experimental conditions</w:t>
      </w:r>
      <w:r w:rsidR="00E14ACF">
        <w:t xml:space="preserve"> that differ </w:t>
      </w:r>
      <w:r w:rsidR="00E14ACF" w:rsidRPr="00E14ACF">
        <w:t>for different organisms</w:t>
      </w:r>
      <w:r w:rsidR="00E14ACF">
        <w:t xml:space="preserve"> and from lab to lab</w:t>
      </w:r>
      <w:r>
        <w:t xml:space="preserve">; and (iii) they can't be used as parameters </w:t>
      </w:r>
      <w:r w:rsidR="00145FE7">
        <w:t>in standard</w:t>
      </w:r>
      <w:r>
        <w:t xml:space="preserve"> population genetics models that test hypotheses and predict evolutionary dynamics. In contrast, our method integrates several growth phases into the fi</w:t>
      </w:r>
      <w:r w:rsidR="006147AD">
        <w:t>tness estimation</w:t>
      </w:r>
      <w:r>
        <w:t>,</w:t>
      </w:r>
      <w:r w:rsidR="006147AD">
        <w:t xml:space="preserve"> and our</w:t>
      </w:r>
      <w:r>
        <w:t xml:space="preserve"> growth model can be extended to include other phases and factors of growth, such as biphasic growth</w:t>
      </w:r>
      <w:r w:rsidR="007E465E">
        <w:t xml:space="preserve"> and cell death.</w:t>
      </w:r>
    </w:p>
    <w:p w14:paraId="004BD330" w14:textId="735323EC" w:rsidR="00406968" w:rsidRDefault="005226B0" w:rsidP="005B79A5">
      <w:r>
        <w:t>T</w:t>
      </w:r>
      <w:r w:rsidR="00406968">
        <w:t xml:space="preserve">he </w:t>
      </w:r>
      <w:r>
        <w:t>growth model</w:t>
      </w:r>
      <w:r w:rsidR="00406968">
        <w:t xml:space="preserve"> </w:t>
      </w:r>
      <w:r>
        <w:t xml:space="preserve">that we use - the </w:t>
      </w:r>
      <w:proofErr w:type="spellStart"/>
      <w:r>
        <w:t>Baranyi</w:t>
      </w:r>
      <w:proofErr w:type="spellEnd"/>
      <w:r>
        <w:t xml:space="preserve">-Roberts model - </w:t>
      </w:r>
      <w:r w:rsidR="00406968">
        <w:t xml:space="preserve">has a differential equation form </w:t>
      </w:r>
      <w:r w:rsidR="005B79A5">
        <w:t xml:space="preserve">(eq. 1) </w:t>
      </w:r>
      <w:r w:rsidR="00406968">
        <w:t xml:space="preserve">and a closed form </w:t>
      </w:r>
      <w:r w:rsidR="00B947CD">
        <w:t xml:space="preserve">analytical </w:t>
      </w:r>
      <w:r w:rsidR="00406968">
        <w:t>solution</w:t>
      </w:r>
      <w:r w:rsidR="005B79A5">
        <w:t xml:space="preserve"> (eq. 2)</w:t>
      </w:r>
      <w:r>
        <w:t xml:space="preserve">. </w:t>
      </w:r>
      <w:r w:rsidR="00096923">
        <w:t>Hence</w:t>
      </w:r>
      <w:r>
        <w:t>,</w:t>
      </w:r>
      <w:r w:rsidR="00406968">
        <w:t xml:space="preserve"> it is </w:t>
      </w:r>
      <w:r w:rsidR="00145FE7">
        <w:t>very</w:t>
      </w:r>
      <w:r w:rsidR="00406968">
        <w:t xml:space="preserve"> </w:t>
      </w:r>
      <w:r w:rsidR="00096923">
        <w:t xml:space="preserve">useful </w:t>
      </w:r>
      <w:r w:rsidR="00406968">
        <w:t xml:space="preserve">for our </w:t>
      </w:r>
      <w:r>
        <w:t>method</w:t>
      </w:r>
      <w:r w:rsidR="00406968">
        <w:t>: the closed form is used to fit to</w:t>
      </w:r>
      <w:r w:rsidR="00D46522">
        <w:t xml:space="preserve"> the</w:t>
      </w:r>
      <w:r w:rsidR="00406968">
        <w:t xml:space="preserve"> growth curve data</w:t>
      </w:r>
      <w:r w:rsidR="00D46522">
        <w:t>,</w:t>
      </w:r>
      <w:r>
        <w:t xml:space="preserve"> while</w:t>
      </w:r>
      <w:r w:rsidR="00406968">
        <w:t xml:space="preserve"> the differential equation is used to predict the competition</w:t>
      </w:r>
      <w:r w:rsidR="00096923">
        <w:t xml:space="preserve"> dynamic</w:t>
      </w:r>
      <w:r w:rsidR="00406968">
        <w:t>s.</w:t>
      </w:r>
    </w:p>
    <w:p w14:paraId="77F17907" w14:textId="7CBEE21E" w:rsidR="00E95165" w:rsidRPr="00555009" w:rsidRDefault="00E95165" w:rsidP="00555009">
      <w:r>
        <w:lastRenderedPageBreak/>
        <w:t>Our method assumes that the two strains interact</w:t>
      </w:r>
      <w:r w:rsidR="006147AD">
        <w:t xml:space="preserve"> solely</w:t>
      </w:r>
      <w:r>
        <w:t xml:space="preserve"> via resource competition</w:t>
      </w:r>
      <w:r w:rsidR="00451F50">
        <w:t>; that is, only through</w:t>
      </w:r>
      <w:r w:rsidR="008D29A3">
        <w:t xml:space="preserve"> the </w:t>
      </w:r>
      <w:proofErr w:type="gramStart"/>
      <w:r w:rsidR="008D29A3">
        <w:t>factor</w:t>
      </w:r>
      <w:r w:rsidR="00451F50">
        <w:t xml:space="preserve"> </w:t>
      </w:r>
      <w:proofErr w:type="gramEnd"/>
      <m:oMath>
        <m:d>
          <m:dPr>
            <m:ctrlPr>
              <w:rPr>
                <w:rFonts w:ascii="Cambria Math" w:hAnsi="Cambria Math"/>
                <w:i/>
              </w:rPr>
            </m:ctrlPr>
          </m:dPr>
          <m:e>
            <m:r>
              <w:rPr>
                <w:rFonts w:ascii="Cambria Math" w:hAnsi="Cambria Math"/>
              </w:rPr>
              <m:t>1-</m:t>
            </m:r>
            <m:f>
              <m:fPr>
                <m:type m:val="lin"/>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num>
              <m:den>
                <m:sSub>
                  <m:sSubPr>
                    <m:ctrlPr>
                      <w:rPr>
                        <w:rFonts w:ascii="Cambria Math" w:hAnsi="Cambria Math"/>
                        <w:i/>
                      </w:rPr>
                    </m:ctrlPr>
                  </m:sSubPr>
                  <m:e>
                    <m:r>
                      <w:rPr>
                        <w:rFonts w:ascii="Cambria Math" w:hAnsi="Cambria Math"/>
                      </w:rPr>
                      <m:t>K</m:t>
                    </m:r>
                  </m:e>
                  <m:sub>
                    <m:r>
                      <w:rPr>
                        <w:rFonts w:ascii="Cambria Math" w:hAnsi="Cambria Math"/>
                      </w:rPr>
                      <m:t>1</m:t>
                    </m:r>
                  </m:sub>
                </m:sSub>
              </m:den>
            </m:f>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den>
            </m:f>
          </m:e>
        </m:d>
      </m:oMath>
      <w:r w:rsidR="00451F50">
        <w:t xml:space="preserve">. </w:t>
      </w:r>
      <w:r w:rsidR="00096923">
        <w:t xml:space="preserve">If the </w:t>
      </w:r>
      <w:r w:rsidR="00451F50">
        <w:t>investigators know or suspect that additional interactions exist (</w:t>
      </w:r>
      <w:r w:rsidR="00451F50">
        <w:rPr>
          <w:i/>
          <w:iCs/>
        </w:rPr>
        <w:t>i.e.</w:t>
      </w:r>
      <w:r w:rsidR="00451F50">
        <w:t xml:space="preserve">, density-dependent interactions such as social or sexual selection, mutualism, and interference), our model can serve as a null hypothesis: the results of competition </w:t>
      </w:r>
      <w:r w:rsidR="006147AD">
        <w:t>experiments</w:t>
      </w:r>
      <w:r w:rsidR="00451F50">
        <w:t xml:space="preserve"> can be compared to model predictions and a</w:t>
      </w:r>
      <w:r w:rsidR="00096923">
        <w:t xml:space="preserve"> goodness of fit test </w:t>
      </w:r>
      <w:r w:rsidR="00451F50">
        <w:t xml:space="preserve">can be used to decide if additional interactions are significant. Moreover, these additional interactions can be measured, either in terms of the difference in selection coefficients (between the coefficient calculated from the empirical results and coefficient calculated from the model prediction) or by fitting the empirical results to an extended model that includes density-dependent </w:t>
      </w:r>
      <w:r w:rsidR="00451F50" w:rsidRPr="00555009">
        <w:t>interactions</w:t>
      </w:r>
      <w:r w:rsidR="000E1107" w:rsidRPr="00555009">
        <w:t xml:space="preserve"> </w:t>
      </w:r>
      <w:r w:rsidR="00451F50" w:rsidRPr="00555009">
        <w:fldChar w:fldCharType="begin" w:fldLock="1"/>
      </w:r>
      <w:r w:rsidR="003D0164" w:rsidRPr="00555009">
        <w:instrText>ADDIN CSL_CITATION { "citationItems" : [ { "id" : "ITEM-1", "itemData" : { "abstract" : "Standard population genetics models assign relative fitness values to genotypes. Normalization ensures that the absolute population mean fitness stays equal to one, keeping the population size constant. These models fail to describe extinction and evolutionary rescue; this requires a model of absolute fitness in the presence of density-dependence. Meantime, ecological models describe absolute fitness traits such as resource uptake speed and resource use efficiency, while neglecting intrinsically relative fitness competitions such as territorial contests and mate choice. Here I present a model that unifies population genetic and ecological notions of relative and absolute fitness. I begin by correcting a subscript flaw in MacArthur's r/K selection theory, and then introduce a third dimension c to capture relative competitiveness. In this model, r gives reproductive speed at low density and has time units, K' gives the parsimoniousness of resource use and has units of population density, and c gives competitive dominance at high density, and is, like population genetic fitness w, always normalized and hence intrinsically unitless. MacArthur's original r/K selection theory is shown to confound c and K'. Applications to experimental evolution and other data are outlined, including a connection to Grime's triangle of reproductive strategies and Nicholson's contest vs. scramble distinction. Extensions to larger numbers of dimensions, including the explicit tracking of consumable resources, are described.", "author" : [ { "dropping-particle" : "", "family" : "Masel", "given" : "Joanna", "non-dropping-particle" : "", "parse-names" : false, "suffix" : "" } ], "genre" : "Populations and Evolution", "id" : "ITEM-1", "issued" : { "date-parts" : [ [ "2014", "7" ] ] }, "page" : "1-44", "title" : "Eco-evolutionary \"fitness\" in 3 dimensions: absolute growth, absolute efficiency, and relative competitiveness", "type" : "article-journal" }, "uris" : [ "http://www.mendeley.com/documents/?uuid=696da655-cfce-410f-a5d3-d2d63e387c17" ] } ], "mendeley" : { "formattedCitation" : "(Masel 2014)", "plainTextFormattedCitation" : "(Masel 2014)", "previouslyFormattedCitation" : "(Masel 2014)" }, "properties" : { "noteIndex" : 0 }, "schema" : "https://github.com/citation-style-language/schema/raw/master/csl-citation.json" }</w:instrText>
      </w:r>
      <w:r w:rsidR="00451F50" w:rsidRPr="00555009">
        <w:fldChar w:fldCharType="separate"/>
      </w:r>
      <w:r w:rsidR="003D0164" w:rsidRPr="00555009">
        <w:rPr>
          <w:noProof/>
        </w:rPr>
        <w:t>(Masel 2014)</w:t>
      </w:r>
      <w:r w:rsidR="00451F50" w:rsidRPr="00555009">
        <w:fldChar w:fldCharType="end"/>
      </w:r>
      <w:r w:rsidR="00451F50" w:rsidRPr="00555009">
        <w:t>.</w:t>
      </w:r>
      <w:r w:rsidR="006147AD" w:rsidRPr="00555009">
        <w:t xml:space="preserve"> </w:t>
      </w:r>
      <w:r w:rsidR="00555009">
        <w:t xml:space="preserve"> </w:t>
      </w:r>
    </w:p>
    <w:p w14:paraId="05BD0246" w14:textId="77777777" w:rsidR="00096923" w:rsidRDefault="00096923" w:rsidP="00096923">
      <w:pPr>
        <w:pStyle w:val="Heading2"/>
      </w:pPr>
      <w:r>
        <w:t>Conclusions</w:t>
      </w:r>
    </w:p>
    <w:p w14:paraId="3F0CFB8A" w14:textId="42AB7AF9" w:rsidR="00096923" w:rsidRDefault="00E50794" w:rsidP="00350EA0">
      <w:r>
        <w:t>We</w:t>
      </w:r>
      <w:r w:rsidR="00096923">
        <w:t xml:space="preserve"> propose a new </w:t>
      </w:r>
      <w:r w:rsidR="008D29A3">
        <w:t xml:space="preserve">method to </w:t>
      </w:r>
      <w:r w:rsidR="00096923">
        <w:t>analyze growth curves</w:t>
      </w:r>
      <w:r>
        <w:t>, predict competition results,</w:t>
      </w:r>
      <w:r w:rsidR="00096923">
        <w:t xml:space="preserve"> and </w:t>
      </w:r>
      <w:r>
        <w:t>estimate</w:t>
      </w:r>
      <w:r w:rsidR="00096923">
        <w:t xml:space="preserve"> </w:t>
      </w:r>
      <w:r w:rsidR="00B830DD">
        <w:t xml:space="preserve">relative </w:t>
      </w:r>
      <w:r w:rsidR="00096923">
        <w:t xml:space="preserve">fitness. Our method </w:t>
      </w:r>
      <w:r w:rsidR="00350EA0">
        <w:t>improves fitness estimation from growth curves</w:t>
      </w:r>
      <w:r w:rsidR="00B830DD">
        <w:t xml:space="preserve">, </w:t>
      </w:r>
      <w:r w:rsidR="00096923">
        <w:t xml:space="preserve">has </w:t>
      </w:r>
      <w:r w:rsidR="00C95EA3">
        <w:t xml:space="preserve">a </w:t>
      </w:r>
      <w:r w:rsidR="00096923">
        <w:t xml:space="preserve">clear biological interpretation, </w:t>
      </w:r>
      <w:r w:rsidR="00350EA0">
        <w:t xml:space="preserve">and </w:t>
      </w:r>
      <w:r w:rsidR="00096923">
        <w:t>can</w:t>
      </w:r>
      <w:r w:rsidR="00872AE7">
        <w:t xml:space="preserve"> </w:t>
      </w:r>
      <w:r w:rsidR="00096923">
        <w:t xml:space="preserve">be used as a null model for the interpretation of competition </w:t>
      </w:r>
      <w:r>
        <w:t>experiments</w:t>
      </w:r>
      <w:r w:rsidR="00B830DD">
        <w:t>.</w:t>
      </w:r>
    </w:p>
    <w:p w14:paraId="38E2EFE2" w14:textId="77777777" w:rsidR="002D33FF" w:rsidRDefault="002D33FF" w:rsidP="00B1304F"/>
    <w:p w14:paraId="701ABB3D" w14:textId="77777777" w:rsidR="009C4366" w:rsidRDefault="009C4366" w:rsidP="00BC14C2">
      <w:pPr>
        <w:pStyle w:val="Heading1"/>
      </w:pPr>
      <w:r>
        <w:t>Acknowledgments</w:t>
      </w:r>
    </w:p>
    <w:p w14:paraId="4C8E18C2" w14:textId="235D1FF7" w:rsidR="009C4366" w:rsidRPr="004F41E2" w:rsidRDefault="009C4366" w:rsidP="004F41E2">
      <w:pPr>
        <w:rPr>
          <w:rFonts w:ascii="Times New Roman" w:eastAsia="Times New Roman" w:hAnsi="Times New Roman" w:cs="Times New Roman"/>
        </w:rPr>
      </w:pPr>
      <w:r w:rsidRPr="009C4366">
        <w:t xml:space="preserve">We thank E. Kroll, Y. </w:t>
      </w:r>
      <w:proofErr w:type="spellStart"/>
      <w:r w:rsidRPr="009C4366">
        <w:t>Pilpel</w:t>
      </w:r>
      <w:proofErr w:type="spellEnd"/>
      <w:r w:rsidRPr="009C4366">
        <w:t xml:space="preserve">, D. </w:t>
      </w:r>
      <w:proofErr w:type="spellStart"/>
      <w:r w:rsidRPr="009C4366">
        <w:t>Hizi</w:t>
      </w:r>
      <w:proofErr w:type="spellEnd"/>
      <w:r w:rsidRPr="009C4366">
        <w:t xml:space="preserve">, I. </w:t>
      </w:r>
      <w:proofErr w:type="spellStart"/>
      <w:r w:rsidRPr="009C4366">
        <w:t>Frumkin</w:t>
      </w:r>
      <w:proofErr w:type="spellEnd"/>
      <w:r w:rsidRPr="009C4366">
        <w:t xml:space="preserve">, O. </w:t>
      </w:r>
      <w:proofErr w:type="spellStart"/>
      <w:r w:rsidRPr="009C4366">
        <w:t>Dahan</w:t>
      </w:r>
      <w:proofErr w:type="spellEnd"/>
      <w:r w:rsidRPr="009C4366">
        <w:t xml:space="preserve">, </w:t>
      </w:r>
      <w:r>
        <w:t xml:space="preserve">A. </w:t>
      </w:r>
      <w:proofErr w:type="spellStart"/>
      <w:r>
        <w:t>Yona</w:t>
      </w:r>
      <w:proofErr w:type="spellEnd"/>
      <w:r>
        <w:t>,</w:t>
      </w:r>
      <w:r w:rsidR="00363107">
        <w:t xml:space="preserve"> </w:t>
      </w:r>
      <w:r w:rsidR="005B79A5">
        <w:t xml:space="preserve">A. </w:t>
      </w:r>
      <w:proofErr w:type="spellStart"/>
      <w:r w:rsidR="005B79A5">
        <w:t>Eldar</w:t>
      </w:r>
      <w:proofErr w:type="spellEnd"/>
      <w:r w:rsidR="005B79A5">
        <w:t xml:space="preserve">, </w:t>
      </w:r>
      <w:r w:rsidR="00363107" w:rsidRPr="009C4366">
        <w:t>I. Ben-Zion</w:t>
      </w:r>
      <w:r w:rsidR="00363107">
        <w:t>,</w:t>
      </w:r>
      <w:r>
        <w:t xml:space="preserve"> </w:t>
      </w:r>
      <w:r w:rsidR="004F41E2">
        <w:t xml:space="preserve">E. Even-Tov, </w:t>
      </w:r>
      <w:r w:rsidR="009C1B7D">
        <w:t xml:space="preserve">H. </w:t>
      </w:r>
      <w:proofErr w:type="spellStart"/>
      <w:r w:rsidR="009C1B7D">
        <w:t>Acar</w:t>
      </w:r>
      <w:proofErr w:type="spellEnd"/>
      <w:r w:rsidR="009C1B7D">
        <w:t>,</w:t>
      </w:r>
      <w:r w:rsidR="00090EE9">
        <w:t xml:space="preserve"> J. Barrick</w:t>
      </w:r>
      <w:r w:rsidR="009C1B7D">
        <w:t xml:space="preserve"> </w:t>
      </w:r>
      <w:r>
        <w:t xml:space="preserve">and J. </w:t>
      </w:r>
      <w:proofErr w:type="spellStart"/>
      <w:r>
        <w:t>Masel</w:t>
      </w:r>
      <w:proofErr w:type="spellEnd"/>
      <w:r>
        <w:t xml:space="preserve"> for helpful discussions. This </w:t>
      </w:r>
      <w:r w:rsidR="00046A28">
        <w:t>research</w:t>
      </w:r>
      <w:r>
        <w:t xml:space="preserve"> </w:t>
      </w:r>
      <w:r w:rsidR="00046A28">
        <w:t xml:space="preserve">has been supported in part </w:t>
      </w:r>
      <w:r>
        <w:t xml:space="preserve">by the Israel Science Foundation </w:t>
      </w:r>
      <w:r w:rsidR="00046A28" w:rsidRPr="00046A28">
        <w:t xml:space="preserve">1568/13 </w:t>
      </w:r>
      <w:r>
        <w:t>(</w:t>
      </w:r>
      <w:r w:rsidR="009C1B7D">
        <w:t>LH</w:t>
      </w:r>
      <w:r>
        <w:t>)</w:t>
      </w:r>
      <w:r w:rsidR="006F0C9C">
        <w:t xml:space="preserve"> and 340/13 (JB)</w:t>
      </w:r>
      <w:r>
        <w:t>, the Minerva Center for Lab Evolution</w:t>
      </w:r>
      <w:r w:rsidR="009C1B7D">
        <w:t xml:space="preserve"> (LH)</w:t>
      </w:r>
      <w:r>
        <w:t>, Manna Center Program for Food Safety &amp; Security</w:t>
      </w:r>
      <w:r w:rsidR="009C1B7D">
        <w:t xml:space="preserve"> (YR)</w:t>
      </w:r>
      <w:r>
        <w:t>, the Israeli Ministry of Science &amp; Technology</w:t>
      </w:r>
      <w:r w:rsidR="009C1B7D">
        <w:t xml:space="preserve"> (YR)</w:t>
      </w:r>
      <w:r>
        <w:t xml:space="preserve">, the </w:t>
      </w:r>
      <w:proofErr w:type="spellStart"/>
      <w:r>
        <w:t>Anat</w:t>
      </w:r>
      <w:proofErr w:type="spellEnd"/>
      <w:r>
        <w:t xml:space="preserve"> </w:t>
      </w:r>
      <w:proofErr w:type="spellStart"/>
      <w:r>
        <w:t>Krauskopf</w:t>
      </w:r>
      <w:proofErr w:type="spellEnd"/>
      <w:r>
        <w:t xml:space="preserve"> Foundation</w:t>
      </w:r>
      <w:r w:rsidR="009C1B7D">
        <w:t xml:space="preserve"> (YR),</w:t>
      </w:r>
      <w:r w:rsidR="006F0C9C">
        <w:t xml:space="preserve"> </w:t>
      </w:r>
      <w:r w:rsidR="006F0C9C" w:rsidRPr="006F0C9C">
        <w:rPr>
          <w:bCs/>
        </w:rPr>
        <w:t>TAU Global Research and Training Fellowship in Medical and Life Science and The Naomi Foundation</w:t>
      </w:r>
      <w:r w:rsidR="006F0C9C" w:rsidRPr="006F0C9C">
        <w:t xml:space="preserve"> </w:t>
      </w:r>
      <w:r w:rsidR="00EB198A">
        <w:t xml:space="preserve">(MB), </w:t>
      </w:r>
      <w:r w:rsidR="006F0C9C">
        <w:t xml:space="preserve">the </w:t>
      </w:r>
      <w:r w:rsidR="006F0C9C" w:rsidRPr="006F0C9C">
        <w:t>European Research Council</w:t>
      </w:r>
      <w:r w:rsidR="006F0C9C">
        <w:t xml:space="preserve"> </w:t>
      </w:r>
      <w:r w:rsidR="006F0C9C" w:rsidRPr="006F0C9C">
        <w:t>(FP7/2007-2013)/ERC grant 340087</w:t>
      </w:r>
      <w:r w:rsidR="006F0C9C">
        <w:t xml:space="preserve"> (JB)</w:t>
      </w:r>
      <w:r w:rsidR="006F0C9C" w:rsidRPr="006F0C9C">
        <w:t>.</w:t>
      </w:r>
    </w:p>
    <w:p w14:paraId="3D81D55C" w14:textId="77777777" w:rsidR="002D33FF" w:rsidRDefault="002D33FF">
      <w:pPr>
        <w:spacing w:line="240" w:lineRule="auto"/>
        <w:ind w:firstLine="0"/>
        <w:rPr>
          <w:rFonts w:ascii="Palatino Linotype" w:eastAsiaTheme="majorEastAsia" w:hAnsi="Palatino Linotype"/>
          <w:b/>
          <w:bCs/>
          <w:kern w:val="32"/>
          <w:sz w:val="32"/>
          <w:szCs w:val="32"/>
        </w:rPr>
      </w:pPr>
      <w:r>
        <w:br w:type="page"/>
      </w:r>
    </w:p>
    <w:p w14:paraId="02589F39" w14:textId="42471F20" w:rsidR="00BC14C2" w:rsidRDefault="00BC14C2" w:rsidP="00BC14C2">
      <w:pPr>
        <w:pStyle w:val="Heading1"/>
      </w:pPr>
      <w:r>
        <w:lastRenderedPageBreak/>
        <w:t>References</w:t>
      </w:r>
    </w:p>
    <w:p w14:paraId="3996D6CD" w14:textId="2CC786B6" w:rsidR="00016742" w:rsidRPr="00016742" w:rsidRDefault="00BC14C2">
      <w:pPr>
        <w:pStyle w:val="NormalWeb"/>
        <w:ind w:left="480" w:hanging="480"/>
        <w:divId w:val="1912688688"/>
        <w:rPr>
          <w:noProof/>
        </w:rPr>
      </w:pPr>
      <w:r>
        <w:fldChar w:fldCharType="begin" w:fldLock="1"/>
      </w:r>
      <w:r>
        <w:instrText xml:space="preserve">ADDIN Mendeley Bibliography CSL_BIBLIOGRAPHY </w:instrText>
      </w:r>
      <w:r>
        <w:fldChar w:fldCharType="separate"/>
      </w:r>
      <w:r w:rsidR="00016742" w:rsidRPr="00016742">
        <w:rPr>
          <w:noProof/>
        </w:rPr>
        <w:t xml:space="preserve">Bank, C., R. T. Hietpas, A. Wong, Daniel N. A. Bolon, and J. D. Jensen. 2014. “A Bayesian MCMC Approach to Assess the Complete Distribution of Fitness Effects of New Mutations: Uncovering the Potential for Adaptive Walks in Challenging Environments.” </w:t>
      </w:r>
      <w:r w:rsidR="00016742" w:rsidRPr="00016742">
        <w:rPr>
          <w:i/>
          <w:iCs/>
          <w:noProof/>
        </w:rPr>
        <w:t>Genetics</w:t>
      </w:r>
      <w:r w:rsidR="00016742" w:rsidRPr="00016742">
        <w:rPr>
          <w:noProof/>
        </w:rPr>
        <w:t xml:space="preserve"> 196 (3) (January 7): 841–852. doi:10.1534/genetics.113.156190. http://www.genetics.org/cgi/doi/10.1534/genetics.113.156190.</w:t>
      </w:r>
    </w:p>
    <w:p w14:paraId="6ABB4EF6" w14:textId="77777777" w:rsidR="00016742" w:rsidRPr="00016742" w:rsidRDefault="00016742">
      <w:pPr>
        <w:pStyle w:val="NormalWeb"/>
        <w:ind w:left="480" w:hanging="480"/>
        <w:divId w:val="1912688688"/>
        <w:rPr>
          <w:noProof/>
        </w:rPr>
      </w:pPr>
      <w:r w:rsidRPr="00016742">
        <w:rPr>
          <w:noProof/>
        </w:rPr>
        <w:t xml:space="preserve">Baranyi, József. 1997. “Simple Is Good as Long as It Is Enough.” </w:t>
      </w:r>
      <w:r w:rsidRPr="00016742">
        <w:rPr>
          <w:i/>
          <w:iCs/>
          <w:noProof/>
        </w:rPr>
        <w:t>Commentary</w:t>
      </w:r>
      <w:r w:rsidRPr="00016742">
        <w:rPr>
          <w:noProof/>
        </w:rPr>
        <w:t xml:space="preserve"> (1996): 391–394. doi:10.1006/fmic.1996.0080.</w:t>
      </w:r>
    </w:p>
    <w:p w14:paraId="2ED12110" w14:textId="77777777" w:rsidR="00016742" w:rsidRPr="00016742" w:rsidRDefault="00016742">
      <w:pPr>
        <w:pStyle w:val="NormalWeb"/>
        <w:ind w:left="480" w:hanging="480"/>
        <w:divId w:val="1912688688"/>
        <w:rPr>
          <w:noProof/>
        </w:rPr>
      </w:pPr>
      <w:r w:rsidRPr="00016742">
        <w:rPr>
          <w:noProof/>
        </w:rPr>
        <w:t xml:space="preserve">Baranyi, József, and Terry a. Roberts. 1994. “A Dynamic Approach to Predicting Bacterial Growth in Food.” </w:t>
      </w:r>
      <w:r w:rsidRPr="00016742">
        <w:rPr>
          <w:i/>
          <w:iCs/>
          <w:noProof/>
        </w:rPr>
        <w:t>International Journal of Food Microbiology</w:t>
      </w:r>
      <w:r w:rsidRPr="00016742">
        <w:rPr>
          <w:noProof/>
        </w:rPr>
        <w:t xml:space="preserve"> 23: 277–294. doi:10.1016/0168-1605(94)90157-0.</w:t>
      </w:r>
    </w:p>
    <w:p w14:paraId="27EE39A8" w14:textId="77777777" w:rsidR="00016742" w:rsidRPr="00016742" w:rsidRDefault="00016742">
      <w:pPr>
        <w:pStyle w:val="NormalWeb"/>
        <w:ind w:left="480" w:hanging="480"/>
        <w:divId w:val="1912688688"/>
        <w:rPr>
          <w:noProof/>
        </w:rPr>
      </w:pPr>
      <w:r w:rsidRPr="00016742">
        <w:rPr>
          <w:noProof/>
        </w:rPr>
        <w:t xml:space="preserve">Chevin, Luis-Miguel. 2011. “On Measuring Selection in Experimental Evolution.” </w:t>
      </w:r>
      <w:r w:rsidRPr="00016742">
        <w:rPr>
          <w:i/>
          <w:iCs/>
          <w:noProof/>
        </w:rPr>
        <w:t>Biology Letters</w:t>
      </w:r>
      <w:r w:rsidRPr="00016742">
        <w:rPr>
          <w:noProof/>
        </w:rPr>
        <w:t xml:space="preserve"> 7 (2) (April 23): 210–3. doi:10.1098/rsbl.2010.0580. http://www.pubmedcentral.nih.gov/articlerender.fcgi?artid=3061150&amp;tool=pmcentrez&amp;rendertype=abstract.</w:t>
      </w:r>
    </w:p>
    <w:p w14:paraId="7926A982" w14:textId="77777777" w:rsidR="00016742" w:rsidRPr="00016742" w:rsidRDefault="00016742">
      <w:pPr>
        <w:pStyle w:val="NormalWeb"/>
        <w:ind w:left="480" w:hanging="480"/>
        <w:divId w:val="1912688688"/>
        <w:rPr>
          <w:noProof/>
        </w:rPr>
      </w:pPr>
      <w:r w:rsidRPr="00016742">
        <w:rPr>
          <w:noProof/>
        </w:rPr>
        <w:t xml:space="preserve">Concepción-Acevedo, Jeniffer, Howard N. Weiss, Waqas Nasir Chaudhry, and Bruce R. Levin. 2015. “Malthusian Parameters as Estimators of the Fitness of Microbes: A Cautionary Tale about the Low Side of High Throughput.” </w:t>
      </w:r>
      <w:r w:rsidRPr="00016742">
        <w:rPr>
          <w:i/>
          <w:iCs/>
          <w:noProof/>
        </w:rPr>
        <w:t>Plos One</w:t>
      </w:r>
      <w:r w:rsidRPr="00016742">
        <w:rPr>
          <w:noProof/>
        </w:rPr>
        <w:t xml:space="preserve"> 10 (6): e0126915. doi:10.1371/journal.pone.0126915. http://dx.plos.org/10.1371/journal.pone.0126915.</w:t>
      </w:r>
    </w:p>
    <w:p w14:paraId="5B41EB5E" w14:textId="77777777" w:rsidR="00016742" w:rsidRPr="00016742" w:rsidRDefault="00016742">
      <w:pPr>
        <w:pStyle w:val="NormalWeb"/>
        <w:ind w:left="480" w:hanging="480"/>
        <w:divId w:val="1912688688"/>
        <w:rPr>
          <w:noProof/>
        </w:rPr>
      </w:pPr>
      <w:r w:rsidRPr="00016742">
        <w:rPr>
          <w:noProof/>
        </w:rPr>
        <w:t xml:space="preserve">Crow, James F., and Motoo Kimura. 1970. </w:t>
      </w:r>
      <w:r w:rsidRPr="00016742">
        <w:rPr>
          <w:i/>
          <w:iCs/>
          <w:noProof/>
        </w:rPr>
        <w:t>An Introduction to Population Genetics Theory</w:t>
      </w:r>
      <w:r w:rsidRPr="00016742">
        <w:rPr>
          <w:noProof/>
        </w:rPr>
        <w:t>. Minneapolis: Burgess Pub. Co. https://books.google.co.il/books?id=MLETAQAAIAAJ.</w:t>
      </w:r>
    </w:p>
    <w:p w14:paraId="0AEF5AD4" w14:textId="77777777" w:rsidR="00016742" w:rsidRPr="00016742" w:rsidRDefault="00016742">
      <w:pPr>
        <w:pStyle w:val="NormalWeb"/>
        <w:ind w:left="480" w:hanging="480"/>
        <w:divId w:val="1912688688"/>
        <w:rPr>
          <w:noProof/>
        </w:rPr>
      </w:pPr>
      <w:r w:rsidRPr="00016742">
        <w:rPr>
          <w:noProof/>
        </w:rPr>
        <w:t xml:space="preserve">Gallet, Romain, Tim F. Cooper, Santiago F. Elena, and Thomas Lenormand. 2012. “Measuring Selection Coefficients below 10-3: Method, Questions, and Prospects.” </w:t>
      </w:r>
      <w:r w:rsidRPr="00016742">
        <w:rPr>
          <w:i/>
          <w:iCs/>
          <w:noProof/>
        </w:rPr>
        <w:t>Genetics</w:t>
      </w:r>
      <w:r w:rsidRPr="00016742">
        <w:rPr>
          <w:noProof/>
        </w:rPr>
        <w:t xml:space="preserve"> 190 (1) (January): 175–86. doi:10.1534/genetics.111.133454. http://www.genetics.org/cgi/content/abstract/190/1/175.</w:t>
      </w:r>
    </w:p>
    <w:p w14:paraId="1B7C3D27" w14:textId="77777777" w:rsidR="00016742" w:rsidRPr="00016742" w:rsidRDefault="00016742">
      <w:pPr>
        <w:pStyle w:val="NormalWeb"/>
        <w:ind w:left="480" w:hanging="480"/>
        <w:divId w:val="1912688688"/>
        <w:rPr>
          <w:noProof/>
        </w:rPr>
      </w:pPr>
      <w:r w:rsidRPr="00016742">
        <w:rPr>
          <w:noProof/>
        </w:rPr>
        <w:t xml:space="preserve">Hall, Barry G., Hande Acar, Anna Nandipati, and Miriam Barlow. 2014. “Growth Rates Made Easy.” </w:t>
      </w:r>
      <w:r w:rsidRPr="00016742">
        <w:rPr>
          <w:i/>
          <w:iCs/>
          <w:noProof/>
        </w:rPr>
        <w:t>Molecular Biology and Evolution</w:t>
      </w:r>
      <w:r w:rsidRPr="00016742">
        <w:rPr>
          <w:noProof/>
        </w:rPr>
        <w:t xml:space="preserve"> 31 (1): 232–238. doi:10.1093/molbev/mst187.</w:t>
      </w:r>
    </w:p>
    <w:p w14:paraId="0842B53F" w14:textId="77777777" w:rsidR="00016742" w:rsidRPr="00016742" w:rsidRDefault="00016742">
      <w:pPr>
        <w:pStyle w:val="NormalWeb"/>
        <w:ind w:left="480" w:hanging="480"/>
        <w:divId w:val="1912688688"/>
        <w:rPr>
          <w:noProof/>
        </w:rPr>
      </w:pPr>
      <w:r w:rsidRPr="00016742">
        <w:rPr>
          <w:noProof/>
        </w:rPr>
        <w:t xml:space="preserve">Hegreness, Matthew, Noam Shoresh, Daniel L. Hartl, and Roy Kishony. 2006. “An Equivalence Principle for the Incorporation of Favorable Mutations in Asexual Populations.” </w:t>
      </w:r>
      <w:r w:rsidRPr="00016742">
        <w:rPr>
          <w:i/>
          <w:iCs/>
          <w:noProof/>
        </w:rPr>
        <w:t>Science</w:t>
      </w:r>
      <w:r w:rsidRPr="00016742">
        <w:rPr>
          <w:noProof/>
        </w:rPr>
        <w:t xml:space="preserve"> 311 (5767) (March): 1615–7. doi:10.1126/science.1122469. http://www.ncbi.nlm.nih.gov/pubmed/16543462.</w:t>
      </w:r>
    </w:p>
    <w:p w14:paraId="022FEE95" w14:textId="77777777" w:rsidR="00016742" w:rsidRPr="00016742" w:rsidRDefault="00016742">
      <w:pPr>
        <w:pStyle w:val="NormalWeb"/>
        <w:ind w:left="480" w:hanging="480"/>
        <w:divId w:val="1912688688"/>
        <w:rPr>
          <w:noProof/>
        </w:rPr>
      </w:pPr>
      <w:r w:rsidRPr="00016742">
        <w:rPr>
          <w:noProof/>
        </w:rPr>
        <w:lastRenderedPageBreak/>
        <w:t xml:space="preserve">Kass, Robert, and Adrian Raftery. 1995. “Bayes Factors.” </w:t>
      </w:r>
      <w:r w:rsidRPr="00016742">
        <w:rPr>
          <w:i/>
          <w:iCs/>
          <w:noProof/>
        </w:rPr>
        <w:t>Journal of the American Statistical Association</w:t>
      </w:r>
      <w:r w:rsidRPr="00016742">
        <w:rPr>
          <w:noProof/>
        </w:rPr>
        <w:t>: 773–795. doi:doi: 10.2307/2291091. http://www.tandfonline.com/doi/abs/10.1080/01621459.1995.10476572.</w:t>
      </w:r>
    </w:p>
    <w:p w14:paraId="03E0828E" w14:textId="77777777" w:rsidR="00016742" w:rsidRPr="00016742" w:rsidRDefault="00016742">
      <w:pPr>
        <w:pStyle w:val="NormalWeb"/>
        <w:ind w:left="480" w:hanging="480"/>
        <w:divId w:val="1912688688"/>
        <w:rPr>
          <w:noProof/>
        </w:rPr>
      </w:pPr>
      <w:r w:rsidRPr="00016742">
        <w:rPr>
          <w:noProof/>
        </w:rPr>
        <w:t xml:space="preserve">Levy, Sasha F., Jamie R. Blundell, Sandeep Venkataram, Dmitri a. Petrov, Daniel S. Fisher, and Gavin Sherlock. 2015. “Quantitative Evolutionary Dynamics Using High-Resolution Lineage Tracking.” </w:t>
      </w:r>
      <w:r w:rsidRPr="00016742">
        <w:rPr>
          <w:i/>
          <w:iCs/>
          <w:noProof/>
        </w:rPr>
        <w:t>Nature</w:t>
      </w:r>
      <w:r w:rsidRPr="00016742">
        <w:rPr>
          <w:noProof/>
        </w:rPr>
        <w:t xml:space="preserve"> advance on. doi:10.1038/nature14279. http://dx.doi.org/10.1038/nature14279.</w:t>
      </w:r>
    </w:p>
    <w:p w14:paraId="56FD2C72" w14:textId="77777777" w:rsidR="00016742" w:rsidRPr="00016742" w:rsidRDefault="00016742">
      <w:pPr>
        <w:pStyle w:val="NormalWeb"/>
        <w:ind w:left="480" w:hanging="480"/>
        <w:divId w:val="1912688688"/>
        <w:rPr>
          <w:noProof/>
        </w:rPr>
      </w:pPr>
      <w:r w:rsidRPr="00016742">
        <w:rPr>
          <w:noProof/>
        </w:rPr>
        <w:t>Masel, Joanna. 2014. “Eco-Evolutionary ‘Fitness’ in 3 Dimensions: Absolute Growth, Absolute Efficiency, and Relative Competitiveness.” Populations and Evolution (July): 1–44. http://arxiv.org/abs/1407.1024.</w:t>
      </w:r>
    </w:p>
    <w:p w14:paraId="499EFE5B" w14:textId="77777777" w:rsidR="00016742" w:rsidRPr="00016742" w:rsidRDefault="00016742">
      <w:pPr>
        <w:pStyle w:val="NormalWeb"/>
        <w:ind w:left="480" w:hanging="480"/>
        <w:divId w:val="1912688688"/>
        <w:rPr>
          <w:noProof/>
        </w:rPr>
      </w:pPr>
      <w:r w:rsidRPr="00016742">
        <w:rPr>
          <w:noProof/>
        </w:rPr>
        <w:t>Newville, Matthew, Antonino Ingargiola, Till Stensitzki, and Daniel B. Allen. 2014. “LMFIT: Non-Linear Least-Square Minimization and Curve-Fitting for Python” (September 21). doi:10.5281/zenodo.11813. http://zenodo.org/record/11813.</w:t>
      </w:r>
    </w:p>
    <w:p w14:paraId="7390BF4C" w14:textId="77777777" w:rsidR="00016742" w:rsidRPr="00016742" w:rsidRDefault="00016742">
      <w:pPr>
        <w:pStyle w:val="NormalWeb"/>
        <w:ind w:left="480" w:hanging="480"/>
        <w:divId w:val="1912688688"/>
        <w:rPr>
          <w:noProof/>
        </w:rPr>
      </w:pPr>
      <w:r w:rsidRPr="00016742">
        <w:rPr>
          <w:noProof/>
        </w:rPr>
        <w:t xml:space="preserve">Richards, F. J. 1959. “A Flexible Growth Function for Empirical Use.” </w:t>
      </w:r>
      <w:r w:rsidRPr="00016742">
        <w:rPr>
          <w:i/>
          <w:iCs/>
          <w:noProof/>
        </w:rPr>
        <w:t>Journal of Experimental Botany</w:t>
      </w:r>
      <w:r w:rsidRPr="00016742">
        <w:rPr>
          <w:noProof/>
        </w:rPr>
        <w:t xml:space="preserve"> 10 (2): 290–301. doi:10.1093/jxb/10.2.290. http://jxb.oxfordjournals.org/lookup/doi/10.1093/jxb/10.2.290.</w:t>
      </w:r>
    </w:p>
    <w:p w14:paraId="1307C970" w14:textId="77777777" w:rsidR="00016742" w:rsidRPr="00016742" w:rsidRDefault="00016742">
      <w:pPr>
        <w:pStyle w:val="NormalWeb"/>
        <w:ind w:left="480" w:hanging="480"/>
        <w:divId w:val="1912688688"/>
        <w:rPr>
          <w:noProof/>
        </w:rPr>
      </w:pPr>
      <w:r w:rsidRPr="00016742">
        <w:rPr>
          <w:noProof/>
        </w:rPr>
        <w:t xml:space="preserve">Wiser, Michael J, and Richard E. Lenski. 2015. “A Comparison of Methods to Measure Fitness in Escherichia Coli.” </w:t>
      </w:r>
      <w:r w:rsidRPr="00016742">
        <w:rPr>
          <w:i/>
          <w:iCs/>
          <w:noProof/>
        </w:rPr>
        <w:t>PLOS ONE</w:t>
      </w:r>
      <w:r w:rsidRPr="00016742">
        <w:rPr>
          <w:noProof/>
        </w:rPr>
        <w:t xml:space="preserve"> 10 (5): e0126210. doi:10.1371/journal.pone.0126210. http://dx.plos.org/10.1371/journal.pone.0126210.</w:t>
      </w:r>
    </w:p>
    <w:p w14:paraId="1D182A15" w14:textId="702BF52D" w:rsidR="00BC14C2" w:rsidRPr="00BC14C2" w:rsidRDefault="00BC14C2" w:rsidP="00016742">
      <w:pPr>
        <w:pStyle w:val="NormalWeb"/>
        <w:ind w:left="480" w:hanging="480"/>
        <w:divId w:val="922497679"/>
      </w:pPr>
      <w:r>
        <w:fldChar w:fldCharType="end"/>
      </w:r>
    </w:p>
    <w:p w14:paraId="4313237F" w14:textId="77777777" w:rsidR="006E28DC" w:rsidRDefault="006E28DC" w:rsidP="00A362F7"/>
    <w:sectPr w:rsidR="006E28DC" w:rsidSect="00E95165">
      <w:headerReference w:type="even" r:id="rId10"/>
      <w:headerReference w:type="default" r:id="rId11"/>
      <w:footerReference w:type="even" r:id="rId12"/>
      <w:footerReference w:type="default" r:id="rId13"/>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4022D2" w14:textId="77777777" w:rsidR="004A72EC" w:rsidRDefault="004A72EC" w:rsidP="00A362F7">
      <w:r>
        <w:separator/>
      </w:r>
    </w:p>
  </w:endnote>
  <w:endnote w:type="continuationSeparator" w:id="0">
    <w:p w14:paraId="6CFC188D" w14:textId="77777777" w:rsidR="004A72EC" w:rsidRDefault="004A72EC" w:rsidP="00A36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5551839"/>
      <w:docPartObj>
        <w:docPartGallery w:val="Page Numbers (Bottom of Page)"/>
        <w:docPartUnique/>
      </w:docPartObj>
    </w:sdtPr>
    <w:sdtEndPr>
      <w:rPr>
        <w:noProof/>
      </w:rPr>
    </w:sdtEndPr>
    <w:sdtContent>
      <w:p w14:paraId="5D5E4654" w14:textId="77777777" w:rsidR="004A72EC" w:rsidRDefault="004A72EC">
        <w:pPr>
          <w:pStyle w:val="Footer"/>
          <w:jc w:val="center"/>
        </w:pPr>
        <w:r>
          <w:fldChar w:fldCharType="begin"/>
        </w:r>
        <w:r>
          <w:instrText xml:space="preserve"> PAGE   \* MERGEFORMAT </w:instrText>
        </w:r>
        <w:r>
          <w:fldChar w:fldCharType="separate"/>
        </w:r>
        <w:r w:rsidR="00756197">
          <w:rPr>
            <w:noProof/>
          </w:rPr>
          <w:t>10</w:t>
        </w:r>
        <w:r>
          <w:rPr>
            <w:noProof/>
          </w:rPr>
          <w:fldChar w:fldCharType="end"/>
        </w:r>
      </w:p>
    </w:sdtContent>
  </w:sdt>
  <w:p w14:paraId="04BCEBB2" w14:textId="77777777" w:rsidR="004A72EC" w:rsidRDefault="004A72E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2408124"/>
      <w:docPartObj>
        <w:docPartGallery w:val="Page Numbers (Bottom of Page)"/>
        <w:docPartUnique/>
      </w:docPartObj>
    </w:sdtPr>
    <w:sdtEndPr/>
    <w:sdtContent>
      <w:p w14:paraId="5822F1DC" w14:textId="77777777" w:rsidR="004A72EC" w:rsidRDefault="004A72EC" w:rsidP="00E95165">
        <w:pPr>
          <w:pStyle w:val="Footer"/>
          <w:jc w:val="center"/>
        </w:pPr>
        <w:r>
          <w:fldChar w:fldCharType="begin"/>
        </w:r>
        <w:r w:rsidRPr="00E95165">
          <w:instrText xml:space="preserve"> PAGE   \* MERGEFORMAT </w:instrText>
        </w:r>
        <w:r>
          <w:fldChar w:fldCharType="separate"/>
        </w:r>
        <w:r w:rsidR="00756197">
          <w:rPr>
            <w:noProof/>
          </w:rPr>
          <w:t>9</w:t>
        </w:r>
        <w:r>
          <w:rPr>
            <w:noProof/>
          </w:rPr>
          <w:fldChar w:fldCharType="end"/>
        </w:r>
      </w:p>
    </w:sdtContent>
  </w:sdt>
  <w:p w14:paraId="4FA56F78" w14:textId="77777777" w:rsidR="004A72EC" w:rsidRDefault="004A72EC" w:rsidP="00A362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5DF1D7" w14:textId="77777777" w:rsidR="004A72EC" w:rsidRDefault="004A72EC" w:rsidP="00A362F7">
      <w:r>
        <w:separator/>
      </w:r>
    </w:p>
  </w:footnote>
  <w:footnote w:type="continuationSeparator" w:id="0">
    <w:p w14:paraId="720B2685" w14:textId="77777777" w:rsidR="004A72EC" w:rsidRDefault="004A72EC" w:rsidP="00A362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41B3B3" w14:textId="77777777" w:rsidR="004A72EC" w:rsidRDefault="004A72EC" w:rsidP="00E95165">
    <w:pPr>
      <w:pStyle w:val="Header"/>
      <w:jc w:val="right"/>
    </w:pPr>
    <w:r w:rsidRPr="00E95165">
      <w:t>Predicting competitions from growth curves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F3F5D7" w14:textId="77777777" w:rsidR="004A72EC" w:rsidRDefault="004A72EC" w:rsidP="00E95165">
    <w:pPr>
      <w:pStyle w:val="Header"/>
      <w:jc w:val="right"/>
    </w:pPr>
    <w:r>
      <w:t>Ram et al., 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mailMerge>
    <w:mainDocumentType w:val="email"/>
    <w:dataType w:val="textFile"/>
    <w:activeRecord w:val="-1"/>
  </w:mailMerge>
  <w:defaultTabStop w:val="720"/>
  <w:evenAndOddHeaders/>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0D3"/>
    <w:rsid w:val="00016742"/>
    <w:rsid w:val="000363EF"/>
    <w:rsid w:val="00044070"/>
    <w:rsid w:val="00046A28"/>
    <w:rsid w:val="00060445"/>
    <w:rsid w:val="00077B31"/>
    <w:rsid w:val="00090EE9"/>
    <w:rsid w:val="00096923"/>
    <w:rsid w:val="000A12FF"/>
    <w:rsid w:val="000A2377"/>
    <w:rsid w:val="000A33E4"/>
    <w:rsid w:val="000D1077"/>
    <w:rsid w:val="000D74D8"/>
    <w:rsid w:val="000E1107"/>
    <w:rsid w:val="001375D1"/>
    <w:rsid w:val="00145FE7"/>
    <w:rsid w:val="001539BA"/>
    <w:rsid w:val="00154E23"/>
    <w:rsid w:val="00155F9E"/>
    <w:rsid w:val="00176E5B"/>
    <w:rsid w:val="00184154"/>
    <w:rsid w:val="001935CF"/>
    <w:rsid w:val="001D731C"/>
    <w:rsid w:val="001E3E51"/>
    <w:rsid w:val="001E63B9"/>
    <w:rsid w:val="002065DF"/>
    <w:rsid w:val="00231A0D"/>
    <w:rsid w:val="00232E7C"/>
    <w:rsid w:val="00241CDA"/>
    <w:rsid w:val="0025255E"/>
    <w:rsid w:val="002545FB"/>
    <w:rsid w:val="00266364"/>
    <w:rsid w:val="002B2CF9"/>
    <w:rsid w:val="002D1BDB"/>
    <w:rsid w:val="002D33FF"/>
    <w:rsid w:val="002D3423"/>
    <w:rsid w:val="00321D10"/>
    <w:rsid w:val="00322C2A"/>
    <w:rsid w:val="003363E0"/>
    <w:rsid w:val="00350EA0"/>
    <w:rsid w:val="003512A0"/>
    <w:rsid w:val="003578D2"/>
    <w:rsid w:val="00363107"/>
    <w:rsid w:val="00363F78"/>
    <w:rsid w:val="003D0164"/>
    <w:rsid w:val="003E7D70"/>
    <w:rsid w:val="00406968"/>
    <w:rsid w:val="00425869"/>
    <w:rsid w:val="00451F50"/>
    <w:rsid w:val="004762FF"/>
    <w:rsid w:val="004A72EC"/>
    <w:rsid w:val="004C26D4"/>
    <w:rsid w:val="004E67C2"/>
    <w:rsid w:val="004F41E2"/>
    <w:rsid w:val="004F69EA"/>
    <w:rsid w:val="00503DBB"/>
    <w:rsid w:val="005226B0"/>
    <w:rsid w:val="00541F23"/>
    <w:rsid w:val="00542096"/>
    <w:rsid w:val="00547A93"/>
    <w:rsid w:val="00547C93"/>
    <w:rsid w:val="00551D58"/>
    <w:rsid w:val="00555009"/>
    <w:rsid w:val="00563F73"/>
    <w:rsid w:val="00565349"/>
    <w:rsid w:val="005816A6"/>
    <w:rsid w:val="005B79A5"/>
    <w:rsid w:val="005C2E39"/>
    <w:rsid w:val="005D40CB"/>
    <w:rsid w:val="005F02B4"/>
    <w:rsid w:val="005F1042"/>
    <w:rsid w:val="006147AD"/>
    <w:rsid w:val="006161B0"/>
    <w:rsid w:val="00634747"/>
    <w:rsid w:val="00655054"/>
    <w:rsid w:val="00670FC1"/>
    <w:rsid w:val="006714D6"/>
    <w:rsid w:val="006748D6"/>
    <w:rsid w:val="00675E28"/>
    <w:rsid w:val="00677B67"/>
    <w:rsid w:val="006C212D"/>
    <w:rsid w:val="006C370B"/>
    <w:rsid w:val="006E28DC"/>
    <w:rsid w:val="006F0C9C"/>
    <w:rsid w:val="00700A20"/>
    <w:rsid w:val="00700FD5"/>
    <w:rsid w:val="00720CF6"/>
    <w:rsid w:val="00736DBC"/>
    <w:rsid w:val="00747E78"/>
    <w:rsid w:val="00754346"/>
    <w:rsid w:val="00756197"/>
    <w:rsid w:val="007626A1"/>
    <w:rsid w:val="00765CD6"/>
    <w:rsid w:val="00771D41"/>
    <w:rsid w:val="007917E5"/>
    <w:rsid w:val="00797787"/>
    <w:rsid w:val="007A5D05"/>
    <w:rsid w:val="007B695D"/>
    <w:rsid w:val="007C0F87"/>
    <w:rsid w:val="007E465E"/>
    <w:rsid w:val="00811C45"/>
    <w:rsid w:val="008200D3"/>
    <w:rsid w:val="00837DFB"/>
    <w:rsid w:val="00865920"/>
    <w:rsid w:val="00872AE7"/>
    <w:rsid w:val="00895982"/>
    <w:rsid w:val="008D29A3"/>
    <w:rsid w:val="009050CE"/>
    <w:rsid w:val="00920F1D"/>
    <w:rsid w:val="0093181D"/>
    <w:rsid w:val="00954602"/>
    <w:rsid w:val="00966DD5"/>
    <w:rsid w:val="00970E9E"/>
    <w:rsid w:val="0097184D"/>
    <w:rsid w:val="009776CA"/>
    <w:rsid w:val="00984152"/>
    <w:rsid w:val="00995D06"/>
    <w:rsid w:val="009B2A6B"/>
    <w:rsid w:val="009C1B7D"/>
    <w:rsid w:val="009C4366"/>
    <w:rsid w:val="009D1000"/>
    <w:rsid w:val="00A00EBA"/>
    <w:rsid w:val="00A01BA9"/>
    <w:rsid w:val="00A26E97"/>
    <w:rsid w:val="00A362F7"/>
    <w:rsid w:val="00A415D4"/>
    <w:rsid w:val="00A4385B"/>
    <w:rsid w:val="00A64172"/>
    <w:rsid w:val="00AB3A96"/>
    <w:rsid w:val="00AB6F03"/>
    <w:rsid w:val="00AC7A5E"/>
    <w:rsid w:val="00B12AFC"/>
    <w:rsid w:val="00B1304F"/>
    <w:rsid w:val="00B14E47"/>
    <w:rsid w:val="00B37B5A"/>
    <w:rsid w:val="00B551CC"/>
    <w:rsid w:val="00B66E46"/>
    <w:rsid w:val="00B830DD"/>
    <w:rsid w:val="00B947CD"/>
    <w:rsid w:val="00B95F3E"/>
    <w:rsid w:val="00BB16DB"/>
    <w:rsid w:val="00BB3C26"/>
    <w:rsid w:val="00BB7C4F"/>
    <w:rsid w:val="00BC14C2"/>
    <w:rsid w:val="00BD50D7"/>
    <w:rsid w:val="00BF4347"/>
    <w:rsid w:val="00C05ED5"/>
    <w:rsid w:val="00C640AA"/>
    <w:rsid w:val="00C77C23"/>
    <w:rsid w:val="00C95EA3"/>
    <w:rsid w:val="00C97988"/>
    <w:rsid w:val="00CB2929"/>
    <w:rsid w:val="00CD3999"/>
    <w:rsid w:val="00CE2595"/>
    <w:rsid w:val="00D271A1"/>
    <w:rsid w:val="00D31092"/>
    <w:rsid w:val="00D35A20"/>
    <w:rsid w:val="00D373CC"/>
    <w:rsid w:val="00D46522"/>
    <w:rsid w:val="00DD72E5"/>
    <w:rsid w:val="00E14ACF"/>
    <w:rsid w:val="00E33F77"/>
    <w:rsid w:val="00E36AEA"/>
    <w:rsid w:val="00E429B2"/>
    <w:rsid w:val="00E50794"/>
    <w:rsid w:val="00E61B9A"/>
    <w:rsid w:val="00E74D07"/>
    <w:rsid w:val="00E77F4F"/>
    <w:rsid w:val="00E842FC"/>
    <w:rsid w:val="00E95165"/>
    <w:rsid w:val="00EB198A"/>
    <w:rsid w:val="00EB59A8"/>
    <w:rsid w:val="00EB6B87"/>
    <w:rsid w:val="00EB7652"/>
    <w:rsid w:val="00F06513"/>
    <w:rsid w:val="00F06897"/>
    <w:rsid w:val="00F121DF"/>
    <w:rsid w:val="00F378C2"/>
    <w:rsid w:val="00F51148"/>
    <w:rsid w:val="00F54779"/>
    <w:rsid w:val="00F649AD"/>
    <w:rsid w:val="00F91B2F"/>
    <w:rsid w:val="00FC0D75"/>
    <w:rsid w:val="00FC26A3"/>
    <w:rsid w:val="00FE04E0"/>
    <w:rsid w:val="00FE6FFB"/>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7772B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2F7"/>
    <w:pPr>
      <w:spacing w:line="360" w:lineRule="auto"/>
      <w:ind w:firstLine="284"/>
    </w:pPr>
    <w:rPr>
      <w:rFonts w:asciiTheme="majorBidi" w:hAnsiTheme="majorBidi" w:cstheme="majorBidi"/>
      <w:sz w:val="24"/>
      <w:szCs w:val="24"/>
    </w:rPr>
  </w:style>
  <w:style w:type="paragraph" w:styleId="Heading1">
    <w:name w:val="heading 1"/>
    <w:basedOn w:val="Normal"/>
    <w:next w:val="Normal"/>
    <w:link w:val="Heading1Char"/>
    <w:uiPriority w:val="9"/>
    <w:qFormat/>
    <w:rsid w:val="00A362F7"/>
    <w:pPr>
      <w:keepNext/>
      <w:spacing w:before="240" w:after="60"/>
      <w:outlineLvl w:val="0"/>
    </w:pPr>
    <w:rPr>
      <w:rFonts w:ascii="Palatino Linotype" w:eastAsiaTheme="majorEastAsia" w:hAnsi="Palatino Linotype"/>
      <w:b/>
      <w:bCs/>
      <w:kern w:val="32"/>
      <w:sz w:val="32"/>
      <w:szCs w:val="32"/>
    </w:rPr>
  </w:style>
  <w:style w:type="paragraph" w:styleId="Heading2">
    <w:name w:val="heading 2"/>
    <w:basedOn w:val="Normal"/>
    <w:next w:val="Normal"/>
    <w:link w:val="Heading2Char"/>
    <w:uiPriority w:val="9"/>
    <w:unhideWhenUsed/>
    <w:qFormat/>
    <w:rsid w:val="00A362F7"/>
    <w:pPr>
      <w:keepNext/>
      <w:spacing w:before="240" w:after="60"/>
      <w:outlineLvl w:val="1"/>
    </w:pPr>
    <w:rPr>
      <w:rFonts w:ascii="Palatino Linotype" w:eastAsiaTheme="majorEastAsia" w:hAnsi="Palatino Linotype"/>
      <w:b/>
      <w:bCs/>
      <w:sz w:val="28"/>
      <w:szCs w:val="28"/>
    </w:rPr>
  </w:style>
  <w:style w:type="paragraph" w:styleId="Heading3">
    <w:name w:val="heading 3"/>
    <w:basedOn w:val="Normal"/>
    <w:next w:val="Normal"/>
    <w:link w:val="Heading3Char"/>
    <w:uiPriority w:val="9"/>
    <w:unhideWhenUsed/>
    <w:qFormat/>
    <w:rsid w:val="00563F73"/>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563F73"/>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63F73"/>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63F73"/>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63F73"/>
    <w:pPr>
      <w:spacing w:before="240" w:after="60"/>
      <w:outlineLvl w:val="6"/>
    </w:pPr>
  </w:style>
  <w:style w:type="paragraph" w:styleId="Heading8">
    <w:name w:val="heading 8"/>
    <w:basedOn w:val="Normal"/>
    <w:next w:val="Normal"/>
    <w:link w:val="Heading8Char"/>
    <w:uiPriority w:val="9"/>
    <w:semiHidden/>
    <w:unhideWhenUsed/>
    <w:qFormat/>
    <w:rsid w:val="00563F73"/>
    <w:pPr>
      <w:spacing w:before="240" w:after="60"/>
      <w:outlineLvl w:val="7"/>
    </w:pPr>
    <w:rPr>
      <w:i/>
      <w:iCs/>
    </w:rPr>
  </w:style>
  <w:style w:type="paragraph" w:styleId="Heading9">
    <w:name w:val="heading 9"/>
    <w:basedOn w:val="Normal"/>
    <w:next w:val="Normal"/>
    <w:link w:val="Heading9Char"/>
    <w:uiPriority w:val="9"/>
    <w:semiHidden/>
    <w:unhideWhenUsed/>
    <w:qFormat/>
    <w:rsid w:val="00563F7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2F7"/>
    <w:rPr>
      <w:rFonts w:ascii="Palatino Linotype" w:eastAsiaTheme="majorEastAsia" w:hAnsi="Palatino Linotype"/>
      <w:b/>
      <w:bCs/>
      <w:kern w:val="32"/>
      <w:sz w:val="32"/>
      <w:szCs w:val="32"/>
    </w:rPr>
  </w:style>
  <w:style w:type="character" w:customStyle="1" w:styleId="Heading2Char">
    <w:name w:val="Heading 2 Char"/>
    <w:basedOn w:val="DefaultParagraphFont"/>
    <w:link w:val="Heading2"/>
    <w:uiPriority w:val="9"/>
    <w:rsid w:val="00A362F7"/>
    <w:rPr>
      <w:rFonts w:ascii="Palatino Linotype" w:eastAsiaTheme="majorEastAsia" w:hAnsi="Palatino Linotype" w:cstheme="majorBidi"/>
      <w:b/>
      <w:bCs/>
      <w:sz w:val="28"/>
      <w:szCs w:val="28"/>
    </w:rPr>
  </w:style>
  <w:style w:type="character" w:customStyle="1" w:styleId="Heading3Char">
    <w:name w:val="Heading 3 Char"/>
    <w:basedOn w:val="DefaultParagraphFont"/>
    <w:link w:val="Heading3"/>
    <w:uiPriority w:val="9"/>
    <w:rsid w:val="00563F73"/>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563F73"/>
    <w:rPr>
      <w:b/>
      <w:bCs/>
      <w:sz w:val="28"/>
      <w:szCs w:val="28"/>
    </w:rPr>
  </w:style>
  <w:style w:type="character" w:customStyle="1" w:styleId="Heading5Char">
    <w:name w:val="Heading 5 Char"/>
    <w:basedOn w:val="DefaultParagraphFont"/>
    <w:link w:val="Heading5"/>
    <w:uiPriority w:val="9"/>
    <w:semiHidden/>
    <w:rsid w:val="00563F73"/>
    <w:rPr>
      <w:b/>
      <w:bCs/>
      <w:i/>
      <w:iCs/>
      <w:sz w:val="26"/>
      <w:szCs w:val="26"/>
    </w:rPr>
  </w:style>
  <w:style w:type="character" w:customStyle="1" w:styleId="Heading6Char">
    <w:name w:val="Heading 6 Char"/>
    <w:basedOn w:val="DefaultParagraphFont"/>
    <w:link w:val="Heading6"/>
    <w:uiPriority w:val="9"/>
    <w:semiHidden/>
    <w:rsid w:val="00563F73"/>
    <w:rPr>
      <w:b/>
      <w:bCs/>
    </w:rPr>
  </w:style>
  <w:style w:type="character" w:customStyle="1" w:styleId="Heading7Char">
    <w:name w:val="Heading 7 Char"/>
    <w:basedOn w:val="DefaultParagraphFont"/>
    <w:link w:val="Heading7"/>
    <w:uiPriority w:val="9"/>
    <w:semiHidden/>
    <w:rsid w:val="00563F73"/>
    <w:rPr>
      <w:sz w:val="24"/>
      <w:szCs w:val="24"/>
    </w:rPr>
  </w:style>
  <w:style w:type="character" w:customStyle="1" w:styleId="Heading8Char">
    <w:name w:val="Heading 8 Char"/>
    <w:basedOn w:val="DefaultParagraphFont"/>
    <w:link w:val="Heading8"/>
    <w:uiPriority w:val="9"/>
    <w:semiHidden/>
    <w:rsid w:val="00563F73"/>
    <w:rPr>
      <w:i/>
      <w:iCs/>
      <w:sz w:val="24"/>
      <w:szCs w:val="24"/>
    </w:rPr>
  </w:style>
  <w:style w:type="character" w:customStyle="1" w:styleId="Heading9Char">
    <w:name w:val="Heading 9 Char"/>
    <w:basedOn w:val="DefaultParagraphFont"/>
    <w:link w:val="Heading9"/>
    <w:uiPriority w:val="9"/>
    <w:semiHidden/>
    <w:rsid w:val="00563F73"/>
    <w:rPr>
      <w:rFonts w:asciiTheme="majorHAnsi" w:eastAsiaTheme="majorEastAsia" w:hAnsiTheme="majorHAnsi"/>
    </w:rPr>
  </w:style>
  <w:style w:type="paragraph" w:styleId="Title">
    <w:name w:val="Title"/>
    <w:basedOn w:val="Normal"/>
    <w:next w:val="Normal"/>
    <w:link w:val="TitleChar"/>
    <w:uiPriority w:val="10"/>
    <w:qFormat/>
    <w:rsid w:val="00E95165"/>
    <w:pPr>
      <w:spacing w:before="240" w:after="60"/>
      <w:jc w:val="center"/>
      <w:outlineLvl w:val="0"/>
    </w:pPr>
    <w:rPr>
      <w:rFonts w:ascii="Palatino Linotype" w:eastAsiaTheme="majorEastAsia" w:hAnsi="Palatino Linotype"/>
      <w:b/>
      <w:bCs/>
      <w:kern w:val="28"/>
      <w:sz w:val="32"/>
      <w:szCs w:val="32"/>
    </w:rPr>
  </w:style>
  <w:style w:type="character" w:customStyle="1" w:styleId="TitleChar">
    <w:name w:val="Title Char"/>
    <w:basedOn w:val="DefaultParagraphFont"/>
    <w:link w:val="Title"/>
    <w:uiPriority w:val="10"/>
    <w:rsid w:val="00E95165"/>
    <w:rPr>
      <w:rFonts w:ascii="Palatino Linotype" w:eastAsiaTheme="majorEastAsia" w:hAnsi="Palatino Linotype" w:cstheme="majorBidi"/>
      <w:b/>
      <w:bCs/>
      <w:kern w:val="28"/>
      <w:sz w:val="32"/>
      <w:szCs w:val="32"/>
    </w:rPr>
  </w:style>
  <w:style w:type="paragraph" w:styleId="Subtitle">
    <w:name w:val="Subtitle"/>
    <w:basedOn w:val="Normal"/>
    <w:next w:val="Normal"/>
    <w:link w:val="SubtitleChar"/>
    <w:uiPriority w:val="11"/>
    <w:qFormat/>
    <w:rsid w:val="00563F73"/>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563F73"/>
    <w:rPr>
      <w:rFonts w:asciiTheme="majorHAnsi" w:eastAsiaTheme="majorEastAsia" w:hAnsiTheme="majorHAnsi"/>
      <w:sz w:val="24"/>
      <w:szCs w:val="24"/>
    </w:rPr>
  </w:style>
  <w:style w:type="character" w:styleId="Strong">
    <w:name w:val="Strong"/>
    <w:basedOn w:val="DefaultParagraphFont"/>
    <w:uiPriority w:val="22"/>
    <w:qFormat/>
    <w:rsid w:val="00563F73"/>
    <w:rPr>
      <w:b/>
      <w:bCs/>
    </w:rPr>
  </w:style>
  <w:style w:type="character" w:styleId="Emphasis">
    <w:name w:val="Emphasis"/>
    <w:basedOn w:val="DefaultParagraphFont"/>
    <w:uiPriority w:val="20"/>
    <w:qFormat/>
    <w:rsid w:val="00563F73"/>
    <w:rPr>
      <w:rFonts w:asciiTheme="minorHAnsi" w:hAnsiTheme="minorHAnsi"/>
      <w:b/>
      <w:i/>
      <w:iCs/>
    </w:rPr>
  </w:style>
  <w:style w:type="paragraph" w:styleId="NoSpacing">
    <w:name w:val="No Spacing"/>
    <w:basedOn w:val="Normal"/>
    <w:uiPriority w:val="1"/>
    <w:qFormat/>
    <w:rsid w:val="00563F73"/>
    <w:rPr>
      <w:szCs w:val="32"/>
    </w:rPr>
  </w:style>
  <w:style w:type="paragraph" w:styleId="ListParagraph">
    <w:name w:val="List Paragraph"/>
    <w:basedOn w:val="Normal"/>
    <w:uiPriority w:val="34"/>
    <w:qFormat/>
    <w:rsid w:val="00563F73"/>
    <w:pPr>
      <w:ind w:left="720"/>
      <w:contextualSpacing/>
    </w:pPr>
  </w:style>
  <w:style w:type="paragraph" w:styleId="Quote">
    <w:name w:val="Quote"/>
    <w:basedOn w:val="Normal"/>
    <w:next w:val="Normal"/>
    <w:link w:val="QuoteChar"/>
    <w:uiPriority w:val="29"/>
    <w:qFormat/>
    <w:rsid w:val="00563F73"/>
    <w:rPr>
      <w:i/>
    </w:rPr>
  </w:style>
  <w:style w:type="character" w:customStyle="1" w:styleId="QuoteChar">
    <w:name w:val="Quote Char"/>
    <w:basedOn w:val="DefaultParagraphFont"/>
    <w:link w:val="Quote"/>
    <w:uiPriority w:val="29"/>
    <w:rsid w:val="00563F73"/>
    <w:rPr>
      <w:i/>
      <w:sz w:val="24"/>
      <w:szCs w:val="24"/>
    </w:rPr>
  </w:style>
  <w:style w:type="paragraph" w:styleId="IntenseQuote">
    <w:name w:val="Intense Quote"/>
    <w:basedOn w:val="Normal"/>
    <w:next w:val="Normal"/>
    <w:link w:val="IntenseQuoteChar"/>
    <w:uiPriority w:val="30"/>
    <w:qFormat/>
    <w:rsid w:val="00563F73"/>
    <w:pPr>
      <w:ind w:left="720" w:right="720"/>
    </w:pPr>
    <w:rPr>
      <w:b/>
      <w:i/>
      <w:szCs w:val="22"/>
    </w:rPr>
  </w:style>
  <w:style w:type="character" w:customStyle="1" w:styleId="IntenseQuoteChar">
    <w:name w:val="Intense Quote Char"/>
    <w:basedOn w:val="DefaultParagraphFont"/>
    <w:link w:val="IntenseQuote"/>
    <w:uiPriority w:val="30"/>
    <w:rsid w:val="00563F73"/>
    <w:rPr>
      <w:b/>
      <w:i/>
      <w:sz w:val="24"/>
    </w:rPr>
  </w:style>
  <w:style w:type="character" w:styleId="SubtleEmphasis">
    <w:name w:val="Subtle Emphasis"/>
    <w:uiPriority w:val="19"/>
    <w:qFormat/>
    <w:rsid w:val="00563F73"/>
    <w:rPr>
      <w:i/>
      <w:color w:val="5A5A5A" w:themeColor="text1" w:themeTint="A5"/>
    </w:rPr>
  </w:style>
  <w:style w:type="character" w:styleId="IntenseEmphasis">
    <w:name w:val="Intense Emphasis"/>
    <w:basedOn w:val="DefaultParagraphFont"/>
    <w:uiPriority w:val="21"/>
    <w:qFormat/>
    <w:rsid w:val="00563F73"/>
    <w:rPr>
      <w:b/>
      <w:i/>
      <w:sz w:val="24"/>
      <w:szCs w:val="24"/>
      <w:u w:val="single"/>
    </w:rPr>
  </w:style>
  <w:style w:type="character" w:styleId="SubtleReference">
    <w:name w:val="Subtle Reference"/>
    <w:basedOn w:val="DefaultParagraphFont"/>
    <w:uiPriority w:val="31"/>
    <w:qFormat/>
    <w:rsid w:val="00563F73"/>
    <w:rPr>
      <w:sz w:val="24"/>
      <w:szCs w:val="24"/>
      <w:u w:val="single"/>
    </w:rPr>
  </w:style>
  <w:style w:type="character" w:styleId="IntenseReference">
    <w:name w:val="Intense Reference"/>
    <w:basedOn w:val="DefaultParagraphFont"/>
    <w:uiPriority w:val="32"/>
    <w:qFormat/>
    <w:rsid w:val="00563F73"/>
    <w:rPr>
      <w:b/>
      <w:sz w:val="24"/>
      <w:u w:val="single"/>
    </w:rPr>
  </w:style>
  <w:style w:type="character" w:styleId="BookTitle">
    <w:name w:val="Book Title"/>
    <w:basedOn w:val="DefaultParagraphFont"/>
    <w:uiPriority w:val="33"/>
    <w:qFormat/>
    <w:rsid w:val="00563F7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63F73"/>
    <w:pPr>
      <w:outlineLvl w:val="9"/>
    </w:pPr>
  </w:style>
  <w:style w:type="paragraph" w:styleId="Header">
    <w:name w:val="header"/>
    <w:basedOn w:val="Normal"/>
    <w:link w:val="HeaderChar"/>
    <w:uiPriority w:val="99"/>
    <w:unhideWhenUsed/>
    <w:rsid w:val="00563F73"/>
    <w:pPr>
      <w:tabs>
        <w:tab w:val="center" w:pos="4153"/>
        <w:tab w:val="right" w:pos="8306"/>
      </w:tabs>
    </w:pPr>
  </w:style>
  <w:style w:type="character" w:customStyle="1" w:styleId="HeaderChar">
    <w:name w:val="Header Char"/>
    <w:basedOn w:val="DefaultParagraphFont"/>
    <w:link w:val="Header"/>
    <w:uiPriority w:val="99"/>
    <w:rsid w:val="00563F73"/>
    <w:rPr>
      <w:sz w:val="24"/>
      <w:szCs w:val="24"/>
    </w:rPr>
  </w:style>
  <w:style w:type="paragraph" w:styleId="Footer">
    <w:name w:val="footer"/>
    <w:basedOn w:val="Normal"/>
    <w:link w:val="FooterChar"/>
    <w:uiPriority w:val="99"/>
    <w:unhideWhenUsed/>
    <w:rsid w:val="00563F73"/>
    <w:pPr>
      <w:tabs>
        <w:tab w:val="center" w:pos="4153"/>
        <w:tab w:val="right" w:pos="8306"/>
      </w:tabs>
    </w:pPr>
  </w:style>
  <w:style w:type="character" w:customStyle="1" w:styleId="FooterChar">
    <w:name w:val="Footer Char"/>
    <w:basedOn w:val="DefaultParagraphFont"/>
    <w:link w:val="Footer"/>
    <w:uiPriority w:val="99"/>
    <w:rsid w:val="00563F73"/>
    <w:rPr>
      <w:sz w:val="24"/>
      <w:szCs w:val="24"/>
    </w:rPr>
  </w:style>
  <w:style w:type="character" w:styleId="PlaceholderText">
    <w:name w:val="Placeholder Text"/>
    <w:basedOn w:val="DefaultParagraphFont"/>
    <w:uiPriority w:val="99"/>
    <w:semiHidden/>
    <w:rsid w:val="00765CD6"/>
    <w:rPr>
      <w:color w:val="808080"/>
    </w:rPr>
  </w:style>
  <w:style w:type="paragraph" w:styleId="BalloonText">
    <w:name w:val="Balloon Text"/>
    <w:basedOn w:val="Normal"/>
    <w:link w:val="BalloonTextChar"/>
    <w:uiPriority w:val="99"/>
    <w:semiHidden/>
    <w:unhideWhenUsed/>
    <w:rsid w:val="00765CD6"/>
    <w:rPr>
      <w:rFonts w:ascii="Tahoma" w:hAnsi="Tahoma" w:cs="Tahoma"/>
      <w:sz w:val="16"/>
      <w:szCs w:val="16"/>
    </w:rPr>
  </w:style>
  <w:style w:type="character" w:customStyle="1" w:styleId="BalloonTextChar">
    <w:name w:val="Balloon Text Char"/>
    <w:basedOn w:val="DefaultParagraphFont"/>
    <w:link w:val="BalloonText"/>
    <w:uiPriority w:val="99"/>
    <w:semiHidden/>
    <w:rsid w:val="00765CD6"/>
    <w:rPr>
      <w:rFonts w:ascii="Tahoma" w:hAnsi="Tahoma" w:cs="Tahoma"/>
      <w:sz w:val="16"/>
      <w:szCs w:val="16"/>
    </w:rPr>
  </w:style>
  <w:style w:type="character" w:styleId="Hyperlink">
    <w:name w:val="Hyperlink"/>
    <w:basedOn w:val="DefaultParagraphFont"/>
    <w:uiPriority w:val="99"/>
    <w:unhideWhenUsed/>
    <w:rsid w:val="004E67C2"/>
    <w:rPr>
      <w:color w:val="0000FF" w:themeColor="hyperlink"/>
      <w:u w:val="single"/>
    </w:rPr>
  </w:style>
  <w:style w:type="paragraph" w:styleId="NormalWeb">
    <w:name w:val="Normal (Web)"/>
    <w:basedOn w:val="Normal"/>
    <w:uiPriority w:val="99"/>
    <w:unhideWhenUsed/>
    <w:rsid w:val="00BC14C2"/>
    <w:pPr>
      <w:spacing w:before="100" w:beforeAutospacing="1" w:after="100" w:afterAutospacing="1" w:line="240" w:lineRule="auto"/>
      <w:ind w:firstLine="0"/>
    </w:pPr>
    <w:rPr>
      <w:rFonts w:ascii="Times New Roman" w:hAnsi="Times New Roman" w:cs="Times New Roman"/>
    </w:rPr>
  </w:style>
  <w:style w:type="character" w:styleId="CommentReference">
    <w:name w:val="annotation reference"/>
    <w:basedOn w:val="DefaultParagraphFont"/>
    <w:uiPriority w:val="99"/>
    <w:semiHidden/>
    <w:unhideWhenUsed/>
    <w:rsid w:val="00C77C23"/>
    <w:rPr>
      <w:sz w:val="16"/>
      <w:szCs w:val="16"/>
    </w:rPr>
  </w:style>
  <w:style w:type="paragraph" w:styleId="CommentText">
    <w:name w:val="annotation text"/>
    <w:basedOn w:val="Normal"/>
    <w:link w:val="CommentTextChar"/>
    <w:uiPriority w:val="99"/>
    <w:semiHidden/>
    <w:unhideWhenUsed/>
    <w:rsid w:val="00C77C23"/>
    <w:pPr>
      <w:spacing w:line="240" w:lineRule="auto"/>
    </w:pPr>
    <w:rPr>
      <w:sz w:val="20"/>
      <w:szCs w:val="20"/>
    </w:rPr>
  </w:style>
  <w:style w:type="character" w:customStyle="1" w:styleId="CommentTextChar">
    <w:name w:val="Comment Text Char"/>
    <w:basedOn w:val="DefaultParagraphFont"/>
    <w:link w:val="CommentText"/>
    <w:uiPriority w:val="99"/>
    <w:semiHidden/>
    <w:rsid w:val="00C77C23"/>
    <w:rPr>
      <w:rFonts w:asciiTheme="majorBidi"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C77C23"/>
    <w:rPr>
      <w:b/>
      <w:bCs/>
    </w:rPr>
  </w:style>
  <w:style w:type="character" w:customStyle="1" w:styleId="CommentSubjectChar">
    <w:name w:val="Comment Subject Char"/>
    <w:basedOn w:val="CommentTextChar"/>
    <w:link w:val="CommentSubject"/>
    <w:uiPriority w:val="99"/>
    <w:semiHidden/>
    <w:rsid w:val="00C77C23"/>
    <w:rPr>
      <w:rFonts w:asciiTheme="majorBidi" w:hAnsiTheme="majorBidi" w:cstheme="majorBidi"/>
      <w:b/>
      <w:bCs/>
      <w:sz w:val="20"/>
      <w:szCs w:val="20"/>
    </w:rPr>
  </w:style>
  <w:style w:type="paragraph" w:styleId="Caption">
    <w:name w:val="caption"/>
    <w:basedOn w:val="Normal"/>
    <w:next w:val="Normal"/>
    <w:uiPriority w:val="35"/>
    <w:unhideWhenUsed/>
    <w:rsid w:val="00503DBB"/>
    <w:pPr>
      <w:spacing w:after="200" w:line="240" w:lineRule="auto"/>
    </w:pPr>
    <w:rPr>
      <w:b/>
      <w:bCs/>
      <w:color w:val="4F81BD" w:themeColor="accent1"/>
      <w:sz w:val="18"/>
      <w:szCs w:val="18"/>
    </w:rPr>
  </w:style>
  <w:style w:type="paragraph" w:styleId="Revision">
    <w:name w:val="Revision"/>
    <w:hidden/>
    <w:uiPriority w:val="99"/>
    <w:semiHidden/>
    <w:rsid w:val="00AC7A5E"/>
    <w:rPr>
      <w:rFonts w:asciiTheme="majorBidi" w:hAnsiTheme="majorBidi" w:cstheme="majorBid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2F7"/>
    <w:pPr>
      <w:spacing w:line="360" w:lineRule="auto"/>
      <w:ind w:firstLine="284"/>
    </w:pPr>
    <w:rPr>
      <w:rFonts w:asciiTheme="majorBidi" w:hAnsiTheme="majorBidi" w:cstheme="majorBidi"/>
      <w:sz w:val="24"/>
      <w:szCs w:val="24"/>
    </w:rPr>
  </w:style>
  <w:style w:type="paragraph" w:styleId="Heading1">
    <w:name w:val="heading 1"/>
    <w:basedOn w:val="Normal"/>
    <w:next w:val="Normal"/>
    <w:link w:val="Heading1Char"/>
    <w:uiPriority w:val="9"/>
    <w:qFormat/>
    <w:rsid w:val="00A362F7"/>
    <w:pPr>
      <w:keepNext/>
      <w:spacing w:before="240" w:after="60"/>
      <w:outlineLvl w:val="0"/>
    </w:pPr>
    <w:rPr>
      <w:rFonts w:ascii="Palatino Linotype" w:eastAsiaTheme="majorEastAsia" w:hAnsi="Palatino Linotype"/>
      <w:b/>
      <w:bCs/>
      <w:kern w:val="32"/>
      <w:sz w:val="32"/>
      <w:szCs w:val="32"/>
    </w:rPr>
  </w:style>
  <w:style w:type="paragraph" w:styleId="Heading2">
    <w:name w:val="heading 2"/>
    <w:basedOn w:val="Normal"/>
    <w:next w:val="Normal"/>
    <w:link w:val="Heading2Char"/>
    <w:uiPriority w:val="9"/>
    <w:unhideWhenUsed/>
    <w:qFormat/>
    <w:rsid w:val="00A362F7"/>
    <w:pPr>
      <w:keepNext/>
      <w:spacing w:before="240" w:after="60"/>
      <w:outlineLvl w:val="1"/>
    </w:pPr>
    <w:rPr>
      <w:rFonts w:ascii="Palatino Linotype" w:eastAsiaTheme="majorEastAsia" w:hAnsi="Palatino Linotype"/>
      <w:b/>
      <w:bCs/>
      <w:sz w:val="28"/>
      <w:szCs w:val="28"/>
    </w:rPr>
  </w:style>
  <w:style w:type="paragraph" w:styleId="Heading3">
    <w:name w:val="heading 3"/>
    <w:basedOn w:val="Normal"/>
    <w:next w:val="Normal"/>
    <w:link w:val="Heading3Char"/>
    <w:uiPriority w:val="9"/>
    <w:unhideWhenUsed/>
    <w:qFormat/>
    <w:rsid w:val="00563F73"/>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563F73"/>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63F73"/>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63F73"/>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63F73"/>
    <w:pPr>
      <w:spacing w:before="240" w:after="60"/>
      <w:outlineLvl w:val="6"/>
    </w:pPr>
  </w:style>
  <w:style w:type="paragraph" w:styleId="Heading8">
    <w:name w:val="heading 8"/>
    <w:basedOn w:val="Normal"/>
    <w:next w:val="Normal"/>
    <w:link w:val="Heading8Char"/>
    <w:uiPriority w:val="9"/>
    <w:semiHidden/>
    <w:unhideWhenUsed/>
    <w:qFormat/>
    <w:rsid w:val="00563F73"/>
    <w:pPr>
      <w:spacing w:before="240" w:after="60"/>
      <w:outlineLvl w:val="7"/>
    </w:pPr>
    <w:rPr>
      <w:i/>
      <w:iCs/>
    </w:rPr>
  </w:style>
  <w:style w:type="paragraph" w:styleId="Heading9">
    <w:name w:val="heading 9"/>
    <w:basedOn w:val="Normal"/>
    <w:next w:val="Normal"/>
    <w:link w:val="Heading9Char"/>
    <w:uiPriority w:val="9"/>
    <w:semiHidden/>
    <w:unhideWhenUsed/>
    <w:qFormat/>
    <w:rsid w:val="00563F7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2F7"/>
    <w:rPr>
      <w:rFonts w:ascii="Palatino Linotype" w:eastAsiaTheme="majorEastAsia" w:hAnsi="Palatino Linotype"/>
      <w:b/>
      <w:bCs/>
      <w:kern w:val="32"/>
      <w:sz w:val="32"/>
      <w:szCs w:val="32"/>
    </w:rPr>
  </w:style>
  <w:style w:type="character" w:customStyle="1" w:styleId="Heading2Char">
    <w:name w:val="Heading 2 Char"/>
    <w:basedOn w:val="DefaultParagraphFont"/>
    <w:link w:val="Heading2"/>
    <w:uiPriority w:val="9"/>
    <w:rsid w:val="00A362F7"/>
    <w:rPr>
      <w:rFonts w:ascii="Palatino Linotype" w:eastAsiaTheme="majorEastAsia" w:hAnsi="Palatino Linotype" w:cstheme="majorBidi"/>
      <w:b/>
      <w:bCs/>
      <w:sz w:val="28"/>
      <w:szCs w:val="28"/>
    </w:rPr>
  </w:style>
  <w:style w:type="character" w:customStyle="1" w:styleId="Heading3Char">
    <w:name w:val="Heading 3 Char"/>
    <w:basedOn w:val="DefaultParagraphFont"/>
    <w:link w:val="Heading3"/>
    <w:uiPriority w:val="9"/>
    <w:rsid w:val="00563F73"/>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563F73"/>
    <w:rPr>
      <w:b/>
      <w:bCs/>
      <w:sz w:val="28"/>
      <w:szCs w:val="28"/>
    </w:rPr>
  </w:style>
  <w:style w:type="character" w:customStyle="1" w:styleId="Heading5Char">
    <w:name w:val="Heading 5 Char"/>
    <w:basedOn w:val="DefaultParagraphFont"/>
    <w:link w:val="Heading5"/>
    <w:uiPriority w:val="9"/>
    <w:semiHidden/>
    <w:rsid w:val="00563F73"/>
    <w:rPr>
      <w:b/>
      <w:bCs/>
      <w:i/>
      <w:iCs/>
      <w:sz w:val="26"/>
      <w:szCs w:val="26"/>
    </w:rPr>
  </w:style>
  <w:style w:type="character" w:customStyle="1" w:styleId="Heading6Char">
    <w:name w:val="Heading 6 Char"/>
    <w:basedOn w:val="DefaultParagraphFont"/>
    <w:link w:val="Heading6"/>
    <w:uiPriority w:val="9"/>
    <w:semiHidden/>
    <w:rsid w:val="00563F73"/>
    <w:rPr>
      <w:b/>
      <w:bCs/>
    </w:rPr>
  </w:style>
  <w:style w:type="character" w:customStyle="1" w:styleId="Heading7Char">
    <w:name w:val="Heading 7 Char"/>
    <w:basedOn w:val="DefaultParagraphFont"/>
    <w:link w:val="Heading7"/>
    <w:uiPriority w:val="9"/>
    <w:semiHidden/>
    <w:rsid w:val="00563F73"/>
    <w:rPr>
      <w:sz w:val="24"/>
      <w:szCs w:val="24"/>
    </w:rPr>
  </w:style>
  <w:style w:type="character" w:customStyle="1" w:styleId="Heading8Char">
    <w:name w:val="Heading 8 Char"/>
    <w:basedOn w:val="DefaultParagraphFont"/>
    <w:link w:val="Heading8"/>
    <w:uiPriority w:val="9"/>
    <w:semiHidden/>
    <w:rsid w:val="00563F73"/>
    <w:rPr>
      <w:i/>
      <w:iCs/>
      <w:sz w:val="24"/>
      <w:szCs w:val="24"/>
    </w:rPr>
  </w:style>
  <w:style w:type="character" w:customStyle="1" w:styleId="Heading9Char">
    <w:name w:val="Heading 9 Char"/>
    <w:basedOn w:val="DefaultParagraphFont"/>
    <w:link w:val="Heading9"/>
    <w:uiPriority w:val="9"/>
    <w:semiHidden/>
    <w:rsid w:val="00563F73"/>
    <w:rPr>
      <w:rFonts w:asciiTheme="majorHAnsi" w:eastAsiaTheme="majorEastAsia" w:hAnsiTheme="majorHAnsi"/>
    </w:rPr>
  </w:style>
  <w:style w:type="paragraph" w:styleId="Title">
    <w:name w:val="Title"/>
    <w:basedOn w:val="Normal"/>
    <w:next w:val="Normal"/>
    <w:link w:val="TitleChar"/>
    <w:uiPriority w:val="10"/>
    <w:qFormat/>
    <w:rsid w:val="00E95165"/>
    <w:pPr>
      <w:spacing w:before="240" w:after="60"/>
      <w:jc w:val="center"/>
      <w:outlineLvl w:val="0"/>
    </w:pPr>
    <w:rPr>
      <w:rFonts w:ascii="Palatino Linotype" w:eastAsiaTheme="majorEastAsia" w:hAnsi="Palatino Linotype"/>
      <w:b/>
      <w:bCs/>
      <w:kern w:val="28"/>
      <w:sz w:val="32"/>
      <w:szCs w:val="32"/>
    </w:rPr>
  </w:style>
  <w:style w:type="character" w:customStyle="1" w:styleId="TitleChar">
    <w:name w:val="Title Char"/>
    <w:basedOn w:val="DefaultParagraphFont"/>
    <w:link w:val="Title"/>
    <w:uiPriority w:val="10"/>
    <w:rsid w:val="00E95165"/>
    <w:rPr>
      <w:rFonts w:ascii="Palatino Linotype" w:eastAsiaTheme="majorEastAsia" w:hAnsi="Palatino Linotype" w:cstheme="majorBidi"/>
      <w:b/>
      <w:bCs/>
      <w:kern w:val="28"/>
      <w:sz w:val="32"/>
      <w:szCs w:val="32"/>
    </w:rPr>
  </w:style>
  <w:style w:type="paragraph" w:styleId="Subtitle">
    <w:name w:val="Subtitle"/>
    <w:basedOn w:val="Normal"/>
    <w:next w:val="Normal"/>
    <w:link w:val="SubtitleChar"/>
    <w:uiPriority w:val="11"/>
    <w:qFormat/>
    <w:rsid w:val="00563F73"/>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563F73"/>
    <w:rPr>
      <w:rFonts w:asciiTheme="majorHAnsi" w:eastAsiaTheme="majorEastAsia" w:hAnsiTheme="majorHAnsi"/>
      <w:sz w:val="24"/>
      <w:szCs w:val="24"/>
    </w:rPr>
  </w:style>
  <w:style w:type="character" w:styleId="Strong">
    <w:name w:val="Strong"/>
    <w:basedOn w:val="DefaultParagraphFont"/>
    <w:uiPriority w:val="22"/>
    <w:qFormat/>
    <w:rsid w:val="00563F73"/>
    <w:rPr>
      <w:b/>
      <w:bCs/>
    </w:rPr>
  </w:style>
  <w:style w:type="character" w:styleId="Emphasis">
    <w:name w:val="Emphasis"/>
    <w:basedOn w:val="DefaultParagraphFont"/>
    <w:uiPriority w:val="20"/>
    <w:qFormat/>
    <w:rsid w:val="00563F73"/>
    <w:rPr>
      <w:rFonts w:asciiTheme="minorHAnsi" w:hAnsiTheme="minorHAnsi"/>
      <w:b/>
      <w:i/>
      <w:iCs/>
    </w:rPr>
  </w:style>
  <w:style w:type="paragraph" w:styleId="NoSpacing">
    <w:name w:val="No Spacing"/>
    <w:basedOn w:val="Normal"/>
    <w:uiPriority w:val="1"/>
    <w:qFormat/>
    <w:rsid w:val="00563F73"/>
    <w:rPr>
      <w:szCs w:val="32"/>
    </w:rPr>
  </w:style>
  <w:style w:type="paragraph" w:styleId="ListParagraph">
    <w:name w:val="List Paragraph"/>
    <w:basedOn w:val="Normal"/>
    <w:uiPriority w:val="34"/>
    <w:qFormat/>
    <w:rsid w:val="00563F73"/>
    <w:pPr>
      <w:ind w:left="720"/>
      <w:contextualSpacing/>
    </w:pPr>
  </w:style>
  <w:style w:type="paragraph" w:styleId="Quote">
    <w:name w:val="Quote"/>
    <w:basedOn w:val="Normal"/>
    <w:next w:val="Normal"/>
    <w:link w:val="QuoteChar"/>
    <w:uiPriority w:val="29"/>
    <w:qFormat/>
    <w:rsid w:val="00563F73"/>
    <w:rPr>
      <w:i/>
    </w:rPr>
  </w:style>
  <w:style w:type="character" w:customStyle="1" w:styleId="QuoteChar">
    <w:name w:val="Quote Char"/>
    <w:basedOn w:val="DefaultParagraphFont"/>
    <w:link w:val="Quote"/>
    <w:uiPriority w:val="29"/>
    <w:rsid w:val="00563F73"/>
    <w:rPr>
      <w:i/>
      <w:sz w:val="24"/>
      <w:szCs w:val="24"/>
    </w:rPr>
  </w:style>
  <w:style w:type="paragraph" w:styleId="IntenseQuote">
    <w:name w:val="Intense Quote"/>
    <w:basedOn w:val="Normal"/>
    <w:next w:val="Normal"/>
    <w:link w:val="IntenseQuoteChar"/>
    <w:uiPriority w:val="30"/>
    <w:qFormat/>
    <w:rsid w:val="00563F73"/>
    <w:pPr>
      <w:ind w:left="720" w:right="720"/>
    </w:pPr>
    <w:rPr>
      <w:b/>
      <w:i/>
      <w:szCs w:val="22"/>
    </w:rPr>
  </w:style>
  <w:style w:type="character" w:customStyle="1" w:styleId="IntenseQuoteChar">
    <w:name w:val="Intense Quote Char"/>
    <w:basedOn w:val="DefaultParagraphFont"/>
    <w:link w:val="IntenseQuote"/>
    <w:uiPriority w:val="30"/>
    <w:rsid w:val="00563F73"/>
    <w:rPr>
      <w:b/>
      <w:i/>
      <w:sz w:val="24"/>
    </w:rPr>
  </w:style>
  <w:style w:type="character" w:styleId="SubtleEmphasis">
    <w:name w:val="Subtle Emphasis"/>
    <w:uiPriority w:val="19"/>
    <w:qFormat/>
    <w:rsid w:val="00563F73"/>
    <w:rPr>
      <w:i/>
      <w:color w:val="5A5A5A" w:themeColor="text1" w:themeTint="A5"/>
    </w:rPr>
  </w:style>
  <w:style w:type="character" w:styleId="IntenseEmphasis">
    <w:name w:val="Intense Emphasis"/>
    <w:basedOn w:val="DefaultParagraphFont"/>
    <w:uiPriority w:val="21"/>
    <w:qFormat/>
    <w:rsid w:val="00563F73"/>
    <w:rPr>
      <w:b/>
      <w:i/>
      <w:sz w:val="24"/>
      <w:szCs w:val="24"/>
      <w:u w:val="single"/>
    </w:rPr>
  </w:style>
  <w:style w:type="character" w:styleId="SubtleReference">
    <w:name w:val="Subtle Reference"/>
    <w:basedOn w:val="DefaultParagraphFont"/>
    <w:uiPriority w:val="31"/>
    <w:qFormat/>
    <w:rsid w:val="00563F73"/>
    <w:rPr>
      <w:sz w:val="24"/>
      <w:szCs w:val="24"/>
      <w:u w:val="single"/>
    </w:rPr>
  </w:style>
  <w:style w:type="character" w:styleId="IntenseReference">
    <w:name w:val="Intense Reference"/>
    <w:basedOn w:val="DefaultParagraphFont"/>
    <w:uiPriority w:val="32"/>
    <w:qFormat/>
    <w:rsid w:val="00563F73"/>
    <w:rPr>
      <w:b/>
      <w:sz w:val="24"/>
      <w:u w:val="single"/>
    </w:rPr>
  </w:style>
  <w:style w:type="character" w:styleId="BookTitle">
    <w:name w:val="Book Title"/>
    <w:basedOn w:val="DefaultParagraphFont"/>
    <w:uiPriority w:val="33"/>
    <w:qFormat/>
    <w:rsid w:val="00563F7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63F73"/>
    <w:pPr>
      <w:outlineLvl w:val="9"/>
    </w:pPr>
  </w:style>
  <w:style w:type="paragraph" w:styleId="Header">
    <w:name w:val="header"/>
    <w:basedOn w:val="Normal"/>
    <w:link w:val="HeaderChar"/>
    <w:uiPriority w:val="99"/>
    <w:unhideWhenUsed/>
    <w:rsid w:val="00563F73"/>
    <w:pPr>
      <w:tabs>
        <w:tab w:val="center" w:pos="4153"/>
        <w:tab w:val="right" w:pos="8306"/>
      </w:tabs>
    </w:pPr>
  </w:style>
  <w:style w:type="character" w:customStyle="1" w:styleId="HeaderChar">
    <w:name w:val="Header Char"/>
    <w:basedOn w:val="DefaultParagraphFont"/>
    <w:link w:val="Header"/>
    <w:uiPriority w:val="99"/>
    <w:rsid w:val="00563F73"/>
    <w:rPr>
      <w:sz w:val="24"/>
      <w:szCs w:val="24"/>
    </w:rPr>
  </w:style>
  <w:style w:type="paragraph" w:styleId="Footer">
    <w:name w:val="footer"/>
    <w:basedOn w:val="Normal"/>
    <w:link w:val="FooterChar"/>
    <w:uiPriority w:val="99"/>
    <w:unhideWhenUsed/>
    <w:rsid w:val="00563F73"/>
    <w:pPr>
      <w:tabs>
        <w:tab w:val="center" w:pos="4153"/>
        <w:tab w:val="right" w:pos="8306"/>
      </w:tabs>
    </w:pPr>
  </w:style>
  <w:style w:type="character" w:customStyle="1" w:styleId="FooterChar">
    <w:name w:val="Footer Char"/>
    <w:basedOn w:val="DefaultParagraphFont"/>
    <w:link w:val="Footer"/>
    <w:uiPriority w:val="99"/>
    <w:rsid w:val="00563F73"/>
    <w:rPr>
      <w:sz w:val="24"/>
      <w:szCs w:val="24"/>
    </w:rPr>
  </w:style>
  <w:style w:type="character" w:styleId="PlaceholderText">
    <w:name w:val="Placeholder Text"/>
    <w:basedOn w:val="DefaultParagraphFont"/>
    <w:uiPriority w:val="99"/>
    <w:semiHidden/>
    <w:rsid w:val="00765CD6"/>
    <w:rPr>
      <w:color w:val="808080"/>
    </w:rPr>
  </w:style>
  <w:style w:type="paragraph" w:styleId="BalloonText">
    <w:name w:val="Balloon Text"/>
    <w:basedOn w:val="Normal"/>
    <w:link w:val="BalloonTextChar"/>
    <w:uiPriority w:val="99"/>
    <w:semiHidden/>
    <w:unhideWhenUsed/>
    <w:rsid w:val="00765CD6"/>
    <w:rPr>
      <w:rFonts w:ascii="Tahoma" w:hAnsi="Tahoma" w:cs="Tahoma"/>
      <w:sz w:val="16"/>
      <w:szCs w:val="16"/>
    </w:rPr>
  </w:style>
  <w:style w:type="character" w:customStyle="1" w:styleId="BalloonTextChar">
    <w:name w:val="Balloon Text Char"/>
    <w:basedOn w:val="DefaultParagraphFont"/>
    <w:link w:val="BalloonText"/>
    <w:uiPriority w:val="99"/>
    <w:semiHidden/>
    <w:rsid w:val="00765CD6"/>
    <w:rPr>
      <w:rFonts w:ascii="Tahoma" w:hAnsi="Tahoma" w:cs="Tahoma"/>
      <w:sz w:val="16"/>
      <w:szCs w:val="16"/>
    </w:rPr>
  </w:style>
  <w:style w:type="character" w:styleId="Hyperlink">
    <w:name w:val="Hyperlink"/>
    <w:basedOn w:val="DefaultParagraphFont"/>
    <w:uiPriority w:val="99"/>
    <w:unhideWhenUsed/>
    <w:rsid w:val="004E67C2"/>
    <w:rPr>
      <w:color w:val="0000FF" w:themeColor="hyperlink"/>
      <w:u w:val="single"/>
    </w:rPr>
  </w:style>
  <w:style w:type="paragraph" w:styleId="NormalWeb">
    <w:name w:val="Normal (Web)"/>
    <w:basedOn w:val="Normal"/>
    <w:uiPriority w:val="99"/>
    <w:unhideWhenUsed/>
    <w:rsid w:val="00BC14C2"/>
    <w:pPr>
      <w:spacing w:before="100" w:beforeAutospacing="1" w:after="100" w:afterAutospacing="1" w:line="240" w:lineRule="auto"/>
      <w:ind w:firstLine="0"/>
    </w:pPr>
    <w:rPr>
      <w:rFonts w:ascii="Times New Roman" w:hAnsi="Times New Roman" w:cs="Times New Roman"/>
    </w:rPr>
  </w:style>
  <w:style w:type="character" w:styleId="CommentReference">
    <w:name w:val="annotation reference"/>
    <w:basedOn w:val="DefaultParagraphFont"/>
    <w:uiPriority w:val="99"/>
    <w:semiHidden/>
    <w:unhideWhenUsed/>
    <w:rsid w:val="00C77C23"/>
    <w:rPr>
      <w:sz w:val="16"/>
      <w:szCs w:val="16"/>
    </w:rPr>
  </w:style>
  <w:style w:type="paragraph" w:styleId="CommentText">
    <w:name w:val="annotation text"/>
    <w:basedOn w:val="Normal"/>
    <w:link w:val="CommentTextChar"/>
    <w:uiPriority w:val="99"/>
    <w:semiHidden/>
    <w:unhideWhenUsed/>
    <w:rsid w:val="00C77C23"/>
    <w:pPr>
      <w:spacing w:line="240" w:lineRule="auto"/>
    </w:pPr>
    <w:rPr>
      <w:sz w:val="20"/>
      <w:szCs w:val="20"/>
    </w:rPr>
  </w:style>
  <w:style w:type="character" w:customStyle="1" w:styleId="CommentTextChar">
    <w:name w:val="Comment Text Char"/>
    <w:basedOn w:val="DefaultParagraphFont"/>
    <w:link w:val="CommentText"/>
    <w:uiPriority w:val="99"/>
    <w:semiHidden/>
    <w:rsid w:val="00C77C23"/>
    <w:rPr>
      <w:rFonts w:asciiTheme="majorBidi"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C77C23"/>
    <w:rPr>
      <w:b/>
      <w:bCs/>
    </w:rPr>
  </w:style>
  <w:style w:type="character" w:customStyle="1" w:styleId="CommentSubjectChar">
    <w:name w:val="Comment Subject Char"/>
    <w:basedOn w:val="CommentTextChar"/>
    <w:link w:val="CommentSubject"/>
    <w:uiPriority w:val="99"/>
    <w:semiHidden/>
    <w:rsid w:val="00C77C23"/>
    <w:rPr>
      <w:rFonts w:asciiTheme="majorBidi" w:hAnsiTheme="majorBidi" w:cstheme="majorBidi"/>
      <w:b/>
      <w:bCs/>
      <w:sz w:val="20"/>
      <w:szCs w:val="20"/>
    </w:rPr>
  </w:style>
  <w:style w:type="paragraph" w:styleId="Caption">
    <w:name w:val="caption"/>
    <w:basedOn w:val="Normal"/>
    <w:next w:val="Normal"/>
    <w:uiPriority w:val="35"/>
    <w:unhideWhenUsed/>
    <w:rsid w:val="00503DBB"/>
    <w:pPr>
      <w:spacing w:after="200" w:line="240" w:lineRule="auto"/>
    </w:pPr>
    <w:rPr>
      <w:b/>
      <w:bCs/>
      <w:color w:val="4F81BD" w:themeColor="accent1"/>
      <w:sz w:val="18"/>
      <w:szCs w:val="18"/>
    </w:rPr>
  </w:style>
  <w:style w:type="paragraph" w:styleId="Revision">
    <w:name w:val="Revision"/>
    <w:hidden/>
    <w:uiPriority w:val="99"/>
    <w:semiHidden/>
    <w:rsid w:val="00AC7A5E"/>
    <w:rPr>
      <w:rFonts w:asciiTheme="majorBidi" w:hAnsiTheme="majorBid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71794">
      <w:bodyDiv w:val="1"/>
      <w:marLeft w:val="0"/>
      <w:marRight w:val="0"/>
      <w:marTop w:val="0"/>
      <w:marBottom w:val="0"/>
      <w:divBdr>
        <w:top w:val="none" w:sz="0" w:space="0" w:color="auto"/>
        <w:left w:val="none" w:sz="0" w:space="0" w:color="auto"/>
        <w:bottom w:val="none" w:sz="0" w:space="0" w:color="auto"/>
        <w:right w:val="none" w:sz="0" w:space="0" w:color="auto"/>
      </w:divBdr>
    </w:div>
    <w:div w:id="1024984180">
      <w:bodyDiv w:val="1"/>
      <w:marLeft w:val="0"/>
      <w:marRight w:val="0"/>
      <w:marTop w:val="0"/>
      <w:marBottom w:val="0"/>
      <w:divBdr>
        <w:top w:val="none" w:sz="0" w:space="0" w:color="auto"/>
        <w:left w:val="none" w:sz="0" w:space="0" w:color="auto"/>
        <w:bottom w:val="none" w:sz="0" w:space="0" w:color="auto"/>
        <w:right w:val="none" w:sz="0" w:space="0" w:color="auto"/>
      </w:divBdr>
    </w:div>
    <w:div w:id="1694183566">
      <w:bodyDiv w:val="1"/>
      <w:marLeft w:val="0"/>
      <w:marRight w:val="0"/>
      <w:marTop w:val="0"/>
      <w:marBottom w:val="0"/>
      <w:divBdr>
        <w:top w:val="none" w:sz="0" w:space="0" w:color="auto"/>
        <w:left w:val="none" w:sz="0" w:space="0" w:color="auto"/>
        <w:bottom w:val="none" w:sz="0" w:space="0" w:color="auto"/>
        <w:right w:val="none" w:sz="0" w:space="0" w:color="auto"/>
      </w:divBdr>
      <w:divsChild>
        <w:div w:id="338584728">
          <w:marLeft w:val="0"/>
          <w:marRight w:val="0"/>
          <w:marTop w:val="0"/>
          <w:marBottom w:val="0"/>
          <w:divBdr>
            <w:top w:val="none" w:sz="0" w:space="0" w:color="auto"/>
            <w:left w:val="none" w:sz="0" w:space="0" w:color="auto"/>
            <w:bottom w:val="none" w:sz="0" w:space="0" w:color="auto"/>
            <w:right w:val="none" w:sz="0" w:space="0" w:color="auto"/>
          </w:divBdr>
          <w:divsChild>
            <w:div w:id="90127364">
              <w:marLeft w:val="0"/>
              <w:marRight w:val="0"/>
              <w:marTop w:val="0"/>
              <w:marBottom w:val="0"/>
              <w:divBdr>
                <w:top w:val="none" w:sz="0" w:space="0" w:color="auto"/>
                <w:left w:val="none" w:sz="0" w:space="0" w:color="auto"/>
                <w:bottom w:val="none" w:sz="0" w:space="0" w:color="auto"/>
                <w:right w:val="none" w:sz="0" w:space="0" w:color="auto"/>
              </w:divBdr>
              <w:divsChild>
                <w:div w:id="1671249323">
                  <w:marLeft w:val="0"/>
                  <w:marRight w:val="0"/>
                  <w:marTop w:val="0"/>
                  <w:marBottom w:val="0"/>
                  <w:divBdr>
                    <w:top w:val="none" w:sz="0" w:space="0" w:color="auto"/>
                    <w:left w:val="none" w:sz="0" w:space="0" w:color="auto"/>
                    <w:bottom w:val="none" w:sz="0" w:space="0" w:color="auto"/>
                    <w:right w:val="none" w:sz="0" w:space="0" w:color="auto"/>
                  </w:divBdr>
                  <w:divsChild>
                    <w:div w:id="1482771160">
                      <w:marLeft w:val="0"/>
                      <w:marRight w:val="0"/>
                      <w:marTop w:val="0"/>
                      <w:marBottom w:val="0"/>
                      <w:divBdr>
                        <w:top w:val="none" w:sz="0" w:space="0" w:color="auto"/>
                        <w:left w:val="none" w:sz="0" w:space="0" w:color="auto"/>
                        <w:bottom w:val="none" w:sz="0" w:space="0" w:color="auto"/>
                        <w:right w:val="none" w:sz="0" w:space="0" w:color="auto"/>
                      </w:divBdr>
                      <w:divsChild>
                        <w:div w:id="1063606527">
                          <w:marLeft w:val="0"/>
                          <w:marRight w:val="0"/>
                          <w:marTop w:val="0"/>
                          <w:marBottom w:val="0"/>
                          <w:divBdr>
                            <w:top w:val="none" w:sz="0" w:space="0" w:color="auto"/>
                            <w:left w:val="none" w:sz="0" w:space="0" w:color="auto"/>
                            <w:bottom w:val="none" w:sz="0" w:space="0" w:color="auto"/>
                            <w:right w:val="none" w:sz="0" w:space="0" w:color="auto"/>
                          </w:divBdr>
                          <w:divsChild>
                            <w:div w:id="747966977">
                              <w:marLeft w:val="0"/>
                              <w:marRight w:val="0"/>
                              <w:marTop w:val="0"/>
                              <w:marBottom w:val="0"/>
                              <w:divBdr>
                                <w:top w:val="none" w:sz="0" w:space="0" w:color="auto"/>
                                <w:left w:val="none" w:sz="0" w:space="0" w:color="auto"/>
                                <w:bottom w:val="none" w:sz="0" w:space="0" w:color="auto"/>
                                <w:right w:val="none" w:sz="0" w:space="0" w:color="auto"/>
                              </w:divBdr>
                              <w:divsChild>
                                <w:div w:id="588391316">
                                  <w:marLeft w:val="0"/>
                                  <w:marRight w:val="0"/>
                                  <w:marTop w:val="0"/>
                                  <w:marBottom w:val="0"/>
                                  <w:divBdr>
                                    <w:top w:val="none" w:sz="0" w:space="0" w:color="auto"/>
                                    <w:left w:val="none" w:sz="0" w:space="0" w:color="auto"/>
                                    <w:bottom w:val="none" w:sz="0" w:space="0" w:color="auto"/>
                                    <w:right w:val="none" w:sz="0" w:space="0" w:color="auto"/>
                                  </w:divBdr>
                                  <w:divsChild>
                                    <w:div w:id="904535295">
                                      <w:marLeft w:val="0"/>
                                      <w:marRight w:val="0"/>
                                      <w:marTop w:val="0"/>
                                      <w:marBottom w:val="0"/>
                                      <w:divBdr>
                                        <w:top w:val="none" w:sz="0" w:space="0" w:color="auto"/>
                                        <w:left w:val="none" w:sz="0" w:space="0" w:color="auto"/>
                                        <w:bottom w:val="none" w:sz="0" w:space="0" w:color="auto"/>
                                        <w:right w:val="none" w:sz="0" w:space="0" w:color="auto"/>
                                      </w:divBdr>
                                      <w:divsChild>
                                        <w:div w:id="325283558">
                                          <w:marLeft w:val="0"/>
                                          <w:marRight w:val="0"/>
                                          <w:marTop w:val="0"/>
                                          <w:marBottom w:val="0"/>
                                          <w:divBdr>
                                            <w:top w:val="none" w:sz="0" w:space="0" w:color="auto"/>
                                            <w:left w:val="none" w:sz="0" w:space="0" w:color="auto"/>
                                            <w:bottom w:val="none" w:sz="0" w:space="0" w:color="auto"/>
                                            <w:right w:val="none" w:sz="0" w:space="0" w:color="auto"/>
                                          </w:divBdr>
                                          <w:divsChild>
                                            <w:div w:id="368996544">
                                              <w:marLeft w:val="0"/>
                                              <w:marRight w:val="0"/>
                                              <w:marTop w:val="0"/>
                                              <w:marBottom w:val="0"/>
                                              <w:divBdr>
                                                <w:top w:val="none" w:sz="0" w:space="0" w:color="auto"/>
                                                <w:left w:val="none" w:sz="0" w:space="0" w:color="auto"/>
                                                <w:bottom w:val="none" w:sz="0" w:space="0" w:color="auto"/>
                                                <w:right w:val="none" w:sz="0" w:space="0" w:color="auto"/>
                                              </w:divBdr>
                                              <w:divsChild>
                                                <w:div w:id="2011178102">
                                                  <w:marLeft w:val="0"/>
                                                  <w:marRight w:val="0"/>
                                                  <w:marTop w:val="0"/>
                                                  <w:marBottom w:val="0"/>
                                                  <w:divBdr>
                                                    <w:top w:val="none" w:sz="0" w:space="0" w:color="auto"/>
                                                    <w:left w:val="none" w:sz="0" w:space="0" w:color="auto"/>
                                                    <w:bottom w:val="none" w:sz="0" w:space="0" w:color="auto"/>
                                                    <w:right w:val="none" w:sz="0" w:space="0" w:color="auto"/>
                                                  </w:divBdr>
                                                  <w:divsChild>
                                                    <w:div w:id="200410473">
                                                      <w:marLeft w:val="0"/>
                                                      <w:marRight w:val="0"/>
                                                      <w:marTop w:val="0"/>
                                                      <w:marBottom w:val="0"/>
                                                      <w:divBdr>
                                                        <w:top w:val="none" w:sz="0" w:space="0" w:color="auto"/>
                                                        <w:left w:val="none" w:sz="0" w:space="0" w:color="auto"/>
                                                        <w:bottom w:val="none" w:sz="0" w:space="0" w:color="auto"/>
                                                        <w:right w:val="none" w:sz="0" w:space="0" w:color="auto"/>
                                                      </w:divBdr>
                                                      <w:divsChild>
                                                        <w:div w:id="323701490">
                                                          <w:marLeft w:val="0"/>
                                                          <w:marRight w:val="0"/>
                                                          <w:marTop w:val="0"/>
                                                          <w:marBottom w:val="0"/>
                                                          <w:divBdr>
                                                            <w:top w:val="none" w:sz="0" w:space="0" w:color="auto"/>
                                                            <w:left w:val="none" w:sz="0" w:space="0" w:color="auto"/>
                                                            <w:bottom w:val="none" w:sz="0" w:space="0" w:color="auto"/>
                                                            <w:right w:val="none" w:sz="0" w:space="0" w:color="auto"/>
                                                          </w:divBdr>
                                                          <w:divsChild>
                                                            <w:div w:id="583799497">
                                                              <w:marLeft w:val="0"/>
                                                              <w:marRight w:val="0"/>
                                                              <w:marTop w:val="0"/>
                                                              <w:marBottom w:val="0"/>
                                                              <w:divBdr>
                                                                <w:top w:val="none" w:sz="0" w:space="0" w:color="auto"/>
                                                                <w:left w:val="none" w:sz="0" w:space="0" w:color="auto"/>
                                                                <w:bottom w:val="none" w:sz="0" w:space="0" w:color="auto"/>
                                                                <w:right w:val="none" w:sz="0" w:space="0" w:color="auto"/>
                                                              </w:divBdr>
                                                              <w:divsChild>
                                                                <w:div w:id="367336728">
                                                                  <w:marLeft w:val="0"/>
                                                                  <w:marRight w:val="0"/>
                                                                  <w:marTop w:val="0"/>
                                                                  <w:marBottom w:val="0"/>
                                                                  <w:divBdr>
                                                                    <w:top w:val="none" w:sz="0" w:space="0" w:color="auto"/>
                                                                    <w:left w:val="none" w:sz="0" w:space="0" w:color="auto"/>
                                                                    <w:bottom w:val="none" w:sz="0" w:space="0" w:color="auto"/>
                                                                    <w:right w:val="none" w:sz="0" w:space="0" w:color="auto"/>
                                                                  </w:divBdr>
                                                                  <w:divsChild>
                                                                    <w:div w:id="468281501">
                                                                      <w:marLeft w:val="0"/>
                                                                      <w:marRight w:val="0"/>
                                                                      <w:marTop w:val="0"/>
                                                                      <w:marBottom w:val="0"/>
                                                                      <w:divBdr>
                                                                        <w:top w:val="none" w:sz="0" w:space="0" w:color="auto"/>
                                                                        <w:left w:val="none" w:sz="0" w:space="0" w:color="auto"/>
                                                                        <w:bottom w:val="none" w:sz="0" w:space="0" w:color="auto"/>
                                                                        <w:right w:val="none" w:sz="0" w:space="0" w:color="auto"/>
                                                                      </w:divBdr>
                                                                      <w:divsChild>
                                                                        <w:div w:id="1141263727">
                                                                          <w:marLeft w:val="0"/>
                                                                          <w:marRight w:val="0"/>
                                                                          <w:marTop w:val="0"/>
                                                                          <w:marBottom w:val="0"/>
                                                                          <w:divBdr>
                                                                            <w:top w:val="none" w:sz="0" w:space="0" w:color="auto"/>
                                                                            <w:left w:val="none" w:sz="0" w:space="0" w:color="auto"/>
                                                                            <w:bottom w:val="none" w:sz="0" w:space="0" w:color="auto"/>
                                                                            <w:right w:val="none" w:sz="0" w:space="0" w:color="auto"/>
                                                                          </w:divBdr>
                                                                          <w:divsChild>
                                                                            <w:div w:id="820928762">
                                                                              <w:marLeft w:val="0"/>
                                                                              <w:marRight w:val="0"/>
                                                                              <w:marTop w:val="0"/>
                                                                              <w:marBottom w:val="0"/>
                                                                              <w:divBdr>
                                                                                <w:top w:val="none" w:sz="0" w:space="0" w:color="auto"/>
                                                                                <w:left w:val="none" w:sz="0" w:space="0" w:color="auto"/>
                                                                                <w:bottom w:val="none" w:sz="0" w:space="0" w:color="auto"/>
                                                                                <w:right w:val="none" w:sz="0" w:space="0" w:color="auto"/>
                                                                              </w:divBdr>
                                                                              <w:divsChild>
                                                                                <w:div w:id="1089547630">
                                                                                  <w:marLeft w:val="0"/>
                                                                                  <w:marRight w:val="0"/>
                                                                                  <w:marTop w:val="0"/>
                                                                                  <w:marBottom w:val="0"/>
                                                                                  <w:divBdr>
                                                                                    <w:top w:val="none" w:sz="0" w:space="0" w:color="auto"/>
                                                                                    <w:left w:val="none" w:sz="0" w:space="0" w:color="auto"/>
                                                                                    <w:bottom w:val="none" w:sz="0" w:space="0" w:color="auto"/>
                                                                                    <w:right w:val="none" w:sz="0" w:space="0" w:color="auto"/>
                                                                                  </w:divBdr>
                                                                                  <w:divsChild>
                                                                                    <w:div w:id="1346831715">
                                                                                      <w:marLeft w:val="0"/>
                                                                                      <w:marRight w:val="0"/>
                                                                                      <w:marTop w:val="0"/>
                                                                                      <w:marBottom w:val="0"/>
                                                                                      <w:divBdr>
                                                                                        <w:top w:val="none" w:sz="0" w:space="0" w:color="auto"/>
                                                                                        <w:left w:val="none" w:sz="0" w:space="0" w:color="auto"/>
                                                                                        <w:bottom w:val="none" w:sz="0" w:space="0" w:color="auto"/>
                                                                                        <w:right w:val="none" w:sz="0" w:space="0" w:color="auto"/>
                                                                                      </w:divBdr>
                                                                                      <w:divsChild>
                                                                                        <w:div w:id="1705597456">
                                                                                          <w:marLeft w:val="0"/>
                                                                                          <w:marRight w:val="0"/>
                                                                                          <w:marTop w:val="0"/>
                                                                                          <w:marBottom w:val="0"/>
                                                                                          <w:divBdr>
                                                                                            <w:top w:val="none" w:sz="0" w:space="0" w:color="auto"/>
                                                                                            <w:left w:val="none" w:sz="0" w:space="0" w:color="auto"/>
                                                                                            <w:bottom w:val="none" w:sz="0" w:space="0" w:color="auto"/>
                                                                                            <w:right w:val="none" w:sz="0" w:space="0" w:color="auto"/>
                                                                                          </w:divBdr>
                                                                                          <w:divsChild>
                                                                                            <w:div w:id="512258278">
                                                                                              <w:marLeft w:val="0"/>
                                                                                              <w:marRight w:val="0"/>
                                                                                              <w:marTop w:val="0"/>
                                                                                              <w:marBottom w:val="0"/>
                                                                                              <w:divBdr>
                                                                                                <w:top w:val="none" w:sz="0" w:space="0" w:color="auto"/>
                                                                                                <w:left w:val="none" w:sz="0" w:space="0" w:color="auto"/>
                                                                                                <w:bottom w:val="none" w:sz="0" w:space="0" w:color="auto"/>
                                                                                                <w:right w:val="none" w:sz="0" w:space="0" w:color="auto"/>
                                                                                              </w:divBdr>
                                                                                              <w:divsChild>
                                                                                                <w:div w:id="963386271">
                                                                                                  <w:marLeft w:val="0"/>
                                                                                                  <w:marRight w:val="0"/>
                                                                                                  <w:marTop w:val="0"/>
                                                                                                  <w:marBottom w:val="0"/>
                                                                                                  <w:divBdr>
                                                                                                    <w:top w:val="none" w:sz="0" w:space="0" w:color="auto"/>
                                                                                                    <w:left w:val="none" w:sz="0" w:space="0" w:color="auto"/>
                                                                                                    <w:bottom w:val="none" w:sz="0" w:space="0" w:color="auto"/>
                                                                                                    <w:right w:val="none" w:sz="0" w:space="0" w:color="auto"/>
                                                                                                  </w:divBdr>
                                                                                                  <w:divsChild>
                                                                                                    <w:div w:id="2093702590">
                                                                                                      <w:marLeft w:val="0"/>
                                                                                                      <w:marRight w:val="0"/>
                                                                                                      <w:marTop w:val="0"/>
                                                                                                      <w:marBottom w:val="0"/>
                                                                                                      <w:divBdr>
                                                                                                        <w:top w:val="none" w:sz="0" w:space="0" w:color="auto"/>
                                                                                                        <w:left w:val="none" w:sz="0" w:space="0" w:color="auto"/>
                                                                                                        <w:bottom w:val="none" w:sz="0" w:space="0" w:color="auto"/>
                                                                                                        <w:right w:val="none" w:sz="0" w:space="0" w:color="auto"/>
                                                                                                      </w:divBdr>
                                                                                                      <w:divsChild>
                                                                                                        <w:div w:id="2023316078">
                                                                                                          <w:marLeft w:val="0"/>
                                                                                                          <w:marRight w:val="0"/>
                                                                                                          <w:marTop w:val="0"/>
                                                                                                          <w:marBottom w:val="0"/>
                                                                                                          <w:divBdr>
                                                                                                            <w:top w:val="none" w:sz="0" w:space="0" w:color="auto"/>
                                                                                                            <w:left w:val="none" w:sz="0" w:space="0" w:color="auto"/>
                                                                                                            <w:bottom w:val="none" w:sz="0" w:space="0" w:color="auto"/>
                                                                                                            <w:right w:val="none" w:sz="0" w:space="0" w:color="auto"/>
                                                                                                          </w:divBdr>
                                                                                                          <w:divsChild>
                                                                                                            <w:div w:id="721516193">
                                                                                                              <w:marLeft w:val="0"/>
                                                                                                              <w:marRight w:val="0"/>
                                                                                                              <w:marTop w:val="0"/>
                                                                                                              <w:marBottom w:val="0"/>
                                                                                                              <w:divBdr>
                                                                                                                <w:top w:val="none" w:sz="0" w:space="0" w:color="auto"/>
                                                                                                                <w:left w:val="none" w:sz="0" w:space="0" w:color="auto"/>
                                                                                                                <w:bottom w:val="none" w:sz="0" w:space="0" w:color="auto"/>
                                                                                                                <w:right w:val="none" w:sz="0" w:space="0" w:color="auto"/>
                                                                                                              </w:divBdr>
                                                                                                              <w:divsChild>
                                                                                                                <w:div w:id="604580503">
                                                                                                                  <w:marLeft w:val="0"/>
                                                                                                                  <w:marRight w:val="0"/>
                                                                                                                  <w:marTop w:val="0"/>
                                                                                                                  <w:marBottom w:val="0"/>
                                                                                                                  <w:divBdr>
                                                                                                                    <w:top w:val="none" w:sz="0" w:space="0" w:color="auto"/>
                                                                                                                    <w:left w:val="none" w:sz="0" w:space="0" w:color="auto"/>
                                                                                                                    <w:bottom w:val="none" w:sz="0" w:space="0" w:color="auto"/>
                                                                                                                    <w:right w:val="none" w:sz="0" w:space="0" w:color="auto"/>
                                                                                                                  </w:divBdr>
                                                                                                                  <w:divsChild>
                                                                                                                    <w:div w:id="1854999218">
                                                                                                                      <w:marLeft w:val="0"/>
                                                                                                                      <w:marRight w:val="0"/>
                                                                                                                      <w:marTop w:val="0"/>
                                                                                                                      <w:marBottom w:val="0"/>
                                                                                                                      <w:divBdr>
                                                                                                                        <w:top w:val="none" w:sz="0" w:space="0" w:color="auto"/>
                                                                                                                        <w:left w:val="none" w:sz="0" w:space="0" w:color="auto"/>
                                                                                                                        <w:bottom w:val="none" w:sz="0" w:space="0" w:color="auto"/>
                                                                                                                        <w:right w:val="none" w:sz="0" w:space="0" w:color="auto"/>
                                                                                                                      </w:divBdr>
                                                                                                                      <w:divsChild>
                                                                                                                        <w:div w:id="1129200909">
                                                                                                                          <w:marLeft w:val="0"/>
                                                                                                                          <w:marRight w:val="0"/>
                                                                                                                          <w:marTop w:val="0"/>
                                                                                                                          <w:marBottom w:val="0"/>
                                                                                                                          <w:divBdr>
                                                                                                                            <w:top w:val="none" w:sz="0" w:space="0" w:color="auto"/>
                                                                                                                            <w:left w:val="none" w:sz="0" w:space="0" w:color="auto"/>
                                                                                                                            <w:bottom w:val="none" w:sz="0" w:space="0" w:color="auto"/>
                                                                                                                            <w:right w:val="none" w:sz="0" w:space="0" w:color="auto"/>
                                                                                                                          </w:divBdr>
                                                                                                                          <w:divsChild>
                                                                                                                            <w:div w:id="1613197641">
                                                                                                                              <w:marLeft w:val="0"/>
                                                                                                                              <w:marRight w:val="0"/>
                                                                                                                              <w:marTop w:val="0"/>
                                                                                                                              <w:marBottom w:val="0"/>
                                                                                                                              <w:divBdr>
                                                                                                                                <w:top w:val="none" w:sz="0" w:space="0" w:color="auto"/>
                                                                                                                                <w:left w:val="none" w:sz="0" w:space="0" w:color="auto"/>
                                                                                                                                <w:bottom w:val="none" w:sz="0" w:space="0" w:color="auto"/>
                                                                                                                                <w:right w:val="none" w:sz="0" w:space="0" w:color="auto"/>
                                                                                                                              </w:divBdr>
                                                                                                                              <w:divsChild>
                                                                                                                                <w:div w:id="1756247928">
                                                                                                                                  <w:marLeft w:val="0"/>
                                                                                                                                  <w:marRight w:val="0"/>
                                                                                                                                  <w:marTop w:val="0"/>
                                                                                                                                  <w:marBottom w:val="0"/>
                                                                                                                                  <w:divBdr>
                                                                                                                                    <w:top w:val="none" w:sz="0" w:space="0" w:color="auto"/>
                                                                                                                                    <w:left w:val="none" w:sz="0" w:space="0" w:color="auto"/>
                                                                                                                                    <w:bottom w:val="none" w:sz="0" w:space="0" w:color="auto"/>
                                                                                                                                    <w:right w:val="none" w:sz="0" w:space="0" w:color="auto"/>
                                                                                                                                  </w:divBdr>
                                                                                                                                  <w:divsChild>
                                                                                                                                    <w:div w:id="1960068294">
                                                                                                                                      <w:marLeft w:val="0"/>
                                                                                                                                      <w:marRight w:val="0"/>
                                                                                                                                      <w:marTop w:val="0"/>
                                                                                                                                      <w:marBottom w:val="0"/>
                                                                                                                                      <w:divBdr>
                                                                                                                                        <w:top w:val="none" w:sz="0" w:space="0" w:color="auto"/>
                                                                                                                                        <w:left w:val="none" w:sz="0" w:space="0" w:color="auto"/>
                                                                                                                                        <w:bottom w:val="none" w:sz="0" w:space="0" w:color="auto"/>
                                                                                                                                        <w:right w:val="none" w:sz="0" w:space="0" w:color="auto"/>
                                                                                                                                      </w:divBdr>
                                                                                                                                      <w:divsChild>
                                                                                                                                        <w:div w:id="1675106962">
                                                                                                                                          <w:marLeft w:val="0"/>
                                                                                                                                          <w:marRight w:val="0"/>
                                                                                                                                          <w:marTop w:val="0"/>
                                                                                                                                          <w:marBottom w:val="0"/>
                                                                                                                                          <w:divBdr>
                                                                                                                                            <w:top w:val="none" w:sz="0" w:space="0" w:color="auto"/>
                                                                                                                                            <w:left w:val="none" w:sz="0" w:space="0" w:color="auto"/>
                                                                                                                                            <w:bottom w:val="none" w:sz="0" w:space="0" w:color="auto"/>
                                                                                                                                            <w:right w:val="none" w:sz="0" w:space="0" w:color="auto"/>
                                                                                                                                          </w:divBdr>
                                                                                                                                          <w:divsChild>
                                                                                                                                            <w:div w:id="922497679">
                                                                                                                                              <w:marLeft w:val="0"/>
                                                                                                                                              <w:marRight w:val="0"/>
                                                                                                                                              <w:marTop w:val="0"/>
                                                                                                                                              <w:marBottom w:val="0"/>
                                                                                                                                              <w:divBdr>
                                                                                                                                                <w:top w:val="none" w:sz="0" w:space="0" w:color="auto"/>
                                                                                                                                                <w:left w:val="none" w:sz="0" w:space="0" w:color="auto"/>
                                                                                                                                                <w:bottom w:val="none" w:sz="0" w:space="0" w:color="auto"/>
                                                                                                                                                <w:right w:val="none" w:sz="0" w:space="0" w:color="auto"/>
                                                                                                                                              </w:divBdr>
                                                                                                                                              <w:divsChild>
                                                                                                                                                <w:div w:id="191268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1902208">
      <w:bodyDiv w:val="1"/>
      <w:marLeft w:val="0"/>
      <w:marRight w:val="0"/>
      <w:marTop w:val="0"/>
      <w:marBottom w:val="0"/>
      <w:divBdr>
        <w:top w:val="none" w:sz="0" w:space="0" w:color="auto"/>
        <w:left w:val="none" w:sz="0" w:space="0" w:color="auto"/>
        <w:bottom w:val="none" w:sz="0" w:space="0" w:color="auto"/>
        <w:right w:val="none" w:sz="0" w:space="0" w:color="auto"/>
      </w:divBdr>
    </w:div>
    <w:div w:id="1787919859">
      <w:bodyDiv w:val="1"/>
      <w:marLeft w:val="0"/>
      <w:marRight w:val="0"/>
      <w:marTop w:val="0"/>
      <w:marBottom w:val="0"/>
      <w:divBdr>
        <w:top w:val="none" w:sz="0" w:space="0" w:color="auto"/>
        <w:left w:val="none" w:sz="0" w:space="0" w:color="auto"/>
        <w:bottom w:val="none" w:sz="0" w:space="0" w:color="auto"/>
        <w:right w:val="none" w:sz="0" w:space="0" w:color="auto"/>
      </w:divBdr>
      <w:divsChild>
        <w:div w:id="1191649852">
          <w:marLeft w:val="0"/>
          <w:marRight w:val="0"/>
          <w:marTop w:val="0"/>
          <w:marBottom w:val="0"/>
          <w:divBdr>
            <w:top w:val="none" w:sz="0" w:space="0" w:color="auto"/>
            <w:left w:val="none" w:sz="0" w:space="0" w:color="auto"/>
            <w:bottom w:val="none" w:sz="0" w:space="0" w:color="auto"/>
            <w:right w:val="none" w:sz="0" w:space="0" w:color="auto"/>
          </w:divBdr>
        </w:div>
      </w:divsChild>
    </w:div>
    <w:div w:id="1789280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urveball.yoavram.com"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CC4FE90E-5D89-4E53-864A-D6684277D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10</Pages>
  <Words>11392</Words>
  <Characters>56962</Characters>
  <Application>Microsoft Office Word</Application>
  <DocSecurity>0</DocSecurity>
  <Lines>474</Lines>
  <Paragraphs>136</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68218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 Ram</dc:creator>
  <cp:lastModifiedBy>Yoav Ram</cp:lastModifiedBy>
  <cp:revision>40</cp:revision>
  <cp:lastPrinted>2015-07-23T12:55:00Z</cp:lastPrinted>
  <dcterms:created xsi:type="dcterms:W3CDTF">2015-07-21T09:00:00Z</dcterms:created>
  <dcterms:modified xsi:type="dcterms:W3CDTF">2015-07-23T12:58:00Z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Recent Style Id 0_1">
    <vt:lpwstr>http://www.zotero.org/styles/bmc-evolutionary-biology</vt:lpwstr>
  </property>
  <property fmtid="{D5CDD505-2E9C-101B-9397-08002B2CF9AE}" pid="5" name="Mendeley Recent Style Name 0_1">
    <vt:lpwstr>BMC Evolutionary Biology</vt:lpwstr>
  </property>
  <property fmtid="{D5CDD505-2E9C-101B-9397-08002B2CF9AE}" pid="6" name="Mendeley Recent Style Id 1_1">
    <vt:lpwstr>http://www.zotero.org/styles/chicago-author-date</vt:lpwstr>
  </property>
  <property fmtid="{D5CDD505-2E9C-101B-9397-08002B2CF9AE}" pid="7" name="Mendeley Recent Style Name 1_1">
    <vt:lpwstr>Chicago Manual of Style 16th edition (author-date)</vt:lpwstr>
  </property>
  <property fmtid="{D5CDD505-2E9C-101B-9397-08002B2CF9AE}" pid="8" name="Mendeley Recent Style Id 2_1">
    <vt:lpwstr>http://www.zotero.org/styles/evolution</vt:lpwstr>
  </property>
  <property fmtid="{D5CDD505-2E9C-101B-9397-08002B2CF9AE}" pid="9" name="Mendeley Recent Style Name 2_1">
    <vt:lpwstr>Evolution</vt:lpwstr>
  </property>
  <property fmtid="{D5CDD505-2E9C-101B-9397-08002B2CF9AE}" pid="10" name="Mendeley Recent Style Id 3_1">
    <vt:lpwstr>http://www.zotero.org/styles/evolutionary-biology</vt:lpwstr>
  </property>
  <property fmtid="{D5CDD505-2E9C-101B-9397-08002B2CF9AE}" pid="11" name="Mendeley Recent Style Name 3_1">
    <vt:lpwstr>Evolutionary Biology</vt:lpwstr>
  </property>
  <property fmtid="{D5CDD505-2E9C-101B-9397-08002B2CF9AE}" pid="12" name="Mendeley Recent Style Id 4_1">
    <vt:lpwstr>http://www.zotero.org/styles/frontiers-in-evolutionary-and-population-genetics</vt:lpwstr>
  </property>
  <property fmtid="{D5CDD505-2E9C-101B-9397-08002B2CF9AE}" pid="13" name="Mendeley Recent Style Name 4_1">
    <vt:lpwstr>Frontiers in Evolutionary and Population Genetics</vt:lpwstr>
  </property>
  <property fmtid="{D5CDD505-2E9C-101B-9397-08002B2CF9AE}" pid="14" name="Mendeley Recent Style Id 5_1">
    <vt:lpwstr>http://www.zotero.org/styles/genome-biology-and-evolution</vt:lpwstr>
  </property>
  <property fmtid="{D5CDD505-2E9C-101B-9397-08002B2CF9AE}" pid="15" name="Mendeley Recent Style Name 5_1">
    <vt:lpwstr>Genome Biology and Evolution</vt:lpwstr>
  </property>
  <property fmtid="{D5CDD505-2E9C-101B-9397-08002B2CF9AE}" pid="16" name="Mendeley Recent Style Id 6_1">
    <vt:lpwstr>http://www.zotero.org/styles/nature</vt:lpwstr>
  </property>
  <property fmtid="{D5CDD505-2E9C-101B-9397-08002B2CF9AE}" pid="17" name="Mendeley Recent Style Name 6_1">
    <vt:lpwstr>Nature</vt:lpwstr>
  </property>
  <property fmtid="{D5CDD505-2E9C-101B-9397-08002B2CF9AE}" pid="18" name="Mendeley Recent Style Id 7_1">
    <vt:lpwstr>http://www.zotero.org/styles/proceedings-of-the-royal-society-b</vt:lpwstr>
  </property>
  <property fmtid="{D5CDD505-2E9C-101B-9397-08002B2CF9AE}" pid="19" name="Mendeley Recent Style Name 7_1">
    <vt:lpwstr>Proceedings of the Royal Society B</vt:lpwstr>
  </property>
  <property fmtid="{D5CDD505-2E9C-101B-9397-08002B2CF9AE}" pid="20" name="Mendeley Recent Style Id 8_1">
    <vt:lpwstr>http://www.zotero.org/styles/the-american-naturalist</vt:lpwstr>
  </property>
  <property fmtid="{D5CDD505-2E9C-101B-9397-08002B2CF9AE}" pid="21" name="Mendeley Recent Style Name 8_1">
    <vt:lpwstr>The American Naturalist</vt:lpwstr>
  </property>
  <property fmtid="{D5CDD505-2E9C-101B-9397-08002B2CF9AE}" pid="22" name="Mendeley Recent Style Id 9_1">
    <vt:lpwstr>http://www.zotero.org/styles/theoretical-population-biology</vt:lpwstr>
  </property>
  <property fmtid="{D5CDD505-2E9C-101B-9397-08002B2CF9AE}" pid="23" name="Mendeley Recent Style Name 9_1">
    <vt:lpwstr>Theoretical Population Biology</vt:lpwstr>
  </property>
  <property fmtid="{D5CDD505-2E9C-101B-9397-08002B2CF9AE}" pid="24" name="Mendeley Citation Style_1">
    <vt:lpwstr>http://www.zotero.org/styles/chicago-author-date</vt:lpwstr>
  </property>
</Properties>
</file>