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1BFAC3" w14:textId="77777777" w:rsidR="0093181D" w:rsidRPr="00D373CC" w:rsidRDefault="00670FC1" w:rsidP="0097184D">
      <w:pPr>
        <w:pStyle w:val="Title"/>
        <w:rPr>
          <w:sz w:val="44"/>
          <w:szCs w:val="44"/>
        </w:rPr>
      </w:pPr>
      <w:r w:rsidRPr="00D373CC">
        <w:rPr>
          <w:sz w:val="44"/>
          <w:szCs w:val="44"/>
        </w:rPr>
        <w:softHyphen/>
      </w:r>
      <w:r w:rsidR="00541F23" w:rsidRPr="00D373CC">
        <w:rPr>
          <w:sz w:val="44"/>
          <w:szCs w:val="44"/>
        </w:rPr>
        <w:t>Predicting competition</w:t>
      </w:r>
      <w:r w:rsidR="0097184D" w:rsidRPr="00D373CC">
        <w:rPr>
          <w:sz w:val="44"/>
          <w:szCs w:val="44"/>
        </w:rPr>
        <w:t xml:space="preserve"> result</w:t>
      </w:r>
      <w:r w:rsidR="000A33E4" w:rsidRPr="00D373CC">
        <w:rPr>
          <w:sz w:val="44"/>
          <w:szCs w:val="44"/>
        </w:rPr>
        <w:t xml:space="preserve">s </w:t>
      </w:r>
      <w:r w:rsidR="00541F23" w:rsidRPr="00D373CC">
        <w:rPr>
          <w:sz w:val="44"/>
          <w:szCs w:val="44"/>
        </w:rPr>
        <w:t>from growth curves</w:t>
      </w:r>
    </w:p>
    <w:p w14:paraId="476FD698" w14:textId="77777777" w:rsidR="00563F73" w:rsidRPr="00E95165" w:rsidRDefault="00563F73" w:rsidP="00634747"/>
    <w:p w14:paraId="28885133" w14:textId="77777777" w:rsidR="00E95165" w:rsidRDefault="00563F73" w:rsidP="00837DFB">
      <w:pPr>
        <w:pStyle w:val="Subtitle"/>
        <w:rPr>
          <w:rFonts w:ascii="Palatino Linotype" w:hAnsi="Palatino Linotype"/>
        </w:rPr>
      </w:pPr>
      <w:r w:rsidRPr="00E95165">
        <w:rPr>
          <w:rFonts w:ascii="Palatino Linotype" w:hAnsi="Palatino Linotype"/>
        </w:rPr>
        <w:t>Yoav Ram</w:t>
      </w:r>
      <w:r w:rsidR="00A01BA9" w:rsidRPr="00E95165">
        <w:rPr>
          <w:rFonts w:ascii="Palatino Linotype" w:hAnsi="Palatino Linotype"/>
          <w:vertAlign w:val="superscript"/>
        </w:rPr>
        <w:t>1</w:t>
      </w:r>
      <w:r w:rsidRPr="00E95165">
        <w:rPr>
          <w:rFonts w:ascii="Palatino Linotype" w:hAnsi="Palatino Linotype"/>
        </w:rPr>
        <w:t xml:space="preserve">, </w:t>
      </w:r>
      <w:proofErr w:type="spellStart"/>
      <w:r w:rsidRPr="00E95165">
        <w:rPr>
          <w:rFonts w:ascii="Palatino Linotype" w:hAnsi="Palatino Linotype"/>
        </w:rPr>
        <w:t>Eynat</w:t>
      </w:r>
      <w:proofErr w:type="spellEnd"/>
      <w:r w:rsidRPr="00E95165">
        <w:rPr>
          <w:rFonts w:ascii="Palatino Linotype" w:hAnsi="Palatino Linotype"/>
        </w:rPr>
        <w:t xml:space="preserve"> Deluss-Gur</w:t>
      </w:r>
      <w:r w:rsidR="00A01BA9" w:rsidRPr="00E95165">
        <w:rPr>
          <w:rFonts w:ascii="Palatino Linotype" w:hAnsi="Palatino Linotype"/>
          <w:vertAlign w:val="superscript"/>
        </w:rPr>
        <w:t>1</w:t>
      </w:r>
      <w:r w:rsidRPr="00E95165">
        <w:rPr>
          <w:rFonts w:ascii="Palatino Linotype" w:hAnsi="Palatino Linotype"/>
        </w:rPr>
        <w:t>, Uri Obolski</w:t>
      </w:r>
      <w:r w:rsidR="00A01BA9" w:rsidRPr="00E95165">
        <w:rPr>
          <w:rFonts w:ascii="Palatino Linotype" w:hAnsi="Palatino Linotype"/>
          <w:vertAlign w:val="superscript"/>
        </w:rPr>
        <w:t>1</w:t>
      </w:r>
      <w:r w:rsidRPr="00E95165">
        <w:rPr>
          <w:rFonts w:ascii="Palatino Linotype" w:hAnsi="Palatino Linotype"/>
        </w:rPr>
        <w:t xml:space="preserve">, </w:t>
      </w:r>
    </w:p>
    <w:p w14:paraId="109FCC0D" w14:textId="1EEE6284" w:rsidR="00563F73" w:rsidRDefault="00563F73" w:rsidP="00756197">
      <w:pPr>
        <w:pStyle w:val="Subtitle"/>
        <w:rPr>
          <w:rFonts w:ascii="Palatino Linotype" w:hAnsi="Palatino Linotype"/>
        </w:rPr>
      </w:pPr>
      <w:proofErr w:type="spellStart"/>
      <w:r w:rsidRPr="00E95165">
        <w:rPr>
          <w:rFonts w:ascii="Palatino Linotype" w:hAnsi="Palatino Linotype"/>
        </w:rPr>
        <w:t>Maayan</w:t>
      </w:r>
      <w:proofErr w:type="spellEnd"/>
      <w:r w:rsidRPr="00E95165">
        <w:rPr>
          <w:rFonts w:ascii="Palatino Linotype" w:hAnsi="Palatino Linotype"/>
        </w:rPr>
        <w:t xml:space="preserve"> Bibi</w:t>
      </w:r>
      <w:r w:rsidR="00A01BA9" w:rsidRPr="00E95165">
        <w:rPr>
          <w:rFonts w:ascii="Palatino Linotype" w:hAnsi="Palatino Linotype"/>
          <w:vertAlign w:val="superscript"/>
        </w:rPr>
        <w:t>2</w:t>
      </w:r>
      <w:r w:rsidRPr="00E95165">
        <w:rPr>
          <w:rFonts w:ascii="Palatino Linotype" w:hAnsi="Palatino Linotype"/>
        </w:rPr>
        <w:t>, Judith Berman</w:t>
      </w:r>
      <w:r w:rsidR="00A01BA9" w:rsidRPr="00E95165">
        <w:rPr>
          <w:rFonts w:ascii="Palatino Linotype" w:hAnsi="Palatino Linotype"/>
          <w:vertAlign w:val="superscript"/>
        </w:rPr>
        <w:t>2</w:t>
      </w:r>
      <w:r w:rsidRPr="00E95165">
        <w:rPr>
          <w:rFonts w:ascii="Palatino Linotype" w:hAnsi="Palatino Linotype"/>
        </w:rPr>
        <w:t xml:space="preserve"> </w:t>
      </w:r>
      <w:r w:rsidR="00E95165">
        <w:rPr>
          <w:rFonts w:ascii="Palatino Linotype" w:hAnsi="Palatino Linotype"/>
        </w:rPr>
        <w:t>and</w:t>
      </w:r>
      <w:r w:rsidRPr="00E95165">
        <w:rPr>
          <w:rFonts w:ascii="Palatino Linotype" w:hAnsi="Palatino Linotype"/>
        </w:rPr>
        <w:t xml:space="preserve"> </w:t>
      </w:r>
      <w:proofErr w:type="spellStart"/>
      <w:r w:rsidRPr="00E95165">
        <w:rPr>
          <w:rFonts w:ascii="Palatino Linotype" w:hAnsi="Palatino Linotype"/>
        </w:rPr>
        <w:t>Lilach</w:t>
      </w:r>
      <w:proofErr w:type="spellEnd"/>
      <w:r w:rsidRPr="00E95165">
        <w:rPr>
          <w:rFonts w:ascii="Palatino Linotype" w:hAnsi="Palatino Linotype"/>
        </w:rPr>
        <w:t xml:space="preserve"> Hadany</w:t>
      </w:r>
      <w:r w:rsidR="00A01BA9" w:rsidRPr="00E95165">
        <w:rPr>
          <w:rFonts w:ascii="Palatino Linotype" w:hAnsi="Palatino Linotype"/>
          <w:vertAlign w:val="superscript"/>
        </w:rPr>
        <w:t>1</w:t>
      </w:r>
      <w:r w:rsidR="00837DFB" w:rsidRPr="00E95165">
        <w:rPr>
          <w:rFonts w:ascii="Palatino Linotype" w:hAnsi="Palatino Linotype"/>
          <w:vertAlign w:val="superscript"/>
        </w:rPr>
        <w:t>*</w:t>
      </w:r>
    </w:p>
    <w:p w14:paraId="5D63BCE1" w14:textId="341603A5" w:rsidR="004762FF" w:rsidRPr="004762FF" w:rsidRDefault="004762FF" w:rsidP="004762FF">
      <w:pPr>
        <w:jc w:val="center"/>
      </w:pPr>
      <w:r>
        <w:fldChar w:fldCharType="begin"/>
      </w:r>
      <w:r>
        <w:instrText xml:space="preserve"> DATE \@ "MMMM d, yyyy" </w:instrText>
      </w:r>
      <w:r>
        <w:fldChar w:fldCharType="separate"/>
      </w:r>
      <w:r w:rsidR="00D220AB">
        <w:rPr>
          <w:noProof/>
        </w:rPr>
        <w:t>December 30, 2015</w:t>
      </w:r>
      <w:r>
        <w:fldChar w:fldCharType="end"/>
      </w:r>
    </w:p>
    <w:p w14:paraId="5651D961" w14:textId="77777777" w:rsidR="00A01BA9" w:rsidRDefault="00A01BA9" w:rsidP="00A01BA9"/>
    <w:p w14:paraId="1D0D4FAF" w14:textId="77777777" w:rsidR="00E95165" w:rsidRDefault="00E95165" w:rsidP="00A01BA9"/>
    <w:p w14:paraId="22B6A034" w14:textId="77777777" w:rsidR="00A01BA9" w:rsidRPr="00E95165" w:rsidRDefault="00A01BA9" w:rsidP="00675E28">
      <w:r w:rsidRPr="00E95165">
        <w:rPr>
          <w:vertAlign w:val="superscript"/>
        </w:rPr>
        <w:t>1</w:t>
      </w:r>
      <w:r w:rsidRPr="00E95165">
        <w:t xml:space="preserve"> Dept. Molecular Biology </w:t>
      </w:r>
      <w:r w:rsidR="00E95165">
        <w:t>and</w:t>
      </w:r>
      <w:r w:rsidRPr="00E95165">
        <w:t xml:space="preserve"> Ecology of Plants, Tel</w:t>
      </w:r>
      <w:r w:rsidR="00675E28">
        <w:t xml:space="preserve"> </w:t>
      </w:r>
      <w:r w:rsidRPr="00E95165">
        <w:t>Aviv University, Tel</w:t>
      </w:r>
      <w:r w:rsidR="00675E28">
        <w:t xml:space="preserve"> </w:t>
      </w:r>
      <w:r w:rsidRPr="00E95165">
        <w:t>Aviv</w:t>
      </w:r>
      <w:r w:rsidR="004762FF">
        <w:t xml:space="preserve"> </w:t>
      </w:r>
      <w:r w:rsidR="004762FF" w:rsidRPr="004762FF">
        <w:t>69978,</w:t>
      </w:r>
      <w:r w:rsidRPr="00E95165">
        <w:t xml:space="preserve"> Israel</w:t>
      </w:r>
    </w:p>
    <w:p w14:paraId="532CA423" w14:textId="77777777" w:rsidR="00A01BA9" w:rsidRPr="00E95165" w:rsidRDefault="00E95165" w:rsidP="00675E28">
      <w:r w:rsidRPr="00E95165">
        <w:rPr>
          <w:vertAlign w:val="superscript"/>
        </w:rPr>
        <w:t>2</w:t>
      </w:r>
      <w:r w:rsidRPr="00E95165">
        <w:t xml:space="preserve"> </w:t>
      </w:r>
      <w:r w:rsidR="00A01BA9" w:rsidRPr="00E95165">
        <w:t xml:space="preserve">Dept. of Molecular Microbiology </w:t>
      </w:r>
      <w:r>
        <w:t>and</w:t>
      </w:r>
      <w:r w:rsidR="00A01BA9" w:rsidRPr="00E95165">
        <w:t xml:space="preserve"> Biotechnology,</w:t>
      </w:r>
      <w:r w:rsidRPr="00E95165">
        <w:rPr>
          <w:vertAlign w:val="superscript"/>
        </w:rPr>
        <w:t xml:space="preserve"> </w:t>
      </w:r>
      <w:r w:rsidR="00A01BA9" w:rsidRPr="00E95165">
        <w:t>Tel</w:t>
      </w:r>
      <w:r w:rsidR="00675E28">
        <w:t xml:space="preserve"> </w:t>
      </w:r>
      <w:r w:rsidR="00A01BA9" w:rsidRPr="00E95165">
        <w:t>Aviv University, Tel</w:t>
      </w:r>
      <w:r w:rsidR="00675E28">
        <w:t xml:space="preserve"> </w:t>
      </w:r>
      <w:r w:rsidR="00A01BA9" w:rsidRPr="00E95165">
        <w:t>Aviv</w:t>
      </w:r>
      <w:r w:rsidR="004762FF">
        <w:t xml:space="preserve"> </w:t>
      </w:r>
      <w:r w:rsidR="004762FF" w:rsidRPr="004762FF">
        <w:t>69978</w:t>
      </w:r>
      <w:r w:rsidR="00A01BA9" w:rsidRPr="00E95165">
        <w:t>, Israel</w:t>
      </w:r>
    </w:p>
    <w:p w14:paraId="72A1A3DC" w14:textId="77777777" w:rsidR="00E95165" w:rsidRPr="00E95165" w:rsidRDefault="00E95165" w:rsidP="00700FD5">
      <w:pPr>
        <w:rPr>
          <w:vertAlign w:val="subscript"/>
        </w:rPr>
      </w:pPr>
      <w:r w:rsidRPr="00E95165">
        <w:rPr>
          <w:vertAlign w:val="superscript"/>
        </w:rPr>
        <w:t>*</w:t>
      </w:r>
      <w:r w:rsidRPr="00E95165">
        <w:rPr>
          <w:vertAlign w:val="subscript"/>
        </w:rPr>
        <w:t xml:space="preserve"> </w:t>
      </w:r>
      <w:r w:rsidRPr="00E95165">
        <w:t xml:space="preserve">Corresponding author: </w:t>
      </w:r>
      <w:r w:rsidR="00700FD5">
        <w:t>lilach.hadany</w:t>
      </w:r>
      <w:r w:rsidRPr="00E95165">
        <w:t>@</w:t>
      </w:r>
      <w:r w:rsidR="00700FD5">
        <w:t>gmail.com</w:t>
      </w:r>
    </w:p>
    <w:p w14:paraId="3E182443" w14:textId="77777777" w:rsidR="004762FF" w:rsidRDefault="004762FF" w:rsidP="00A362F7"/>
    <w:p w14:paraId="3F33E333" w14:textId="1CD17CD9" w:rsidR="006161B0" w:rsidRDefault="004762FF" w:rsidP="004F69EA">
      <w:r w:rsidRPr="004762FF">
        <w:rPr>
          <w:b/>
          <w:bCs/>
        </w:rPr>
        <w:t>Keywords:</w:t>
      </w:r>
      <w:r>
        <w:t xml:space="preserve"> mathematical model, </w:t>
      </w:r>
      <w:r w:rsidR="00954602">
        <w:t>fitness, selection</w:t>
      </w:r>
      <w:r w:rsidR="004F69EA">
        <w:t xml:space="preserve"> coefficient</w:t>
      </w:r>
      <w:r w:rsidR="00954602">
        <w:t>, experimental evolution</w:t>
      </w:r>
    </w:p>
    <w:p w14:paraId="449FF298" w14:textId="77777777" w:rsidR="006161B0" w:rsidRDefault="006161B0" w:rsidP="00A362F7"/>
    <w:p w14:paraId="472A8D9B" w14:textId="77777777" w:rsidR="006161B0" w:rsidRDefault="006161B0" w:rsidP="006161B0">
      <w:pPr>
        <w:pStyle w:val="Heading1"/>
      </w:pPr>
      <w:r>
        <w:t>Abstract</w:t>
      </w:r>
    </w:p>
    <w:p w14:paraId="46874BB9" w14:textId="1B144A25" w:rsidR="006161B0" w:rsidRDefault="009B2A6B" w:rsidP="00D220AB">
      <w:r>
        <w:t>Measuring relative fitness</w:t>
      </w:r>
      <w:r w:rsidR="00D220AB">
        <w:t xml:space="preserve"> in microbes</w:t>
      </w:r>
      <w:r>
        <w:t xml:space="preserve"> </w:t>
      </w:r>
      <w:r w:rsidR="00D220AB">
        <w:t xml:space="preserve">from </w:t>
      </w:r>
      <w:r>
        <w:t>p</w:t>
      </w:r>
      <w:r w:rsidR="006161B0">
        <w:t xml:space="preserve">airwise competition experiments </w:t>
      </w:r>
      <w:r>
        <w:t xml:space="preserve">is </w:t>
      </w:r>
      <w:r w:rsidR="00920F1D">
        <w:t xml:space="preserve">laborious and </w:t>
      </w:r>
      <w:r>
        <w:t>expensive</w:t>
      </w:r>
      <w:r w:rsidR="00675E28">
        <w:t xml:space="preserve">. </w:t>
      </w:r>
      <w:r>
        <w:t>Accordingly, m</w:t>
      </w:r>
      <w:r w:rsidR="006161B0">
        <w:t xml:space="preserve">any </w:t>
      </w:r>
      <w:r w:rsidR="00D220AB">
        <w:t>microbiologists</w:t>
      </w:r>
      <w:r w:rsidR="006161B0">
        <w:t xml:space="preserve"> </w:t>
      </w:r>
      <w:r w:rsidR="00D220AB">
        <w:t xml:space="preserve">use </w:t>
      </w:r>
      <w:r w:rsidR="00D220AB" w:rsidRPr="00D220AB">
        <w:t>growth curve experiments</w:t>
      </w:r>
      <w:r w:rsidR="00D220AB">
        <w:t xml:space="preserve"> in liquid culture</w:t>
      </w:r>
      <w:r w:rsidR="00D220AB" w:rsidRPr="00D220AB">
        <w:t xml:space="preserve"> </w:t>
      </w:r>
      <w:r w:rsidR="00D220AB">
        <w:t xml:space="preserve">to </w:t>
      </w:r>
      <w:r w:rsidR="00F54779">
        <w:t>estimate fitness from</w:t>
      </w:r>
      <w:r w:rsidR="006161B0">
        <w:t xml:space="preserve"> </w:t>
      </w:r>
      <w:r w:rsidR="00A4385B">
        <w:t xml:space="preserve">the maximum </w:t>
      </w:r>
      <w:r w:rsidR="00675E28">
        <w:t xml:space="preserve">growth </w:t>
      </w:r>
      <w:r w:rsidR="00D220AB">
        <w:t>rate during the exponential growth phase</w:t>
      </w:r>
      <w:r w:rsidR="006161B0">
        <w:t>.</w:t>
      </w:r>
      <w:r w:rsidR="00F06513">
        <w:t xml:space="preserve"> However, </w:t>
      </w:r>
      <w:r w:rsidR="00A4385B">
        <w:t xml:space="preserve">maximum </w:t>
      </w:r>
      <w:r w:rsidR="00F06513">
        <w:t xml:space="preserve">growth </w:t>
      </w:r>
      <w:r w:rsidR="00A4385B">
        <w:t>rates</w:t>
      </w:r>
      <w:r w:rsidR="00F06513">
        <w:t xml:space="preserve"> have been shown to be an unreliable measure of fitness</w:t>
      </w:r>
      <w:r>
        <w:t xml:space="preserve"> as indicated by discrepancies </w:t>
      </w:r>
      <w:r w:rsidR="00D220AB">
        <w:t xml:space="preserve">with </w:t>
      </w:r>
      <w:r>
        <w:t xml:space="preserve">the outcomes of pairwise competition </w:t>
      </w:r>
      <w:r w:rsidR="00634747">
        <w:t>experiments</w:t>
      </w:r>
      <w:r w:rsidR="00F06513">
        <w:t>.</w:t>
      </w:r>
      <w:r w:rsidR="00920F1D">
        <w:t xml:space="preserve"> Here we propose a new method </w:t>
      </w:r>
      <w:r w:rsidR="00A4385B">
        <w:t>that</w:t>
      </w:r>
      <w:r w:rsidR="00995D06">
        <w:t xml:space="preserve"> estimates relative fitness by</w:t>
      </w:r>
      <w:r w:rsidR="00A4385B">
        <w:t xml:space="preserve"> </w:t>
      </w:r>
      <w:r w:rsidR="00920F1D">
        <w:t>predict</w:t>
      </w:r>
      <w:r w:rsidR="00995D06">
        <w:t>ing</w:t>
      </w:r>
      <w:r w:rsidR="00920F1D">
        <w:t xml:space="preserve"> the res</w:t>
      </w:r>
      <w:r w:rsidR="00A4385B">
        <w:t xml:space="preserve">ults of </w:t>
      </w:r>
      <w:r>
        <w:t xml:space="preserve">competition </w:t>
      </w:r>
      <w:r w:rsidR="00634747">
        <w:t xml:space="preserve">experiments </w:t>
      </w:r>
      <w:r w:rsidR="00E33F77">
        <w:t>from</w:t>
      </w:r>
      <w:r>
        <w:t xml:space="preserve"> </w:t>
      </w:r>
      <w:r w:rsidR="00920F1D">
        <w:t>growth curves</w:t>
      </w:r>
      <w:r w:rsidR="00D220AB">
        <w:t xml:space="preserve"> data using growth and competition models</w:t>
      </w:r>
      <w:r w:rsidR="00995D06">
        <w:t>.</w:t>
      </w:r>
      <w:r w:rsidR="00F06513">
        <w:t xml:space="preserve"> </w:t>
      </w:r>
    </w:p>
    <w:p w14:paraId="4F70DEEF" w14:textId="77777777" w:rsidR="00563F73" w:rsidRDefault="00563F73" w:rsidP="00A362F7">
      <w:r>
        <w:br w:type="page"/>
      </w:r>
    </w:p>
    <w:p w14:paraId="382551CA" w14:textId="77777777" w:rsidR="00563F73" w:rsidRPr="00A362F7" w:rsidRDefault="00563F73" w:rsidP="00A362F7">
      <w:pPr>
        <w:pStyle w:val="Heading1"/>
      </w:pPr>
      <w:r w:rsidRPr="00A362F7">
        <w:lastRenderedPageBreak/>
        <w:t>Introduction</w:t>
      </w:r>
    </w:p>
    <w:p w14:paraId="0ABF797E" w14:textId="77777777" w:rsidR="003E7D70" w:rsidRPr="003E7D70" w:rsidRDefault="003E7D70" w:rsidP="003E7D70">
      <w:pPr>
        <w:pStyle w:val="Heading2"/>
      </w:pPr>
      <w:r w:rsidRPr="003E7D70">
        <w:t>Growth curves</w:t>
      </w:r>
    </w:p>
    <w:p w14:paraId="6EA498B5" w14:textId="746D2C9A" w:rsidR="00677B67" w:rsidRDefault="001539BA" w:rsidP="00D220AB">
      <w:r w:rsidRPr="003E7D70">
        <w:t xml:space="preserve">Growth curves </w:t>
      </w:r>
      <w:r>
        <w:t xml:space="preserve">are </w:t>
      </w:r>
      <w:r w:rsidR="00E429B2">
        <w:t>commonly used</w:t>
      </w:r>
      <w:r>
        <w:t xml:space="preserve"> to estimate fitness in microbiology, genetics, and evolutionary biology. </w:t>
      </w:r>
      <w:r w:rsidR="00F121DF">
        <w:t>Growth curves are acquired by measuring the o</w:t>
      </w:r>
      <w:r>
        <w:t xml:space="preserve">ptical </w:t>
      </w:r>
      <w:r w:rsidR="00F121DF">
        <w:t>d</w:t>
      </w:r>
      <w:r>
        <w:t>ensity (OD) of one or more populations of cells</w:t>
      </w:r>
      <w:r w:rsidR="00D220AB">
        <w:t xml:space="preserve"> growing in liquid culture</w:t>
      </w:r>
      <w:r>
        <w:t xml:space="preserve"> over </w:t>
      </w:r>
      <w:r w:rsidR="009B2A6B">
        <w:t xml:space="preserve">a range of </w:t>
      </w:r>
      <w:r>
        <w:t xml:space="preserve">time. </w:t>
      </w:r>
      <w:r w:rsidR="00563F73">
        <w:t xml:space="preserve">The simplest way to </w:t>
      </w:r>
      <w:r w:rsidR="00675E28">
        <w:t>infer</w:t>
      </w:r>
      <w:r w:rsidR="00563F73">
        <w:t xml:space="preserve"> fitness from </w:t>
      </w:r>
      <w:r w:rsidR="00675E28">
        <w:t>growth</w:t>
      </w:r>
      <w:r w:rsidR="00563F73">
        <w:t xml:space="preserve"> curves is to </w:t>
      </w:r>
      <w:r w:rsidR="00675E28">
        <w:t>estimate</w:t>
      </w:r>
      <w:r w:rsidR="00563F73">
        <w:t xml:space="preserve"> the growth rate</w:t>
      </w:r>
      <w:r>
        <w:t xml:space="preserve"> during the exponential growth phase. This is done by </w:t>
      </w:r>
      <w:r w:rsidR="00563F73">
        <w:t>taking the log of the</w:t>
      </w:r>
      <w:r>
        <w:t xml:space="preserve"> mean of the</w:t>
      </w:r>
      <w:r w:rsidR="00563F73">
        <w:t xml:space="preserve"> </w:t>
      </w:r>
      <w:r>
        <w:t xml:space="preserve">growth </w:t>
      </w:r>
      <w:r w:rsidR="00563F73">
        <w:t>curves during the exponential growth phase</w:t>
      </w:r>
      <w:r>
        <w:t xml:space="preserve"> and</w:t>
      </w:r>
      <w:r w:rsidR="00563F73">
        <w:t xml:space="preserve"> using linear regression to </w:t>
      </w:r>
      <w:r>
        <w:t xml:space="preserve">estimate </w:t>
      </w:r>
      <w:r w:rsidR="00677B67">
        <w:t xml:space="preserve">the </w:t>
      </w:r>
      <w:r w:rsidR="00563F73">
        <w:t xml:space="preserve">slope </w:t>
      </w:r>
      <w:r w:rsidR="00677B67">
        <w:t xml:space="preserve">of the </w:t>
      </w:r>
      <w:r w:rsidR="006C212D">
        <w:t>curve</w:t>
      </w:r>
      <w:r w:rsidR="00677B67">
        <w:t xml:space="preserve"> </w:t>
      </w:r>
      <w:r w:rsidR="00563F73">
        <w:t>as a measure of the growth rate</w:t>
      </w:r>
      <w:r w:rsidR="003D0164">
        <w:t xml:space="preserve"> </w:t>
      </w:r>
      <w:r w:rsidR="00563F73">
        <w:fldChar w:fldCharType="begin" w:fldLock="1"/>
      </w:r>
      <w:r w:rsidR="003D0164">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"(Hall et al. 2014)", "plainTextFormattedCitation" : "(Hall et al. 2014)", "previouslyFormattedCitation" : "(Hall et al. 2014)" }, "properties" : { "noteIndex" : 0 }, "schema" : "https://github.com/citation-style-language/schema/raw/master/csl-citation.json" }</w:instrText>
      </w:r>
      <w:r w:rsidR="00563F73">
        <w:fldChar w:fldCharType="separate"/>
      </w:r>
      <w:r w:rsidR="003D0164" w:rsidRPr="003D0164">
        <w:rPr>
          <w:noProof/>
        </w:rPr>
        <w:t>(Hall et al. 2014)</w:t>
      </w:r>
      <w:r w:rsidR="00563F73">
        <w:fldChar w:fldCharType="end"/>
      </w:r>
      <w:r w:rsidR="00563F73">
        <w:t xml:space="preserve">. </w:t>
      </w:r>
      <w:r w:rsidR="009B2A6B">
        <w:t xml:space="preserve">Indeed, growth </w:t>
      </w:r>
      <w:r w:rsidR="00563F73">
        <w:t xml:space="preserve">rates can be proxies of </w:t>
      </w:r>
      <w:r w:rsidR="00677B67">
        <w:t xml:space="preserve">the </w:t>
      </w:r>
      <w:r w:rsidR="00677B67" w:rsidRPr="00BB16DB">
        <w:t>selection coefficient</w:t>
      </w:r>
      <w:r w:rsidR="00BB16DB">
        <w:t>,</w:t>
      </w:r>
      <w:r w:rsidR="00677B67" w:rsidRPr="00677B67">
        <w:rPr>
          <w:i/>
          <w:iCs/>
        </w:rPr>
        <w:t xml:space="preserve"> s</w:t>
      </w:r>
      <w:r w:rsidR="00677B67">
        <w:t xml:space="preserve">, which is </w:t>
      </w:r>
      <w:r w:rsidR="00BB16DB">
        <w:t>a</w:t>
      </w:r>
      <w:r w:rsidR="009B2A6B">
        <w:t xml:space="preserve"> </w:t>
      </w:r>
      <w:r w:rsidR="00677B67">
        <w:t xml:space="preserve">standard </w:t>
      </w:r>
      <w:r w:rsidR="00BB16DB">
        <w:t>approach</w:t>
      </w:r>
      <w:r w:rsidR="00677B67">
        <w:t xml:space="preserve"> </w:t>
      </w:r>
      <w:r w:rsidR="00BB16DB">
        <w:t xml:space="preserve">for representing </w:t>
      </w:r>
      <w:r w:rsidR="00677B67">
        <w:t>relative fitness in population genetics</w:t>
      </w:r>
      <w:r w:rsidR="003D0164">
        <w:t xml:space="preserve"> </w:t>
      </w:r>
      <w:r w:rsidR="00677B67">
        <w:fldChar w:fldCharType="begin" w:fldLock="1"/>
      </w:r>
      <w:r w:rsidR="00551D58">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"id" : "ITEM-2",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"ITEM-2", "issue" : "2", "issued" : { "date-parts" : [ [ "2011", "4", "23" ] ] }, "page" : "210-3", "title" : "On measuring selection in experimental evolution.", "type" : "article-journal", "volume" : "7" }, "uris" : [ "http://www.mendeley.com/documents/?uuid=1e94d081-c729-43ac-b9be-63d792575b27" ] } ], "mendeley" : { "formattedCitation" : "(Crow and Kimura 1970; Chevin 2011)", "plainTextFormattedCitation" : "(Crow and Kimura 1970; Chevin 2011)", "previouslyFormattedCitation" : "(Crow and Kimura 1970; Chevin 2011)" }, "properties" : { "noteIndex" : 0 }, "schema" : "https://github.com/citation-style-language/schema/raw/master/csl-citation.json" }</w:instrText>
      </w:r>
      <w:r w:rsidR="00677B67">
        <w:fldChar w:fldCharType="separate"/>
      </w:r>
      <w:r w:rsidR="006C212D" w:rsidRPr="006C212D">
        <w:rPr>
          <w:noProof/>
        </w:rPr>
        <w:t>(Crow and Kimura 1970; Chevin 2011)</w:t>
      </w:r>
      <w:r w:rsidR="00677B67">
        <w:fldChar w:fldCharType="end"/>
      </w:r>
      <w:r w:rsidR="00677B67">
        <w:t>.</w:t>
      </w:r>
      <w:r w:rsidR="00563F73">
        <w:t xml:space="preserve"> </w:t>
      </w:r>
      <w:r w:rsidR="00E842FC">
        <w:t xml:space="preserve">However, the selection coefficient can </w:t>
      </w:r>
      <w:r w:rsidR="00D220AB">
        <w:t>be affected by other phases of</w:t>
      </w:r>
      <w:r w:rsidR="00E842FC">
        <w:t xml:space="preserve"> growth</w:t>
      </w:r>
      <w:r w:rsidR="00D220AB">
        <w:t>,</w:t>
      </w:r>
      <w:r w:rsidR="00E842FC">
        <w:t xml:space="preserve"> </w:t>
      </w:r>
      <w:r w:rsidR="00BB16DB">
        <w:t>such as</w:t>
      </w:r>
      <w:r w:rsidR="005F1042">
        <w:t xml:space="preserve"> the</w:t>
      </w:r>
      <w:r w:rsidR="00677B67">
        <w:t xml:space="preserve"> </w:t>
      </w:r>
      <w:r w:rsidR="00563F73">
        <w:t xml:space="preserve">lag phase and </w:t>
      </w:r>
      <w:r w:rsidR="005F1042">
        <w:t xml:space="preserve">the </w:t>
      </w:r>
      <w:r w:rsidR="00563F73">
        <w:t>stationary phase</w:t>
      </w:r>
      <w:r w:rsidR="006161B0">
        <w:t xml:space="preserve">. </w:t>
      </w:r>
      <w:r w:rsidR="00E842FC">
        <w:t xml:space="preserve">Thus, it is not surprising that </w:t>
      </w:r>
      <w:r w:rsidR="006161B0">
        <w:t>growth rate</w:t>
      </w:r>
      <w:r w:rsidR="00675E28">
        <w:t>s</w:t>
      </w:r>
      <w:r w:rsidR="006161B0">
        <w:t xml:space="preserve"> can be poor estimate</w:t>
      </w:r>
      <w:r w:rsidR="00675E28">
        <w:t>s</w:t>
      </w:r>
      <w:r w:rsidR="006161B0">
        <w:t xml:space="preserve"> of relative fitness </w:t>
      </w:r>
      <w:r w:rsidR="00321D10">
        <w:fldChar w:fldCharType="begin" w:fldLock="1"/>
      </w:r>
      <w:r w:rsidR="00321D10">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"plainTextFormattedCitation" : "(Concepci\u00f3n-Acevedo et al. 2015)", "previouslyFormattedCitation" : "(Concepci\u00f3n-Acevedo et al. 2015)" }, "properties" : { "noteIndex" : 0 }, "schema" : "https://github.com/citation-style-language/schema/raw/master/csl-citation.json" }</w:instrText>
      </w:r>
      <w:r w:rsidR="00321D10">
        <w:fldChar w:fldCharType="separate"/>
      </w:r>
      <w:r w:rsidR="00321D10" w:rsidRPr="00321D10">
        <w:rPr>
          <w:noProof/>
        </w:rPr>
        <w:t>(Concepción-Acevedo et al. 2015)</w:t>
      </w:r>
      <w:r w:rsidR="00321D10">
        <w:fldChar w:fldCharType="end"/>
      </w:r>
      <w:r w:rsidR="00563F73">
        <w:t>.</w:t>
      </w:r>
      <w:r w:rsidR="00720CF6">
        <w:t xml:space="preserve">  </w:t>
      </w:r>
    </w:p>
    <w:p w14:paraId="3B8351F6" w14:textId="290F14EE" w:rsidR="003E7D70" w:rsidRDefault="00551D58" w:rsidP="003E7D70">
      <w:pPr>
        <w:pStyle w:val="Heading2"/>
      </w:pPr>
      <w:r>
        <w:t>C</w:t>
      </w:r>
      <w:r w:rsidR="003E7D70" w:rsidRPr="003E7D70">
        <w:t>ompetition experiments</w:t>
      </w:r>
    </w:p>
    <w:p w14:paraId="37EC2E19" w14:textId="5758BD71" w:rsidR="003E7D70" w:rsidRDefault="00551D58" w:rsidP="00D220AB">
      <w:r>
        <w:t>C</w:t>
      </w:r>
      <w:r w:rsidR="00B12AFC" w:rsidRPr="003E7D70">
        <w:t xml:space="preserve">ompetition </w:t>
      </w:r>
      <w:r w:rsidR="001539BA" w:rsidRPr="003E7D70">
        <w:t>experiments</w:t>
      </w:r>
      <w:r w:rsidR="00B12AFC" w:rsidRPr="003E7D70">
        <w:t xml:space="preserve"> </w:t>
      </w:r>
      <w:r w:rsidR="001539BA">
        <w:t xml:space="preserve">infer </w:t>
      </w:r>
      <w:r w:rsidR="00BB7C4F">
        <w:t xml:space="preserve">relative </w:t>
      </w:r>
      <w:r w:rsidR="00B12AFC">
        <w:t xml:space="preserve">fitness </w:t>
      </w:r>
      <w:r w:rsidR="001539BA">
        <w:t xml:space="preserve">in a </w:t>
      </w:r>
      <w:r w:rsidR="00BB7C4F">
        <w:t xml:space="preserve">manner </w:t>
      </w:r>
      <w:r w:rsidR="00B12AFC">
        <w:t xml:space="preserve">that </w:t>
      </w:r>
      <w:r w:rsidR="003E7D70">
        <w:t xml:space="preserve">accounts for </w:t>
      </w:r>
      <w:r w:rsidR="006161B0">
        <w:t>all</w:t>
      </w:r>
      <w:r w:rsidR="00B12AFC">
        <w:t xml:space="preserve"> growth phases. </w:t>
      </w:r>
      <w:r w:rsidR="003E7D70">
        <w:t>In c</w:t>
      </w:r>
      <w:r w:rsidR="00B12AFC">
        <w:t xml:space="preserve">ompetition </w:t>
      </w:r>
      <w:r w:rsidR="001539BA">
        <w:t>experiments</w:t>
      </w:r>
      <w:r w:rsidR="00BB7C4F">
        <w:t>,</w:t>
      </w:r>
      <w:r w:rsidR="001539BA">
        <w:t xml:space="preserve"> </w:t>
      </w:r>
      <w:r w:rsidR="00B12AFC">
        <w:t>two</w:t>
      </w:r>
      <w:r w:rsidR="00675E28">
        <w:t xml:space="preserve"> or more</w:t>
      </w:r>
      <w:r w:rsidR="00B12AFC">
        <w:t xml:space="preserve"> strains </w:t>
      </w:r>
      <w:r w:rsidR="003E7D70">
        <w:t xml:space="preserve">are grown together </w:t>
      </w:r>
      <w:r w:rsidR="00B12AFC">
        <w:t xml:space="preserve">in </w:t>
      </w:r>
      <w:r w:rsidR="00D220AB">
        <w:t>a mixed culture:</w:t>
      </w:r>
      <w:r w:rsidR="00BB7C4F" w:rsidRPr="00BB7C4F">
        <w:t xml:space="preserve"> </w:t>
      </w:r>
      <w:r w:rsidR="00BB7C4F">
        <w:t xml:space="preserve">a reference strain and </w:t>
      </w:r>
      <w:r w:rsidR="00077B31">
        <w:t>one or more</w:t>
      </w:r>
      <w:r w:rsidR="00B12AFC">
        <w:t xml:space="preserve"> </w:t>
      </w:r>
      <w:r w:rsidR="00677B67">
        <w:t>strain</w:t>
      </w:r>
      <w:r w:rsidR="00077B31">
        <w:t>s</w:t>
      </w:r>
      <w:r w:rsidR="00677B67">
        <w:t xml:space="preserve"> of interest (for example, a </w:t>
      </w:r>
      <w:r w:rsidR="00BB7C4F">
        <w:t xml:space="preserve">wild-type reference </w:t>
      </w:r>
      <w:r w:rsidR="00677B67">
        <w:t xml:space="preserve">strain and a </w:t>
      </w:r>
      <w:r w:rsidR="00BB7C4F">
        <w:t xml:space="preserve">mutant </w:t>
      </w:r>
      <w:r w:rsidR="00677B67">
        <w:t>strain</w:t>
      </w:r>
      <w:r w:rsidR="00BB7C4F">
        <w:t xml:space="preserve"> of interest</w:t>
      </w:r>
      <w:r w:rsidR="00677B67">
        <w:t>).</w:t>
      </w:r>
      <w:r w:rsidR="001539BA">
        <w:t xml:space="preserve"> The frequency of each strain </w:t>
      </w:r>
      <w:r w:rsidR="00BB7C4F">
        <w:t xml:space="preserve">in the </w:t>
      </w:r>
      <w:r w:rsidR="00D220AB">
        <w:t>mixed culture</w:t>
      </w:r>
      <w:r w:rsidR="00BB7C4F">
        <w:t xml:space="preserve"> </w:t>
      </w:r>
      <w:r w:rsidR="001539BA">
        <w:t>is measured during the</w:t>
      </w:r>
      <w:r w:rsidR="00AC7A5E">
        <w:t xml:space="preserve"> course of the</w:t>
      </w:r>
      <w:r w:rsidR="001539BA">
        <w:t xml:space="preserve"> experiment</w:t>
      </w:r>
      <w:r w:rsidR="00AC7A5E">
        <w:t xml:space="preserve">. This is done classically by plating assays that distinguish the strains using </w:t>
      </w:r>
      <w:r w:rsidR="006C212D">
        <w:t>phenotypic</w:t>
      </w:r>
      <w:r w:rsidR="00AC7A5E">
        <w:t xml:space="preserve"> markers</w:t>
      </w:r>
      <w:r w:rsidR="005F1042">
        <w:t xml:space="preserve"> </w:t>
      </w:r>
      <w:r w:rsidR="005F1042">
        <w:fldChar w:fldCharType="begin" w:fldLock="1"/>
      </w:r>
      <w:r w:rsidR="00016742">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Escherichia coli",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rsidR="005F1042">
        <w:fldChar w:fldCharType="separate"/>
      </w:r>
      <w:r w:rsidR="005F1042" w:rsidRPr="005F1042">
        <w:rPr>
          <w:noProof/>
        </w:rPr>
        <w:t>(Wiser and Lenski 2015)</w:t>
      </w:r>
      <w:r w:rsidR="005F1042">
        <w:fldChar w:fldCharType="end"/>
      </w:r>
      <w:r w:rsidR="00AC7A5E">
        <w:t xml:space="preserve">.  More recently, </w:t>
      </w:r>
      <w:r w:rsidR="006161B0">
        <w:t>flow cytometry</w:t>
      </w:r>
      <w:r w:rsidR="00675E28">
        <w:t xml:space="preserve"> </w:t>
      </w:r>
      <w:r w:rsidR="00AC7A5E">
        <w:t>has been used with fluorescently marked cells</w:t>
      </w:r>
      <w:r w:rsidR="005F1042">
        <w:t xml:space="preserve"> </w:t>
      </w:r>
      <w:r w:rsidR="005F1042">
        <w:fldChar w:fldCharType="begin" w:fldLock="1"/>
      </w:r>
      <w:r w:rsidR="0044050E">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"http://www.mendeley.com/documents/?uuid=6cff1331-d992-4077-bfcd-58f4ba055f7f" ] } ], "mendeley" : { "formattedCitation" : "(Gallet et al. 2012)", "plainTextFormattedCitation" : "(Gallet et al. 2012)", "previouslyFormattedCitation" : "(Gallet et al. 2012)" }, "properties" : { "noteIndex" : 0 }, "schema" : "https://github.com/citation-style-language/schema/raw/master/csl-citation.json" }</w:instrText>
      </w:r>
      <w:r w:rsidR="005F1042">
        <w:fldChar w:fldCharType="separate"/>
      </w:r>
      <w:r w:rsidR="005F1042" w:rsidRPr="006161B0">
        <w:rPr>
          <w:noProof/>
        </w:rPr>
        <w:t>(Gallet et al. 2012)</w:t>
      </w:r>
      <w:r w:rsidR="005F1042">
        <w:fldChar w:fldCharType="end"/>
      </w:r>
      <w:r w:rsidR="00AC7A5E">
        <w:t xml:space="preserve"> and</w:t>
      </w:r>
      <w:r w:rsidR="00675E28">
        <w:t xml:space="preserve"> deep sequencing</w:t>
      </w:r>
      <w:r w:rsidR="00AC7A5E">
        <w:t xml:space="preserve"> read counts have been used to determine the frequencies of different alleles in the population</w:t>
      </w:r>
      <w:r w:rsidR="00675E28">
        <w:t xml:space="preserve"> </w:t>
      </w:r>
      <w:r w:rsidR="00675E28">
        <w:fldChar w:fldCharType="begin" w:fldLock="1"/>
      </w:r>
      <w:r w:rsidR="00574E06">
        <w:instrText>ADDIN CSL_CITATION { "citationItems" : [ { "id" : "ITEM-1", "itemData" : { "DOI" : "10.1534/genetics.113.156190", "ISSN" : "1943-2631", "PMID" : "24398421", "abstract" : "The role of adaptation in the evolutionary process has been contentious for decades. At the heart of the century-old debate between neutralists and selectionists lies the distribution of fitness effects (DFE) - that is, the selective effect of all mutations. Attempts to describe the DFE have been varied, occupying theoreticians and experimentalists alike. New high-throughput techniques stand to make important contributions to empirical efforts to characterize the DFE, but the usefulness of such approaches depends on the availability of robust statistical methods for their interpretation. We here present and discuss a Bayesian MCMC approach to estimate fitness from deep sequencing data, and use it to assess the DFE for the same 560 point mutations in a coding region of Hsp90 in Saccharomyces cerevisiae across six different environmental conditions. Using these estimates, we compare the differences in the DFEs resulting from mutations covering 1, 2 and 3 nucleotide steps from the wild type - showing that multiple-step mutations harbor more potential for adaptation in challenging environments, but also tend to be more deleterious in the standard environment. All observations are discussed in the light of expectations arising from Fisher's geometric model.", "author" : [ { "dropping-particle" : "", "family" : "Bank", "given" : "Claudia", "non-dropping-particle" : "", "parse-names" : false, "suffix" : "" }, { "dropping-particle" : "", "family" : "Hietpas", "given" : "Ryan T.", "non-dropping-particle" : "", "parse-names" : false, "suffix" : "" }, { "dropping-particle" : "", "family" : "Wong", "given" : "Alex", "non-dropping-particle" : "", "parse-names" : false, "suffix" : "" }, { "dropping-particle" : "", "family" : "Bolon", "given" : "Daniel N. A.", "non-dropping-particle" : "", "parse-names" : false, "suffix" : "" }, { "dropping-particle" : "", "family" : "Jensen", "given" : "Jeffrey D.", "non-dropping-particle" : "", "parse-names" : false, "suffix" : "" } ], "container-title" : "Genetics", "id" : "ITEM-1", "issue" : "3", "issued" : { "date-parts" : [ [ "2014", "1", "7" ] ] }, "page" : "1-35", "title" : "A Bayesian MCMC Approach To Assess the Complete Distribution of Fitness Effects of New Mutations: Uncovering the Potential for Adaptive Walks in Challenging Environments.", "type" : "article-journal", "volume" : "196" }, "uris" : [ "http://www.mendeley.com/documents/?uuid=b8f847ea-1b54-47de-87a1-50edb2cc40d9" ] }, { "id" : "ITEM-2",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"ITEM-2", "issue" : "7542", "issued" : { "date-parts" : [ [ "2015", "2", "25" ] ] }, "page" : "181-186", "title" : "Quantitative evolutionary dynamics using high-resolution lineage tracking", "type" : "article-journal", "volume" : "519" }, "uris" : [ "http://www.mendeley.com/documents/?uuid=35e8adc9-7156-49fa-aebf-5dca7aa1e05a" ] } ], "mendeley" : { "formattedCitation" : "(Bank et al. 2014; Levy et al. 2015)", "plainTextFormattedCitation" : "(Bank et al. 2014; Levy et al. 2015)", "previouslyFormattedCitation" : "(Bank et al. 2014; Levy et al. 2015)" }, "properties" : { "noteIndex" : 0 }, "schema" : "https://github.com/citation-style-language/schema/raw/master/csl-citation.json" }</w:instrText>
      </w:r>
      <w:r w:rsidR="00675E28">
        <w:fldChar w:fldCharType="separate"/>
      </w:r>
      <w:r w:rsidR="00CC51DD" w:rsidRPr="00CC51DD">
        <w:rPr>
          <w:noProof/>
        </w:rPr>
        <w:t>(Bank et al. 2014; Levy et al. 2015)</w:t>
      </w:r>
      <w:r w:rsidR="00675E28">
        <w:fldChar w:fldCharType="end"/>
      </w:r>
      <w:r w:rsidR="001539BA">
        <w:t>.</w:t>
      </w:r>
      <w:r w:rsidR="00B12AFC">
        <w:t xml:space="preserve"> </w:t>
      </w:r>
      <w:r w:rsidR="00AC7A5E">
        <w:t>The selection coefficient of the strains of interest can then be estimated f</w:t>
      </w:r>
      <w:r w:rsidR="00677B67">
        <w:t>rom change</w:t>
      </w:r>
      <w:r w:rsidR="00AC7A5E">
        <w:t>s</w:t>
      </w:r>
      <w:r w:rsidR="00677B67">
        <w:t xml:space="preserve"> in </w:t>
      </w:r>
      <w:r w:rsidR="00AC7A5E">
        <w:t>the</w:t>
      </w:r>
      <w:r w:rsidR="00D220AB">
        <w:t>ir</w:t>
      </w:r>
      <w:r w:rsidR="00AC7A5E">
        <w:t xml:space="preserve"> </w:t>
      </w:r>
      <w:r w:rsidR="00677B67">
        <w:t>frequenc</w:t>
      </w:r>
      <w:r w:rsidR="001539BA">
        <w:t>ies</w:t>
      </w:r>
      <w:r w:rsidR="00AC7A5E">
        <w:t xml:space="preserve"> </w:t>
      </w:r>
      <w:r w:rsidR="006161B0">
        <w:t>during</w:t>
      </w:r>
      <w:r w:rsidR="00AC7A5E">
        <w:t xml:space="preserve"> </w:t>
      </w:r>
      <w:r w:rsidR="00D220AB">
        <w:t xml:space="preserve">the </w:t>
      </w:r>
      <w:r w:rsidR="00677B67">
        <w:t>competition</w:t>
      </w:r>
      <w:r w:rsidR="00B12AFC" w:rsidRPr="00B12AFC">
        <w:t xml:space="preserve"> </w:t>
      </w:r>
      <w:r w:rsidR="006161B0">
        <w:t>experiment</w:t>
      </w:r>
      <w:r w:rsidR="00AC7A5E">
        <w:t>s</w:t>
      </w:r>
      <w:r w:rsidR="005B79A5">
        <w:t xml:space="preserve">. </w:t>
      </w:r>
      <w:r w:rsidR="006161B0">
        <w:t>T</w:t>
      </w:r>
      <w:r w:rsidR="00677B67">
        <w:t>h</w:t>
      </w:r>
      <w:r w:rsidR="00BB16DB">
        <w:t>ese</w:t>
      </w:r>
      <w:r w:rsidR="00677B67">
        <w:t xml:space="preserve"> method</w:t>
      </w:r>
      <w:r w:rsidR="00BB16DB">
        <w:t>s</w:t>
      </w:r>
      <w:r w:rsidR="00677B67">
        <w:t xml:space="preserve"> </w:t>
      </w:r>
      <w:r>
        <w:t>infer</w:t>
      </w:r>
      <w:r w:rsidR="006161B0">
        <w:t xml:space="preserve"> relative</w:t>
      </w:r>
      <w:r w:rsidR="00677B67">
        <w:t xml:space="preserve"> fitness</w:t>
      </w:r>
      <w:r w:rsidR="00D220AB">
        <w:t xml:space="preserve"> with high precision </w:t>
      </w:r>
      <w:r w:rsidR="00D220AB">
        <w:fldChar w:fldCharType="begin" w:fldLock="1"/>
      </w:r>
      <w:r w:rsidR="00464BA0">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"http://www.mendeley.com/documents/?uuid=6cff1331-d992-4077-bfcd-58f4ba055f7f" ] } ], "mendeley" : { "formattedCitation" : "(Gallet et al. 2012)", "plainTextFormattedCitation" : "(Gallet et al. 2012)", "previouslyFormattedCitation" : "(Gallet et al. 2012)" }, "properties" : { "noteIndex" : 0 }, "schema" : "https://github.com/citation-style-language/schema/raw/master/csl-citation.json" }</w:instrText>
      </w:r>
      <w:r w:rsidR="00D220AB">
        <w:fldChar w:fldCharType="separate"/>
      </w:r>
      <w:r w:rsidR="00D220AB" w:rsidRPr="00D220AB">
        <w:rPr>
          <w:noProof/>
        </w:rPr>
        <w:t>(Gallet et al. 2012)</w:t>
      </w:r>
      <w:r w:rsidR="00D220AB">
        <w:fldChar w:fldCharType="end"/>
      </w:r>
      <w:r w:rsidR="00677B67">
        <w:t xml:space="preserve">, as </w:t>
      </w:r>
      <w:r w:rsidR="00BB16DB">
        <w:t>they</w:t>
      </w:r>
      <w:r w:rsidR="00677B67">
        <w:t xml:space="preserve"> directly estimate</w:t>
      </w:r>
      <w:r w:rsidR="00C77C23">
        <w:t xml:space="preserve"> </w:t>
      </w:r>
      <w:r w:rsidR="00677B67">
        <w:t>fitness</w:t>
      </w:r>
      <w:r w:rsidR="006161B0">
        <w:t xml:space="preserve"> from </w:t>
      </w:r>
      <w:r w:rsidR="00077B31">
        <w:t>change</w:t>
      </w:r>
      <w:r>
        <w:t>s</w:t>
      </w:r>
      <w:r w:rsidR="00077B31">
        <w:t xml:space="preserve"> in </w:t>
      </w:r>
      <w:r w:rsidR="006161B0">
        <w:t>frequencies over time</w:t>
      </w:r>
      <w:r w:rsidR="00677B67">
        <w:t xml:space="preserve">. However, competition </w:t>
      </w:r>
      <w:r w:rsidR="006161B0">
        <w:t>experiments</w:t>
      </w:r>
      <w:r w:rsidR="00677B67">
        <w:t xml:space="preserve"> are</w:t>
      </w:r>
      <w:r w:rsidR="00B12AFC">
        <w:t xml:space="preserve"> more</w:t>
      </w:r>
      <w:r w:rsidR="00677B67">
        <w:t xml:space="preserve"> laborious </w:t>
      </w:r>
      <w:r w:rsidR="00B12AFC">
        <w:t xml:space="preserve">than growth curve </w:t>
      </w:r>
      <w:r w:rsidR="006161B0">
        <w:t>experiments</w:t>
      </w:r>
      <w:r w:rsidR="00B12AFC">
        <w:t xml:space="preserve"> </w:t>
      </w:r>
      <w:r w:rsidR="00677B67">
        <w:t xml:space="preserve">and </w:t>
      </w:r>
      <w:r w:rsidR="00B12AFC">
        <w:t xml:space="preserve">are typically more </w:t>
      </w:r>
      <w:r w:rsidR="00AC7A5E">
        <w:t>expensive</w:t>
      </w:r>
      <w:r w:rsidR="00677B67">
        <w:t>, requiring the construction and assaying of genetic or phenotypic markers</w:t>
      </w:r>
      <w:r w:rsidR="003D0164">
        <w:t xml:space="preserve"> </w:t>
      </w:r>
      <w:r w:rsidR="00677B67">
        <w:lastRenderedPageBreak/>
        <w:fldChar w:fldCharType="begin" w:fldLock="1"/>
      </w:r>
      <w:r w:rsidR="00BB16DB">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"manualFormatting" : "(Concepci\u00f3n-Acevedo et al. 2015 and references therein)", "plainTextFormattedCitation" : "(Concepci\u00f3n-Acevedo et al. 2015)", "previouslyFormattedCitation" : "(Concepci\u00f3n-Acevedo et al. 2015)" }, "properties" : { "noteIndex" : 0 }, "schema" : "https://github.com/citation-style-language/schema/raw/master/csl-citation.json" }</w:instrText>
      </w:r>
      <w:r w:rsidR="00677B67">
        <w:fldChar w:fldCharType="separate"/>
      </w:r>
      <w:r w:rsidR="003D0164" w:rsidRPr="003D0164">
        <w:rPr>
          <w:noProof/>
        </w:rPr>
        <w:t>(Concepción-Acevedo et al. 2015</w:t>
      </w:r>
      <w:r w:rsidR="003D0164">
        <w:rPr>
          <w:noProof/>
        </w:rPr>
        <w:t xml:space="preserve"> and references therein</w:t>
      </w:r>
      <w:r w:rsidR="003D0164" w:rsidRPr="003D0164">
        <w:rPr>
          <w:noProof/>
        </w:rPr>
        <w:t>)</w:t>
      </w:r>
      <w:r w:rsidR="00677B67">
        <w:fldChar w:fldCharType="end"/>
      </w:r>
      <w:r w:rsidR="00FC0D75">
        <w:t xml:space="preserve">. </w:t>
      </w:r>
      <w:r w:rsidR="00920F1D">
        <w:t>Therefore</w:t>
      </w:r>
      <w:r w:rsidR="00FC0D75">
        <w:t xml:space="preserve">, many investigators </w:t>
      </w:r>
      <w:r w:rsidR="00AC7A5E">
        <w:t xml:space="preserve">prefer to </w:t>
      </w:r>
      <w:r w:rsidR="00FC0D75">
        <w:t>use proxies of fitness such as growth rates.</w:t>
      </w:r>
    </w:p>
    <w:p w14:paraId="0A447EA3" w14:textId="1CF150F3" w:rsidR="0044050E" w:rsidRDefault="0044050E" w:rsidP="00D220AB">
      <w:pPr>
        <w:rPr>
          <w:lang w:bidi="ar-SA"/>
        </w:rPr>
      </w:pPr>
      <w:r w:rsidRPr="00FD5DB1">
        <w:t xml:space="preserve">Here </w:t>
      </w:r>
      <w:r w:rsidR="00D220AB">
        <w:t>we</w:t>
      </w:r>
      <w:r w:rsidRPr="00FD5DB1">
        <w:t xml:space="preserve"> </w:t>
      </w:r>
      <w:r w:rsidR="00D220AB">
        <w:t xml:space="preserve">present </w:t>
      </w:r>
      <w:r w:rsidRPr="00BE2CB3">
        <w:rPr>
          <w:lang w:bidi="ar-SA"/>
        </w:rPr>
        <w:t xml:space="preserve">a new computational method named </w:t>
      </w:r>
      <w:r w:rsidRPr="00BE2CB3">
        <w:rPr>
          <w:i/>
          <w:iCs/>
          <w:lang w:bidi="ar-SA"/>
        </w:rPr>
        <w:t>Curveball</w:t>
      </w:r>
      <w:r w:rsidRPr="00BE2CB3">
        <w:rPr>
          <w:lang w:bidi="ar-SA"/>
        </w:rPr>
        <w:t xml:space="preserve">: a descriptive and predictive framework for </w:t>
      </w:r>
      <w:r>
        <w:rPr>
          <w:lang w:bidi="ar-SA"/>
        </w:rPr>
        <w:t>estimating</w:t>
      </w:r>
      <w:r w:rsidRPr="00BE2CB3">
        <w:rPr>
          <w:lang w:bidi="ar-SA"/>
        </w:rPr>
        <w:t xml:space="preserve"> </w:t>
      </w:r>
      <w:r>
        <w:rPr>
          <w:lang w:bidi="ar-SA"/>
        </w:rPr>
        <w:t>growth</w:t>
      </w:r>
      <w:r w:rsidRPr="00BE2CB3">
        <w:rPr>
          <w:lang w:bidi="ar-SA"/>
        </w:rPr>
        <w:t xml:space="preserve"> </w:t>
      </w:r>
      <w:r w:rsidR="00D220AB">
        <w:rPr>
          <w:lang w:bidi="ar-SA"/>
        </w:rPr>
        <w:t xml:space="preserve">parameters </w:t>
      </w:r>
      <w:r>
        <w:rPr>
          <w:lang w:bidi="ar-SA"/>
        </w:rPr>
        <w:t xml:space="preserve">from growth </w:t>
      </w:r>
      <w:r w:rsidR="00D220AB">
        <w:rPr>
          <w:lang w:bidi="ar-SA"/>
        </w:rPr>
        <w:t>curves</w:t>
      </w:r>
      <w:r>
        <w:rPr>
          <w:lang w:bidi="ar-SA"/>
        </w:rPr>
        <w:t xml:space="preserve">, </w:t>
      </w:r>
      <w:r w:rsidRPr="00BE2CB3">
        <w:rPr>
          <w:lang w:bidi="ar-SA"/>
        </w:rPr>
        <w:t>predi</w:t>
      </w:r>
      <w:r>
        <w:rPr>
          <w:lang w:bidi="ar-SA"/>
        </w:rPr>
        <w:t xml:space="preserve">cting competition results, and inferring </w:t>
      </w:r>
      <w:r w:rsidR="00D220AB">
        <w:rPr>
          <w:lang w:bidi="ar-SA"/>
        </w:rPr>
        <w:t xml:space="preserve">relative </w:t>
      </w:r>
      <w:r>
        <w:rPr>
          <w:lang w:bidi="ar-SA"/>
        </w:rPr>
        <w:t>fitness</w:t>
      </w:r>
      <w:r w:rsidRPr="00BE2CB3">
        <w:rPr>
          <w:lang w:bidi="ar-SA"/>
        </w:rPr>
        <w:t>.</w:t>
      </w:r>
      <w:r>
        <w:rPr>
          <w:lang w:bidi="ar-SA"/>
        </w:rPr>
        <w:t xml:space="preserve"> </w:t>
      </w:r>
    </w:p>
    <w:p w14:paraId="4EC11D9F" w14:textId="1D36A5B7" w:rsidR="00FC0D75" w:rsidRDefault="000D1077" w:rsidP="00A362F7">
      <w:pPr>
        <w:pStyle w:val="Heading1"/>
      </w:pPr>
      <w:r>
        <w:t>Results</w:t>
      </w:r>
      <w:r w:rsidR="00FC0D75">
        <w:t xml:space="preserve"> </w:t>
      </w:r>
    </w:p>
    <w:p w14:paraId="619A2F8E" w14:textId="257F903B" w:rsidR="00060445" w:rsidRDefault="00B12AFC" w:rsidP="0044050E">
      <w:r>
        <w:t>O</w:t>
      </w:r>
      <w:r w:rsidR="00765CD6">
        <w:t xml:space="preserve">ur method </w:t>
      </w:r>
      <w:r>
        <w:t xml:space="preserve">includes </w:t>
      </w:r>
      <w:r w:rsidR="0044050E">
        <w:t>four</w:t>
      </w:r>
      <w:r>
        <w:t xml:space="preserve"> stages: (</w:t>
      </w:r>
      <w:proofErr w:type="spellStart"/>
      <w:r>
        <w:t>i</w:t>
      </w:r>
      <w:proofErr w:type="spellEnd"/>
      <w:r>
        <w:t xml:space="preserve">) </w:t>
      </w:r>
      <w:r w:rsidR="00765CD6">
        <w:t xml:space="preserve">fitting growth models to </w:t>
      </w:r>
      <w:r w:rsidR="0044050E">
        <w:t xml:space="preserve">monoculture </w:t>
      </w:r>
      <w:r w:rsidR="00765CD6">
        <w:t>growth curves data,</w:t>
      </w:r>
      <w:r w:rsidR="0044050E">
        <w:t xml:space="preserve"> (ii) fitting competition models to mixed culture growth curve data,</w:t>
      </w:r>
      <w:r w:rsidR="000363EF">
        <w:t xml:space="preserve"> </w:t>
      </w:r>
      <w:r w:rsidR="007C0F87">
        <w:t>(ii</w:t>
      </w:r>
      <w:r w:rsidR="0044050E">
        <w:t>i</w:t>
      </w:r>
      <w:r w:rsidR="007C0F87">
        <w:t>)</w:t>
      </w:r>
      <w:r w:rsidR="00765CD6">
        <w:t xml:space="preserve"> using the </w:t>
      </w:r>
      <w:r w:rsidR="0044050E">
        <w:t xml:space="preserve">estimated growth and competition parameters </w:t>
      </w:r>
      <w:r w:rsidR="00765CD6">
        <w:t xml:space="preserve">to predict the results of competition </w:t>
      </w:r>
      <w:r w:rsidR="00077B31">
        <w:t>experiments</w:t>
      </w:r>
      <w:r w:rsidR="00765CD6">
        <w:t xml:space="preserve">, and </w:t>
      </w:r>
      <w:proofErr w:type="gramStart"/>
      <w:r w:rsidR="0044050E">
        <w:t>(iv</w:t>
      </w:r>
      <w:r w:rsidR="003202F1">
        <w:t xml:space="preserve">) </w:t>
      </w:r>
      <w:r w:rsidR="00077B31">
        <w:t>estimating</w:t>
      </w:r>
      <w:proofErr w:type="gramEnd"/>
      <w:r w:rsidR="00765CD6">
        <w:t xml:space="preserve"> </w:t>
      </w:r>
      <w:r w:rsidR="0044050E">
        <w:t xml:space="preserve">fitness </w:t>
      </w:r>
      <w:r w:rsidR="00765CD6">
        <w:t>from the</w:t>
      </w:r>
      <w:r w:rsidR="00865920">
        <w:t xml:space="preserve"> predicted competition results.</w:t>
      </w:r>
    </w:p>
    <w:p w14:paraId="731F4FC5" w14:textId="29CCE69A" w:rsidR="00060445" w:rsidRPr="00A362F7" w:rsidRDefault="00060445" w:rsidP="003E7D70">
      <w:pPr>
        <w:pStyle w:val="Heading2"/>
      </w:pPr>
      <w:r w:rsidRPr="00A362F7">
        <w:t>Growth model</w:t>
      </w:r>
      <w:r w:rsidR="003202F1">
        <w:t>s</w:t>
      </w:r>
    </w:p>
    <w:p w14:paraId="13443C12" w14:textId="730A4496" w:rsidR="00765CD6" w:rsidRDefault="00765CD6" w:rsidP="009050CE">
      <w:r>
        <w:t xml:space="preserve">Because we are interested in </w:t>
      </w:r>
      <w:r w:rsidR="003E7D70">
        <w:t>several</w:t>
      </w:r>
      <w:r w:rsidR="00984152">
        <w:t xml:space="preserve"> </w:t>
      </w:r>
      <w:r>
        <w:t xml:space="preserve">growth </w:t>
      </w:r>
      <w:r w:rsidR="00984152">
        <w:t xml:space="preserve">phases </w:t>
      </w:r>
      <w:r>
        <w:t xml:space="preserve">– the lag phase, the exponential phase, </w:t>
      </w:r>
      <w:r w:rsidR="00984152">
        <w:t>and the stationary phase</w:t>
      </w:r>
      <w:r w:rsidR="00895982">
        <w:t xml:space="preserve"> </w:t>
      </w:r>
      <w:r>
        <w:t xml:space="preserve">– we use an extension of the </w:t>
      </w:r>
      <w:r w:rsidR="009050CE">
        <w:t>standard</w:t>
      </w:r>
      <w:r>
        <w:t xml:space="preserve"> logistic mo</w:t>
      </w:r>
      <w:r w:rsidR="00966DD5">
        <w:t>del,</w:t>
      </w:r>
      <w:r w:rsidR="00984152">
        <w:t xml:space="preserve"> </w:t>
      </w:r>
      <w:r>
        <w:t xml:space="preserve">the </w:t>
      </w:r>
      <w:proofErr w:type="spellStart"/>
      <w:r w:rsidRPr="00966DD5">
        <w:t>Baranyi</w:t>
      </w:r>
      <w:proofErr w:type="spellEnd"/>
      <w:r w:rsidRPr="00966DD5">
        <w:t xml:space="preserve">-Roberts model </w:t>
      </w:r>
      <w:r>
        <w:fldChar w:fldCharType="begin" w:fldLock="1"/>
      </w:r>
      <w:r w:rsidR="00574E06">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fldChar w:fldCharType="separate"/>
      </w:r>
      <w:r w:rsidR="00CC51DD" w:rsidRPr="00CC51DD">
        <w:rPr>
          <w:noProof/>
        </w:rPr>
        <w:t>(Baranyi and Roberts 1994)</w:t>
      </w:r>
      <w:r>
        <w:fldChar w:fldCharType="end"/>
      </w:r>
      <w:r>
        <w:t>.</w:t>
      </w:r>
    </w:p>
    <w:p w14:paraId="3BC129A0" w14:textId="7C21401A" w:rsidR="00765CD6" w:rsidRDefault="00765CD6" w:rsidP="00CC51DD">
      <w:r>
        <w:t xml:space="preserve">The </w:t>
      </w:r>
      <w:proofErr w:type="spellStart"/>
      <w:r>
        <w:t>Baranyi</w:t>
      </w:r>
      <w:proofErr w:type="spellEnd"/>
      <w:r>
        <w:t>-</w:t>
      </w:r>
      <w:r w:rsidR="00984152">
        <w:t xml:space="preserve">Roberts </w:t>
      </w:r>
      <w:r>
        <w:t>model is defined by the following ordinary differential equation</w:t>
      </w:r>
      <w:r w:rsidR="00966DD5">
        <w:t xml:space="preserve"> [</w:t>
      </w:r>
      <w:r w:rsidR="00EB7652">
        <w:t xml:space="preserve">see </w:t>
      </w:r>
      <w:proofErr w:type="spellStart"/>
      <w:r w:rsidR="00EB7652">
        <w:t>eqs</w:t>
      </w:r>
      <w:proofErr w:type="spellEnd"/>
      <w:r w:rsidR="00EB7652">
        <w:t xml:space="preserve">. 1c, 3a, and 5a in </w:t>
      </w:r>
      <w:r w:rsidR="00EB7652">
        <w:fldChar w:fldCharType="begin" w:fldLock="1"/>
      </w:r>
      <w:r w:rsidR="003D0164">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rsidR="00EB7652">
        <w:fldChar w:fldCharType="separate"/>
      </w:r>
      <w:r w:rsidR="003D0164" w:rsidRPr="003D0164">
        <w:rPr>
          <w:noProof/>
        </w:rPr>
        <w:t>(Baranyi and Roberts 1994)</w:t>
      </w:r>
      <w:r w:rsidR="00EB7652">
        <w:fldChar w:fldCharType="end"/>
      </w:r>
      <w:r w:rsidR="00966DD5">
        <w:t>]</w:t>
      </w:r>
      <w:r>
        <w:t>:</w:t>
      </w:r>
    </w:p>
    <w:p w14:paraId="7C66A39B" w14:textId="77777777" w:rsidR="00B551CC" w:rsidRDefault="00B551CC" w:rsidP="00966DD5"/>
    <w:p w14:paraId="089F7244" w14:textId="77777777" w:rsidR="00765CD6" w:rsidRDefault="00D220AB" w:rsidP="00F54779">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EB7652">
        <w:t xml:space="preserve">          </w:t>
      </w:r>
      <w:r w:rsidR="00F54779">
        <w:t xml:space="preserve">   </w:t>
      </w:r>
      <w:r w:rsidR="00EB7652">
        <w:t xml:space="preserve">                              (1a)</w:t>
      </w:r>
    </w:p>
    <w:p w14:paraId="67EF3F0B" w14:textId="02645D7D" w:rsidR="00EB7652" w:rsidRDefault="00EB7652" w:rsidP="00F54779">
      <w:pPr>
        <w:jc w:val="right"/>
      </w:pP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w:t>
      </w:r>
      <w:r w:rsidR="00E77F4F">
        <w:t xml:space="preserve"> </w:t>
      </w:r>
      <w:r>
        <w:t xml:space="preserve">                                      (1b)</w:t>
      </w:r>
    </w:p>
    <w:p w14:paraId="60526681" w14:textId="7909F9C1" w:rsidR="00EB7652" w:rsidRDefault="00EB7652" w:rsidP="00F54779">
      <w:pPr>
        <w:jc w:val="right"/>
      </w:pP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v</m:t>
                </m:r>
                <m:r>
                  <w:rPr>
                    <w:rFonts w:ascii="Cambria Math" w:hAnsi="Cambria Math"/>
                  </w:rPr>
                  <m:t>t</m:t>
                </m:r>
              </m:sup>
            </m:sSup>
          </m:den>
        </m:f>
      </m:oMath>
      <w:r>
        <w:t xml:space="preserve">                          </w:t>
      </w:r>
      <w:r w:rsidR="00F54779">
        <w:t xml:space="preserve"> </w:t>
      </w:r>
      <w:r>
        <w:t xml:space="preserve">                         (1c)</w:t>
      </w:r>
    </w:p>
    <w:p w14:paraId="54335713" w14:textId="77777777" w:rsidR="00B551CC" w:rsidRDefault="00B551CC" w:rsidP="00A362F7">
      <w:pPr>
        <w:ind w:firstLine="0"/>
      </w:pPr>
    </w:p>
    <w:p w14:paraId="50A0698A" w14:textId="32EDCEE6" w:rsidR="00EB7652" w:rsidRDefault="00EB7652" w:rsidP="003202F1">
      <w:pPr>
        <w:ind w:firstLine="0"/>
      </w:pPr>
      <w:proofErr w:type="gramStart"/>
      <w:r>
        <w:t>where</w:t>
      </w:r>
      <w:proofErr w:type="gramEnd"/>
      <w:r>
        <w:t xml:space="preserve"> </w:t>
      </w:r>
      <m:oMath>
        <m:r>
          <w:rPr>
            <w:rFonts w:ascii="Cambria Math" w:hAnsi="Cambria Math"/>
          </w:rPr>
          <m:t>N</m:t>
        </m:r>
      </m:oMath>
      <w:r>
        <w:t xml:space="preserve"> is the population density</w:t>
      </w:r>
      <w:r w:rsidR="003202F1">
        <w:t xml:space="preserve">, </w:t>
      </w:r>
      <m:oMath>
        <m:r>
          <w:rPr>
            <w:rFonts w:ascii="Cambria Math" w:hAnsi="Cambria Math"/>
          </w:rPr>
          <m:t>t</m:t>
        </m:r>
      </m:oMath>
      <w:r w:rsidR="003202F1">
        <w:t xml:space="preserve"> is time</w:t>
      </w:r>
      <w:r>
        <w:t xml:space="preserve">, </w:t>
      </w:r>
      <m:oMath>
        <m:r>
          <w:rPr>
            <w:rFonts w:ascii="Cambria Math" w:hAnsi="Cambria Math"/>
          </w:rPr>
          <m:t>r</m:t>
        </m:r>
      </m:oMath>
      <w:r>
        <w:t xml:space="preserve"> is the </w:t>
      </w:r>
      <w:r w:rsidR="003202F1">
        <w:t>specific</w:t>
      </w:r>
      <w:r>
        <w:t xml:space="preserve"> growth rate</w:t>
      </w:r>
      <w:r w:rsidR="003202F1">
        <w:t xml:space="preserve"> in low density (see Appendix A) </w:t>
      </w:r>
      <w:r>
        <w:t xml:space="preserve">, </w:t>
      </w:r>
      <m:oMath>
        <m:r>
          <w:rPr>
            <w:rFonts w:ascii="Cambria Math" w:hAnsi="Cambria Math"/>
          </w:rPr>
          <m:t>α</m:t>
        </m:r>
        <m:d>
          <m:dPr>
            <m:ctrlPr>
              <w:rPr>
                <w:rFonts w:ascii="Cambria Math" w:hAnsi="Cambria Math"/>
                <w:i/>
              </w:rPr>
            </m:ctrlPr>
          </m:dPr>
          <m:e>
            <m:r>
              <w:rPr>
                <w:rFonts w:ascii="Cambria Math" w:hAnsi="Cambria Math"/>
              </w:rPr>
              <m:t>t</m:t>
            </m:r>
          </m:e>
        </m:d>
      </m:oMath>
      <w:r>
        <w:t xml:space="preserve"> is the adjustment function (see below), </w:t>
      </w:r>
      <m:oMath>
        <m:r>
          <w:rPr>
            <w:rFonts w:ascii="Cambria Math" w:hAnsi="Cambria Math"/>
          </w:rPr>
          <m:t>K</m:t>
        </m:r>
      </m:oMath>
      <w:r>
        <w:t xml:space="preserve"> is the maximum density, and </w:t>
      </w:r>
      <m:oMath>
        <m:r>
          <w:rPr>
            <w:rFonts w:ascii="Cambria Math" w:hAnsi="Cambria Math"/>
          </w:rPr>
          <m:t>ν</m:t>
        </m:r>
      </m:oMath>
      <w:r>
        <w:t xml:space="preserve"> </w:t>
      </w:r>
      <w:r w:rsidR="003202F1">
        <w:rPr>
          <w:iCs/>
        </w:rPr>
        <w:t xml:space="preserve">is the </w:t>
      </w:r>
      <w:r w:rsidR="003202F1" w:rsidRPr="003202F1">
        <w:rPr>
          <w:iCs/>
        </w:rPr>
        <w:t>specific increase in log growth rate</w:t>
      </w:r>
      <w:r w:rsidR="003202F1">
        <w:t xml:space="preserve"> (see Appendix A). </w:t>
      </w:r>
      <w:r w:rsidR="00CC51DD">
        <w:t>For a derivation of eq. 1 from first principles, see Appendix A.</w:t>
      </w:r>
    </w:p>
    <w:p w14:paraId="34FDB3B7" w14:textId="3B6ABA6A" w:rsidR="00EB7652" w:rsidRDefault="00EB7652" w:rsidP="003202F1">
      <w:r>
        <w:t xml:space="preserve">The term </w:t>
      </w:r>
      <m:oMath>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t xml:space="preserve"> is used to</w:t>
      </w:r>
      <w:r w:rsidR="000363EF">
        <w:t xml:space="preserve"> describe the</w:t>
      </w:r>
      <w:r>
        <w:t xml:space="preserve"> </w:t>
      </w:r>
      <w:r w:rsidR="000363EF">
        <w:t xml:space="preserve">deceleration in </w:t>
      </w:r>
      <w:r>
        <w:t xml:space="preserve">the growth of the population as it </w:t>
      </w:r>
      <w:r w:rsidR="003202F1">
        <w:t>approaches</w:t>
      </w:r>
      <w:r>
        <w:t xml:space="preserve"> the maximum </w:t>
      </w:r>
      <w:proofErr w:type="gramStart"/>
      <w:r>
        <w:t>density</w:t>
      </w:r>
      <w:r w:rsidR="00551D58">
        <w:t xml:space="preserve"> </w:t>
      </w:r>
      <w:proofErr w:type="gramEnd"/>
      <m:oMath>
        <m:r>
          <w:rPr>
            <w:rFonts w:ascii="Cambria Math" w:hAnsi="Cambria Math"/>
          </w:rPr>
          <m:t>K</m:t>
        </m:r>
      </m:oMath>
      <w:r>
        <w:t xml:space="preserve">. When the </w:t>
      </w:r>
      <w:r w:rsidR="003202F1" w:rsidRPr="003202F1">
        <w:rPr>
          <w:iCs/>
        </w:rPr>
        <w:t>specific increase in log growth rate</w:t>
      </w:r>
      <w:r w:rsidR="009050CE">
        <w:t xml:space="preserve"> </w:t>
      </w:r>
      <m:oMath>
        <m:r>
          <w:rPr>
            <w:rFonts w:ascii="Cambria Math" w:hAnsi="Cambria Math"/>
          </w:rPr>
          <m:t>ν</m:t>
        </m:r>
      </m:oMath>
      <w:r w:rsidR="00966DD5">
        <w:t xml:space="preserve"> is </w:t>
      </w:r>
      <w:r w:rsidR="009050CE">
        <w:t>unity</w:t>
      </w:r>
      <w:r>
        <w:t xml:space="preserve"> </w:t>
      </w:r>
      <w:r w:rsidR="00966DD5">
        <w:t>(</w:t>
      </w:r>
      <m:oMath>
        <m:r>
          <w:rPr>
            <w:rFonts w:ascii="Cambria Math" w:hAnsi="Cambria Math"/>
          </w:rPr>
          <m:t>ν=1</m:t>
        </m:r>
      </m:oMath>
      <w:r w:rsidR="00966DD5">
        <w:t>)</w:t>
      </w:r>
      <w:r>
        <w:t>, the deceleratio</w:t>
      </w:r>
      <w:r w:rsidR="00984152">
        <w:t xml:space="preserve">n is the same as in the </w:t>
      </w:r>
      <w:r w:rsidR="009050CE">
        <w:t>standard</w:t>
      </w:r>
      <w:r>
        <w:t xml:space="preserve"> logistic </w:t>
      </w:r>
      <w:r>
        <w:lastRenderedPageBreak/>
        <w:t xml:space="preserve">model </w:t>
      </w:r>
      <m:oMath>
        <m:d>
          <m:dPr>
            <m:ctrlPr>
              <w:rPr>
                <w:rFonts w:ascii="Cambria Math" w:hAnsi="Cambria Math"/>
                <w:i/>
              </w:rPr>
            </m:ctrlPr>
          </m:dPr>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m:t>
                    </m:r>
                  </m:num>
                  <m:den>
                    <m:r>
                      <w:rPr>
                        <w:rFonts w:ascii="Cambria Math" w:hAnsi="Cambria Math"/>
                      </w:rPr>
                      <m:t>K</m:t>
                    </m:r>
                  </m:den>
                </m:f>
              </m:e>
            </m:d>
          </m:e>
        </m:d>
      </m:oMath>
      <w:r w:rsidR="003202F1">
        <w:t xml:space="preserve"> </w:t>
      </w:r>
      <w:r>
        <w:t xml:space="preserve">and the density at the time of the maximum growth rate </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r>
                  <w:rPr>
                    <w:rFonts w:ascii="Cambria Math" w:hAnsi="Cambria Math"/>
                  </w:rPr>
                  <m:t>t</m:t>
                </m:r>
              </m:e>
            </m:d>
            <m:r>
              <w:rPr>
                <w:rFonts w:ascii="Cambria Math" w:hAnsi="Cambria Math"/>
              </w:rPr>
              <m:t>=0</m:t>
            </m:r>
          </m:e>
        </m:d>
      </m:oMath>
      <w:r>
        <w:t xml:space="preserve"> is half the maximum density</w:t>
      </w:r>
      <w:proofErr w:type="gramStart"/>
      <w:r w:rsidR="00966DD5">
        <w:t>,</w:t>
      </w:r>
      <w:r>
        <w:t xml:space="preserve"> </w:t>
      </w:r>
      <w:proofErr w:type="gramEnd"/>
      <m:oMath>
        <m:f>
          <m:fPr>
            <m:ctrlPr>
              <w:rPr>
                <w:rFonts w:ascii="Cambria Math" w:hAnsi="Cambria Math"/>
                <w:i/>
              </w:rPr>
            </m:ctrlPr>
          </m:fPr>
          <m:num>
            <m:r>
              <w:rPr>
                <w:rFonts w:ascii="Cambria Math" w:hAnsi="Cambria Math"/>
              </w:rPr>
              <m:t>K</m:t>
            </m:r>
          </m:num>
          <m:den>
            <m:r>
              <w:rPr>
                <w:rFonts w:ascii="Cambria Math" w:hAnsi="Cambria Math"/>
              </w:rPr>
              <m:t>2</m:t>
            </m:r>
          </m:den>
        </m:f>
      </m:oMath>
      <w:r>
        <w:t xml:space="preserve">. </w:t>
      </w:r>
      <w:r w:rsidR="009050CE">
        <w:t xml:space="preserve">When </w:t>
      </w:r>
      <m:oMath>
        <m:r>
          <w:rPr>
            <w:rFonts w:ascii="Cambria Math" w:hAnsi="Cambria Math"/>
          </w:rPr>
          <m:t>ν&gt;1</m:t>
        </m:r>
      </m:oMath>
      <w:r w:rsidR="009050CE">
        <w:t xml:space="preserve"> or </w:t>
      </w:r>
      <m:oMath>
        <m:r>
          <w:rPr>
            <w:rFonts w:ascii="Cambria Math" w:hAnsi="Cambria Math"/>
          </w:rPr>
          <m:t>0&lt;ν&lt;1</m:t>
        </m:r>
      </m:oMath>
      <w:r w:rsidR="009050CE">
        <w:t xml:space="preserve">, the deceleration is slower or faster, respectively, and </w:t>
      </w:r>
      <w:r>
        <w:t>th</w:t>
      </w:r>
      <w:r w:rsidR="003D0164">
        <w:t>e</w:t>
      </w:r>
      <w:r>
        <w:t xml:space="preserve"> density</w:t>
      </w:r>
      <w:r w:rsidR="00A26E97" w:rsidRPr="00A26E97">
        <w:t xml:space="preserve"> </w:t>
      </w:r>
      <w:r w:rsidR="00A26E97">
        <w:t>at the time of the maximum growth rate</w:t>
      </w:r>
      <w:r>
        <w:t xml:space="preserve"> is </w:t>
      </w:r>
      <m:oMath>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1+ν</m:t>
                    </m:r>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oMath>
      <w:r w:rsidR="009050CE">
        <w:t xml:space="preserve"> </w:t>
      </w:r>
      <w:r w:rsidR="009050CE">
        <w:fldChar w:fldCharType="begin" w:fldLock="1"/>
      </w:r>
      <w:r w:rsidR="0044050E">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"manualFormatting" : "(Richards 1959, substituting W=N,A=K,\u03bd=m-1,k=r\u22c5\u03bd)", "plainTextFormattedCitation" : "(Richards 1959)", "previouslyFormattedCitation" : "(Richards 1959)" }, "properties" : { "noteIndex" : 0 }, "schema" : "https://github.com/citation-style-language/schema/raw/master/csl-citation.json" }</w:instrText>
      </w:r>
      <w:r w:rsidR="009050CE">
        <w:fldChar w:fldCharType="separate"/>
      </w:r>
      <w:r w:rsidR="009050CE" w:rsidRPr="009050CE">
        <w:rPr>
          <w:noProof/>
        </w:rPr>
        <w:t>(Richards 1959</w:t>
      </w:r>
      <w:r w:rsidR="009050CE">
        <w:rPr>
          <w:noProof/>
        </w:rPr>
        <w:t xml:space="preserve">, substituting </w:t>
      </w:r>
      <m:oMath>
        <m:r>
          <m:rPr>
            <m:sty m:val="p"/>
          </m:rPr>
          <w:rPr>
            <w:rFonts w:ascii="Cambria Math" w:hAnsi="Cambria Math"/>
            <w:noProof/>
          </w:rPr>
          <m:t>W=N,A=K,ν=m-1,k=r⋅ν</m:t>
        </m:r>
      </m:oMath>
      <w:r w:rsidR="009050CE" w:rsidRPr="009050CE">
        <w:rPr>
          <w:noProof/>
        </w:rPr>
        <w:t>)</w:t>
      </w:r>
      <w:r w:rsidR="009050CE">
        <w:fldChar w:fldCharType="end"/>
      </w:r>
      <w:r w:rsidR="003D0164">
        <w:t>.</w:t>
      </w:r>
    </w:p>
    <w:p w14:paraId="03E4527E" w14:textId="00BE4B80" w:rsidR="00EB7652" w:rsidRDefault="00EB7652" w:rsidP="003202F1">
      <w:r>
        <w:t xml:space="preserve">The adjustment function </w:t>
      </w:r>
      <m:oMath>
        <m:r>
          <w:rPr>
            <w:rFonts w:ascii="Cambria Math" w:hAnsi="Cambria Math"/>
          </w:rPr>
          <m:t>α(t)</m:t>
        </m:r>
      </m:oMath>
      <w:r>
        <w:t xml:space="preserve"> describe</w:t>
      </w:r>
      <w:r w:rsidR="003202F1">
        <w:t>s</w:t>
      </w:r>
      <w:r>
        <w:t xml:space="preserve"> the </w:t>
      </w:r>
      <w:r w:rsidR="003202F1">
        <w:t xml:space="preserve">fraction of the population (between 0 and 1) that is adjusted for </w:t>
      </w:r>
      <w:r w:rsidR="009050CE">
        <w:t>growth</w:t>
      </w:r>
      <w:r w:rsidR="003202F1">
        <w:t xml:space="preserve"> at </w:t>
      </w:r>
      <w:proofErr w:type="gramStart"/>
      <w:r w:rsidR="003202F1">
        <w:t xml:space="preserve">time </w:t>
      </w:r>
      <w:proofErr w:type="gramEnd"/>
      <m:oMath>
        <m:r>
          <w:rPr>
            <w:rFonts w:ascii="Cambria Math" w:hAnsi="Cambria Math"/>
          </w:rPr>
          <m:t>t</m:t>
        </m:r>
      </m:oMath>
      <w:r>
        <w:t xml:space="preserve">. Typically, </w:t>
      </w:r>
      <w:r w:rsidR="00984152">
        <w:t>micro</w:t>
      </w:r>
      <w:r>
        <w:t xml:space="preserve">organisms are grown in overnight </w:t>
      </w:r>
      <w:r w:rsidR="003202F1">
        <w:t xml:space="preserve">liquid </w:t>
      </w:r>
      <w:r>
        <w:t>culture</w:t>
      </w:r>
      <w:r w:rsidR="003202F1">
        <w:t>, reaching</w:t>
      </w:r>
      <w:r w:rsidR="00D46522">
        <w:t xml:space="preserve"> stationary phase</w:t>
      </w:r>
      <w:r w:rsidR="003202F1">
        <w:t>,</w:t>
      </w:r>
      <w:r>
        <w:t xml:space="preserve"> </w:t>
      </w:r>
      <w:r w:rsidR="00984152">
        <w:t xml:space="preserve">and </w:t>
      </w:r>
      <w:r w:rsidR="003202F1">
        <w:t xml:space="preserve">then </w:t>
      </w:r>
      <w:r>
        <w:t>diluted into fresh media</w:t>
      </w:r>
      <w:r w:rsidR="00406968">
        <w:t xml:space="preserve">. Therefore, </w:t>
      </w:r>
      <w:r w:rsidR="00984152">
        <w:t xml:space="preserve">populations that are </w:t>
      </w:r>
      <w:r w:rsidR="00406968">
        <w:t>adjusted to stationary phase must now adjust to growth</w:t>
      </w:r>
      <w:r w:rsidR="00CD3999">
        <w:t xml:space="preserve"> conditions</w:t>
      </w:r>
      <w:r w:rsidR="00406968">
        <w:t>, and this</w:t>
      </w:r>
      <w:r w:rsidR="00D46522">
        <w:t xml:space="preserve"> might</w:t>
      </w:r>
      <w:r w:rsidR="00406968">
        <w:t xml:space="preserve"> </w:t>
      </w:r>
      <w:r w:rsidR="00D46522">
        <w:t>take</w:t>
      </w:r>
      <w:r w:rsidR="00984152">
        <w:t xml:space="preserve"> some time. T</w:t>
      </w:r>
      <w:r w:rsidR="00406968">
        <w:t xml:space="preserve">his </w:t>
      </w:r>
      <w:r w:rsidR="00984152">
        <w:t xml:space="preserve">adjustment phase </w:t>
      </w:r>
      <w:r w:rsidR="00406968">
        <w:t xml:space="preserve">is called the </w:t>
      </w:r>
      <w:r w:rsidR="00406968">
        <w:rPr>
          <w:i/>
          <w:iCs/>
        </w:rPr>
        <w:t>lag phase</w:t>
      </w:r>
      <w:r w:rsidR="00406968">
        <w:t>. The specific adjustment function we use here</w:t>
      </w:r>
      <w:r w:rsidR="005C2E39">
        <w:t xml:space="preserve"> (eq. 1c)</w:t>
      </w:r>
      <w:r w:rsidR="00406968">
        <w:t xml:space="preserve"> was suggested by </w:t>
      </w:r>
      <w:proofErr w:type="spellStart"/>
      <w:r w:rsidR="00406968">
        <w:t>Baranyi</w:t>
      </w:r>
      <w:proofErr w:type="spellEnd"/>
      <w:r w:rsidR="00406968">
        <w:t xml:space="preserve"> and Roberts</w:t>
      </w:r>
      <w:r w:rsidR="00895982">
        <w:t xml:space="preserve"> </w:t>
      </w:r>
      <w:r w:rsidR="00984152">
        <w:fldChar w:fldCharType="begin" w:fldLock="1"/>
      </w:r>
      <w:r w:rsidR="00321D10">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rsidR="00984152">
        <w:fldChar w:fldCharType="separate"/>
      </w:r>
      <w:r w:rsidR="00895982" w:rsidRPr="00895982">
        <w:rPr>
          <w:noProof/>
        </w:rPr>
        <w:t>(1994)</w:t>
      </w:r>
      <w:r w:rsidR="00984152">
        <w:fldChar w:fldCharType="end"/>
      </w:r>
      <w:r w:rsidR="00406968">
        <w:t xml:space="preserve"> due to being both computationally convenient and having </w:t>
      </w:r>
      <w:r w:rsidR="001E63B9">
        <w:t xml:space="preserve">a </w:t>
      </w:r>
      <w:r w:rsidR="00406968">
        <w:t xml:space="preserve">biological </w:t>
      </w:r>
      <w:r w:rsidR="003202F1">
        <w:t>interpretation</w:t>
      </w:r>
      <w:r w:rsidR="00406968">
        <w:t xml:space="preserv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406968">
        <w:t xml:space="preserve"> is the initial amount of some molecule (nutrient, enzyme, etc.) that is required for growth; </w:t>
      </w:r>
      <m:oMath>
        <m:r>
          <w:rPr>
            <w:rFonts w:ascii="Cambria Math" w:hAnsi="Cambria Math"/>
          </w:rPr>
          <m:t>v</m:t>
        </m:r>
      </m:oMath>
      <w:r w:rsidR="00406968">
        <w:t xml:space="preserve"> is the rate in which this molecule is accumulated</w:t>
      </w:r>
      <w:r w:rsidR="00B551CC">
        <w:t xml:space="preserve"> in the cell</w:t>
      </w:r>
      <w:r w:rsidR="00406968">
        <w:t>.</w:t>
      </w:r>
    </w:p>
    <w:p w14:paraId="693D6B89" w14:textId="31797A7A" w:rsidR="00406968" w:rsidRDefault="00406968" w:rsidP="003202F1">
      <w:r>
        <w:t xml:space="preserve">The </w:t>
      </w:r>
      <w:proofErr w:type="spellStart"/>
      <w:r>
        <w:t>Baranyi</w:t>
      </w:r>
      <w:proofErr w:type="spellEnd"/>
      <w:r>
        <w:t>-Roberts differential equation</w:t>
      </w:r>
      <w:r w:rsidR="003202F1">
        <w:t xml:space="preserve"> (eq. 1)</w:t>
      </w:r>
      <w:r>
        <w:t xml:space="preserve"> has a closed form solution:</w:t>
      </w:r>
    </w:p>
    <w:p w14:paraId="745356B6" w14:textId="77777777" w:rsidR="00B551CC" w:rsidRDefault="00B551CC" w:rsidP="00A362F7"/>
    <w:p w14:paraId="3C326C31" w14:textId="77777777" w:rsidR="00406968" w:rsidRDefault="00406968" w:rsidP="00F54779">
      <w:pPr>
        <w:jc w:val="right"/>
      </w:pPr>
      <m:oMath>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oMath>
      <w:r>
        <w:t xml:space="preserve">                                                 (2a)</w:t>
      </w:r>
    </w:p>
    <w:p w14:paraId="756D792D" w14:textId="152D2DA4" w:rsidR="00406968" w:rsidRDefault="00406968" w:rsidP="00551D58">
      <w:pPr>
        <w:jc w:val="right"/>
      </w:pPr>
      <m:oMath>
        <m:r>
          <w:rPr>
            <w:rFonts w:ascii="Cambria Math" w:hAnsi="Cambria Math"/>
          </w:rPr>
          <m:t>A</m:t>
        </m:r>
        <m:d>
          <m:dPr>
            <m:ctrlPr>
              <w:rPr>
                <w:rFonts w:ascii="Cambria Math" w:hAnsi="Cambria Math"/>
              </w:rPr>
            </m:ctrlPr>
          </m:dPr>
          <m:e>
            <m:r>
              <w:rPr>
                <w:rFonts w:ascii="Cambria Math" w:hAnsi="Cambria Math"/>
              </w:rPr>
              <m:t>t</m:t>
            </m:r>
          </m:e>
        </m:d>
        <m:box>
          <m:boxPr>
            <m:opEmu m:val="1"/>
            <m:ctrlPr>
              <w:rPr>
                <w:rFonts w:ascii="Cambria Math" w:hAnsi="Cambria Math"/>
              </w:rPr>
            </m:ctrlPr>
          </m:boxPr>
          <m:e>
            <m:r>
              <m:rPr>
                <m:sty m:val="p"/>
              </m:rPr>
              <w:rPr>
                <w:rFonts w:ascii="Cambria Math" w:hAnsi="Cambria Math"/>
              </w:rPr>
              <m:t>∶=</m:t>
            </m:r>
          </m:e>
        </m:box>
        <m:nary>
          <m:naryPr>
            <m:limLoc m:val="subSup"/>
            <m:ctrlPr>
              <w:rPr>
                <w:rFonts w:ascii="Cambria Math" w:hAnsi="Cambria Math"/>
              </w:rPr>
            </m:ctrlPr>
          </m:naryPr>
          <m:sub>
            <m:r>
              <m:rPr>
                <m:sty m:val="p"/>
              </m:rPr>
              <w:rPr>
                <w:rFonts w:ascii="Cambria Math" w:hAnsi="Cambria Math"/>
              </w:rPr>
              <m:t>0</m:t>
            </m:r>
          </m:sub>
          <m:sup>
            <m:r>
              <w:rPr>
                <w:rFonts w:ascii="Cambria Math" w:hAnsi="Cambria Math"/>
              </w:rPr>
              <m:t>t</m:t>
            </m:r>
          </m:sup>
          <m:e>
            <m:r>
              <w:rPr>
                <w:rFonts w:ascii="Cambria Math" w:hAnsi="Cambria Math"/>
              </w:rPr>
              <m:t>α</m:t>
            </m:r>
            <m:d>
              <m:dPr>
                <m:ctrlPr>
                  <w:rPr>
                    <w:rFonts w:ascii="Cambria Math" w:hAnsi="Cambria Math"/>
                  </w:rPr>
                </m:ctrlPr>
              </m:dPr>
              <m:e>
                <m:r>
                  <w:rPr>
                    <w:rFonts w:ascii="Cambria Math" w:hAnsi="Cambria Math"/>
                  </w:rPr>
                  <m:t>s</m:t>
                </m:r>
              </m:e>
            </m:d>
            <m:r>
              <m:rPr>
                <m:sty m:val="p"/>
              </m:rPr>
              <w:rPr>
                <w:rFonts w:ascii="Cambria Math" w:hAnsi="Cambria Math"/>
              </w:rPr>
              <m:t xml:space="preserve"> </m:t>
            </m:r>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v</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v</m:t>
                        </m:r>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rsidR="00551D58">
        <w:t>,</w:t>
      </w:r>
      <w:r>
        <w:t xml:space="preserve">         </w:t>
      </w:r>
      <w:r w:rsidR="00F54779">
        <w:t xml:space="preserve">   </w:t>
      </w:r>
      <w:r>
        <w:t xml:space="preserve">                         (2b)</w:t>
      </w:r>
    </w:p>
    <w:p w14:paraId="03CEAA56" w14:textId="77777777" w:rsidR="00B551CC" w:rsidRDefault="00B551CC" w:rsidP="00966DD5"/>
    <w:p w14:paraId="51D46DBD" w14:textId="26C93D6C" w:rsidR="00551D58" w:rsidRDefault="00551D58" w:rsidP="00551D58">
      <w:pPr>
        <w:ind w:firstLine="0"/>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≡N(0)</m:t>
        </m:r>
      </m:oMath>
      <w:r>
        <w:t xml:space="preserve"> is the initial population density</w:t>
      </w:r>
      <w:r w:rsidR="003202F1">
        <w:t xml:space="preserve"> (usually determined by the dilution chosen by the experimenter)</w:t>
      </w:r>
      <w:r>
        <w:t>.</w:t>
      </w:r>
    </w:p>
    <w:p w14:paraId="2A6969CE" w14:textId="0ADD8381" w:rsidR="00060445" w:rsidRDefault="005F02B4" w:rsidP="00464BA0">
      <w:r>
        <w:t>W</w:t>
      </w:r>
      <w:r w:rsidR="00060445">
        <w:t xml:space="preserve">e </w:t>
      </w:r>
      <w:r>
        <w:t xml:space="preserve">use </w:t>
      </w:r>
      <w:r w:rsidR="00464BA0">
        <w:t>six</w:t>
      </w:r>
      <w:r w:rsidR="00060445">
        <w:t xml:space="preserve"> </w:t>
      </w:r>
      <w:r w:rsidR="00966DD5">
        <w:t>forms</w:t>
      </w:r>
      <w:r w:rsidR="00060445">
        <w:t xml:space="preserve"> of the </w:t>
      </w:r>
      <w:proofErr w:type="spellStart"/>
      <w:r w:rsidR="00060445">
        <w:t>Baranyi</w:t>
      </w:r>
      <w:proofErr w:type="spellEnd"/>
      <w:r w:rsidR="00060445">
        <w:t xml:space="preserve">-Roberts model. The full </w:t>
      </w:r>
      <w:r>
        <w:t>model</w:t>
      </w:r>
      <w:r w:rsidR="00060445">
        <w:t xml:space="preserve"> is described by eq. 2 and has six parameters. </w:t>
      </w:r>
      <w:r w:rsidR="00966DD5">
        <w:t>A five parameter form</w:t>
      </w:r>
      <w:r w:rsidR="00060445">
        <w:t xml:space="preserve"> </w:t>
      </w:r>
      <w:r w:rsidR="00966DD5">
        <w:t>of</w:t>
      </w:r>
      <w:r w:rsidR="00060445">
        <w:t xml:space="preserve"> the </w:t>
      </w:r>
      <w:r>
        <w:t>model</w:t>
      </w:r>
      <w:r w:rsidR="00060445">
        <w:t xml:space="preserve"> </w:t>
      </w:r>
      <w:proofErr w:type="gramStart"/>
      <w:r w:rsidR="00966DD5">
        <w:t xml:space="preserve">has </w:t>
      </w:r>
      <w:proofErr w:type="gramEnd"/>
      <m:oMath>
        <m:r>
          <w:rPr>
            <w:rFonts w:ascii="Cambria Math" w:hAnsi="Cambria Math"/>
          </w:rPr>
          <m:t>ν</m:t>
        </m:r>
        <m:r>
          <w:rPr>
            <w:rFonts w:ascii="Cambria Math" w:hAnsi="Cambria Math"/>
          </w:rPr>
          <m:t>=1</m:t>
        </m:r>
      </m:oMath>
      <w:r w:rsidR="00060445">
        <w:t xml:space="preserve">, as in the </w:t>
      </w:r>
      <w:r w:rsidR="00B66E46">
        <w:t>standard</w:t>
      </w:r>
      <w:r w:rsidR="00060445">
        <w:t xml:space="preserve"> logistic model</w:t>
      </w:r>
      <w:r w:rsidR="00B66E46">
        <w:t>.</w:t>
      </w:r>
      <w:r w:rsidR="00464BA0">
        <w:t xml:space="preserve"> Another five parameter form has both rate parameters set to the same value (</w:t>
      </w:r>
      <m:oMath>
        <m:r>
          <w:rPr>
            <w:rFonts w:ascii="Cambria Math" w:hAnsi="Cambria Math"/>
          </w:rPr>
          <m:t>v=r</m:t>
        </m:r>
      </m:oMath>
      <w:r w:rsidR="00464BA0">
        <w:t xml:space="preserve">), which can make the fitting procedure more stable </w:t>
      </w:r>
      <w:r w:rsidR="00464BA0">
        <w:fldChar w:fldCharType="begin" w:fldLock="1"/>
      </w:r>
      <w:r w:rsidR="00464BA0">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rsidR="00464BA0">
        <w:fldChar w:fldCharType="separate"/>
      </w:r>
      <w:r w:rsidR="00464BA0" w:rsidRPr="00464BA0">
        <w:rPr>
          <w:noProof/>
        </w:rPr>
        <w:t>(Baranyi 1997)</w:t>
      </w:r>
      <w:r w:rsidR="00464BA0">
        <w:fldChar w:fldCharType="end"/>
      </w:r>
      <w:r w:rsidR="00464BA0">
        <w:t xml:space="preserve">. A four parameter form has both of the previous reductions, setting </w:t>
      </w:r>
      <m:oMath>
        <m:r>
          <w:rPr>
            <w:rFonts w:ascii="Cambria Math" w:hAnsi="Cambria Math"/>
          </w:rPr>
          <m:t>v=r</m:t>
        </m:r>
      </m:oMath>
      <w:r w:rsidR="00464BA0">
        <w:t xml:space="preserve"> and </w:t>
      </w:r>
      <m:oMath>
        <m:r>
          <w:rPr>
            <w:rFonts w:ascii="Cambria Math" w:hAnsi="Cambria Math"/>
          </w:rPr>
          <m:t>ν=1</m:t>
        </m:r>
      </m:oMath>
      <w:r w:rsidR="00464BA0">
        <w:t xml:space="preserve"> </w:t>
      </w:r>
      <w:r w:rsidR="00464BA0">
        <w:fldChar w:fldCharType="begin" w:fldLock="1"/>
      </w:r>
      <w:r w:rsidR="00464BA0">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rsidR="00464BA0">
        <w:fldChar w:fldCharType="separate"/>
      </w:r>
      <w:r w:rsidR="00464BA0" w:rsidRPr="00464BA0">
        <w:rPr>
          <w:noProof/>
        </w:rPr>
        <w:t>(Baranyi 1997)</w:t>
      </w:r>
      <w:r w:rsidR="00464BA0">
        <w:fldChar w:fldCharType="end"/>
      </w:r>
      <w:r w:rsidR="00464BA0">
        <w:t>.</w:t>
      </w:r>
      <w:r w:rsidR="00B66E46">
        <w:t xml:space="preserve"> </w:t>
      </w:r>
      <w:r w:rsidR="00966DD5">
        <w:t>A</w:t>
      </w:r>
      <w:r w:rsidR="00464BA0">
        <w:t>nother</w:t>
      </w:r>
      <w:r w:rsidR="00966DD5">
        <w:t xml:space="preserve"> four parameter form</w:t>
      </w:r>
      <w:r w:rsidR="00060445">
        <w:t xml:space="preserve"> </w:t>
      </w:r>
      <w:r w:rsidR="00966DD5">
        <w:t>of</w:t>
      </w:r>
      <w:r w:rsidR="00060445">
        <w:t xml:space="preserve"> the </w:t>
      </w:r>
      <w:r>
        <w:t>mode</w:t>
      </w:r>
      <w:r w:rsidR="00BB3C26">
        <w:t>l</w:t>
      </w:r>
      <w:r w:rsidR="00060445">
        <w:t xml:space="preserve"> </w:t>
      </w:r>
      <w:r w:rsidR="00966DD5">
        <w:t xml:space="preserve">has no </w:t>
      </w:r>
      <w:r w:rsidR="00060445">
        <w:t>lag phase,</w:t>
      </w:r>
      <w:r w:rsidR="00BB3C26">
        <w:t xml:space="preserve"> </w:t>
      </w:r>
      <w:r w:rsidR="00966DD5">
        <w:t xml:space="preserve">with </w:t>
      </w:r>
      <m:oMath>
        <m:f>
          <m:fPr>
            <m:type m:val="lin"/>
            <m:ctrlPr>
              <w:rPr>
                <w:rFonts w:ascii="Cambria Math" w:hAnsi="Cambria Math"/>
                <w:i/>
              </w:rPr>
            </m:ctrlPr>
          </m:fPr>
          <m:num>
            <m:r>
              <w:rPr>
                <w:rFonts w:ascii="Cambria Math" w:hAnsi="Cambria Math"/>
              </w:rPr>
              <m:t>1</m:t>
            </m:r>
          </m:num>
          <m:den>
            <m:r>
              <w:rPr>
                <w:rFonts w:ascii="Cambria Math" w:hAnsi="Cambria Math"/>
              </w:rPr>
              <m:t>v</m:t>
            </m:r>
          </m:den>
        </m:f>
        <m:r>
          <w:rPr>
            <w:rFonts w:ascii="Cambria Math" w:hAnsi="Cambria Math"/>
          </w:rPr>
          <m:t>=0</m:t>
        </m:r>
        <m:r>
          <m:rPr>
            <m:sty m:val="p"/>
          </m:rPr>
          <w:rPr>
            <w:rFonts w:ascii="Cambria Math" w:hAnsi="Cambria Math"/>
          </w:rPr>
          <m:t>⇒</m:t>
        </m:r>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≡t</m:t>
        </m:r>
      </m:oMath>
      <w:r w:rsidR="00060445">
        <w:t>. This is also known as the Richards model</w:t>
      </w:r>
      <w:r w:rsidR="00FE04E0">
        <w:t xml:space="preserve"> </w:t>
      </w:r>
      <w:r w:rsidR="00FE04E0">
        <w:fldChar w:fldCharType="begin" w:fldLock="1"/>
      </w:r>
      <w:r w:rsidR="0044050E">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rsidR="00FE04E0">
        <w:fldChar w:fldCharType="separate"/>
      </w:r>
      <w:r w:rsidR="00FE04E0" w:rsidRPr="00FE04E0">
        <w:rPr>
          <w:noProof/>
        </w:rPr>
        <w:t>(Richards 1959)</w:t>
      </w:r>
      <w:r w:rsidR="00FE04E0">
        <w:fldChar w:fldCharType="end"/>
      </w:r>
      <w:r w:rsidR="00464BA0">
        <w:t xml:space="preserve">, the </w:t>
      </w:r>
      <m:oMath>
        <m:r>
          <w:rPr>
            <w:rFonts w:ascii="Cambria Math" w:hAnsi="Cambria Math"/>
          </w:rPr>
          <m:t>θ</m:t>
        </m:r>
      </m:oMath>
      <w:r w:rsidR="00464BA0">
        <w:t xml:space="preserve">-logistic model </w:t>
      </w:r>
      <w:r w:rsidR="00464BA0">
        <w:fldChar w:fldCharType="begin" w:fldLock="1"/>
      </w:r>
      <w:r w:rsidR="00464BA0">
        <w:instrText>ADDIN CSL_CITATION { "citationItems" : [ { "id" : "ITEM-1", "itemData" : { "DOI" : "10.1073/pnas.70.12.3590", "ISSN" : "0027-8424", "PMID" : "4519647", "abstract" : "Very precise data on the dynamics of a competitive system of two species of Drosophila have been obtained. By a curvilinear regression approach, analytical models of competition have been fitted. By statistical and biological criteria of simplicity, reality, generality, and accuracy, the best of these models has been chosen. This model represents an extension of the Lotka-Volterra model of competition; it adds a fourth parameter that controls the degree of nonlinearity in intraspecific growth regulation. It represents a similar extension of the logistic model of population growth.", "author" : [ { "dropping-particle" : "", "family" : "Gilpin", "given" : "Michael E.", "non-dropping-particle" : "", "parse-names" : false, "suffix" : "" }, { "dropping-particle" : "", "family" : "Ayala", "given" : "Francisco J.", "non-dropping-particle" : "", "parse-names" : false, "suffix" : "" } ], "container-title" : "Proceedings of the National Academy of Sciences of the United States of America", "id" : "ITEM-1", "issue" : "12 Pt 1-2", "issued" : { "date-parts" : [ [ "1973" ] ] }, "page" : "3590-3593", "title" : "Global Models of Growth and Competition", "type" : "article-journal", "volume" : "70" }, "uris" : [ "http://www.mendeley.com/documents/?uuid=a01241e5-fa46-4c04-b702-57b2517c3e1b" ] } ], "mendeley" : { "formattedCitation" : "(Gilpin and Ayala 1973)", "plainTextFormattedCitation" : "(Gilpin and Ayala 1973)", "previouslyFormattedCitation" : "(Gilpin and Ayala 1973)" }, "properties" : { "noteIndex" : 0 }, "schema" : "https://github.com/citation-style-language/schema/raw/master/csl-citation.json" }</w:instrText>
      </w:r>
      <w:r w:rsidR="00464BA0">
        <w:fldChar w:fldCharType="separate"/>
      </w:r>
      <w:r w:rsidR="00464BA0" w:rsidRPr="00464BA0">
        <w:rPr>
          <w:noProof/>
        </w:rPr>
        <w:t>(Gilpin and Ayala 1973)</w:t>
      </w:r>
      <w:r w:rsidR="00464BA0">
        <w:fldChar w:fldCharType="end"/>
      </w:r>
      <w:r w:rsidR="00464BA0">
        <w:t xml:space="preserve">, or the generalized logistic model </w:t>
      </w:r>
      <w:r w:rsidR="00464BA0">
        <w:lastRenderedPageBreak/>
        <w:t>(see Wikipedia)</w:t>
      </w:r>
      <w:r w:rsidR="00060445">
        <w:t xml:space="preserve">. This </w:t>
      </w:r>
      <w:r w:rsidR="00966DD5">
        <w:t xml:space="preserve">form of the </w:t>
      </w:r>
      <w:r>
        <w:t xml:space="preserve">model </w:t>
      </w:r>
      <w:r w:rsidR="00060445">
        <w:t>is useful in cases where t</w:t>
      </w:r>
      <w:r w:rsidR="00984152">
        <w:t xml:space="preserve">here is no observed lag phase: </w:t>
      </w:r>
      <w:r w:rsidR="00060445">
        <w:t xml:space="preserve">either because the </w:t>
      </w:r>
      <w:r w:rsidR="00B551CC">
        <w:t>population</w:t>
      </w:r>
      <w:r w:rsidR="00060445">
        <w:t xml:space="preserve"> adjusts very rapidly or because </w:t>
      </w:r>
      <w:r w:rsidR="00B551CC">
        <w:t>it</w:t>
      </w:r>
      <w:r w:rsidR="00060445">
        <w:t xml:space="preserve"> </w:t>
      </w:r>
      <w:r w:rsidR="00984152">
        <w:t xml:space="preserve">is already </w:t>
      </w:r>
      <w:r w:rsidR="00060445">
        <w:t>adjusted prior to the growth experiment</w:t>
      </w:r>
      <w:r w:rsidR="00984152">
        <w:t>, usually</w:t>
      </w:r>
      <w:r w:rsidR="00060445">
        <w:t xml:space="preserve"> by priming it in fresh media</w:t>
      </w:r>
      <w:r w:rsidR="00984152">
        <w:t xml:space="preserve"> before the experiment</w:t>
      </w:r>
      <w:r w:rsidR="00060445">
        <w:t xml:space="preserve">. The </w:t>
      </w:r>
      <w:r w:rsidR="00464BA0">
        <w:t xml:space="preserve">fifth </w:t>
      </w:r>
      <w:r w:rsidR="00966DD5">
        <w:t>form i</w:t>
      </w:r>
      <w:r w:rsidR="00B551CC">
        <w:t>s</w:t>
      </w:r>
      <w:r w:rsidR="00966DD5">
        <w:t xml:space="preserve"> the </w:t>
      </w:r>
      <w:r w:rsidR="00551D58">
        <w:t>standard</w:t>
      </w:r>
      <w:r w:rsidR="00966DD5">
        <w:t xml:space="preserve"> logistic model</w:t>
      </w:r>
      <w:r w:rsidR="00060445">
        <w:t xml:space="preserve">, in which </w:t>
      </w:r>
      <m:oMath>
        <m:r>
          <w:rPr>
            <w:rFonts w:ascii="Cambria Math" w:hAnsi="Cambria Math"/>
          </w:rPr>
          <m:t>ν=1</m:t>
        </m:r>
      </m:oMath>
      <w:r w:rsidR="00060445">
        <w:t xml:space="preserve"> </w:t>
      </w:r>
      <w:proofErr w:type="gramStart"/>
      <w:r w:rsidR="00060445">
        <w:t xml:space="preserve">and </w:t>
      </w:r>
      <w:proofErr w:type="gramEnd"/>
      <m:oMath>
        <m:f>
          <m:fPr>
            <m:type m:val="lin"/>
            <m:ctrlPr>
              <w:rPr>
                <w:rFonts w:ascii="Cambria Math" w:hAnsi="Cambria Math"/>
                <w:i/>
              </w:rPr>
            </m:ctrlPr>
          </m:fPr>
          <m:num>
            <m:r>
              <w:rPr>
                <w:rFonts w:ascii="Cambria Math" w:hAnsi="Cambria Math"/>
              </w:rPr>
              <m:t>1</m:t>
            </m:r>
          </m:num>
          <m:den>
            <m:r>
              <w:rPr>
                <w:rFonts w:ascii="Cambria Math" w:hAnsi="Cambria Math"/>
              </w:rPr>
              <m:t>v</m:t>
            </m:r>
          </m:den>
        </m:f>
        <m:r>
          <w:rPr>
            <w:rFonts w:ascii="Cambria Math" w:hAnsi="Cambria Math"/>
          </w:rPr>
          <m:t>=0</m:t>
        </m:r>
      </m:oMath>
      <w:r w:rsidR="00966DD5">
        <w:t>.</w:t>
      </w:r>
    </w:p>
    <w:p w14:paraId="272B256D" w14:textId="77777777" w:rsidR="005F02B4" w:rsidRDefault="005F02B4" w:rsidP="00A362F7">
      <w:pPr>
        <w:pStyle w:val="Heading2"/>
      </w:pPr>
      <w:r>
        <w:t>Model fitting and selection</w:t>
      </w:r>
    </w:p>
    <w:p w14:paraId="3D47950C" w14:textId="72ACDD41" w:rsidR="005F02B4" w:rsidRDefault="005F02B4" w:rsidP="00464BA0">
      <w:r>
        <w:t xml:space="preserve">We fit all </w:t>
      </w:r>
      <w:r w:rsidR="00464BA0">
        <w:t>six</w:t>
      </w:r>
      <w:r>
        <w:t xml:space="preserve"> model</w:t>
      </w:r>
      <w:r w:rsidR="00966DD5">
        <w:t xml:space="preserve"> form</w:t>
      </w:r>
      <w:r>
        <w:t xml:space="preserve">s to the growth curve </w:t>
      </w:r>
      <w:r w:rsidR="00464BA0">
        <w:t xml:space="preserve">data </w:t>
      </w:r>
      <w:r>
        <w:t>of each strain</w:t>
      </w:r>
      <w:r w:rsidR="00B37B5A">
        <w:t xml:space="preserve"> </w:t>
      </w:r>
      <w:r w:rsidR="00F06897">
        <w:t>using</w:t>
      </w:r>
      <w:r w:rsidR="00464BA0">
        <w:t xml:space="preserve"> the </w:t>
      </w:r>
      <w:proofErr w:type="spellStart"/>
      <w:r w:rsidR="00464BA0">
        <w:rPr>
          <w:i/>
          <w:iCs/>
        </w:rPr>
        <w:t>leastsq</w:t>
      </w:r>
      <w:proofErr w:type="spellEnd"/>
      <w:r w:rsidR="00F06897">
        <w:t xml:space="preserve"> non-linear curve fitting</w:t>
      </w:r>
      <w:r w:rsidR="00464BA0">
        <w:t xml:space="preserve"> procedure</w:t>
      </w:r>
      <w:r w:rsidR="002065DF">
        <w:t xml:space="preserve"> </w:t>
      </w:r>
      <w:r w:rsidR="002065DF">
        <w:fldChar w:fldCharType="begin" w:fldLock="1"/>
      </w:r>
      <w:r w:rsidR="00464BA0">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"id" : "ITEM-2",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"ITEM-2", "issued" : { "date-parts" : [ [ "2014", "9", "21" ] ] }, "title" : "LMFIT: Non-Linear Least-Square Minimization and Curve-Fitting for Python", "type" : "article-journal" }, "uris" : [ "http://www.mendeley.com/documents/?uuid=b27e9422-dbf1-4362-9b8b-7ca94863acd6" ] } ], "mendeley" : { "formattedCitation" : "(Jones et al. 2001; Newville et al. 2014)", "plainTextFormattedCitation" : "(Jones et al. 2001; Newville et al. 2014)", "previouslyFormattedCitation" : "(Jones et al. 2001; Newville et al. 2014)" }, "properties" : { "noteIndex" : 0 }, "schema" : "https://github.com/citation-style-language/schema/raw/master/csl-citation.json" }</w:instrText>
      </w:r>
      <w:r w:rsidR="002065DF">
        <w:fldChar w:fldCharType="separate"/>
      </w:r>
      <w:r w:rsidR="00464BA0" w:rsidRPr="00464BA0">
        <w:rPr>
          <w:noProof/>
        </w:rPr>
        <w:t>(Jones et al. 2001; Newville et al. 2014)</w:t>
      </w:r>
      <w:r w:rsidR="002065DF">
        <w:fldChar w:fldCharType="end"/>
      </w:r>
      <w:r>
        <w:t xml:space="preserve">. The standard deviation at each time point is used </w:t>
      </w:r>
      <w:r w:rsidR="00FE6FFB">
        <w:t xml:space="preserve">to </w:t>
      </w:r>
      <w:r>
        <w:t xml:space="preserve">weight the </w:t>
      </w:r>
      <w:r w:rsidR="00F06897">
        <w:t xml:space="preserve">curve fitting </w:t>
      </w:r>
      <w:r>
        <w:t xml:space="preserve">so that time points with lower variance are more heavily weighted and therefore </w:t>
      </w:r>
      <w:r w:rsidR="00984152">
        <w:t>better</w:t>
      </w:r>
      <w:r>
        <w:t xml:space="preserve"> fitted. </w:t>
      </w:r>
    </w:p>
    <w:p w14:paraId="7E2DCE03" w14:textId="4354AB6E" w:rsidR="005F02B4" w:rsidRDefault="005F02B4" w:rsidP="00F06897">
      <w:r>
        <w:t>We then calculate the Bayesian Information C</w:t>
      </w:r>
      <w:r w:rsidR="00984152">
        <w:t>riteria (BIC) of each model fit</w:t>
      </w:r>
      <w:r w:rsidR="00F06897">
        <w:t>:</w:t>
      </w:r>
    </w:p>
    <w:p w14:paraId="3E45556E" w14:textId="77777777" w:rsidR="005F02B4" w:rsidRDefault="00984152" w:rsidP="00A362F7">
      <w:pPr>
        <w:jc w:val="center"/>
      </w:pPr>
      <m:oMath>
        <m:r>
          <w:rPr>
            <w:rFonts w:ascii="Cambria Math" w:hAnsi="Cambria Math"/>
          </w:rPr>
          <m:t>BIC=n</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005F02B4">
        <w:t>,</w:t>
      </w:r>
    </w:p>
    <w:p w14:paraId="04EB3F0C" w14:textId="455A61E5" w:rsidR="005F02B4" w:rsidRDefault="005F02B4" w:rsidP="00464BA0">
      <w:pPr>
        <w:ind w:firstLine="0"/>
      </w:pPr>
      <w:proofErr w:type="gramStart"/>
      <w:r>
        <w:t>where</w:t>
      </w:r>
      <w:proofErr w:type="gramEnd"/>
      <w:r>
        <w:t xml:space="preserve"> </w:t>
      </w:r>
      <m:oMath>
        <m:r>
          <w:rPr>
            <w:rFonts w:ascii="Cambria Math" w:hAnsi="Cambria Math"/>
          </w:rPr>
          <m:t>k</m:t>
        </m:r>
      </m:oMath>
      <w:r>
        <w:t xml:space="preserve"> is the number </w:t>
      </w:r>
      <w:r w:rsidR="00464BA0">
        <w:t>model</w:t>
      </w:r>
      <w:r>
        <w:t xml:space="preserve"> parameters, </w:t>
      </w:r>
      <m:oMath>
        <m:r>
          <w:rPr>
            <w:rFonts w:ascii="Cambria Math" w:hAnsi="Cambria Math"/>
          </w:rPr>
          <m:t>n</m:t>
        </m:r>
      </m:oMath>
      <w:r>
        <w:t xml:space="preserve"> is the number of </w:t>
      </w:r>
      <w:r w:rsidR="00464BA0">
        <w:t xml:space="preserve">data </w:t>
      </w:r>
      <w:r>
        <w:t>points</w:t>
      </w:r>
      <w:r w:rsidR="00464BA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464BA0">
        <w:t xml:space="preserve"> are the time points</w:t>
      </w:r>
      <w:r>
        <w:t xml:space="preserve">,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w:t>
      </w:r>
      <w:r w:rsidR="00464BA0">
        <w:t xml:space="preserve">optical </w:t>
      </w:r>
      <w:r w:rsidR="003D0164">
        <w:t>density</w:t>
      </w:r>
      <w:r>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t xml:space="preserve">is the </w:t>
      </w:r>
      <w:r w:rsidRPr="003D0164">
        <w:t xml:space="preserve">expected </w:t>
      </w:r>
      <w:r w:rsidR="003D0164">
        <w:t>density</w:t>
      </w:r>
      <w:r>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according to the model.</w:t>
      </w:r>
      <w:r w:rsidR="00154E23">
        <w:t xml:space="preserve"> We select the model </w:t>
      </w:r>
      <w:r w:rsidR="00966DD5">
        <w:t xml:space="preserve">form </w:t>
      </w:r>
      <w:r w:rsidR="00154E23">
        <w:t>with the lowest BIC</w:t>
      </w:r>
      <w:r w:rsidR="00464BA0">
        <w:t xml:space="preserve"> </w:t>
      </w:r>
      <w:r w:rsidR="00464BA0">
        <w:fldChar w:fldCharType="begin" w:fldLock="1"/>
      </w:r>
      <w:r w:rsidR="00464BA0">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"id" : "ITEM-2", "itemData" : { "DOI" : "10.1016/j.ecolmodel.2007.10.030", "ISBN" : "03043800", "ISSN" : "03043800", "PMID" : "2742", "abstract" : "Many tools have become available for biologists for evaluating competing ecological models - models may be judged based on the fit to data alone (e.g. likelihood), or more formal statistical criteria may be used. Because of the implied assumptions of each tool, model selection criteria should be chosen a priori for the problem at hand, - a model that is considered 'good' in its explanatory power may not be the best choice for a problem that requires prediction. In this paper, I review the behavior and assumptions of the four most commonly used statistical criteria (Akaike's Information Criterion, AIC; Schwarz or Bayesian Information Criterion, BIC; Deviance Information Criterion, DIC; Bayes factors). Second, I illustrate differences in these model selection tools by applying the four criteria to thousands of simulated abundance trajectories. With the simulation model known, I examine whether each of the criteria are useful in selecting models to evaluate simple questions, such as whether time series support evidence of density dependent population growth. Across simulations, the maximum likelihood criteria consistently favored simpler population models when compared to Bayesian criteria. Among the Bayesian criteria, the Bayes factor favored the correct simulation model more frequently than the Deviance Information Criterion. There was considerable uncertainty in the ability of the Bayes factor to discriminate between models, this tool selected the simulation model slightly more frequently than other approaches. ?? 2007 Elsevier B.V. All rights reserved.", "author" : [ { "dropping-particle" : "", "family" : "Ward", "given" : "Eric J.", "non-dropping-particle" : "", "parse-names" : false, "suffix" : "" } ], "container-title" : "Ecological Modelling", "id" : "ITEM-2", "issue" : "1-2", "issued" : { "date-parts" : [ [ "2008" ] ] }, "page" : "1-10", "title" : "A review and comparison of four commonly used Bayesian and maximum likelihood model selection tools", "type" : "article-journal", "volume" : "211" }, "uris" : [ "http://www.mendeley.com/documents/?uuid=192bfd77-cca7-4a95-8e9d-bc1f8551d94b" ] } ], "mendeley" : { "formattedCitation" : "(Kass and Raftery 1995; Ward 2008)", "plainTextFormattedCitation" : "(Kass and Raftery 1995; Ward 2008)" }, "properties" : { "noteIndex" : 0 }, "schema" : "https://github.com/citation-style-language/schema/raw/master/csl-citation.json" }</w:instrText>
      </w:r>
      <w:r w:rsidR="00464BA0">
        <w:fldChar w:fldCharType="separate"/>
      </w:r>
      <w:r w:rsidR="00464BA0" w:rsidRPr="00464BA0">
        <w:rPr>
          <w:noProof/>
        </w:rPr>
        <w:t>(Kass and Raftery 1995; Ward 2008)</w:t>
      </w:r>
      <w:r w:rsidR="00464BA0">
        <w:fldChar w:fldCharType="end"/>
      </w:r>
      <w:r w:rsidR="00154E23">
        <w:t>.</w:t>
      </w:r>
    </w:p>
    <w:p w14:paraId="202C6CCE" w14:textId="1A02EF24" w:rsidR="00154E23" w:rsidRDefault="00C05ED5" w:rsidP="007917E5">
      <w:r>
        <w:t xml:space="preserve">We repeat the model fitting procedure for the growth curves data of each strain to produce estimates for all six parameters as well as confidence intervals on these </w:t>
      </w:r>
      <w:r w:rsidR="00895982">
        <w:t>estimates</w:t>
      </w:r>
      <w:r w:rsidR="00E74D07">
        <w:t xml:space="preserve"> (Fig. 1B)</w:t>
      </w:r>
      <w:r>
        <w:t>.</w:t>
      </w:r>
    </w:p>
    <w:p w14:paraId="70FD87B0" w14:textId="00BB61E1" w:rsidR="00464BA0" w:rsidRDefault="00464BA0" w:rsidP="00464BA0">
      <w:pPr>
        <w:pStyle w:val="Heading2"/>
      </w:pPr>
      <w:r>
        <w:t xml:space="preserve">Competition </w:t>
      </w:r>
      <w:r>
        <w:t>model</w:t>
      </w:r>
    </w:p>
    <w:p w14:paraId="18A511A7" w14:textId="5DE3047F" w:rsidR="005F02B4" w:rsidRDefault="00241CDA" w:rsidP="00F06897">
      <w:bookmarkStart w:id="0" w:name="_GoBack"/>
      <w:bookmarkEnd w:id="0"/>
      <w:r>
        <w:t>W</w:t>
      </w:r>
      <w:r w:rsidR="00C05ED5">
        <w:t xml:space="preserve">e introduce the </w:t>
      </w:r>
      <w:r w:rsidR="00F06897">
        <w:t xml:space="preserve">double </w:t>
      </w:r>
      <w:r w:rsidR="00096923">
        <w:t xml:space="preserve">strain </w:t>
      </w:r>
      <w:proofErr w:type="spellStart"/>
      <w:r w:rsidR="00984152">
        <w:t>Baranyi</w:t>
      </w:r>
      <w:proofErr w:type="spellEnd"/>
      <w:r w:rsidR="00984152">
        <w:t>-R</w:t>
      </w:r>
      <w:r w:rsidR="00F06897">
        <w:t xml:space="preserve">oberts model, which </w:t>
      </w:r>
      <w:r w:rsidR="00547A93">
        <w:t xml:space="preserve">has </w:t>
      </w:r>
      <w:r w:rsidR="00C05ED5">
        <w:t>not been used before</w:t>
      </w:r>
      <w:r w:rsidR="00F06897">
        <w:t xml:space="preserve"> to the best of our knowledge</w:t>
      </w:r>
      <w:r w:rsidR="00C05ED5">
        <w:t>:</w:t>
      </w:r>
    </w:p>
    <w:p w14:paraId="0FA2FC80" w14:textId="275CACB2" w:rsidR="00C05ED5" w:rsidRDefault="00D220AB" w:rsidP="00F06897">
      <w:pPr>
        <w:jc w:val="right"/>
      </w:p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N</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1</m:t>
                            </m:r>
                          </m:sub>
                        </m:sSub>
                      </m:den>
                    </m:f>
                  </m:e>
                </m:d>
              </m:e>
              <m:sup>
                <m:sSub>
                  <m:sSubPr>
                    <m:ctrlPr>
                      <w:rPr>
                        <w:rFonts w:ascii="Cambria Math" w:hAnsi="Cambria Math"/>
                      </w:rPr>
                    </m:ctrlPr>
                  </m:sSubPr>
                  <m:e>
                    <m:r>
                      <w:rPr>
                        <w:rFonts w:ascii="Cambria Math" w:hAnsi="Cambria Math"/>
                      </w:rPr>
                      <m:t>ν</m:t>
                    </m:r>
                  </m:e>
                  <m:sub>
                    <m:r>
                      <m:rPr>
                        <m:sty m:val="p"/>
                      </m:rP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e>
              <m:sup>
                <m:sSub>
                  <m:sSubPr>
                    <m:ctrlPr>
                      <w:rPr>
                        <w:rFonts w:ascii="Cambria Math" w:hAnsi="Cambria Math"/>
                        <w:i/>
                      </w:rPr>
                    </m:ctrlPr>
                  </m:sSubPr>
                  <m:e>
                    <m:r>
                      <w:rPr>
                        <w:rFonts w:ascii="Cambria Math" w:hAnsi="Cambria Math"/>
                      </w:rPr>
                      <m:t>ν</m:t>
                    </m:r>
                  </m:e>
                  <m:sub>
                    <m:r>
                      <w:rPr>
                        <w:rFonts w:ascii="Cambria Math" w:hAnsi="Cambria Math"/>
                      </w:rPr>
                      <m:t>2</m:t>
                    </m:r>
                  </m:sub>
                </m:sSub>
              </m:sup>
            </m:sSup>
            <m:r>
              <w:rPr>
                <w:rFonts w:ascii="Cambria Math" w:hAnsi="Cambria Math"/>
              </w:rPr>
              <m:t xml:space="preserve"> </m:t>
            </m:r>
          </m:e>
        </m:d>
      </m:oMath>
      <w:r w:rsidR="00C05ED5">
        <w:t xml:space="preserve">                                           (3a)</w:t>
      </w:r>
    </w:p>
    <w:p w14:paraId="7ABD8341" w14:textId="66B3D1E2" w:rsidR="00C05ED5" w:rsidRDefault="00D220AB" w:rsidP="00F06897">
      <w:pPr>
        <w:jc w:val="right"/>
      </w:p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N</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1</m:t>
                            </m:r>
                          </m:sub>
                        </m:sSub>
                      </m:den>
                    </m:f>
                  </m:e>
                </m:d>
              </m:e>
              <m:sup>
                <m:sSub>
                  <m:sSubPr>
                    <m:ctrlPr>
                      <w:rPr>
                        <w:rFonts w:ascii="Cambria Math" w:hAnsi="Cambria Math"/>
                      </w:rPr>
                    </m:ctrlPr>
                  </m:sSubPr>
                  <m:e>
                    <m:r>
                      <w:rPr>
                        <w:rFonts w:ascii="Cambria Math" w:hAnsi="Cambria Math"/>
                      </w:rPr>
                      <m:t>ν</m:t>
                    </m:r>
                  </m:e>
                  <m:sub>
                    <m:r>
                      <m:rPr>
                        <m:sty m:val="p"/>
                      </m:rP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e>
              <m:sup>
                <m:sSub>
                  <m:sSubPr>
                    <m:ctrlPr>
                      <w:rPr>
                        <w:rFonts w:ascii="Cambria Math" w:hAnsi="Cambria Math"/>
                        <w:i/>
                      </w:rPr>
                    </m:ctrlPr>
                  </m:sSubPr>
                  <m:e>
                    <m:r>
                      <w:rPr>
                        <w:rFonts w:ascii="Cambria Math" w:hAnsi="Cambria Math"/>
                      </w:rPr>
                      <m:t>ν</m:t>
                    </m:r>
                  </m:e>
                  <m:sub>
                    <m:r>
                      <w:rPr>
                        <w:rFonts w:ascii="Cambria Math" w:hAnsi="Cambria Math"/>
                      </w:rPr>
                      <m:t>2</m:t>
                    </m:r>
                  </m:sub>
                </m:sSub>
              </m:sup>
            </m:sSup>
          </m:e>
        </m:d>
      </m:oMath>
      <w:r w:rsidR="00C05ED5">
        <w:t xml:space="preserve">                                           (3b)</w:t>
      </w:r>
    </w:p>
    <w:p w14:paraId="53613CC3" w14:textId="65AC9BB3" w:rsidR="00C05ED5" w:rsidRDefault="00D220AB" w:rsidP="00E77F4F">
      <w:pPr>
        <w:jc w:val="right"/>
      </w:pPr>
      <m:oMath>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0,i</m:t>
                </m:r>
              </m:sub>
            </m:sSub>
          </m:num>
          <m:den>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t</m:t>
                </m:r>
              </m:sup>
            </m:sSup>
          </m:den>
        </m:f>
      </m:oMath>
      <w:r w:rsidR="00C05ED5">
        <w:t xml:space="preserve">                             </w:t>
      </w:r>
      <w:r w:rsidR="00E77F4F">
        <w:t xml:space="preserve">            </w:t>
      </w:r>
      <w:r w:rsidR="00C05ED5">
        <w:t xml:space="preserve">                        (3c)</w:t>
      </w:r>
    </w:p>
    <w:p w14:paraId="5464F143" w14:textId="47DFD99C" w:rsidR="00C05ED5" w:rsidRDefault="00D220AB" w:rsidP="00E77F4F">
      <w:pPr>
        <w:jc w:val="right"/>
      </w:pP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0,i</m:t>
            </m:r>
          </m:sub>
        </m:sSub>
        <m:r>
          <w:rPr>
            <w:rFonts w:ascii="Cambria Math" w:hAnsi="Cambria Math"/>
          </w:rPr>
          <m:t xml:space="preserve"> </m:t>
        </m:r>
      </m:oMath>
      <w:r w:rsidR="00C05ED5">
        <w:t xml:space="preserve">,                                      </w:t>
      </w:r>
      <w:r w:rsidR="00E77F4F">
        <w:t xml:space="preserve">      </w:t>
      </w:r>
      <w:r w:rsidR="00C05ED5">
        <w:t xml:space="preserve">                       (3d)</w:t>
      </w:r>
    </w:p>
    <w:p w14:paraId="3F886ACF" w14:textId="69F34137" w:rsidR="003578D2" w:rsidRDefault="003578D2" w:rsidP="00E74D07">
      <w:pPr>
        <w:ind w:firstLine="0"/>
      </w:pPr>
      <w:proofErr w:type="gramStart"/>
      <w:r>
        <w:lastRenderedPageBreak/>
        <w:t>where</w:t>
      </w:r>
      <w:proofErr w:type="gramEnd"/>
      <w:r w:rsidR="00B37B5A">
        <w:t xml:space="preserv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B37B5A">
        <w:t xml:space="preserve"> is the density of strain </w:t>
      </w:r>
      <m:oMath>
        <m:r>
          <w:rPr>
            <w:rFonts w:ascii="Cambria Math" w:hAnsi="Cambria Math"/>
          </w:rPr>
          <m:t>i</m:t>
        </m:r>
      </m:oMath>
      <w:r w:rsidR="00B37B5A">
        <w:t xml:space="preserve"> and</w:t>
      </w:r>
      <w:r>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oMath>
      <w:r w:rsidR="00B37B5A">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w:t>
      </w:r>
      <w:r w:rsidR="00B37B5A">
        <w:t>are</w:t>
      </w:r>
      <w:r w:rsidR="00984152">
        <w:t xml:space="preserve"> the value</w:t>
      </w:r>
      <w:r w:rsidR="00B37B5A">
        <w:t>s</w:t>
      </w:r>
      <w:r w:rsidR="00984152">
        <w:t xml:space="preserve"> of</w:t>
      </w:r>
      <w:r>
        <w:t xml:space="preserve"> </w:t>
      </w:r>
      <w:r w:rsidR="00B37B5A">
        <w:t>the corresponding parameters for</w:t>
      </w:r>
      <w:r>
        <w:t xml:space="preserve"> strain </w:t>
      </w:r>
      <m:oMath>
        <m:r>
          <w:rPr>
            <w:rFonts w:ascii="Cambria Math" w:hAnsi="Cambria Math"/>
          </w:rPr>
          <m:t>i</m:t>
        </m:r>
      </m:oMath>
      <w:r>
        <w:t xml:space="preserve"> which we </w:t>
      </w:r>
      <w:r w:rsidR="00984152">
        <w:t xml:space="preserve">get </w:t>
      </w:r>
      <w:r>
        <w:t>from the model fitting procedure.</w:t>
      </w:r>
      <w:r w:rsidR="006E28DC">
        <w:t xml:space="preserve"> </w:t>
      </w:r>
      <w:r>
        <w:t xml:space="preserve">This equation system is then solved by numerical integration, resulting in a prediction </w:t>
      </w:r>
      <w:r w:rsidR="00984152">
        <w:t xml:space="preserve">of </w:t>
      </w:r>
      <w:r>
        <w:t>the competition dynamics</w:t>
      </w:r>
      <w:r w:rsidR="00E74D07">
        <w:t xml:space="preserve"> (Fig. 1C)</w:t>
      </w:r>
      <w:r>
        <w:t>.</w:t>
      </w:r>
    </w:p>
    <w:p w14:paraId="6F766E5F" w14:textId="7496DE0F" w:rsidR="006E28DC" w:rsidRPr="002D33FF" w:rsidRDefault="006E28DC" w:rsidP="002D33FF">
      <w:pPr>
        <w:rPr>
          <w:b/>
          <w:bCs/>
        </w:rPr>
      </w:pPr>
      <w:r>
        <w:t xml:space="preserve">This </w:t>
      </w:r>
      <w:r w:rsidR="002D33FF">
        <w:t xml:space="preserve">double </w:t>
      </w:r>
      <w:r w:rsidR="00096923">
        <w:t xml:space="preserve">strain </w:t>
      </w:r>
      <w:r>
        <w:t>competition mode</w:t>
      </w:r>
      <w:r w:rsidRPr="00895982">
        <w:t xml:space="preserve">l explicitly assumes that all </w:t>
      </w:r>
      <w:r w:rsidR="007917E5" w:rsidRPr="00895982">
        <w:t xml:space="preserve">the </w:t>
      </w:r>
      <w:r w:rsidRPr="00895982">
        <w:t xml:space="preserve">interactions between the two strains can be attributed to </w:t>
      </w:r>
      <w:r w:rsidRPr="00895982">
        <w:rPr>
          <w:i/>
          <w:iCs/>
        </w:rPr>
        <w:t>resource competition</w:t>
      </w:r>
      <w:r w:rsidR="00895982" w:rsidRPr="00895982">
        <w:t>.</w:t>
      </w:r>
      <w:r w:rsidRPr="00895982">
        <w:t xml:space="preserve"> </w:t>
      </w:r>
      <w:r w:rsidR="00895982" w:rsidRPr="00895982">
        <w:t>T</w:t>
      </w:r>
      <w:r w:rsidRPr="00895982">
        <w:t>herefore</w:t>
      </w:r>
      <w:r w:rsidR="00895982" w:rsidRPr="00895982">
        <w:t>, all</w:t>
      </w:r>
      <w:r w:rsidR="002D33FF">
        <w:t xml:space="preserve"> </w:t>
      </w:r>
      <w:r w:rsidR="00895982" w:rsidRPr="00895982">
        <w:t xml:space="preserve">interactions are described </w:t>
      </w:r>
      <w:r w:rsidRPr="00895982">
        <w:t xml:space="preserve">by the deceleration of </w:t>
      </w:r>
      <w:r w:rsidR="00895982" w:rsidRPr="00895982">
        <w:t xml:space="preserve">the </w:t>
      </w:r>
      <w:r w:rsidRPr="00895982">
        <w:t xml:space="preserve">growth rate of each </w:t>
      </w:r>
      <w:r w:rsidR="00096923" w:rsidRPr="00895982">
        <w:t>strain</w:t>
      </w:r>
      <w:r w:rsidRPr="00895982">
        <w:t xml:space="preserve"> in response to growth of the other </w:t>
      </w:r>
      <w:r w:rsidR="00096923" w:rsidRPr="00895982">
        <w:t>strain</w:t>
      </w:r>
      <w:r>
        <w:t xml:space="preserve">. We do not however assume the same limiting resource or resource efficiency for both </w:t>
      </w:r>
      <w:r w:rsidR="00096923">
        <w:t>strains,</w:t>
      </w:r>
      <w:r>
        <w:t xml:space="preserve"> as we use different maximum densit</w:t>
      </w:r>
      <w:r w:rsidR="007917E5">
        <w:t>ies</w:t>
      </w:r>
      <w:r w:rsidR="00096923">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for each strain.</w:t>
      </w:r>
    </w:p>
    <w:p w14:paraId="7CBDE4C3" w14:textId="77777777" w:rsidR="002D33FF" w:rsidRDefault="002D33FF" w:rsidP="007B695D"/>
    <w:p w14:paraId="7A13CA16" w14:textId="77777777" w:rsidR="002D33FF" w:rsidRDefault="002D33FF" w:rsidP="002D33FF">
      <w:pPr>
        <w:jc w:val="center"/>
      </w:pPr>
      <w:r>
        <w:rPr>
          <w:noProof/>
        </w:rPr>
        <w:drawing>
          <wp:inline distT="0" distB="0" distL="0" distR="0" wp14:anchorId="083E16F8" wp14:editId="5103CD8F">
            <wp:extent cx="5266690" cy="4213860"/>
            <wp:effectExtent l="0" t="0" r="0" b="0"/>
            <wp:docPr id="1" name="Picture 1" descr="D:\workspace\curveball_project\ms\comb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curveball_project\ms\combin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6690" cy="4213860"/>
                    </a:xfrm>
                    <a:prstGeom prst="rect">
                      <a:avLst/>
                    </a:prstGeom>
                    <a:noFill/>
                    <a:ln>
                      <a:noFill/>
                    </a:ln>
                  </pic:spPr>
                </pic:pic>
              </a:graphicData>
            </a:graphic>
          </wp:inline>
        </w:drawing>
      </w:r>
    </w:p>
    <w:p w14:paraId="643CB6CF" w14:textId="77777777" w:rsidR="002D33FF" w:rsidRDefault="002D33FF" w:rsidP="002D33FF">
      <w:pPr>
        <w:pStyle w:val="Caption"/>
        <w:jc w:val="center"/>
        <w:rPr>
          <w:b w:val="0"/>
          <w:bCs w:val="0"/>
        </w:rPr>
      </w:pPr>
      <w:proofErr w:type="gramStart"/>
      <w:r w:rsidRPr="00503DBB">
        <w:rPr>
          <w:color w:val="auto"/>
          <w:sz w:val="20"/>
          <w:szCs w:val="20"/>
        </w:rPr>
        <w:t xml:space="preserve">Figure </w:t>
      </w:r>
      <w:r w:rsidRPr="00503DBB">
        <w:rPr>
          <w:color w:val="auto"/>
          <w:sz w:val="20"/>
          <w:szCs w:val="20"/>
        </w:rPr>
        <w:fldChar w:fldCharType="begin"/>
      </w:r>
      <w:r w:rsidRPr="00503DBB">
        <w:rPr>
          <w:color w:val="auto"/>
          <w:sz w:val="20"/>
          <w:szCs w:val="20"/>
        </w:rPr>
        <w:instrText xml:space="preserve"> SEQ Figure \* ARABIC </w:instrText>
      </w:r>
      <w:r w:rsidRPr="00503DBB">
        <w:rPr>
          <w:color w:val="auto"/>
          <w:sz w:val="20"/>
          <w:szCs w:val="20"/>
        </w:rPr>
        <w:fldChar w:fldCharType="separate"/>
      </w:r>
      <w:r w:rsidR="00756197">
        <w:rPr>
          <w:noProof/>
          <w:color w:val="auto"/>
          <w:sz w:val="20"/>
          <w:szCs w:val="20"/>
        </w:rPr>
        <w:t>1</w:t>
      </w:r>
      <w:r w:rsidRPr="00503DBB">
        <w:rPr>
          <w:color w:val="auto"/>
          <w:sz w:val="20"/>
          <w:szCs w:val="20"/>
        </w:rPr>
        <w:fldChar w:fldCharType="end"/>
      </w:r>
      <w:r>
        <w:rPr>
          <w:color w:val="auto"/>
          <w:sz w:val="20"/>
          <w:szCs w:val="20"/>
        </w:rPr>
        <w:t>.</w:t>
      </w:r>
      <w:proofErr w:type="gramEnd"/>
      <w:r>
        <w:rPr>
          <w:color w:val="auto"/>
          <w:sz w:val="20"/>
          <w:szCs w:val="20"/>
        </w:rPr>
        <w:t xml:space="preserve"> Example of the method applied on growth curves of two </w:t>
      </w:r>
      <w:r w:rsidRPr="006714D6">
        <w:rPr>
          <w:i/>
          <w:iCs/>
          <w:color w:val="auto"/>
          <w:sz w:val="20"/>
          <w:szCs w:val="20"/>
        </w:rPr>
        <w:t xml:space="preserve">Escherichia coli </w:t>
      </w:r>
      <w:r w:rsidRPr="006714D6">
        <w:rPr>
          <w:color w:val="auto"/>
          <w:sz w:val="20"/>
          <w:szCs w:val="20"/>
        </w:rPr>
        <w:t>strains</w:t>
      </w:r>
      <w:r>
        <w:rPr>
          <w:color w:val="auto"/>
          <w:sz w:val="20"/>
          <w:szCs w:val="20"/>
        </w:rPr>
        <w:t xml:space="preserve"> (A) </w:t>
      </w:r>
      <w:r w:rsidRPr="00B14E47">
        <w:rPr>
          <w:b w:val="0"/>
          <w:bCs w:val="0"/>
          <w:color w:val="auto"/>
          <w:sz w:val="20"/>
          <w:szCs w:val="20"/>
        </w:rPr>
        <w:t>Growth curves</w:t>
      </w:r>
      <w:r>
        <w:rPr>
          <w:b w:val="0"/>
          <w:bCs w:val="0"/>
          <w:color w:val="auto"/>
          <w:sz w:val="20"/>
          <w:szCs w:val="20"/>
        </w:rPr>
        <w:t xml:space="preserve"> data</w:t>
      </w:r>
      <w:r w:rsidRPr="00B14E47">
        <w:rPr>
          <w:b w:val="0"/>
          <w:bCs w:val="0"/>
          <w:color w:val="auto"/>
          <w:sz w:val="20"/>
          <w:szCs w:val="20"/>
        </w:rPr>
        <w:t xml:space="preserve"> </w:t>
      </w:r>
      <w:r>
        <w:rPr>
          <w:b w:val="0"/>
          <w:bCs w:val="0"/>
          <w:color w:val="auto"/>
          <w:sz w:val="20"/>
          <w:szCs w:val="20"/>
        </w:rPr>
        <w:t>of MG1655 in orange (top lines) and DH12S in purple (bottom lines)</w:t>
      </w:r>
      <w:r w:rsidRPr="00B14E47">
        <w:rPr>
          <w:b w:val="0"/>
          <w:bCs w:val="0"/>
          <w:color w:val="auto"/>
          <w:sz w:val="20"/>
          <w:szCs w:val="20"/>
        </w:rPr>
        <w:t>. Each line</w:t>
      </w:r>
      <w:r>
        <w:rPr>
          <w:b w:val="0"/>
          <w:bCs w:val="0"/>
          <w:color w:val="auto"/>
          <w:sz w:val="20"/>
          <w:szCs w:val="20"/>
        </w:rPr>
        <w:t xml:space="preserve"> (12 per strain)</w:t>
      </w:r>
      <w:r w:rsidRPr="00B14E47">
        <w:rPr>
          <w:b w:val="0"/>
          <w:bCs w:val="0"/>
          <w:color w:val="auto"/>
          <w:sz w:val="20"/>
          <w:szCs w:val="20"/>
        </w:rPr>
        <w:t xml:space="preserve"> represents a series of OD</w:t>
      </w:r>
      <w:r w:rsidRPr="00B14E47">
        <w:rPr>
          <w:b w:val="0"/>
          <w:bCs w:val="0"/>
          <w:color w:val="auto"/>
          <w:sz w:val="20"/>
          <w:szCs w:val="20"/>
          <w:vertAlign w:val="subscript"/>
        </w:rPr>
        <w:t>595</w:t>
      </w:r>
      <w:r w:rsidRPr="00B14E47">
        <w:rPr>
          <w:b w:val="0"/>
          <w:bCs w:val="0"/>
          <w:color w:val="auto"/>
          <w:sz w:val="20"/>
          <w:szCs w:val="20"/>
        </w:rPr>
        <w:t xml:space="preserve"> measurements fro</w:t>
      </w:r>
      <w:r>
        <w:rPr>
          <w:b w:val="0"/>
          <w:bCs w:val="0"/>
          <w:color w:val="auto"/>
          <w:sz w:val="20"/>
          <w:szCs w:val="20"/>
        </w:rPr>
        <w:t xml:space="preserve">m a single well in a 96-well microplate (Costar), taken every 10 minutes. Cells of either strain with </w:t>
      </w:r>
      <w:proofErr w:type="spellStart"/>
      <w:r>
        <w:rPr>
          <w:b w:val="0"/>
          <w:bCs w:val="0"/>
          <w:color w:val="auto"/>
          <w:sz w:val="20"/>
          <w:szCs w:val="20"/>
        </w:rPr>
        <w:t>Kan</w:t>
      </w:r>
      <w:r w:rsidRPr="00F91B2F">
        <w:rPr>
          <w:b w:val="0"/>
          <w:bCs w:val="0"/>
          <w:color w:val="auto"/>
          <w:sz w:val="20"/>
          <w:szCs w:val="20"/>
          <w:vertAlign w:val="superscript"/>
        </w:rPr>
        <w:t>+</w:t>
      </w:r>
      <w:r>
        <w:rPr>
          <w:b w:val="0"/>
          <w:bCs w:val="0"/>
          <w:color w:val="auto"/>
          <w:sz w:val="20"/>
          <w:szCs w:val="20"/>
        </w:rPr>
        <w:t>Cap</w:t>
      </w:r>
      <w:proofErr w:type="spellEnd"/>
      <w:r w:rsidRPr="00F91B2F">
        <w:rPr>
          <w:b w:val="0"/>
          <w:bCs w:val="0"/>
          <w:color w:val="auto"/>
          <w:sz w:val="20"/>
          <w:szCs w:val="20"/>
          <w:vertAlign w:val="superscript"/>
        </w:rPr>
        <w:t>+</w:t>
      </w:r>
      <w:r>
        <w:rPr>
          <w:b w:val="0"/>
          <w:bCs w:val="0"/>
          <w:color w:val="auto"/>
          <w:sz w:val="20"/>
          <w:szCs w:val="20"/>
        </w:rPr>
        <w:t xml:space="preserve"> plasmids were diluted 1:20 from overnight culture and grown in 100 µl LB with 50 mg/ml Kanamycin and 34 mg/ml Chloramphenicol at 30</w:t>
      </w:r>
      <w:r>
        <w:rPr>
          <w:rFonts w:ascii="Arial" w:hAnsi="Arial" w:cs="Arial"/>
          <w:b w:val="0"/>
          <w:bCs w:val="0"/>
          <w:color w:val="auto"/>
          <w:sz w:val="20"/>
          <w:szCs w:val="20"/>
        </w:rPr>
        <w:t>°</w:t>
      </w:r>
      <w:r>
        <w:rPr>
          <w:b w:val="0"/>
          <w:bCs w:val="0"/>
          <w:color w:val="auto"/>
          <w:sz w:val="20"/>
          <w:szCs w:val="20"/>
        </w:rPr>
        <w:t>C in an automatic plate reader (</w:t>
      </w:r>
      <w:proofErr w:type="spellStart"/>
      <w:r>
        <w:rPr>
          <w:b w:val="0"/>
          <w:bCs w:val="0"/>
          <w:color w:val="auto"/>
          <w:sz w:val="20"/>
          <w:szCs w:val="20"/>
        </w:rPr>
        <w:t>Tecan</w:t>
      </w:r>
      <w:proofErr w:type="spellEnd"/>
      <w:r>
        <w:rPr>
          <w:b w:val="0"/>
          <w:bCs w:val="0"/>
          <w:color w:val="auto"/>
          <w:sz w:val="20"/>
          <w:szCs w:val="20"/>
        </w:rPr>
        <w:t xml:space="preserve"> I</w:t>
      </w:r>
      <w:r w:rsidRPr="00F91B2F">
        <w:rPr>
          <w:b w:val="0"/>
          <w:bCs w:val="0"/>
          <w:color w:val="auto"/>
          <w:sz w:val="20"/>
          <w:szCs w:val="20"/>
        </w:rPr>
        <w:t>nfinite 200Pro</w:t>
      </w:r>
      <w:r>
        <w:rPr>
          <w:b w:val="0"/>
          <w:bCs w:val="0"/>
          <w:color w:val="auto"/>
          <w:sz w:val="20"/>
          <w:szCs w:val="20"/>
        </w:rPr>
        <w:t xml:space="preserve">). The OD of cell-free wells was ~0.13. </w:t>
      </w:r>
      <w:r w:rsidRPr="00B14E47">
        <w:rPr>
          <w:color w:val="auto"/>
          <w:sz w:val="20"/>
          <w:szCs w:val="20"/>
        </w:rPr>
        <w:t>(B)</w:t>
      </w:r>
      <w:r>
        <w:rPr>
          <w:color w:val="auto"/>
          <w:sz w:val="20"/>
          <w:szCs w:val="20"/>
        </w:rPr>
        <w:t xml:space="preserve"> </w:t>
      </w:r>
      <w:r>
        <w:rPr>
          <w:b w:val="0"/>
          <w:bCs w:val="0"/>
          <w:color w:val="auto"/>
          <w:sz w:val="20"/>
          <w:szCs w:val="20"/>
        </w:rPr>
        <w:t>Solid line: model fit; markers and error bars: mean and standard deviation of OD</w:t>
      </w:r>
      <w:r w:rsidRPr="00B14E47">
        <w:rPr>
          <w:b w:val="0"/>
          <w:bCs w:val="0"/>
          <w:color w:val="auto"/>
          <w:sz w:val="20"/>
          <w:szCs w:val="20"/>
          <w:vertAlign w:val="subscript"/>
        </w:rPr>
        <w:t>595</w:t>
      </w:r>
      <w:r>
        <w:rPr>
          <w:b w:val="0"/>
          <w:bCs w:val="0"/>
          <w:color w:val="auto"/>
          <w:sz w:val="20"/>
          <w:szCs w:val="20"/>
        </w:rPr>
        <w:t xml:space="preserve"> measurements from 12 wells per strain. Fitted parameters for MG1655: </w:t>
      </w:r>
      <w:r w:rsidRPr="00B14E47">
        <w:rPr>
          <w:b w:val="0"/>
          <w:bCs w:val="0"/>
          <w:i/>
          <w:iCs/>
          <w:color w:val="auto"/>
          <w:sz w:val="20"/>
          <w:szCs w:val="20"/>
        </w:rPr>
        <w:t>N</w:t>
      </w:r>
      <w:r w:rsidRPr="00B14E47">
        <w:rPr>
          <w:b w:val="0"/>
          <w:bCs w:val="0"/>
          <w:i/>
          <w:iCs/>
          <w:color w:val="auto"/>
          <w:sz w:val="20"/>
          <w:szCs w:val="20"/>
          <w:vertAlign w:val="subscript"/>
        </w:rPr>
        <w:t>0</w:t>
      </w:r>
      <w:r>
        <w:rPr>
          <w:b w:val="0"/>
          <w:bCs w:val="0"/>
          <w:color w:val="auto"/>
          <w:sz w:val="20"/>
          <w:szCs w:val="20"/>
        </w:rPr>
        <w:t xml:space="preserve">=0.134, </w:t>
      </w:r>
      <w:r w:rsidRPr="00B14E47">
        <w:rPr>
          <w:b w:val="0"/>
          <w:bCs w:val="0"/>
          <w:i/>
          <w:iCs/>
          <w:color w:val="auto"/>
          <w:sz w:val="20"/>
          <w:szCs w:val="20"/>
        </w:rPr>
        <w:t>r</w:t>
      </w:r>
      <w:r>
        <w:rPr>
          <w:b w:val="0"/>
          <w:bCs w:val="0"/>
          <w:color w:val="auto"/>
          <w:sz w:val="20"/>
          <w:szCs w:val="20"/>
        </w:rPr>
        <w:t xml:space="preserve">=0.416, </w:t>
      </w:r>
      <w:r w:rsidRPr="00B14E47">
        <w:rPr>
          <w:b w:val="0"/>
          <w:bCs w:val="0"/>
          <w:i/>
          <w:iCs/>
          <w:color w:val="auto"/>
          <w:sz w:val="20"/>
          <w:szCs w:val="20"/>
        </w:rPr>
        <w:t>ν</w:t>
      </w:r>
      <w:r>
        <w:rPr>
          <w:b w:val="0"/>
          <w:bCs w:val="0"/>
          <w:color w:val="auto"/>
          <w:sz w:val="20"/>
          <w:szCs w:val="20"/>
        </w:rPr>
        <w:t xml:space="preserve">=2.73, </w:t>
      </w:r>
      <w:r w:rsidRPr="00B14E47">
        <w:rPr>
          <w:b w:val="0"/>
          <w:bCs w:val="0"/>
          <w:i/>
          <w:iCs/>
          <w:color w:val="auto"/>
          <w:sz w:val="20"/>
          <w:szCs w:val="20"/>
        </w:rPr>
        <w:t>K</w:t>
      </w:r>
      <w:r>
        <w:rPr>
          <w:b w:val="0"/>
          <w:bCs w:val="0"/>
          <w:color w:val="auto"/>
          <w:sz w:val="20"/>
          <w:szCs w:val="20"/>
        </w:rPr>
        <w:t xml:space="preserve">=0.588, </w:t>
      </w:r>
      <w:r w:rsidRPr="00B14E47">
        <w:rPr>
          <w:b w:val="0"/>
          <w:bCs w:val="0"/>
          <w:i/>
          <w:iCs/>
          <w:color w:val="auto"/>
          <w:sz w:val="20"/>
          <w:szCs w:val="20"/>
        </w:rPr>
        <w:t>q</w:t>
      </w:r>
      <w:r w:rsidRPr="00B14E47">
        <w:rPr>
          <w:b w:val="0"/>
          <w:bCs w:val="0"/>
          <w:i/>
          <w:iCs/>
          <w:color w:val="auto"/>
          <w:sz w:val="20"/>
          <w:szCs w:val="20"/>
          <w:vertAlign w:val="subscript"/>
        </w:rPr>
        <w:t>0</w:t>
      </w:r>
      <w:r>
        <w:rPr>
          <w:b w:val="0"/>
          <w:bCs w:val="0"/>
          <w:color w:val="auto"/>
          <w:sz w:val="20"/>
          <w:szCs w:val="20"/>
        </w:rPr>
        <w:t xml:space="preserve">=0.053, </w:t>
      </w:r>
      <w:r w:rsidRPr="00B14E47">
        <w:rPr>
          <w:b w:val="0"/>
          <w:bCs w:val="0"/>
          <w:i/>
          <w:iCs/>
          <w:color w:val="auto"/>
          <w:sz w:val="20"/>
          <w:szCs w:val="20"/>
        </w:rPr>
        <w:t>m</w:t>
      </w:r>
      <w:r>
        <w:rPr>
          <w:b w:val="0"/>
          <w:bCs w:val="0"/>
          <w:color w:val="auto"/>
          <w:sz w:val="20"/>
          <w:szCs w:val="20"/>
        </w:rPr>
        <w:t xml:space="preserve">=2.37, lag duration=1.714, maximum growth rate=0.357; for DH12S: </w:t>
      </w:r>
      <w:r w:rsidRPr="00B14E47">
        <w:rPr>
          <w:b w:val="0"/>
          <w:bCs w:val="0"/>
          <w:i/>
          <w:iCs/>
          <w:color w:val="auto"/>
          <w:sz w:val="20"/>
          <w:szCs w:val="20"/>
        </w:rPr>
        <w:t>N</w:t>
      </w:r>
      <w:r w:rsidRPr="00B14E47">
        <w:rPr>
          <w:b w:val="0"/>
          <w:bCs w:val="0"/>
          <w:i/>
          <w:iCs/>
          <w:color w:val="auto"/>
          <w:sz w:val="20"/>
          <w:szCs w:val="20"/>
          <w:vertAlign w:val="subscript"/>
        </w:rPr>
        <w:t>0</w:t>
      </w:r>
      <w:r>
        <w:rPr>
          <w:b w:val="0"/>
          <w:bCs w:val="0"/>
          <w:color w:val="auto"/>
          <w:sz w:val="20"/>
          <w:szCs w:val="20"/>
        </w:rPr>
        <w:t xml:space="preserve">=0.13, </w:t>
      </w:r>
      <w:r w:rsidRPr="00B14E47">
        <w:rPr>
          <w:b w:val="0"/>
          <w:bCs w:val="0"/>
          <w:i/>
          <w:iCs/>
          <w:color w:val="auto"/>
          <w:sz w:val="20"/>
          <w:szCs w:val="20"/>
        </w:rPr>
        <w:t>r</w:t>
      </w:r>
      <w:r>
        <w:rPr>
          <w:b w:val="0"/>
          <w:bCs w:val="0"/>
          <w:color w:val="auto"/>
          <w:sz w:val="20"/>
          <w:szCs w:val="20"/>
        </w:rPr>
        <w:t xml:space="preserve">=0.876, </w:t>
      </w:r>
      <w:r w:rsidRPr="00B14E47">
        <w:rPr>
          <w:b w:val="0"/>
          <w:bCs w:val="0"/>
          <w:i/>
          <w:iCs/>
          <w:color w:val="auto"/>
          <w:sz w:val="20"/>
          <w:szCs w:val="20"/>
        </w:rPr>
        <w:t>ν</w:t>
      </w:r>
      <w:r>
        <w:rPr>
          <w:b w:val="0"/>
          <w:bCs w:val="0"/>
          <w:color w:val="auto"/>
          <w:sz w:val="20"/>
          <w:szCs w:val="20"/>
        </w:rPr>
        <w:t xml:space="preserve">=1, </w:t>
      </w:r>
      <w:r w:rsidRPr="00B14E47">
        <w:rPr>
          <w:b w:val="0"/>
          <w:bCs w:val="0"/>
          <w:i/>
          <w:iCs/>
          <w:color w:val="auto"/>
          <w:sz w:val="20"/>
          <w:szCs w:val="20"/>
        </w:rPr>
        <w:t>K</w:t>
      </w:r>
      <w:r>
        <w:rPr>
          <w:b w:val="0"/>
          <w:bCs w:val="0"/>
          <w:color w:val="auto"/>
          <w:sz w:val="20"/>
          <w:szCs w:val="20"/>
        </w:rPr>
        <w:t xml:space="preserve">=0.505, </w:t>
      </w:r>
      <w:r w:rsidRPr="00B14E47">
        <w:rPr>
          <w:b w:val="0"/>
          <w:bCs w:val="0"/>
          <w:i/>
          <w:iCs/>
          <w:color w:val="auto"/>
          <w:sz w:val="20"/>
          <w:szCs w:val="20"/>
        </w:rPr>
        <w:t>q</w:t>
      </w:r>
      <w:r w:rsidRPr="00B14E47">
        <w:rPr>
          <w:b w:val="0"/>
          <w:bCs w:val="0"/>
          <w:i/>
          <w:iCs/>
          <w:color w:val="auto"/>
          <w:sz w:val="20"/>
          <w:szCs w:val="20"/>
          <w:vertAlign w:val="subscript"/>
        </w:rPr>
        <w:t>0</w:t>
      </w:r>
      <w:r>
        <w:rPr>
          <w:b w:val="0"/>
          <w:bCs w:val="0"/>
          <w:color w:val="auto"/>
          <w:sz w:val="20"/>
          <w:szCs w:val="20"/>
        </w:rPr>
        <w:t xml:space="preserve">=0.15, </w:t>
      </w:r>
      <w:r w:rsidRPr="00B14E47">
        <w:rPr>
          <w:b w:val="0"/>
          <w:bCs w:val="0"/>
          <w:i/>
          <w:iCs/>
          <w:color w:val="auto"/>
          <w:sz w:val="20"/>
          <w:szCs w:val="20"/>
        </w:rPr>
        <w:t>m</w:t>
      </w:r>
      <w:r>
        <w:rPr>
          <w:b w:val="0"/>
          <w:bCs w:val="0"/>
          <w:color w:val="auto"/>
          <w:sz w:val="20"/>
          <w:szCs w:val="20"/>
        </w:rPr>
        <w:t xml:space="preserve">=0.772, lag duration=1.691, maximum growth rate=0.279. Note that the maximum </w:t>
      </w:r>
      <w:r>
        <w:rPr>
          <w:b w:val="0"/>
          <w:bCs w:val="0"/>
          <w:color w:val="auto"/>
          <w:sz w:val="20"/>
          <w:szCs w:val="20"/>
        </w:rPr>
        <w:lastRenderedPageBreak/>
        <w:t xml:space="preserve">growth rate </w:t>
      </w:r>
      <m:oMath>
        <m:d>
          <m:dPr>
            <m:ctrlPr>
              <w:rPr>
                <w:rFonts w:ascii="Cambria Math" w:hAnsi="Cambria Math"/>
                <w:b w:val="0"/>
                <w:bCs w:val="0"/>
                <w:i/>
                <w:color w:val="auto"/>
                <w:sz w:val="20"/>
                <w:szCs w:val="20"/>
              </w:rPr>
            </m:ctrlPr>
          </m:dPr>
          <m:e>
            <m:func>
              <m:funcPr>
                <m:ctrlPr>
                  <w:rPr>
                    <w:rFonts w:ascii="Cambria Math" w:hAnsi="Cambria Math"/>
                    <w:b w:val="0"/>
                    <w:bCs w:val="0"/>
                    <w:i/>
                    <w:color w:val="auto"/>
                    <w:sz w:val="20"/>
                    <w:szCs w:val="20"/>
                  </w:rPr>
                </m:ctrlPr>
              </m:funcPr>
              <m:fName>
                <m:r>
                  <m:rPr>
                    <m:sty m:val="b"/>
                  </m:rPr>
                  <w:rPr>
                    <w:rFonts w:ascii="Cambria Math" w:hAnsi="Cambria Math"/>
                    <w:color w:val="auto"/>
                    <w:sz w:val="20"/>
                    <w:szCs w:val="20"/>
                  </w:rPr>
                  <m:t>max</m:t>
                </m:r>
              </m:fName>
              <m:e>
                <m:f>
                  <m:fPr>
                    <m:ctrlPr>
                      <w:rPr>
                        <w:rFonts w:ascii="Cambria Math" w:hAnsi="Cambria Math"/>
                        <w:b w:val="0"/>
                        <w:bCs w:val="0"/>
                        <w:i/>
                        <w:color w:val="auto"/>
                        <w:sz w:val="20"/>
                        <w:szCs w:val="20"/>
                      </w:rPr>
                    </m:ctrlPr>
                  </m:fPr>
                  <m:num>
                    <m:r>
                      <m:rPr>
                        <m:sty m:val="bi"/>
                      </m:rPr>
                      <w:rPr>
                        <w:rFonts w:ascii="Cambria Math" w:hAnsi="Cambria Math"/>
                        <w:color w:val="auto"/>
                        <w:sz w:val="20"/>
                        <w:szCs w:val="20"/>
                      </w:rPr>
                      <m:t>dN</m:t>
                    </m:r>
                  </m:num>
                  <m:den>
                    <m:r>
                      <m:rPr>
                        <m:sty m:val="bi"/>
                      </m:rPr>
                      <w:rPr>
                        <w:rFonts w:ascii="Cambria Math" w:hAnsi="Cambria Math"/>
                        <w:color w:val="auto"/>
                        <w:sz w:val="20"/>
                        <w:szCs w:val="20"/>
                      </w:rPr>
                      <m:t>dt</m:t>
                    </m:r>
                  </m:den>
                </m:f>
              </m:e>
            </m:func>
          </m:e>
        </m:d>
      </m:oMath>
      <w:r w:rsidRPr="00231A0D">
        <w:rPr>
          <w:b w:val="0"/>
          <w:bCs w:val="0"/>
          <w:color w:val="auto"/>
          <w:sz w:val="20"/>
          <w:szCs w:val="20"/>
        </w:rPr>
        <w:t xml:space="preserve"> is</w:t>
      </w:r>
      <w:r>
        <w:rPr>
          <w:b w:val="0"/>
          <w:bCs w:val="0"/>
          <w:color w:val="auto"/>
          <w:sz w:val="20"/>
          <w:szCs w:val="20"/>
        </w:rPr>
        <w:t xml:space="preserve"> a function of </w:t>
      </w:r>
      <w:r>
        <w:rPr>
          <w:b w:val="0"/>
          <w:bCs w:val="0"/>
          <w:i/>
          <w:iCs/>
          <w:color w:val="auto"/>
          <w:sz w:val="20"/>
          <w:szCs w:val="20"/>
        </w:rPr>
        <w:t>r,</w:t>
      </w:r>
      <w:r w:rsidRPr="006714D6">
        <w:rPr>
          <w:b w:val="0"/>
          <w:bCs w:val="0"/>
          <w:i/>
          <w:iCs/>
          <w:color w:val="auto"/>
          <w:sz w:val="20"/>
          <w:szCs w:val="20"/>
        </w:rPr>
        <w:t xml:space="preserve"> </w:t>
      </w:r>
      <w:r w:rsidRPr="00B14E47">
        <w:rPr>
          <w:b w:val="0"/>
          <w:bCs w:val="0"/>
          <w:i/>
          <w:iCs/>
          <w:color w:val="auto"/>
          <w:sz w:val="20"/>
          <w:szCs w:val="20"/>
        </w:rPr>
        <w:t>ν</w:t>
      </w:r>
      <w:r>
        <w:rPr>
          <w:b w:val="0"/>
          <w:bCs w:val="0"/>
          <w:color w:val="auto"/>
          <w:sz w:val="20"/>
          <w:szCs w:val="20"/>
        </w:rPr>
        <w:t xml:space="preserve">, and </w:t>
      </w:r>
      <w:r w:rsidRPr="006714D6">
        <w:rPr>
          <w:b w:val="0"/>
          <w:bCs w:val="0"/>
          <w:i/>
          <w:iCs/>
          <w:color w:val="auto"/>
          <w:sz w:val="20"/>
          <w:szCs w:val="20"/>
        </w:rPr>
        <w:t>K</w:t>
      </w:r>
      <w:r>
        <w:rPr>
          <w:b w:val="0"/>
          <w:bCs w:val="0"/>
          <w:color w:val="auto"/>
          <w:sz w:val="20"/>
          <w:szCs w:val="20"/>
        </w:rPr>
        <w:t xml:space="preserve">. </w:t>
      </w:r>
      <w:r w:rsidRPr="006714D6">
        <w:rPr>
          <w:color w:val="auto"/>
          <w:sz w:val="20"/>
          <w:szCs w:val="20"/>
        </w:rPr>
        <w:t>(C)</w:t>
      </w:r>
      <w:r>
        <w:rPr>
          <w:color w:val="auto"/>
          <w:sz w:val="20"/>
          <w:szCs w:val="20"/>
        </w:rPr>
        <w:t xml:space="preserve"> </w:t>
      </w:r>
      <w:r w:rsidRPr="006714D6">
        <w:rPr>
          <w:b w:val="0"/>
          <w:bCs w:val="0"/>
          <w:color w:val="auto"/>
          <w:sz w:val="20"/>
          <w:szCs w:val="20"/>
        </w:rPr>
        <w:t>Predicted</w:t>
      </w:r>
      <w:r>
        <w:rPr>
          <w:b w:val="0"/>
          <w:bCs w:val="0"/>
          <w:color w:val="auto"/>
          <w:sz w:val="20"/>
          <w:szCs w:val="20"/>
        </w:rPr>
        <w:t xml:space="preserve"> OD in competitions between the two strains, calculated by solving eq. 3. Initial OD of both strains was set to 0.067, half of the average estimated </w:t>
      </w:r>
      <w:r>
        <w:rPr>
          <w:b w:val="0"/>
          <w:bCs w:val="0"/>
          <w:i/>
          <w:iCs/>
          <w:color w:val="auto"/>
          <w:sz w:val="20"/>
          <w:szCs w:val="20"/>
        </w:rPr>
        <w:t>N</w:t>
      </w:r>
      <w:r>
        <w:rPr>
          <w:b w:val="0"/>
          <w:bCs w:val="0"/>
          <w:i/>
          <w:iCs/>
          <w:color w:val="auto"/>
          <w:sz w:val="20"/>
          <w:szCs w:val="20"/>
          <w:vertAlign w:val="subscript"/>
        </w:rPr>
        <w:t>0</w:t>
      </w:r>
      <w:r>
        <w:rPr>
          <w:b w:val="0"/>
          <w:bCs w:val="0"/>
          <w:color w:val="auto"/>
          <w:sz w:val="20"/>
          <w:szCs w:val="20"/>
        </w:rPr>
        <w:t xml:space="preserve"> in both strains. </w:t>
      </w:r>
      <w:r>
        <w:rPr>
          <w:color w:val="auto"/>
          <w:sz w:val="20"/>
          <w:szCs w:val="20"/>
        </w:rPr>
        <w:t>(D)</w:t>
      </w:r>
      <w:r>
        <w:rPr>
          <w:b w:val="0"/>
          <w:bCs w:val="0"/>
          <w:color w:val="auto"/>
          <w:sz w:val="20"/>
          <w:szCs w:val="20"/>
        </w:rPr>
        <w:t xml:space="preserve"> The frequency of MG1655 during the predicted competitions (dashed line). The estimated selection coefficient is </w:t>
      </w:r>
      <w:r>
        <w:rPr>
          <w:b w:val="0"/>
          <w:bCs w:val="0"/>
          <w:i/>
          <w:iCs/>
          <w:color w:val="auto"/>
          <w:sz w:val="20"/>
          <w:szCs w:val="20"/>
        </w:rPr>
        <w:t>s</w:t>
      </w:r>
      <w:r>
        <w:rPr>
          <w:b w:val="0"/>
          <w:bCs w:val="0"/>
          <w:color w:val="auto"/>
          <w:sz w:val="20"/>
          <w:szCs w:val="20"/>
        </w:rPr>
        <w:t xml:space="preserve">~0.186, calculated with eq. 4 and </w:t>
      </w:r>
      <w:r>
        <w:rPr>
          <w:b w:val="0"/>
          <w:bCs w:val="0"/>
          <w:i/>
          <w:iCs/>
          <w:color w:val="auto"/>
          <w:sz w:val="20"/>
          <w:szCs w:val="20"/>
        </w:rPr>
        <w:t>t</w:t>
      </w:r>
      <w:r>
        <w:rPr>
          <w:b w:val="0"/>
          <w:bCs w:val="0"/>
          <w:color w:val="auto"/>
          <w:sz w:val="20"/>
          <w:szCs w:val="20"/>
        </w:rPr>
        <w:t xml:space="preserve">=12. Note that the frequency of MG1655 initially declines slightly due to a longer lag phase, but then increases due to faster growth and a higher maximum density. Calculating the selection coefficient from the maximum growth rates would have yielded </w:t>
      </w:r>
      <w:r>
        <w:rPr>
          <w:b w:val="0"/>
          <w:bCs w:val="0"/>
          <w:i/>
          <w:iCs/>
          <w:color w:val="auto"/>
          <w:sz w:val="20"/>
          <w:szCs w:val="20"/>
        </w:rPr>
        <w:t>s</w:t>
      </w:r>
      <w:r>
        <w:rPr>
          <w:b w:val="0"/>
          <w:bCs w:val="0"/>
          <w:color w:val="auto"/>
          <w:sz w:val="20"/>
          <w:szCs w:val="20"/>
        </w:rPr>
        <w:t xml:space="preserve">~0.192 </w:t>
      </w:r>
      <w:r>
        <w:rPr>
          <w:b w:val="0"/>
          <w:bCs w:val="0"/>
          <w:color w:val="auto"/>
          <w:sz w:val="20"/>
          <w:szCs w:val="20"/>
        </w:rPr>
        <w:fldChar w:fldCharType="begin" w:fldLock="1"/>
      </w:r>
      <w:r>
        <w:rPr>
          <w:b w:val="0"/>
          <w:bCs w:val="0"/>
          <w:color w:val="auto"/>
          <w:sz w:val="20"/>
          <w:szCs w:val="20"/>
        </w:rPr>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"suffix" : ", eq. 2.3", "uris" : [ "http://www.mendeley.com/documents/?uuid=1e94d081-c729-43ac-b9be-63d792575b27" ] } ], "mendeley" : { "formattedCitation" : "(Chevin 2011, eq. 2.3)", "plainTextFormattedCitation" : "(Chevin 2011, eq. 2.3)", "previouslyFormattedCitation" : "(Chevin 2011, eq. 2.3)" }, "properties" : { "noteIndex" : 0 }, "schema" : "https://github.com/citation-style-language/schema/raw/master/csl-citation.json" }</w:instrText>
      </w:r>
      <w:r>
        <w:rPr>
          <w:b w:val="0"/>
          <w:bCs w:val="0"/>
          <w:color w:val="auto"/>
          <w:sz w:val="20"/>
          <w:szCs w:val="20"/>
        </w:rPr>
        <w:fldChar w:fldCharType="separate"/>
      </w:r>
      <w:r w:rsidRPr="00DD72E5">
        <w:rPr>
          <w:b w:val="0"/>
          <w:bCs w:val="0"/>
          <w:noProof/>
          <w:color w:val="auto"/>
          <w:sz w:val="20"/>
          <w:szCs w:val="20"/>
        </w:rPr>
        <w:t>(Chevin 2011, eq. 2.3)</w:t>
      </w:r>
      <w:r>
        <w:rPr>
          <w:b w:val="0"/>
          <w:bCs w:val="0"/>
          <w:color w:val="auto"/>
          <w:sz w:val="20"/>
          <w:szCs w:val="20"/>
        </w:rPr>
        <w:fldChar w:fldCharType="end"/>
      </w:r>
      <w:r>
        <w:rPr>
          <w:b w:val="0"/>
          <w:bCs w:val="0"/>
        </w:rPr>
        <w:t>.</w:t>
      </w:r>
    </w:p>
    <w:p w14:paraId="1BFDFE5C" w14:textId="19F1B9E6" w:rsidR="002D33FF" w:rsidRDefault="002D33FF">
      <w:pPr>
        <w:spacing w:line="240" w:lineRule="auto"/>
        <w:ind w:firstLine="0"/>
      </w:pPr>
      <w:r>
        <w:br w:type="page"/>
      </w:r>
    </w:p>
    <w:p w14:paraId="2D753749" w14:textId="77777777" w:rsidR="003578D2" w:rsidRDefault="00542096" w:rsidP="00A362F7">
      <w:pPr>
        <w:pStyle w:val="Heading2"/>
      </w:pPr>
      <w:r w:rsidRPr="00A362F7">
        <w:t xml:space="preserve">Selection coefficient </w:t>
      </w:r>
      <w:r w:rsidR="006E28DC" w:rsidRPr="00A362F7">
        <w:t>inference</w:t>
      </w:r>
    </w:p>
    <w:p w14:paraId="04D6C044" w14:textId="370790E5" w:rsidR="00895982" w:rsidRDefault="005B79A5" w:rsidP="00895982">
      <w:r>
        <w:t>One</w:t>
      </w:r>
      <w:r w:rsidR="00895982">
        <w:t xml:space="preserve"> common method for estimating relative fitness or selection coefficients from pairwise competition results is </w:t>
      </w:r>
      <w:r w:rsidR="00895982">
        <w:fldChar w:fldCharType="begin" w:fldLock="1"/>
      </w:r>
      <w:r w:rsidR="00016742">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Escherichia coli",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rsidR="00895982">
        <w:fldChar w:fldCharType="separate"/>
      </w:r>
      <w:r w:rsidR="00895982" w:rsidRPr="003D0164">
        <w:rPr>
          <w:noProof/>
        </w:rPr>
        <w:t>(Wiser and Lenski 2015)</w:t>
      </w:r>
      <w:r w:rsidR="00895982">
        <w:fldChar w:fldCharType="end"/>
      </w:r>
      <w:r w:rsidR="00895982">
        <w:t>:</w:t>
      </w:r>
    </w:p>
    <w:p w14:paraId="3D9AB4E3" w14:textId="77777777" w:rsidR="00895982" w:rsidRDefault="00895982" w:rsidP="00895982">
      <w:pPr>
        <w:jc w:val="right"/>
      </w:pPr>
      <m:oMath>
        <m:r>
          <w:rPr>
            <w:rFonts w:ascii="Cambria Math" w:hAnsi="Cambria Math"/>
          </w:rPr>
          <m:t>s=</m:t>
        </m:r>
        <m:f>
          <m:fPr>
            <m:type m:val="lin"/>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0</m:t>
                            </m:r>
                          </m:e>
                        </m:d>
                      </m:den>
                    </m:f>
                  </m:e>
                </m:d>
              </m:e>
            </m:func>
          </m:num>
          <m:den>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(t)</m:t>
                        </m:r>
                      </m:num>
                      <m:den>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0</m:t>
                            </m:r>
                          </m:e>
                        </m:d>
                      </m:den>
                    </m:f>
                  </m:e>
                </m:d>
              </m:e>
            </m:func>
          </m:den>
        </m:f>
        <m:r>
          <w:rPr>
            <w:rFonts w:ascii="Cambria Math" w:hAnsi="Cambria Math"/>
          </w:rPr>
          <m:t>-1,</m:t>
        </m:r>
      </m:oMath>
      <w:r>
        <w:t xml:space="preserve">                                         (4)</w:t>
      </w:r>
    </w:p>
    <w:p w14:paraId="731A4D8A" w14:textId="333EC9CB" w:rsidR="00406968" w:rsidRDefault="00895982" w:rsidP="001D731C">
      <w:pPr>
        <w:ind w:firstLine="0"/>
        <w:rPr>
          <w:rFonts w:asciiTheme="minorHAnsi" w:hAnsiTheme="minorHAnsi"/>
        </w:rPr>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are the densities of the strains and </w:t>
      </w:r>
      <m:oMath>
        <m:r>
          <w:rPr>
            <w:rFonts w:ascii="Cambria Math" w:hAnsi="Cambria Math"/>
          </w:rPr>
          <m:t>t</m:t>
        </m:r>
      </m:oMath>
      <w:r>
        <w:t xml:space="preserve"> is time, usually chosen to be 24 hours.</w:t>
      </w:r>
      <w:r w:rsidR="001D731C">
        <w:t xml:space="preserve"> Eq. 4 can be applied to the predicted competition results to infer the selection coefficient of the strain of interest (Fig. 1D).</w:t>
      </w:r>
    </w:p>
    <w:p w14:paraId="531DA89C" w14:textId="77777777" w:rsidR="00406968" w:rsidRDefault="00406968" w:rsidP="00A362F7">
      <w:pPr>
        <w:pStyle w:val="Heading1"/>
      </w:pPr>
      <w:r>
        <w:t>Discussion</w:t>
      </w:r>
    </w:p>
    <w:p w14:paraId="567E758A" w14:textId="7A53CE5C" w:rsidR="005226B0" w:rsidRDefault="00E95165" w:rsidP="002D33FF">
      <w:r>
        <w:t xml:space="preserve">We present a </w:t>
      </w:r>
      <w:r w:rsidR="005226B0">
        <w:t xml:space="preserve">new computational </w:t>
      </w:r>
      <w:r>
        <w:t>method to predict the results of competition</w:t>
      </w:r>
      <w:r w:rsidR="007A5D05">
        <w:t>s between two strains</w:t>
      </w:r>
      <w:r>
        <w:t xml:space="preserve"> </w:t>
      </w:r>
      <w:r w:rsidR="007A5D05">
        <w:t>from the separate</w:t>
      </w:r>
      <w:r w:rsidR="00D46522">
        <w:t>ly measured</w:t>
      </w:r>
      <w:r w:rsidR="007A5D05">
        <w:t xml:space="preserve"> </w:t>
      </w:r>
      <w:r>
        <w:t>growth curves of each strain.</w:t>
      </w:r>
      <w:r w:rsidR="005226B0">
        <w:t xml:space="preserve"> This method </w:t>
      </w:r>
      <w:r w:rsidR="00096923">
        <w:t xml:space="preserve">should </w:t>
      </w:r>
      <w:r w:rsidR="005226B0">
        <w:t>be useful</w:t>
      </w:r>
      <w:r w:rsidR="00145FE7">
        <w:t>,</w:t>
      </w:r>
      <w:r w:rsidR="005226B0">
        <w:t xml:space="preserve"> because growth curve </w:t>
      </w:r>
      <w:r w:rsidR="006147AD">
        <w:t>experiments</w:t>
      </w:r>
      <w:r w:rsidR="005226B0">
        <w:t xml:space="preserve"> require much less </w:t>
      </w:r>
      <w:r w:rsidR="00A415D4">
        <w:t xml:space="preserve">effort </w:t>
      </w:r>
      <w:r w:rsidR="005226B0">
        <w:t xml:space="preserve">and </w:t>
      </w:r>
      <w:r w:rsidR="005816A6">
        <w:t xml:space="preserve">resources </w:t>
      </w:r>
      <w:r w:rsidR="005226B0">
        <w:t xml:space="preserve">than </w:t>
      </w:r>
      <w:r w:rsidR="00044070">
        <w:t>p</w:t>
      </w:r>
      <w:r w:rsidR="00145FE7">
        <w:t>air</w:t>
      </w:r>
      <w:r w:rsidR="00044070">
        <w:t xml:space="preserve">wise </w:t>
      </w:r>
      <w:r w:rsidR="005226B0">
        <w:t xml:space="preserve">competition </w:t>
      </w:r>
      <w:r w:rsidR="00145FE7">
        <w:t>experiments</w:t>
      </w:r>
      <w:r w:rsidR="00044070">
        <w:t xml:space="preserve"> </w:t>
      </w:r>
      <w:r w:rsidR="00044070">
        <w:fldChar w:fldCharType="begin" w:fldLock="1"/>
      </w:r>
      <w:r w:rsidR="0044050E">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Escherichia coli",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"note" : "INTERESTING\n- Justification of the use of a standard selection coefficient in modeling asexual populations. \n- Measurements of the selection coefficient for laboratory e. coli \n- clonal interference\n- simulation - i dont understand, but what i see is that they use different distributions of mutations and get the same unimodal distribution of beneficial mutations. see Fig. 1 \n- competition of mutant clones of e coli - Fig 2. COOL.\n- comparing laboratory results with simulation\n-",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10&lt;sup&gt;-3&lt;/sup&gt;: method, questions, and prospects.", "type" : "article-journal", "volume" : "190" }, "uris" : [ "http://www.mendeley.com/documents/?uuid=6cff1331-d992-4077-bfcd-58f4ba055f7f" ] } ], "mendeley" : { "formattedCitation" : "(Concepci\u00f3n-Acevedo et al. 2015; Wiser and Lenski 2015; Hegreness et al. 2006; Gallet et al. 2012)", "plainTextFormattedCitation" : "(Concepci\u00f3n-Acevedo et al. 2015; Wiser and Lenski 2015; Hegreness et al. 2006; Gallet et al. 2012)", "previouslyFormattedCitation" : "(Concepci\u00f3n-Acevedo et al. 2015; Wiser and Lenski 2015; Hegreness et al. 2006; Gallet et al. 2012)" }, "properties" : { "noteIndex" : 0 }, "schema" : "https://github.com/citation-style-language/schema/raw/master/csl-citation.json" }</w:instrText>
      </w:r>
      <w:r w:rsidR="00044070">
        <w:fldChar w:fldCharType="separate"/>
      </w:r>
      <w:r w:rsidR="00044070" w:rsidRPr="00044070">
        <w:rPr>
          <w:noProof/>
        </w:rPr>
        <w:t>(Concepción-Acevedo et al. 2015; Wiser and Lenski 2015; Hegreness et al. 2006; Gallet et al. 2012)</w:t>
      </w:r>
      <w:r w:rsidR="00044070">
        <w:fldChar w:fldCharType="end"/>
      </w:r>
      <w:r w:rsidR="005226B0">
        <w:t xml:space="preserve">. As automatic 96-well microplate readers become more and </w:t>
      </w:r>
      <w:r w:rsidR="00096923">
        <w:t xml:space="preserve">more </w:t>
      </w:r>
      <w:r w:rsidR="006147AD">
        <w:t>common</w:t>
      </w:r>
      <w:r w:rsidR="00096923">
        <w:t xml:space="preserve"> in microbiology</w:t>
      </w:r>
      <w:r w:rsidR="005226B0">
        <w:t xml:space="preserve"> labs, </w:t>
      </w:r>
      <w:r w:rsidR="00044070">
        <w:t>growth curve</w:t>
      </w:r>
      <w:r w:rsidR="005226B0">
        <w:t xml:space="preserve"> </w:t>
      </w:r>
      <w:r w:rsidR="006147AD">
        <w:t>experiments</w:t>
      </w:r>
      <w:r w:rsidR="005226B0">
        <w:t xml:space="preserve"> can be </w:t>
      </w:r>
      <w:r w:rsidR="005816A6">
        <w:t xml:space="preserve">set up </w:t>
      </w:r>
      <w:r w:rsidR="005226B0">
        <w:t xml:space="preserve">in less than 30 minutes, after which the </w:t>
      </w:r>
      <w:r w:rsidR="00096923">
        <w:t xml:space="preserve">measurements </w:t>
      </w:r>
      <w:r w:rsidR="005226B0">
        <w:t>are automatically collected by the plate reader</w:t>
      </w:r>
      <w:r w:rsidR="006147AD">
        <w:t xml:space="preserve"> </w:t>
      </w:r>
      <w:r w:rsidR="00E36AEA">
        <w:fldChar w:fldCharType="begin" w:fldLock="1"/>
      </w:r>
      <w:r w:rsidR="006161B0">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"id" : "ITEM-2",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"ITEM-2",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"(Hall et al. 2014; Concepci\u00f3n-Acevedo et al. 2015)", "plainTextFormattedCitation" : "(Hall et al. 2014; Concepci\u00f3n-Acevedo et al. 2015)", "previouslyFormattedCitation" : "(Hall et al. 2014; Concepci\u00f3n-Acevedo et al. 2015)" }, "properties" : { "noteIndex" : 0 }, "schema" : "https://github.com/citation-style-language/schema/raw/master/csl-citation.json" }</w:instrText>
      </w:r>
      <w:r w:rsidR="00E36AEA">
        <w:fldChar w:fldCharType="separate"/>
      </w:r>
      <w:r w:rsidR="00E36AEA" w:rsidRPr="00E36AEA">
        <w:rPr>
          <w:noProof/>
        </w:rPr>
        <w:t>(Hall et al. 2014; Concepción-Acevedo et al. 2015)</w:t>
      </w:r>
      <w:r w:rsidR="00E36AEA">
        <w:fldChar w:fldCharType="end"/>
      </w:r>
      <w:r w:rsidR="005226B0">
        <w:t>.</w:t>
      </w:r>
    </w:p>
    <w:p w14:paraId="4C7003BA" w14:textId="14EBA2F7" w:rsidR="00920F1D" w:rsidRDefault="00920F1D" w:rsidP="00E14ACF">
      <w:r>
        <w:t xml:space="preserve">Current methods for estimation of fitness from growth curves use the growth rate as a proxy of fitness. </w:t>
      </w:r>
      <w:r w:rsidR="006147AD">
        <w:t xml:space="preserve">The growth rate and </w:t>
      </w:r>
      <w:r>
        <w:t xml:space="preserve">other proxies of fitness </w:t>
      </w:r>
      <w:r w:rsidR="006147AD">
        <w:t xml:space="preserve">have </w:t>
      </w:r>
      <w:r>
        <w:t>several disadvantages: (</w:t>
      </w:r>
      <w:proofErr w:type="spellStart"/>
      <w:r>
        <w:t>i</w:t>
      </w:r>
      <w:proofErr w:type="spellEnd"/>
      <w:r>
        <w:t xml:space="preserve">) they can't capture the full scope of effects contributing to differences in fitness; (ii) </w:t>
      </w:r>
      <w:r w:rsidR="00E14ACF" w:rsidRPr="00E14ACF">
        <w:t>they are dependent upon specific experimental conditions</w:t>
      </w:r>
      <w:r w:rsidR="00E14ACF">
        <w:t xml:space="preserve"> that differ </w:t>
      </w:r>
      <w:r w:rsidR="00E14ACF" w:rsidRPr="00E14ACF">
        <w:t>for different organisms</w:t>
      </w:r>
      <w:r w:rsidR="00E14ACF">
        <w:t xml:space="preserve"> and from lab to lab</w:t>
      </w:r>
      <w:r>
        <w:t xml:space="preserve">; and (iii) they can't be used as parameters </w:t>
      </w:r>
      <w:r w:rsidR="00145FE7">
        <w:t>in standard</w:t>
      </w:r>
      <w:r>
        <w:t xml:space="preserve"> population genetics models that test hypotheses and predict evolutionary dynamics. In contrast, our method integrates several growth phases into the fi</w:t>
      </w:r>
      <w:r w:rsidR="006147AD">
        <w:t>tness estimation</w:t>
      </w:r>
      <w:r>
        <w:t>,</w:t>
      </w:r>
      <w:r w:rsidR="006147AD">
        <w:t xml:space="preserve"> and our</w:t>
      </w:r>
      <w:r>
        <w:t xml:space="preserve"> growth model can be extended to include other phases and factors of growth, such as biphasic growth</w:t>
      </w:r>
      <w:r w:rsidR="007E465E">
        <w:t xml:space="preserve"> and cell death.</w:t>
      </w:r>
    </w:p>
    <w:p w14:paraId="004BD330" w14:textId="735323EC" w:rsidR="00406968" w:rsidRDefault="005226B0" w:rsidP="005B79A5">
      <w:r>
        <w:t>T</w:t>
      </w:r>
      <w:r w:rsidR="00406968">
        <w:t xml:space="preserve">he </w:t>
      </w:r>
      <w:r>
        <w:t>growth model</w:t>
      </w:r>
      <w:r w:rsidR="00406968">
        <w:t xml:space="preserve"> </w:t>
      </w:r>
      <w:r>
        <w:t xml:space="preserve">that we use - the </w:t>
      </w:r>
      <w:proofErr w:type="spellStart"/>
      <w:r>
        <w:t>Baranyi</w:t>
      </w:r>
      <w:proofErr w:type="spellEnd"/>
      <w:r>
        <w:t xml:space="preserve">-Roberts model - </w:t>
      </w:r>
      <w:r w:rsidR="00406968">
        <w:t xml:space="preserve">has a differential equation form </w:t>
      </w:r>
      <w:r w:rsidR="005B79A5">
        <w:t xml:space="preserve">(eq. 1) </w:t>
      </w:r>
      <w:r w:rsidR="00406968">
        <w:t xml:space="preserve">and a closed form </w:t>
      </w:r>
      <w:r w:rsidR="00B947CD">
        <w:t xml:space="preserve">analytical </w:t>
      </w:r>
      <w:r w:rsidR="00406968">
        <w:t>solution</w:t>
      </w:r>
      <w:r w:rsidR="005B79A5">
        <w:t xml:space="preserve"> (eq. 2)</w:t>
      </w:r>
      <w:r>
        <w:t xml:space="preserve">. </w:t>
      </w:r>
      <w:r w:rsidR="00096923">
        <w:t>Hence</w:t>
      </w:r>
      <w:r>
        <w:t>,</w:t>
      </w:r>
      <w:r w:rsidR="00406968">
        <w:t xml:space="preserve"> it is </w:t>
      </w:r>
      <w:r w:rsidR="00145FE7">
        <w:t>very</w:t>
      </w:r>
      <w:r w:rsidR="00406968">
        <w:t xml:space="preserve"> </w:t>
      </w:r>
      <w:r w:rsidR="00096923">
        <w:t xml:space="preserve">useful </w:t>
      </w:r>
      <w:r w:rsidR="00406968">
        <w:t xml:space="preserve">for our </w:t>
      </w:r>
      <w:r>
        <w:t>method</w:t>
      </w:r>
      <w:r w:rsidR="00406968">
        <w:t>: the closed form is used to fit to</w:t>
      </w:r>
      <w:r w:rsidR="00D46522">
        <w:t xml:space="preserve"> the</w:t>
      </w:r>
      <w:r w:rsidR="00406968">
        <w:t xml:space="preserve"> growth curve data</w:t>
      </w:r>
      <w:r w:rsidR="00D46522">
        <w:t>,</w:t>
      </w:r>
      <w:r>
        <w:t xml:space="preserve"> while</w:t>
      </w:r>
      <w:r w:rsidR="00406968">
        <w:t xml:space="preserve"> the differential equation is used to predict the competition</w:t>
      </w:r>
      <w:r w:rsidR="00096923">
        <w:t xml:space="preserve"> dynamic</w:t>
      </w:r>
      <w:r w:rsidR="00406968">
        <w:t>s.</w:t>
      </w:r>
    </w:p>
    <w:p w14:paraId="77F17907" w14:textId="38F230E2" w:rsidR="00E95165" w:rsidRPr="00555009" w:rsidRDefault="00E95165" w:rsidP="00555009">
      <w:r>
        <w:t>Our method assumes that the two strains interact</w:t>
      </w:r>
      <w:r w:rsidR="006147AD">
        <w:t xml:space="preserve"> solely</w:t>
      </w:r>
      <w:r>
        <w:t xml:space="preserve"> via resource competition</w:t>
      </w:r>
      <w:r w:rsidR="00451F50">
        <w:t>; that is, only through</w:t>
      </w:r>
      <w:r w:rsidR="008D29A3">
        <w:t xml:space="preserve"> the </w:t>
      </w:r>
      <w:proofErr w:type="gramStart"/>
      <w:r w:rsidR="008D29A3">
        <w:t>factor</w:t>
      </w:r>
      <w:r w:rsidR="00451F50">
        <w:t xml:space="preserve"> </w:t>
      </w:r>
      <w:proofErr w:type="gramEnd"/>
      <m:oMath>
        <m:d>
          <m:dPr>
            <m:ctrlPr>
              <w:rPr>
                <w:rFonts w:ascii="Cambria Math" w:hAnsi="Cambria Math"/>
                <w:i/>
              </w:rPr>
            </m:ctrlPr>
          </m:dPr>
          <m:e>
            <m:r>
              <w:rPr>
                <w:rFonts w:ascii="Cambria Math" w:hAnsi="Cambria Math"/>
              </w:rPr>
              <m:t>1-</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oMath>
      <w:r w:rsidR="00451F50">
        <w:t xml:space="preserve">. </w:t>
      </w:r>
      <w:r w:rsidR="00096923">
        <w:t xml:space="preserve">If the </w:t>
      </w:r>
      <w:r w:rsidR="00451F50">
        <w:t>investigators know or suspect that additional interactions exist (</w:t>
      </w:r>
      <w:r w:rsidR="00451F50">
        <w:rPr>
          <w:i/>
          <w:iCs/>
        </w:rPr>
        <w:t>i.e.</w:t>
      </w:r>
      <w:r w:rsidR="00451F50">
        <w:t xml:space="preserve">, density-dependent interactions such as social or sexual selection, mutualism, and interference), our model can serve as a null hypothesis: the results of competition </w:t>
      </w:r>
      <w:r w:rsidR="006147AD">
        <w:t>experiments</w:t>
      </w:r>
      <w:r w:rsidR="00451F50">
        <w:t xml:space="preserve"> can be compared to model predictions and a</w:t>
      </w:r>
      <w:r w:rsidR="00096923">
        <w:t xml:space="preserve"> goodness of fit test </w:t>
      </w:r>
      <w:r w:rsidR="00451F50">
        <w:t xml:space="preserve">can be used to decide if additional interactions are significant. Moreover, these additional interactions can be measured, either in terms of the difference in selection coefficients (between the coefficient calculated from the empirical results and coefficient calculated from the model prediction) or by fitting the empirical results to an extended model that includes density-dependent </w:t>
      </w:r>
      <w:r w:rsidR="00451F50" w:rsidRPr="00555009">
        <w:t>interactions</w:t>
      </w:r>
      <w:r w:rsidR="000E1107" w:rsidRPr="00555009">
        <w:t xml:space="preserve"> </w:t>
      </w:r>
      <w:r w:rsidR="00451F50" w:rsidRPr="00555009">
        <w:fldChar w:fldCharType="begin" w:fldLock="1"/>
      </w:r>
      <w:r w:rsidR="0044050E">
        <w:instrText>ADDIN CSL_CITATION { "citationItems" : [ { "id" : "ITEM-1", "itemData" : { "abstract" : "Standard population genetics models assign relative fitness values to genotypes. Normalization ensures that the absolute population mean fitness stays equal to one, keeping the population size constant. These models fail to describe extinction and evolutionary rescue; this requires a model of absolute fitness in the presence of density-dependence. Meantime, ecological models describe absolute fitness traits such as resource uptake speed and resource use efficiency, while neglecting intrinsically relative fitness competitions such as territorial contests and mate choice. Here I present a model that unifies population genetic and ecological notions of relative and absolute fitness. I begin by correcting a subscript flaw in MacArthur's r/K selection theory, and then introduce a third dimension c to capture relative competitiveness. In this model, r gives reproductive speed at low density and has time units, K' gives the parsimoniousness of resource use and has units of population density, and c gives competitive dominance at high density, and is, like population genetic fitness w, always normalized and hence intrinsically unitless. MacArthur's original r/K selection theory is shown to confound c and K'. Applications to experimental evolution and other data are outlined, including a connection to Grime's triangle of reproductive strategies and Nicholson's contest vs. scramble distinction. Extensions to larger numbers of dimensions, including the explicit tracking of consumable resources, are described.", "author" : [ { "dropping-particle" : "", "family" : "Masel", "given" : "Joanna", "non-dropping-particle" : "", "parse-names" : false, "suffix" : "" } ], "container-title" : "arXiv:1407.1024v3", "genre" : "Populations and Evolution", "id" : "ITEM-1", "issued" : { "date-parts" : [ [ "2014", "7" ] ] }, "page" : "1-44", "title" : "Eco-evolutionary \"fitness\" in 3 dimensions: absolute growth, absolute efficiency, and relative competitiveness", "type" : "article-journal" }, "uris" : [ "http://www.mendeley.com/documents/?uuid=806d0d1a-84d7-4a42-9a99-0cceffc88bc5" ] } ], "mendeley" : { "formattedCitation" : "(Masel 2014)", "plainTextFormattedCitation" : "(Masel 2014)", "previouslyFormattedCitation" : "(Masel 2014)" }, "properties" : { "noteIndex" : 0 }, "schema" : "https://github.com/citation-style-language/schema/raw/master/csl-citation.json" }</w:instrText>
      </w:r>
      <w:r w:rsidR="00451F50" w:rsidRPr="00555009">
        <w:fldChar w:fldCharType="separate"/>
      </w:r>
      <w:r w:rsidR="003D0164" w:rsidRPr="00555009">
        <w:rPr>
          <w:noProof/>
        </w:rPr>
        <w:t>(Masel 2014)</w:t>
      </w:r>
      <w:r w:rsidR="00451F50" w:rsidRPr="00555009">
        <w:fldChar w:fldCharType="end"/>
      </w:r>
      <w:r w:rsidR="00451F50" w:rsidRPr="00555009">
        <w:t>.</w:t>
      </w:r>
      <w:r w:rsidR="006147AD" w:rsidRPr="00555009">
        <w:t xml:space="preserve"> </w:t>
      </w:r>
      <w:r w:rsidR="00555009">
        <w:t xml:space="preserve"> </w:t>
      </w:r>
    </w:p>
    <w:p w14:paraId="05BD0246" w14:textId="77777777" w:rsidR="00096923" w:rsidRDefault="00096923" w:rsidP="00096923">
      <w:pPr>
        <w:pStyle w:val="Heading2"/>
      </w:pPr>
      <w:r>
        <w:t>Conclusions</w:t>
      </w:r>
    </w:p>
    <w:p w14:paraId="3F0CFB8A" w14:textId="42AB7AF9" w:rsidR="00096923" w:rsidRDefault="00E50794" w:rsidP="00350EA0">
      <w:r>
        <w:t>We</w:t>
      </w:r>
      <w:r w:rsidR="00096923">
        <w:t xml:space="preserve"> propose a new </w:t>
      </w:r>
      <w:r w:rsidR="008D29A3">
        <w:t xml:space="preserve">method to </w:t>
      </w:r>
      <w:r w:rsidR="00096923">
        <w:t>analyze growth curves</w:t>
      </w:r>
      <w:r>
        <w:t>, predict competition results,</w:t>
      </w:r>
      <w:r w:rsidR="00096923">
        <w:t xml:space="preserve"> and </w:t>
      </w:r>
      <w:r>
        <w:t>estimate</w:t>
      </w:r>
      <w:r w:rsidR="00096923">
        <w:t xml:space="preserve"> </w:t>
      </w:r>
      <w:r w:rsidR="00B830DD">
        <w:t xml:space="preserve">relative </w:t>
      </w:r>
      <w:r w:rsidR="00096923">
        <w:t xml:space="preserve">fitness. Our method </w:t>
      </w:r>
      <w:r w:rsidR="00350EA0">
        <w:t>improves fitness estimation from growth curves</w:t>
      </w:r>
      <w:r w:rsidR="00B830DD">
        <w:t xml:space="preserve">, </w:t>
      </w:r>
      <w:r w:rsidR="00096923">
        <w:t xml:space="preserve">has </w:t>
      </w:r>
      <w:r w:rsidR="00C95EA3">
        <w:t xml:space="preserve">a </w:t>
      </w:r>
      <w:r w:rsidR="00096923">
        <w:t xml:space="preserve">clear biological interpretation, </w:t>
      </w:r>
      <w:r w:rsidR="00350EA0">
        <w:t xml:space="preserve">and </w:t>
      </w:r>
      <w:r w:rsidR="00096923">
        <w:t>can</w:t>
      </w:r>
      <w:r w:rsidR="00872AE7">
        <w:t xml:space="preserve"> </w:t>
      </w:r>
      <w:r w:rsidR="00096923">
        <w:t xml:space="preserve">be used as a null model for the interpretation of competition </w:t>
      </w:r>
      <w:r>
        <w:t>experiments</w:t>
      </w:r>
      <w:r w:rsidR="00B830DD">
        <w:t>.</w:t>
      </w:r>
    </w:p>
    <w:p w14:paraId="38E2EFE2" w14:textId="77777777" w:rsidR="002D33FF" w:rsidRDefault="002D33FF" w:rsidP="00B1304F"/>
    <w:p w14:paraId="701ABB3D" w14:textId="77777777" w:rsidR="009C4366" w:rsidRDefault="009C4366" w:rsidP="00BC14C2">
      <w:pPr>
        <w:pStyle w:val="Heading1"/>
      </w:pPr>
      <w:r>
        <w:t>Acknowledgments</w:t>
      </w:r>
    </w:p>
    <w:p w14:paraId="4C8E18C2" w14:textId="7A0A7091" w:rsidR="00574E06" w:rsidRDefault="009C4366" w:rsidP="00574E06">
      <w:pPr>
        <w:rPr>
          <w:rFonts w:ascii="Times New Roman" w:eastAsia="Times New Roman" w:hAnsi="Times New Roman" w:cs="Times New Roman"/>
        </w:rPr>
      </w:pPr>
      <w:r w:rsidRPr="009C4366">
        <w:t xml:space="preserve">We thank E. Kroll, Y. </w:t>
      </w:r>
      <w:proofErr w:type="spellStart"/>
      <w:r w:rsidRPr="009C4366">
        <w:t>Pilpel</w:t>
      </w:r>
      <w:proofErr w:type="spellEnd"/>
      <w:r w:rsidRPr="009C4366">
        <w:t xml:space="preserve">, D. </w:t>
      </w:r>
      <w:proofErr w:type="spellStart"/>
      <w:r w:rsidRPr="009C4366">
        <w:t>Hizi</w:t>
      </w:r>
      <w:proofErr w:type="spellEnd"/>
      <w:r w:rsidRPr="009C4366">
        <w:t>,</w:t>
      </w:r>
      <w:r w:rsidR="00574E06">
        <w:t xml:space="preserve"> I. Françoise, </w:t>
      </w:r>
      <w:r w:rsidRPr="009C4366">
        <w:t xml:space="preserve">I. </w:t>
      </w:r>
      <w:proofErr w:type="spellStart"/>
      <w:r w:rsidRPr="009C4366">
        <w:t>Frumkin</w:t>
      </w:r>
      <w:proofErr w:type="spellEnd"/>
      <w:r w:rsidRPr="009C4366">
        <w:t xml:space="preserve">, O. </w:t>
      </w:r>
      <w:proofErr w:type="spellStart"/>
      <w:r w:rsidRPr="009C4366">
        <w:t>Dahan</w:t>
      </w:r>
      <w:proofErr w:type="spellEnd"/>
      <w:r w:rsidRPr="009C4366">
        <w:t xml:space="preserve">, </w:t>
      </w:r>
      <w:r>
        <w:t xml:space="preserve">A. </w:t>
      </w:r>
      <w:proofErr w:type="spellStart"/>
      <w:r>
        <w:t>Yona</w:t>
      </w:r>
      <w:proofErr w:type="spellEnd"/>
      <w:r>
        <w:t>,</w:t>
      </w:r>
      <w:r w:rsidR="00363107">
        <w:t xml:space="preserve"> </w:t>
      </w:r>
      <w:r w:rsidR="00574E06">
        <w:t xml:space="preserve">T. </w:t>
      </w:r>
      <w:proofErr w:type="spellStart"/>
      <w:r w:rsidR="00574E06">
        <w:t>Pupko</w:t>
      </w:r>
      <w:proofErr w:type="spellEnd"/>
      <w:r w:rsidR="00574E06">
        <w:t xml:space="preserve">, </w:t>
      </w:r>
      <w:r w:rsidR="005B79A5">
        <w:t xml:space="preserve">A. </w:t>
      </w:r>
      <w:proofErr w:type="spellStart"/>
      <w:r w:rsidR="005B79A5">
        <w:t>Eldar</w:t>
      </w:r>
      <w:proofErr w:type="spellEnd"/>
      <w:r w:rsidR="005B79A5">
        <w:t xml:space="preserve">, </w:t>
      </w:r>
      <w:r w:rsidR="00363107" w:rsidRPr="009C4366">
        <w:t>I. Ben-Zion</w:t>
      </w:r>
      <w:r w:rsidR="00363107">
        <w:t>,</w:t>
      </w:r>
      <w:r>
        <w:t xml:space="preserve"> </w:t>
      </w:r>
      <w:r w:rsidR="004F41E2">
        <w:t xml:space="preserve">E. Even-Tov, </w:t>
      </w:r>
      <w:r w:rsidR="009C1B7D">
        <w:t xml:space="preserve">H. </w:t>
      </w:r>
      <w:proofErr w:type="spellStart"/>
      <w:r w:rsidR="009C1B7D">
        <w:t>Acar</w:t>
      </w:r>
      <w:proofErr w:type="spellEnd"/>
      <w:r w:rsidR="009C1B7D">
        <w:t>,</w:t>
      </w:r>
      <w:r w:rsidR="00090EE9">
        <w:t xml:space="preserve"> J. Barrick</w:t>
      </w:r>
      <w:r w:rsidR="00574E06">
        <w:t>,</w:t>
      </w:r>
      <w:r w:rsidR="009C1B7D">
        <w:t xml:space="preserve"> </w:t>
      </w:r>
      <w:r>
        <w:t xml:space="preserve">and J. </w:t>
      </w:r>
      <w:proofErr w:type="spellStart"/>
      <w:r>
        <w:t>Masel</w:t>
      </w:r>
      <w:proofErr w:type="spellEnd"/>
      <w:r>
        <w:t xml:space="preserve"> for helpful discussions</w:t>
      </w:r>
      <w:r w:rsidR="00574E06">
        <w:t xml:space="preserve"> and L. </w:t>
      </w:r>
      <w:proofErr w:type="spellStart"/>
      <w:r w:rsidR="00574E06">
        <w:t>Zelcbuch</w:t>
      </w:r>
      <w:proofErr w:type="spellEnd"/>
      <w:r w:rsidR="00574E06">
        <w:t xml:space="preserve">, </w:t>
      </w:r>
      <w:r w:rsidR="00574E06" w:rsidRPr="00574E06">
        <w:rPr>
          <w:lang w:val="en-GB"/>
        </w:rPr>
        <w:t xml:space="preserve">N. Wertheimer, A. Rosenberg, A. </w:t>
      </w:r>
      <w:proofErr w:type="spellStart"/>
      <w:r w:rsidR="00574E06" w:rsidRPr="00574E06">
        <w:rPr>
          <w:lang w:val="en-GB"/>
        </w:rPr>
        <w:t>Zisman</w:t>
      </w:r>
      <w:proofErr w:type="spellEnd"/>
      <w:r w:rsidR="00574E06" w:rsidRPr="00574E06">
        <w:rPr>
          <w:lang w:val="en-GB"/>
        </w:rPr>
        <w:t xml:space="preserve">, F. Yang, E. </w:t>
      </w:r>
      <w:proofErr w:type="spellStart"/>
      <w:r w:rsidR="00574E06" w:rsidRPr="00574E06">
        <w:rPr>
          <w:lang w:val="en-GB"/>
        </w:rPr>
        <w:t>Shtifman</w:t>
      </w:r>
      <w:proofErr w:type="spellEnd"/>
      <w:r w:rsidR="00574E06" w:rsidRPr="00574E06">
        <w:rPr>
          <w:lang w:val="en-GB"/>
        </w:rPr>
        <w:t xml:space="preserve"> Segal, and R. </w:t>
      </w:r>
      <w:proofErr w:type="spellStart"/>
      <w:r w:rsidR="00574E06" w:rsidRPr="00574E06">
        <w:rPr>
          <w:lang w:val="en-GB"/>
        </w:rPr>
        <w:t>Yaari</w:t>
      </w:r>
      <w:proofErr w:type="spellEnd"/>
      <w:r w:rsidR="00574E06">
        <w:rPr>
          <w:lang w:val="en-GB"/>
        </w:rPr>
        <w:t xml:space="preserve"> for sharing materials and experimental advice</w:t>
      </w:r>
      <w:r>
        <w:t xml:space="preserve">. This </w:t>
      </w:r>
      <w:r w:rsidR="00046A28">
        <w:t>research</w:t>
      </w:r>
      <w:r>
        <w:t xml:space="preserve"> </w:t>
      </w:r>
      <w:r w:rsidR="00046A28">
        <w:t xml:space="preserve">has been supported in part </w:t>
      </w:r>
      <w:r>
        <w:t xml:space="preserve">by the Israel Science Foundation </w:t>
      </w:r>
      <w:r w:rsidR="00046A28" w:rsidRPr="00046A28">
        <w:t xml:space="preserve">1568/13 </w:t>
      </w:r>
      <w:r>
        <w:t>(</w:t>
      </w:r>
      <w:r w:rsidR="009C1B7D">
        <w:t>LH</w:t>
      </w:r>
      <w:r>
        <w:t>)</w:t>
      </w:r>
      <w:r w:rsidR="006F0C9C">
        <w:t xml:space="preserve"> and 340/13 (JB)</w:t>
      </w:r>
      <w:r>
        <w:t>, the Minerva Center for Lab Evolution</w:t>
      </w:r>
      <w:r w:rsidR="009C1B7D">
        <w:t xml:space="preserve"> (LH)</w:t>
      </w:r>
      <w:r>
        <w:t>, Manna Center Program for Food Safety &amp; Security</w:t>
      </w:r>
      <w:r w:rsidR="009C1B7D">
        <w:t xml:space="preserve"> (YR)</w:t>
      </w:r>
      <w:r>
        <w:t>, the Israeli Ministry of Science &amp; Technology</w:t>
      </w:r>
      <w:r w:rsidR="009C1B7D">
        <w:t xml:space="preserve"> (YR)</w:t>
      </w:r>
      <w:r>
        <w:t xml:space="preserve">, the </w:t>
      </w:r>
      <w:proofErr w:type="spellStart"/>
      <w:r>
        <w:t>Anat</w:t>
      </w:r>
      <w:proofErr w:type="spellEnd"/>
      <w:r>
        <w:t xml:space="preserve"> </w:t>
      </w:r>
      <w:proofErr w:type="spellStart"/>
      <w:r>
        <w:t>Krauskopf</w:t>
      </w:r>
      <w:proofErr w:type="spellEnd"/>
      <w:r>
        <w:t xml:space="preserve"> Foundation</w:t>
      </w:r>
      <w:r w:rsidR="009C1B7D">
        <w:t xml:space="preserve"> (YR),</w:t>
      </w:r>
      <w:r w:rsidR="006F0C9C">
        <w:t xml:space="preserve"> </w:t>
      </w:r>
      <w:r w:rsidR="006F0C9C" w:rsidRPr="006F0C9C">
        <w:rPr>
          <w:bCs/>
        </w:rPr>
        <w:t>TAU Global Research and Training Fellowship in Medical and Life Science and The Naomi Foundation</w:t>
      </w:r>
      <w:r w:rsidR="006F0C9C" w:rsidRPr="006F0C9C">
        <w:t xml:space="preserve"> </w:t>
      </w:r>
      <w:r w:rsidR="00EB198A">
        <w:t xml:space="preserve">(MB), </w:t>
      </w:r>
      <w:r w:rsidR="006F0C9C">
        <w:t xml:space="preserve">the </w:t>
      </w:r>
      <w:r w:rsidR="006F0C9C" w:rsidRPr="006F0C9C">
        <w:t>European Research Council</w:t>
      </w:r>
      <w:r w:rsidR="006F0C9C">
        <w:t xml:space="preserve"> </w:t>
      </w:r>
      <w:r w:rsidR="006F0C9C" w:rsidRPr="006F0C9C">
        <w:t>(FP7/2007-2013)/ERC grant 340087</w:t>
      </w:r>
      <w:r w:rsidR="006F0C9C">
        <w:t xml:space="preserve"> (JB)</w:t>
      </w:r>
      <w:r w:rsidR="006F0C9C" w:rsidRPr="006F0C9C">
        <w:t>.</w:t>
      </w:r>
    </w:p>
    <w:p w14:paraId="7D8D530C" w14:textId="77777777" w:rsidR="00574E06" w:rsidRDefault="00574E06">
      <w:pPr>
        <w:spacing w:line="240" w:lineRule="auto"/>
        <w:ind w:firstLine="0"/>
        <w:rPr>
          <w:rFonts w:ascii="Times New Roman" w:eastAsia="Times New Roman" w:hAnsi="Times New Roman" w:cs="Times New Roman"/>
        </w:rPr>
      </w:pPr>
      <w:r>
        <w:rPr>
          <w:rFonts w:ascii="Times New Roman" w:eastAsia="Times New Roman" w:hAnsi="Times New Roman" w:cs="Times New Roman"/>
        </w:rPr>
        <w:br w:type="page"/>
      </w:r>
    </w:p>
    <w:p w14:paraId="39EDFCDD" w14:textId="54992EA1" w:rsidR="009C4366" w:rsidRDefault="00574E06" w:rsidP="00574E06">
      <w:pPr>
        <w:pStyle w:val="Heading1"/>
      </w:pPr>
      <w:r>
        <w:t>Appendices</w:t>
      </w:r>
    </w:p>
    <w:p w14:paraId="21304A25" w14:textId="01B227C3" w:rsidR="00574E06" w:rsidRDefault="00574E06" w:rsidP="002136EB">
      <w:pPr>
        <w:pStyle w:val="Heading2"/>
      </w:pPr>
      <w:r>
        <w:t xml:space="preserve">Appendix A: Deriving the </w:t>
      </w:r>
      <w:r w:rsidR="002136EB">
        <w:t xml:space="preserve">growth </w:t>
      </w:r>
      <w:r>
        <w:t>model</w:t>
      </w:r>
    </w:p>
    <w:p w14:paraId="6F1FD670" w14:textId="712F2478" w:rsidR="00574E06" w:rsidRDefault="00574E06" w:rsidP="0001424B">
      <w:r>
        <w:t xml:space="preserve">Consider a population whose density or count is denoted by </w:t>
      </w:r>
      <w:r>
        <w:rPr>
          <w:i/>
          <w:iCs/>
        </w:rPr>
        <w:t>N</w:t>
      </w:r>
      <w:r>
        <w:t xml:space="preserve">. Let us denote the specific growth rate (or the per-capita growth rate) by </w:t>
      </w:r>
      <w:r>
        <w:rPr>
          <w:i/>
          <w:iCs/>
        </w:rPr>
        <w:t>Z</w:t>
      </w:r>
      <w:r w:rsidR="0001424B">
        <w:rPr>
          <w:i/>
          <w:iCs/>
        </w:rPr>
        <w:t xml:space="preserve"> </w:t>
      </w:r>
      <w:r w:rsidR="0001424B">
        <w:fldChar w:fldCharType="begin" w:fldLock="1"/>
      </w:r>
      <w:r w:rsidR="00715DA6">
        <w:instrText>ADDIN CSL_CITATION { "citationItems" : [ { "id" : "ITEM-1", "itemData" : { "DOI" : "10.1139/f81-153", "ISSN" : "0706-652X", "author" : [ { "dropping-particle" : "", "family" : "Schnute", "given" : "Jon", "non-dropping-particle" : "", "parse-names" : false, "suffix" : "" } ], "container-title" : "Canadian Journal of Fisheries and Aquatic Sciences", "id" : "ITEM-1", "issue" : "9", "issued" : { "date-parts" : [ [ "1981", "9" ] ] }, "page" : "1128-1140", "title" : "A Versatile Growth Model with Statistically Stable Parameters", "type" : "article-journal", "volume" : "38" }, "uris" : [ "http://www.mendeley.com/documents/?uuid=c0ac22b3-29a7-470a-9fc7-c0502ede586f" ] } ], "mendeley" : { "formattedCitation" : "(Schnute 1981)", "plainTextFormattedCitation" : "(Schnute 1981)", "previouslyFormattedCitation" : "(Schnute 1981)" }, "properties" : { "noteIndex" : 0 }, "schema" : "https://github.com/citation-style-language/schema/raw/master/csl-citation.json" }</w:instrText>
      </w:r>
      <w:r w:rsidR="0001424B">
        <w:fldChar w:fldCharType="separate"/>
      </w:r>
      <w:r w:rsidR="0001424B" w:rsidRPr="0001424B">
        <w:rPr>
          <w:noProof/>
        </w:rPr>
        <w:t>(Schnute 1981)</w:t>
      </w:r>
      <w:r w:rsidR="0001424B">
        <w:fldChar w:fldCharType="end"/>
      </w:r>
      <w:r>
        <w:t>:</w:t>
      </w:r>
    </w:p>
    <w:p w14:paraId="17EC6545" w14:textId="1942A8F4" w:rsidR="00574E06" w:rsidRDefault="00574E06" w:rsidP="00574E06">
      <w:pPr>
        <w:jc w:val="center"/>
      </w:pPr>
      <m:oMath>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N</m:t>
            </m:r>
          </m:den>
        </m:f>
        <m:f>
          <m:fPr>
            <m:ctrlPr>
              <w:rPr>
                <w:rFonts w:ascii="Cambria Math" w:hAnsi="Cambria Math"/>
                <w:i/>
              </w:rPr>
            </m:ctrlPr>
          </m:fPr>
          <m:num>
            <m:r>
              <w:rPr>
                <w:rFonts w:ascii="Cambria Math" w:hAnsi="Cambria Math"/>
              </w:rPr>
              <m:t>dN</m:t>
            </m:r>
          </m:num>
          <m:den>
            <m:r>
              <w:rPr>
                <w:rFonts w:ascii="Cambria Math" w:hAnsi="Cambria Math"/>
              </w:rPr>
              <m:t>dt</m:t>
            </m:r>
          </m:den>
        </m:f>
      </m:oMath>
      <w:r>
        <w:t>.</w:t>
      </w:r>
    </w:p>
    <w:p w14:paraId="7D65E018" w14:textId="1DFA267F" w:rsidR="00574E06" w:rsidRDefault="00574E06" w:rsidP="00574E06">
      <w:r>
        <w:t xml:space="preserve">Let us assume that the specific rate of </w:t>
      </w:r>
      <w:r>
        <w:rPr>
          <w:i/>
          <w:iCs/>
        </w:rPr>
        <w:t>Z</w:t>
      </w:r>
      <w:r>
        <w:t xml:space="preserve"> is a linear function of itself:</w:t>
      </w:r>
    </w:p>
    <w:p w14:paraId="71418924" w14:textId="65801B01" w:rsidR="00574E06" w:rsidRDefault="00D220AB" w:rsidP="00574E06">
      <w:pPr>
        <w:jc w:val="center"/>
      </w:pPr>
      <m:oMath>
        <m:f>
          <m:fPr>
            <m:ctrlPr>
              <w:rPr>
                <w:rFonts w:ascii="Cambria Math" w:hAnsi="Cambria Math"/>
                <w:i/>
              </w:rPr>
            </m:ctrlPr>
          </m:fPr>
          <m:num>
            <m:r>
              <w:rPr>
                <w:rFonts w:ascii="Cambria Math" w:hAnsi="Cambria Math"/>
              </w:rPr>
              <m:t>1</m:t>
            </m:r>
          </m:num>
          <m:den>
            <m:r>
              <w:rPr>
                <w:rFonts w:ascii="Cambria Math" w:hAnsi="Cambria Math"/>
              </w:rPr>
              <m:t>Z</m:t>
            </m:r>
          </m:den>
        </m:f>
        <m:f>
          <m:fPr>
            <m:ctrlPr>
              <w:rPr>
                <w:rFonts w:ascii="Cambria Math" w:hAnsi="Cambria Math"/>
                <w:i/>
              </w:rPr>
            </m:ctrlPr>
          </m:fPr>
          <m:num>
            <m:r>
              <w:rPr>
                <w:rFonts w:ascii="Cambria Math" w:hAnsi="Cambria Math"/>
              </w:rPr>
              <m:t>dZ</m:t>
            </m:r>
          </m:num>
          <m:den>
            <m:r>
              <w:rPr>
                <w:rFonts w:ascii="Cambria Math" w:hAnsi="Cambria Math"/>
              </w:rPr>
              <m:t>dt</m:t>
            </m:r>
          </m:den>
        </m:f>
        <m:r>
          <w:rPr>
            <w:rFonts w:ascii="Cambria Math" w:hAnsi="Cambria Math"/>
          </w:rPr>
          <m:t>=-(a+bZ)</m:t>
        </m:r>
      </m:oMath>
      <w:r w:rsidR="00574E06">
        <w:t>.</w:t>
      </w:r>
    </w:p>
    <w:p w14:paraId="78ED6561" w14:textId="67851F13" w:rsidR="00574E06" w:rsidRDefault="00574E06" w:rsidP="00574E06">
      <w:r>
        <w:t xml:space="preserve">Now, if we substitute </w:t>
      </w:r>
      <m:oMath>
        <m:r>
          <w:rPr>
            <w:rFonts w:ascii="Cambria Math" w:hAnsi="Cambria Math"/>
          </w:rPr>
          <m:t>ν=-b, a=rν</m:t>
        </m:r>
      </m:oMath>
      <w:r>
        <w:t xml:space="preserve"> we get the following differential equations system: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2841"/>
        <w:gridCol w:w="2841"/>
      </w:tblGrid>
      <w:tr w:rsidR="00574E06" w14:paraId="47E1A7F2" w14:textId="77777777" w:rsidTr="00574E06">
        <w:tc>
          <w:tcPr>
            <w:tcW w:w="2840" w:type="dxa"/>
            <w:vAlign w:val="center"/>
          </w:tcPr>
          <w:p w14:paraId="6512F157" w14:textId="77777777" w:rsidR="00574E06" w:rsidRDefault="00574E06" w:rsidP="00574E06">
            <w:pPr>
              <w:ind w:firstLine="0"/>
              <w:jc w:val="right"/>
            </w:pPr>
          </w:p>
        </w:tc>
        <w:tc>
          <w:tcPr>
            <w:tcW w:w="2841" w:type="dxa"/>
            <w:vAlign w:val="center"/>
          </w:tcPr>
          <w:p w14:paraId="22C170BF" w14:textId="7C8D2ADE" w:rsidR="00574E06" w:rsidRDefault="00D220AB" w:rsidP="00C4070E">
            <w:pPr>
              <w:ind w:firstLine="0"/>
              <w:jc w:val="center"/>
            </w:pP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 xml:space="preserve">=NZ           </m:t>
                      </m:r>
                    </m:e>
                    <m:e>
                      <m:f>
                        <m:fPr>
                          <m:ctrlPr>
                            <w:rPr>
                              <w:rFonts w:ascii="Cambria Math" w:hAnsi="Cambria Math"/>
                              <w:i/>
                            </w:rPr>
                          </m:ctrlPr>
                        </m:fPr>
                        <m:num>
                          <m:r>
                            <w:rPr>
                              <w:rFonts w:ascii="Cambria Math" w:hAnsi="Cambria Math"/>
                            </w:rPr>
                            <m:t>dZ</m:t>
                          </m:r>
                        </m:num>
                        <m:den>
                          <m:r>
                            <w:rPr>
                              <w:rFonts w:ascii="Cambria Math" w:hAnsi="Cambria Math"/>
                            </w:rPr>
                            <m:t>d</m:t>
                          </m:r>
                          <m:r>
                            <w:rPr>
                              <w:rFonts w:ascii="Cambria Math" w:hAnsi="Cambria Math"/>
                            </w:rPr>
                            <m:t>t</m:t>
                          </m:r>
                        </m:den>
                      </m:f>
                      <m:r>
                        <w:rPr>
                          <w:rFonts w:ascii="Cambria Math" w:hAnsi="Cambria Math"/>
                        </w:rPr>
                        <m:t>=ν</m:t>
                      </m:r>
                      <m:d>
                        <m:dPr>
                          <m:ctrlPr>
                            <w:rPr>
                              <w:rFonts w:ascii="Cambria Math" w:hAnsi="Cambria Math"/>
                              <w:i/>
                            </w:rPr>
                          </m:ctrlPr>
                        </m:dPr>
                        <m:e>
                          <m:r>
                            <w:rPr>
                              <w:rFonts w:ascii="Cambria Math" w:hAnsi="Cambria Math"/>
                            </w:rPr>
                            <m:t>Z-r</m:t>
                          </m:r>
                        </m:e>
                      </m:d>
                    </m:e>
                  </m:eqArr>
                </m:e>
              </m:d>
            </m:oMath>
            <w:r w:rsidR="00C4070E">
              <w:t>.</w:t>
            </w:r>
          </w:p>
        </w:tc>
        <w:tc>
          <w:tcPr>
            <w:tcW w:w="2841" w:type="dxa"/>
            <w:vAlign w:val="center"/>
          </w:tcPr>
          <w:p w14:paraId="556B83DA" w14:textId="77777777" w:rsidR="00574E06" w:rsidRDefault="00574E06" w:rsidP="00574E06">
            <w:pPr>
              <w:ind w:firstLine="0"/>
              <w:jc w:val="right"/>
            </w:pPr>
            <w:r>
              <w:t>[A1a]</w:t>
            </w:r>
          </w:p>
          <w:p w14:paraId="720F1691" w14:textId="18AE161E" w:rsidR="00574E06" w:rsidRDefault="00574E06" w:rsidP="00574E06">
            <w:pPr>
              <w:ind w:firstLine="0"/>
              <w:jc w:val="right"/>
            </w:pPr>
            <w:r>
              <w:t>[A1b]</w:t>
            </w:r>
          </w:p>
        </w:tc>
      </w:tr>
    </w:tbl>
    <w:p w14:paraId="4878E140" w14:textId="151CE4C8" w:rsidR="00574E06" w:rsidRDefault="00574E06" w:rsidP="00292016">
      <w:proofErr w:type="gramStart"/>
      <w:r>
        <w:t xml:space="preserve">Solving </w:t>
      </w:r>
      <w:proofErr w:type="spellStart"/>
      <w:r w:rsidR="00292016">
        <w:t>eqs</w:t>
      </w:r>
      <w:proofErr w:type="spellEnd"/>
      <w:r w:rsidR="00292016">
        <w:t>.</w:t>
      </w:r>
      <w:proofErr w:type="gramEnd"/>
      <w:r w:rsidR="00292016">
        <w:t xml:space="preserve"> A1 </w:t>
      </w:r>
      <w:r>
        <w:t xml:space="preserve">with the boundary conditions </w:t>
      </w: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and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m:rPr>
                    <m:sty m:val="p"/>
                  </m:rPr>
                  <w:rPr>
                    <w:rFonts w:ascii="Cambria Math" w:hAnsi="Cambria Math"/>
                  </w:rPr>
                  <m:t>max</m:t>
                </m:r>
              </m:sub>
            </m:sSub>
          </m:e>
        </m:d>
        <m:r>
          <w:rPr>
            <w:rFonts w:ascii="Cambria Math" w:hAnsi="Cambria Math"/>
          </w:rPr>
          <m:t>=K</m:t>
        </m:r>
      </m:oMath>
      <w:r>
        <w:t xml:space="preserve"> (where </w:t>
      </w:r>
      <m:oMath>
        <m:sSub>
          <m:sSubPr>
            <m:ctrlPr>
              <w:rPr>
                <w:rFonts w:ascii="Cambria Math" w:hAnsi="Cambria Math"/>
                <w:i/>
              </w:rPr>
            </m:ctrlPr>
          </m:sSubPr>
          <m:e>
            <m:r>
              <w:rPr>
                <w:rFonts w:ascii="Cambria Math" w:hAnsi="Cambria Math"/>
              </w:rPr>
              <m:t>t</m:t>
            </m:r>
          </m:e>
          <m:sub>
            <m:r>
              <m:rPr>
                <m:sty m:val="p"/>
              </m:rPr>
              <w:rPr>
                <w:rFonts w:ascii="Cambria Math" w:hAnsi="Cambria Math"/>
              </w:rPr>
              <m:t>max</m:t>
            </m:r>
          </m:sub>
        </m:sSub>
      </m:oMath>
      <w:r>
        <w:t xml:space="preserve"> is the time after which the </w:t>
      </w:r>
      <w:r w:rsidRPr="00574E06">
        <w:rPr>
          <w:i/>
          <w:iCs/>
        </w:rPr>
        <w:t>N</w:t>
      </w:r>
      <w:r>
        <w:t xml:space="preserve"> is constant) gives</w:t>
      </w:r>
      <w:r w:rsidR="00A87CA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A87CA6" w14:paraId="516B09B7" w14:textId="77777777" w:rsidTr="00C4070E">
        <w:tc>
          <w:tcPr>
            <w:tcW w:w="1951" w:type="dxa"/>
            <w:vAlign w:val="center"/>
          </w:tcPr>
          <w:p w14:paraId="3BCFFDBB" w14:textId="77777777" w:rsidR="00A87CA6" w:rsidRDefault="00A87CA6" w:rsidP="00A87CA6">
            <w:pPr>
              <w:ind w:firstLine="0"/>
              <w:jc w:val="right"/>
            </w:pPr>
          </w:p>
        </w:tc>
        <w:tc>
          <w:tcPr>
            <w:tcW w:w="5103" w:type="dxa"/>
            <w:vAlign w:val="center"/>
          </w:tcPr>
          <w:p w14:paraId="3545CF84" w14:textId="38031484" w:rsidR="00A87CA6" w:rsidRDefault="00A87CA6" w:rsidP="00C4070E">
            <w:pPr>
              <w:ind w:firstLine="0"/>
              <w:jc w:val="center"/>
            </w:pP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ν</m:t>
                                  </m:r>
                                </m:sup>
                              </m:sSup>
                            </m:e>
                          </m:d>
                          <m:sSup>
                            <m:sSupPr>
                              <m:ctrlPr>
                                <w:rPr>
                                  <w:rFonts w:ascii="Cambria Math" w:hAnsi="Cambria Math"/>
                                  <w:i/>
                                </w:rPr>
                              </m:ctrlPr>
                            </m:sSupPr>
                            <m:e>
                              <m:r>
                                <w:rPr>
                                  <w:rFonts w:ascii="Cambria Math" w:hAnsi="Cambria Math"/>
                                </w:rPr>
                                <m:t>e</m:t>
                              </m:r>
                            </m:e>
                            <m:sup>
                              <m:r>
                                <w:rPr>
                                  <w:rFonts w:ascii="Cambria Math" w:hAnsi="Cambria Math"/>
                                </w:rPr>
                                <m:t>-rνt</m:t>
                              </m:r>
                            </m:sup>
                          </m:sSup>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oMath>
            <w:r w:rsidR="00C4070E">
              <w:t>.</w:t>
            </w:r>
          </w:p>
        </w:tc>
        <w:tc>
          <w:tcPr>
            <w:tcW w:w="1468" w:type="dxa"/>
            <w:vAlign w:val="center"/>
          </w:tcPr>
          <w:p w14:paraId="1D54987F" w14:textId="48C6F28B" w:rsidR="00A87CA6" w:rsidRDefault="00C4070E" w:rsidP="00C4070E">
            <w:pPr>
              <w:ind w:firstLine="0"/>
              <w:jc w:val="right"/>
            </w:pPr>
            <w:r>
              <w:t>[A2]</w:t>
            </w:r>
          </w:p>
        </w:tc>
      </w:tr>
    </w:tbl>
    <w:p w14:paraId="2A291771" w14:textId="2B087078" w:rsidR="00C4070E" w:rsidRDefault="00C4070E" w:rsidP="00C4070E">
      <w:pPr>
        <w:spacing w:line="240" w:lineRule="auto"/>
        <w:ind w:firstLine="0"/>
      </w:pPr>
      <w:r>
        <w:t xml:space="preserve">However, this is also the solution to the Richards ODE </w:t>
      </w:r>
      <w:r>
        <w:fldChar w:fldCharType="begin" w:fldLock="1"/>
      </w:r>
      <w:r w:rsidR="0053290E">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fldChar w:fldCharType="separate"/>
      </w:r>
      <w:r w:rsidRPr="00C4070E">
        <w:rPr>
          <w:noProof/>
        </w:rPr>
        <w:t>(Richards 1959)</w:t>
      </w:r>
      <w:r>
        <w:fldChar w:fldCharType="end"/>
      </w:r>
      <w:r>
        <w:t xml:space="preserve"> which is equivalent to eq. 1 without lag </w:t>
      </w:r>
      <m:oMath>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v</m:t>
                </m:r>
              </m:den>
            </m:f>
            <m:r>
              <w:rPr>
                <w:rFonts w:ascii="Cambria Math" w:hAnsi="Cambria Math"/>
              </w:rPr>
              <m:t>=0</m:t>
            </m:r>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C4070E" w14:paraId="38569BA5" w14:textId="77777777" w:rsidTr="0053290E">
        <w:tc>
          <w:tcPr>
            <w:tcW w:w="1951" w:type="dxa"/>
            <w:vAlign w:val="center"/>
          </w:tcPr>
          <w:p w14:paraId="7513CAFD" w14:textId="77777777" w:rsidR="00C4070E" w:rsidRDefault="00C4070E" w:rsidP="0053290E">
            <w:pPr>
              <w:ind w:firstLine="0"/>
              <w:jc w:val="right"/>
            </w:pPr>
          </w:p>
        </w:tc>
        <w:tc>
          <w:tcPr>
            <w:tcW w:w="5103" w:type="dxa"/>
            <w:vAlign w:val="center"/>
          </w:tcPr>
          <w:p w14:paraId="135F3004" w14:textId="385DB2F1" w:rsidR="00C4070E" w:rsidRDefault="00D220AB" w:rsidP="00C4070E">
            <w:pPr>
              <w:ind w:firstLine="0"/>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C4070E">
              <w:t>.</w:t>
            </w:r>
          </w:p>
        </w:tc>
        <w:tc>
          <w:tcPr>
            <w:tcW w:w="1468" w:type="dxa"/>
            <w:vAlign w:val="center"/>
          </w:tcPr>
          <w:p w14:paraId="45C1D6B4" w14:textId="5D45A200" w:rsidR="00C4070E" w:rsidRDefault="00C4070E" w:rsidP="0053290E">
            <w:pPr>
              <w:ind w:firstLine="0"/>
              <w:jc w:val="right"/>
            </w:pPr>
            <w:r>
              <w:t>[A3]</w:t>
            </w:r>
          </w:p>
        </w:tc>
      </w:tr>
    </w:tbl>
    <w:p w14:paraId="22A5EC2C" w14:textId="1A5EA39B" w:rsidR="00C4070E" w:rsidRDefault="00292016" w:rsidP="00292016">
      <w:pPr>
        <w:spacing w:line="240" w:lineRule="auto"/>
        <w:ind w:firstLine="0"/>
      </w:pPr>
      <w:r>
        <w:t>Eq. A3 is an autonomous</w:t>
      </w:r>
      <w:r w:rsidR="0053290E">
        <w:t xml:space="preserve"> differential</w:t>
      </w:r>
      <w:r w:rsidR="00C4070E">
        <w:t xml:space="preserve"> </w:t>
      </w:r>
      <w:r>
        <w:t xml:space="preserve">equation </w:t>
      </w:r>
      <w:r w:rsidR="0053290E">
        <w:t>(</w:t>
      </w:r>
      <w:proofErr w:type="spellStart"/>
      <w:r w:rsidR="0053290E" w:rsidRPr="0053290E">
        <w:rPr>
          <w:i/>
          <w:iCs/>
        </w:rPr>
        <w:t>dN</w:t>
      </w:r>
      <w:proofErr w:type="spellEnd"/>
      <w:r w:rsidR="0053290E" w:rsidRPr="0053290E">
        <w:rPr>
          <w:i/>
          <w:iCs/>
        </w:rPr>
        <w:t>/</w:t>
      </w:r>
      <w:proofErr w:type="spellStart"/>
      <w:r w:rsidR="0053290E" w:rsidRPr="0053290E">
        <w:rPr>
          <w:i/>
          <w:iCs/>
        </w:rPr>
        <w:t>dt</w:t>
      </w:r>
      <w:proofErr w:type="spellEnd"/>
      <w:r w:rsidR="0053290E">
        <w:t xml:space="preserve"> doesn't depend on </w:t>
      </w:r>
      <w:r w:rsidR="0053290E">
        <w:rPr>
          <w:i/>
          <w:iCs/>
        </w:rPr>
        <w:t>t</w:t>
      </w:r>
      <w:r w:rsidR="0053290E">
        <w:t xml:space="preserve">). To include the lag phase, </w:t>
      </w:r>
      <w:proofErr w:type="spellStart"/>
      <w:r w:rsidR="0053290E">
        <w:t>Baranyi</w:t>
      </w:r>
      <w:proofErr w:type="spellEnd"/>
      <w:r w:rsidR="0053290E">
        <w:t xml:space="preserve"> and Roberts </w:t>
      </w:r>
      <w:r w:rsidR="0053290E">
        <w:fldChar w:fldCharType="begin" w:fldLock="1"/>
      </w:r>
      <w:r w:rsidR="0053290E">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rsidR="0053290E">
        <w:fldChar w:fldCharType="separate"/>
      </w:r>
      <w:r w:rsidR="0053290E" w:rsidRPr="0053290E">
        <w:rPr>
          <w:noProof/>
        </w:rPr>
        <w:t>(1994)</w:t>
      </w:r>
      <w:r w:rsidR="0053290E">
        <w:fldChar w:fldCharType="end"/>
      </w:r>
      <w:r w:rsidR="0053290E">
        <w:t xml:space="preserve"> suggested to add an adjustment function </w:t>
      </w:r>
      <m:oMath>
        <m:r>
          <w:rPr>
            <w:rFonts w:ascii="Cambria Math" w:hAnsi="Cambria Math"/>
          </w:rPr>
          <m:t>α</m:t>
        </m:r>
        <m:d>
          <m:dPr>
            <m:ctrlPr>
              <w:rPr>
                <w:rFonts w:ascii="Cambria Math" w:hAnsi="Cambria Math"/>
                <w:i/>
              </w:rPr>
            </m:ctrlPr>
          </m:dPr>
          <m:e>
            <m:r>
              <w:rPr>
                <w:rFonts w:ascii="Cambria Math" w:hAnsi="Cambria Math"/>
              </w:rPr>
              <m:t>t</m:t>
            </m:r>
          </m:e>
        </m:d>
      </m:oMath>
      <w:r w:rsidR="0053290E">
        <w:t xml:space="preserve"> (which makes the equation non-autonomous):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53290E" w14:paraId="71127133" w14:textId="77777777" w:rsidTr="0053290E">
        <w:tc>
          <w:tcPr>
            <w:tcW w:w="1951" w:type="dxa"/>
            <w:vAlign w:val="center"/>
          </w:tcPr>
          <w:p w14:paraId="54773F62" w14:textId="77777777" w:rsidR="0053290E" w:rsidRDefault="0053290E" w:rsidP="0053290E">
            <w:pPr>
              <w:ind w:firstLine="0"/>
              <w:jc w:val="right"/>
            </w:pPr>
          </w:p>
        </w:tc>
        <w:tc>
          <w:tcPr>
            <w:tcW w:w="5103" w:type="dxa"/>
            <w:vAlign w:val="center"/>
          </w:tcPr>
          <w:p w14:paraId="7DC7877C" w14:textId="1A6D4C9D" w:rsidR="0053290E" w:rsidRDefault="00D220AB" w:rsidP="0053290E">
            <w:pPr>
              <w:ind w:firstLine="0"/>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53290E">
              <w:t>.</w:t>
            </w:r>
          </w:p>
        </w:tc>
        <w:tc>
          <w:tcPr>
            <w:tcW w:w="1468" w:type="dxa"/>
            <w:vAlign w:val="center"/>
          </w:tcPr>
          <w:p w14:paraId="6AA5AE09" w14:textId="476E11B8" w:rsidR="0053290E" w:rsidRDefault="0053290E" w:rsidP="0053290E">
            <w:pPr>
              <w:ind w:firstLine="0"/>
              <w:jc w:val="right"/>
            </w:pPr>
            <w:r>
              <w:t>[A4]</w:t>
            </w:r>
          </w:p>
        </w:tc>
      </w:tr>
    </w:tbl>
    <w:p w14:paraId="45FC3B11" w14:textId="15BE4856" w:rsidR="0053290E" w:rsidRDefault="0053290E" w:rsidP="0053290E">
      <w:pPr>
        <w:spacing w:line="240" w:lineRule="auto"/>
        <w:ind w:firstLine="0"/>
      </w:pPr>
      <w:proofErr w:type="spellStart"/>
      <w:r>
        <w:t>Baranyi</w:t>
      </w:r>
      <w:proofErr w:type="spellEnd"/>
      <w:r>
        <w:t xml:space="preserve"> and Roberts suggested a </w:t>
      </w:r>
      <w:proofErr w:type="spellStart"/>
      <w:r>
        <w:t>Michaelis-Menten</w:t>
      </w:r>
      <w:proofErr w:type="spellEnd"/>
      <w:r>
        <w:t xml:space="preserve"> type of function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t xml:space="preserve"> </w:t>
      </w:r>
      <w:r>
        <w:fldChar w:fldCharType="begin" w:fldLock="1"/>
      </w:r>
      <w:r w:rsidR="008445BE">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fldChar w:fldCharType="separate"/>
      </w:r>
      <w:r w:rsidRPr="0053290E">
        <w:rPr>
          <w:noProof/>
        </w:rPr>
        <w:t>(Baranyi 1997)</w:t>
      </w:r>
      <w:r>
        <w:fldChar w:fldCharType="end"/>
      </w:r>
      <w:r>
        <w:t xml:space="preserve">, which has two parameters: </w:t>
      </w:r>
      <w:r>
        <w:rPr>
          <w:i/>
          <w:iCs/>
        </w:rPr>
        <w:t>q</w:t>
      </w:r>
      <w:r>
        <w:rPr>
          <w:i/>
          <w:iCs/>
          <w:vertAlign w:val="subscript"/>
        </w:rPr>
        <w:t>0</w:t>
      </w:r>
      <w:r>
        <w:rPr>
          <w:i/>
          <w:iCs/>
        </w:rPr>
        <w:t xml:space="preserve"> </w:t>
      </w:r>
      <w:r>
        <w:t xml:space="preserve">is the initial fraction of the population that is adjusted to growth and </w:t>
      </w:r>
      <w:r>
        <w:rPr>
          <w:i/>
          <w:iCs/>
        </w:rPr>
        <w:t>v</w:t>
      </w:r>
      <w:r>
        <w:t xml:space="preserve"> is the adjustment rate, or the rate at which additional cells become adjusted to growth. Integration now leads to the solution in eq. 2.</w:t>
      </w:r>
    </w:p>
    <w:p w14:paraId="12FABFFE" w14:textId="6BC4627B" w:rsidR="0053290E" w:rsidRDefault="0053290E" w:rsidP="008445BE">
      <w:pPr>
        <w:spacing w:line="240" w:lineRule="auto"/>
        <w:ind w:firstLine="0"/>
      </w:pPr>
      <w:r>
        <w:t xml:space="preserve">Note that </w:t>
      </w:r>
      <w:proofErr w:type="spellStart"/>
      <w:r>
        <w:t>Baranyi</w:t>
      </w:r>
      <w:proofErr w:type="spellEnd"/>
      <w:r>
        <w:t xml:space="preserve"> and Roberts </w:t>
      </w:r>
      <w:r w:rsidR="008445BE">
        <w:t xml:space="preserve">suggest to fix </w:t>
      </w:r>
      <m:oMath>
        <m:r>
          <w:rPr>
            <w:rFonts w:ascii="Cambria Math" w:hAnsi="Cambria Math"/>
          </w:rPr>
          <m:t>m=r</m:t>
        </m:r>
      </m:oMath>
      <w:r w:rsidR="008445BE">
        <w:t xml:space="preserve"> to avoid instability of the fitting procedure </w:t>
      </w:r>
      <w:r w:rsidR="008445BE">
        <w:fldChar w:fldCharType="begin" w:fldLock="1"/>
      </w:r>
      <w:r w:rsidR="0001424B">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rsidR="008445BE">
        <w:fldChar w:fldCharType="separate"/>
      </w:r>
      <w:r w:rsidR="008445BE" w:rsidRPr="008445BE">
        <w:rPr>
          <w:noProof/>
        </w:rPr>
        <w:t>(Baranyi 1997)</w:t>
      </w:r>
      <w:r w:rsidR="008445BE">
        <w:fldChar w:fldCharType="end"/>
      </w:r>
      <w:r w:rsidR="008445BE">
        <w:t>.</w:t>
      </w:r>
    </w:p>
    <w:p w14:paraId="36A4CEFC" w14:textId="74DBCD6F" w:rsidR="0001424B" w:rsidRDefault="00292016" w:rsidP="00737483">
      <w:pPr>
        <w:spacing w:line="240" w:lineRule="auto"/>
        <w:ind w:firstLine="0"/>
      </w:pPr>
      <w:r>
        <w:t xml:space="preserve">To interpret </w:t>
      </w:r>
      <m:oMath>
        <m:r>
          <w:rPr>
            <w:rFonts w:ascii="Cambria Math" w:hAnsi="Cambria Math"/>
          </w:rPr>
          <m:t>ν</m:t>
        </m:r>
      </m:oMath>
      <w:r>
        <w:t xml:space="preserve"> we notice </w:t>
      </w:r>
      <w:proofErr w:type="gramStart"/>
      <w:r>
        <w:t xml:space="preserve">that </w:t>
      </w:r>
      <w:proofErr w:type="gramEnd"/>
      <m:oMath>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N</m:t>
            </m:r>
          </m:den>
        </m:f>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and together with eq. A1b, we can define </w:t>
      </w:r>
      <m:oMath>
        <m:r>
          <w:rPr>
            <w:rFonts w:ascii="Cambria Math" w:hAnsi="Cambria Math"/>
          </w:rPr>
          <m:t>ν</m:t>
        </m:r>
      </m:oMath>
      <w:r>
        <w:rPr>
          <w:iCs/>
        </w:rPr>
        <w:t xml:space="preserve"> as </w:t>
      </w:r>
      <w:r w:rsidRPr="00AF7F41">
        <w:rPr>
          <w:iCs/>
        </w:rPr>
        <w:t>the</w:t>
      </w:r>
      <w:r>
        <w:rPr>
          <w:b/>
          <w:bCs/>
          <w:iCs/>
        </w:rPr>
        <w:t xml:space="preserve"> specific increase in log growth rate</w:t>
      </w:r>
      <w:r>
        <w:rPr>
          <w:iCs/>
        </w:rPr>
        <w:t xml:space="preserve">. </w:t>
      </w:r>
      <w:proofErr w:type="gramStart"/>
      <w:r w:rsidRPr="00292016">
        <w:rPr>
          <w:i/>
        </w:rPr>
        <w:t>r</w:t>
      </w:r>
      <w:proofErr w:type="gramEnd"/>
      <w:r>
        <w:rPr>
          <w:iCs/>
        </w:rPr>
        <w:t xml:space="preserve"> re</w:t>
      </w:r>
      <w:r>
        <w:t xml:space="preserve">tains its original interpretation as </w:t>
      </w:r>
      <w:r w:rsidRPr="00AF7F41">
        <w:t>the</w:t>
      </w:r>
      <w:r>
        <w:t xml:space="preserve"> </w:t>
      </w:r>
      <w:r w:rsidRPr="00840031">
        <w:rPr>
          <w:b/>
          <w:bCs/>
        </w:rPr>
        <w:t>specific</w:t>
      </w:r>
      <w:r>
        <w:rPr>
          <w:b/>
          <w:bCs/>
        </w:rPr>
        <w:t xml:space="preserve"> growth rate </w:t>
      </w:r>
      <w:r w:rsidR="00840031">
        <w:rPr>
          <w:b/>
          <w:bCs/>
        </w:rPr>
        <w:t>in very low density</w:t>
      </w:r>
      <w:r w:rsidR="00840031" w:rsidRPr="00840031">
        <w:t>:</w:t>
      </w:r>
    </w:p>
    <w:p w14:paraId="2A012883" w14:textId="4D7D1E3D" w:rsidR="00840031" w:rsidRDefault="00D220AB" w:rsidP="00737483">
      <w:pPr>
        <w:spacing w:line="240" w:lineRule="auto"/>
        <w:ind w:firstLine="0"/>
        <w:jc w:val="center"/>
      </w:pPr>
      <m:oMath>
        <m:f>
          <m:fPr>
            <m:ctrlPr>
              <w:rPr>
                <w:rFonts w:ascii="Cambria Math" w:hAnsi="Cambria Math"/>
                <w:i/>
              </w:rPr>
            </m:ctrlPr>
          </m:fPr>
          <m:num>
            <m:r>
              <w:rPr>
                <w:rFonts w:ascii="Cambria Math" w:hAnsi="Cambria Math"/>
              </w:rPr>
              <m:t>1</m:t>
            </m:r>
          </m:num>
          <m:den>
            <m:r>
              <w:rPr>
                <w:rFonts w:ascii="Cambria Math" w:hAnsi="Cambria Math"/>
              </w:rPr>
              <m:t>N</m:t>
            </m:r>
          </m:den>
        </m:f>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m:t>
                </m:r>
              </m:num>
              <m:den>
                <m:r>
                  <w:rPr>
                    <w:rFonts w:ascii="Cambria Math" w:hAnsi="Cambria Math"/>
                  </w:rPr>
                  <m:t>K</m:t>
                </m:r>
              </m:den>
            </m:f>
          </m:e>
        </m:d>
        <m:sSub>
          <m:sSubPr>
            <m:ctrlPr>
              <w:rPr>
                <w:rFonts w:ascii="Cambria Math" w:hAnsi="Cambria Math"/>
                <w:i/>
              </w:rPr>
            </m:ctrlPr>
          </m:sSubPr>
          <m:e>
            <m:r>
              <w:rPr>
                <w:rFonts w:ascii="Cambria Math" w:hAnsi="Cambria Math"/>
              </w:rPr>
              <m:t>→</m:t>
            </m:r>
          </m:e>
          <m:sub>
            <m:r>
              <w:rPr>
                <w:rFonts w:ascii="Cambria Math" w:hAnsi="Cambria Math"/>
              </w:rPr>
              <m:t>N→0</m:t>
            </m:r>
          </m:sub>
        </m:sSub>
        <m:r>
          <w:rPr>
            <w:rFonts w:ascii="Cambria Math" w:hAnsi="Cambria Math"/>
          </w:rPr>
          <m:t>r</m:t>
        </m:r>
      </m:oMath>
      <w:r w:rsidR="00737483">
        <w:t>.</w:t>
      </w:r>
    </w:p>
    <w:p w14:paraId="2EC32FD1" w14:textId="4CC3DE9E" w:rsidR="0053290E" w:rsidRDefault="0001424B" w:rsidP="0001424B">
      <w:pPr>
        <w:pStyle w:val="Heading2"/>
      </w:pPr>
      <w:r>
        <w:t>Appendix B: Deriving the competition model</w:t>
      </w:r>
    </w:p>
    <w:p w14:paraId="0ABB0826" w14:textId="023B6836" w:rsidR="0001424B" w:rsidRDefault="0001424B" w:rsidP="0001424B">
      <w:r>
        <w:t xml:space="preserve">We start by deriving the single-species logistic model, </w:t>
      </w:r>
      <w:proofErr w:type="gramStart"/>
      <w:r>
        <w:t>then</w:t>
      </w:r>
      <w:proofErr w:type="gramEnd"/>
      <w:r>
        <w:t xml:space="preserve"> derive the two-species logistic model.</w:t>
      </w:r>
    </w:p>
    <w:p w14:paraId="3C198B27" w14:textId="2A3BDCB0" w:rsidR="0001424B" w:rsidRDefault="0001424B" w:rsidP="0001424B">
      <w:pPr>
        <w:pStyle w:val="Heading3"/>
      </w:pPr>
      <w:r>
        <w:t>Single-species logistic model</w:t>
      </w:r>
    </w:p>
    <w:p w14:paraId="00391DE0" w14:textId="5817C620" w:rsidR="0001424B" w:rsidRDefault="0001424B" w:rsidP="0001424B">
      <w:r>
        <w:t>In the context of microbial growth, we derive the logistic model from resource consumption perspective</w:t>
      </w:r>
      <w:r w:rsidR="00DA4024">
        <w:t xml:space="preserve"> </w:t>
      </w:r>
      <w:r w:rsidR="00DA4024">
        <w:fldChar w:fldCharType="begin" w:fldLock="1"/>
      </w:r>
      <w:r w:rsidR="001779D8">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"locator" : "365", "uris" : [ "http://www.mendeley.com/documents/?uuid=91ac0d0d-0f84-4010-9875-cd3905074155" ] } ], "mendeley" : { "formattedCitation" : "(Otto and Day 2007, 365)", "plainTextFormattedCitation" : "(Otto and Day 2007, 365)", "previouslyFormattedCitation" : "(Otto and Day 2007, 365)" }, "properties" : { "noteIndex" : 0 }, "schema" : "https://github.com/citation-style-language/schema/raw/master/csl-citation.json" }</w:instrText>
      </w:r>
      <w:r w:rsidR="00DA4024">
        <w:fldChar w:fldCharType="separate"/>
      </w:r>
      <w:r w:rsidR="00DA4024" w:rsidRPr="00DA4024">
        <w:rPr>
          <w:noProof/>
        </w:rPr>
        <w:t>(Otto and Day 2007, 365)</w:t>
      </w:r>
      <w:r w:rsidR="00DA4024">
        <w:fldChar w:fldCharType="end"/>
      </w:r>
      <w:r>
        <w:t>. It is also possible to do so from a predator-prey perspective or from intraspecific interference perspective [REF].</w:t>
      </w:r>
    </w:p>
    <w:p w14:paraId="133922FB" w14:textId="0F0F2B86" w:rsidR="0001424B" w:rsidRDefault="0001424B" w:rsidP="0001424B">
      <w:r>
        <w:t xml:space="preserve">Consider a population of consumers with density </w:t>
      </w:r>
      <w:r>
        <w:rPr>
          <w:i/>
          <w:iCs/>
        </w:rPr>
        <w:t>N</w:t>
      </w:r>
      <w:r>
        <w:t xml:space="preserve"> and denote the density of its limiting resource by </w:t>
      </w:r>
      <w:r>
        <w:rPr>
          <w:i/>
          <w:iCs/>
        </w:rPr>
        <w:t>R</w:t>
      </w:r>
      <w:r>
        <w:t xml:space="preserve">. We assume that </w:t>
      </w:r>
      <w:r>
        <w:rPr>
          <w:i/>
          <w:iCs/>
        </w:rPr>
        <w:t>R</w:t>
      </w:r>
      <w:r>
        <w:t xml:space="preserve"> starts with density </w:t>
      </w:r>
      <w:r>
        <w:rPr>
          <w:i/>
          <w:iCs/>
        </w:rPr>
        <w:t>R</w:t>
      </w:r>
      <w:r>
        <w:rPr>
          <w:i/>
          <w:iCs/>
          <w:vertAlign w:val="subscript"/>
        </w:rPr>
        <w:t>0</w:t>
      </w:r>
      <w:r>
        <w:rPr>
          <w:vertAlign w:val="subscript"/>
        </w:rPr>
        <w:t xml:space="preserve"> </w:t>
      </w:r>
      <w:r>
        <w:t>and is depleted by the population growth, without being replenished (this is probably the case when the population grows in a sealed vial):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01424B" w14:paraId="2C869AD6" w14:textId="77777777" w:rsidTr="00292016">
        <w:tc>
          <w:tcPr>
            <w:tcW w:w="1951" w:type="dxa"/>
            <w:vAlign w:val="center"/>
          </w:tcPr>
          <w:p w14:paraId="3E165B02" w14:textId="77777777" w:rsidR="0001424B" w:rsidRDefault="0001424B" w:rsidP="00292016">
            <w:pPr>
              <w:ind w:firstLine="0"/>
              <w:jc w:val="right"/>
            </w:pPr>
          </w:p>
        </w:tc>
        <w:tc>
          <w:tcPr>
            <w:tcW w:w="5103" w:type="dxa"/>
            <w:vAlign w:val="center"/>
          </w:tcPr>
          <w:p w14:paraId="7AAE1E2F" w14:textId="3259065D" w:rsidR="0001424B" w:rsidRDefault="00D220AB" w:rsidP="0001424B">
            <w:pPr>
              <w:ind w:firstLine="0"/>
              <w:jc w:val="cente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=-hRN</m:t>
                        </m:r>
                      </m:e>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=ϵhRN</m:t>
                        </m:r>
                      </m:e>
                    </m:eqArr>
                  </m:e>
                </m:d>
              </m:oMath>
            </m:oMathPara>
          </w:p>
        </w:tc>
        <w:tc>
          <w:tcPr>
            <w:tcW w:w="1468" w:type="dxa"/>
            <w:vAlign w:val="center"/>
          </w:tcPr>
          <w:p w14:paraId="3327914B" w14:textId="36410C67" w:rsidR="0001424B" w:rsidRDefault="0001424B" w:rsidP="0001424B">
            <w:pPr>
              <w:ind w:firstLine="0"/>
              <w:jc w:val="right"/>
            </w:pPr>
            <w:r>
              <w:t>[B1</w:t>
            </w:r>
            <w:r w:rsidR="00520F09">
              <w:t>a</w:t>
            </w:r>
            <w:r>
              <w:t>]</w:t>
            </w:r>
          </w:p>
          <w:p w14:paraId="04C8F5B4" w14:textId="7D21993F" w:rsidR="0001424B" w:rsidRDefault="0001424B" w:rsidP="00520F09">
            <w:pPr>
              <w:ind w:firstLine="0"/>
              <w:jc w:val="right"/>
            </w:pPr>
            <w:r>
              <w:t>[B</w:t>
            </w:r>
            <w:r w:rsidR="00520F09">
              <w:t>1b</w:t>
            </w:r>
            <w:r>
              <w:t>]</w:t>
            </w:r>
          </w:p>
        </w:tc>
      </w:tr>
    </w:tbl>
    <w:p w14:paraId="1D2B1F91" w14:textId="1810E896" w:rsidR="0001424B" w:rsidRDefault="0001424B" w:rsidP="001779D8">
      <w:pPr>
        <w:ind w:firstLine="0"/>
      </w:pPr>
      <w:proofErr w:type="gramStart"/>
      <w:r>
        <w:t>where</w:t>
      </w:r>
      <w:proofErr w:type="gramEnd"/>
      <w:r>
        <w:t xml:space="preserve"> </w:t>
      </w:r>
      <w:r>
        <w:rPr>
          <w:i/>
          <w:iCs/>
        </w:rPr>
        <w:t>h</w:t>
      </w:r>
      <w:r>
        <w:t xml:space="preserve"> is the </w:t>
      </w:r>
      <w:r w:rsidR="00C432BE">
        <w:t xml:space="preserve">resource intake </w:t>
      </w:r>
      <w:r>
        <w:t xml:space="preserve">rate </w:t>
      </w:r>
      <m:oMath>
        <m:r>
          <w:rPr>
            <w:rFonts w:ascii="Cambria Math" w:hAnsi="Cambria Math"/>
          </w:rPr>
          <m:t>ϵ</m:t>
        </m:r>
      </m:oMath>
      <w:r>
        <w:t xml:space="preserve"> is the conversion rate between resource mass and the consumer biomass. We now </w:t>
      </w:r>
      <w:r w:rsidR="001779D8">
        <w:t>use a conservation law approach by setting</w:t>
      </w:r>
      <w:r>
        <w:t xml:space="preserve"> </w:t>
      </w:r>
      <m:oMath>
        <m:r>
          <w:rPr>
            <w:rFonts w:ascii="Cambria Math" w:hAnsi="Cambria Math"/>
          </w:rPr>
          <m:t>K=ϵR+N</m:t>
        </m:r>
      </m:oMath>
      <w:r>
        <w:t xml:space="preserve"> </w:t>
      </w:r>
      <w:r w:rsidR="00C432BE">
        <w:t>which</w:t>
      </w:r>
      <w:r>
        <w:t xml:space="preserve"> denotes the potential biomass when all resources are consumed</w:t>
      </w:r>
      <w:r w:rsidR="001779D8">
        <w:t xml:space="preserve"> </w:t>
      </w:r>
      <w:r w:rsidR="001779D8">
        <w:fldChar w:fldCharType="begin" w:fldLock="1"/>
      </w:r>
      <w:r w:rsidR="00D220AB">
        <w:instrText>ADDIN CSL_CITATION { "citationItems" : [ { "id" : "ITEM-1", "itemData" : { "DOI" : "10.1016/S0304-3800(00)00272-6", "ISBN" : "0304-3800", "ISSN" : "03043800", "abstract" : "Based on the law of mass action (and its microscopic foundation) and mass conservation, we present here a method to derive consistent dynamic models for the time evolution of systems with an arbitrary number of species. Equations are derived through a mechanistic description, ensuring that all parameters have ecological meaning. After discussing the biological mechanisms associated to the logistic and Lotka-Volterra equations, we show how to derive general models for trophic chains, including the effects of internal states at fast time scales. We show that conformity with the mass action law leads to different functional forms for the Lotka-Volterra and trophic chain models. We use mass conservation to recover the concept of carrying capacity for an arbitrary food chain.", "author" : [ { "dropping-particle" : "", "family" : "Dilao", "given" : "Rui", "non-dropping-particle" : "", "parse-names" : false, "suffix" : "" }, { "dropping-particle" : "", "family" : "Domingos", "given" : "Tiago", "non-dropping-particle" : "", "parse-names" : false, "suffix" : "" } ], "container-title" : "Ecological Modelling", "id" : "ITEM-1", "issue" : "3", "issued" : { "date-parts" : [ [ "1999" ] ] }, "page" : "20", "title" : "A General Approach to the Modelling of Trophic Chains", "type" : "article-journal", "volume" : "132" }, "uris" : [ "http://www.mendeley.com/documents/?uuid=f0ed3bc5-5679-4da3-b7ff-ace6180b730e" ] } ], "mendeley" : { "formattedCitation" : "(Dilao and Domingos 1999)", "plainTextFormattedCitation" : "(Dilao and Domingos 1999)", "previouslyFormattedCitation" : "(Dilao and Domingos 1999)" }, "properties" : { "noteIndex" : 0 }, "schema" : "https://github.com/citation-style-language/schema/raw/master/csl-citation.json" }</w:instrText>
      </w:r>
      <w:r w:rsidR="001779D8">
        <w:fldChar w:fldCharType="separate"/>
      </w:r>
      <w:r w:rsidR="001779D8" w:rsidRPr="001779D8">
        <w:rPr>
          <w:noProof/>
        </w:rPr>
        <w:t>(Dilao and Domingos 1999)</w:t>
      </w:r>
      <w:r w:rsidR="001779D8">
        <w:fldChar w:fldCharType="end"/>
      </w:r>
      <w:r>
        <w:t>.</w:t>
      </w:r>
      <w:r w:rsidR="00C432BE">
        <w:t xml:space="preserve"> We</w:t>
      </w:r>
      <w:r>
        <w:t xml:space="preserve"> can see that </w:t>
      </w:r>
      <w:r w:rsidR="00C432BE">
        <w:rPr>
          <w:i/>
          <w:iCs/>
        </w:rPr>
        <w:t>K</w:t>
      </w:r>
      <w:r>
        <w:t xml:space="preserve"> is constant:</w:t>
      </w:r>
    </w:p>
    <w:p w14:paraId="54CF8D46" w14:textId="4A412F2F" w:rsidR="0001424B" w:rsidRPr="0001424B" w:rsidRDefault="00D220AB" w:rsidP="00C432BE">
      <w:pPr>
        <w:tabs>
          <w:tab w:val="left" w:pos="1803"/>
          <w:tab w:val="center" w:pos="4153"/>
        </w:tabs>
        <w:ind w:firstLine="0"/>
        <w:jc w:val="center"/>
      </w:pPr>
      <m:oMath>
        <m:f>
          <m:fPr>
            <m:ctrlPr>
              <w:rPr>
                <w:rFonts w:ascii="Cambria Math" w:hAnsi="Cambria Math"/>
                <w:i/>
              </w:rPr>
            </m:ctrlPr>
          </m:fPr>
          <m:num>
            <m:r>
              <w:rPr>
                <w:rFonts w:ascii="Cambria Math" w:hAnsi="Cambria Math"/>
              </w:rPr>
              <m:t>dK</m:t>
            </m:r>
          </m:num>
          <m:den>
            <m:r>
              <w:rPr>
                <w:rFonts w:ascii="Cambria Math" w:hAnsi="Cambria Math"/>
              </w:rPr>
              <m:t>dt</m:t>
            </m:r>
          </m:den>
        </m:f>
        <m:r>
          <w:rPr>
            <w:rFonts w:ascii="Cambria Math" w:hAnsi="Cambria Math"/>
          </w:rPr>
          <m:t>=ϵ</m:t>
        </m:r>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≡0</m:t>
        </m:r>
      </m:oMath>
      <w:r w:rsidR="00C432BE">
        <w:t>,</w:t>
      </w:r>
    </w:p>
    <w:p w14:paraId="67D04A1C" w14:textId="263DEF40" w:rsidR="0053290E" w:rsidRDefault="00C432BE" w:rsidP="00520F09">
      <w:pPr>
        <w:spacing w:line="240" w:lineRule="auto"/>
        <w:ind w:firstLine="0"/>
      </w:pPr>
      <w:proofErr w:type="gramStart"/>
      <w:r>
        <w:t>and</w:t>
      </w:r>
      <w:proofErr w:type="gramEnd"/>
      <w:r>
        <w:t xml:space="preserve"> so we can substitute </w:t>
      </w:r>
      <m:oMath>
        <m:r>
          <w:rPr>
            <w:rFonts w:ascii="Cambria Math" w:hAnsi="Cambria Math"/>
          </w:rPr>
          <m:t>ϵR=K-N</m:t>
        </m:r>
      </m:oMath>
      <w:r>
        <w:t xml:space="preserve"> in eq. </w:t>
      </w:r>
      <w:r w:rsidR="00022994">
        <w:t>(</w:t>
      </w:r>
      <w:r>
        <w:t>B</w:t>
      </w:r>
      <w:r w:rsidR="00520F09">
        <w:t>1b</w:t>
      </w:r>
      <w:r w:rsidR="00022994">
        <w:t>)</w:t>
      </w:r>
      <w:r>
        <w:t>:</w:t>
      </w:r>
    </w:p>
    <w:p w14:paraId="5D448E1E" w14:textId="415B7F12" w:rsidR="00C432BE" w:rsidRDefault="00D220AB" w:rsidP="00C432BE">
      <w:pPr>
        <w:bidi/>
        <w:spacing w:line="240" w:lineRule="auto"/>
        <w:ind w:firstLine="0"/>
        <w:jc w:val="center"/>
        <w:rPr>
          <w:rFonts w:hint="cs"/>
          <w:rtl/>
        </w:rP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=hN</m:t>
        </m:r>
        <m:d>
          <m:dPr>
            <m:ctrlPr>
              <w:rPr>
                <w:rFonts w:ascii="Cambria Math" w:hAnsi="Cambria Math"/>
                <w:i/>
              </w:rPr>
            </m:ctrlPr>
          </m:dPr>
          <m:e>
            <m:r>
              <w:rPr>
                <w:rFonts w:ascii="Cambria Math" w:hAnsi="Cambria Math"/>
              </w:rPr>
              <m:t>K-N</m:t>
            </m:r>
          </m:e>
        </m:d>
        <m:r>
          <w:rPr>
            <w:rFonts w:ascii="Cambria Math" w:hAnsi="Cambria Math"/>
          </w:rPr>
          <m:t>=hKN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m:t>
                </m:r>
              </m:num>
              <m:den>
                <m:r>
                  <w:rPr>
                    <w:rFonts w:ascii="Cambria Math" w:hAnsi="Cambria Math"/>
                  </w:rPr>
                  <m:t>K</m:t>
                </m:r>
              </m:den>
            </m:f>
          </m:e>
        </m:d>
      </m:oMath>
      <w:r w:rsidR="00C432BE">
        <w:t>,</w:t>
      </w:r>
    </w:p>
    <w:p w14:paraId="12EC101E" w14:textId="26C43E0C" w:rsidR="00C4070E" w:rsidRDefault="00C432BE" w:rsidP="00C432BE">
      <w:pPr>
        <w:spacing w:line="240" w:lineRule="auto"/>
        <w:ind w:firstLine="0"/>
      </w:pPr>
      <w:proofErr w:type="gramStart"/>
      <w:r>
        <w:t>which</w:t>
      </w:r>
      <w:proofErr w:type="gramEnd"/>
      <w:r>
        <w:t xml:space="preserve"> gives the logistic differential equation, with the maximum population density </w:t>
      </w:r>
      <w:r>
        <w:rPr>
          <w:i/>
          <w:iCs/>
        </w:rPr>
        <w:t>K</w:t>
      </w:r>
      <w:r>
        <w:t xml:space="preserve"> and the specific growth rate in very low density</w:t>
      </w:r>
      <m:oMath>
        <m:r>
          <w:rPr>
            <w:rFonts w:ascii="Cambria Math" w:hAnsi="Cambria Math"/>
          </w:rPr>
          <m:t xml:space="preserve"> r=hK</m:t>
        </m:r>
      </m:oMath>
      <w:r>
        <w:t xml:space="preserve"> which is the intake rate at very low density, when all biomass is still in the resources.</w:t>
      </w:r>
    </w:p>
    <w:p w14:paraId="6B6A3810" w14:textId="20969910" w:rsidR="00C432BE" w:rsidRDefault="00C432BE" w:rsidP="00C432BE">
      <w:pPr>
        <w:pStyle w:val="Heading2"/>
      </w:pPr>
      <w:r>
        <w:t>Two-species logistic equation</w:t>
      </w:r>
    </w:p>
    <w:p w14:paraId="662B277B" w14:textId="772922CD" w:rsidR="00C432BE" w:rsidRDefault="00C432BE" w:rsidP="00C432BE">
      <w:pPr>
        <w:spacing w:line="240" w:lineRule="auto"/>
        <w:ind w:firstLine="0"/>
      </w:pPr>
      <w:r>
        <w:t>We now consider the case in which two species (or strains) compete for a single limiting resource: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C432BE" w:rsidRPr="00F9516D" w14:paraId="14EF7BD0" w14:textId="77777777" w:rsidTr="00C432BE">
        <w:tc>
          <w:tcPr>
            <w:tcW w:w="1951" w:type="dxa"/>
            <w:vAlign w:val="center"/>
          </w:tcPr>
          <w:p w14:paraId="54D25486" w14:textId="77777777" w:rsidR="00C432BE" w:rsidRPr="00F9516D" w:rsidRDefault="00C432BE" w:rsidP="00C432BE">
            <w:pPr>
              <w:ind w:firstLine="0"/>
              <w:jc w:val="right"/>
              <w:rPr>
                <w:i/>
                <w:iCs/>
              </w:rPr>
            </w:pPr>
          </w:p>
        </w:tc>
        <w:tc>
          <w:tcPr>
            <w:tcW w:w="5103" w:type="dxa"/>
            <w:vAlign w:val="center"/>
          </w:tcPr>
          <w:p w14:paraId="2401888D" w14:textId="0508A159" w:rsidR="00C432BE" w:rsidRPr="00F9516D" w:rsidRDefault="00D220AB" w:rsidP="00C432BE">
            <w:pPr>
              <w:ind w:firstLine="0"/>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dR</m:t>
                            </m:r>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1</m:t>
                            </m:r>
                          </m:sub>
                        </m:sSub>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2</m:t>
                            </m:r>
                          </m:sub>
                        </m:sSub>
                      </m:e>
                    </m:eqArr>
                  </m:e>
                </m:d>
              </m:oMath>
            </m:oMathPara>
          </w:p>
        </w:tc>
        <w:tc>
          <w:tcPr>
            <w:tcW w:w="1468" w:type="dxa"/>
            <w:vAlign w:val="center"/>
          </w:tcPr>
          <w:p w14:paraId="69E043F7" w14:textId="4C22BCB9" w:rsidR="00C432BE" w:rsidRPr="00F9516D" w:rsidRDefault="00C432BE" w:rsidP="00520F09">
            <w:pPr>
              <w:ind w:firstLine="0"/>
              <w:jc w:val="right"/>
              <w:rPr>
                <w:i/>
                <w:iCs/>
              </w:rPr>
            </w:pPr>
            <w:r w:rsidRPr="00F9516D">
              <w:rPr>
                <w:i/>
                <w:iCs/>
              </w:rPr>
              <w:t>[B</w:t>
            </w:r>
            <w:r w:rsidR="00520F09" w:rsidRPr="00F9516D">
              <w:rPr>
                <w:i/>
                <w:iCs/>
              </w:rPr>
              <w:t>2a</w:t>
            </w:r>
            <w:r w:rsidRPr="00F9516D">
              <w:rPr>
                <w:i/>
                <w:iCs/>
              </w:rPr>
              <w:t>]</w:t>
            </w:r>
          </w:p>
          <w:p w14:paraId="41005BE7" w14:textId="77777777" w:rsidR="00C432BE" w:rsidRPr="00F9516D" w:rsidRDefault="00C432BE" w:rsidP="00520F09">
            <w:pPr>
              <w:ind w:firstLine="0"/>
              <w:jc w:val="right"/>
              <w:rPr>
                <w:i/>
                <w:iCs/>
              </w:rPr>
            </w:pPr>
            <w:r w:rsidRPr="00F9516D">
              <w:rPr>
                <w:i/>
                <w:iCs/>
              </w:rPr>
              <w:t>[B</w:t>
            </w:r>
            <w:r w:rsidR="00520F09" w:rsidRPr="00F9516D">
              <w:rPr>
                <w:i/>
                <w:iCs/>
              </w:rPr>
              <w:t>2b</w:t>
            </w:r>
            <w:r w:rsidRPr="00F9516D">
              <w:rPr>
                <w:i/>
                <w:iCs/>
              </w:rPr>
              <w:t>]</w:t>
            </w:r>
          </w:p>
          <w:p w14:paraId="5B9C4427" w14:textId="45D2778C" w:rsidR="00520F09" w:rsidRPr="00F9516D" w:rsidRDefault="00520F09" w:rsidP="00520F09">
            <w:pPr>
              <w:ind w:firstLine="0"/>
              <w:jc w:val="right"/>
              <w:rPr>
                <w:i/>
                <w:iCs/>
              </w:rPr>
            </w:pPr>
            <w:r w:rsidRPr="00F9516D">
              <w:rPr>
                <w:i/>
                <w:iCs/>
              </w:rPr>
              <w:t>[B2c]</w:t>
            </w:r>
          </w:p>
        </w:tc>
      </w:tr>
    </w:tbl>
    <w:p w14:paraId="5AD7E53B" w14:textId="758449A3" w:rsidR="00C432BE" w:rsidRDefault="00C432BE" w:rsidP="00C432BE">
      <w:pPr>
        <w:spacing w:line="240" w:lineRule="auto"/>
        <w:ind w:firstLine="0"/>
      </w:pPr>
      <w:r>
        <w:t xml:space="preserve">Similar to the one-species case, we define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1</m:t>
                </m:r>
              </m:sub>
            </m:sSub>
          </m:num>
          <m:den>
            <m:sSub>
              <m:sSubPr>
                <m:ctrlPr>
                  <w:rPr>
                    <w:rFonts w:ascii="Cambria Math" w:hAnsi="Cambria Math"/>
                    <w:i/>
                  </w:rPr>
                </m:ctrlPr>
              </m:sSubPr>
              <m:e>
                <m:r>
                  <w:rPr>
                    <w:rFonts w:ascii="Cambria Math" w:hAnsi="Cambria Math"/>
                  </w:rPr>
                  <m:t>ϵ</m:t>
                </m:r>
              </m:e>
              <m:sub>
                <m:r>
                  <w:rPr>
                    <w:rFonts w:ascii="Cambria Math" w:hAnsi="Cambria Math"/>
                  </w:rPr>
                  <m:t>2</m:t>
                </m:r>
              </m:sub>
            </m:sSub>
          </m:den>
        </m:f>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to find that, again, </w:t>
      </w:r>
      <w:r>
        <w:rPr>
          <w:i/>
          <w:iCs/>
        </w:rPr>
        <w:t>K</w:t>
      </w:r>
      <w:r>
        <w:rPr>
          <w:i/>
          <w:iCs/>
          <w:vertAlign w:val="subscript"/>
        </w:rPr>
        <w:t>1</w:t>
      </w:r>
      <w:r>
        <w:t xml:space="preserve"> is constant:</w:t>
      </w:r>
    </w:p>
    <w:p w14:paraId="09721604" w14:textId="77777777" w:rsidR="00C432BE" w:rsidRDefault="00D220AB" w:rsidP="00C432BE">
      <w:pPr>
        <w:tabs>
          <w:tab w:val="left" w:pos="1803"/>
          <w:tab w:val="center" w:pos="4153"/>
        </w:tabs>
        <w:ind w:firstLine="0"/>
        <w:jc w:val="center"/>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1</m:t>
            </m:r>
          </m:sub>
        </m:sSub>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1</m:t>
                </m:r>
              </m:sub>
            </m:sSub>
          </m:num>
          <m:den>
            <m:sSub>
              <m:sSubPr>
                <m:ctrlPr>
                  <w:rPr>
                    <w:rFonts w:ascii="Cambria Math" w:hAnsi="Cambria Math"/>
                    <w:i/>
                  </w:rPr>
                </m:ctrlPr>
              </m:sSubPr>
              <m:e>
                <m:r>
                  <w:rPr>
                    <w:rFonts w:ascii="Cambria Math" w:hAnsi="Cambria Math"/>
                  </w:rPr>
                  <m:t>ϵ</m:t>
                </m:r>
              </m:e>
              <m:sub>
                <m:r>
                  <w:rPr>
                    <w:rFonts w:ascii="Cambria Math" w:hAnsi="Cambria Math"/>
                  </w:rPr>
                  <m:t>2</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≡0</m:t>
        </m:r>
      </m:oMath>
      <w:r w:rsidR="00C432BE">
        <w:t>.</w:t>
      </w:r>
    </w:p>
    <w:p w14:paraId="401AFB65" w14:textId="2E31A750" w:rsidR="00C432BE" w:rsidRDefault="00C432BE" w:rsidP="00520F09">
      <w:pPr>
        <w:tabs>
          <w:tab w:val="left" w:pos="1803"/>
          <w:tab w:val="center" w:pos="4153"/>
        </w:tabs>
        <w:ind w:firstLine="0"/>
      </w:pPr>
      <w:r>
        <w:t xml:space="preserve">We then substitute </w:t>
      </w:r>
      <m:oMath>
        <m:sSub>
          <m:sSubPr>
            <m:ctrlPr>
              <w:rPr>
                <w:rFonts w:ascii="Cambria Math" w:hAnsi="Cambria Math"/>
                <w:i/>
              </w:rPr>
            </m:ctrlPr>
          </m:sSubPr>
          <m:e>
            <m:r>
              <w:rPr>
                <w:rFonts w:ascii="Cambria Math" w:hAnsi="Cambria Math"/>
              </w:rPr>
              <m:t>ϵ</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1</m:t>
                </m:r>
              </m:sub>
            </m:sSub>
          </m:num>
          <m:den>
            <m:sSub>
              <m:sSubPr>
                <m:ctrlPr>
                  <w:rPr>
                    <w:rFonts w:ascii="Cambria Math" w:hAnsi="Cambria Math"/>
                    <w:i/>
                  </w:rPr>
                </m:ctrlPr>
              </m:sSubPr>
              <m:e>
                <m:r>
                  <w:rPr>
                    <w:rFonts w:ascii="Cambria Math" w:hAnsi="Cambria Math"/>
                  </w:rPr>
                  <m:t>ϵ</m:t>
                </m:r>
              </m:e>
              <m:sub>
                <m:r>
                  <w:rPr>
                    <w:rFonts w:ascii="Cambria Math" w:hAnsi="Cambria Math"/>
                  </w:rPr>
                  <m:t>2</m:t>
                </m:r>
              </m:sub>
            </m:sSub>
          </m:den>
        </m:f>
        <m:sSub>
          <m:sSubPr>
            <m:ctrlPr>
              <w:rPr>
                <w:rFonts w:ascii="Cambria Math" w:hAnsi="Cambria Math"/>
                <w:i/>
              </w:rPr>
            </m:ctrlPr>
          </m:sSubPr>
          <m:e>
            <m:r>
              <w:rPr>
                <w:rFonts w:ascii="Cambria Math" w:hAnsi="Cambria Math"/>
              </w:rPr>
              <m:t>N</m:t>
            </m:r>
          </m:e>
          <m:sub>
            <m:r>
              <w:rPr>
                <w:rFonts w:ascii="Cambria Math" w:hAnsi="Cambria Math"/>
              </w:rPr>
              <m:t>2</m:t>
            </m:r>
          </m:sub>
        </m:sSub>
      </m:oMath>
      <w:r w:rsidR="00520F09">
        <w:t xml:space="preserve"> into eq. </w:t>
      </w:r>
      <w:r w:rsidR="00022994">
        <w:t>(</w:t>
      </w:r>
      <w:r w:rsidR="00520F09">
        <w:t>B2b</w:t>
      </w:r>
      <w:r w:rsidR="00022994">
        <w:t>)</w:t>
      </w:r>
      <w:r w:rsidR="00520F09">
        <w:t xml:space="preserve"> and </w:t>
      </w:r>
      <w:r w:rsidR="00022994">
        <w:t>(</w:t>
      </w:r>
      <w:r w:rsidR="00520F09">
        <w:t>B2c</w:t>
      </w:r>
      <w:r w:rsidR="00022994">
        <w:t>)</w:t>
      </w:r>
      <w:r w:rsidR="00520F09">
        <w:t xml:space="preserve"> and </w:t>
      </w:r>
      <w:r w:rsidR="00715DA6">
        <w:t xml:space="preserve">setting </w:t>
      </w: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2</m:t>
                </m:r>
              </m:sub>
            </m:sSub>
          </m:num>
          <m:den>
            <m:sSub>
              <m:sSubPr>
                <m:ctrlPr>
                  <w:rPr>
                    <w:rFonts w:ascii="Cambria Math" w:hAnsi="Cambria Math"/>
                    <w:i/>
                  </w:rPr>
                </m:ctrlPr>
              </m:sSubPr>
              <m:e>
                <m:r>
                  <w:rPr>
                    <w:rFonts w:ascii="Cambria Math" w:hAnsi="Cambria Math"/>
                  </w:rPr>
                  <m:t>ϵ</m:t>
                </m:r>
              </m:e>
              <m:sub>
                <m:r>
                  <w:rPr>
                    <w:rFonts w:ascii="Cambria Math" w:hAnsi="Cambria Math"/>
                  </w:rPr>
                  <m:t>1</m:t>
                </m:r>
              </m:sub>
            </m:sSub>
          </m:den>
        </m:f>
        <m:sSub>
          <m:sSubPr>
            <m:ctrlPr>
              <w:rPr>
                <w:rFonts w:ascii="Cambria Math" w:hAnsi="Cambria Math"/>
                <w:i/>
              </w:rPr>
            </m:ctrlPr>
          </m:sSubPr>
          <m:e>
            <m:r>
              <w:rPr>
                <w:rFonts w:ascii="Cambria Math" w:hAnsi="Cambria Math"/>
              </w:rPr>
              <m:t>K</m:t>
            </m:r>
          </m:e>
          <m:sub>
            <m:r>
              <w:rPr>
                <w:rFonts w:ascii="Cambria Math" w:hAnsi="Cambria Math"/>
              </w:rPr>
              <m:t>1</m:t>
            </m:r>
          </m:sub>
        </m:sSub>
      </m:oMath>
      <w:r w:rsidR="00520F09">
        <w:t xml:space="preserve"> ("how much biomass of species 2 could be made from the made from the biomass of species 1 when it is in maximum density") </w:t>
      </w:r>
      <w:proofErr w:type="gramStart"/>
      <w:r w:rsidR="00520F09">
        <w:t xml:space="preserve">and </w:t>
      </w:r>
      <w:proofErr w:type="gramEnd"/>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oMath>
      <w:r w:rsidR="00520F09">
        <w:t>:</w:t>
      </w:r>
    </w:p>
    <w:p w14:paraId="149F0DC4" w14:textId="5BB4F061" w:rsidR="00715DA6" w:rsidRDefault="00D220AB" w:rsidP="006A4640">
      <w:pPr>
        <w:tabs>
          <w:tab w:val="left" w:pos="1803"/>
          <w:tab w:val="center" w:pos="4153"/>
        </w:tabs>
        <w:ind w:firstLine="0"/>
        <w:jc w:val="center"/>
      </w:pP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1</m:t>
                            </m:r>
                          </m:sub>
                        </m:sSub>
                      </m:num>
                      <m:den>
                        <m:sSub>
                          <m:sSubPr>
                            <m:ctrlPr>
                              <w:rPr>
                                <w:rFonts w:ascii="Cambria Math" w:hAnsi="Cambria Math"/>
                                <w:i/>
                              </w:rPr>
                            </m:ctrlPr>
                          </m:sSubPr>
                          <m:e>
                            <m:r>
                              <w:rPr>
                                <w:rFonts w:ascii="Cambria Math" w:hAnsi="Cambria Math"/>
                              </w:rPr>
                              <m:t>ϵ</m:t>
                            </m:r>
                          </m:e>
                          <m:sub>
                            <m:r>
                              <w:rPr>
                                <w:rFonts w:ascii="Cambria Math" w:hAnsi="Cambria Math"/>
                              </w:rPr>
                              <m:t>2</m:t>
                            </m:r>
                          </m:sub>
                        </m:sSub>
                      </m:den>
                    </m:f>
                    <m:sSub>
                      <m:sSubPr>
                        <m:ctrlPr>
                          <w:rPr>
                            <w:rFonts w:ascii="Cambria Math" w:hAnsi="Cambria Math"/>
                            <w:i/>
                          </w:rPr>
                        </m:ctrlPr>
                      </m:sSubPr>
                      <m:e>
                        <m:r>
                          <w:rPr>
                            <w:rFonts w:ascii="Cambria Math" w:hAnsi="Cambria Math"/>
                          </w:rPr>
                          <m:t>N</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K2</m:t>
                        </m:r>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2</m:t>
                        </m:r>
                      </m:sub>
                    </m:sSub>
                  </m:num>
                  <m:den>
                    <m:sSub>
                      <m:sSubPr>
                        <m:ctrlPr>
                          <w:rPr>
                            <w:rFonts w:ascii="Cambria Math" w:hAnsi="Cambria Math"/>
                            <w:i/>
                          </w:rPr>
                        </m:ctrlPr>
                      </m:sSubPr>
                      <m:e>
                        <m:r>
                          <w:rPr>
                            <w:rFonts w:ascii="Cambria Math" w:hAnsi="Cambria Math"/>
                          </w:rPr>
                          <m:t>ϵ</m:t>
                        </m:r>
                      </m:e>
                      <m:sub>
                        <m:r>
                          <w:rPr>
                            <w:rFonts w:ascii="Cambria Math" w:hAnsi="Cambria Math"/>
                          </w:rPr>
                          <m:t>1</m:t>
                        </m:r>
                      </m:sub>
                    </m:sSub>
                  </m:den>
                </m:f>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1</m:t>
                            </m:r>
                          </m:sub>
                        </m:sSub>
                      </m:num>
                      <m:den>
                        <m:sSub>
                          <m:sSubPr>
                            <m:ctrlPr>
                              <w:rPr>
                                <w:rFonts w:ascii="Cambria Math" w:hAnsi="Cambria Math"/>
                                <w:i/>
                              </w:rPr>
                            </m:ctrlPr>
                          </m:sSubPr>
                          <m:e>
                            <m:r>
                              <w:rPr>
                                <w:rFonts w:ascii="Cambria Math" w:hAnsi="Cambria Math"/>
                              </w:rPr>
                              <m:t>ϵ</m:t>
                            </m:r>
                          </m:e>
                          <m:sub>
                            <m:r>
                              <w:rPr>
                                <w:rFonts w:ascii="Cambria Math" w:hAnsi="Cambria Math"/>
                              </w:rPr>
                              <m:t>2</m:t>
                            </m:r>
                          </m:sub>
                        </m:sSub>
                      </m:den>
                    </m:f>
                    <m:sSub>
                      <m:sSubPr>
                        <m:ctrlPr>
                          <w:rPr>
                            <w:rFonts w:ascii="Cambria Math" w:hAnsi="Cambria Math"/>
                            <w:i/>
                          </w:rPr>
                        </m:ctrlPr>
                      </m:sSubPr>
                      <m:e>
                        <m:r>
                          <w:rPr>
                            <w:rFonts w:ascii="Cambria Math" w:hAnsi="Cambria Math"/>
                          </w:rPr>
                          <m:t>N</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e>
            </m:eqArr>
          </m:e>
        </m:d>
      </m:oMath>
      <w:r w:rsidR="00520F09">
        <w:t>.</w:t>
      </w:r>
    </w:p>
    <w:p w14:paraId="7CDCC760" w14:textId="77777777" w:rsidR="00F9516D" w:rsidRDefault="00715DA6" w:rsidP="00022994">
      <w:pPr>
        <w:tabs>
          <w:tab w:val="left" w:pos="1803"/>
          <w:tab w:val="center" w:pos="4153"/>
        </w:tabs>
        <w:ind w:firstLine="0"/>
      </w:pPr>
      <w:r>
        <w:t>Note that this competition model is different from the one described in some textbooks</w:t>
      </w:r>
      <w:r w:rsidR="00B745FB">
        <w:t xml:space="preserve">, in </w:t>
      </w:r>
      <w:proofErr w:type="gramStart"/>
      <w:r w:rsidR="00B745FB">
        <w:t xml:space="preserve">which </w:t>
      </w:r>
      <w:proofErr w:type="gramEnd"/>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1-</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num>
              <m:den>
                <m:sSub>
                  <m:sSubPr>
                    <m:ctrlPr>
                      <w:rPr>
                        <w:rFonts w:ascii="Cambria Math" w:hAnsi="Cambria Math"/>
                        <w:i/>
                      </w:rPr>
                    </m:ctrlPr>
                  </m:sSubPr>
                  <m:e>
                    <m:r>
                      <w:rPr>
                        <w:rFonts w:ascii="Cambria Math" w:hAnsi="Cambria Math"/>
                      </w:rPr>
                      <m:t>K</m:t>
                    </m:r>
                  </m:e>
                  <m:sub>
                    <m:r>
                      <w:rPr>
                        <w:rFonts w:ascii="Cambria Math" w:hAnsi="Cambria Math"/>
                      </w:rPr>
                      <m:t>i</m:t>
                    </m:r>
                  </m:sub>
                </m:sSub>
              </m:den>
            </m:f>
          </m:e>
        </m:d>
      </m:oMath>
      <w:r>
        <w:t>.</w:t>
      </w:r>
    </w:p>
    <w:p w14:paraId="7D46F6D5" w14:textId="640E7073" w:rsidR="00F9516D" w:rsidRDefault="00F9516D" w:rsidP="00F9516D">
      <w:pPr>
        <w:tabs>
          <w:tab w:val="left" w:pos="1803"/>
          <w:tab w:val="center" w:pos="4153"/>
        </w:tabs>
        <w:ind w:firstLine="0"/>
      </w:pPr>
      <w:r>
        <w:t>We get a similar result if each strain is limited by a different resource that both stains consume, and the intake rates depend only on the strain:</w:t>
      </w:r>
    </w:p>
    <w:p w14:paraId="60BB355F" w14:textId="77777777" w:rsidR="00F9516D" w:rsidRPr="00520F09" w:rsidRDefault="00C432BE" w:rsidP="00F9516D">
      <w:pPr>
        <w:tabs>
          <w:tab w:val="left" w:pos="1803"/>
          <w:tab w:val="center" w:pos="4153"/>
        </w:tabs>
        <w:ind w:firstLine="0"/>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F9516D" w:rsidRPr="00F9516D" w14:paraId="1A25B0DE" w14:textId="77777777" w:rsidTr="00D220AB">
        <w:tc>
          <w:tcPr>
            <w:tcW w:w="1951" w:type="dxa"/>
            <w:vAlign w:val="center"/>
          </w:tcPr>
          <w:p w14:paraId="08FB5BA0" w14:textId="77777777" w:rsidR="00F9516D" w:rsidRPr="00F9516D" w:rsidRDefault="00F9516D" w:rsidP="00D220AB">
            <w:pPr>
              <w:ind w:firstLine="0"/>
              <w:jc w:val="right"/>
              <w:rPr>
                <w:i/>
                <w:iCs/>
              </w:rPr>
            </w:pPr>
          </w:p>
        </w:tc>
        <w:tc>
          <w:tcPr>
            <w:tcW w:w="5103" w:type="dxa"/>
            <w:vAlign w:val="center"/>
          </w:tcPr>
          <w:p w14:paraId="2DF6C1FF" w14:textId="23AC8AF7" w:rsidR="00F9516D" w:rsidRPr="00F9516D" w:rsidRDefault="00D220AB" w:rsidP="00D220AB">
            <w:pPr>
              <w:ind w:firstLine="0"/>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N</m:t>
                            </m:r>
                          </m:e>
                          <m:sub>
                            <m:r>
                              <w:rPr>
                                <w:rFonts w:ascii="Cambria Math" w:hAnsi="Cambria Math"/>
                              </w:rPr>
                              <m:t>1</m:t>
                            </m:r>
                          </m:sub>
                        </m:sSub>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N</m:t>
                            </m:r>
                          </m:e>
                          <m:sub>
                            <m:r>
                              <w:rPr>
                                <w:rFonts w:ascii="Cambria Math" w:hAnsi="Cambria Math"/>
                              </w:rPr>
                              <m:t>2</m:t>
                            </m:r>
                          </m:sub>
                        </m:sSub>
                      </m:e>
                    </m:eqArr>
                  </m:e>
                </m:d>
              </m:oMath>
            </m:oMathPara>
          </w:p>
        </w:tc>
        <w:tc>
          <w:tcPr>
            <w:tcW w:w="1468" w:type="dxa"/>
            <w:vAlign w:val="center"/>
          </w:tcPr>
          <w:p w14:paraId="6E7D284E" w14:textId="0594CA23" w:rsidR="00F9516D" w:rsidRPr="00F9516D" w:rsidRDefault="00F9516D" w:rsidP="00F9516D">
            <w:pPr>
              <w:ind w:firstLine="0"/>
              <w:jc w:val="right"/>
              <w:rPr>
                <w:i/>
                <w:iCs/>
              </w:rPr>
            </w:pPr>
            <w:r w:rsidRPr="00F9516D">
              <w:rPr>
                <w:i/>
                <w:iCs/>
              </w:rPr>
              <w:t>[B</w:t>
            </w:r>
            <w:r>
              <w:rPr>
                <w:i/>
                <w:iCs/>
              </w:rPr>
              <w:t>3</w:t>
            </w:r>
            <w:r w:rsidRPr="00F9516D">
              <w:rPr>
                <w:i/>
                <w:iCs/>
              </w:rPr>
              <w:t>a]</w:t>
            </w:r>
          </w:p>
          <w:p w14:paraId="52801BEA" w14:textId="0B123222" w:rsidR="00F9516D" w:rsidRPr="00F9516D" w:rsidRDefault="00F9516D" w:rsidP="00D220AB">
            <w:pPr>
              <w:ind w:firstLine="0"/>
              <w:jc w:val="right"/>
              <w:rPr>
                <w:i/>
                <w:iCs/>
              </w:rPr>
            </w:pPr>
            <w:r w:rsidRPr="00F9516D">
              <w:rPr>
                <w:i/>
                <w:iCs/>
              </w:rPr>
              <w:t>[B</w:t>
            </w:r>
            <w:r>
              <w:rPr>
                <w:i/>
                <w:iCs/>
              </w:rPr>
              <w:t>3</w:t>
            </w:r>
            <w:r w:rsidRPr="00F9516D">
              <w:rPr>
                <w:i/>
                <w:iCs/>
              </w:rPr>
              <w:t>b]</w:t>
            </w:r>
          </w:p>
          <w:p w14:paraId="45A1035E" w14:textId="3585786B" w:rsidR="00F9516D" w:rsidRDefault="00F9516D" w:rsidP="00D220AB">
            <w:pPr>
              <w:ind w:firstLine="0"/>
              <w:jc w:val="right"/>
              <w:rPr>
                <w:i/>
                <w:iCs/>
              </w:rPr>
            </w:pPr>
            <w:r>
              <w:rPr>
                <w:i/>
                <w:iCs/>
              </w:rPr>
              <w:t>[B3</w:t>
            </w:r>
            <w:r w:rsidRPr="00F9516D">
              <w:rPr>
                <w:i/>
                <w:iCs/>
              </w:rPr>
              <w:t>c]</w:t>
            </w:r>
          </w:p>
          <w:p w14:paraId="17BBC949" w14:textId="55702279" w:rsidR="00F9516D" w:rsidRPr="00F9516D" w:rsidRDefault="00F9516D" w:rsidP="00F9516D">
            <w:pPr>
              <w:ind w:firstLine="0"/>
              <w:jc w:val="right"/>
              <w:rPr>
                <w:i/>
                <w:iCs/>
              </w:rPr>
            </w:pPr>
            <w:r w:rsidRPr="00F9516D">
              <w:rPr>
                <w:i/>
                <w:iCs/>
              </w:rPr>
              <w:t>[B</w:t>
            </w:r>
            <w:r>
              <w:rPr>
                <w:i/>
                <w:iCs/>
              </w:rPr>
              <w:t>3d</w:t>
            </w:r>
            <w:r w:rsidRPr="00F9516D">
              <w:rPr>
                <w:i/>
                <w:iCs/>
              </w:rPr>
              <w:t>]</w:t>
            </w:r>
          </w:p>
        </w:tc>
      </w:tr>
    </w:tbl>
    <w:p w14:paraId="0CCA35C1" w14:textId="4F56F3E6" w:rsidR="00C432BE" w:rsidRDefault="00F9516D" w:rsidP="00F9516D">
      <w:pPr>
        <w:tabs>
          <w:tab w:val="left" w:pos="1803"/>
          <w:tab w:val="center" w:pos="4153"/>
        </w:tabs>
        <w:ind w:firstLine="0"/>
      </w:pPr>
      <w:r>
        <w:t xml:space="preserve">Here, we notice first that </w:t>
      </w:r>
      <m:oMath>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e>
        </m:func>
      </m:oMath>
      <w:r>
        <w:t xml:space="preserve"> and therefore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w:r>
        <w:t xml:space="preserve"> is a constant. We then substitute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=R,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=ρR</m:t>
        </m:r>
      </m:oMath>
      <w:r>
        <w:t xml:space="preserve"> in </w:t>
      </w:r>
      <w:proofErr w:type="spellStart"/>
      <w:r>
        <w:t>eqs</w:t>
      </w:r>
      <w:proofErr w:type="spellEnd"/>
      <w:r>
        <w:t>. [B3a</w:t>
      </w:r>
      <w:proofErr w:type="gramStart"/>
      <w:r>
        <w:t>,c,d</w:t>
      </w:r>
      <w:proofErr w:type="gramEnd"/>
      <w:r>
        <w:t xml:space="preserve">] and continue as above. This only changes the definition </w:t>
      </w:r>
      <w:proofErr w:type="gramStart"/>
      <w:r>
        <w:t xml:space="preserve">of </w:t>
      </w:r>
      <w:proofErr w:type="gramEnd"/>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2</m:t>
                </m:r>
              </m:sub>
            </m:sSub>
          </m:num>
          <m:den>
            <m:sSub>
              <m:sSubPr>
                <m:ctrlPr>
                  <w:rPr>
                    <w:rFonts w:ascii="Cambria Math" w:hAnsi="Cambria Math"/>
                    <w:i/>
                  </w:rPr>
                </m:ctrlPr>
              </m:sSubPr>
              <m:e>
                <m:r>
                  <w:rPr>
                    <w:rFonts w:ascii="Cambria Math" w:hAnsi="Cambria Math"/>
                  </w:rPr>
                  <m:t>ϵ</m:t>
                </m:r>
              </m:e>
              <m:sub>
                <m:r>
                  <w:rPr>
                    <w:rFonts w:ascii="Cambria Math" w:hAnsi="Cambria Math"/>
                  </w:rPr>
                  <m:t>1</m:t>
                </m:r>
              </m:sub>
            </m:sSub>
          </m:den>
        </m:f>
        <m:r>
          <w:rPr>
            <w:rFonts w:ascii="Cambria Math" w:hAnsi="Cambria Math"/>
          </w:rPr>
          <m:t>ρ</m:t>
        </m:r>
        <m:sSub>
          <m:sSubPr>
            <m:ctrlPr>
              <w:rPr>
                <w:rFonts w:ascii="Cambria Math" w:hAnsi="Cambria Math"/>
                <w:i/>
              </w:rPr>
            </m:ctrlPr>
          </m:sSubPr>
          <m:e>
            <m:r>
              <w:rPr>
                <w:rFonts w:ascii="Cambria Math" w:hAnsi="Cambria Math"/>
              </w:rPr>
              <m:t>K</m:t>
            </m:r>
          </m:e>
          <m:sub>
            <m:r>
              <w:rPr>
                <w:rFonts w:ascii="Cambria Math" w:hAnsi="Cambria Math"/>
              </w:rPr>
              <m:t>1</m:t>
            </m:r>
          </m:sub>
        </m:sSub>
      </m:oMath>
      <w:r>
        <w:t>.</w:t>
      </w:r>
    </w:p>
    <w:p w14:paraId="6503DA05" w14:textId="2556EC48" w:rsidR="00F9516D" w:rsidRDefault="00F9516D" w:rsidP="00F9516D">
      <w:pPr>
        <w:tabs>
          <w:tab w:val="left" w:pos="1803"/>
          <w:tab w:val="center" w:pos="4153"/>
        </w:tabs>
        <w:ind w:firstLine="0"/>
      </w:pPr>
      <w:r>
        <w:t>If the intake rates depend only on the resource: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F9516D" w:rsidRPr="00F9516D" w14:paraId="57010F47" w14:textId="77777777" w:rsidTr="00D220AB">
        <w:tc>
          <w:tcPr>
            <w:tcW w:w="1951" w:type="dxa"/>
            <w:vAlign w:val="center"/>
          </w:tcPr>
          <w:p w14:paraId="1314BA04" w14:textId="77777777" w:rsidR="00F9516D" w:rsidRPr="00F9516D" w:rsidRDefault="00F9516D" w:rsidP="00D220AB">
            <w:pPr>
              <w:ind w:firstLine="0"/>
              <w:jc w:val="right"/>
              <w:rPr>
                <w:i/>
                <w:iCs/>
              </w:rPr>
            </w:pPr>
          </w:p>
        </w:tc>
        <w:tc>
          <w:tcPr>
            <w:tcW w:w="5103" w:type="dxa"/>
            <w:vAlign w:val="center"/>
          </w:tcPr>
          <w:p w14:paraId="1D30D87D" w14:textId="6B0106EE" w:rsidR="00F9516D" w:rsidRPr="00F9516D" w:rsidRDefault="00D220AB" w:rsidP="00766DFC">
            <w:pPr>
              <w:ind w:firstLine="0"/>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75EDED40" w14:textId="5C6C125B" w:rsidR="00F9516D" w:rsidRPr="00F9516D" w:rsidRDefault="00F9516D" w:rsidP="00F9516D">
            <w:pPr>
              <w:ind w:firstLine="0"/>
              <w:jc w:val="right"/>
              <w:rPr>
                <w:i/>
                <w:iCs/>
              </w:rPr>
            </w:pPr>
            <w:r w:rsidRPr="00F9516D">
              <w:rPr>
                <w:i/>
                <w:iCs/>
              </w:rPr>
              <w:t>[B</w:t>
            </w:r>
            <w:r>
              <w:rPr>
                <w:i/>
                <w:iCs/>
              </w:rPr>
              <w:t>4</w:t>
            </w:r>
            <w:r w:rsidRPr="00F9516D">
              <w:rPr>
                <w:i/>
                <w:iCs/>
              </w:rPr>
              <w:t>a]</w:t>
            </w:r>
          </w:p>
          <w:p w14:paraId="09A69725" w14:textId="72E2AB92" w:rsidR="00F9516D" w:rsidRPr="00F9516D" w:rsidRDefault="00F9516D" w:rsidP="00F9516D">
            <w:pPr>
              <w:ind w:firstLine="0"/>
              <w:jc w:val="right"/>
              <w:rPr>
                <w:i/>
                <w:iCs/>
              </w:rPr>
            </w:pPr>
            <w:r w:rsidRPr="00F9516D">
              <w:rPr>
                <w:i/>
                <w:iCs/>
              </w:rPr>
              <w:t>[B</w:t>
            </w:r>
            <w:r>
              <w:rPr>
                <w:i/>
                <w:iCs/>
              </w:rPr>
              <w:t>4</w:t>
            </w:r>
            <w:r w:rsidRPr="00F9516D">
              <w:rPr>
                <w:i/>
                <w:iCs/>
              </w:rPr>
              <w:t>b</w:t>
            </w:r>
            <w:r>
              <w:rPr>
                <w:i/>
                <w:iCs/>
              </w:rPr>
              <w:t>]</w:t>
            </w:r>
          </w:p>
        </w:tc>
      </w:tr>
    </w:tbl>
    <w:p w14:paraId="039EAB1A" w14:textId="2CD5EAA2" w:rsidR="00C432BE" w:rsidRDefault="00F9516D" w:rsidP="00F9516D">
      <w:pPr>
        <w:spacing w:line="240" w:lineRule="auto"/>
        <w:ind w:firstLine="0"/>
        <w:rPr>
          <w:rFonts w:ascii="Palatino Linotype" w:eastAsiaTheme="majorEastAsia" w:hAnsi="Palatino Linotype"/>
          <w:b/>
          <w:bCs/>
          <w:kern w:val="32"/>
          <w:sz w:val="32"/>
          <w:szCs w:val="32"/>
        </w:rPr>
      </w:pPr>
      <w:r>
        <w:t xml:space="preserve">Then we define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t xml:space="preserve"> and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H</m:t>
                </m:r>
              </m:sup>
            </m:sSubSup>
          </m:den>
        </m:f>
      </m:oMath>
      <w:r>
        <w:t xml:space="preserve"> and again continue as above.</w:t>
      </w:r>
      <w:r w:rsidR="00C432BE">
        <w:br w:type="page"/>
      </w:r>
    </w:p>
    <w:p w14:paraId="02589F39" w14:textId="447CD25A" w:rsidR="00BC14C2" w:rsidRDefault="00BC14C2" w:rsidP="00BC14C2">
      <w:pPr>
        <w:pStyle w:val="Heading1"/>
      </w:pPr>
      <w:r>
        <w:t>References</w:t>
      </w:r>
    </w:p>
    <w:p w14:paraId="1D1AFFD5" w14:textId="330CB32C" w:rsidR="00464BA0" w:rsidRPr="00464BA0" w:rsidRDefault="00BC14C2" w:rsidP="00464BA0">
      <w:pPr>
        <w:widowControl w:val="0"/>
        <w:autoSpaceDE w:val="0"/>
        <w:autoSpaceDN w:val="0"/>
        <w:adjustRightInd w:val="0"/>
        <w:spacing w:before="100" w:after="100" w:line="240" w:lineRule="auto"/>
        <w:ind w:left="480" w:hanging="480"/>
        <w:rPr>
          <w:rFonts w:ascii="Times New Roman" w:hAnsi="Times New Roman" w:cs="Times New Roman"/>
          <w:noProof/>
        </w:rPr>
      </w:pPr>
      <w:r>
        <w:fldChar w:fldCharType="begin" w:fldLock="1"/>
      </w:r>
      <w:r>
        <w:instrText xml:space="preserve">ADDIN Mendeley Bibliography CSL_BIBLIOGRAPHY </w:instrText>
      </w:r>
      <w:r>
        <w:fldChar w:fldCharType="separate"/>
      </w:r>
      <w:r w:rsidR="00464BA0" w:rsidRPr="00464BA0">
        <w:rPr>
          <w:rFonts w:ascii="Times New Roman" w:hAnsi="Times New Roman" w:cs="Times New Roman"/>
          <w:noProof/>
        </w:rPr>
        <w:t xml:space="preserve">Bank, Claudia, Ryan T. Hietpas, Alex Wong, Daniel N. A. Bolon, and Jeffrey D. Jensen. 2014. “A Bayesian MCMC Approach To Assess the Complete Distribution of Fitness Effects of New Mutations: Uncovering the Potential for Adaptive Walks in Challenging Environments.” </w:t>
      </w:r>
      <w:r w:rsidR="00464BA0" w:rsidRPr="00464BA0">
        <w:rPr>
          <w:rFonts w:ascii="Times New Roman" w:hAnsi="Times New Roman" w:cs="Times New Roman"/>
          <w:i/>
          <w:iCs/>
          <w:noProof/>
        </w:rPr>
        <w:t>Genetics</w:t>
      </w:r>
      <w:r w:rsidR="00464BA0" w:rsidRPr="00464BA0">
        <w:rPr>
          <w:rFonts w:ascii="Times New Roman" w:hAnsi="Times New Roman" w:cs="Times New Roman"/>
          <w:noProof/>
        </w:rPr>
        <w:t xml:space="preserve"> 196 (3) (January 7): 1–35. doi:10.1534/genetics.113.156190.</w:t>
      </w:r>
    </w:p>
    <w:p w14:paraId="2FD53E8F" w14:textId="77777777" w:rsidR="00464BA0" w:rsidRPr="00464BA0" w:rsidRDefault="00464BA0" w:rsidP="00464BA0">
      <w:pPr>
        <w:widowControl w:val="0"/>
        <w:autoSpaceDE w:val="0"/>
        <w:autoSpaceDN w:val="0"/>
        <w:adjustRightInd w:val="0"/>
        <w:spacing w:before="100" w:after="100" w:line="240" w:lineRule="auto"/>
        <w:ind w:left="480" w:hanging="480"/>
        <w:rPr>
          <w:rFonts w:ascii="Times New Roman" w:hAnsi="Times New Roman" w:cs="Times New Roman"/>
          <w:noProof/>
        </w:rPr>
      </w:pPr>
      <w:r w:rsidRPr="00464BA0">
        <w:rPr>
          <w:rFonts w:ascii="Times New Roman" w:hAnsi="Times New Roman" w:cs="Times New Roman"/>
          <w:noProof/>
        </w:rPr>
        <w:t xml:space="preserve">Baranyi, József. 1997. “Simple Is Good as Long as It Is Enough.” </w:t>
      </w:r>
      <w:r w:rsidRPr="00464BA0">
        <w:rPr>
          <w:rFonts w:ascii="Times New Roman" w:hAnsi="Times New Roman" w:cs="Times New Roman"/>
          <w:i/>
          <w:iCs/>
          <w:noProof/>
        </w:rPr>
        <w:t>Commentary</w:t>
      </w:r>
      <w:r w:rsidRPr="00464BA0">
        <w:rPr>
          <w:rFonts w:ascii="Times New Roman" w:hAnsi="Times New Roman" w:cs="Times New Roman"/>
          <w:noProof/>
        </w:rPr>
        <w:t xml:space="preserve"> (1996): 391–394. doi:10.1006/fmic.1996.0080.</w:t>
      </w:r>
    </w:p>
    <w:p w14:paraId="22CDC5EC" w14:textId="77777777" w:rsidR="00464BA0" w:rsidRPr="00464BA0" w:rsidRDefault="00464BA0" w:rsidP="00464BA0">
      <w:pPr>
        <w:widowControl w:val="0"/>
        <w:autoSpaceDE w:val="0"/>
        <w:autoSpaceDN w:val="0"/>
        <w:adjustRightInd w:val="0"/>
        <w:spacing w:before="100" w:after="100" w:line="240" w:lineRule="auto"/>
        <w:ind w:left="480" w:hanging="480"/>
        <w:rPr>
          <w:rFonts w:ascii="Times New Roman" w:hAnsi="Times New Roman" w:cs="Times New Roman"/>
          <w:noProof/>
        </w:rPr>
      </w:pPr>
      <w:r w:rsidRPr="00464BA0">
        <w:rPr>
          <w:rFonts w:ascii="Times New Roman" w:hAnsi="Times New Roman" w:cs="Times New Roman"/>
          <w:noProof/>
        </w:rPr>
        <w:t xml:space="preserve">Baranyi, József, and Terry a. Roberts. 1994. “A Dynamic Approach to Predicting Bacterial Growth in Food.” </w:t>
      </w:r>
      <w:r w:rsidRPr="00464BA0">
        <w:rPr>
          <w:rFonts w:ascii="Times New Roman" w:hAnsi="Times New Roman" w:cs="Times New Roman"/>
          <w:i/>
          <w:iCs/>
          <w:noProof/>
        </w:rPr>
        <w:t>International Journal of Food Microbiology</w:t>
      </w:r>
      <w:r w:rsidRPr="00464BA0">
        <w:rPr>
          <w:rFonts w:ascii="Times New Roman" w:hAnsi="Times New Roman" w:cs="Times New Roman"/>
          <w:noProof/>
        </w:rPr>
        <w:t xml:space="preserve"> 23: 277–294. doi:10.1016/0168-1605(94)90157-0.</w:t>
      </w:r>
    </w:p>
    <w:p w14:paraId="4B2EBDA2" w14:textId="77777777" w:rsidR="00464BA0" w:rsidRPr="00464BA0" w:rsidRDefault="00464BA0" w:rsidP="00464BA0">
      <w:pPr>
        <w:widowControl w:val="0"/>
        <w:autoSpaceDE w:val="0"/>
        <w:autoSpaceDN w:val="0"/>
        <w:adjustRightInd w:val="0"/>
        <w:spacing w:before="100" w:after="100" w:line="240" w:lineRule="auto"/>
        <w:ind w:left="480" w:hanging="480"/>
        <w:rPr>
          <w:rFonts w:ascii="Times New Roman" w:hAnsi="Times New Roman" w:cs="Times New Roman"/>
          <w:noProof/>
        </w:rPr>
      </w:pPr>
      <w:r w:rsidRPr="00464BA0">
        <w:rPr>
          <w:rFonts w:ascii="Times New Roman" w:hAnsi="Times New Roman" w:cs="Times New Roman"/>
          <w:noProof/>
        </w:rPr>
        <w:t xml:space="preserve">Chevin, Luis-Miguel. 2011. “On Measuring Selection in Experimental Evolution.” </w:t>
      </w:r>
      <w:r w:rsidRPr="00464BA0">
        <w:rPr>
          <w:rFonts w:ascii="Times New Roman" w:hAnsi="Times New Roman" w:cs="Times New Roman"/>
          <w:i/>
          <w:iCs/>
          <w:noProof/>
        </w:rPr>
        <w:t>Biology Letters</w:t>
      </w:r>
      <w:r w:rsidRPr="00464BA0">
        <w:rPr>
          <w:rFonts w:ascii="Times New Roman" w:hAnsi="Times New Roman" w:cs="Times New Roman"/>
          <w:noProof/>
        </w:rPr>
        <w:t xml:space="preserve"> 7 (2) (April 23): 210–3. doi:10.1098/rsbl.2010.0580.</w:t>
      </w:r>
    </w:p>
    <w:p w14:paraId="5B2DD3F4" w14:textId="77777777" w:rsidR="00464BA0" w:rsidRPr="00464BA0" w:rsidRDefault="00464BA0" w:rsidP="00464BA0">
      <w:pPr>
        <w:widowControl w:val="0"/>
        <w:autoSpaceDE w:val="0"/>
        <w:autoSpaceDN w:val="0"/>
        <w:adjustRightInd w:val="0"/>
        <w:spacing w:before="100" w:after="100" w:line="240" w:lineRule="auto"/>
        <w:ind w:left="480" w:hanging="480"/>
        <w:rPr>
          <w:rFonts w:ascii="Times New Roman" w:hAnsi="Times New Roman" w:cs="Times New Roman"/>
          <w:noProof/>
        </w:rPr>
      </w:pPr>
      <w:r w:rsidRPr="00464BA0">
        <w:rPr>
          <w:rFonts w:ascii="Times New Roman" w:hAnsi="Times New Roman" w:cs="Times New Roman"/>
          <w:noProof/>
        </w:rPr>
        <w:t xml:space="preserve">Concepción-Acevedo, Jeniffer, Howard N. Weiss, Waqas Nasir Chaudhry, and Bruce R. Levin. 2015. “Malthusian Parameters as Estimators of the Fitness of Microbes: A Cautionary Tale about the Low Side of High Throughput.” </w:t>
      </w:r>
      <w:r w:rsidRPr="00464BA0">
        <w:rPr>
          <w:rFonts w:ascii="Times New Roman" w:hAnsi="Times New Roman" w:cs="Times New Roman"/>
          <w:i/>
          <w:iCs/>
          <w:noProof/>
        </w:rPr>
        <w:t>Plos One</w:t>
      </w:r>
      <w:r w:rsidRPr="00464BA0">
        <w:rPr>
          <w:rFonts w:ascii="Times New Roman" w:hAnsi="Times New Roman" w:cs="Times New Roman"/>
          <w:noProof/>
        </w:rPr>
        <w:t xml:space="preserve"> 10 (6): e0126915. doi:10.1371/journal.pone.0126915.</w:t>
      </w:r>
    </w:p>
    <w:p w14:paraId="08292B42" w14:textId="77777777" w:rsidR="00464BA0" w:rsidRPr="00464BA0" w:rsidRDefault="00464BA0" w:rsidP="00464BA0">
      <w:pPr>
        <w:widowControl w:val="0"/>
        <w:autoSpaceDE w:val="0"/>
        <w:autoSpaceDN w:val="0"/>
        <w:adjustRightInd w:val="0"/>
        <w:spacing w:before="100" w:after="100" w:line="240" w:lineRule="auto"/>
        <w:ind w:left="480" w:hanging="480"/>
        <w:rPr>
          <w:rFonts w:ascii="Times New Roman" w:hAnsi="Times New Roman" w:cs="Times New Roman"/>
          <w:noProof/>
        </w:rPr>
      </w:pPr>
      <w:r w:rsidRPr="00464BA0">
        <w:rPr>
          <w:rFonts w:ascii="Times New Roman" w:hAnsi="Times New Roman" w:cs="Times New Roman"/>
          <w:noProof/>
        </w:rPr>
        <w:t xml:space="preserve">Crow, James F., and Motoo Kimura. 1970. </w:t>
      </w:r>
      <w:r w:rsidRPr="00464BA0">
        <w:rPr>
          <w:rFonts w:ascii="Times New Roman" w:hAnsi="Times New Roman" w:cs="Times New Roman"/>
          <w:i/>
          <w:iCs/>
          <w:noProof/>
        </w:rPr>
        <w:t>An Introduction to Population Genetics Theory</w:t>
      </w:r>
      <w:r w:rsidRPr="00464BA0">
        <w:rPr>
          <w:rFonts w:ascii="Times New Roman" w:hAnsi="Times New Roman" w:cs="Times New Roman"/>
          <w:noProof/>
        </w:rPr>
        <w:t>. Minneapolis: Burgess Pub. Co.</w:t>
      </w:r>
    </w:p>
    <w:p w14:paraId="2E6D40DE" w14:textId="77777777" w:rsidR="00464BA0" w:rsidRPr="00464BA0" w:rsidRDefault="00464BA0" w:rsidP="00464BA0">
      <w:pPr>
        <w:widowControl w:val="0"/>
        <w:autoSpaceDE w:val="0"/>
        <w:autoSpaceDN w:val="0"/>
        <w:adjustRightInd w:val="0"/>
        <w:spacing w:before="100" w:after="100" w:line="240" w:lineRule="auto"/>
        <w:ind w:left="480" w:hanging="480"/>
        <w:rPr>
          <w:rFonts w:ascii="Times New Roman" w:hAnsi="Times New Roman" w:cs="Times New Roman"/>
          <w:noProof/>
        </w:rPr>
      </w:pPr>
      <w:r w:rsidRPr="00464BA0">
        <w:rPr>
          <w:rFonts w:ascii="Times New Roman" w:hAnsi="Times New Roman" w:cs="Times New Roman"/>
          <w:noProof/>
        </w:rPr>
        <w:t xml:space="preserve">Dilao, Rui, and Tiago Domingos. 1999. “A General Approach to the Modelling of Trophic Chains.” </w:t>
      </w:r>
      <w:r w:rsidRPr="00464BA0">
        <w:rPr>
          <w:rFonts w:ascii="Times New Roman" w:hAnsi="Times New Roman" w:cs="Times New Roman"/>
          <w:i/>
          <w:iCs/>
          <w:noProof/>
        </w:rPr>
        <w:t>Ecological Modelling</w:t>
      </w:r>
      <w:r w:rsidRPr="00464BA0">
        <w:rPr>
          <w:rFonts w:ascii="Times New Roman" w:hAnsi="Times New Roman" w:cs="Times New Roman"/>
          <w:noProof/>
        </w:rPr>
        <w:t xml:space="preserve"> 132 (3): 20. doi:10.1016/S0304-3800(00)00272-6.</w:t>
      </w:r>
    </w:p>
    <w:p w14:paraId="305E5FD6" w14:textId="77777777" w:rsidR="00464BA0" w:rsidRPr="00464BA0" w:rsidRDefault="00464BA0" w:rsidP="00464BA0">
      <w:pPr>
        <w:widowControl w:val="0"/>
        <w:autoSpaceDE w:val="0"/>
        <w:autoSpaceDN w:val="0"/>
        <w:adjustRightInd w:val="0"/>
        <w:spacing w:before="100" w:after="100" w:line="240" w:lineRule="auto"/>
        <w:ind w:left="480" w:hanging="480"/>
        <w:rPr>
          <w:rFonts w:ascii="Times New Roman" w:hAnsi="Times New Roman" w:cs="Times New Roman"/>
          <w:noProof/>
        </w:rPr>
      </w:pPr>
      <w:r w:rsidRPr="00464BA0">
        <w:rPr>
          <w:rFonts w:ascii="Times New Roman" w:hAnsi="Times New Roman" w:cs="Times New Roman"/>
          <w:noProof/>
        </w:rPr>
        <w:t>Gallet, Romain, Tim F. Cooper, Santiago F. Elena, and Thomas Lenormand. 2012. “Measuring Selection Coefficients below 10</w:t>
      </w:r>
      <w:r w:rsidRPr="00464BA0">
        <w:rPr>
          <w:rFonts w:ascii="Times New Roman" w:hAnsi="Times New Roman" w:cs="Times New Roman"/>
          <w:noProof/>
          <w:vertAlign w:val="superscript"/>
        </w:rPr>
        <w:t>-3</w:t>
      </w:r>
      <w:r w:rsidRPr="00464BA0">
        <w:rPr>
          <w:rFonts w:ascii="Times New Roman" w:hAnsi="Times New Roman" w:cs="Times New Roman"/>
          <w:noProof/>
        </w:rPr>
        <w:t xml:space="preserve">: Method, Questions, and Prospects.” </w:t>
      </w:r>
      <w:r w:rsidRPr="00464BA0">
        <w:rPr>
          <w:rFonts w:ascii="Times New Roman" w:hAnsi="Times New Roman" w:cs="Times New Roman"/>
          <w:i/>
          <w:iCs/>
          <w:noProof/>
        </w:rPr>
        <w:t>Genetics</w:t>
      </w:r>
      <w:r w:rsidRPr="00464BA0">
        <w:rPr>
          <w:rFonts w:ascii="Times New Roman" w:hAnsi="Times New Roman" w:cs="Times New Roman"/>
          <w:noProof/>
        </w:rPr>
        <w:t xml:space="preserve"> 190 (1) (January): 175–86. doi:10.1534/genetics.111.133454.</w:t>
      </w:r>
    </w:p>
    <w:p w14:paraId="2F8F70C1" w14:textId="77777777" w:rsidR="00464BA0" w:rsidRPr="00464BA0" w:rsidRDefault="00464BA0" w:rsidP="00464BA0">
      <w:pPr>
        <w:widowControl w:val="0"/>
        <w:autoSpaceDE w:val="0"/>
        <w:autoSpaceDN w:val="0"/>
        <w:adjustRightInd w:val="0"/>
        <w:spacing w:before="100" w:after="100" w:line="240" w:lineRule="auto"/>
        <w:ind w:left="480" w:hanging="480"/>
        <w:rPr>
          <w:rFonts w:ascii="Times New Roman" w:hAnsi="Times New Roman" w:cs="Times New Roman"/>
          <w:noProof/>
        </w:rPr>
      </w:pPr>
      <w:r w:rsidRPr="00464BA0">
        <w:rPr>
          <w:rFonts w:ascii="Times New Roman" w:hAnsi="Times New Roman" w:cs="Times New Roman"/>
          <w:noProof/>
        </w:rPr>
        <w:t xml:space="preserve">Gilpin, Michael E., and Francisco J. Ayala. 1973. “Global Models of Growth and Competition.” </w:t>
      </w:r>
      <w:r w:rsidRPr="00464BA0">
        <w:rPr>
          <w:rFonts w:ascii="Times New Roman" w:hAnsi="Times New Roman" w:cs="Times New Roman"/>
          <w:i/>
          <w:iCs/>
          <w:noProof/>
        </w:rPr>
        <w:t>Proceedings of the National Academy of Sciences of the United States of America</w:t>
      </w:r>
      <w:r w:rsidRPr="00464BA0">
        <w:rPr>
          <w:rFonts w:ascii="Times New Roman" w:hAnsi="Times New Roman" w:cs="Times New Roman"/>
          <w:noProof/>
        </w:rPr>
        <w:t xml:space="preserve"> 70 (12 Pt 1-2): 3590–3593. doi:10.1073/pnas.70.12.3590.</w:t>
      </w:r>
    </w:p>
    <w:p w14:paraId="2CE5780D" w14:textId="77777777" w:rsidR="00464BA0" w:rsidRPr="00464BA0" w:rsidRDefault="00464BA0" w:rsidP="00464BA0">
      <w:pPr>
        <w:widowControl w:val="0"/>
        <w:autoSpaceDE w:val="0"/>
        <w:autoSpaceDN w:val="0"/>
        <w:adjustRightInd w:val="0"/>
        <w:spacing w:before="100" w:after="100" w:line="240" w:lineRule="auto"/>
        <w:ind w:left="480" w:hanging="480"/>
        <w:rPr>
          <w:rFonts w:ascii="Times New Roman" w:hAnsi="Times New Roman" w:cs="Times New Roman"/>
          <w:noProof/>
        </w:rPr>
      </w:pPr>
      <w:r w:rsidRPr="00464BA0">
        <w:rPr>
          <w:rFonts w:ascii="Times New Roman" w:hAnsi="Times New Roman" w:cs="Times New Roman"/>
          <w:noProof/>
        </w:rPr>
        <w:t xml:space="preserve">Hall, Barry G., Hande Acar, Anna Nandipati, and Miriam Barlow. 2014. “Growth Rates Made Easy.” </w:t>
      </w:r>
      <w:r w:rsidRPr="00464BA0">
        <w:rPr>
          <w:rFonts w:ascii="Times New Roman" w:hAnsi="Times New Roman" w:cs="Times New Roman"/>
          <w:i/>
          <w:iCs/>
          <w:noProof/>
        </w:rPr>
        <w:t>Molecular Biology and Evolution</w:t>
      </w:r>
      <w:r w:rsidRPr="00464BA0">
        <w:rPr>
          <w:rFonts w:ascii="Times New Roman" w:hAnsi="Times New Roman" w:cs="Times New Roman"/>
          <w:noProof/>
        </w:rPr>
        <w:t xml:space="preserve"> 31 (1): 232–238. doi:10.1093/molbev/mst187.</w:t>
      </w:r>
    </w:p>
    <w:p w14:paraId="7A3B5FB0" w14:textId="77777777" w:rsidR="00464BA0" w:rsidRPr="00464BA0" w:rsidRDefault="00464BA0" w:rsidP="00464BA0">
      <w:pPr>
        <w:widowControl w:val="0"/>
        <w:autoSpaceDE w:val="0"/>
        <w:autoSpaceDN w:val="0"/>
        <w:adjustRightInd w:val="0"/>
        <w:spacing w:before="100" w:after="100" w:line="240" w:lineRule="auto"/>
        <w:ind w:left="480" w:hanging="480"/>
        <w:rPr>
          <w:rFonts w:ascii="Times New Roman" w:hAnsi="Times New Roman" w:cs="Times New Roman"/>
          <w:noProof/>
        </w:rPr>
      </w:pPr>
      <w:r w:rsidRPr="00464BA0">
        <w:rPr>
          <w:rFonts w:ascii="Times New Roman" w:hAnsi="Times New Roman" w:cs="Times New Roman"/>
          <w:noProof/>
        </w:rPr>
        <w:t xml:space="preserve">Hegreness, Matthew, Noam Shoresh, Daniel L. Hartl, and Roy Kishony. 2006. “An Equivalence Principle for the Incorporation of Favorable Mutations in Asexual Populations.” </w:t>
      </w:r>
      <w:r w:rsidRPr="00464BA0">
        <w:rPr>
          <w:rFonts w:ascii="Times New Roman" w:hAnsi="Times New Roman" w:cs="Times New Roman"/>
          <w:i/>
          <w:iCs/>
          <w:noProof/>
        </w:rPr>
        <w:t>Science</w:t>
      </w:r>
      <w:r w:rsidRPr="00464BA0">
        <w:rPr>
          <w:rFonts w:ascii="Times New Roman" w:hAnsi="Times New Roman" w:cs="Times New Roman"/>
          <w:noProof/>
        </w:rPr>
        <w:t xml:space="preserve"> 311 (5767) (March): 1615–7. doi:10.1126/science.1122469.</w:t>
      </w:r>
    </w:p>
    <w:p w14:paraId="52D2E264" w14:textId="77777777" w:rsidR="00464BA0" w:rsidRPr="00464BA0" w:rsidRDefault="00464BA0" w:rsidP="00464BA0">
      <w:pPr>
        <w:widowControl w:val="0"/>
        <w:autoSpaceDE w:val="0"/>
        <w:autoSpaceDN w:val="0"/>
        <w:adjustRightInd w:val="0"/>
        <w:spacing w:before="100" w:after="100" w:line="240" w:lineRule="auto"/>
        <w:ind w:left="480" w:hanging="480"/>
        <w:rPr>
          <w:rFonts w:ascii="Times New Roman" w:hAnsi="Times New Roman" w:cs="Times New Roman"/>
          <w:noProof/>
        </w:rPr>
      </w:pPr>
      <w:r w:rsidRPr="00464BA0">
        <w:rPr>
          <w:rFonts w:ascii="Times New Roman" w:hAnsi="Times New Roman" w:cs="Times New Roman"/>
          <w:noProof/>
        </w:rPr>
        <w:t>Jones, Eric, Travis Oliphant, Pearu Peterson, and others. 2001. “SciPy: Open Source Scientific Tools for Python.” http://www.scipy.org/.</w:t>
      </w:r>
    </w:p>
    <w:p w14:paraId="7F43EF1D" w14:textId="77777777" w:rsidR="00464BA0" w:rsidRPr="00464BA0" w:rsidRDefault="00464BA0" w:rsidP="00464BA0">
      <w:pPr>
        <w:widowControl w:val="0"/>
        <w:autoSpaceDE w:val="0"/>
        <w:autoSpaceDN w:val="0"/>
        <w:adjustRightInd w:val="0"/>
        <w:spacing w:before="100" w:after="100" w:line="240" w:lineRule="auto"/>
        <w:ind w:left="480" w:hanging="480"/>
        <w:rPr>
          <w:rFonts w:ascii="Times New Roman" w:hAnsi="Times New Roman" w:cs="Times New Roman"/>
          <w:noProof/>
        </w:rPr>
      </w:pPr>
      <w:r w:rsidRPr="00464BA0">
        <w:rPr>
          <w:rFonts w:ascii="Times New Roman" w:hAnsi="Times New Roman" w:cs="Times New Roman"/>
          <w:noProof/>
        </w:rPr>
        <w:t xml:space="preserve">Kass, Robert, and Adrian Raftery. 1995. “Bayes Factors.” </w:t>
      </w:r>
      <w:r w:rsidRPr="00464BA0">
        <w:rPr>
          <w:rFonts w:ascii="Times New Roman" w:hAnsi="Times New Roman" w:cs="Times New Roman"/>
          <w:i/>
          <w:iCs/>
          <w:noProof/>
        </w:rPr>
        <w:t>Journal of the American Statistical Association</w:t>
      </w:r>
      <w:r w:rsidRPr="00464BA0">
        <w:rPr>
          <w:rFonts w:ascii="Times New Roman" w:hAnsi="Times New Roman" w:cs="Times New Roman"/>
          <w:noProof/>
        </w:rPr>
        <w:t>: 773–795. doi:doi: 10.2307/2291091.</w:t>
      </w:r>
    </w:p>
    <w:p w14:paraId="6C39351A" w14:textId="77777777" w:rsidR="00464BA0" w:rsidRPr="00464BA0" w:rsidRDefault="00464BA0" w:rsidP="00464BA0">
      <w:pPr>
        <w:widowControl w:val="0"/>
        <w:autoSpaceDE w:val="0"/>
        <w:autoSpaceDN w:val="0"/>
        <w:adjustRightInd w:val="0"/>
        <w:spacing w:before="100" w:after="100" w:line="240" w:lineRule="auto"/>
        <w:ind w:left="480" w:hanging="480"/>
        <w:rPr>
          <w:rFonts w:ascii="Times New Roman" w:hAnsi="Times New Roman" w:cs="Times New Roman"/>
          <w:noProof/>
        </w:rPr>
      </w:pPr>
      <w:r w:rsidRPr="00464BA0">
        <w:rPr>
          <w:rFonts w:ascii="Times New Roman" w:hAnsi="Times New Roman" w:cs="Times New Roman"/>
          <w:noProof/>
        </w:rPr>
        <w:t xml:space="preserve">Levy, Sasha F., Jamie R. Blundell, Sandeep Venkataram, Dmitri a. Petrov, Daniel S. Fisher, and Gavin Sherlock. 2015. “Quantitative Evolutionary Dynamics Using High-Resolution Lineage Tracking.” </w:t>
      </w:r>
      <w:r w:rsidRPr="00464BA0">
        <w:rPr>
          <w:rFonts w:ascii="Times New Roman" w:hAnsi="Times New Roman" w:cs="Times New Roman"/>
          <w:i/>
          <w:iCs/>
          <w:noProof/>
        </w:rPr>
        <w:t>Nature</w:t>
      </w:r>
      <w:r w:rsidRPr="00464BA0">
        <w:rPr>
          <w:rFonts w:ascii="Times New Roman" w:hAnsi="Times New Roman" w:cs="Times New Roman"/>
          <w:noProof/>
        </w:rPr>
        <w:t xml:space="preserve"> 519 (7542) (February 25): 181–186. doi:10.1038/nature14279.</w:t>
      </w:r>
    </w:p>
    <w:p w14:paraId="69B7132A" w14:textId="77777777" w:rsidR="00464BA0" w:rsidRPr="00464BA0" w:rsidRDefault="00464BA0" w:rsidP="00464BA0">
      <w:pPr>
        <w:widowControl w:val="0"/>
        <w:autoSpaceDE w:val="0"/>
        <w:autoSpaceDN w:val="0"/>
        <w:adjustRightInd w:val="0"/>
        <w:spacing w:before="100" w:after="100" w:line="240" w:lineRule="auto"/>
        <w:ind w:left="480" w:hanging="480"/>
        <w:rPr>
          <w:rFonts w:ascii="Times New Roman" w:hAnsi="Times New Roman" w:cs="Times New Roman"/>
          <w:noProof/>
        </w:rPr>
      </w:pPr>
      <w:r w:rsidRPr="00464BA0">
        <w:rPr>
          <w:rFonts w:ascii="Times New Roman" w:hAnsi="Times New Roman" w:cs="Times New Roman"/>
          <w:noProof/>
        </w:rPr>
        <w:t xml:space="preserve">Masel, Joanna. 2014. “Eco-Evolutionary ‘Fitness’ in 3 Dimensions: Absolute Growth, Absolute Efficiency, and Relative Competitiveness.” Populations and Evolution. </w:t>
      </w:r>
      <w:r w:rsidRPr="00464BA0">
        <w:rPr>
          <w:rFonts w:ascii="Times New Roman" w:hAnsi="Times New Roman" w:cs="Times New Roman"/>
          <w:i/>
          <w:iCs/>
          <w:noProof/>
        </w:rPr>
        <w:t>arXiv:1407.1024v3</w:t>
      </w:r>
      <w:r w:rsidRPr="00464BA0">
        <w:rPr>
          <w:rFonts w:ascii="Times New Roman" w:hAnsi="Times New Roman" w:cs="Times New Roman"/>
          <w:noProof/>
        </w:rPr>
        <w:t xml:space="preserve"> (July): 1–44.</w:t>
      </w:r>
    </w:p>
    <w:p w14:paraId="2F6721AD" w14:textId="77777777" w:rsidR="00464BA0" w:rsidRPr="00464BA0" w:rsidRDefault="00464BA0" w:rsidP="00464BA0">
      <w:pPr>
        <w:widowControl w:val="0"/>
        <w:autoSpaceDE w:val="0"/>
        <w:autoSpaceDN w:val="0"/>
        <w:adjustRightInd w:val="0"/>
        <w:spacing w:before="100" w:after="100" w:line="240" w:lineRule="auto"/>
        <w:ind w:left="480" w:hanging="480"/>
        <w:rPr>
          <w:rFonts w:ascii="Times New Roman" w:hAnsi="Times New Roman" w:cs="Times New Roman"/>
          <w:noProof/>
        </w:rPr>
      </w:pPr>
      <w:r w:rsidRPr="00464BA0">
        <w:rPr>
          <w:rFonts w:ascii="Times New Roman" w:hAnsi="Times New Roman" w:cs="Times New Roman"/>
          <w:noProof/>
        </w:rPr>
        <w:t>Newville, Matthew, Antonino Ingargiola, Till Stensitzki, and Daniel B. Allen. 2014. “LMFIT: Non-Linear Least-Square Minimization and Curve-Fitting for Python” (September 21). doi:10.5281/zenodo.11813.</w:t>
      </w:r>
    </w:p>
    <w:p w14:paraId="2283C783" w14:textId="77777777" w:rsidR="00464BA0" w:rsidRPr="00464BA0" w:rsidRDefault="00464BA0" w:rsidP="00464BA0">
      <w:pPr>
        <w:widowControl w:val="0"/>
        <w:autoSpaceDE w:val="0"/>
        <w:autoSpaceDN w:val="0"/>
        <w:adjustRightInd w:val="0"/>
        <w:spacing w:before="100" w:after="100" w:line="240" w:lineRule="auto"/>
        <w:ind w:left="480" w:hanging="480"/>
        <w:rPr>
          <w:rFonts w:ascii="Times New Roman" w:hAnsi="Times New Roman" w:cs="Times New Roman"/>
          <w:noProof/>
        </w:rPr>
      </w:pPr>
      <w:r w:rsidRPr="00464BA0">
        <w:rPr>
          <w:rFonts w:ascii="Times New Roman" w:hAnsi="Times New Roman" w:cs="Times New Roman"/>
          <w:noProof/>
        </w:rPr>
        <w:t xml:space="preserve">Otto, Sarah P., and Troy Day. 2007. </w:t>
      </w:r>
      <w:r w:rsidRPr="00464BA0">
        <w:rPr>
          <w:rFonts w:ascii="Times New Roman" w:hAnsi="Times New Roman" w:cs="Times New Roman"/>
          <w:i/>
          <w:iCs/>
          <w:noProof/>
        </w:rPr>
        <w:t>A Biologist’s Guide to Mathematical Modeling in Ecology and Evolution</w:t>
      </w:r>
      <w:r w:rsidRPr="00464BA0">
        <w:rPr>
          <w:rFonts w:ascii="Times New Roman" w:hAnsi="Times New Roman" w:cs="Times New Roman"/>
          <w:noProof/>
        </w:rPr>
        <w:t>. Princeton University Press.</w:t>
      </w:r>
    </w:p>
    <w:p w14:paraId="3489A204" w14:textId="77777777" w:rsidR="00464BA0" w:rsidRPr="00464BA0" w:rsidRDefault="00464BA0" w:rsidP="00464BA0">
      <w:pPr>
        <w:widowControl w:val="0"/>
        <w:autoSpaceDE w:val="0"/>
        <w:autoSpaceDN w:val="0"/>
        <w:adjustRightInd w:val="0"/>
        <w:spacing w:before="100" w:after="100" w:line="240" w:lineRule="auto"/>
        <w:ind w:left="480" w:hanging="480"/>
        <w:rPr>
          <w:rFonts w:ascii="Times New Roman" w:hAnsi="Times New Roman" w:cs="Times New Roman"/>
          <w:noProof/>
        </w:rPr>
      </w:pPr>
      <w:r w:rsidRPr="00464BA0">
        <w:rPr>
          <w:rFonts w:ascii="Times New Roman" w:hAnsi="Times New Roman" w:cs="Times New Roman"/>
          <w:noProof/>
        </w:rPr>
        <w:t xml:space="preserve">Richards, F. J. 1959. “A Flexible Growth Function for Empirical Use.” </w:t>
      </w:r>
      <w:r w:rsidRPr="00464BA0">
        <w:rPr>
          <w:rFonts w:ascii="Times New Roman" w:hAnsi="Times New Roman" w:cs="Times New Roman"/>
          <w:i/>
          <w:iCs/>
          <w:noProof/>
        </w:rPr>
        <w:t>Journal of Experimental Botany</w:t>
      </w:r>
      <w:r w:rsidRPr="00464BA0">
        <w:rPr>
          <w:rFonts w:ascii="Times New Roman" w:hAnsi="Times New Roman" w:cs="Times New Roman"/>
          <w:noProof/>
        </w:rPr>
        <w:t xml:space="preserve"> 10 (2): 290–301. doi:10.1093/jxb/10.2.290.</w:t>
      </w:r>
    </w:p>
    <w:p w14:paraId="1F193A7D" w14:textId="77777777" w:rsidR="00464BA0" w:rsidRPr="00464BA0" w:rsidRDefault="00464BA0" w:rsidP="00464BA0">
      <w:pPr>
        <w:widowControl w:val="0"/>
        <w:autoSpaceDE w:val="0"/>
        <w:autoSpaceDN w:val="0"/>
        <w:adjustRightInd w:val="0"/>
        <w:spacing w:before="100" w:after="100" w:line="240" w:lineRule="auto"/>
        <w:ind w:left="480" w:hanging="480"/>
        <w:rPr>
          <w:rFonts w:ascii="Times New Roman" w:hAnsi="Times New Roman" w:cs="Times New Roman"/>
          <w:noProof/>
        </w:rPr>
      </w:pPr>
      <w:r w:rsidRPr="00464BA0">
        <w:rPr>
          <w:rFonts w:ascii="Times New Roman" w:hAnsi="Times New Roman" w:cs="Times New Roman"/>
          <w:noProof/>
        </w:rPr>
        <w:t xml:space="preserve">Schnute, Jon. 1981. “A Versatile Growth Model with Statistically Stable Parameters.” </w:t>
      </w:r>
      <w:r w:rsidRPr="00464BA0">
        <w:rPr>
          <w:rFonts w:ascii="Times New Roman" w:hAnsi="Times New Roman" w:cs="Times New Roman"/>
          <w:i/>
          <w:iCs/>
          <w:noProof/>
        </w:rPr>
        <w:t>Canadian Journal of Fisheries and Aquatic Sciences</w:t>
      </w:r>
      <w:r w:rsidRPr="00464BA0">
        <w:rPr>
          <w:rFonts w:ascii="Times New Roman" w:hAnsi="Times New Roman" w:cs="Times New Roman"/>
          <w:noProof/>
        </w:rPr>
        <w:t xml:space="preserve"> 38 (9) (September): 1128–1140. doi:10.1139/f81-153.</w:t>
      </w:r>
    </w:p>
    <w:p w14:paraId="25E58861" w14:textId="77777777" w:rsidR="00464BA0" w:rsidRPr="00464BA0" w:rsidRDefault="00464BA0" w:rsidP="00464BA0">
      <w:pPr>
        <w:widowControl w:val="0"/>
        <w:autoSpaceDE w:val="0"/>
        <w:autoSpaceDN w:val="0"/>
        <w:adjustRightInd w:val="0"/>
        <w:spacing w:before="100" w:after="100" w:line="240" w:lineRule="auto"/>
        <w:ind w:left="480" w:hanging="480"/>
        <w:rPr>
          <w:rFonts w:ascii="Times New Roman" w:hAnsi="Times New Roman" w:cs="Times New Roman"/>
          <w:noProof/>
        </w:rPr>
      </w:pPr>
      <w:r w:rsidRPr="00464BA0">
        <w:rPr>
          <w:rFonts w:ascii="Times New Roman" w:hAnsi="Times New Roman" w:cs="Times New Roman"/>
          <w:noProof/>
        </w:rPr>
        <w:t xml:space="preserve">Ward, Eric J. 2008. “A Review and Comparison of Four Commonly Used Bayesian and Maximum Likelihood Model Selection Tools.” </w:t>
      </w:r>
      <w:r w:rsidRPr="00464BA0">
        <w:rPr>
          <w:rFonts w:ascii="Times New Roman" w:hAnsi="Times New Roman" w:cs="Times New Roman"/>
          <w:i/>
          <w:iCs/>
          <w:noProof/>
        </w:rPr>
        <w:t>Ecological Modelling</w:t>
      </w:r>
      <w:r w:rsidRPr="00464BA0">
        <w:rPr>
          <w:rFonts w:ascii="Times New Roman" w:hAnsi="Times New Roman" w:cs="Times New Roman"/>
          <w:noProof/>
        </w:rPr>
        <w:t xml:space="preserve"> 211 (1-2): 1–10. doi:10.1016/j.ecolmodel.2007.10.030.</w:t>
      </w:r>
    </w:p>
    <w:p w14:paraId="71ADC934" w14:textId="77777777" w:rsidR="00464BA0" w:rsidRPr="00464BA0" w:rsidRDefault="00464BA0" w:rsidP="00464BA0">
      <w:pPr>
        <w:widowControl w:val="0"/>
        <w:autoSpaceDE w:val="0"/>
        <w:autoSpaceDN w:val="0"/>
        <w:adjustRightInd w:val="0"/>
        <w:spacing w:before="100" w:after="100" w:line="240" w:lineRule="auto"/>
        <w:ind w:left="480" w:hanging="480"/>
        <w:rPr>
          <w:rFonts w:ascii="Times New Roman" w:hAnsi="Times New Roman" w:cs="Times New Roman"/>
          <w:noProof/>
        </w:rPr>
      </w:pPr>
      <w:r w:rsidRPr="00464BA0">
        <w:rPr>
          <w:rFonts w:ascii="Times New Roman" w:hAnsi="Times New Roman" w:cs="Times New Roman"/>
          <w:noProof/>
        </w:rPr>
        <w:t xml:space="preserve">Wiser, Michael J, and Richard E. Lenski. 2015. “A Comparison of Methods to Measure Fitness in Escherichia Coli.” </w:t>
      </w:r>
      <w:r w:rsidRPr="00464BA0">
        <w:rPr>
          <w:rFonts w:ascii="Times New Roman" w:hAnsi="Times New Roman" w:cs="Times New Roman"/>
          <w:i/>
          <w:iCs/>
          <w:noProof/>
        </w:rPr>
        <w:t>PLOS ONE</w:t>
      </w:r>
      <w:r w:rsidRPr="00464BA0">
        <w:rPr>
          <w:rFonts w:ascii="Times New Roman" w:hAnsi="Times New Roman" w:cs="Times New Roman"/>
          <w:noProof/>
        </w:rPr>
        <w:t xml:space="preserve"> 10 (5): e0126210. doi:10.1371/journal.pone.0126210.</w:t>
      </w:r>
    </w:p>
    <w:p w14:paraId="1D182A15" w14:textId="373DC22D" w:rsidR="00BC14C2" w:rsidRPr="00BC14C2" w:rsidRDefault="00BC14C2" w:rsidP="00464BA0">
      <w:pPr>
        <w:widowControl w:val="0"/>
        <w:autoSpaceDE w:val="0"/>
        <w:autoSpaceDN w:val="0"/>
        <w:adjustRightInd w:val="0"/>
        <w:spacing w:before="100" w:after="100" w:line="240" w:lineRule="auto"/>
        <w:ind w:left="480" w:hanging="480"/>
      </w:pPr>
      <w:r>
        <w:fldChar w:fldCharType="end"/>
      </w:r>
    </w:p>
    <w:p w14:paraId="4313237F" w14:textId="77777777" w:rsidR="006E28DC" w:rsidRDefault="006E28DC" w:rsidP="00A362F7"/>
    <w:sectPr w:rsidR="006E28DC" w:rsidSect="00E95165">
      <w:headerReference w:type="even" r:id="rId9"/>
      <w:headerReference w:type="default" r:id="rId10"/>
      <w:footerReference w:type="even" r:id="rId11"/>
      <w:footerReference w:type="default" r:id="rId12"/>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4022D2" w14:textId="77777777" w:rsidR="003202F1" w:rsidRDefault="003202F1" w:rsidP="00A362F7">
      <w:r>
        <w:separator/>
      </w:r>
    </w:p>
  </w:endnote>
  <w:endnote w:type="continuationSeparator" w:id="0">
    <w:p w14:paraId="6CFC188D" w14:textId="77777777" w:rsidR="003202F1" w:rsidRDefault="003202F1" w:rsidP="00A36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551839"/>
      <w:docPartObj>
        <w:docPartGallery w:val="Page Numbers (Bottom of Page)"/>
        <w:docPartUnique/>
      </w:docPartObj>
    </w:sdtPr>
    <w:sdtEndPr>
      <w:rPr>
        <w:noProof/>
      </w:rPr>
    </w:sdtEndPr>
    <w:sdtContent>
      <w:p w14:paraId="5D5E4654" w14:textId="77777777" w:rsidR="003202F1" w:rsidRDefault="003202F1">
        <w:pPr>
          <w:pStyle w:val="Footer"/>
          <w:jc w:val="center"/>
        </w:pPr>
        <w:r>
          <w:fldChar w:fldCharType="begin"/>
        </w:r>
        <w:r>
          <w:instrText xml:space="preserve"> PAGE   \* MERGEFORMAT </w:instrText>
        </w:r>
        <w:r>
          <w:fldChar w:fldCharType="separate"/>
        </w:r>
        <w:r w:rsidR="00464BA0">
          <w:rPr>
            <w:noProof/>
          </w:rPr>
          <w:t>6</w:t>
        </w:r>
        <w:r>
          <w:rPr>
            <w:noProof/>
          </w:rPr>
          <w:fldChar w:fldCharType="end"/>
        </w:r>
      </w:p>
    </w:sdtContent>
  </w:sdt>
  <w:p w14:paraId="04BCEBB2" w14:textId="77777777" w:rsidR="003202F1" w:rsidRDefault="003202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408124"/>
      <w:docPartObj>
        <w:docPartGallery w:val="Page Numbers (Bottom of Page)"/>
        <w:docPartUnique/>
      </w:docPartObj>
    </w:sdtPr>
    <w:sdtContent>
      <w:p w14:paraId="5822F1DC" w14:textId="77777777" w:rsidR="003202F1" w:rsidRDefault="003202F1" w:rsidP="00E95165">
        <w:pPr>
          <w:pStyle w:val="Footer"/>
          <w:jc w:val="center"/>
        </w:pPr>
        <w:r>
          <w:fldChar w:fldCharType="begin"/>
        </w:r>
        <w:r w:rsidRPr="00E95165">
          <w:instrText xml:space="preserve"> PAGE   \* MERGEFORMAT </w:instrText>
        </w:r>
        <w:r>
          <w:fldChar w:fldCharType="separate"/>
        </w:r>
        <w:r w:rsidR="00464BA0">
          <w:rPr>
            <w:noProof/>
          </w:rPr>
          <w:t>7</w:t>
        </w:r>
        <w:r>
          <w:rPr>
            <w:noProof/>
          </w:rPr>
          <w:fldChar w:fldCharType="end"/>
        </w:r>
      </w:p>
    </w:sdtContent>
  </w:sdt>
  <w:p w14:paraId="4FA56F78" w14:textId="77777777" w:rsidR="003202F1" w:rsidRDefault="003202F1" w:rsidP="00A362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5DF1D7" w14:textId="77777777" w:rsidR="003202F1" w:rsidRDefault="003202F1" w:rsidP="00A362F7">
      <w:r>
        <w:separator/>
      </w:r>
    </w:p>
  </w:footnote>
  <w:footnote w:type="continuationSeparator" w:id="0">
    <w:p w14:paraId="720B2685" w14:textId="77777777" w:rsidR="003202F1" w:rsidRDefault="003202F1" w:rsidP="00A362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1B3B3" w14:textId="77777777" w:rsidR="003202F1" w:rsidRDefault="003202F1" w:rsidP="00E95165">
    <w:pPr>
      <w:pStyle w:val="Header"/>
      <w:jc w:val="right"/>
    </w:pPr>
    <w:r w:rsidRPr="00E95165">
      <w:t>Predicting competitions from growth curves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3F5D7" w14:textId="77777777" w:rsidR="003202F1" w:rsidRDefault="003202F1" w:rsidP="00E95165">
    <w:pPr>
      <w:pStyle w:val="Header"/>
      <w:jc w:val="right"/>
    </w:pPr>
    <w:r>
      <w:t>Ram et al.,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mailMerge>
    <w:mainDocumentType w:val="email"/>
    <w:dataType w:val="textFile"/>
    <w:activeRecord w:val="-1"/>
    <w:odso/>
  </w:mailMerge>
  <w:defaultTabStop w:val="720"/>
  <w:evenAndOddHeaders/>
  <w:characterSpacingControl w:val="doNotCompress"/>
  <w:hdrShapeDefaults>
    <o:shapedefaults v:ext="edit" spidmax="1536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0D3"/>
    <w:rsid w:val="0001424B"/>
    <w:rsid w:val="00016742"/>
    <w:rsid w:val="00022994"/>
    <w:rsid w:val="000363EF"/>
    <w:rsid w:val="00044070"/>
    <w:rsid w:val="00046A28"/>
    <w:rsid w:val="00060445"/>
    <w:rsid w:val="00077B31"/>
    <w:rsid w:val="00090EE9"/>
    <w:rsid w:val="00096923"/>
    <w:rsid w:val="000A12FF"/>
    <w:rsid w:val="000A2377"/>
    <w:rsid w:val="000A33E4"/>
    <w:rsid w:val="000D1077"/>
    <w:rsid w:val="000D74D8"/>
    <w:rsid w:val="000E1107"/>
    <w:rsid w:val="001375D1"/>
    <w:rsid w:val="00145FE7"/>
    <w:rsid w:val="001539BA"/>
    <w:rsid w:val="00154E23"/>
    <w:rsid w:val="00155F9E"/>
    <w:rsid w:val="00176E5B"/>
    <w:rsid w:val="001779D8"/>
    <w:rsid w:val="00184154"/>
    <w:rsid w:val="001935CF"/>
    <w:rsid w:val="001D0A3F"/>
    <w:rsid w:val="001D731C"/>
    <w:rsid w:val="001E3E51"/>
    <w:rsid w:val="001E63B9"/>
    <w:rsid w:val="002065DF"/>
    <w:rsid w:val="002136EB"/>
    <w:rsid w:val="00231A0D"/>
    <w:rsid w:val="00232E7C"/>
    <w:rsid w:val="00241CDA"/>
    <w:rsid w:val="0025255E"/>
    <w:rsid w:val="002545FB"/>
    <w:rsid w:val="00266364"/>
    <w:rsid w:val="00292016"/>
    <w:rsid w:val="002B2CF9"/>
    <w:rsid w:val="002D1BDB"/>
    <w:rsid w:val="002D33FF"/>
    <w:rsid w:val="002D3423"/>
    <w:rsid w:val="003202F1"/>
    <w:rsid w:val="00321D10"/>
    <w:rsid w:val="00322C2A"/>
    <w:rsid w:val="003363E0"/>
    <w:rsid w:val="00350EA0"/>
    <w:rsid w:val="003512A0"/>
    <w:rsid w:val="003578D2"/>
    <w:rsid w:val="00363107"/>
    <w:rsid w:val="00363F78"/>
    <w:rsid w:val="003D0164"/>
    <w:rsid w:val="003E7D70"/>
    <w:rsid w:val="00406968"/>
    <w:rsid w:val="00425869"/>
    <w:rsid w:val="0044050E"/>
    <w:rsid w:val="00451F50"/>
    <w:rsid w:val="00464BA0"/>
    <w:rsid w:val="004762FF"/>
    <w:rsid w:val="004A72EC"/>
    <w:rsid w:val="004C26D4"/>
    <w:rsid w:val="004E67C2"/>
    <w:rsid w:val="004F41E2"/>
    <w:rsid w:val="004F69EA"/>
    <w:rsid w:val="00503DBB"/>
    <w:rsid w:val="00520F09"/>
    <w:rsid w:val="005226B0"/>
    <w:rsid w:val="0053290E"/>
    <w:rsid w:val="00541F23"/>
    <w:rsid w:val="00542096"/>
    <w:rsid w:val="00547A93"/>
    <w:rsid w:val="00547C93"/>
    <w:rsid w:val="00551D58"/>
    <w:rsid w:val="00555009"/>
    <w:rsid w:val="00563F73"/>
    <w:rsid w:val="00565349"/>
    <w:rsid w:val="00574E06"/>
    <w:rsid w:val="005816A6"/>
    <w:rsid w:val="005B79A5"/>
    <w:rsid w:val="005C2E39"/>
    <w:rsid w:val="005D40CB"/>
    <w:rsid w:val="005F02B4"/>
    <w:rsid w:val="005F1042"/>
    <w:rsid w:val="006147AD"/>
    <w:rsid w:val="006161B0"/>
    <w:rsid w:val="00634747"/>
    <w:rsid w:val="00655054"/>
    <w:rsid w:val="00670FC1"/>
    <w:rsid w:val="006714D6"/>
    <w:rsid w:val="006748D6"/>
    <w:rsid w:val="00675E28"/>
    <w:rsid w:val="00677B67"/>
    <w:rsid w:val="006A4640"/>
    <w:rsid w:val="006C212D"/>
    <w:rsid w:val="006C370B"/>
    <w:rsid w:val="006E28DC"/>
    <w:rsid w:val="006F0C9C"/>
    <w:rsid w:val="00700A20"/>
    <w:rsid w:val="00700FD5"/>
    <w:rsid w:val="00715DA6"/>
    <w:rsid w:val="00720CF6"/>
    <w:rsid w:val="00736DBC"/>
    <w:rsid w:val="00737483"/>
    <w:rsid w:val="00747E78"/>
    <w:rsid w:val="00754346"/>
    <w:rsid w:val="00756197"/>
    <w:rsid w:val="007626A1"/>
    <w:rsid w:val="00765CD6"/>
    <w:rsid w:val="00766DFC"/>
    <w:rsid w:val="00771D41"/>
    <w:rsid w:val="00787034"/>
    <w:rsid w:val="007917E5"/>
    <w:rsid w:val="00797787"/>
    <w:rsid w:val="007A5D05"/>
    <w:rsid w:val="007B695D"/>
    <w:rsid w:val="007C0F87"/>
    <w:rsid w:val="007E465E"/>
    <w:rsid w:val="00811C45"/>
    <w:rsid w:val="008200D3"/>
    <w:rsid w:val="00837DFB"/>
    <w:rsid w:val="00840031"/>
    <w:rsid w:val="008445BE"/>
    <w:rsid w:val="00865920"/>
    <w:rsid w:val="00872AE7"/>
    <w:rsid w:val="00895982"/>
    <w:rsid w:val="008D29A3"/>
    <w:rsid w:val="008F295D"/>
    <w:rsid w:val="009050CE"/>
    <w:rsid w:val="00920F1D"/>
    <w:rsid w:val="0093181D"/>
    <w:rsid w:val="00954602"/>
    <w:rsid w:val="00966DD5"/>
    <w:rsid w:val="00970E9E"/>
    <w:rsid w:val="0097184D"/>
    <w:rsid w:val="009776CA"/>
    <w:rsid w:val="00984152"/>
    <w:rsid w:val="00995D06"/>
    <w:rsid w:val="009B2A6B"/>
    <w:rsid w:val="009C1B7D"/>
    <w:rsid w:val="009C4366"/>
    <w:rsid w:val="009D1000"/>
    <w:rsid w:val="00A00EBA"/>
    <w:rsid w:val="00A01BA9"/>
    <w:rsid w:val="00A26E97"/>
    <w:rsid w:val="00A362F7"/>
    <w:rsid w:val="00A415D4"/>
    <w:rsid w:val="00A4385B"/>
    <w:rsid w:val="00A64172"/>
    <w:rsid w:val="00A87CA6"/>
    <w:rsid w:val="00AB3A96"/>
    <w:rsid w:val="00AB6F03"/>
    <w:rsid w:val="00AC7A5E"/>
    <w:rsid w:val="00AF7F41"/>
    <w:rsid w:val="00B12AFC"/>
    <w:rsid w:val="00B1304F"/>
    <w:rsid w:val="00B14E47"/>
    <w:rsid w:val="00B37B5A"/>
    <w:rsid w:val="00B551CC"/>
    <w:rsid w:val="00B66E46"/>
    <w:rsid w:val="00B745FB"/>
    <w:rsid w:val="00B830DD"/>
    <w:rsid w:val="00B947CD"/>
    <w:rsid w:val="00B95F3E"/>
    <w:rsid w:val="00BB16DB"/>
    <w:rsid w:val="00BB3C26"/>
    <w:rsid w:val="00BB7C4F"/>
    <w:rsid w:val="00BC14C2"/>
    <w:rsid w:val="00BD50D7"/>
    <w:rsid w:val="00BF4347"/>
    <w:rsid w:val="00C05ED5"/>
    <w:rsid w:val="00C4070E"/>
    <w:rsid w:val="00C432BE"/>
    <w:rsid w:val="00C640AA"/>
    <w:rsid w:val="00C77C23"/>
    <w:rsid w:val="00C95EA3"/>
    <w:rsid w:val="00C97988"/>
    <w:rsid w:val="00CB2929"/>
    <w:rsid w:val="00CC51DD"/>
    <w:rsid w:val="00CD3999"/>
    <w:rsid w:val="00CE2595"/>
    <w:rsid w:val="00D220AB"/>
    <w:rsid w:val="00D271A1"/>
    <w:rsid w:val="00D31092"/>
    <w:rsid w:val="00D35A20"/>
    <w:rsid w:val="00D373CC"/>
    <w:rsid w:val="00D46522"/>
    <w:rsid w:val="00DA4024"/>
    <w:rsid w:val="00DD72E5"/>
    <w:rsid w:val="00E14ACF"/>
    <w:rsid w:val="00E33F77"/>
    <w:rsid w:val="00E36AEA"/>
    <w:rsid w:val="00E429B2"/>
    <w:rsid w:val="00E50794"/>
    <w:rsid w:val="00E61B9A"/>
    <w:rsid w:val="00E74D07"/>
    <w:rsid w:val="00E77F4F"/>
    <w:rsid w:val="00E842FC"/>
    <w:rsid w:val="00E95165"/>
    <w:rsid w:val="00EB198A"/>
    <w:rsid w:val="00EB59A8"/>
    <w:rsid w:val="00EB6B87"/>
    <w:rsid w:val="00EB7652"/>
    <w:rsid w:val="00F06513"/>
    <w:rsid w:val="00F06897"/>
    <w:rsid w:val="00F121DF"/>
    <w:rsid w:val="00F23E09"/>
    <w:rsid w:val="00F378C2"/>
    <w:rsid w:val="00F51148"/>
    <w:rsid w:val="00F54779"/>
    <w:rsid w:val="00F649AD"/>
    <w:rsid w:val="00F91B2F"/>
    <w:rsid w:val="00F9516D"/>
    <w:rsid w:val="00FC0D75"/>
    <w:rsid w:val="00FC26A3"/>
    <w:rsid w:val="00FE04E0"/>
    <w:rsid w:val="00FE6FF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5361"/>
    <o:shapelayout v:ext="edit">
      <o:idmap v:ext="edit" data="1"/>
    </o:shapelayout>
  </w:shapeDefaults>
  <w:decimalSymbol w:val="."/>
  <w:listSeparator w:val=","/>
  <w14:docId w14:val="7772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 w:type="paragraph" w:styleId="Revision">
    <w:name w:val="Revision"/>
    <w:hidden/>
    <w:uiPriority w:val="99"/>
    <w:semiHidden/>
    <w:rsid w:val="00AC7A5E"/>
    <w:rPr>
      <w:rFonts w:asciiTheme="majorBidi" w:hAnsiTheme="majorBidi" w:cstheme="majorBidi"/>
      <w:sz w:val="24"/>
      <w:szCs w:val="24"/>
    </w:rPr>
  </w:style>
  <w:style w:type="table" w:styleId="TableGrid">
    <w:name w:val="Table Grid"/>
    <w:basedOn w:val="TableNormal"/>
    <w:uiPriority w:val="59"/>
    <w:rsid w:val="0057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 w:type="paragraph" w:styleId="Revision">
    <w:name w:val="Revision"/>
    <w:hidden/>
    <w:uiPriority w:val="99"/>
    <w:semiHidden/>
    <w:rsid w:val="00AC7A5E"/>
    <w:rPr>
      <w:rFonts w:asciiTheme="majorBidi" w:hAnsiTheme="majorBidi" w:cstheme="majorBidi"/>
      <w:sz w:val="24"/>
      <w:szCs w:val="24"/>
    </w:rPr>
  </w:style>
  <w:style w:type="table" w:styleId="TableGrid">
    <w:name w:val="Table Grid"/>
    <w:basedOn w:val="TableNormal"/>
    <w:uiPriority w:val="59"/>
    <w:rsid w:val="0057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71794">
      <w:bodyDiv w:val="1"/>
      <w:marLeft w:val="0"/>
      <w:marRight w:val="0"/>
      <w:marTop w:val="0"/>
      <w:marBottom w:val="0"/>
      <w:divBdr>
        <w:top w:val="none" w:sz="0" w:space="0" w:color="auto"/>
        <w:left w:val="none" w:sz="0" w:space="0" w:color="auto"/>
        <w:bottom w:val="none" w:sz="0" w:space="0" w:color="auto"/>
        <w:right w:val="none" w:sz="0" w:space="0" w:color="auto"/>
      </w:divBdr>
    </w:div>
    <w:div w:id="1024984180">
      <w:bodyDiv w:val="1"/>
      <w:marLeft w:val="0"/>
      <w:marRight w:val="0"/>
      <w:marTop w:val="0"/>
      <w:marBottom w:val="0"/>
      <w:divBdr>
        <w:top w:val="none" w:sz="0" w:space="0" w:color="auto"/>
        <w:left w:val="none" w:sz="0" w:space="0" w:color="auto"/>
        <w:bottom w:val="none" w:sz="0" w:space="0" w:color="auto"/>
        <w:right w:val="none" w:sz="0" w:space="0" w:color="auto"/>
      </w:divBdr>
    </w:div>
    <w:div w:id="1694183566">
      <w:bodyDiv w:val="1"/>
      <w:marLeft w:val="0"/>
      <w:marRight w:val="0"/>
      <w:marTop w:val="0"/>
      <w:marBottom w:val="0"/>
      <w:divBdr>
        <w:top w:val="none" w:sz="0" w:space="0" w:color="auto"/>
        <w:left w:val="none" w:sz="0" w:space="0" w:color="auto"/>
        <w:bottom w:val="none" w:sz="0" w:space="0" w:color="auto"/>
        <w:right w:val="none" w:sz="0" w:space="0" w:color="auto"/>
      </w:divBdr>
      <w:divsChild>
        <w:div w:id="338584728">
          <w:marLeft w:val="0"/>
          <w:marRight w:val="0"/>
          <w:marTop w:val="0"/>
          <w:marBottom w:val="0"/>
          <w:divBdr>
            <w:top w:val="none" w:sz="0" w:space="0" w:color="auto"/>
            <w:left w:val="none" w:sz="0" w:space="0" w:color="auto"/>
            <w:bottom w:val="none" w:sz="0" w:space="0" w:color="auto"/>
            <w:right w:val="none" w:sz="0" w:space="0" w:color="auto"/>
          </w:divBdr>
          <w:divsChild>
            <w:div w:id="90127364">
              <w:marLeft w:val="0"/>
              <w:marRight w:val="0"/>
              <w:marTop w:val="0"/>
              <w:marBottom w:val="0"/>
              <w:divBdr>
                <w:top w:val="none" w:sz="0" w:space="0" w:color="auto"/>
                <w:left w:val="none" w:sz="0" w:space="0" w:color="auto"/>
                <w:bottom w:val="none" w:sz="0" w:space="0" w:color="auto"/>
                <w:right w:val="none" w:sz="0" w:space="0" w:color="auto"/>
              </w:divBdr>
              <w:divsChild>
                <w:div w:id="1671249323">
                  <w:marLeft w:val="0"/>
                  <w:marRight w:val="0"/>
                  <w:marTop w:val="0"/>
                  <w:marBottom w:val="0"/>
                  <w:divBdr>
                    <w:top w:val="none" w:sz="0" w:space="0" w:color="auto"/>
                    <w:left w:val="none" w:sz="0" w:space="0" w:color="auto"/>
                    <w:bottom w:val="none" w:sz="0" w:space="0" w:color="auto"/>
                    <w:right w:val="none" w:sz="0" w:space="0" w:color="auto"/>
                  </w:divBdr>
                  <w:divsChild>
                    <w:div w:id="1482771160">
                      <w:marLeft w:val="0"/>
                      <w:marRight w:val="0"/>
                      <w:marTop w:val="0"/>
                      <w:marBottom w:val="0"/>
                      <w:divBdr>
                        <w:top w:val="none" w:sz="0" w:space="0" w:color="auto"/>
                        <w:left w:val="none" w:sz="0" w:space="0" w:color="auto"/>
                        <w:bottom w:val="none" w:sz="0" w:space="0" w:color="auto"/>
                        <w:right w:val="none" w:sz="0" w:space="0" w:color="auto"/>
                      </w:divBdr>
                      <w:divsChild>
                        <w:div w:id="1063606527">
                          <w:marLeft w:val="0"/>
                          <w:marRight w:val="0"/>
                          <w:marTop w:val="0"/>
                          <w:marBottom w:val="0"/>
                          <w:divBdr>
                            <w:top w:val="none" w:sz="0" w:space="0" w:color="auto"/>
                            <w:left w:val="none" w:sz="0" w:space="0" w:color="auto"/>
                            <w:bottom w:val="none" w:sz="0" w:space="0" w:color="auto"/>
                            <w:right w:val="none" w:sz="0" w:space="0" w:color="auto"/>
                          </w:divBdr>
                          <w:divsChild>
                            <w:div w:id="747966977">
                              <w:marLeft w:val="0"/>
                              <w:marRight w:val="0"/>
                              <w:marTop w:val="0"/>
                              <w:marBottom w:val="0"/>
                              <w:divBdr>
                                <w:top w:val="none" w:sz="0" w:space="0" w:color="auto"/>
                                <w:left w:val="none" w:sz="0" w:space="0" w:color="auto"/>
                                <w:bottom w:val="none" w:sz="0" w:space="0" w:color="auto"/>
                                <w:right w:val="none" w:sz="0" w:space="0" w:color="auto"/>
                              </w:divBdr>
                              <w:divsChild>
                                <w:div w:id="588391316">
                                  <w:marLeft w:val="0"/>
                                  <w:marRight w:val="0"/>
                                  <w:marTop w:val="0"/>
                                  <w:marBottom w:val="0"/>
                                  <w:divBdr>
                                    <w:top w:val="none" w:sz="0" w:space="0" w:color="auto"/>
                                    <w:left w:val="none" w:sz="0" w:space="0" w:color="auto"/>
                                    <w:bottom w:val="none" w:sz="0" w:space="0" w:color="auto"/>
                                    <w:right w:val="none" w:sz="0" w:space="0" w:color="auto"/>
                                  </w:divBdr>
                                  <w:divsChild>
                                    <w:div w:id="904535295">
                                      <w:marLeft w:val="0"/>
                                      <w:marRight w:val="0"/>
                                      <w:marTop w:val="0"/>
                                      <w:marBottom w:val="0"/>
                                      <w:divBdr>
                                        <w:top w:val="none" w:sz="0" w:space="0" w:color="auto"/>
                                        <w:left w:val="none" w:sz="0" w:space="0" w:color="auto"/>
                                        <w:bottom w:val="none" w:sz="0" w:space="0" w:color="auto"/>
                                        <w:right w:val="none" w:sz="0" w:space="0" w:color="auto"/>
                                      </w:divBdr>
                                      <w:divsChild>
                                        <w:div w:id="325283558">
                                          <w:marLeft w:val="0"/>
                                          <w:marRight w:val="0"/>
                                          <w:marTop w:val="0"/>
                                          <w:marBottom w:val="0"/>
                                          <w:divBdr>
                                            <w:top w:val="none" w:sz="0" w:space="0" w:color="auto"/>
                                            <w:left w:val="none" w:sz="0" w:space="0" w:color="auto"/>
                                            <w:bottom w:val="none" w:sz="0" w:space="0" w:color="auto"/>
                                            <w:right w:val="none" w:sz="0" w:space="0" w:color="auto"/>
                                          </w:divBdr>
                                          <w:divsChild>
                                            <w:div w:id="368996544">
                                              <w:marLeft w:val="0"/>
                                              <w:marRight w:val="0"/>
                                              <w:marTop w:val="0"/>
                                              <w:marBottom w:val="0"/>
                                              <w:divBdr>
                                                <w:top w:val="none" w:sz="0" w:space="0" w:color="auto"/>
                                                <w:left w:val="none" w:sz="0" w:space="0" w:color="auto"/>
                                                <w:bottom w:val="none" w:sz="0" w:space="0" w:color="auto"/>
                                                <w:right w:val="none" w:sz="0" w:space="0" w:color="auto"/>
                                              </w:divBdr>
                                              <w:divsChild>
                                                <w:div w:id="2011178102">
                                                  <w:marLeft w:val="0"/>
                                                  <w:marRight w:val="0"/>
                                                  <w:marTop w:val="0"/>
                                                  <w:marBottom w:val="0"/>
                                                  <w:divBdr>
                                                    <w:top w:val="none" w:sz="0" w:space="0" w:color="auto"/>
                                                    <w:left w:val="none" w:sz="0" w:space="0" w:color="auto"/>
                                                    <w:bottom w:val="none" w:sz="0" w:space="0" w:color="auto"/>
                                                    <w:right w:val="none" w:sz="0" w:space="0" w:color="auto"/>
                                                  </w:divBdr>
                                                  <w:divsChild>
                                                    <w:div w:id="200410473">
                                                      <w:marLeft w:val="0"/>
                                                      <w:marRight w:val="0"/>
                                                      <w:marTop w:val="0"/>
                                                      <w:marBottom w:val="0"/>
                                                      <w:divBdr>
                                                        <w:top w:val="none" w:sz="0" w:space="0" w:color="auto"/>
                                                        <w:left w:val="none" w:sz="0" w:space="0" w:color="auto"/>
                                                        <w:bottom w:val="none" w:sz="0" w:space="0" w:color="auto"/>
                                                        <w:right w:val="none" w:sz="0" w:space="0" w:color="auto"/>
                                                      </w:divBdr>
                                                      <w:divsChild>
                                                        <w:div w:id="323701490">
                                                          <w:marLeft w:val="0"/>
                                                          <w:marRight w:val="0"/>
                                                          <w:marTop w:val="0"/>
                                                          <w:marBottom w:val="0"/>
                                                          <w:divBdr>
                                                            <w:top w:val="none" w:sz="0" w:space="0" w:color="auto"/>
                                                            <w:left w:val="none" w:sz="0" w:space="0" w:color="auto"/>
                                                            <w:bottom w:val="none" w:sz="0" w:space="0" w:color="auto"/>
                                                            <w:right w:val="none" w:sz="0" w:space="0" w:color="auto"/>
                                                          </w:divBdr>
                                                          <w:divsChild>
                                                            <w:div w:id="583799497">
                                                              <w:marLeft w:val="0"/>
                                                              <w:marRight w:val="0"/>
                                                              <w:marTop w:val="0"/>
                                                              <w:marBottom w:val="0"/>
                                                              <w:divBdr>
                                                                <w:top w:val="none" w:sz="0" w:space="0" w:color="auto"/>
                                                                <w:left w:val="none" w:sz="0" w:space="0" w:color="auto"/>
                                                                <w:bottom w:val="none" w:sz="0" w:space="0" w:color="auto"/>
                                                                <w:right w:val="none" w:sz="0" w:space="0" w:color="auto"/>
                                                              </w:divBdr>
                                                              <w:divsChild>
                                                                <w:div w:id="367336728">
                                                                  <w:marLeft w:val="0"/>
                                                                  <w:marRight w:val="0"/>
                                                                  <w:marTop w:val="0"/>
                                                                  <w:marBottom w:val="0"/>
                                                                  <w:divBdr>
                                                                    <w:top w:val="none" w:sz="0" w:space="0" w:color="auto"/>
                                                                    <w:left w:val="none" w:sz="0" w:space="0" w:color="auto"/>
                                                                    <w:bottom w:val="none" w:sz="0" w:space="0" w:color="auto"/>
                                                                    <w:right w:val="none" w:sz="0" w:space="0" w:color="auto"/>
                                                                  </w:divBdr>
                                                                  <w:divsChild>
                                                                    <w:div w:id="468281501">
                                                                      <w:marLeft w:val="0"/>
                                                                      <w:marRight w:val="0"/>
                                                                      <w:marTop w:val="0"/>
                                                                      <w:marBottom w:val="0"/>
                                                                      <w:divBdr>
                                                                        <w:top w:val="none" w:sz="0" w:space="0" w:color="auto"/>
                                                                        <w:left w:val="none" w:sz="0" w:space="0" w:color="auto"/>
                                                                        <w:bottom w:val="none" w:sz="0" w:space="0" w:color="auto"/>
                                                                        <w:right w:val="none" w:sz="0" w:space="0" w:color="auto"/>
                                                                      </w:divBdr>
                                                                      <w:divsChild>
                                                                        <w:div w:id="1141263727">
                                                                          <w:marLeft w:val="0"/>
                                                                          <w:marRight w:val="0"/>
                                                                          <w:marTop w:val="0"/>
                                                                          <w:marBottom w:val="0"/>
                                                                          <w:divBdr>
                                                                            <w:top w:val="none" w:sz="0" w:space="0" w:color="auto"/>
                                                                            <w:left w:val="none" w:sz="0" w:space="0" w:color="auto"/>
                                                                            <w:bottom w:val="none" w:sz="0" w:space="0" w:color="auto"/>
                                                                            <w:right w:val="none" w:sz="0" w:space="0" w:color="auto"/>
                                                                          </w:divBdr>
                                                                          <w:divsChild>
                                                                            <w:div w:id="820928762">
                                                                              <w:marLeft w:val="0"/>
                                                                              <w:marRight w:val="0"/>
                                                                              <w:marTop w:val="0"/>
                                                                              <w:marBottom w:val="0"/>
                                                                              <w:divBdr>
                                                                                <w:top w:val="none" w:sz="0" w:space="0" w:color="auto"/>
                                                                                <w:left w:val="none" w:sz="0" w:space="0" w:color="auto"/>
                                                                                <w:bottom w:val="none" w:sz="0" w:space="0" w:color="auto"/>
                                                                                <w:right w:val="none" w:sz="0" w:space="0" w:color="auto"/>
                                                                              </w:divBdr>
                                                                              <w:divsChild>
                                                                                <w:div w:id="1089547630">
                                                                                  <w:marLeft w:val="0"/>
                                                                                  <w:marRight w:val="0"/>
                                                                                  <w:marTop w:val="0"/>
                                                                                  <w:marBottom w:val="0"/>
                                                                                  <w:divBdr>
                                                                                    <w:top w:val="none" w:sz="0" w:space="0" w:color="auto"/>
                                                                                    <w:left w:val="none" w:sz="0" w:space="0" w:color="auto"/>
                                                                                    <w:bottom w:val="none" w:sz="0" w:space="0" w:color="auto"/>
                                                                                    <w:right w:val="none" w:sz="0" w:space="0" w:color="auto"/>
                                                                                  </w:divBdr>
                                                                                  <w:divsChild>
                                                                                    <w:div w:id="1346831715">
                                                                                      <w:marLeft w:val="0"/>
                                                                                      <w:marRight w:val="0"/>
                                                                                      <w:marTop w:val="0"/>
                                                                                      <w:marBottom w:val="0"/>
                                                                                      <w:divBdr>
                                                                                        <w:top w:val="none" w:sz="0" w:space="0" w:color="auto"/>
                                                                                        <w:left w:val="none" w:sz="0" w:space="0" w:color="auto"/>
                                                                                        <w:bottom w:val="none" w:sz="0" w:space="0" w:color="auto"/>
                                                                                        <w:right w:val="none" w:sz="0" w:space="0" w:color="auto"/>
                                                                                      </w:divBdr>
                                                                                      <w:divsChild>
                                                                                        <w:div w:id="1705597456">
                                                                                          <w:marLeft w:val="0"/>
                                                                                          <w:marRight w:val="0"/>
                                                                                          <w:marTop w:val="0"/>
                                                                                          <w:marBottom w:val="0"/>
                                                                                          <w:divBdr>
                                                                                            <w:top w:val="none" w:sz="0" w:space="0" w:color="auto"/>
                                                                                            <w:left w:val="none" w:sz="0" w:space="0" w:color="auto"/>
                                                                                            <w:bottom w:val="none" w:sz="0" w:space="0" w:color="auto"/>
                                                                                            <w:right w:val="none" w:sz="0" w:space="0" w:color="auto"/>
                                                                                          </w:divBdr>
                                                                                          <w:divsChild>
                                                                                            <w:div w:id="512258278">
                                                                                              <w:marLeft w:val="0"/>
                                                                                              <w:marRight w:val="0"/>
                                                                                              <w:marTop w:val="0"/>
                                                                                              <w:marBottom w:val="0"/>
                                                                                              <w:divBdr>
                                                                                                <w:top w:val="none" w:sz="0" w:space="0" w:color="auto"/>
                                                                                                <w:left w:val="none" w:sz="0" w:space="0" w:color="auto"/>
                                                                                                <w:bottom w:val="none" w:sz="0" w:space="0" w:color="auto"/>
                                                                                                <w:right w:val="none" w:sz="0" w:space="0" w:color="auto"/>
                                                                                              </w:divBdr>
                                                                                              <w:divsChild>
                                                                                                <w:div w:id="963386271">
                                                                                                  <w:marLeft w:val="0"/>
                                                                                                  <w:marRight w:val="0"/>
                                                                                                  <w:marTop w:val="0"/>
                                                                                                  <w:marBottom w:val="0"/>
                                                                                                  <w:divBdr>
                                                                                                    <w:top w:val="none" w:sz="0" w:space="0" w:color="auto"/>
                                                                                                    <w:left w:val="none" w:sz="0" w:space="0" w:color="auto"/>
                                                                                                    <w:bottom w:val="none" w:sz="0" w:space="0" w:color="auto"/>
                                                                                                    <w:right w:val="none" w:sz="0" w:space="0" w:color="auto"/>
                                                                                                  </w:divBdr>
                                                                                                  <w:divsChild>
                                                                                                    <w:div w:id="2093702590">
                                                                                                      <w:marLeft w:val="0"/>
                                                                                                      <w:marRight w:val="0"/>
                                                                                                      <w:marTop w:val="0"/>
                                                                                                      <w:marBottom w:val="0"/>
                                                                                                      <w:divBdr>
                                                                                                        <w:top w:val="none" w:sz="0" w:space="0" w:color="auto"/>
                                                                                                        <w:left w:val="none" w:sz="0" w:space="0" w:color="auto"/>
                                                                                                        <w:bottom w:val="none" w:sz="0" w:space="0" w:color="auto"/>
                                                                                                        <w:right w:val="none" w:sz="0" w:space="0" w:color="auto"/>
                                                                                                      </w:divBdr>
                                                                                                      <w:divsChild>
                                                                                                        <w:div w:id="2023316078">
                                                                                                          <w:marLeft w:val="0"/>
                                                                                                          <w:marRight w:val="0"/>
                                                                                                          <w:marTop w:val="0"/>
                                                                                                          <w:marBottom w:val="0"/>
                                                                                                          <w:divBdr>
                                                                                                            <w:top w:val="none" w:sz="0" w:space="0" w:color="auto"/>
                                                                                                            <w:left w:val="none" w:sz="0" w:space="0" w:color="auto"/>
                                                                                                            <w:bottom w:val="none" w:sz="0" w:space="0" w:color="auto"/>
                                                                                                            <w:right w:val="none" w:sz="0" w:space="0" w:color="auto"/>
                                                                                                          </w:divBdr>
                                                                                                          <w:divsChild>
                                                                                                            <w:div w:id="721516193">
                                                                                                              <w:marLeft w:val="0"/>
                                                                                                              <w:marRight w:val="0"/>
                                                                                                              <w:marTop w:val="0"/>
                                                                                                              <w:marBottom w:val="0"/>
                                                                                                              <w:divBdr>
                                                                                                                <w:top w:val="none" w:sz="0" w:space="0" w:color="auto"/>
                                                                                                                <w:left w:val="none" w:sz="0" w:space="0" w:color="auto"/>
                                                                                                                <w:bottom w:val="none" w:sz="0" w:space="0" w:color="auto"/>
                                                                                                                <w:right w:val="none" w:sz="0" w:space="0" w:color="auto"/>
                                                                                                              </w:divBdr>
                                                                                                              <w:divsChild>
                                                                                                                <w:div w:id="604580503">
                                                                                                                  <w:marLeft w:val="0"/>
                                                                                                                  <w:marRight w:val="0"/>
                                                                                                                  <w:marTop w:val="0"/>
                                                                                                                  <w:marBottom w:val="0"/>
                                                                                                                  <w:divBdr>
                                                                                                                    <w:top w:val="none" w:sz="0" w:space="0" w:color="auto"/>
                                                                                                                    <w:left w:val="none" w:sz="0" w:space="0" w:color="auto"/>
                                                                                                                    <w:bottom w:val="none" w:sz="0" w:space="0" w:color="auto"/>
                                                                                                                    <w:right w:val="none" w:sz="0" w:space="0" w:color="auto"/>
                                                                                                                  </w:divBdr>
                                                                                                                  <w:divsChild>
                                                                                                                    <w:div w:id="1854999218">
                                                                                                                      <w:marLeft w:val="0"/>
                                                                                                                      <w:marRight w:val="0"/>
                                                                                                                      <w:marTop w:val="0"/>
                                                                                                                      <w:marBottom w:val="0"/>
                                                                                                                      <w:divBdr>
                                                                                                                        <w:top w:val="none" w:sz="0" w:space="0" w:color="auto"/>
                                                                                                                        <w:left w:val="none" w:sz="0" w:space="0" w:color="auto"/>
                                                                                                                        <w:bottom w:val="none" w:sz="0" w:space="0" w:color="auto"/>
                                                                                                                        <w:right w:val="none" w:sz="0" w:space="0" w:color="auto"/>
                                                                                                                      </w:divBdr>
                                                                                                                      <w:divsChild>
                                                                                                                        <w:div w:id="1129200909">
                                                                                                                          <w:marLeft w:val="0"/>
                                                                                                                          <w:marRight w:val="0"/>
                                                                                                                          <w:marTop w:val="0"/>
                                                                                                                          <w:marBottom w:val="0"/>
                                                                                                                          <w:divBdr>
                                                                                                                            <w:top w:val="none" w:sz="0" w:space="0" w:color="auto"/>
                                                                                                                            <w:left w:val="none" w:sz="0" w:space="0" w:color="auto"/>
                                                                                                                            <w:bottom w:val="none" w:sz="0" w:space="0" w:color="auto"/>
                                                                                                                            <w:right w:val="none" w:sz="0" w:space="0" w:color="auto"/>
                                                                                                                          </w:divBdr>
                                                                                                                          <w:divsChild>
                                                                                                                            <w:div w:id="1613197641">
                                                                                                                              <w:marLeft w:val="0"/>
                                                                                                                              <w:marRight w:val="0"/>
                                                                                                                              <w:marTop w:val="0"/>
                                                                                                                              <w:marBottom w:val="0"/>
                                                                                                                              <w:divBdr>
                                                                                                                                <w:top w:val="none" w:sz="0" w:space="0" w:color="auto"/>
                                                                                                                                <w:left w:val="none" w:sz="0" w:space="0" w:color="auto"/>
                                                                                                                                <w:bottom w:val="none" w:sz="0" w:space="0" w:color="auto"/>
                                                                                                                                <w:right w:val="none" w:sz="0" w:space="0" w:color="auto"/>
                                                                                                                              </w:divBdr>
                                                                                                                              <w:divsChild>
                                                                                                                                <w:div w:id="1756247928">
                                                                                                                                  <w:marLeft w:val="0"/>
                                                                                                                                  <w:marRight w:val="0"/>
                                                                                                                                  <w:marTop w:val="0"/>
                                                                                                                                  <w:marBottom w:val="0"/>
                                                                                                                                  <w:divBdr>
                                                                                                                                    <w:top w:val="none" w:sz="0" w:space="0" w:color="auto"/>
                                                                                                                                    <w:left w:val="none" w:sz="0" w:space="0" w:color="auto"/>
                                                                                                                                    <w:bottom w:val="none" w:sz="0" w:space="0" w:color="auto"/>
                                                                                                                                    <w:right w:val="none" w:sz="0" w:space="0" w:color="auto"/>
                                                                                                                                  </w:divBdr>
                                                                                                                                  <w:divsChild>
                                                                                                                                    <w:div w:id="1960068294">
                                                                                                                                      <w:marLeft w:val="0"/>
                                                                                                                                      <w:marRight w:val="0"/>
                                                                                                                                      <w:marTop w:val="0"/>
                                                                                                                                      <w:marBottom w:val="0"/>
                                                                                                                                      <w:divBdr>
                                                                                                                                        <w:top w:val="none" w:sz="0" w:space="0" w:color="auto"/>
                                                                                                                                        <w:left w:val="none" w:sz="0" w:space="0" w:color="auto"/>
                                                                                                                                        <w:bottom w:val="none" w:sz="0" w:space="0" w:color="auto"/>
                                                                                                                                        <w:right w:val="none" w:sz="0" w:space="0" w:color="auto"/>
                                                                                                                                      </w:divBdr>
                                                                                                                                      <w:divsChild>
                                                                                                                                        <w:div w:id="1675106962">
                                                                                                                                          <w:marLeft w:val="0"/>
                                                                                                                                          <w:marRight w:val="0"/>
                                                                                                                                          <w:marTop w:val="0"/>
                                                                                                                                          <w:marBottom w:val="0"/>
                                                                                                                                          <w:divBdr>
                                                                                                                                            <w:top w:val="none" w:sz="0" w:space="0" w:color="auto"/>
                                                                                                                                            <w:left w:val="none" w:sz="0" w:space="0" w:color="auto"/>
                                                                                                                                            <w:bottom w:val="none" w:sz="0" w:space="0" w:color="auto"/>
                                                                                                                                            <w:right w:val="none" w:sz="0" w:space="0" w:color="auto"/>
                                                                                                                                          </w:divBdr>
                                                                                                                                          <w:divsChild>
                                                                                                                                            <w:div w:id="922497679">
                                                                                                                                              <w:marLeft w:val="0"/>
                                                                                                                                              <w:marRight w:val="0"/>
                                                                                                                                              <w:marTop w:val="0"/>
                                                                                                                                              <w:marBottom w:val="0"/>
                                                                                                                                              <w:divBdr>
                                                                                                                                                <w:top w:val="none" w:sz="0" w:space="0" w:color="auto"/>
                                                                                                                                                <w:left w:val="none" w:sz="0" w:space="0" w:color="auto"/>
                                                                                                                                                <w:bottom w:val="none" w:sz="0" w:space="0" w:color="auto"/>
                                                                                                                                                <w:right w:val="none" w:sz="0" w:space="0" w:color="auto"/>
                                                                                                                                              </w:divBdr>
                                                                                                                                              <w:divsChild>
                                                                                                                                                <w:div w:id="19126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1902208">
      <w:bodyDiv w:val="1"/>
      <w:marLeft w:val="0"/>
      <w:marRight w:val="0"/>
      <w:marTop w:val="0"/>
      <w:marBottom w:val="0"/>
      <w:divBdr>
        <w:top w:val="none" w:sz="0" w:space="0" w:color="auto"/>
        <w:left w:val="none" w:sz="0" w:space="0" w:color="auto"/>
        <w:bottom w:val="none" w:sz="0" w:space="0" w:color="auto"/>
        <w:right w:val="none" w:sz="0" w:space="0" w:color="auto"/>
      </w:divBdr>
    </w:div>
    <w:div w:id="1787919859">
      <w:bodyDiv w:val="1"/>
      <w:marLeft w:val="0"/>
      <w:marRight w:val="0"/>
      <w:marTop w:val="0"/>
      <w:marBottom w:val="0"/>
      <w:divBdr>
        <w:top w:val="none" w:sz="0" w:space="0" w:color="auto"/>
        <w:left w:val="none" w:sz="0" w:space="0" w:color="auto"/>
        <w:bottom w:val="none" w:sz="0" w:space="0" w:color="auto"/>
        <w:right w:val="none" w:sz="0" w:space="0" w:color="auto"/>
      </w:divBdr>
      <w:divsChild>
        <w:div w:id="1191649852">
          <w:marLeft w:val="0"/>
          <w:marRight w:val="0"/>
          <w:marTop w:val="0"/>
          <w:marBottom w:val="0"/>
          <w:divBdr>
            <w:top w:val="none" w:sz="0" w:space="0" w:color="auto"/>
            <w:left w:val="none" w:sz="0" w:space="0" w:color="auto"/>
            <w:bottom w:val="none" w:sz="0" w:space="0" w:color="auto"/>
            <w:right w:val="none" w:sz="0" w:space="0" w:color="auto"/>
          </w:divBdr>
        </w:div>
      </w:divsChild>
    </w:div>
    <w:div w:id="178928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376"/>
    <w:rsid w:val="00266376"/>
    <w:rsid w:val="00BA5920"/>
    <w:rsid w:val="00E46C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592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592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DF686B42-A074-4B06-87F3-DFA6056B0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1435</TotalTime>
  <Pages>15</Pages>
  <Words>16215</Words>
  <Characters>81075</Characters>
  <Application>Microsoft Office Word</Application>
  <DocSecurity>0</DocSecurity>
  <Lines>675</Lines>
  <Paragraphs>194</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97096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Ram</dc:creator>
  <cp:keywords/>
  <dc:description/>
  <cp:lastModifiedBy>Yoav Ram</cp:lastModifiedBy>
  <cp:revision>17</cp:revision>
  <cp:lastPrinted>2015-07-23T12:55:00Z</cp:lastPrinted>
  <dcterms:created xsi:type="dcterms:W3CDTF">2015-12-22T15:38:00Z</dcterms:created>
  <dcterms:modified xsi:type="dcterms:W3CDTF">2015-12-30T06:44:00Z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yoav@yoavram.com@www.mendeley.com</vt:lpwstr>
  </property>
  <property fmtid="{D5CDD505-2E9C-101B-9397-08002B2CF9AE}" pid="4" name="Mendeley Recent Style Id 0_1">
    <vt:lpwstr>http://www.zotero.org/styles/annual-reviews-without-titles</vt:lpwstr>
  </property>
  <property fmtid="{D5CDD505-2E9C-101B-9397-08002B2CF9AE}" pid="5" name="Mendeley Recent Style Name 0_1">
    <vt:lpwstr>Annual Reviews (sorted by order of appearance, without titles)</vt:lpwstr>
  </property>
  <property fmtid="{D5CDD505-2E9C-101B-9397-08002B2CF9AE}" pid="6" name="Mendeley Recent Style Id 1_1">
    <vt:lpwstr>http://www.zotero.org/styles/bmc-evolutionary-biology</vt:lpwstr>
  </property>
  <property fmtid="{D5CDD505-2E9C-101B-9397-08002B2CF9AE}" pid="7" name="Mendeley Recent Style Name 1_1">
    <vt:lpwstr>BMC Evolutionary Biology</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http://www.zotero.org/styles/elsevier-without-titles</vt:lpwstr>
  </property>
  <property fmtid="{D5CDD505-2E9C-101B-9397-08002B2CF9AE}" pid="11" name="Mendeley Recent Style Name 3_1">
    <vt:lpwstr>Elsevier (numeric, without titles)</vt:lpwstr>
  </property>
  <property fmtid="{D5CDD505-2E9C-101B-9397-08002B2CF9AE}" pid="12" name="Mendeley Recent Style Id 4_1">
    <vt:lpwstr>http://www.zotero.org/styles/frontiers-in-evolutionary-and-population-genetics</vt:lpwstr>
  </property>
  <property fmtid="{D5CDD505-2E9C-101B-9397-08002B2CF9AE}" pid="13" name="Mendeley Recent Style Name 4_1">
    <vt:lpwstr>Frontiers in Evolutionary and Population Genetics</vt:lpwstr>
  </property>
  <property fmtid="{D5CDD505-2E9C-101B-9397-08002B2CF9AE}" pid="14" name="Mendeley Recent Style Id 5_1">
    <vt:lpwstr>http://www.zotero.org/styles/nature</vt:lpwstr>
  </property>
  <property fmtid="{D5CDD505-2E9C-101B-9397-08002B2CF9AE}" pid="15" name="Mendeley Recent Style Name 5_1">
    <vt:lpwstr>Nature</vt:lpwstr>
  </property>
  <property fmtid="{D5CDD505-2E9C-101B-9397-08002B2CF9AE}" pid="16" name="Mendeley Recent Style Id 6_1">
    <vt:lpwstr>http://www.zotero.org/styles/proceedings-of-the-royal-society-b</vt:lpwstr>
  </property>
  <property fmtid="{D5CDD505-2E9C-101B-9397-08002B2CF9AE}" pid="17" name="Mendeley Recent Style Name 6_1">
    <vt:lpwstr>Proceedings of the Royal Society B</vt:lpwstr>
  </property>
  <property fmtid="{D5CDD505-2E9C-101B-9397-08002B2CF9AE}" pid="18" name="Mendeley Recent Style Id 7_1">
    <vt:lpwstr>http://www.zotero.org/styles/plos</vt:lpwstr>
  </property>
  <property fmtid="{D5CDD505-2E9C-101B-9397-08002B2CF9AE}" pid="19" name="Mendeley Recent Style Name 7_1">
    <vt:lpwstr>Public Library of Science</vt:lpwstr>
  </property>
  <property fmtid="{D5CDD505-2E9C-101B-9397-08002B2CF9AE}" pid="20" name="Mendeley Recent Style Id 8_1">
    <vt:lpwstr>http://www.zotero.org/styles/science</vt:lpwstr>
  </property>
  <property fmtid="{D5CDD505-2E9C-101B-9397-08002B2CF9AE}" pid="21" name="Mendeley Recent Style Name 8_1">
    <vt:lpwstr>Science</vt:lpwstr>
  </property>
  <property fmtid="{D5CDD505-2E9C-101B-9397-08002B2CF9AE}" pid="22" name="Mendeley Recent Style Id 9_1">
    <vt:lpwstr>http://www.zotero.org/styles/science-without-titles</vt:lpwstr>
  </property>
  <property fmtid="{D5CDD505-2E9C-101B-9397-08002B2CF9AE}" pid="23" name="Mendeley Recent Style Name 9_1">
    <vt:lpwstr>Science (without titles)</vt:lpwstr>
  </property>
  <property fmtid="{D5CDD505-2E9C-101B-9397-08002B2CF9AE}" pid="24" name="Mendeley Citation Style_1">
    <vt:lpwstr>http://www.zotero.org/styles/chicago-author-date</vt:lpwstr>
  </property>
</Properties>
</file>