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6E518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 xml:space="preserve">induced </w:t>
      </w:r>
      <w:r w:rsidR="006E5183">
        <w:rPr>
          <w:rFonts w:asciiTheme="minorHAnsi" w:hAnsiTheme="minorHAnsi"/>
        </w:rPr>
        <w:t>mutagenesis</w:t>
      </w:r>
      <w:r w:rsidRPr="00721F05">
        <w:rPr>
          <w:rFonts w:asciiTheme="minorHAnsi" w:hAnsiTheme="minorHAnsi"/>
        </w:rPr>
        <w:t xml:space="preserve">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proofErr w:type="spellStart"/>
      <w:r w:rsidRPr="00721F05">
        <w:rPr>
          <w:rFonts w:asciiTheme="minorHAnsi" w:eastAsia="Times New Roman" w:hAnsiTheme="minorHAnsi"/>
        </w:rPr>
        <w:t>Yoav</w:t>
      </w:r>
      <w:proofErr w:type="spellEnd"/>
      <w:r w:rsidRPr="00721F05">
        <w:rPr>
          <w:rFonts w:asciiTheme="minorHAnsi" w:eastAsia="Times New Roman" w:hAnsiTheme="minorHAnsi"/>
        </w:rPr>
        <w:t xml:space="preserve"> Ram and </w:t>
      </w:r>
      <w:proofErr w:type="spellStart"/>
      <w:r w:rsidRPr="00721F05">
        <w:rPr>
          <w:rFonts w:asciiTheme="minorHAnsi" w:eastAsia="Times New Roman" w:hAnsiTheme="minorHAnsi"/>
        </w:rPr>
        <w:t>Lilach</w:t>
      </w:r>
      <w:proofErr w:type="spellEnd"/>
      <w:r w:rsidRPr="00721F05">
        <w:rPr>
          <w:rFonts w:asciiTheme="minorHAnsi" w:eastAsia="Times New Roman" w:hAnsiTheme="minorHAnsi"/>
        </w:rPr>
        <w:t xml:space="preserve"> </w:t>
      </w:r>
      <w:proofErr w:type="spellStart"/>
      <w:r w:rsidRPr="00721F05">
        <w:rPr>
          <w:rFonts w:asciiTheme="minorHAnsi" w:eastAsia="Times New Roman" w:hAnsiTheme="minorHAnsi"/>
        </w:rPr>
        <w:t>Hadany</w:t>
      </w:r>
      <w:proofErr w:type="spellEnd"/>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B21F26">
        <w:rPr>
          <w:rFonts w:eastAsia="Times New Roman"/>
          <w:noProof/>
        </w:rPr>
        <w:t>May 13, 2014</w:t>
      </w:r>
      <w:r w:rsidRPr="00721F05">
        <w:rPr>
          <w:rFonts w:eastAsia="Times New Roman"/>
        </w:rPr>
        <w:fldChar w:fldCharType="end"/>
      </w:r>
    </w:p>
    <w:p w:rsidR="004739EB" w:rsidRPr="00721F05" w:rsidRDefault="004739EB" w:rsidP="00E56CE3">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0" w:name="h.2zvzmcp8c1i0"/>
      <w:bookmarkStart w:id="1" w:name="h.ogd20mnq061v"/>
      <w:bookmarkStart w:id="2" w:name="h.lmxz12l3f7s"/>
      <w:bookmarkStart w:id="3" w:name="_Toc336511462"/>
      <w:bookmarkEnd w:id="0"/>
      <w:bookmarkEnd w:id="1"/>
      <w:bookmarkEnd w:id="2"/>
      <w:r w:rsidRPr="00721F05">
        <w:rPr>
          <w:rFonts w:asciiTheme="minorHAnsi" w:hAnsiTheme="minorHAnsi"/>
        </w:rPr>
        <w:lastRenderedPageBreak/>
        <w:t>Introduction</w:t>
      </w:r>
      <w:bookmarkEnd w:id="3"/>
    </w:p>
    <w:p w:rsidR="00CA06B1" w:rsidRPr="00721F05" w:rsidRDefault="00CA06B1" w:rsidP="00E56CE3">
      <w:pPr>
        <w:pStyle w:val="Heading2"/>
        <w:rPr>
          <w:rFonts w:asciiTheme="minorHAnsi" w:hAnsiTheme="minorHAnsi"/>
        </w:rPr>
      </w:pPr>
      <w:bookmarkStart w:id="4" w:name="_Toc336511463"/>
      <w:r w:rsidRPr="00721F05">
        <w:rPr>
          <w:rFonts w:asciiTheme="minorHAnsi" w:hAnsiTheme="minorHAnsi"/>
        </w:rPr>
        <w:t xml:space="preserve">The </w:t>
      </w:r>
      <w:r w:rsidR="009A61A0" w:rsidRPr="00721F05">
        <w:rPr>
          <w:rFonts w:asciiTheme="minorHAnsi" w:hAnsiTheme="minorHAnsi"/>
        </w:rPr>
        <w:t xml:space="preserve">controversy of the </w:t>
      </w:r>
      <w:r w:rsidRPr="00721F05">
        <w:rPr>
          <w:rFonts w:asciiTheme="minorHAnsi" w:hAnsiTheme="minorHAnsi"/>
        </w:rPr>
        <w:t>evolution of stress</w:t>
      </w:r>
      <w:r w:rsidR="009A61A0" w:rsidRPr="00721F05">
        <w:rPr>
          <w:rFonts w:asciiTheme="minorHAnsi" w:hAnsiTheme="minorHAnsi"/>
        </w:rPr>
        <w:t>-induced hypermutation</w:t>
      </w:r>
      <w:bookmarkEnd w:id="4"/>
    </w:p>
    <w:p w:rsidR="009A61A0" w:rsidRPr="00721F05" w:rsidRDefault="00B4732B" w:rsidP="00E56CE3">
      <w:r w:rsidRPr="00721F05">
        <w:t>For years the mutation</w:t>
      </w:r>
      <w:r w:rsidR="00B65692" w:rsidRPr="00721F05">
        <w:t xml:space="preserve"> rate</w:t>
      </w:r>
      <w:r w:rsidRPr="00721F05">
        <w:t xml:space="preserve"> was </w:t>
      </w:r>
      <w:r w:rsidR="00B65692" w:rsidRPr="00721F05">
        <w:t xml:space="preserve">considered constant and </w:t>
      </w:r>
      <w:r w:rsidRPr="00721F05">
        <w:t xml:space="preserve">uniform, both in time and in the population </w:t>
      </w:r>
      <w:r w:rsidRPr="00721F05">
        <w:fldChar w:fldCharType="begin" w:fldLock="1"/>
      </w:r>
      <w:r w:rsidR="006F6380">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s</w:t>
      </w:r>
      <w:r w:rsidR="00AD66E9" w:rsidRPr="00721F05">
        <w:t xml:space="preserve"> </w:t>
      </w:r>
      <w:r w:rsidR="00AD66E9" w:rsidRPr="00721F05">
        <w:fldChar w:fldCharType="begin" w:fldLock="1"/>
      </w:r>
      <w:r w:rsidR="006F6380">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rsidRPr="00721F05">
        <w:fldChar w:fldCharType="separate"/>
      </w:r>
      <w:r w:rsidR="00AD66E9" w:rsidRPr="00721F05">
        <w:rPr>
          <w:noProof/>
        </w:rPr>
        <w:t>(Radman 1975)</w:t>
      </w:r>
      <w:r w:rsidR="00AD66E9" w:rsidRPr="00721F05">
        <w:fldChar w:fldCharType="end"/>
      </w:r>
      <w:r w:rsidRPr="00721F05">
        <w:t xml:space="preserve">, experiments with </w:t>
      </w:r>
      <w:r w:rsidR="002619F0" w:rsidRPr="00721F05">
        <w:t>microorganisms</w:t>
      </w:r>
      <w:r w:rsidRPr="00721F05">
        <w:t xml:space="preserve"> revealed that various stress responses induce a state of </w:t>
      </w:r>
      <w:r w:rsidR="00B65692" w:rsidRPr="00721F05">
        <w:t>mutagenesis</w:t>
      </w:r>
      <w:r w:rsidRPr="00721F05">
        <w:t xml:space="preserve"> in which the mutation rate of an individual is increased by several orders of magnitude</w:t>
      </w:r>
      <w:r w:rsidR="002619F0" w:rsidRPr="00721F05">
        <w:t xml:space="preserve"> </w:t>
      </w:r>
      <w:r w:rsidR="002619F0" w:rsidRPr="00721F05">
        <w:fldChar w:fldCharType="begin" w:fldLock="1"/>
      </w:r>
      <w:r w:rsidR="006F6380">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&lt;i&gt;Saccharomyces cerevisiae&lt;/i&gt;.", "type" : "article-journal", "volume" : "42" }, "uris" : [ "http://www.mendeley.com/documents/?uuid=04d7aadf-550f-4d1a-bd6c-9d465758da10" ] } ], "mendeley" : { "previouslyFormattedCitation" : "(Galhardo, Hastings, and Rosenberg 2007; Foster 2007; Heidenreich 2007)" }, "properties" : { "noteIndex" : 0 }, "schema" : "https://github.com/citation-style-language/schema/raw/master/csl-citation.json" }</w:instrText>
      </w:r>
      <w:r w:rsidR="002619F0" w:rsidRPr="00721F05">
        <w:fldChar w:fldCharType="separate"/>
      </w:r>
      <w:r w:rsidR="002619F0" w:rsidRPr="00721F05">
        <w:rPr>
          <w:noProof/>
        </w:rPr>
        <w:t>(Galhardo, Hastings, and Rosenberg 2007; Foster 2007; Heidenreich 2007)</w:t>
      </w:r>
      <w:r w:rsidR="002619F0" w:rsidRPr="00721F05">
        <w:fldChar w:fldCharType="end"/>
      </w:r>
      <w:r w:rsidRPr="00721F05">
        <w:t xml:space="preserve">. </w:t>
      </w:r>
      <w:r w:rsidR="00AE5E3A" w:rsidRPr="00721F05">
        <w:t xml:space="preserve">This process </w:t>
      </w:r>
      <w:r w:rsidR="00B65692" w:rsidRPr="00721F05">
        <w:t>is</w:t>
      </w:r>
      <w:r w:rsidR="00AE5E3A" w:rsidRPr="00721F05">
        <w:t xml:space="preserve"> referred to as </w:t>
      </w:r>
      <w:bookmarkStart w:id="5" w:name="_GoBack"/>
      <w:r w:rsidR="00B65692" w:rsidRPr="009667D0">
        <w:t>stress-induced mutagenesis</w:t>
      </w:r>
      <w:bookmarkEnd w:id="5"/>
      <w:r w:rsidR="00B65692" w:rsidRPr="00721F05">
        <w:t xml:space="preserve"> (SIM)</w:t>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was suggested that </w:t>
      </w:r>
      <w:r w:rsidR="00AE5E3A" w:rsidRPr="00721F05">
        <w:t xml:space="preserve">stress-induced </w:t>
      </w:r>
      <w:r w:rsidR="00B65692" w:rsidRPr="00721F05">
        <w:t>mutagenesis</w:t>
      </w:r>
      <w:r w:rsidR="00AE5E3A" w:rsidRPr="00721F05">
        <w:t xml:space="preserve"> evolved to promote the adaptation of cells to new environmental conditions and stresses</w:t>
      </w:r>
      <w:r w:rsidR="00AD66E9" w:rsidRPr="00721F05">
        <w:t xml:space="preserve"> </w:t>
      </w:r>
      <w:r w:rsidR="00AD66E9" w:rsidRPr="00721F05">
        <w:fldChar w:fldCharType="begin" w:fldLock="1"/>
      </w:r>
      <w:r w:rsidR="006F6380">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AE5E3A" w:rsidRPr="00721F05">
        <w:t xml:space="preserve">. </w:t>
      </w:r>
    </w:p>
    <w:p w:rsidR="00B4732B" w:rsidRPr="00721F05" w:rsidRDefault="00AE5E3A" w:rsidP="008834FE">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65692" w:rsidRPr="00721F05">
        <w:t xml:space="preserve"> -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6F6380">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w:t>
      </w:r>
      <w:r w:rsidR="008834FE">
        <w:t>"</w:t>
      </w:r>
      <w:r w:rsidRPr="00721F05">
        <w:t>cost of fidelity</w:t>
      </w:r>
      <w:r w:rsidR="008834FE">
        <w:t>"</w:t>
      </w:r>
      <w:r w:rsidRPr="00721F05">
        <w:t xml:space="preserve"> and the </w:t>
      </w:r>
      <w:r w:rsidR="008834FE">
        <w:t>mutational load</w:t>
      </w:r>
      <w:r w:rsidRPr="00721F05">
        <w:t xml:space="preserve"> </w:t>
      </w:r>
      <w:r w:rsidR="00B65692" w:rsidRPr="00721F05">
        <w:t>due to the</w:t>
      </w:r>
      <w:r w:rsidRPr="00721F05">
        <w:t xml:space="preserve"> accumulation of deleterious mutations </w:t>
      </w:r>
      <w:r w:rsidRPr="00721F05">
        <w:fldChar w:fldCharType="begin" w:fldLock="1"/>
      </w:r>
      <w:r w:rsidR="006F6380">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w:t>
      </w:r>
      <w:r w:rsidR="008834FE">
        <w:t>"</w:t>
      </w:r>
      <w:r w:rsidRPr="00721F05">
        <w:t>cost of fidelity</w:t>
      </w:r>
      <w:r w:rsidR="008834FE">
        <w:t>"</w:t>
      </w:r>
      <w:r w:rsidRPr="00721F05">
        <w:t xml:space="preserve"> is a short-term effect whereas the mutational load is a </w:t>
      </w:r>
      <w:r w:rsidR="008834FE">
        <w:t>medium</w:t>
      </w:r>
      <w:r w:rsidRPr="00721F05">
        <w:t xml:space="preserve">-term effect. Third, Lynch proposed </w:t>
      </w:r>
      <w:r w:rsidR="00B65692" w:rsidRPr="00721F05">
        <w:t>the</w:t>
      </w:r>
      <w:r w:rsidRPr="00721F05">
        <w:t xml:space="preserve"> "</w:t>
      </w:r>
      <w:r w:rsidR="00B65692" w:rsidRPr="00721F05">
        <w:t xml:space="preserve">drift </w:t>
      </w:r>
      <w:r w:rsidRPr="00721F05">
        <w:t>barrier hypothesis</w:t>
      </w:r>
      <w:r w:rsidR="008834FE" w:rsidRPr="00721F05">
        <w:t>"</w:t>
      </w:r>
      <w:r w:rsidRPr="00721F05">
        <w:t xml:space="preserve"> </w:t>
      </w:r>
      <w:r w:rsidRPr="00721F05">
        <w:fldChar w:fldCharType="begin" w:fldLock="1"/>
      </w:r>
      <w:r w:rsidR="006F6380">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\n        \n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Although this hypot</w:t>
      </w:r>
      <w:r w:rsidR="008834FE">
        <w:t>hesis ha</w:t>
      </w:r>
      <w:r w:rsidRPr="00721F05">
        <w:t>s broader</w:t>
      </w:r>
      <w:r w:rsidR="008834FE">
        <w:t xml:space="preserve"> implications</w:t>
      </w:r>
      <w:r w:rsidRPr="00721F05">
        <w:t xml:space="preserve">, it also suggests that </w:t>
      </w:r>
      <w:r w:rsidR="00B65692" w:rsidRPr="00721F05">
        <w:t>DNA repair proteins</w:t>
      </w:r>
      <w:r w:rsidRPr="00721F05">
        <w:t xml:space="preserve"> that are </w:t>
      </w:r>
      <w:r w:rsidR="008834FE">
        <w:t>primarily</w:t>
      </w:r>
      <w:r w:rsidRPr="00721F05">
        <w:t xml:space="preserve"> expressed during stress will be under weaker selection compared to </w:t>
      </w:r>
      <w:r w:rsidR="00B65692" w:rsidRPr="00721F05">
        <w:t xml:space="preserve">proteins </w:t>
      </w:r>
      <w:r w:rsidRPr="00721F05">
        <w:t xml:space="preserve">that are constitutively expressed, and will therefore become error prone due to genetic drift. </w:t>
      </w:r>
    </w:p>
    <w:p w:rsidR="00CA06B1" w:rsidRPr="00721F05" w:rsidRDefault="009A61A0" w:rsidP="00E56CE3">
      <w:pPr>
        <w:pStyle w:val="Heading2"/>
        <w:rPr>
          <w:rFonts w:asciiTheme="minorHAnsi" w:hAnsiTheme="minorHAnsi"/>
        </w:rPr>
      </w:pPr>
      <w:bookmarkStart w:id="6" w:name="_Toc336511464"/>
      <w:r w:rsidRPr="00721F05">
        <w:rPr>
          <w:rFonts w:asciiTheme="minorHAnsi" w:hAnsiTheme="minorHAnsi"/>
        </w:rPr>
        <w:t>The evolution of stress-induced hypermutation i</w:t>
      </w:r>
      <w:r w:rsidR="00CA06B1" w:rsidRPr="00721F05">
        <w:rPr>
          <w:rFonts w:asciiTheme="minorHAnsi" w:hAnsiTheme="minorHAnsi"/>
        </w:rPr>
        <w:t>n asexual</w:t>
      </w:r>
      <w:r w:rsidRPr="00721F05">
        <w:rPr>
          <w:rFonts w:asciiTheme="minorHAnsi" w:hAnsiTheme="minorHAnsi"/>
        </w:rPr>
        <w:t xml:space="preserve"> populations</w:t>
      </w:r>
      <w:bookmarkEnd w:id="6"/>
    </w:p>
    <w:p w:rsidR="009A61A0" w:rsidRPr="00721F05" w:rsidRDefault="009A61A0" w:rsidP="008834FE">
      <w:r w:rsidRPr="00721F05">
        <w:t>In a previous work we have addressed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6F6380">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r w:rsidR="00B65692" w:rsidRPr="00721F05">
        <w:t xml:space="preserve">mutator </w:t>
      </w:r>
      <w:r w:rsidRPr="00721F05">
        <w:t>allele</w:t>
      </w:r>
      <w:r w:rsidR="00B65692" w:rsidRPr="00721F05">
        <w:t>s</w:t>
      </w:r>
      <w:r w:rsidRPr="00721F05">
        <w:t xml:space="preserve"> </w:t>
      </w:r>
      <w:r w:rsidR="00B65692" w:rsidRPr="00721F05">
        <w:t>that</w:t>
      </w:r>
      <w:r w:rsidRPr="00721F05">
        <w:t xml:space="preserve"> induce an increased mutation rate </w:t>
      </w:r>
      <w:r w:rsidR="008834FE">
        <w:t xml:space="preserve">in </w:t>
      </w:r>
      <w:r w:rsidR="008834FE" w:rsidRPr="00721F05">
        <w:t xml:space="preserve">maladapted </w:t>
      </w:r>
      <w:r w:rsidR="008834FE">
        <w:t xml:space="preserve">individuals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 xml:space="preserve">these </w:t>
      </w:r>
      <w:r w:rsidR="008834FE">
        <w:t xml:space="preserve">stress-induced </w:t>
      </w:r>
      <w:r w:rsidR="00B65692" w:rsidRPr="00721F05">
        <w:t>mutator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r w:rsidR="003A3923" w:rsidRPr="00721F05">
        <w:t>mutator</w:t>
      </w:r>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7" w:name="_Toc336511465"/>
      <w:r w:rsidRPr="00721F05">
        <w:rPr>
          <w:rFonts w:asciiTheme="minorHAnsi" w:hAnsiTheme="minorHAnsi"/>
        </w:rPr>
        <w:t>Recombination in microbial populations</w:t>
      </w:r>
      <w:bookmarkEnd w:id="7"/>
    </w:p>
    <w:p w:rsidR="009A61A0" w:rsidRPr="00721F05" w:rsidRDefault="009A61A0" w:rsidP="00B21F26">
      <w:r w:rsidRPr="00721F05">
        <w:t xml:space="preserve">Nevertheless, most microorganisms are not entirely asexual. </w:t>
      </w:r>
      <w:r w:rsidR="00B21F26">
        <w:t xml:space="preserve">In bacteria, </w:t>
      </w:r>
      <w:r w:rsidRPr="00721F05">
        <w:t>horizontal gene transfer (HGT)</w:t>
      </w:r>
      <w:r w:rsidR="00B21F26">
        <w:t xml:space="preserve"> includes </w:t>
      </w:r>
      <w:r w:rsidRPr="00721F05">
        <w:t>three mechanisms</w:t>
      </w:r>
      <w:r w:rsidR="006F6380">
        <w:t xml:space="preserve"> </w:t>
      </w:r>
      <w:r w:rsidR="006F6380">
        <w:fldChar w:fldCharType="begin" w:fldLock="1"/>
      </w:r>
      <w:r w:rsidR="006F6380">
        <w:instrText>ADDIN CSL_CITATION { "citationItems" : [ { "id" : "ITEM-1", "itemData" : { "ISBN" : "1-55581-271-6", "author" : [ { "dropping-particle" : "V", "family" : "Miller", "given" : "Robert", "non-dropping-particle" : "", "parse-names" : false, "suffix" : "" }, { "dropping-particle" : "", "family" : "Day", "given" : "Martin J.", "non-dropping-particle" : "", "parse-names" : false, "suffix" : "" } ], "chapter-number" : "11", "container-title" : "Microbial Evolution. Gene Establishment, Survival, and Exchange", "id" : "ITEM-1", "issued" : { "date-parts" : [ [ "2004" ] ] }, "page" : "173-178", "publisher" : "ASM Press", "publisher-place" : "Washington DC, USA", "title" : "Horizontal gene transfer and the real world", "type" : "chapter" }, "uris" : [ "http://www.mendeley.com/documents/?uuid=e7c10965-6a63-4333-bace-1080c5ccce9c" ] } ], "mendeley" : { "previouslyFormattedCitation" : "(Miller and Day 2004)" }, "properties" : { "noteIndex" : 0 }, "schema" : "https://github.com/citation-style-language/schema/raw/master/csl-citation.json" }</w:instrText>
      </w:r>
      <w:r w:rsidR="006F6380">
        <w:fldChar w:fldCharType="separate"/>
      </w:r>
      <w:r w:rsidR="006F6380" w:rsidRPr="006F6380">
        <w:rPr>
          <w:noProof/>
        </w:rPr>
        <w:t>(Miller and Day 2004)</w:t>
      </w:r>
      <w:r w:rsidR="006F6380">
        <w:fldChar w:fldCharType="end"/>
      </w:r>
      <w:r w:rsidR="00B65692" w:rsidRPr="00721F05">
        <w:t xml:space="preserve">: </w:t>
      </w:r>
      <w:r w:rsidRPr="00721F05">
        <w:t xml:space="preserve">transformation, in which cells recombine foreign DNA  into their genome </w:t>
      </w:r>
      <w:r w:rsidRPr="00721F05">
        <w:fldChar w:fldCharType="begin" w:fldLock="1"/>
      </w:r>
      <w:r w:rsidR="006F6380">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"mendeley" : { "previouslyFormattedCitation" : "(Avery 1944)" }, "properties" : { "noteIndex" : 0 }, "schema" : "https://github.com/citation-style-language/schema/raw/master/csl-citation.json" }</w:instrText>
      </w:r>
      <w:r w:rsidRPr="00721F05">
        <w:fldChar w:fldCharType="separate"/>
      </w:r>
      <w:r w:rsidR="008834FE" w:rsidRPr="008834FE">
        <w:rPr>
          <w:noProof/>
        </w:rPr>
        <w:t>(Avery 1944)</w:t>
      </w:r>
      <w:r w:rsidRPr="00721F05">
        <w:fldChar w:fldCharType="end"/>
      </w:r>
      <w:r w:rsidR="008834FE">
        <w:t>;</w:t>
      </w:r>
      <w:r w:rsidRPr="00721F05">
        <w:t xml:space="preserve"> conjugation, in which </w:t>
      </w:r>
      <w:r w:rsidR="00792B01" w:rsidRPr="00721F05">
        <w:t xml:space="preserve">plasmids are transferred </w:t>
      </w:r>
      <w:r w:rsidR="00792B01" w:rsidRPr="00721F05">
        <w:lastRenderedPageBreak/>
        <w:t xml:space="preserve">between cells </w:t>
      </w:r>
      <w:r w:rsidR="00792B01" w:rsidRPr="00721F05">
        <w:fldChar w:fldCharType="begin" w:fldLock="1"/>
      </w:r>
      <w:r w:rsidR="006F6380">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8834FE">
        <w:t>;</w:t>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6F6380">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B21F26">
        <w:t>Y</w:t>
      </w:r>
      <w:r w:rsidR="00792B01" w:rsidRPr="00721F05">
        <w:t xml:space="preserve">east </w:t>
      </w:r>
      <w:r w:rsidR="00B21F26">
        <w:t>occasionally</w:t>
      </w:r>
      <w:r w:rsidR="008834FE">
        <w:t xml:space="preserve"> reproduce</w:t>
      </w:r>
      <w:r w:rsidR="00792B01" w:rsidRPr="00721F05">
        <w:t xml:space="preserve"> sex</w:t>
      </w:r>
      <w:r w:rsidR="008834FE">
        <w:t>ually</w:t>
      </w:r>
      <w:r w:rsidR="00792B01" w:rsidRPr="00721F05">
        <w:t xml:space="preserve"> when two </w:t>
      </w:r>
      <w:r w:rsidR="00B21F26" w:rsidRPr="00721F05">
        <w:t xml:space="preserve">haploid </w:t>
      </w:r>
      <w:r w:rsidR="00792B01" w:rsidRPr="00721F05">
        <w:t>cells (spores) mate to produce a diploid cell</w:t>
      </w:r>
      <w:r w:rsidR="00B21F26">
        <w:t xml:space="preserve"> </w:t>
      </w:r>
      <w:r w:rsidR="00B21F26">
        <w:fldChar w:fldCharType="begin" w:fldLock="1"/>
      </w:r>
      <w:r w:rsidR="006F6380">
        <w:instrText>ADDIN CSL_CITATION { "citationItems" : [ { "id" : "ITEM-1", "itemData" : { "ISSN" : "0027-8424", "PMID" : "7479818", "abstract" : "Recent studies of Saccharomyces cerevisiae have significantly advanced our understanding of the molecular mechanisms of meiotic chromosome behavior. Structural components of the synaptonemal complex have been identified and studies of mutants defective in synapsis have provided insight into the role of the synaptonemal complex in homolog pairing, genetic recombination, crossover interference, and meiotic chromosome segregation. There is compelling evidence that most or all meiotic recombination events initiate with double-strand breaks. Several intermediates in the double-strand break repair pathway have been characterized and mutants blocked at different steps in the pathway have been identified. With the application of genetic, molecular, cytological, and biochemical methods in a single organism, we can expect an increasingly comprehensive and unified view of the meiotic process.", "author" : [ { "dropping-particle" : "", "family" : "Roeder", "given" : "G S", "non-dropping-particle" : "", "parse-names" : false, "suffix" : "" } ], "container-title" : "Proceedings of the National Academy of Sciences of the United States of America", "id" : "ITEM-1", "issue" : "23", "issued" : { "date-parts" : [ [ "1995", "11", "7" ] ] }, "page" : "10450-6", "title" : "Sex and the single cell: meiosis in yeast.", "type" : "article-journal", "volume" : "92" }, "uris" : [ "http://www.mendeley.com/documents/?uuid=e1343ab6-b6b4-489d-8217-248e830cce06" ] } ], "mendeley" : { "previouslyFormattedCitation" : "(Roeder 1995)" }, "properties" : { "noteIndex" : 0 }, "schema" : "https://github.com/citation-style-language/schema/raw/master/csl-citation.json" }</w:instrText>
      </w:r>
      <w:r w:rsidR="00B21F26">
        <w:fldChar w:fldCharType="separate"/>
      </w:r>
      <w:r w:rsidR="00B21F26" w:rsidRPr="00B21F26">
        <w:rPr>
          <w:noProof/>
        </w:rPr>
        <w:t>(Roeder 1995)</w:t>
      </w:r>
      <w:r w:rsidR="00B21F26">
        <w:fldChar w:fldCharType="end"/>
      </w:r>
      <w:r w:rsidR="00B21F26">
        <w:t xml:space="preserve">. </w:t>
      </w:r>
    </w:p>
    <w:p w:rsidR="00180162" w:rsidRPr="00721F05" w:rsidRDefault="00180162" w:rsidP="00E56CE3">
      <w:pPr>
        <w:pStyle w:val="Heading2"/>
        <w:rPr>
          <w:rFonts w:asciiTheme="minorHAnsi" w:hAnsiTheme="minorHAnsi"/>
        </w:rPr>
      </w:pPr>
      <w:bookmarkStart w:id="8"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r w:rsidR="007369B1" w:rsidRPr="00721F05">
        <w:rPr>
          <w:rFonts w:asciiTheme="minorHAnsi" w:hAnsiTheme="minorHAnsi"/>
        </w:rPr>
        <w:t>mutators</w:t>
      </w:r>
      <w:bookmarkEnd w:id="8"/>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8834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6F6380">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6F6380">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6F6380">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can lead to a "mutational meltdown"</w:t>
      </w:r>
      <w:r w:rsidR="008834FE">
        <w:t xml:space="preserve"> and loss of adaptation</w:t>
      </w:r>
      <w:r w:rsidRPr="00721F05">
        <w:t xml:space="preserve"> in a process </w:t>
      </w:r>
      <w:r w:rsidR="008834FE">
        <w:t>called</w:t>
      </w:r>
      <w:r w:rsidRPr="00721F05">
        <w:t xml:space="preserve"> "Muller's ratchet"  </w:t>
      </w:r>
      <w:r w:rsidRPr="00721F05">
        <w:fldChar w:fldCharType="begin" w:fldLock="1"/>
      </w:r>
      <w:r w:rsidR="006F6380">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and can lead to the hitch-hiking of deleterious mutations with fixating beneficial mutations</w:t>
      </w:r>
      <w:r w:rsidR="008834FE">
        <w:t xml:space="preserve"> </w:t>
      </w:r>
      <w:r w:rsidR="008834FE">
        <w:fldChar w:fldCharType="begin" w:fldLock="1"/>
      </w:r>
      <w:r w:rsidR="006F6380">
        <w:instrText>ADDIN CSL_CITATION { "citationItems" : [ { "id" : "ITEM-1", "itemData" : { "DOI" : "10.1534/genetics.113.158196", "ISSN" : "1943-2631", "PMID" : "24240529", "abstract" : "Self-fertilization is generally seen to be disadvantageous in the long term. It increases genetic drift, which subsequently reduces polymorphism and the efficiency of selection, which also challenges adaptation. However, high selfing rates can increase the fixation probability of recessive beneficial mutations, but existing theory has generally not accounted for the effect of linked sites. Here, we analyze a model for the fixation probability of deleterious mutants that hitchhike with selective sweeps in diploid, partially selfing populations. Approximate analytical solutions show that, conditional on the sweep not being lost by drift, higher inbreeding rates increase the fixation probability of the deleterious allele, due to the resulting reduction in polymorphism and effective recombination. When extending the analysis to consider a distribution of deleterious alleles, as well as the average fitness increase after a sweep, we find that beneficial alleles generally need to be more recessive than the previously assumed dominance threshold (h &lt; 1/2) for selfing to be beneficial from one-locus theory. Our results highlight that recombination aiding the efficiency of selection on multiple loci amplifies the fitness benefits of outcrossing over selfing, compared to results obtained from one-locus theory. This effect additionally increases the parameter range under which obligate outcrossing is beneficial over partial selfing.", "author" : [ { "dropping-particle" : "", "family" : "Hartfield", "given" : "Matthew", "non-dropping-particle" : "", "parse-names" : false, "suffix" : "" }, { "dropping-particle" : "", "family" : "Gl\u00e9min", "given" : "Sylvain", "non-dropping-particle" : "", "parse-names" : false, "suffix" : "" } ], "container-title" : "Genetics", "id" : "ITEM-1", "issue" : "1", "issued" : { "date-parts" : [ [ "2014", "1", "1" ] ] }, "page" : "281-93", "title" : "Hitchhiking of deleterious alleles and the cost of adaptation in partially selfing species.", "type" : "article-journal", "volume" : "196" }, "uris" : [ "http://www.mendeley.com/documents/?uuid=3daf3b15-20cc-4231-a48d-5d14a5123aa0" ] } ], "mendeley" : { "previouslyFormattedCitation" : "(Hartfield and Gl\u00e9min 2014)" }, "properties" : { "noteIndex" : 0 }, "schema" : "https://github.com/citation-style-language/schema/raw/master/csl-citation.json" }</w:instrText>
      </w:r>
      <w:r w:rsidR="008834FE">
        <w:fldChar w:fldCharType="separate"/>
      </w:r>
      <w:r w:rsidR="008834FE" w:rsidRPr="008834FE">
        <w:rPr>
          <w:noProof/>
        </w:rPr>
        <w:t>(Hartfield and Glémin 2014)</w:t>
      </w:r>
      <w:r w:rsidR="008834FE">
        <w:fldChar w:fldCharType="end"/>
      </w:r>
      <w:r w:rsidR="00684BC6" w:rsidRPr="00721F05">
        <w:t>.</w:t>
      </w:r>
      <w:r w:rsidRPr="00721F05">
        <w:t xml:space="preserve"> </w:t>
      </w:r>
    </w:p>
    <w:p w:rsidR="00180162" w:rsidRPr="00721F05" w:rsidRDefault="00180162" w:rsidP="00630519">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w:t>
      </w:r>
      <w:r w:rsidR="007F4490">
        <w:t xml:space="preserve"> </w:t>
      </w:r>
      <w:r w:rsidRPr="00721F05">
        <w:fldChar w:fldCharType="begin" w:fldLock="1"/>
      </w:r>
      <w:r w:rsidR="006F6380">
        <w:instrText>ADDIN CSL_CITATION { "citationItems" : [ { "id" : "ITEM-1", "itemData" : { "DOI" : "10.1371/journal.pbio.0050225", "ISSN" : "1545-7885", "PMID" : "17713986", "abstract" : "Identification of the selective forces contributing to the origin and maintenance of sex is a fundamental problem in biology. The Fisher-Muller model proposes that sex is advantageous because it allows beneficial mutations that arise in different lineages to recombine, thereby reducing clonal interference and speeding adaptation. I used the F plasmid to mediate recombination in the bacterium Escherichia coli and measured its effect on adaptation at high and low mutation rates. Recombination increased the rate of adaptation approximately 3-fold more in the high mutation rate treatment, where beneficial mutations had to compete for fixation. Sequencing of candidate loci revealed the presence of a beneficial mutation in six high mutation rate lines. In the absence of recombination, this mutation took longer to fix and, over the course of its substitution, conferred a reduced competitive advantage, indicating interference between competing beneficial mutations. Together, these results provide experimental support for the Fisher-Muller model and demonstrate that plasmid-mediated gene transfer can accelerate bacterial adaptation.", "author" : [ { "dropping-particle" : "", "family" : "Cooper", "given" : "Tim F.", "non-dropping-particle" : "", "parse-names" : false, "suffix" : "" } ], "container-title" : "PLoS biology", "id" : "ITEM-1", "issue" : "9", "issued" : { "date-parts" : [ [ "2007", "9" ] ] }, "page" : "e225", "title" : "Recombination speeds adaptation by reducing competition between beneficial mutations in populations of Escherichia coli.", "type" : "article-journal", "volume" : "5" }, "uris" : [ "http://www.mendeley.com/documents/?uuid=b01b7c2a-bcce-4878-97f5-5d4e214b8421" ] }, { "id" : "ITEM-2",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"ITEM-2",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"(Cooper 2007; Martens and Hallatschek 2011)" }, "properties" : { "noteIndex" : 0 }, "schema" : "https://github.com/citation-style-language/schema/raw/master/csl-citation.json" }</w:instrText>
      </w:r>
      <w:r w:rsidRPr="00721F05">
        <w:fldChar w:fldCharType="separate"/>
      </w:r>
      <w:r w:rsidR="008834FE" w:rsidRPr="008834FE">
        <w:rPr>
          <w:noProof/>
        </w:rPr>
        <w:t>(Cooper 2007; Martens and Hallatschek 2011)</w:t>
      </w:r>
      <w:r w:rsidRPr="00721F05">
        <w:fldChar w:fldCharType="end"/>
      </w:r>
      <w:r w:rsidR="00684BC6" w:rsidRPr="00721F05">
        <w:t>. Combining co-occurring beneficial mutations also reduces t</w:t>
      </w:r>
      <w:r w:rsidRPr="00721F05">
        <w:t xml:space="preserve">he waiting time for the production of an adapted genotype </w:t>
      </w:r>
      <w:r w:rsidRPr="00721F05">
        <w:fldChar w:fldCharType="begin" w:fldLock="1"/>
      </w:r>
      <w:r w:rsidR="006F6380">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6F6380">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In addition, recombination generates less-loaded individuals that were lost due to drift, halting "</w:t>
      </w:r>
      <w:proofErr w:type="spellStart"/>
      <w:r w:rsidRPr="00721F05">
        <w:t>Mullter's</w:t>
      </w:r>
      <w:proofErr w:type="spellEnd"/>
      <w:r w:rsidRPr="00721F05">
        <w:t xml:space="preserve"> ratchet" </w:t>
      </w:r>
      <w:r w:rsidRPr="00721F05">
        <w:fldChar w:fldCharType="begin" w:fldLock="1"/>
      </w:r>
      <w:r w:rsidR="006F6380">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S",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6F6380">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w:t>
      </w:r>
    </w:p>
    <w:p w:rsidR="00180162" w:rsidRPr="00721F05" w:rsidRDefault="00180162" w:rsidP="00630519">
      <w:r w:rsidRPr="00721F05">
        <w:t xml:space="preserve">The fate of a </w:t>
      </w:r>
      <w:r w:rsidR="003A3923" w:rsidRPr="00721F05">
        <w:t>mutator</w:t>
      </w:r>
      <w:r w:rsidRPr="00721F05">
        <w:t xml:space="preserve"> – an allele that </w:t>
      </w:r>
      <w:r w:rsidR="003A3923" w:rsidRPr="00721F05">
        <w:t>increases</w:t>
      </w:r>
      <w:r w:rsidRPr="00721F05">
        <w:t xml:space="preserve"> the mutation rate – depends on the mutations </w:t>
      </w:r>
      <w:r w:rsidR="00630519">
        <w:t>associated with it</w:t>
      </w:r>
      <w:r w:rsidRPr="00721F05">
        <w:t xml:space="preserve">. A </w:t>
      </w:r>
      <w:r w:rsidR="003A3923" w:rsidRPr="00721F05">
        <w:t>mutator</w:t>
      </w:r>
      <w:r w:rsidRPr="00721F05">
        <w:t xml:space="preserve"> can "hitch-hike" to high frequencies with the beneficial mutations it generates in a process called "selective sweep"</w:t>
      </w:r>
      <w:r w:rsidR="00630519">
        <w:t xml:space="preserve"> </w:t>
      </w:r>
      <w:r w:rsidRPr="00721F05">
        <w:t xml:space="preserve"> or "genetic hitch-hiking" </w:t>
      </w:r>
      <w:r w:rsidRPr="00721F05">
        <w:fldChar w:fldCharType="begin" w:fldLock="1"/>
      </w:r>
      <w:r w:rsidR="006F6380">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"\n        From Duplicate 1 ( \n        \n          The hitch-hiking effect of a favourable gene\n        \n         - Maynard Smith, John; Haigh, John )\n\n        \n        \n\n        From Duplicate 1 ( \n        \n        \n          The hitch-hiking effect of a favourable gene\n        \n        \n         - Smith, John Maynard; Haigh, John )\n\n        \n        \n\n        From Duplicate 1 ( \n        \n        \n          The hitch-hiking effect of a favourable gene.\n        \n        \n         - Maynard Smith, John; Haigh, John; Smith, John Maynard; Haigh, John; Maynard Smith, John; Haigh, John )\n\n        \n        \n\n        From Duplicate 3 ( \n        \n        \n          The hitch-hiking effect of a favourable gene.\n        \n        \n         - Maynard Smith, John; Haigh, John )\n\n        \n        \n\n        From Duplicate 2 ( \n        \n        \n          The hitch-hiking effect of a favourable gene\n        \n        \n         - Maynard Smith, John; Haigh, John )\n\n        \n        \n\n        \n\n        \n\n        \n\n        \n\n        \n\n        \n\n        From Duplicate 2 ( \n        \n        \n          The hitch-hiking effect of a favourable gene.\n        \n        \n         - Maynard Smith, John; Haigh, John )\n\n        \n        \n\n        From Duplicate 2 ( \n        \n        \n          The hitch-hiking effect of a favourable gene\n        \n        \n         - Maynard Smith, John; Haigh, John )\n\n        \n        \n\n        \n\n        \n\n        \n\n        \n\n        \n\n        \n\n        From Duplicate 3 ( \n        \n        \n          The hitch-hiking effect of a favourable gene.\n        \n        \n         - Maynard Smith, John; Haigh, John )\n\n        \n        \n\n        From Duplicate 2 ( \n        \n        \n          The hitch-hiking effect of a favourable gene\n        \n        \n         - Maynard Smith, John; Haigh, John )\n\n        \n        \n\n        \n\n        \n\n        \n\n        \n\n        \n\n        \n\n      ", "page" : "23-35", "title" : "The hitch-hiking effect of a favourable gene", "type" : "article-journal", "volume" : "23" }, "uris" : [ "http://www.mendeley.com/documents/?uuid=8a0e66b5-45ef-44c6-b8d8-9eafffe9c970"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"(Maynard Smith and Haigh 1974; Taddei et al. 1997; Charlesworth 2007)" }, "properties" : { "noteIndex" : 0 }, "schema" : "https://github.com/citation-style-language/schema/raw/master/csl-citation.json" }</w:instrText>
      </w:r>
      <w:r w:rsidRPr="00721F05">
        <w:fldChar w:fldCharType="separate"/>
      </w:r>
      <w:r w:rsidR="00BE6BF6" w:rsidRPr="00BE6BF6">
        <w:rPr>
          <w:noProof/>
        </w:rPr>
        <w:t>(Maynard Smith and Haigh 1974; Taddei et al. 1997; Charlesworth 2007)</w:t>
      </w:r>
      <w:r w:rsidRPr="00721F05">
        <w:fldChar w:fldCharType="end"/>
      </w:r>
      <w:r w:rsidR="00630519">
        <w:t xml:space="preserve">, even if those mutations were originally deleterious when generated </w:t>
      </w:r>
      <w:r w:rsidR="00630519">
        <w:fldChar w:fldCharType="begin" w:fldLock="1"/>
      </w:r>
      <w:r w:rsidR="006F6380">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630519">
        <w:fldChar w:fldCharType="separate"/>
      </w:r>
      <w:r w:rsidR="00630519" w:rsidRPr="00630519">
        <w:rPr>
          <w:noProof/>
        </w:rPr>
        <w:t>(Leigh 1970)</w:t>
      </w:r>
      <w:r w:rsidR="00630519">
        <w:fldChar w:fldCharType="end"/>
      </w:r>
      <w:r w:rsidRPr="00721F05">
        <w:t>.</w:t>
      </w:r>
      <w:r w:rsidR="00630519">
        <w:t xml:space="preserve"> </w:t>
      </w:r>
      <w:r w:rsidRPr="00721F05">
        <w:t xml:space="preserve">However, a </w:t>
      </w:r>
      <w:r w:rsidR="003A3923" w:rsidRPr="00721F05">
        <w:t>mutator</w:t>
      </w:r>
      <w:r w:rsidRPr="00721F05">
        <w:t xml:space="preserve"> may have several deleterious mutations in its genetic background </w:t>
      </w:r>
      <w:r w:rsidR="00630519">
        <w:t>together with a</w:t>
      </w:r>
      <w:r w:rsidRPr="00721F05">
        <w:t xml:space="preserve"> beneficial mutation and this deleterious background can prevent selection from effectively acting on the beneficial mutation </w:t>
      </w:r>
      <w:r w:rsidRPr="00721F05">
        <w:fldChar w:fldCharType="begin" w:fldLock="1"/>
      </w:r>
      <w:r w:rsidR="006F6380">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6F6380">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effect" and "clonal interference" - see </w:t>
      </w:r>
      <w:r w:rsidRPr="00721F05">
        <w:fldChar w:fldCharType="begin" w:fldLock="1"/>
      </w:r>
      <w:r w:rsidR="006F6380">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effect on the fate of such a </w:t>
      </w:r>
      <w:r w:rsidR="003A3923" w:rsidRPr="00721F05">
        <w:t>mutator</w:t>
      </w:r>
      <w:r w:rsidRPr="00721F05">
        <w:t xml:space="preserve">: because recombination tends to break the linkage between the </w:t>
      </w:r>
      <w:r w:rsidR="003A3923" w:rsidRPr="00721F05">
        <w:t xml:space="preserve">mutator </w:t>
      </w:r>
      <w:r w:rsidRPr="00721F05">
        <w:t xml:space="preserve">and </w:t>
      </w:r>
      <w:r w:rsidR="00630519">
        <w:t xml:space="preserve">its </w:t>
      </w:r>
      <w:r w:rsidR="00630519">
        <w:lastRenderedPageBreak/>
        <w:t xml:space="preserve">associated </w:t>
      </w:r>
      <w:r w:rsidRPr="00721F05">
        <w:t xml:space="preserve">mutations, it will counter both the "hitch-hiking effect" and the "Hill-Robertson effect". However, it is important to note that when recombination breaks the linkage between a </w:t>
      </w:r>
      <w:r w:rsidR="003A3923" w:rsidRPr="00721F05">
        <w:t xml:space="preserve">mutator </w:t>
      </w:r>
      <w:r w:rsidRPr="00721F05">
        <w:t xml:space="preserve">and </w:t>
      </w:r>
      <w:r w:rsidR="00630519">
        <w:t>its</w:t>
      </w:r>
      <w:r w:rsidRPr="00721F05">
        <w:t xml:space="preserve"> beneficial mutations, it can pass those beneficial mutations to </w:t>
      </w:r>
      <w:r w:rsidR="00684BC6" w:rsidRPr="00721F05">
        <w:t xml:space="preserve">competitor alleles </w:t>
      </w:r>
      <w:r w:rsidRPr="00721F05">
        <w:t xml:space="preserve">– other </w:t>
      </w:r>
      <w:r w:rsidR="003A3923" w:rsidRPr="00721F05">
        <w:t>mutator</w:t>
      </w:r>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r w:rsidR="003A3923" w:rsidRPr="00721F05">
        <w:t xml:space="preserve">mutator alleles </w:t>
      </w:r>
      <w:r w:rsidRPr="00721F05">
        <w:t xml:space="preserve">will be more significant and that the net effect of recombination on the fate of </w:t>
      </w:r>
      <w:r w:rsidR="003A3923" w:rsidRPr="00721F05">
        <w:t xml:space="preserve">mutators </w:t>
      </w:r>
      <w:r w:rsidRPr="00721F05">
        <w:t xml:space="preserve">will be negative </w:t>
      </w:r>
      <w:r w:rsidRPr="00721F05">
        <w:fldChar w:fldCharType="begin" w:fldLock="1"/>
      </w:r>
      <w:r w:rsidR="006F6380">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p>
    <w:p w:rsidR="00180162" w:rsidRPr="00721F05" w:rsidRDefault="00180162" w:rsidP="00E56CE3">
      <w:r w:rsidRPr="00721F05">
        <w:t xml:space="preserve">Due to this contrasting effect of recombination on the evolution of </w:t>
      </w:r>
      <w:r w:rsidR="003A3923" w:rsidRPr="00721F05">
        <w:t>mutators</w:t>
      </w:r>
      <w:r w:rsidRPr="00721F05">
        <w:t xml:space="preserve">, both at the population and the individual levels, </w:t>
      </w:r>
      <w:r w:rsidR="007369B1" w:rsidRPr="00721F05">
        <w:t>it is important to examine if stress-induced mutators are limited to asexual populations or can readily evolve in the presence of recombination.</w:t>
      </w:r>
    </w:p>
    <w:p w:rsidR="00CA06B1" w:rsidRPr="00721F05" w:rsidRDefault="007369B1" w:rsidP="002D40E1">
      <w:pPr>
        <w:pStyle w:val="Heading2"/>
        <w:rPr>
          <w:rFonts w:asciiTheme="minorHAnsi" w:hAnsiTheme="minorHAnsi"/>
        </w:rPr>
      </w:pPr>
      <w:bookmarkStart w:id="9" w:name="_Toc336511467"/>
      <w:r w:rsidRPr="00721F05">
        <w:rPr>
          <w:rFonts w:asciiTheme="minorHAnsi" w:hAnsiTheme="minorHAnsi"/>
        </w:rPr>
        <w:t>Stress-</w:t>
      </w:r>
      <w:r w:rsidR="00CA06B1" w:rsidRPr="00721F05">
        <w:rPr>
          <w:rFonts w:asciiTheme="minorHAnsi" w:hAnsiTheme="minorHAnsi"/>
        </w:rPr>
        <w:t xml:space="preserve">induced </w:t>
      </w:r>
      <w:r w:rsidRPr="00721F05">
        <w:rPr>
          <w:rFonts w:asciiTheme="minorHAnsi" w:hAnsiTheme="minorHAnsi"/>
        </w:rPr>
        <w:t>hyper</w:t>
      </w:r>
      <w:r w:rsidR="00CA06B1" w:rsidRPr="00721F05">
        <w:rPr>
          <w:rFonts w:asciiTheme="minorHAnsi" w:hAnsiTheme="minorHAnsi"/>
        </w:rPr>
        <w:t>mutation in the presence of recombination</w:t>
      </w:r>
      <w:r w:rsidRPr="00721F05">
        <w:rPr>
          <w:rFonts w:asciiTheme="minorHAnsi" w:hAnsiTheme="minorHAnsi"/>
        </w:rPr>
        <w:t xml:space="preserve"> </w:t>
      </w:r>
      <w:bookmarkEnd w:id="9"/>
    </w:p>
    <w:p w:rsidR="007369B1" w:rsidRPr="00721F05" w:rsidRDefault="007369B1" w:rsidP="00E56CE3">
      <w:r w:rsidRPr="00721F05">
        <w:t xml:space="preserve">We used simulations to study the evolution of stress-induced mutators in the presence of recombination in finite populations evolving in changing environments. </w:t>
      </w:r>
    </w:p>
    <w:p w:rsidR="007369B1" w:rsidRPr="00721F05" w:rsidRDefault="002D40E1" w:rsidP="0041546C">
      <w:r>
        <w:t>Our finding suggest</w:t>
      </w:r>
      <w:r w:rsidR="007369B1" w:rsidRPr="00721F05">
        <w:t xml:space="preserve"> that (</w:t>
      </w:r>
      <w:proofErr w:type="spellStart"/>
      <w:r w:rsidR="007369B1" w:rsidRPr="00721F05">
        <w:t>i</w:t>
      </w:r>
      <w:proofErr w:type="spellEnd"/>
      <w:r w:rsidR="007369B1" w:rsidRPr="00721F05">
        <w:t xml:space="preserve">) </w:t>
      </w:r>
      <w:r w:rsidR="00636CE6" w:rsidRPr="00721F05">
        <w:t>mutators</w:t>
      </w:r>
      <w:r w:rsidR="007369B1" w:rsidRPr="00721F05">
        <w:t xml:space="preserve"> </w:t>
      </w:r>
      <w:r w:rsidR="0036194A">
        <w:t>are</w:t>
      </w:r>
      <w:r w:rsidR="007369B1" w:rsidRPr="00721F05">
        <w:t xml:space="preserve"> favored by selection </w:t>
      </w:r>
      <w:r>
        <w:t>even with recombination, as long as it is not too strong</w:t>
      </w:r>
      <w:r w:rsidR="007369B1" w:rsidRPr="00721F05">
        <w:t xml:space="preserve">; (ii) stress-induced mutators are </w:t>
      </w:r>
      <w:r>
        <w:t xml:space="preserve">always favorable </w:t>
      </w:r>
      <w:r w:rsidR="007369B1" w:rsidRPr="00721F05">
        <w:t xml:space="preserve">over constitutive mutators; (iii) stress-induced mutators can be favored even when </w:t>
      </w:r>
      <w:r w:rsidR="0036194A">
        <w:t xml:space="preserve">constitutive mutators </w:t>
      </w:r>
      <w:r>
        <w:t>can</w:t>
      </w:r>
      <w:r w:rsidR="0036194A">
        <w:t>not</w:t>
      </w:r>
      <w:r w:rsidR="007369B1" w:rsidRPr="00721F05">
        <w:t xml:space="preserve">; (iv) </w:t>
      </w:r>
      <w:r w:rsidR="007369B1" w:rsidRPr="002D40E1">
        <w:rPr>
          <w:highlight w:val="red"/>
        </w:rPr>
        <w:t>recombination reduces the selection for mutators primarily by disrupting the "hitch-hiking effect" rather than by the "Fisher-Muller effect"</w:t>
      </w:r>
      <w:r w:rsidR="007369B1" w:rsidRPr="00721F05">
        <w:t xml:space="preserve">; and (v) </w:t>
      </w:r>
      <w:r>
        <w:t xml:space="preserve">selection favors </w:t>
      </w:r>
      <w:r w:rsidR="0041546C">
        <w:t xml:space="preserve">mutators </w:t>
      </w:r>
      <w:r>
        <w:t xml:space="preserve">that also </w:t>
      </w:r>
      <w:r w:rsidR="0041546C">
        <w:t xml:space="preserve">increase </w:t>
      </w:r>
      <w:r>
        <w:t>the recombination rate.</w:t>
      </w:r>
    </w:p>
    <w:p w:rsidR="00A77B3E" w:rsidRPr="00721F05" w:rsidRDefault="005055C2" w:rsidP="00E56CE3">
      <w:pPr>
        <w:pStyle w:val="Heading1"/>
        <w:rPr>
          <w:rFonts w:asciiTheme="minorHAnsi" w:hAnsiTheme="minorHAnsi"/>
        </w:rPr>
      </w:pPr>
      <w:bookmarkStart w:id="10" w:name="h.a9llx4pvq49"/>
      <w:bookmarkStart w:id="11" w:name="_Toc336511468"/>
      <w:bookmarkEnd w:id="10"/>
      <w:r w:rsidRPr="00721F05">
        <w:rPr>
          <w:rFonts w:asciiTheme="minorHAnsi" w:hAnsiTheme="minorHAnsi"/>
        </w:rPr>
        <w:t>Model</w:t>
      </w:r>
      <w:bookmarkEnd w:id="11"/>
    </w:p>
    <w:p w:rsidR="00A77B3E" w:rsidRPr="00721F05" w:rsidRDefault="004D566A" w:rsidP="00E56CE3">
      <w:r w:rsidRPr="00721F05">
        <w:t>We use</w:t>
      </w:r>
      <w:r w:rsidR="00C94FC9">
        <w:t>d</w:t>
      </w:r>
      <w:r w:rsidRPr="00721F05">
        <w:t xml:space="preserv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36194A" w:rsidP="00470AD2">
      <w:r>
        <w:t>T</w:t>
      </w:r>
      <w:r w:rsidR="00CC43BC" w:rsidRPr="00721F05">
        <w:t xml:space="preserve">he genome of every individual contains 1,000 fitness loci and </w:t>
      </w:r>
      <w:r w:rsidR="009A004F" w:rsidRPr="00721F05">
        <w:t>four modifier loci.</w:t>
      </w:r>
      <w:r w:rsidR="00CC43BC" w:rsidRPr="00721F05">
        <w:t xml:space="preserve"> </w:t>
      </w:r>
      <w:r w:rsidR="00326A26">
        <w:t xml:space="preserve">Individuals are grouped by their </w:t>
      </w:r>
      <w:r w:rsidR="00470AD2">
        <w:t>genotype</w:t>
      </w:r>
      <w:r w:rsidR="00326A26">
        <w:t xml:space="preserve"> and </w:t>
      </w:r>
      <w:r w:rsidR="00326A26">
        <w:rPr>
          <w:iCs/>
        </w:rPr>
        <w:t>w</w:t>
      </w:r>
      <w:r w:rsidR="009A004F" w:rsidRPr="00721F05">
        <w:rPr>
          <w:iCs/>
        </w:rPr>
        <w:t xml:space="preserve">e keep track of </w:t>
      </w:r>
      <w:r w:rsidR="00326A26">
        <w:rPr>
          <w:iCs/>
        </w:rPr>
        <w:t xml:space="preserve">the number of </w:t>
      </w:r>
      <w:r w:rsidR="009A004F" w:rsidRPr="00721F05">
        <w:rPr>
          <w:iCs/>
        </w:rPr>
        <w:t xml:space="preserve">individuals </w:t>
      </w:r>
      <w:r w:rsidR="00326A26">
        <w:rPr>
          <w:iCs/>
        </w:rPr>
        <w:t>in each group.</w:t>
      </w:r>
    </w:p>
    <w:p w:rsidR="009A004F" w:rsidRPr="00721F05" w:rsidRDefault="00CC43BC" w:rsidP="0036194A">
      <w:pPr>
        <w:rPr>
          <w:iCs/>
        </w:rPr>
      </w:pPr>
      <w:r w:rsidRPr="00721F05">
        <w:t>The fitness loci are bi-allelic</w:t>
      </w:r>
      <w:r w:rsidR="00C94FC9">
        <w:t xml:space="preserve"> and</w:t>
      </w:r>
      <w:r w:rsidRPr="00721F05">
        <w:t xml:space="preserve"> the alleles are marked by 0 and 1. The fitness of an individual is calculated by comparing the alleles at </w:t>
      </w:r>
      <w:r w:rsidR="00C94FC9">
        <w:t>the</w:t>
      </w:r>
      <w:r w:rsidRPr="00721F05">
        <w:t xml:space="preserve"> fitness loci with the environmental optimal genome: </w:t>
      </w:r>
      <w:r w:rsidR="0036194A" w:rsidRPr="00721F05">
        <w:t xml:space="preserve">the fitness of </w:t>
      </w:r>
      <w:r w:rsidR="0036194A">
        <w:t xml:space="preserve">an </w:t>
      </w:r>
      <w:r w:rsidR="0036194A" w:rsidRPr="00721F05">
        <w:t>individual</w:t>
      </w:r>
      <w:r w:rsidR="0036194A">
        <w:t xml:space="preserve"> with</w:t>
      </w:r>
      <w:r w:rsidR="0036194A" w:rsidRPr="00721F05">
        <w:t xml:space="preserve"> </w:t>
      </w:r>
      <w:r w:rsidRPr="00721F05">
        <w:rPr>
          <w:i/>
          <w:iCs/>
        </w:rPr>
        <w:t>x</w:t>
      </w:r>
      <w:r w:rsidRPr="00721F05">
        <w:t xml:space="preserve"> loci in mismatch with the optimal ge</w:t>
      </w:r>
      <w:r w:rsidR="0036194A">
        <w:t xml:space="preserve">nome </w:t>
      </w:r>
      <w:r w:rsidRPr="00721F05">
        <w:t>is (1-</w:t>
      </w:r>
      <w:r w:rsidRPr="00721F05">
        <w:rPr>
          <w:i/>
          <w:iCs/>
        </w:rPr>
        <w:t>s</w:t>
      </w:r>
      <w:proofErr w:type="gramStart"/>
      <w:r w:rsidRPr="00721F05">
        <w:t>)</w:t>
      </w:r>
      <w:r w:rsidRPr="00721F05">
        <w:rPr>
          <w:i/>
          <w:iCs/>
          <w:vertAlign w:val="superscript"/>
        </w:rPr>
        <w:t>x</w:t>
      </w:r>
      <w:proofErr w:type="gramEnd"/>
      <w:r w:rsidRPr="00721F05">
        <w:rPr>
          <w:iCs/>
        </w:rPr>
        <w:t xml:space="preserve">, </w:t>
      </w:r>
      <w:r w:rsidR="00C94FC9">
        <w:rPr>
          <w:iCs/>
        </w:rPr>
        <w:t>where</w:t>
      </w:r>
      <w:r w:rsidRPr="00721F05">
        <w:rPr>
          <w:iCs/>
        </w:rPr>
        <w:t xml:space="preserve"> </w:t>
      </w:r>
      <w:r w:rsidRPr="00721F05">
        <w:rPr>
          <w:i/>
        </w:rPr>
        <w:t>s</w:t>
      </w:r>
      <w:r w:rsidRPr="00721F05">
        <w:rPr>
          <w:iCs/>
        </w:rPr>
        <w:t xml:space="preserve"> </w:t>
      </w:r>
      <w:r w:rsidR="00C94FC9">
        <w:rPr>
          <w:iCs/>
        </w:rPr>
        <w:t>i</w:t>
      </w:r>
      <w:r w:rsidRPr="00721F05">
        <w:rPr>
          <w:iCs/>
        </w:rPr>
        <w:t xml:space="preserve">s the selection coefficient. </w:t>
      </w:r>
      <w:r w:rsidR="00CB434A" w:rsidRPr="00721F05">
        <w:rPr>
          <w:iCs/>
        </w:rPr>
        <w:t xml:space="preserve">To model environmental changes, the optimal genome is </w:t>
      </w:r>
      <w:r w:rsidR="00C94FC9">
        <w:rPr>
          <w:iCs/>
        </w:rPr>
        <w:t>altered</w:t>
      </w:r>
      <w:r w:rsidR="00CB434A" w:rsidRPr="00721F05">
        <w:rPr>
          <w:iCs/>
        </w:rPr>
        <w:t xml:space="preserve"> by modifying allele</w:t>
      </w:r>
      <w:r w:rsidR="00C94FC9">
        <w:rPr>
          <w:iCs/>
        </w:rPr>
        <w:t>s</w:t>
      </w:r>
      <w:r w:rsidR="00CB434A" w:rsidRPr="00721F05">
        <w:rPr>
          <w:iCs/>
        </w:rPr>
        <w:t xml:space="preserve"> at several loci. The number of loci changed in each environmental change and </w:t>
      </w:r>
      <w:r w:rsidR="0036194A">
        <w:rPr>
          <w:iCs/>
        </w:rPr>
        <w:t>th</w:t>
      </w:r>
      <w:r w:rsidR="00C94FC9">
        <w:rPr>
          <w:iCs/>
        </w:rPr>
        <w:t>e</w:t>
      </w:r>
      <w:r w:rsidR="0036194A">
        <w:rPr>
          <w:iCs/>
        </w:rPr>
        <w:t xml:space="preserve"> </w:t>
      </w:r>
      <w:r w:rsidR="00CB434A" w:rsidRPr="00721F05">
        <w:rPr>
          <w:iCs/>
        </w:rPr>
        <w:t xml:space="preserve">probability that an environmental change </w:t>
      </w:r>
      <w:r w:rsidR="00C94FC9">
        <w:rPr>
          <w:iCs/>
        </w:rPr>
        <w:t xml:space="preserve">occurs </w:t>
      </w:r>
      <w:r w:rsidR="00CB434A" w:rsidRPr="00721F05">
        <w:rPr>
          <w:iCs/>
        </w:rPr>
        <w:t>are parameters of the model.</w:t>
      </w:r>
    </w:p>
    <w:p w:rsidR="009A004F" w:rsidRPr="00721F05" w:rsidRDefault="00CC43BC" w:rsidP="00470AD2">
      <w:pPr>
        <w:rPr>
          <w:i/>
        </w:rPr>
      </w:pPr>
      <w:r w:rsidRPr="00721F05">
        <w:rPr>
          <w:iCs/>
        </w:rPr>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have numerical allele values. The basal mutation rate </w:t>
      </w:r>
      <w:r w:rsidR="009A004F" w:rsidRPr="00721F05">
        <w:rPr>
          <w:i/>
        </w:rPr>
        <w:t>µ</w:t>
      </w:r>
      <w:r w:rsidR="009A004F" w:rsidRPr="00721F05">
        <w:rPr>
          <w:iCs/>
        </w:rPr>
        <w:t xml:space="preserve"> is measu</w:t>
      </w:r>
      <w:r w:rsidR="0036194A">
        <w:rPr>
          <w:iCs/>
        </w:rPr>
        <w:t xml:space="preserve">red </w:t>
      </w:r>
      <w:r w:rsidR="00C94FC9">
        <w:rPr>
          <w:iCs/>
        </w:rPr>
        <w:t>by the</w:t>
      </w:r>
      <w:r w:rsidR="0036194A">
        <w:rPr>
          <w:iCs/>
        </w:rPr>
        <w:t xml:space="preserve"> </w:t>
      </w:r>
      <w:r w:rsidR="0036194A">
        <w:rPr>
          <w:iCs/>
        </w:rPr>
        <w:lastRenderedPageBreak/>
        <w:t xml:space="preserve">number of mutations </w:t>
      </w:r>
      <w:r w:rsidR="009A004F" w:rsidRPr="00721F05">
        <w:rPr>
          <w:iCs/>
        </w:rPr>
        <w:t xml:space="preserve">per individual per generation. If </w:t>
      </w:r>
      <w:r w:rsidR="0036194A">
        <w:rPr>
          <w:iCs/>
        </w:rPr>
        <w:t>an</w:t>
      </w:r>
      <w:r w:rsidR="009A004F" w:rsidRPr="00721F05">
        <w:rPr>
          <w:iCs/>
        </w:rPr>
        <w:t xml:space="preserve"> individual has π or more mismatches with 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w:t>
      </w:r>
      <w:r w:rsidR="00C94FC9">
        <w:rPr>
          <w:iCs/>
        </w:rPr>
        <w:t xml:space="preserve">the </w:t>
      </w:r>
      <w:r w:rsidR="009A004F" w:rsidRPr="00721F05">
        <w:rPr>
          <w:iCs/>
        </w:rPr>
        <w:t xml:space="preserve">number of </w:t>
      </w:r>
      <w:r w:rsidR="00C94FC9">
        <w:rPr>
          <w:iCs/>
        </w:rPr>
        <w:t>gene</w:t>
      </w:r>
      <w:r w:rsidR="009A004F" w:rsidRPr="00721F05">
        <w:rPr>
          <w:iCs/>
        </w:rPr>
        <w:t xml:space="preserve"> conversions per genome per generation; the threshold </w:t>
      </w:r>
      <w:r w:rsidR="00C94FC9">
        <w:rPr>
          <w:iCs/>
        </w:rPr>
        <w:t xml:space="preserve">for recombination rate increase </w:t>
      </w:r>
      <w:r w:rsidR="009A004F" w:rsidRPr="00721F05">
        <w:rPr>
          <w:iCs/>
        </w:rPr>
        <w:t xml:space="preserve">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-fold.</w:t>
      </w:r>
      <w:r w:rsidR="00E56CE3" w:rsidRPr="00721F05">
        <w:rPr>
          <w:iCs/>
        </w:rPr>
        <w:t xml:space="preserve"> These modifiers allow us to model </w:t>
      </w:r>
      <w:r w:rsidR="004B2D79" w:rsidRPr="00721F05">
        <w:rPr>
          <w:iCs/>
        </w:rPr>
        <w:t>different mutati</w:t>
      </w:r>
      <w:r w:rsidR="00B978DF">
        <w:rPr>
          <w:iCs/>
        </w:rPr>
        <w:t>on and recombination strategies.</w:t>
      </w:r>
      <w:r w:rsidR="004B2D79" w:rsidRPr="00721F05">
        <w:rPr>
          <w:iCs/>
        </w:rPr>
        <w:t xml:space="preserve"> </w:t>
      </w:r>
      <w:r w:rsidR="00B978DF">
        <w:rPr>
          <w:iCs/>
        </w:rPr>
        <w:t>S</w:t>
      </w:r>
      <w:r w:rsidR="004B2D79" w:rsidRPr="00721F05">
        <w:rPr>
          <w:iCs/>
        </w:rPr>
        <w:t xml:space="preserve">ee Table 1 for a full </w:t>
      </w:r>
      <w:r w:rsidR="0036194A">
        <w:rPr>
          <w:iCs/>
        </w:rPr>
        <w:t>list of these strategies</w:t>
      </w:r>
      <w:r w:rsidR="004B2D79" w:rsidRPr="00721F05">
        <w:rPr>
          <w:iCs/>
        </w:rPr>
        <w:t>.</w:t>
      </w:r>
    </w:p>
    <w:p w:rsidR="00A77B3E" w:rsidRPr="00721F05" w:rsidRDefault="0036194A" w:rsidP="00470AD2">
      <w:r>
        <w:t>E</w:t>
      </w:r>
      <w:r w:rsidR="007B19C1" w:rsidRPr="00721F05">
        <w:t xml:space="preserve">ach simulation </w:t>
      </w:r>
      <w:r>
        <w:t xml:space="preserve">starts </w:t>
      </w:r>
      <w:r w:rsidR="007B19C1" w:rsidRPr="00721F05">
        <w:t xml:space="preserve">with a mutation-free population </w:t>
      </w:r>
      <w:r w:rsidR="00326A26">
        <w:t>(</w:t>
      </w:r>
      <w:r w:rsidR="007B19C1" w:rsidRPr="00721F05">
        <w:t xml:space="preserve">all individuals </w:t>
      </w:r>
      <w:r w:rsidR="00326A26">
        <w:t>start with</w:t>
      </w:r>
      <w:r w:rsidR="007B19C1" w:rsidRPr="00721F05">
        <w:t xml:space="preserve"> the optimal genome</w:t>
      </w:r>
      <w:r w:rsidR="00326A26">
        <w:t>)</w:t>
      </w:r>
      <w:r w:rsidR="007B19C1" w:rsidRPr="00721F05">
        <w:t xml:space="preserve"> and continue</w:t>
      </w:r>
      <w:r w:rsidR="00326A26">
        <w:t>s</w:t>
      </w:r>
      <w:r w:rsidR="007B19C1" w:rsidRPr="00721F05">
        <w:t xml:space="preserve"> for a predefined number of generations. We model drift by sampling the number of individuals </w:t>
      </w:r>
      <w:r w:rsidR="00470AD2">
        <w:t>in each group in the next generation</w:t>
      </w:r>
      <w:r w:rsidR="007B19C1" w:rsidRPr="00721F05">
        <w:t xml:space="preserve"> </w:t>
      </w:r>
      <w:r w:rsidR="00470AD2">
        <w:t>from a multinomial distribution, where the probability assigned to each group is equal to its relative size</w:t>
      </w:r>
      <w:r w:rsidR="00B978DF">
        <w:t xml:space="preserve"> (</w:t>
      </w:r>
      <w:r w:rsidR="00B978DF">
        <w:rPr>
          <w:i/>
        </w:rPr>
        <w:t>i.e.</w:t>
      </w:r>
      <w:r w:rsidR="00B978DF">
        <w:t>, its frequency)</w:t>
      </w:r>
      <w:r w:rsidR="007B19C1" w:rsidRPr="00721F05">
        <w:t>. Selection is model</w:t>
      </w:r>
      <w:r w:rsidR="00470AD2">
        <w:t>ed</w:t>
      </w:r>
      <w:r w:rsidR="007B19C1" w:rsidRPr="00721F05">
        <w:t xml:space="preserve"> </w:t>
      </w:r>
      <w:proofErr w:type="gramStart"/>
      <w:r w:rsidR="007B19C1" w:rsidRPr="00721F05">
        <w:t>similarly,</w:t>
      </w:r>
      <w:proofErr w:type="gramEnd"/>
      <w:r w:rsidR="007B19C1" w:rsidRPr="00721F05">
        <w:t xml:space="preserve"> except we multiply </w:t>
      </w:r>
      <w:r w:rsidR="00470AD2">
        <w:t>the group</w:t>
      </w:r>
      <w:r w:rsidR="007D60D9">
        <w:t xml:space="preserve"> relative</w:t>
      </w:r>
      <w:r w:rsidR="00470AD2">
        <w:t xml:space="preserve"> size</w:t>
      </w:r>
      <w:r w:rsidR="007B19C1" w:rsidRPr="00721F05">
        <w:t xml:space="preserve"> by the fitness of </w:t>
      </w:r>
      <w:r w:rsidR="00470AD2">
        <w:t xml:space="preserve">the </w:t>
      </w:r>
      <w:r w:rsidR="007B19C1" w:rsidRPr="00721F05">
        <w:t>individuals</w:t>
      </w:r>
      <w:r w:rsidR="00470AD2">
        <w:t xml:space="preserve"> in the group (individuals in the same group have the same genotype and therefore the same fitness)</w:t>
      </w:r>
      <w:r w:rsidR="007B19C1" w:rsidRPr="00721F05">
        <w:t>. Mutation and recombination are modeled by randomly drawing the number of events from a Poisson distribution with the mutation</w:t>
      </w:r>
      <w:r w:rsidR="007D60D9">
        <w:t xml:space="preserve"> and </w:t>
      </w:r>
      <w:r w:rsidR="007B19C1" w:rsidRPr="00721F05">
        <w:t>recombination rate</w:t>
      </w:r>
      <w:r w:rsidR="007D60D9">
        <w:t>s</w:t>
      </w:r>
      <w:r w:rsidR="007B19C1" w:rsidRPr="00721F05">
        <w:t xml:space="preserve"> as the mean</w:t>
      </w:r>
      <w:r w:rsidR="007D60D9">
        <w:t>s</w:t>
      </w:r>
      <w:r w:rsidR="007B19C1" w:rsidRPr="00721F05">
        <w:t xml:space="preserve"> of the distribution, the</w:t>
      </w:r>
      <w:r w:rsidR="00470AD2">
        <w:t>n</w:t>
      </w:r>
      <w:r w:rsidR="007B19C1" w:rsidRPr="00721F05">
        <w:t xml:space="preserve"> randomly choosing the loci that are about to be </w:t>
      </w:r>
      <w:r w:rsidR="007D60D9">
        <w:t>altered</w:t>
      </w:r>
      <w:r w:rsidR="007B19C1" w:rsidRPr="00721F05">
        <w:t xml:space="preserve"> from a uniform distribution (only fitness loci are subject to mutation and recombination), and finally choosing the new allele in the </w:t>
      </w:r>
      <w:r w:rsidR="007D60D9">
        <w:t>altered</w:t>
      </w:r>
      <w:r w:rsidR="007B19C1" w:rsidRPr="00721F05">
        <w:t xml:space="preserve"> </w:t>
      </w:r>
      <w:r w:rsidR="00470AD2">
        <w:t>loci</w:t>
      </w:r>
      <w:r w:rsidR="007B19C1" w:rsidRPr="00721F05">
        <w:t xml:space="preserve">: mutation </w:t>
      </w:r>
      <w:r w:rsidR="00472A91" w:rsidRPr="00721F05">
        <w:t xml:space="preserve">changes </w:t>
      </w:r>
      <w:r w:rsidR="007B19C1" w:rsidRPr="00721F05">
        <w:t xml:space="preserve">the current allele to the </w:t>
      </w:r>
      <w:r w:rsidR="00472A91" w:rsidRPr="00721F05">
        <w:t>beneficial allele with probability β and to the deleterious one with probability 1-β (β is the probability for a beneficial mutation)</w:t>
      </w:r>
      <w:r w:rsidR="007B19C1" w:rsidRPr="00721F05">
        <w:t>; recombination replaces the current allele with a randomly chosen one based on the frequency of each allele in the population.</w:t>
      </w:r>
    </w:p>
    <w:p w:rsidR="007B19C1" w:rsidRPr="00721F05" w:rsidRDefault="007B19C1" w:rsidP="00470AD2">
      <w:r w:rsidRPr="00721F05">
        <w:t xml:space="preserve">The simulations were written in Python </w:t>
      </w:r>
      <w:r w:rsidR="00A3138F" w:rsidRPr="00721F05">
        <w:t xml:space="preserve">2.7 </w:t>
      </w:r>
      <w:r w:rsidRPr="00721F05">
        <w:t>using</w:t>
      </w:r>
      <w:r w:rsidR="008B713A" w:rsidRPr="00721F05">
        <w:t xml:space="preserve"> </w:t>
      </w:r>
      <w:r w:rsidR="00B45BBE">
        <w:t xml:space="preserve">the </w:t>
      </w:r>
      <w:proofErr w:type="spellStart"/>
      <w:r w:rsidRPr="00721F05">
        <w:t>NumPy</w:t>
      </w:r>
      <w:proofErr w:type="spellEnd"/>
      <w:r w:rsidRPr="00721F05">
        <w:t xml:space="preserve">, </w:t>
      </w:r>
      <w:proofErr w:type="spellStart"/>
      <w:r w:rsidRPr="00721F05">
        <w:t>SciPy</w:t>
      </w:r>
      <w:proofErr w:type="spellEnd"/>
      <w:r w:rsidR="00470AD2">
        <w:t>, and</w:t>
      </w:r>
      <w:r w:rsidRPr="00721F05">
        <w:t xml:space="preserve"> </w:t>
      </w:r>
      <w:proofErr w:type="gramStart"/>
      <w:r w:rsidRPr="00721F05">
        <w:t>pandas</w:t>
      </w:r>
      <w:proofErr w:type="gramEnd"/>
      <w:r w:rsidR="00B45BBE">
        <w:t xml:space="preserve"> packages</w:t>
      </w:r>
      <w:r w:rsidR="00A3138F" w:rsidRPr="00721F05">
        <w:t>.</w:t>
      </w:r>
    </w:p>
    <w:p w:rsidR="00F33150" w:rsidRDefault="00F33150">
      <w:pPr>
        <w:spacing w:after="200" w:line="276" w:lineRule="auto"/>
        <w:ind w:firstLine="0"/>
        <w:rPr>
          <w:rFonts w:eastAsiaTheme="majorEastAsia" w:cstheme="majorBidi"/>
          <w:b/>
          <w:bCs/>
          <w:color w:val="365F91" w:themeColor="accent1" w:themeShade="BF"/>
          <w:sz w:val="28"/>
          <w:szCs w:val="28"/>
        </w:rPr>
      </w:pPr>
      <w:bookmarkStart w:id="12" w:name="h.jhk69kxs5c9t"/>
      <w:bookmarkStart w:id="13" w:name="_Toc336511469"/>
      <w:bookmarkEnd w:id="12"/>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Results</w:t>
      </w:r>
      <w:bookmarkEnd w:id="13"/>
    </w:p>
    <w:p w:rsidR="00F33150" w:rsidRDefault="00DB303F" w:rsidP="00F33150">
      <w:r>
        <w:t xml:space="preserve">In a previous article we have shown </w:t>
      </w:r>
      <w:r w:rsidR="00F33150" w:rsidRPr="00721F05">
        <w:t>that stress-induced mutators</w:t>
      </w:r>
      <w:r>
        <w:t xml:space="preserve"> – alleles that increase the mutation rate in stressed or maladapted individuals -</w:t>
      </w:r>
      <w:r w:rsidR="00F33150" w:rsidRPr="00721F05">
        <w:t xml:space="preserve"> can invade asexual populations </w:t>
      </w:r>
      <w:r w:rsidR="00F33150" w:rsidRPr="00721F05">
        <w:fldChar w:fldCharType="begin" w:fldLock="1"/>
      </w:r>
      <w:r w:rsidR="006F6380">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F33150" w:rsidRPr="00721F05">
        <w:fldChar w:fldCharType="separate"/>
      </w:r>
      <w:r w:rsidR="00F33150" w:rsidRPr="00721F05">
        <w:rPr>
          <w:noProof/>
        </w:rPr>
        <w:t>(Ram and Hadany 2012)</w:t>
      </w:r>
      <w:r w:rsidR="00F33150" w:rsidRPr="00721F05">
        <w:fldChar w:fldCharType="end"/>
      </w:r>
      <w:r w:rsidR="00F33150" w:rsidRPr="00721F05">
        <w:t xml:space="preserve">. However, many microbe populations are not entirely asexual. The rates of horizontal gene transfer in bacteria greatly differ between different species and mechanisms, as does the rate of sex and recombination in yeast [REF]. </w:t>
      </w:r>
    </w:p>
    <w:p w:rsidR="00310BF7" w:rsidRPr="00721F05" w:rsidRDefault="007F2309" w:rsidP="00DB303F">
      <w:r w:rsidRPr="00721F05">
        <w:t>We simulated competitions between different</w:t>
      </w:r>
      <w:r w:rsidR="00F33150">
        <w:t xml:space="preserve"> mutation and recombination modifier alleles</w:t>
      </w:r>
      <w:r w:rsidR="00CB434A" w:rsidRPr="00721F05">
        <w:t xml:space="preserve"> (see Table 1)</w:t>
      </w:r>
      <w:r w:rsidRPr="00721F05">
        <w:t xml:space="preserve"> in populations </w:t>
      </w:r>
      <w:r w:rsidR="00DB303F">
        <w:t xml:space="preserve">evolving in </w:t>
      </w:r>
      <w:r w:rsidRPr="00721F05">
        <w:t xml:space="preserve">changing environments. </w:t>
      </w:r>
      <w:r w:rsidR="00DB303F">
        <w:t>T</w:t>
      </w:r>
      <w:r w:rsidRPr="00721F05">
        <w:t xml:space="preserve">he fixation probability of </w:t>
      </w:r>
      <w:r w:rsidR="00F33150">
        <w:t>modifier alleles</w:t>
      </w:r>
      <w:r w:rsidR="003A3923" w:rsidRPr="00721F05">
        <w:t xml:space="preserve"> </w:t>
      </w:r>
      <w:r w:rsidR="00DB303F">
        <w:t xml:space="preserve">was estimated </w:t>
      </w:r>
      <w:r w:rsidR="00C40CFE" w:rsidRPr="00721F05">
        <w:t>from</w:t>
      </w:r>
      <w:r w:rsidRPr="00721F05">
        <w:t xml:space="preserve"> the fraction of competitions in which </w:t>
      </w:r>
      <w:r w:rsidR="00DB303F">
        <w:t xml:space="preserve">each allele </w:t>
      </w:r>
      <w:r w:rsidR="00F33150">
        <w:t>reached</w:t>
      </w:r>
      <w:r w:rsidR="00C40CFE" w:rsidRPr="00721F05">
        <w:t xml:space="preserve"> </w:t>
      </w:r>
      <w:r w:rsidRPr="00721F05">
        <w:t>fix</w:t>
      </w:r>
      <w:r w:rsidR="00C40CFE" w:rsidRPr="00721F05">
        <w:t xml:space="preserve">ation </w:t>
      </w:r>
      <w:r w:rsidRPr="00721F05">
        <w:t xml:space="preserve">in the population. </w:t>
      </w:r>
      <w:r w:rsidR="00C40CFE" w:rsidRPr="00721F05">
        <w:t>If an allele is neutral</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w:t>
      </w:r>
      <w:r w:rsidR="00DB303F">
        <w:t>On the other hand</w:t>
      </w:r>
      <w:r w:rsidR="00C40CFE" w:rsidRPr="00721F05">
        <w:t xml:space="preserve">, if </w:t>
      </w:r>
      <w:r w:rsidR="00FB03E2" w:rsidRPr="00721F05">
        <w:t>an allele</w:t>
      </w:r>
      <w:r w:rsidR="00C40CFE" w:rsidRPr="00721F05">
        <w:t xml:space="preserve"> is favore</w:t>
      </w:r>
      <w:r w:rsidR="0068460F" w:rsidRPr="00721F05">
        <w:t xml:space="preserve">d or disfavored by selection </w:t>
      </w:r>
      <w:r w:rsidR="00DB303F">
        <w:t xml:space="preserve">then </w:t>
      </w:r>
      <w:r w:rsidR="0068460F" w:rsidRPr="00721F05">
        <w:t xml:space="preserve">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r w:rsidR="00E8137A">
        <w:t xml:space="preserve"> In addition, we measured the </w:t>
      </w:r>
      <w:r w:rsidR="00DB303F">
        <w:t xml:space="preserve">waiting </w:t>
      </w:r>
      <w:r w:rsidR="00E8137A">
        <w:t xml:space="preserve">time </w:t>
      </w:r>
      <w:r w:rsidR="00DB303F">
        <w:t xml:space="preserve">for </w:t>
      </w:r>
      <w:r w:rsidR="00E8137A">
        <w:t xml:space="preserve">adaptation in populations homogenous at the modifier loci </w:t>
      </w:r>
      <w:r w:rsidR="00E8137A" w:rsidRPr="00DB303F">
        <w:rPr>
          <w:highlight w:val="yellow"/>
        </w:rPr>
        <w:t xml:space="preserve">and the fitness </w:t>
      </w:r>
      <w:r w:rsidR="00DB303F" w:rsidRPr="00DB303F">
        <w:rPr>
          <w:highlight w:val="yellow"/>
        </w:rPr>
        <w:t xml:space="preserve">dynamics </w:t>
      </w:r>
      <w:r w:rsidR="00E8137A" w:rsidRPr="00DB303F">
        <w:rPr>
          <w:highlight w:val="yellow"/>
        </w:rPr>
        <w:t>during the adaptation process.</w:t>
      </w:r>
      <w:r w:rsidR="00E8137A">
        <w:t xml:space="preserve"> </w:t>
      </w:r>
    </w:p>
    <w:p w:rsidR="0096305D" w:rsidRPr="00721F05" w:rsidRDefault="0096305D" w:rsidP="0096305D">
      <w:pPr>
        <w:pStyle w:val="Heading2"/>
        <w:rPr>
          <w:rFonts w:asciiTheme="minorHAnsi" w:hAnsiTheme="minorHAnsi"/>
        </w:rPr>
      </w:pPr>
      <w:r w:rsidRPr="00721F05">
        <w:rPr>
          <w:rFonts w:asciiTheme="minorHAnsi" w:hAnsiTheme="minorHAnsi"/>
        </w:rPr>
        <w:t>Evolution of SIM in the presence of recombination</w:t>
      </w:r>
    </w:p>
    <w:p w:rsidR="0096305D" w:rsidRPr="00721F05" w:rsidRDefault="0096305D" w:rsidP="00F33150">
      <w:r w:rsidRPr="00721F05">
        <w:fldChar w:fldCharType="begin"/>
      </w:r>
      <w:r w:rsidRPr="00721F05">
        <w:instrText xml:space="preserve"> REF _Ref370053574 \h  \* MERGEFORMAT </w:instrText>
      </w:r>
      <w:r w:rsidRPr="00721F05">
        <w:fldChar w:fldCharType="separate"/>
      </w:r>
      <w:r w:rsidR="00F33150" w:rsidRPr="00721F05">
        <w:t xml:space="preserve">Figure </w:t>
      </w:r>
      <w:r w:rsidR="00F33150">
        <w:rPr>
          <w:cs/>
        </w:rPr>
        <w:t>‎</w:t>
      </w:r>
      <w:r w:rsidR="00F33150">
        <w:rPr>
          <w:noProof/>
        </w:rPr>
        <w:t>1</w:t>
      </w:r>
      <w:r w:rsidRPr="00721F05">
        <w:fldChar w:fldCharType="end"/>
      </w:r>
      <w:r w:rsidRPr="00721F05">
        <w:t xml:space="preserve"> shows the </w:t>
      </w:r>
      <w:r w:rsidR="00F33150">
        <w:t xml:space="preserve">fixation probability </w:t>
      </w:r>
      <w:r w:rsidRPr="00721F05">
        <w:t xml:space="preserve">of constitutive (CM; </w:t>
      </w:r>
      <w:r w:rsidR="00F33150">
        <w:t xml:space="preserve">dashed </w:t>
      </w:r>
      <w:r w:rsidRPr="00721F05">
        <w:t xml:space="preserve">red) and stress-induced mutators (SIM; </w:t>
      </w:r>
      <w:r w:rsidR="00F33150">
        <w:t>solid blue</w:t>
      </w:r>
      <w:r w:rsidRPr="00721F05">
        <w:t xml:space="preserve">) under a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 xml:space="preserve">S. </w:t>
      </w:r>
      <w:proofErr w:type="spellStart"/>
      <w:r w:rsidRPr="00721F05">
        <w:rPr>
          <w:i/>
          <w:iCs/>
        </w:rPr>
        <w:t>cerevisiae</w:t>
      </w:r>
      <w:proofErr w:type="spellEnd"/>
      <w:r w:rsidRPr="00721F05">
        <w:t xml:space="preserve"> [REF]. The figure shows that</w:t>
      </w:r>
      <w:r w:rsidR="008B66B5">
        <w:t xml:space="preserve"> recombination reduces the fixation of both mutators, as shown before for CM </w:t>
      </w:r>
      <w:r w:rsidR="008B66B5">
        <w:fldChar w:fldCharType="begin" w:fldLock="1"/>
      </w:r>
      <w:r w:rsidR="006F6380">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8B66B5">
        <w:fldChar w:fldCharType="separate"/>
      </w:r>
      <w:r w:rsidR="008B66B5" w:rsidRPr="008B66B5">
        <w:rPr>
          <w:noProof/>
        </w:rPr>
        <w:t>(Tenaillon et al. 2000)</w:t>
      </w:r>
      <w:r w:rsidR="008B66B5">
        <w:fldChar w:fldCharType="end"/>
      </w:r>
      <w:r w:rsidR="008B66B5">
        <w:t>. However,</w:t>
      </w:r>
      <w:r w:rsidRPr="00721F05">
        <w:t xml:space="preserve"> SIM </w:t>
      </w:r>
      <w:r w:rsidR="008B66B5">
        <w:t>is</w:t>
      </w:r>
      <w:r w:rsidR="00F33150">
        <w:t xml:space="preserve"> always more successful than CM</w:t>
      </w:r>
      <w:r w:rsidR="008D4F11">
        <w:t>,</w:t>
      </w:r>
      <w:r w:rsidR="008B66B5">
        <w:t xml:space="preserve"> and it </w:t>
      </w:r>
      <w:r w:rsidR="00EC01A4" w:rsidRPr="00721F05">
        <w:t xml:space="preserve">can be favored by selection in the presence of </w:t>
      </w:r>
      <w:r w:rsidR="008B66B5">
        <w:t xml:space="preserve">mild </w:t>
      </w:r>
      <w:r w:rsidR="00EC01A4" w:rsidRPr="00721F05">
        <w:t>recombination</w:t>
      </w:r>
      <w:r w:rsidR="008B66B5">
        <w:t>,</w:t>
      </w:r>
      <w:r w:rsidR="00CB6A9A" w:rsidRPr="00721F05">
        <w:t xml:space="preserve"> even when CM </w:t>
      </w:r>
      <w:r w:rsidR="008B66B5">
        <w:t>cannot.</w:t>
      </w:r>
    </w:p>
    <w:p w:rsidR="002F40E4" w:rsidRDefault="007E056A" w:rsidP="002F40E4">
      <w:pPr>
        <w:jc w:val="center"/>
      </w:pPr>
      <w:r>
        <w:rPr>
          <w:noProof/>
        </w:rPr>
        <w:lastRenderedPageBreak/>
        <w:drawing>
          <wp:inline distT="0" distB="0" distL="0" distR="0" wp14:anchorId="0C42D7E4" wp14:editId="7B60F1F5">
            <wp:extent cx="3657600" cy="5486400"/>
            <wp:effectExtent l="0" t="0" r="0" b="0"/>
            <wp:docPr id="17" name="Picture 17" descr="D:\workspace\mamba\simarba\analysis\invasion_SIMvsCM_pop_1e6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space\mamba\simarba\analysis\invasion_SIMvsCM_pop_1e6_2014-02-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2F40E4" w:rsidRDefault="002F40E4" w:rsidP="00F33150">
      <w:pPr>
        <w:pStyle w:val="Caption"/>
        <w:jc w:val="center"/>
      </w:pPr>
      <w:bookmarkStart w:id="14" w:name="h.pb2tvb9wvzww"/>
      <w:bookmarkStart w:id="15" w:name="_Ref370053574"/>
      <w:bookmarkStart w:id="16" w:name="_Toc336511473"/>
      <w:bookmarkEnd w:id="14"/>
      <w:r w:rsidRPr="00721F05">
        <w:t xml:space="preserve">Figure </w:t>
      </w:r>
      <w:r w:rsidR="00B124AC">
        <w:fldChar w:fldCharType="begin"/>
      </w:r>
      <w:r w:rsidR="00B124AC">
        <w:instrText xml:space="preserve"> SEQ Figure \* ARABIC </w:instrText>
      </w:r>
      <w:r w:rsidR="00B124AC">
        <w:fldChar w:fldCharType="separate"/>
      </w:r>
      <w:r w:rsidR="006E5183">
        <w:rPr>
          <w:noProof/>
        </w:rPr>
        <w:t>1</w:t>
      </w:r>
      <w:r w:rsidR="00B124AC">
        <w:rPr>
          <w:noProof/>
        </w:rPr>
        <w:fldChar w:fldCharType="end"/>
      </w:r>
      <w:bookmarkEnd w:id="15"/>
      <w:r w:rsidRPr="00721F05">
        <w:t xml:space="preserve"> </w:t>
      </w:r>
      <w:r w:rsidR="00D612CB">
        <w:t xml:space="preserve">- </w:t>
      </w:r>
      <w:r w:rsidR="00D612CB" w:rsidRPr="00D612CB">
        <w:t>invasion_SIMvsCM_pop_1e6_2014-02-23</w:t>
      </w:r>
    </w:p>
    <w:p w:rsidR="002F40E4" w:rsidRDefault="002F40E4" w:rsidP="000151FE"/>
    <w:p w:rsidR="00D612CB" w:rsidRDefault="009E0856" w:rsidP="00BE6BF6">
      <w:r>
        <w:t xml:space="preserve">Why is </w:t>
      </w:r>
      <w:r w:rsidR="00472A91" w:rsidRPr="00721F05">
        <w:t xml:space="preserve">SIM </w:t>
      </w:r>
      <w:r>
        <w:t xml:space="preserve">advantageous when </w:t>
      </w:r>
      <w:r w:rsidR="00472A91" w:rsidRPr="00721F05">
        <w:t>CM</w:t>
      </w:r>
      <w:r>
        <w:t xml:space="preserve"> is not</w:t>
      </w:r>
      <w:r w:rsidR="00472A91" w:rsidRPr="00721F05">
        <w:t xml:space="preserve">? </w:t>
      </w:r>
      <w:r w:rsidR="00D612CB">
        <w:fldChar w:fldCharType="begin"/>
      </w:r>
      <w:r w:rsidR="00D612CB">
        <w:instrText xml:space="preserve"> REF _Ref381104804 \h </w:instrText>
      </w:r>
      <w:r w:rsidR="00D612CB">
        <w:fldChar w:fldCharType="separate"/>
      </w:r>
      <w:r w:rsidR="00F33150">
        <w:t xml:space="preserve">Figure </w:t>
      </w:r>
      <w:r w:rsidR="00F33150">
        <w:rPr>
          <w:noProof/>
        </w:rPr>
        <w:t>2</w:t>
      </w:r>
      <w:r w:rsidR="00D612CB">
        <w:fldChar w:fldCharType="end"/>
      </w:r>
      <w:r w:rsidR="00D612CB">
        <w:t xml:space="preserve"> shows that when 9 out of 10 mutations are delet</w:t>
      </w:r>
      <w:r>
        <w:t xml:space="preserve">erious (β=0.1; </w:t>
      </w:r>
      <w:r w:rsidR="008D4F11">
        <w:t>1</w:t>
      </w:r>
      <w:r w:rsidR="008D4F11" w:rsidRPr="008D4F11">
        <w:rPr>
          <w:vertAlign w:val="superscript"/>
        </w:rPr>
        <w:t>st</w:t>
      </w:r>
      <w:r w:rsidR="008D4F11">
        <w:t xml:space="preserve"> and 3</w:t>
      </w:r>
      <w:r w:rsidR="008D4F11" w:rsidRPr="008D4F11">
        <w:rPr>
          <w:vertAlign w:val="superscript"/>
        </w:rPr>
        <w:t>rd</w:t>
      </w:r>
      <w:r w:rsidR="008D4F11">
        <w:t xml:space="preserve"> </w:t>
      </w:r>
      <w:r>
        <w:t>panel</w:t>
      </w:r>
      <w:r w:rsidR="008D4F11">
        <w:t>s from the left</w:t>
      </w:r>
      <w:r>
        <w:t>) SIM fixation is</w:t>
      </w:r>
      <w:r w:rsidR="00D612CB">
        <w:t xml:space="preserve"> </w:t>
      </w:r>
      <w:r>
        <w:t>more likely than CM fixation</w:t>
      </w:r>
      <w:r w:rsidR="00D612CB">
        <w:t xml:space="preserve">. However, when all mutations are beneficial (β=1; </w:t>
      </w:r>
      <w:r w:rsidR="008D4F11">
        <w:t>2</w:t>
      </w:r>
      <w:r w:rsidR="008D4F11" w:rsidRPr="008D4F11">
        <w:rPr>
          <w:vertAlign w:val="superscript"/>
        </w:rPr>
        <w:t>nd</w:t>
      </w:r>
      <w:r w:rsidR="008D4F11">
        <w:t xml:space="preserve"> and 4</w:t>
      </w:r>
      <w:r w:rsidR="008D4F11" w:rsidRPr="008D4F11">
        <w:rPr>
          <w:vertAlign w:val="superscript"/>
        </w:rPr>
        <w:t>th</w:t>
      </w:r>
      <w:r w:rsidR="008D4F11">
        <w:t xml:space="preserve"> </w:t>
      </w:r>
      <w:r w:rsidR="00D612CB">
        <w:t>panel</w:t>
      </w:r>
      <w:r w:rsidR="008D4F11">
        <w:t>s from the left</w:t>
      </w:r>
      <w:r w:rsidR="00D612CB">
        <w:t>), there is no difference between SIM and CM</w:t>
      </w:r>
      <w:r>
        <w:t xml:space="preserve"> fixation. This suggests </w:t>
      </w:r>
      <w:r w:rsidR="00D612CB">
        <w:t xml:space="preserve">that </w:t>
      </w:r>
      <w:r w:rsidR="00D612CB" w:rsidRPr="00BE6BF6">
        <w:rPr>
          <w:b/>
          <w:bCs/>
        </w:rPr>
        <w:t xml:space="preserve">SIM </w:t>
      </w:r>
      <w:r w:rsidRPr="00BE6BF6">
        <w:rPr>
          <w:b/>
          <w:bCs/>
        </w:rPr>
        <w:t xml:space="preserve">is advantageous </w:t>
      </w:r>
      <w:r w:rsidR="00D612CB" w:rsidRPr="00BE6BF6">
        <w:rPr>
          <w:b/>
          <w:bCs/>
        </w:rPr>
        <w:t xml:space="preserve">over CM </w:t>
      </w:r>
      <w:r w:rsidRPr="00BE6BF6">
        <w:rPr>
          <w:b/>
          <w:bCs/>
        </w:rPr>
        <w:t xml:space="preserve">because </w:t>
      </w:r>
      <w:r w:rsidR="00D612CB" w:rsidRPr="00BE6BF6">
        <w:rPr>
          <w:b/>
          <w:bCs/>
        </w:rPr>
        <w:t>it generate</w:t>
      </w:r>
      <w:r w:rsidRPr="00BE6BF6">
        <w:rPr>
          <w:b/>
          <w:bCs/>
        </w:rPr>
        <w:t>s</w:t>
      </w:r>
      <w:r w:rsidR="00D612CB" w:rsidRPr="00BE6BF6">
        <w:rPr>
          <w:b/>
          <w:bCs/>
        </w:rPr>
        <w:t xml:space="preserve"> </w:t>
      </w:r>
      <w:r w:rsidRPr="00BE6BF6">
        <w:rPr>
          <w:b/>
          <w:bCs/>
        </w:rPr>
        <w:t xml:space="preserve">less </w:t>
      </w:r>
      <w:r w:rsidR="00D612CB" w:rsidRPr="00BE6BF6">
        <w:rPr>
          <w:b/>
          <w:bCs/>
        </w:rPr>
        <w:t>deleterious mutations due to lower mutation rates in adapted individuals</w:t>
      </w:r>
      <w:r w:rsidR="00BE6BF6">
        <w:t>, especially between adaptation events</w:t>
      </w:r>
      <w:r w:rsidR="00D612CB">
        <w:t xml:space="preserve">. Alternatively, </w:t>
      </w:r>
      <w:r w:rsidR="00BE6BF6">
        <w:t>it</w:t>
      </w:r>
      <w:r w:rsidR="00D612CB">
        <w:t xml:space="preserve"> could be that SIM purges deleterious mutations more </w:t>
      </w:r>
      <w:r w:rsidR="00BE6BF6">
        <w:t>efficiently than CM;</w:t>
      </w:r>
      <w:r>
        <w:t xml:space="preserve"> </w:t>
      </w:r>
      <w:r w:rsidR="00BE6BF6">
        <w:t xml:space="preserve">however, </w:t>
      </w:r>
      <w:r>
        <w:t xml:space="preserve">we have </w:t>
      </w:r>
      <w:r w:rsidR="00BE6BF6">
        <w:t xml:space="preserve">previously </w:t>
      </w:r>
      <w:r>
        <w:t xml:space="preserve">shown </w:t>
      </w:r>
      <w:r>
        <w:fldChar w:fldCharType="begin" w:fldLock="1"/>
      </w:r>
      <w:r w:rsidR="006F6380">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fldChar w:fldCharType="separate"/>
      </w:r>
      <w:r w:rsidRPr="009E0856">
        <w:rPr>
          <w:noProof/>
        </w:rPr>
        <w:t>(Ram and Hadany 2012)</w:t>
      </w:r>
      <w:r>
        <w:fldChar w:fldCharType="end"/>
      </w:r>
      <w:r>
        <w:t xml:space="preserve"> that </w:t>
      </w:r>
      <w:r w:rsidR="00BE6BF6">
        <w:t xml:space="preserve">SIM doesn't affect the purging </w:t>
      </w:r>
      <w:r>
        <w:t>of deleterious mutations in a constant environment</w:t>
      </w:r>
      <w:r w:rsidR="00D612CB">
        <w:t>.</w:t>
      </w:r>
    </w:p>
    <w:p w:rsidR="00D612CB" w:rsidRDefault="003A0243" w:rsidP="00D612CB">
      <w:pPr>
        <w:keepNext/>
        <w:jc w:val="center"/>
      </w:pPr>
      <w:r>
        <w:rPr>
          <w:noProof/>
        </w:rPr>
        <w:lastRenderedPageBreak/>
        <w:drawing>
          <wp:inline distT="0" distB="0" distL="0" distR="0" wp14:anchorId="512F43AE" wp14:editId="1D4457D5">
            <wp:extent cx="5486400" cy="5486400"/>
            <wp:effectExtent l="0" t="0" r="0" b="0"/>
            <wp:docPr id="2" name="Picture 2" descr="D:\workspace\mamba\simarba\analysis\invasion_SIMvsCMvsNM_pop_1e5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invasion_SIMvsCMvsNM_pop_1e5_1e6_2014-03-0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D612CB" w:rsidRDefault="00D612CB" w:rsidP="003A0243">
      <w:pPr>
        <w:pStyle w:val="Caption"/>
        <w:jc w:val="center"/>
      </w:pPr>
      <w:bookmarkStart w:id="17" w:name="_Ref381104804"/>
      <w:r>
        <w:t xml:space="preserve">Figure </w:t>
      </w:r>
      <w:r w:rsidR="00B124AC">
        <w:fldChar w:fldCharType="begin"/>
      </w:r>
      <w:r w:rsidR="00B124AC">
        <w:instrText xml:space="preserve"> SEQ Figure \* ARABIC </w:instrText>
      </w:r>
      <w:r w:rsidR="00B124AC">
        <w:fldChar w:fldCharType="separate"/>
      </w:r>
      <w:r w:rsidR="006E5183">
        <w:rPr>
          <w:noProof/>
        </w:rPr>
        <w:t>2</w:t>
      </w:r>
      <w:r w:rsidR="00B124AC">
        <w:rPr>
          <w:noProof/>
        </w:rPr>
        <w:fldChar w:fldCharType="end"/>
      </w:r>
      <w:bookmarkEnd w:id="17"/>
      <w:r>
        <w:t xml:space="preserve"> - </w:t>
      </w:r>
      <w:r w:rsidR="003A0243" w:rsidRPr="003A0243">
        <w:t>invasion_SIMvsCMvsNM_pop_1e5_1e6_2014-03-09</w:t>
      </w:r>
    </w:p>
    <w:p w:rsidR="0051712D" w:rsidRDefault="0051712D" w:rsidP="0051712D"/>
    <w:p w:rsidR="002A5C34" w:rsidRDefault="00BE6BF6" w:rsidP="00DF3F12">
      <w:r>
        <w:t>We further studied</w:t>
      </w:r>
      <w:r w:rsidR="002A5C34">
        <w:t xml:space="preserve"> the advantage of SIM </w:t>
      </w:r>
      <w:r>
        <w:t xml:space="preserve">by </w:t>
      </w:r>
      <w:r w:rsidR="002A5C34">
        <w:t>the introduction of "recombination barriers"</w:t>
      </w:r>
      <w:r w:rsidR="0027187C">
        <w:t xml:space="preserve"> </w:t>
      </w:r>
      <w:r w:rsidR="0027187C">
        <w:fldChar w:fldCharType="begin" w:fldLock="1"/>
      </w:r>
      <w:r w:rsidR="006F6380">
        <w:instrText>ADDIN CSL_CITATION { "citationItems" : [ { "id" : "ITEM-1", "itemData" : { "DOI" : "10.1016/j.mib.2011.07.027", "ISSN" : "1879-0364", "PMID" : "21856213", "abstract" : "Gene acquisition by lateral gene transfer (LGT) is an important mechanism for natural variation among prokaryotes. Laboratory experiments show that protein-coding genes can be laterally transferred extremely fast among microbial cells, inherited to most of their descendants, and adapt to a new regulatory regime within a short time. Recent advance in the phylogenetic analysis of microbial genomes using networks approach reveals a substantial impact of LGT during microbial genome evolution. Phylogenomic networks of LGT among prokaryotes reconstructed from completely sequenced genomes uncover barriers to LGT in multiple levels. Here we discuss the kinds of barriers to gene acquisition in nature including physical barriers for gene transfer between cells, genomic barriers for the integration of acquired DNA, and functional barriers for the acquisition of new genes.", "author" : [ { "dropping-particle" : "", "family" : "Popa", "given" : "Ovidiu", "non-dropping-particle" : "", "parse-names" : false, "suffix" : "" }, { "dropping-particle" : "", "family" : "Dagan", "given" : "Tal", "non-dropping-particle" : "", "parse-names" : false, "suffix" : "" } ], "container-title" : "Current opinion in microbiology", "id" : "ITEM-1", "issue" : "5", "issued" : { "date-parts" : [ [ "2011", "10" ] ] }, "page" : "615-23", "publisher" : "Elsevier Ltd", "title" : "Trends and barriers to lateral gene transfer in prokaryotes.", "type" : "article-journal", "volume" : "14" }, "uris" : [ "http://www.mendeley.com/documents/?uuid=dc339bc3-991b-4714-adf3-f6505349cc47" ] } ], "mendeley" : { "previouslyFormattedCitation" : "(Popa and Dagan 2011)" }, "properties" : { "noteIndex" : 0 }, "schema" : "https://github.com/citation-style-language/schema/raw/master/csl-citation.json" }</w:instrText>
      </w:r>
      <w:r w:rsidR="0027187C">
        <w:fldChar w:fldCharType="separate"/>
      </w:r>
      <w:r w:rsidR="0027187C" w:rsidRPr="0027187C">
        <w:rPr>
          <w:noProof/>
        </w:rPr>
        <w:t>(Popa and Dagan 2011)</w:t>
      </w:r>
      <w:r w:rsidR="0027187C">
        <w:fldChar w:fldCharType="end"/>
      </w:r>
      <w:r>
        <w:t>, which</w:t>
      </w:r>
      <w:r w:rsidR="002A5C34">
        <w:t xml:space="preserve"> </w:t>
      </w:r>
      <w:r>
        <w:t xml:space="preserve">prevent </w:t>
      </w:r>
      <w:r w:rsidR="002A5C34">
        <w:t xml:space="preserve">recombination </w:t>
      </w:r>
      <w:r>
        <w:t xml:space="preserve">between </w:t>
      </w:r>
      <w:r w:rsidR="002A5C34">
        <w:t xml:space="preserve">individuals with </w:t>
      </w:r>
      <w:r>
        <w:t xml:space="preserve">different modifier alleles; </w:t>
      </w:r>
      <w:r w:rsidR="002A5C34">
        <w:t xml:space="preserve"> </w:t>
      </w:r>
      <w:r>
        <w:t>specifically, they prevent</w:t>
      </w:r>
      <w:r w:rsidR="002A5C34">
        <w:t xml:space="preserve"> individuals with non-mutator alleles from "stealing</w:t>
      </w:r>
      <w:r>
        <w:t>" beneficial mutators and therefore allow</w:t>
      </w:r>
      <w:r w:rsidR="002A5C34">
        <w:t xml:space="preserve"> mutator alleles to "hitch-hike" with their beneficial mutations </w:t>
      </w:r>
      <w:r w:rsidR="002A5C34">
        <w:fldChar w:fldCharType="begin" w:fldLock="1"/>
      </w:r>
      <w:r w:rsidR="006F6380">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"\n        From Duplicate 1 ( \n        \n          The hitch-hiking effect of a favourable gene\n        \n         - Maynard Smith, John; Haigh, John )\n\n        \n        \n\n        From Duplicate 1 ( \n        \n        \n          The hitch-hiking effect of a favourable gene\n        \n        \n         - Smith, John Maynard; Haigh, John )\n\n        \n        \n\n        From Duplicate 1 ( \n        \n        \n          The hitch-hiking effect of a favourable gene.\n        \n        \n         - Maynard Smith, John; Haigh, John; Smith, John Maynard; Haigh, John; Maynard Smith, John; Haigh, John )\n\n        \n        \n\n        From Duplicate 3 ( \n        \n        \n          The hitch-hiking effect of a favourable gene.\n        \n        \n         - Maynard Smith, John; Haigh, John )\n\n        \n        \n\n        From Duplicate 2 ( \n        \n        \n          The hitch-hiking effect of a favourable gene\n        \n        \n         - Maynard Smith, John; Haigh, John )\n\n        \n        \n\n        \n\n        \n\n        \n\n        \n\n        \n\n        \n\n        From Duplicate 2 ( \n        \n        \n          The hitch-hiking effect of a favourable gene.\n        \n        \n         - Maynard Smith, John; Haigh, John )\n\n        \n        \n\n        From Duplicate 2 ( \n        \n        \n          The hitch-hiking effect of a favourable gene\n        \n        \n         - Maynard Smith, John; Haigh, John )\n\n        \n        \n\n        \n\n        \n\n        \n\n        \n\n        \n\n        \n\n        From Duplicate 3 ( \n        \n        \n          The hitch-hiking effect of a favourable gene.\n        \n        \n         - Maynard Smith, John; Haigh, John )\n\n        \n        \n\n        From Duplicate 2 ( \n        \n        \n          The hitch-hiking effect of a favourable gene\n        \n        \n         - Maynard Smith, John; Haigh, John )\n\n        \n        \n\n        \n\n        \n\n        \n\n        \n\n        \n\n        \n\n      ", "page" : "23-35", "title" : "The hitch-hiking effect of a favourable gene", "type" : "article-journal", "volume" : "23" }, "uris" : [ "http://www.mendeley.com/documents/?uuid=8a0e66b5-45ef-44c6-b8d8-9eafffe9c970" ] } ], "mendeley" : { "previouslyFormattedCitation" : "(Maynard Smith and Haigh 1974)" }, "properties" : { "noteIndex" : 0 }, "schema" : "https://github.com/citation-style-language/schema/raw/master/csl-citation.json" }</w:instrText>
      </w:r>
      <w:r w:rsidR="002A5C34">
        <w:fldChar w:fldCharType="separate"/>
      </w:r>
      <w:r w:rsidRPr="00BE6BF6">
        <w:rPr>
          <w:noProof/>
        </w:rPr>
        <w:t>(Maynard Smith and Haigh 1974)</w:t>
      </w:r>
      <w:r w:rsidR="002A5C34">
        <w:fldChar w:fldCharType="end"/>
      </w:r>
      <w:r w:rsidR="002A5C34">
        <w:t xml:space="preserve">. </w:t>
      </w:r>
      <w:r w:rsidR="00234DD6">
        <w:t xml:space="preserve">In our simulations </w:t>
      </w:r>
      <w:r w:rsidR="002A5C34">
        <w:t>"recombination barriers" do not have a significant effect on the dynamics</w:t>
      </w:r>
      <w:r w:rsidR="00234DD6">
        <w:t xml:space="preserve"> (Figure S2)</w:t>
      </w:r>
      <w:r w:rsidR="002A5C34">
        <w:t xml:space="preserve">, </w:t>
      </w:r>
      <w:r w:rsidR="002A5C34" w:rsidRPr="00234DD6">
        <w:rPr>
          <w:b/>
          <w:bCs/>
        </w:rPr>
        <w:t xml:space="preserve">suggesting </w:t>
      </w:r>
      <w:r w:rsidR="00DF3F12">
        <w:rPr>
          <w:b/>
          <w:bCs/>
        </w:rPr>
        <w:t xml:space="preserve">that </w:t>
      </w:r>
      <w:r w:rsidR="002A5C34" w:rsidRPr="00234DD6">
        <w:rPr>
          <w:b/>
          <w:bCs/>
        </w:rPr>
        <w:t>the effect of recombination on "hitch-hiking"</w:t>
      </w:r>
      <w:r w:rsidR="00DF3F12">
        <w:rPr>
          <w:b/>
          <w:bCs/>
        </w:rPr>
        <w:t xml:space="preserve"> is not very strong</w:t>
      </w:r>
      <w:r w:rsidR="002A5C34" w:rsidRPr="00234DD6">
        <w:rPr>
          <w:b/>
          <w:bCs/>
        </w:rPr>
        <w:t xml:space="preserve"> and th</w:t>
      </w:r>
      <w:r w:rsidR="00DF3F12">
        <w:rPr>
          <w:b/>
          <w:bCs/>
        </w:rPr>
        <w:t>at</w:t>
      </w:r>
      <w:r w:rsidR="00234DD6">
        <w:rPr>
          <w:b/>
          <w:bCs/>
        </w:rPr>
        <w:t xml:space="preserve"> horizontal</w:t>
      </w:r>
      <w:r w:rsidR="002A5C34" w:rsidRPr="00234DD6">
        <w:rPr>
          <w:b/>
          <w:bCs/>
        </w:rPr>
        <w:t xml:space="preserve"> transfer of beneficial mutations between sub-populations </w:t>
      </w:r>
      <w:r w:rsidR="00DF3F12">
        <w:rPr>
          <w:b/>
          <w:bCs/>
        </w:rPr>
        <w:t xml:space="preserve">of different modifier alleles does not </w:t>
      </w:r>
      <w:r w:rsidR="00DF3F12" w:rsidRPr="00DF3F12">
        <w:rPr>
          <w:b/>
          <w:bCs/>
        </w:rPr>
        <w:t>have a considerable effect on the dynamics</w:t>
      </w:r>
      <w:r w:rsidR="002A5C34" w:rsidRPr="00DF3F12">
        <w:rPr>
          <w:b/>
          <w:bCs/>
        </w:rPr>
        <w:t>.</w:t>
      </w:r>
    </w:p>
    <w:p w:rsidR="0051712D" w:rsidRDefault="00BE3F10" w:rsidP="00DF3F12">
      <w:r>
        <w:t>The effect of population size on the dynamics is explored in Figure 3</w:t>
      </w:r>
      <w:r w:rsidR="005D47D6">
        <w:t xml:space="preserve"> (also see Figure S1)</w:t>
      </w:r>
      <w:r>
        <w:t>. As the population size increases the effect of recombination on the fixation probability</w:t>
      </w:r>
      <w:r w:rsidR="00DF3F12">
        <w:t xml:space="preserve"> </w:t>
      </w:r>
      <w:r>
        <w:t xml:space="preserve">is stronger: with </w:t>
      </w:r>
      <w:r w:rsidR="00DF3F12">
        <w:rPr>
          <w:i/>
          <w:iCs/>
        </w:rPr>
        <w:t>N=</w:t>
      </w:r>
      <w:r>
        <w:t>10</w:t>
      </w:r>
      <w:r>
        <w:rPr>
          <w:vertAlign w:val="superscript"/>
        </w:rPr>
        <w:t>5</w:t>
      </w:r>
      <w:r>
        <w:t xml:space="preserve"> individuals</w:t>
      </w:r>
      <w:r w:rsidR="00810973">
        <w:t xml:space="preserve"> (left column)</w:t>
      </w:r>
      <w:r>
        <w:t xml:space="preserve">, recombination only mildly affects the fixation probabilities with </w:t>
      </w:r>
      <w:r w:rsidRPr="00DF3F12">
        <w:rPr>
          <w:i/>
          <w:iCs/>
        </w:rPr>
        <w:t>τ</w:t>
      </w:r>
      <w:r>
        <w:t>=10</w:t>
      </w:r>
      <w:r w:rsidR="00810973">
        <w:t xml:space="preserve"> </w:t>
      </w:r>
      <w:r w:rsidR="00810973">
        <w:lastRenderedPageBreak/>
        <w:t>(bottom row)</w:t>
      </w:r>
      <w:r>
        <w:t xml:space="preserve">; with </w:t>
      </w:r>
      <w:r w:rsidR="00DF3F12" w:rsidRPr="00DF3F12">
        <w:rPr>
          <w:i/>
          <w:iCs/>
        </w:rPr>
        <w:t>N</w:t>
      </w:r>
      <w:r w:rsidR="00DF3F12">
        <w:t>=</w:t>
      </w:r>
      <w:proofErr w:type="gramStart"/>
      <w:r w:rsidRPr="00DF3F12">
        <w:t>10</w:t>
      </w:r>
      <w:r w:rsidRPr="00DF3F12">
        <w:rPr>
          <w:vertAlign w:val="superscript"/>
        </w:rPr>
        <w:t>7</w:t>
      </w:r>
      <w:r>
        <w:t xml:space="preserve"> </w:t>
      </w:r>
      <w:r w:rsidR="00810973">
        <w:t xml:space="preserve">(right column) </w:t>
      </w:r>
      <w:r>
        <w:t>recombination</w:t>
      </w:r>
      <w:proofErr w:type="gramEnd"/>
      <w:r>
        <w:t xml:space="preserve"> has a very significant effect. For example, the fixation probability of SIM</w:t>
      </w:r>
      <w:r w:rsidR="00810973">
        <w:t xml:space="preserve"> (solid blue)</w:t>
      </w:r>
      <w:r>
        <w:t xml:space="preserve"> with </w:t>
      </w:r>
      <w:r w:rsidRPr="00DF3F12">
        <w:rPr>
          <w:i/>
          <w:iCs/>
        </w:rPr>
        <w:t>τ</w:t>
      </w:r>
      <w:r>
        <w:t>=5</w:t>
      </w:r>
      <w:r w:rsidR="00810973">
        <w:t xml:space="preserve"> (middle row)</w:t>
      </w:r>
      <w:r>
        <w:t xml:space="preserve"> and </w:t>
      </w:r>
      <w:r w:rsidRPr="00DF3F12">
        <w:rPr>
          <w:i/>
          <w:iCs/>
        </w:rPr>
        <w:t>N</w:t>
      </w:r>
      <w:r>
        <w:t>=10</w:t>
      </w:r>
      <w:r>
        <w:rPr>
          <w:vertAlign w:val="superscript"/>
        </w:rPr>
        <w:t>7</w:t>
      </w:r>
      <w:r>
        <w:t xml:space="preserve"> </w:t>
      </w:r>
      <w:r w:rsidR="00810973">
        <w:t xml:space="preserve">(right column) </w:t>
      </w:r>
      <w:r>
        <w:t xml:space="preserve">decreases from </w:t>
      </w:r>
      <w:r w:rsidR="00810973">
        <w:t>≈</w:t>
      </w:r>
      <w:r>
        <w:t xml:space="preserve">0.75 to </w:t>
      </w:r>
      <w:r w:rsidR="00810973">
        <w:t>≈</w:t>
      </w:r>
      <w:r>
        <w:t>0.31 when the recombination rate increases from 0 to 0.</w:t>
      </w:r>
      <w:r w:rsidR="00DF3F12">
        <w:t>0</w:t>
      </w:r>
      <w:r>
        <w:t>3</w:t>
      </w:r>
      <w:r w:rsidR="00DF3F12">
        <w:t xml:space="preserve"> gene conversions per individual per generation</w:t>
      </w:r>
      <w:r>
        <w:t xml:space="preserve">, whereas there is no effect at all with </w:t>
      </w:r>
      <w:r w:rsidRPr="00DF3F12">
        <w:rPr>
          <w:i/>
          <w:iCs/>
        </w:rPr>
        <w:t>N</w:t>
      </w:r>
      <w:r>
        <w:t>=10</w:t>
      </w:r>
      <w:r>
        <w:rPr>
          <w:vertAlign w:val="superscript"/>
        </w:rPr>
        <w:t>5</w:t>
      </w:r>
      <w:r w:rsidR="00810973">
        <w:t xml:space="preserve"> (left column)</w:t>
      </w:r>
      <w:r>
        <w:t>. This effect is similar for SIM and CM</w:t>
      </w:r>
      <w:r w:rsidR="00184999">
        <w:t xml:space="preserve"> and is consistent with results for CM </w:t>
      </w:r>
      <w:r w:rsidR="00DF3F12">
        <w:t xml:space="preserve">by </w:t>
      </w:r>
      <w:proofErr w:type="spellStart"/>
      <w:r w:rsidR="00DF3F12">
        <w:t>Tenaillon</w:t>
      </w:r>
      <w:proofErr w:type="spellEnd"/>
      <w:r w:rsidR="00DF3F12">
        <w:t xml:space="preserve"> et al. </w:t>
      </w:r>
      <w:r w:rsidR="00184999">
        <w:fldChar w:fldCharType="begin" w:fldLock="1"/>
      </w:r>
      <w:r w:rsidR="006F6380">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00184999">
        <w:fldChar w:fldCharType="separate"/>
      </w:r>
      <w:r w:rsidR="00DF3F12" w:rsidRPr="00DF3F12">
        <w:rPr>
          <w:noProof/>
        </w:rPr>
        <w:t>(2000)</w:t>
      </w:r>
      <w:r w:rsidR="00184999">
        <w:fldChar w:fldCharType="end"/>
      </w:r>
      <w:r>
        <w:t>.</w:t>
      </w:r>
    </w:p>
    <w:p w:rsidR="0033647E" w:rsidRDefault="004B18D2" w:rsidP="005F5641">
      <w:r>
        <w:t>R</w:t>
      </w:r>
      <w:r w:rsidR="00DF3F12">
        <w:t xml:space="preserve">ecombination's effect on adaptation depends on the genetic </w:t>
      </w:r>
      <w:r w:rsidR="004B5703">
        <w:t xml:space="preserve">variation </w:t>
      </w:r>
      <w:r w:rsidR="00DF3F12">
        <w:t xml:space="preserve">because </w:t>
      </w:r>
      <w:r>
        <w:t>recombination</w:t>
      </w:r>
      <w:r w:rsidR="004B5703">
        <w:t xml:space="preserve"> </w:t>
      </w:r>
      <w:r w:rsidR="00DF3F12">
        <w:t>replac</w:t>
      </w:r>
      <w:r w:rsidR="005F5641">
        <w:t>es</w:t>
      </w:r>
      <w:r w:rsidR="00DF3F12">
        <w:t xml:space="preserve"> allele</w:t>
      </w:r>
      <w:r w:rsidR="005F5641">
        <w:t>s</w:t>
      </w:r>
      <w:r w:rsidR="00DF3F12">
        <w:t xml:space="preserve"> with a random </w:t>
      </w:r>
      <w:r w:rsidR="005F5641">
        <w:t xml:space="preserve">allele </w:t>
      </w:r>
      <w:r w:rsidR="00DF3F12">
        <w:t>from the population</w:t>
      </w:r>
      <w:r>
        <w:t>. Therefore,</w:t>
      </w:r>
      <w:r w:rsidR="00DF3F12">
        <w:t xml:space="preserve"> </w:t>
      </w:r>
      <w:r>
        <w:t>i</w:t>
      </w:r>
      <w:r w:rsidR="005F5641">
        <w:t>t</w:t>
      </w:r>
      <w:r>
        <w:t xml:space="preserve">s effect on adaptation </w:t>
      </w:r>
      <w:r w:rsidR="00DF3F12">
        <w:t xml:space="preserve">depends on </w:t>
      </w:r>
      <w:r>
        <w:t xml:space="preserve">the mutational </w:t>
      </w:r>
      <w:r w:rsidR="005F5641">
        <w:t>supply, which in turn depends</w:t>
      </w:r>
      <w:r>
        <w:t xml:space="preserve"> on the population size and the mutation rate</w:t>
      </w:r>
      <w:r w:rsidR="005F5641">
        <w:t>. S</w:t>
      </w:r>
      <w:r w:rsidR="00DF3F12">
        <w:t>mall populations will have a smaller number of alleles to sample from</w:t>
      </w:r>
      <w:r>
        <w:t xml:space="preserve"> and therefore </w:t>
      </w:r>
      <w:r w:rsidR="00683F62">
        <w:t xml:space="preserve">individuals will have a smaller chance of acquiring beneficial alleles by </w:t>
      </w:r>
      <w:r>
        <w:t>recombination</w:t>
      </w:r>
      <w:r w:rsidR="00DF3F12">
        <w:t>.</w:t>
      </w:r>
    </w:p>
    <w:p w:rsidR="0051712D" w:rsidRDefault="0051712D" w:rsidP="0051712D">
      <w:pPr>
        <w:keepNext/>
        <w:jc w:val="center"/>
      </w:pPr>
      <w:r>
        <w:rPr>
          <w:noProof/>
        </w:rPr>
        <w:drawing>
          <wp:inline distT="0" distB="0" distL="0" distR="0" wp14:anchorId="61EA5640" wp14:editId="75FBC737">
            <wp:extent cx="3657600" cy="5486400"/>
            <wp:effectExtent l="0" t="0" r="0" b="0"/>
            <wp:docPr id="6" name="Picture 6" descr="D:\workspace\mamba\simarba\analysis\invasion_SIMvsCMvsNM_pop_sizes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mamba\simarba\analysis\invasion_SIMvsCMvsNM_pop_sizes_2014-02-2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1712D" w:rsidRPr="0051712D" w:rsidRDefault="0051712D" w:rsidP="0051712D">
      <w:pPr>
        <w:pStyle w:val="Caption"/>
        <w:jc w:val="center"/>
      </w:pPr>
      <w:r>
        <w:t xml:space="preserve">Figure </w:t>
      </w:r>
      <w:r w:rsidR="00B124AC">
        <w:fldChar w:fldCharType="begin"/>
      </w:r>
      <w:r w:rsidR="00B124AC">
        <w:instrText xml:space="preserve"> SEQ Figure \* ARABIC </w:instrText>
      </w:r>
      <w:r w:rsidR="00B124AC">
        <w:fldChar w:fldCharType="separate"/>
      </w:r>
      <w:r w:rsidR="006E5183">
        <w:rPr>
          <w:noProof/>
        </w:rPr>
        <w:t>3</w:t>
      </w:r>
      <w:r w:rsidR="00B124AC">
        <w:rPr>
          <w:noProof/>
        </w:rPr>
        <w:fldChar w:fldCharType="end"/>
      </w:r>
      <w:r>
        <w:t xml:space="preserve"> - </w:t>
      </w:r>
      <w:r w:rsidRPr="0051712D">
        <w:t>invasion_SIMvsCMvsNM_pop_sizes_2014-02-23</w:t>
      </w:r>
    </w:p>
    <w:p w:rsidR="007B126F" w:rsidRDefault="007B126F">
      <w:pPr>
        <w:spacing w:after="200" w:line="276" w:lineRule="auto"/>
        <w:ind w:firstLine="0"/>
        <w:rPr>
          <w:rFonts w:eastAsiaTheme="majorEastAsia" w:cstheme="majorBidi"/>
          <w:b/>
          <w:bCs/>
          <w:color w:val="4F81BD" w:themeColor="accent1"/>
          <w:sz w:val="26"/>
          <w:szCs w:val="26"/>
        </w:rPr>
      </w:pPr>
      <w:r>
        <w:br w:type="page"/>
      </w:r>
    </w:p>
    <w:p w:rsidR="000151FE" w:rsidRPr="00721F05" w:rsidRDefault="000151FE" w:rsidP="00BC7E9A">
      <w:pPr>
        <w:pStyle w:val="Heading2"/>
        <w:rPr>
          <w:rFonts w:asciiTheme="minorHAnsi" w:hAnsiTheme="minorHAnsi"/>
        </w:rPr>
      </w:pPr>
      <w:r w:rsidRPr="00721F05">
        <w:rPr>
          <w:rFonts w:asciiTheme="minorHAnsi" w:hAnsiTheme="minorHAnsi"/>
        </w:rPr>
        <w:lastRenderedPageBreak/>
        <w:t xml:space="preserve">Co-evolution of mutators and </w:t>
      </w:r>
      <w:r w:rsidR="00BC7E9A">
        <w:rPr>
          <w:rFonts w:asciiTheme="minorHAnsi" w:hAnsiTheme="minorHAnsi"/>
        </w:rPr>
        <w:t>recombination modifiers</w:t>
      </w:r>
    </w:p>
    <w:p w:rsidR="000151FE" w:rsidRDefault="00D0044C" w:rsidP="00D0044C">
      <w:r>
        <w:t xml:space="preserve">Next, we considered the fixation of recombination modifiers – alleles that increase the recombination rate </w:t>
      </w:r>
      <w:r w:rsidR="00BC7E9A">
        <w:t>(</w:t>
      </w:r>
      <w:r w:rsidR="00CD0D70">
        <w:t>Figure 4</w:t>
      </w:r>
      <w:r w:rsidR="00BC7E9A">
        <w:t>).</w:t>
      </w:r>
      <w:r w:rsidR="00CD0D70">
        <w:t xml:space="preserve"> Both </w:t>
      </w:r>
      <w:r w:rsidR="000151FE" w:rsidRPr="00721F05">
        <w:t>constitutive</w:t>
      </w:r>
      <w:r w:rsidR="00CD0D70">
        <w:t xml:space="preserve"> </w:t>
      </w:r>
      <w:r w:rsidR="00BC7E9A">
        <w:t xml:space="preserve">recombination modifiers </w:t>
      </w:r>
      <w:r w:rsidR="00CD0D70">
        <w:t>(CR</w:t>
      </w:r>
      <w:r w:rsidR="00810973">
        <w:t xml:space="preserve">; dashed </w:t>
      </w:r>
      <w:r w:rsidR="00184999">
        <w:t>purple</w:t>
      </w:r>
      <w:r w:rsidR="00CD0D70">
        <w:t xml:space="preserve">) and stress-induced </w:t>
      </w:r>
      <w:r w:rsidR="00BC7E9A">
        <w:t xml:space="preserve">recombination modifiers </w:t>
      </w:r>
      <w:r w:rsidR="000151FE" w:rsidRPr="00721F05">
        <w:t>(SIR</w:t>
      </w:r>
      <w:r w:rsidR="00810973">
        <w:t xml:space="preserve">; solid </w:t>
      </w:r>
      <w:r w:rsidR="00184999">
        <w:t>orange</w:t>
      </w:r>
      <w:r w:rsidR="000151FE" w:rsidRPr="00721F05">
        <w:t>)</w:t>
      </w:r>
      <w:r w:rsidR="00CD0D70">
        <w:t xml:space="preserve"> w</w:t>
      </w:r>
      <w:r w:rsidR="00BC7E9A">
        <w:t>in competitions against wildtype m</w:t>
      </w:r>
      <w:r>
        <w:t xml:space="preserve">odifiers (NR), </w:t>
      </w:r>
      <w:r w:rsidR="00BC7E9A">
        <w:t>which hav</w:t>
      </w:r>
      <w:r>
        <w:t>e a basal rate of recombination;</w:t>
      </w:r>
      <w:r w:rsidR="00BC7E9A">
        <w:t xml:space="preserve"> </w:t>
      </w:r>
      <w:r>
        <w:t>t</w:t>
      </w:r>
      <w:r w:rsidR="00BC7E9A">
        <w:t xml:space="preserve">he recombination modifiers' </w:t>
      </w:r>
      <w:r w:rsidR="00CD0D70">
        <w:t xml:space="preserve">advantage increases with the </w:t>
      </w:r>
      <w:r>
        <w:t>basal</w:t>
      </w:r>
      <w:r w:rsidR="00BC7E9A">
        <w:t xml:space="preserve"> </w:t>
      </w:r>
      <w:r w:rsidR="00CD0D70">
        <w:t xml:space="preserve">recombination rate and </w:t>
      </w:r>
      <w:r>
        <w:t xml:space="preserve">with </w:t>
      </w:r>
      <w:r w:rsidR="00CD0D70">
        <w:t>the population size</w:t>
      </w:r>
      <w:r w:rsidR="00BC7E9A">
        <w:t>, consistent with Figure 3</w:t>
      </w:r>
      <w:r>
        <w:t>: again, these modifiers depend on the population mutation supply for generation of genetic variation.</w:t>
      </w:r>
    </w:p>
    <w:p w:rsidR="00CD0D70" w:rsidRDefault="00810973" w:rsidP="00CD0D70">
      <w:pPr>
        <w:keepNext/>
        <w:jc w:val="center"/>
      </w:pPr>
      <w:r>
        <w:rPr>
          <w:noProof/>
        </w:rPr>
        <w:drawing>
          <wp:inline distT="0" distB="0" distL="0" distR="0" wp14:anchorId="57166D62" wp14:editId="126F31BB">
            <wp:extent cx="4572000" cy="5486400"/>
            <wp:effectExtent l="0" t="0" r="0" b="0"/>
            <wp:docPr id="16" name="Picture 16" descr="D:\workspace\mamba\simarba\analysis\invasion_SIRvsCR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mamba\simarba\analysis\invasion_SIRvsCR_pop_sizes_2014-02-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CD0D70" w:rsidRDefault="00CD0D70" w:rsidP="00CD0D70">
      <w:pPr>
        <w:pStyle w:val="Caption"/>
        <w:jc w:val="center"/>
      </w:pPr>
      <w:r>
        <w:t xml:space="preserve">Figure </w:t>
      </w:r>
      <w:r w:rsidR="00B124AC">
        <w:fldChar w:fldCharType="begin"/>
      </w:r>
      <w:r w:rsidR="00B124AC">
        <w:instrText xml:space="preserve"> SEQ Figure \* ARABIC </w:instrText>
      </w:r>
      <w:r w:rsidR="00B124AC">
        <w:fldChar w:fldCharType="separate"/>
      </w:r>
      <w:r w:rsidR="006E5183">
        <w:rPr>
          <w:noProof/>
        </w:rPr>
        <w:t>4</w:t>
      </w:r>
      <w:r w:rsidR="00B124AC">
        <w:rPr>
          <w:noProof/>
        </w:rPr>
        <w:fldChar w:fldCharType="end"/>
      </w:r>
      <w:r>
        <w:t xml:space="preserve"> - </w:t>
      </w:r>
      <w:r w:rsidRPr="00CD0D70">
        <w:t>invasion_SIRvsCR_pop_sizes_2014-02-26</w:t>
      </w:r>
    </w:p>
    <w:p w:rsidR="00CD0D70" w:rsidRDefault="00CD0D70" w:rsidP="00CD0D70"/>
    <w:p w:rsidR="00CD0D70" w:rsidRDefault="00DE72DB" w:rsidP="00D0044C">
      <w:r>
        <w:t>W</w:t>
      </w:r>
      <w:r w:rsidR="003012BC">
        <w:t xml:space="preserve">hen a modifier allele affects both the mutation and the recombination rate, </w:t>
      </w:r>
      <w:r w:rsidR="0047230E">
        <w:t>the dynamics are more</w:t>
      </w:r>
      <w:r w:rsidR="003012BC">
        <w:t xml:space="preserve"> complex (Figure 5). </w:t>
      </w:r>
      <w:r w:rsidR="00D0044C">
        <w:t xml:space="preserve">In </w:t>
      </w:r>
      <w:r w:rsidR="003012BC">
        <w:t>small</w:t>
      </w:r>
      <w:r w:rsidR="00D0044C">
        <w:t xml:space="preserve"> populations </w:t>
      </w:r>
      <w:r w:rsidR="003012BC">
        <w:t>(</w:t>
      </w:r>
      <w:r w:rsidR="00D0044C">
        <w:rPr>
          <w:i/>
          <w:iCs/>
        </w:rPr>
        <w:t>N</w:t>
      </w:r>
      <w:r w:rsidR="00D0044C" w:rsidRPr="00D0044C">
        <w:t>=</w:t>
      </w:r>
      <w:r w:rsidR="003012BC">
        <w:t>10</w:t>
      </w:r>
      <w:r w:rsidR="003012BC">
        <w:rPr>
          <w:vertAlign w:val="superscript"/>
        </w:rPr>
        <w:t>5</w:t>
      </w:r>
      <w:r w:rsidR="00D0044C">
        <w:t>), SIM</w:t>
      </w:r>
      <w:r w:rsidR="003012BC">
        <w:t xml:space="preserve"> is the most successful,</w:t>
      </w:r>
      <w:r w:rsidR="00D0044C">
        <w:t xml:space="preserve"> </w:t>
      </w:r>
      <w:r w:rsidR="003012BC">
        <w:t xml:space="preserve">and if </w:t>
      </w:r>
      <w:r w:rsidR="0047230E">
        <w:t>it's</w:t>
      </w:r>
      <w:r w:rsidR="003012BC">
        <w:t xml:space="preserve"> combined with a recombinat</w:t>
      </w:r>
      <w:r w:rsidR="00D0044C">
        <w:t>ion modifie</w:t>
      </w:r>
      <w:r w:rsidR="003012BC">
        <w:t>r (</w:t>
      </w:r>
      <w:r w:rsidR="00D0044C">
        <w:t>constitutive or stress-induced</w:t>
      </w:r>
      <w:r w:rsidR="003012BC">
        <w:t xml:space="preserve">) its success increases with </w:t>
      </w:r>
      <w:r w:rsidR="003012BC">
        <w:lastRenderedPageBreak/>
        <w:t xml:space="preserve">the </w:t>
      </w:r>
      <w:r w:rsidR="00D0044C">
        <w:t>basal</w:t>
      </w:r>
      <w:r w:rsidR="003012BC">
        <w:t xml:space="preserve"> recombination rate. For a larger population size (</w:t>
      </w:r>
      <w:r w:rsidR="00D0044C">
        <w:rPr>
          <w:i/>
          <w:iCs/>
        </w:rPr>
        <w:t>N</w:t>
      </w:r>
      <w:r w:rsidR="00D0044C" w:rsidRPr="00D0044C">
        <w:t>=</w:t>
      </w:r>
      <w:r w:rsidR="003012BC">
        <w:t>10</w:t>
      </w:r>
      <w:r w:rsidR="003012BC">
        <w:rPr>
          <w:vertAlign w:val="superscript"/>
        </w:rPr>
        <w:t>6</w:t>
      </w:r>
      <w:r w:rsidR="003012BC">
        <w:t>), th</w:t>
      </w:r>
      <w:r w:rsidR="00D0044C">
        <w:t>e</w:t>
      </w:r>
      <w:r w:rsidR="003012BC">
        <w:t xml:space="preserve"> advantage of SIM over NM diminishes</w:t>
      </w:r>
      <w:r w:rsidR="00D0044C">
        <w:t>:</w:t>
      </w:r>
      <w:r w:rsidR="003012BC">
        <w:t xml:space="preserve"> </w:t>
      </w:r>
      <w:r w:rsidR="00D0044C">
        <w:t xml:space="preserve">SIM </w:t>
      </w:r>
      <w:r w:rsidR="003012BC">
        <w:t>is as good as NM with a recombinat</w:t>
      </w:r>
      <w:r w:rsidR="00D0044C">
        <w:t>ion modifier</w:t>
      </w:r>
      <w:r w:rsidR="003012BC">
        <w:t xml:space="preserve"> and worse without one</w:t>
      </w:r>
      <w:r w:rsidR="0047230E">
        <w:t xml:space="preserve"> (reminiscent of Figure 1)</w:t>
      </w:r>
      <w:r w:rsidR="003012BC">
        <w:t>. However, CM is always less successful then</w:t>
      </w:r>
      <w:r w:rsidR="0047230E">
        <w:t xml:space="preserve"> both</w:t>
      </w:r>
      <w:r w:rsidR="003012BC">
        <w:t xml:space="preserve"> </w:t>
      </w:r>
      <w:r w:rsidR="0047230E">
        <w:t>N</w:t>
      </w:r>
      <w:r w:rsidR="003012BC">
        <w:t xml:space="preserve">M and </w:t>
      </w:r>
      <w:r w:rsidR="0047230E">
        <w:t>SI</w:t>
      </w:r>
      <w:r w:rsidR="003012BC">
        <w:t xml:space="preserve">M. </w:t>
      </w:r>
    </w:p>
    <w:p w:rsidR="00DE72DB" w:rsidRDefault="00DE72DB" w:rsidP="00DE72DB">
      <w:r>
        <w:t xml:space="preserve">These results are doubled edged, as one can interpret them with regard to the evolution of mutation modifiers or recombination modifiers. </w:t>
      </w:r>
      <w:r w:rsidRPr="00DE72DB">
        <w:rPr>
          <w:b/>
          <w:bCs/>
        </w:rPr>
        <w:t>Mutation modifiers clearly benefit from linkage to a recombination modifier, regardless of its mode of operation (CR or SIR);</w:t>
      </w:r>
      <w:r>
        <w:t xml:space="preserve"> this is probably because the recombination modifiers mainly help mutation modifiers by reducing the mutational load and combining beneficial mutations from separate genotypes, and both of these processes occur in maladapted individuals in which SIR is equivalent to CR.</w:t>
      </w:r>
    </w:p>
    <w:p w:rsidR="00DE72DB" w:rsidRDefault="00DE72DB" w:rsidP="00DE72DB">
      <w:r>
        <w:t xml:space="preserve">On the other hand, </w:t>
      </w:r>
      <w:r w:rsidRPr="00DE72DB">
        <w:rPr>
          <w:b/>
          <w:bCs/>
        </w:rPr>
        <w:t>recombination modifiers are much more successful with SIM then they are with CM, and in smaller populations (</w:t>
      </w:r>
      <w:r w:rsidRPr="00DE72DB">
        <w:rPr>
          <w:b/>
          <w:bCs/>
          <w:i/>
          <w:iCs/>
        </w:rPr>
        <w:t>N</w:t>
      </w:r>
      <w:r w:rsidRPr="00DE72DB">
        <w:rPr>
          <w:b/>
          <w:bCs/>
        </w:rPr>
        <w:t>=10</w:t>
      </w:r>
      <w:r w:rsidRPr="00DE72DB">
        <w:rPr>
          <w:b/>
          <w:bCs/>
          <w:vertAlign w:val="superscript"/>
        </w:rPr>
        <w:t>5</w:t>
      </w:r>
      <w:r w:rsidRPr="00DE72DB">
        <w:rPr>
          <w:b/>
          <w:bCs/>
        </w:rPr>
        <w:t>), NM</w:t>
      </w:r>
      <w:r>
        <w:t>. This indicates that stress-induced mutators can have a role in the emergence and maintenance of recombination, at least in adaptive scenarios.</w:t>
      </w:r>
    </w:p>
    <w:p w:rsidR="003012BC" w:rsidRDefault="003012BC" w:rsidP="003012BC">
      <w:pPr>
        <w:keepNext/>
        <w:jc w:val="center"/>
      </w:pPr>
      <w:r>
        <w:rPr>
          <w:noProof/>
        </w:rPr>
        <w:drawing>
          <wp:inline distT="0" distB="0" distL="0" distR="0" wp14:anchorId="4ED38057" wp14:editId="22EF664B">
            <wp:extent cx="5486400" cy="5486400"/>
            <wp:effectExtent l="0" t="0" r="0" b="0"/>
            <wp:docPr id="14" name="Picture 14" descr="D:\workspace\mamba\simarba\analysis\invasion_combined_tau_5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space\mamba\simarba\analysis\invasion_combined_tau_5_pop_sizes_2014-02-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3012BC" w:rsidRDefault="003012BC" w:rsidP="003012BC">
      <w:pPr>
        <w:pStyle w:val="Caption"/>
        <w:jc w:val="center"/>
      </w:pPr>
      <w:r>
        <w:t xml:space="preserve">Figure </w:t>
      </w:r>
      <w:r w:rsidR="00B124AC">
        <w:fldChar w:fldCharType="begin"/>
      </w:r>
      <w:r w:rsidR="00B124AC">
        <w:instrText xml:space="preserve"> SEQ Figure \* ARABIC </w:instrText>
      </w:r>
      <w:r w:rsidR="00B124AC">
        <w:fldChar w:fldCharType="separate"/>
      </w:r>
      <w:r w:rsidR="006E5183">
        <w:rPr>
          <w:noProof/>
        </w:rPr>
        <w:t>5</w:t>
      </w:r>
      <w:r w:rsidR="00B124AC">
        <w:rPr>
          <w:noProof/>
        </w:rPr>
        <w:fldChar w:fldCharType="end"/>
      </w:r>
      <w:r>
        <w:t xml:space="preserve"> - </w:t>
      </w:r>
      <w:r w:rsidRPr="003012BC">
        <w:t>invasion_combined_tau_5_pop_sizes_2014-02-26</w:t>
      </w:r>
      <w:r w:rsidR="00B21813">
        <w:t xml:space="preserve"> – </w:t>
      </w:r>
      <w:r w:rsidR="00B21813" w:rsidRPr="00B21813">
        <w:rPr>
          <w:highlight w:val="red"/>
        </w:rPr>
        <w:t xml:space="preserve">TRY </w:t>
      </w:r>
      <w:proofErr w:type="spellStart"/>
      <w:r w:rsidR="00B21813" w:rsidRPr="00B21813">
        <w:rPr>
          <w:highlight w:val="red"/>
        </w:rPr>
        <w:t>pi~phi</w:t>
      </w:r>
      <w:proofErr w:type="spellEnd"/>
      <w:r w:rsidR="00B21813" w:rsidRPr="00B21813">
        <w:rPr>
          <w:highlight w:val="red"/>
        </w:rPr>
        <w:t>, group=N</w:t>
      </w:r>
    </w:p>
    <w:p w:rsidR="00B21813" w:rsidRPr="00B21813" w:rsidRDefault="00B21813" w:rsidP="00B21813"/>
    <w:p w:rsidR="005812EA" w:rsidRDefault="005812EA" w:rsidP="005812EA"/>
    <w:p w:rsidR="005812EA" w:rsidRPr="005812EA" w:rsidRDefault="005812EA" w:rsidP="005812EA">
      <w:r>
        <w:rPr>
          <w:noProof/>
        </w:rPr>
        <w:drawing>
          <wp:inline distT="0" distB="0" distL="0" distR="0" wp14:anchorId="5534192C" wp14:editId="4AB6833A">
            <wp:extent cx="5725160" cy="4913630"/>
            <wp:effectExtent l="0" t="0" r="8890" b="1270"/>
            <wp:docPr id="7" name="Picture 7" descr="D:\workspace\mamba\simarba\analysis\invasion_invasion_combined_heatmap_N_1e6_2014-0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mamba\simarba\analysis\invasion_invasion_combined_heatmap_N_1e6_2014-03-0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5160" cy="4913630"/>
                    </a:xfrm>
                    <a:prstGeom prst="rect">
                      <a:avLst/>
                    </a:prstGeom>
                    <a:noFill/>
                    <a:ln>
                      <a:noFill/>
                    </a:ln>
                  </pic:spPr>
                </pic:pic>
              </a:graphicData>
            </a:graphic>
          </wp:inline>
        </w:drawing>
      </w:r>
    </w:p>
    <w:p w:rsidR="006E5183" w:rsidRDefault="005812EA" w:rsidP="005812EA">
      <w:pPr>
        <w:spacing w:after="200" w:line="276" w:lineRule="auto"/>
        <w:jc w:val="center"/>
      </w:pPr>
      <w:r>
        <w:rPr>
          <w:b/>
          <w:bCs/>
          <w:color w:val="4F81BD" w:themeColor="accent1"/>
          <w:sz w:val="18"/>
          <w:szCs w:val="18"/>
        </w:rPr>
        <w:t xml:space="preserve">Figure 5 alternative for pop size 1e6 - </w:t>
      </w:r>
      <w:r w:rsidRPr="005812EA">
        <w:rPr>
          <w:b/>
          <w:bCs/>
          <w:color w:val="4F81BD" w:themeColor="accent1"/>
          <w:sz w:val="18"/>
          <w:szCs w:val="18"/>
        </w:rPr>
        <w:t>invasion_invasion_combined_heatmap_N_1e6_2014-03-04</w:t>
      </w:r>
      <w:r w:rsidR="00A111C5">
        <w:t xml:space="preserve"> – </w:t>
      </w:r>
      <w:r w:rsidR="00A111C5" w:rsidRPr="00A111C5">
        <w:rPr>
          <w:highlight w:val="red"/>
        </w:rPr>
        <w:t>make another one for N=1e5</w:t>
      </w:r>
      <w:r w:rsidR="006E5183">
        <w:br w:type="page"/>
      </w:r>
    </w:p>
    <w:p w:rsidR="00A111C5" w:rsidRDefault="00A111C5" w:rsidP="00A111C5">
      <w:r>
        <w:lastRenderedPageBreak/>
        <w:t>So far we focused on scenarios in which the recombination modifier increased the recombination rate by an order of magnitude, for example, from 0.0003 to 0.003. Another type of recombination modifier may, instead, switch recombination on in an effectively asexual population; for example, increasing the recombination rate from 10</w:t>
      </w:r>
      <w:r>
        <w:rPr>
          <w:vertAlign w:val="superscript"/>
        </w:rPr>
        <w:t>-16</w:t>
      </w:r>
      <w:r>
        <w:t xml:space="preserve"> to 0.003. In this </w:t>
      </w:r>
      <w:r w:rsidR="006E5183">
        <w:t>case,</w:t>
      </w:r>
      <w:r>
        <w:t xml:space="preserve"> the recombination modifier effectively switches asexual individuals to obligatory (CR) or facultative (SIR) </w:t>
      </w:r>
      <w:proofErr w:type="spellStart"/>
      <w:r>
        <w:t>sexuals</w:t>
      </w:r>
      <w:proofErr w:type="spellEnd"/>
      <w:r>
        <w:t>.</w:t>
      </w:r>
      <w:r w:rsidR="006E5183">
        <w:t xml:space="preserve"> </w:t>
      </w:r>
    </w:p>
    <w:p w:rsidR="00E26B2F" w:rsidRDefault="00A111C5" w:rsidP="00A111C5">
      <w:r>
        <w:t xml:space="preserve">Competitions with this kind of recombination modifiers (Figure 6) show that </w:t>
      </w:r>
      <w:r w:rsidR="006E5183">
        <w:t>S</w:t>
      </w:r>
      <w:r>
        <w:t>IM was always most advantageous;</w:t>
      </w:r>
      <w:r w:rsidR="006E5183">
        <w:t xml:space="preserve"> </w:t>
      </w:r>
      <w:r>
        <w:t xml:space="preserve">however, </w:t>
      </w:r>
      <w:r w:rsidR="006E5183">
        <w:t xml:space="preserve">as the </w:t>
      </w:r>
      <w:r>
        <w:t xml:space="preserve">recombination rate with the recombination </w:t>
      </w:r>
      <w:r w:rsidR="006E5183">
        <w:t xml:space="preserve">modifier </w:t>
      </w:r>
      <w:r>
        <w:t>increased</w:t>
      </w:r>
      <w:r w:rsidR="00554C37">
        <w:t xml:space="preserve">, the fixation probability of all modifiers increased and </w:t>
      </w:r>
      <w:r w:rsidR="006E5183">
        <w:t xml:space="preserve">the advantage of SIM over NM </w:t>
      </w:r>
      <w:r w:rsidR="00554C37">
        <w:t>disappeared</w:t>
      </w:r>
      <w:r w:rsidR="006E5183">
        <w:t>.</w:t>
      </w:r>
    </w:p>
    <w:p w:rsidR="006E5183" w:rsidRDefault="006E5183" w:rsidP="006E5183">
      <w:pPr>
        <w:keepNext/>
        <w:spacing w:after="200" w:line="276" w:lineRule="auto"/>
        <w:ind w:firstLine="0"/>
        <w:jc w:val="center"/>
      </w:pPr>
      <w:r>
        <w:rPr>
          <w:noProof/>
        </w:rPr>
        <w:drawing>
          <wp:inline distT="0" distB="0" distL="0" distR="0" wp14:anchorId="56D52488" wp14:editId="49E754CA">
            <wp:extent cx="4572000" cy="5486400"/>
            <wp:effectExtent l="0" t="0" r="0" b="0"/>
            <wp:docPr id="3" name="Picture 3" descr="D:\workspace\mamba\simarba\analysis\invasion_SIMvsCMvsNM_asexuals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SIMvsCMvsNM_asexuals_2014-03-1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6E5183" w:rsidRDefault="006E5183" w:rsidP="006E5183">
      <w:pPr>
        <w:pStyle w:val="Caption"/>
        <w:jc w:val="center"/>
      </w:pPr>
      <w:r>
        <w:t xml:space="preserve">Figure </w:t>
      </w:r>
      <w:r w:rsidR="00B124AC">
        <w:fldChar w:fldCharType="begin"/>
      </w:r>
      <w:r w:rsidR="00B124AC">
        <w:instrText xml:space="preserve"> SEQ Figure \* ARABIC </w:instrText>
      </w:r>
      <w:r w:rsidR="00B124AC">
        <w:fldChar w:fldCharType="separate"/>
      </w:r>
      <w:r>
        <w:rPr>
          <w:noProof/>
        </w:rPr>
        <w:t>6</w:t>
      </w:r>
      <w:r w:rsidR="00B124AC">
        <w:rPr>
          <w:noProof/>
        </w:rPr>
        <w:fldChar w:fldCharType="end"/>
      </w:r>
      <w:r>
        <w:t xml:space="preserve"> - </w:t>
      </w:r>
      <w:r w:rsidRPr="006E5183">
        <w:t>invasion_SIMvsCMvsNM_asexuals_2014-03-10</w:t>
      </w:r>
      <w:r w:rsidR="00A111C5">
        <w:t xml:space="preserve"> – </w:t>
      </w:r>
      <w:r w:rsidR="00A111C5" w:rsidRPr="00A111C5">
        <w:rPr>
          <w:highlight w:val="red"/>
        </w:rPr>
        <w:t>make smaller figure</w:t>
      </w:r>
    </w:p>
    <w:p w:rsidR="00A111C5" w:rsidRPr="00A111C5" w:rsidRDefault="00A111C5" w:rsidP="00A111C5">
      <w:pPr>
        <w:jc w:val="center"/>
      </w:pPr>
      <w:r w:rsidRPr="00A111C5">
        <w:rPr>
          <w:highlight w:val="red"/>
        </w:rPr>
        <w:t>MORE SIMULATIONS</w:t>
      </w:r>
    </w:p>
    <w:p w:rsidR="00E26B2F" w:rsidRPr="00901526" w:rsidRDefault="00E26B2F" w:rsidP="00E26B2F">
      <w:pPr>
        <w:pStyle w:val="Heading2"/>
        <w:rPr>
          <w:rFonts w:asciiTheme="minorHAnsi" w:hAnsiTheme="minorHAnsi"/>
        </w:rPr>
      </w:pPr>
      <w:r w:rsidRPr="00901526">
        <w:rPr>
          <w:rFonts w:asciiTheme="minorHAnsi" w:hAnsiTheme="minorHAnsi"/>
        </w:rPr>
        <w:lastRenderedPageBreak/>
        <w:t>Adaptation time</w:t>
      </w:r>
    </w:p>
    <w:p w:rsidR="00901526" w:rsidRDefault="000F32FA" w:rsidP="00A111C5">
      <w:pPr>
        <w:rPr>
          <w:rFonts w:eastAsiaTheme="majorEastAsia"/>
        </w:rPr>
      </w:pPr>
      <w:r>
        <w:rPr>
          <w:rFonts w:eastAsiaTheme="majorEastAsia"/>
        </w:rPr>
        <w:t>Next, we investigate</w:t>
      </w:r>
      <w:r w:rsidR="00A111C5">
        <w:rPr>
          <w:rFonts w:eastAsiaTheme="majorEastAsia"/>
        </w:rPr>
        <w:t>d</w:t>
      </w:r>
      <w:r>
        <w:rPr>
          <w:rFonts w:eastAsiaTheme="majorEastAsia"/>
        </w:rPr>
        <w:t xml:space="preserve"> </w:t>
      </w:r>
      <w:r w:rsidR="00A111C5">
        <w:rPr>
          <w:rFonts w:eastAsiaTheme="majorEastAsia"/>
        </w:rPr>
        <w:t>a population-level trait:</w:t>
      </w:r>
      <w:r>
        <w:rPr>
          <w:rFonts w:eastAsiaTheme="majorEastAsia"/>
        </w:rPr>
        <w:t xml:space="preserve"> </w:t>
      </w:r>
      <w:r w:rsidR="00A111C5">
        <w:rPr>
          <w:rFonts w:eastAsiaTheme="majorEastAsia"/>
        </w:rPr>
        <w:t xml:space="preserve">the adaptation time, defined as </w:t>
      </w:r>
      <w:r>
        <w:rPr>
          <w:rFonts w:eastAsiaTheme="majorEastAsia"/>
        </w:rPr>
        <w:t>the average time until the population is adapted after an environmental change.</w:t>
      </w:r>
    </w:p>
    <w:p w:rsidR="00E95AD3" w:rsidRDefault="000F32FA" w:rsidP="00B365DB">
      <w:pPr>
        <w:rPr>
          <w:rFonts w:eastAsiaTheme="majorEastAsia"/>
        </w:rPr>
      </w:pPr>
      <w:r>
        <w:rPr>
          <w:rFonts w:eastAsiaTheme="majorEastAsia"/>
        </w:rPr>
        <w:t xml:space="preserve">Figure </w:t>
      </w:r>
      <w:r w:rsidR="00A111C5">
        <w:rPr>
          <w:rFonts w:eastAsiaTheme="majorEastAsia"/>
        </w:rPr>
        <w:t>7</w:t>
      </w:r>
      <w:r>
        <w:rPr>
          <w:rFonts w:eastAsiaTheme="majorEastAsia"/>
        </w:rPr>
        <w:t xml:space="preserve"> shows the adaptation time of populations </w:t>
      </w:r>
      <w:r w:rsidR="00B365DB">
        <w:rPr>
          <w:rFonts w:eastAsiaTheme="majorEastAsia"/>
        </w:rPr>
        <w:t>homogeneous at</w:t>
      </w:r>
      <w:r>
        <w:rPr>
          <w:rFonts w:eastAsiaTheme="majorEastAsia"/>
        </w:rPr>
        <w:t xml:space="preserve"> the modifier locus (</w:t>
      </w:r>
      <w:r w:rsidR="00A111C5">
        <w:rPr>
          <w:rFonts w:eastAsiaTheme="majorEastAsia"/>
          <w:i/>
          <w:iCs/>
        </w:rPr>
        <w:t xml:space="preserve">i.e. </w:t>
      </w:r>
      <w:r w:rsidR="00A111C5">
        <w:rPr>
          <w:rFonts w:eastAsiaTheme="majorEastAsia"/>
        </w:rPr>
        <w:t>the same modifier in all individuals</w:t>
      </w:r>
      <w:r>
        <w:rPr>
          <w:rFonts w:eastAsiaTheme="majorEastAsia"/>
        </w:rPr>
        <w:t xml:space="preserve">) with different levels of mutation rate increase </w:t>
      </w:r>
      <w:r w:rsidR="0047230E">
        <w:rPr>
          <w:rFonts w:eastAsiaTheme="majorEastAsia"/>
        </w:rPr>
        <w:t>τ</w:t>
      </w:r>
      <w:r>
        <w:rPr>
          <w:rFonts w:eastAsiaTheme="majorEastAsia"/>
        </w:rPr>
        <w:t xml:space="preserve">, populations size </w:t>
      </w:r>
      <w:r w:rsidR="0047230E">
        <w:rPr>
          <w:rFonts w:eastAsiaTheme="majorEastAsia"/>
          <w:i/>
          <w:iCs/>
        </w:rPr>
        <w:t>N</w:t>
      </w:r>
      <w:r>
        <w:rPr>
          <w:rFonts w:eastAsiaTheme="majorEastAsia"/>
        </w:rPr>
        <w:t>, and number of beneficial muta</w:t>
      </w:r>
      <w:r w:rsidR="00A111C5">
        <w:rPr>
          <w:rFonts w:eastAsiaTheme="majorEastAsia"/>
        </w:rPr>
        <w:t xml:space="preserve">tions required for adaptation. Note that </w:t>
      </w:r>
      <w:r w:rsidR="00E95AD3">
        <w:rPr>
          <w:rFonts w:eastAsiaTheme="majorEastAsia"/>
        </w:rPr>
        <w:t>fitness effects of all mutations are equal and independent</w:t>
      </w:r>
      <w:r w:rsidR="00B365DB">
        <w:rPr>
          <w:rFonts w:eastAsiaTheme="majorEastAsia"/>
        </w:rPr>
        <w:t xml:space="preserve"> and </w:t>
      </w:r>
      <w:r w:rsidR="00E95AD3">
        <w:rPr>
          <w:rFonts w:eastAsiaTheme="majorEastAsia"/>
        </w:rPr>
        <w:t>there is no epistasis</w:t>
      </w:r>
      <w:r>
        <w:rPr>
          <w:rFonts w:eastAsiaTheme="majorEastAsia"/>
        </w:rPr>
        <w:t xml:space="preserve">. </w:t>
      </w:r>
    </w:p>
    <w:p w:rsidR="000F32FA" w:rsidRDefault="000F32FA" w:rsidP="00F94A6B">
      <w:pPr>
        <w:rPr>
          <w:rFonts w:eastAsiaTheme="majorEastAsia"/>
        </w:rPr>
      </w:pPr>
      <w:r>
        <w:rPr>
          <w:rFonts w:eastAsiaTheme="majorEastAsia"/>
        </w:rPr>
        <w:t>First, in</w:t>
      </w:r>
      <w:r w:rsidR="00E95AD3">
        <w:rPr>
          <w:rFonts w:eastAsiaTheme="majorEastAsia"/>
        </w:rPr>
        <w:t xml:space="preserve">creasing </w:t>
      </w:r>
      <w:r w:rsidR="00F12A83">
        <w:rPr>
          <w:rFonts w:eastAsiaTheme="majorEastAsia"/>
        </w:rPr>
        <w:t xml:space="preserve">the recombination rate </w:t>
      </w:r>
      <w:r>
        <w:rPr>
          <w:rFonts w:eastAsiaTheme="majorEastAsia"/>
        </w:rPr>
        <w:t>reduce</w:t>
      </w:r>
      <w:r w:rsidR="00E95AD3">
        <w:rPr>
          <w:rFonts w:eastAsiaTheme="majorEastAsia"/>
        </w:rPr>
        <w:t>s</w:t>
      </w:r>
      <w:r>
        <w:rPr>
          <w:rFonts w:eastAsiaTheme="majorEastAsia"/>
        </w:rPr>
        <w:t xml:space="preserve"> </w:t>
      </w:r>
      <w:r w:rsidR="00E95AD3">
        <w:rPr>
          <w:rFonts w:eastAsiaTheme="majorEastAsia"/>
        </w:rPr>
        <w:t xml:space="preserve">the </w:t>
      </w:r>
      <w:r w:rsidR="00F12A83">
        <w:rPr>
          <w:rFonts w:eastAsiaTheme="majorEastAsia"/>
        </w:rPr>
        <w:t xml:space="preserve">adaptation </w:t>
      </w:r>
      <w:r w:rsidR="00E95AD3">
        <w:rPr>
          <w:rFonts w:eastAsiaTheme="majorEastAsia"/>
        </w:rPr>
        <w:t xml:space="preserve">time </w:t>
      </w:r>
      <w:r w:rsidR="0047230E">
        <w:rPr>
          <w:rFonts w:eastAsiaTheme="majorEastAsia"/>
        </w:rPr>
        <w:t>with</w:t>
      </w:r>
      <w:r w:rsidR="00E95AD3">
        <w:rPr>
          <w:rFonts w:eastAsiaTheme="majorEastAsia"/>
        </w:rPr>
        <w:t xml:space="preserve"> four beneficial mutations </w:t>
      </w:r>
      <w:r>
        <w:rPr>
          <w:rFonts w:eastAsiaTheme="majorEastAsia"/>
        </w:rPr>
        <w:t>(triangles)</w:t>
      </w:r>
      <w:r w:rsidR="0047230E">
        <w:rPr>
          <w:rFonts w:eastAsiaTheme="majorEastAsia"/>
        </w:rPr>
        <w:t xml:space="preserve"> in agreement with</w:t>
      </w:r>
      <w:r w:rsidR="00840186">
        <w:rPr>
          <w:rFonts w:eastAsiaTheme="majorEastAsia"/>
        </w:rPr>
        <w:t xml:space="preserve"> </w:t>
      </w:r>
      <w:proofErr w:type="spellStart"/>
      <w:r w:rsidR="00840186">
        <w:rPr>
          <w:rFonts w:eastAsiaTheme="majorEastAsia"/>
        </w:rPr>
        <w:t>Tenaillon</w:t>
      </w:r>
      <w:proofErr w:type="spellEnd"/>
      <w:r w:rsidR="00840186">
        <w:rPr>
          <w:rFonts w:eastAsiaTheme="majorEastAsia"/>
        </w:rPr>
        <w:t xml:space="preserve"> et al.</w:t>
      </w:r>
      <w:r w:rsidR="0047230E">
        <w:rPr>
          <w:rFonts w:eastAsiaTheme="majorEastAsia"/>
        </w:rPr>
        <w:t xml:space="preserve"> </w:t>
      </w:r>
      <w:r w:rsidR="0047230E">
        <w:rPr>
          <w:rFonts w:eastAsiaTheme="majorEastAsia"/>
        </w:rPr>
        <w:fldChar w:fldCharType="begin" w:fldLock="1"/>
      </w:r>
      <w:r w:rsidR="006F6380">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0047230E">
        <w:rPr>
          <w:rFonts w:eastAsiaTheme="majorEastAsia"/>
        </w:rPr>
        <w:fldChar w:fldCharType="separate"/>
      </w:r>
      <w:r w:rsidR="00840186" w:rsidRPr="00840186">
        <w:rPr>
          <w:rFonts w:eastAsiaTheme="majorEastAsia"/>
          <w:noProof/>
        </w:rPr>
        <w:t>(2000)</w:t>
      </w:r>
      <w:r w:rsidR="0047230E">
        <w:rPr>
          <w:rFonts w:eastAsiaTheme="majorEastAsia"/>
        </w:rPr>
        <w:fldChar w:fldCharType="end"/>
      </w:r>
      <w:r w:rsidR="0047230E">
        <w:rPr>
          <w:rFonts w:eastAsiaTheme="majorEastAsia"/>
        </w:rPr>
        <w:t>. However, increasing t</w:t>
      </w:r>
      <w:r w:rsidR="00F12A83">
        <w:rPr>
          <w:rFonts w:eastAsiaTheme="majorEastAsia"/>
        </w:rPr>
        <w:t>he rate of recombination has no</w:t>
      </w:r>
      <w:r w:rsidR="0047230E">
        <w:rPr>
          <w:rFonts w:eastAsiaTheme="majorEastAsia"/>
        </w:rPr>
        <w:t xml:space="preserve"> effect on adaptation with a single beneficial mutation</w:t>
      </w:r>
      <w:r w:rsidR="00E95AD3">
        <w:rPr>
          <w:rFonts w:eastAsiaTheme="majorEastAsia"/>
        </w:rPr>
        <w:t xml:space="preserve"> (circles)</w:t>
      </w:r>
      <w:r>
        <w:rPr>
          <w:rFonts w:eastAsiaTheme="majorEastAsia"/>
        </w:rPr>
        <w:t xml:space="preserve">. </w:t>
      </w:r>
      <w:r w:rsidR="0047230E">
        <w:rPr>
          <w:rFonts w:eastAsiaTheme="majorEastAsia"/>
        </w:rPr>
        <w:t>The</w:t>
      </w:r>
      <w:r>
        <w:rPr>
          <w:rFonts w:eastAsiaTheme="majorEastAsia"/>
        </w:rPr>
        <w:t xml:space="preserve"> effect of recombination is stronger in large populations, where the mutation supply is larger and therefore recombination is more likely to recombine beneficial mutations from different </w:t>
      </w:r>
      <w:r w:rsidR="00E95AD3">
        <w:rPr>
          <w:rFonts w:eastAsiaTheme="majorEastAsia"/>
        </w:rPr>
        <w:t>backgrounds</w:t>
      </w:r>
      <w:r w:rsidR="004B53DF">
        <w:rPr>
          <w:rFonts w:eastAsiaTheme="majorEastAsia"/>
        </w:rPr>
        <w:t xml:space="preserve"> </w:t>
      </w:r>
      <w:r w:rsidR="004B53DF">
        <w:rPr>
          <w:rFonts w:eastAsiaTheme="majorEastAsia"/>
        </w:rPr>
        <w:fldChar w:fldCharType="begin" w:fldLock="1"/>
      </w:r>
      <w:r w:rsidR="006F6380">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B53DF">
        <w:rPr>
          <w:rFonts w:eastAsiaTheme="majorEastAsia"/>
        </w:rPr>
        <w:fldChar w:fldCharType="separate"/>
      </w:r>
      <w:r w:rsidR="004B53DF" w:rsidRPr="004B53DF">
        <w:rPr>
          <w:rFonts w:eastAsiaTheme="majorEastAsia"/>
          <w:noProof/>
        </w:rPr>
        <w:t>(Tenaillon et al. 2000)</w:t>
      </w:r>
      <w:r w:rsidR="004B53DF">
        <w:rPr>
          <w:rFonts w:eastAsiaTheme="majorEastAsia"/>
        </w:rPr>
        <w:fldChar w:fldCharType="end"/>
      </w:r>
      <w:r>
        <w:rPr>
          <w:rFonts w:eastAsiaTheme="majorEastAsia"/>
        </w:rPr>
        <w:t xml:space="preserve">. </w:t>
      </w:r>
      <w:r w:rsidR="00F94A6B">
        <w:rPr>
          <w:rFonts w:eastAsiaTheme="majorEastAsia"/>
        </w:rPr>
        <w:t>These observations are true for all mutational strategies.</w:t>
      </w:r>
    </w:p>
    <w:p w:rsidR="000F32FA" w:rsidRDefault="000F32FA" w:rsidP="00F94A6B">
      <w:pPr>
        <w:rPr>
          <w:rFonts w:eastAsiaTheme="majorEastAsia"/>
        </w:rPr>
      </w:pPr>
      <w:r>
        <w:rPr>
          <w:rFonts w:eastAsiaTheme="majorEastAsia"/>
        </w:rPr>
        <w:t xml:space="preserve">Second, both mutator populations (SIM and CM) adapt much faster than </w:t>
      </w:r>
      <w:r w:rsidR="00E95AD3">
        <w:rPr>
          <w:rFonts w:eastAsiaTheme="majorEastAsia"/>
        </w:rPr>
        <w:t>non-mutator</w:t>
      </w:r>
      <w:r>
        <w:rPr>
          <w:rFonts w:eastAsiaTheme="majorEastAsia"/>
        </w:rPr>
        <w:t xml:space="preserve"> </w:t>
      </w:r>
      <w:proofErr w:type="gramStart"/>
      <w:r>
        <w:rPr>
          <w:rFonts w:eastAsiaTheme="majorEastAsia"/>
        </w:rPr>
        <w:t>populations</w:t>
      </w:r>
      <w:r w:rsidR="00E95AD3">
        <w:rPr>
          <w:rFonts w:eastAsiaTheme="majorEastAsia"/>
        </w:rPr>
        <w:t>,</w:t>
      </w:r>
      <w:proofErr w:type="gramEnd"/>
      <w:r w:rsidR="00E95AD3">
        <w:rPr>
          <w:rFonts w:eastAsiaTheme="majorEastAsia"/>
        </w:rPr>
        <w:t xml:space="preserve"> and the </w:t>
      </w:r>
      <w:r w:rsidR="00F94A6B">
        <w:rPr>
          <w:rFonts w:eastAsiaTheme="majorEastAsia"/>
        </w:rPr>
        <w:t xml:space="preserve">larger the </w:t>
      </w:r>
      <w:r w:rsidR="00E95AD3">
        <w:rPr>
          <w:rFonts w:eastAsiaTheme="majorEastAsia"/>
        </w:rPr>
        <w:t>mutation rate</w:t>
      </w:r>
      <w:r w:rsidR="00A34ACA">
        <w:rPr>
          <w:rFonts w:eastAsiaTheme="majorEastAsia"/>
        </w:rPr>
        <w:t xml:space="preserve"> </w:t>
      </w:r>
      <w:r w:rsidR="00F94A6B">
        <w:rPr>
          <w:rFonts w:eastAsiaTheme="majorEastAsia"/>
        </w:rPr>
        <w:t xml:space="preserve">increase, the shorter the </w:t>
      </w:r>
      <w:r w:rsidR="00E95AD3">
        <w:rPr>
          <w:rFonts w:eastAsiaTheme="majorEastAsia"/>
        </w:rPr>
        <w:t>adaptation time</w:t>
      </w:r>
      <w:r w:rsidR="00A34ACA">
        <w:rPr>
          <w:rFonts w:eastAsiaTheme="majorEastAsia"/>
        </w:rPr>
        <w:t xml:space="preserve"> </w:t>
      </w:r>
      <w:r w:rsidR="00F94A6B">
        <w:rPr>
          <w:rFonts w:eastAsiaTheme="majorEastAsia"/>
        </w:rPr>
        <w:t>(not shown/Figure S#)</w:t>
      </w:r>
      <w:r w:rsidR="00E95AD3">
        <w:rPr>
          <w:rFonts w:eastAsiaTheme="majorEastAsia"/>
        </w:rPr>
        <w:t xml:space="preserve">. </w:t>
      </w:r>
      <w:r w:rsidR="00A34ACA">
        <w:rPr>
          <w:rFonts w:eastAsiaTheme="majorEastAsia"/>
        </w:rPr>
        <w:t>Curiously</w:t>
      </w:r>
      <w:r w:rsidR="00E95AD3">
        <w:rPr>
          <w:rFonts w:eastAsiaTheme="majorEastAsia"/>
        </w:rPr>
        <w:t xml:space="preserve">, </w:t>
      </w:r>
      <w:r w:rsidR="00F94A6B">
        <w:rPr>
          <w:rFonts w:eastAsiaTheme="majorEastAsia"/>
        </w:rPr>
        <w:t>during the time a</w:t>
      </w:r>
      <w:r w:rsidR="00E95AD3">
        <w:rPr>
          <w:rFonts w:eastAsiaTheme="majorEastAsia"/>
        </w:rPr>
        <w:t xml:space="preserve"> non-mutator population </w:t>
      </w:r>
      <w:r w:rsidR="00F94A6B">
        <w:rPr>
          <w:rFonts w:eastAsiaTheme="majorEastAsia"/>
        </w:rPr>
        <w:t>adapts</w:t>
      </w:r>
      <w:r w:rsidR="00E95AD3">
        <w:rPr>
          <w:rFonts w:eastAsiaTheme="majorEastAsia"/>
        </w:rPr>
        <w:t xml:space="preserve"> </w:t>
      </w:r>
      <w:r w:rsidR="00F94A6B">
        <w:rPr>
          <w:rFonts w:eastAsiaTheme="majorEastAsia"/>
        </w:rPr>
        <w:t xml:space="preserve">with </w:t>
      </w:r>
      <w:r w:rsidR="00E95AD3">
        <w:rPr>
          <w:rFonts w:eastAsiaTheme="majorEastAsia"/>
        </w:rPr>
        <w:t xml:space="preserve">a single beneficial mutation, a mutator population can </w:t>
      </w:r>
      <w:r w:rsidR="00F94A6B">
        <w:rPr>
          <w:rFonts w:eastAsiaTheme="majorEastAsia"/>
        </w:rPr>
        <w:t>adapt</w:t>
      </w:r>
      <w:r w:rsidR="00E95AD3">
        <w:rPr>
          <w:rFonts w:eastAsiaTheme="majorEastAsia"/>
        </w:rPr>
        <w:t xml:space="preserve"> a combination of four beneficial mutations, even without recombination. </w:t>
      </w:r>
    </w:p>
    <w:p w:rsidR="00F94A6B" w:rsidRDefault="00F94A6B" w:rsidP="006915F3">
      <w:pPr>
        <w:rPr>
          <w:rFonts w:eastAsiaTheme="majorEastAsia"/>
        </w:rPr>
      </w:pPr>
      <w:r>
        <w:rPr>
          <w:rFonts w:eastAsiaTheme="majorEastAsia"/>
        </w:rPr>
        <w:t xml:space="preserve">These results show that in a complex adaptation scenario (where multiple beneficial mutations must be combined) recombination decreases the adaptation time, especially in large populations. This effect of recombination indeed makes it an alternative adaptive strategy to mutagenesis; however, the combined effect of recombination with mutagenesis is larger than either of them alone. Because SIM does not suffer from the disadvantages CM suffers from between adaptation events (reduced population mean fitness and increased sensitivity to Muller's </w:t>
      </w:r>
      <w:proofErr w:type="spellStart"/>
      <w:r>
        <w:rPr>
          <w:rFonts w:eastAsiaTheme="majorEastAsia"/>
        </w:rPr>
        <w:t>rachet</w:t>
      </w:r>
      <w:proofErr w:type="spellEnd"/>
      <w:r>
        <w:rPr>
          <w:rFonts w:eastAsiaTheme="majorEastAsia"/>
        </w:rPr>
        <w:t xml:space="preserve">), recombination is not so much an alternative to SIM as it is </w:t>
      </w:r>
      <w:proofErr w:type="gramStart"/>
      <w:r>
        <w:rPr>
          <w:rFonts w:eastAsiaTheme="majorEastAsia"/>
        </w:rPr>
        <w:t>an</w:t>
      </w:r>
      <w:proofErr w:type="gramEnd"/>
      <w:r>
        <w:rPr>
          <w:rFonts w:eastAsiaTheme="majorEastAsia"/>
        </w:rPr>
        <w:t xml:space="preserve"> non-mutually exclusive and even complementary </w:t>
      </w:r>
      <w:r w:rsidR="006915F3">
        <w:rPr>
          <w:rFonts w:eastAsiaTheme="majorEastAsia"/>
        </w:rPr>
        <w:t xml:space="preserve">adaptive </w:t>
      </w:r>
      <w:r>
        <w:rPr>
          <w:rFonts w:eastAsiaTheme="majorEastAsia"/>
        </w:rPr>
        <w:t>strategy.</w:t>
      </w:r>
      <w:r w:rsidR="006915F3">
        <w:rPr>
          <w:rFonts w:eastAsiaTheme="majorEastAsia"/>
        </w:rPr>
        <w:t xml:space="preserve"> The bottom line, in any case, is that throughout the parameter range, SIM has adapts faster, and recombination only serves to further reduce the adaptation time with SIM.</w:t>
      </w:r>
    </w:p>
    <w:p w:rsidR="006B30F1" w:rsidRDefault="006B30F1" w:rsidP="00E95AD3">
      <w:pPr>
        <w:rPr>
          <w:rFonts w:eastAsiaTheme="majorEastAsia"/>
        </w:rPr>
      </w:pPr>
    </w:p>
    <w:p w:rsidR="00901526" w:rsidRDefault="00F13911" w:rsidP="000F32FA">
      <w:pPr>
        <w:keepNext/>
        <w:jc w:val="center"/>
      </w:pPr>
      <w:r>
        <w:rPr>
          <w:rFonts w:eastAsiaTheme="majorEastAsia" w:cstheme="majorBidi"/>
          <w:b/>
          <w:bCs/>
          <w:noProof/>
          <w:color w:val="4F81BD" w:themeColor="accent1"/>
          <w:sz w:val="26"/>
          <w:szCs w:val="26"/>
        </w:rPr>
        <w:lastRenderedPageBreak/>
        <w:drawing>
          <wp:inline distT="0" distB="0" distL="0" distR="0" wp14:anchorId="4AACABFD" wp14:editId="5D4EE43F">
            <wp:extent cx="5725160" cy="4913630"/>
            <wp:effectExtent l="0" t="0" r="8890" b="1270"/>
            <wp:docPr id="4" name="Picture 4" descr="D:\workspace\mamba\simarba\analysis\adaptation_NR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adaptation_NR_2014-03-1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5160" cy="4913630"/>
                    </a:xfrm>
                    <a:prstGeom prst="rect">
                      <a:avLst/>
                    </a:prstGeom>
                    <a:noFill/>
                    <a:ln>
                      <a:noFill/>
                    </a:ln>
                  </pic:spPr>
                </pic:pic>
              </a:graphicData>
            </a:graphic>
          </wp:inline>
        </w:drawing>
      </w:r>
    </w:p>
    <w:p w:rsidR="00F13911" w:rsidRDefault="00901526" w:rsidP="00F13911">
      <w:pPr>
        <w:pStyle w:val="Caption"/>
        <w:jc w:val="center"/>
      </w:pPr>
      <w:r>
        <w:t xml:space="preserve">Figure </w:t>
      </w:r>
      <w:r w:rsidR="00B124AC">
        <w:fldChar w:fldCharType="begin"/>
      </w:r>
      <w:r w:rsidR="00B124AC">
        <w:instrText xml:space="preserve"> SEQ Figure \* ARABIC </w:instrText>
      </w:r>
      <w:r w:rsidR="00B124AC">
        <w:fldChar w:fldCharType="separate"/>
      </w:r>
      <w:r w:rsidR="006E5183">
        <w:rPr>
          <w:noProof/>
        </w:rPr>
        <w:t>7</w:t>
      </w:r>
      <w:r w:rsidR="00B124AC">
        <w:rPr>
          <w:noProof/>
        </w:rPr>
        <w:fldChar w:fldCharType="end"/>
      </w:r>
      <w:r>
        <w:t xml:space="preserve"> - </w:t>
      </w:r>
      <w:r w:rsidR="00F13911" w:rsidRPr="00F13911">
        <w:t>adaptation_NR_2014-03-10</w:t>
      </w:r>
    </w:p>
    <w:p w:rsidR="007817E7" w:rsidRDefault="007817E7" w:rsidP="007817E7"/>
    <w:p w:rsidR="007817E7" w:rsidRPr="007817E7" w:rsidRDefault="00A16991" w:rsidP="007817E7">
      <w:r>
        <w:rPr>
          <w:noProof/>
        </w:rPr>
        <w:lastRenderedPageBreak/>
        <w:drawing>
          <wp:inline distT="0" distB="0" distL="0" distR="0" wp14:anchorId="36972ED6" wp14:editId="60EC9B6F">
            <wp:extent cx="5731510" cy="49129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ation_NR_tau_10_2014-05-1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912995"/>
                    </a:xfrm>
                    <a:prstGeom prst="rect">
                      <a:avLst/>
                    </a:prstGeom>
                  </pic:spPr>
                </pic:pic>
              </a:graphicData>
            </a:graphic>
          </wp:inline>
        </w:drawing>
      </w:r>
    </w:p>
    <w:p w:rsidR="00606643" w:rsidRPr="00606643" w:rsidRDefault="007817E7" w:rsidP="00A16991">
      <w:pPr>
        <w:pStyle w:val="Caption"/>
        <w:jc w:val="center"/>
      </w:pPr>
      <w:r>
        <w:t xml:space="preserve">Figure </w:t>
      </w:r>
      <w:r w:rsidR="00B124AC">
        <w:fldChar w:fldCharType="begin"/>
      </w:r>
      <w:r w:rsidR="00B124AC">
        <w:instrText xml:space="preserve"> SEQ Figure \* ARABIC </w:instrText>
      </w:r>
      <w:r w:rsidR="00B124AC">
        <w:fldChar w:fldCharType="separate"/>
      </w:r>
      <w:r>
        <w:rPr>
          <w:noProof/>
        </w:rPr>
        <w:t>7</w:t>
      </w:r>
      <w:r w:rsidR="00B124AC">
        <w:rPr>
          <w:noProof/>
        </w:rPr>
        <w:fldChar w:fldCharType="end"/>
      </w:r>
      <w:r w:rsidR="00D113A8">
        <w:rPr>
          <w:noProof/>
        </w:rPr>
        <w:t>’</w:t>
      </w:r>
      <w:r>
        <w:t xml:space="preserve"> - </w:t>
      </w:r>
      <w:r w:rsidR="00A16991" w:rsidRPr="00A16991">
        <w:t>adap</w:t>
      </w:r>
      <w:r w:rsidR="00A16991">
        <w:t>tation_NR_tau_10_2014-05-13</w:t>
      </w:r>
    </w:p>
    <w:p w:rsidR="004B53DF" w:rsidRDefault="004B53DF" w:rsidP="00F13911">
      <w:pPr>
        <w:pStyle w:val="Caption"/>
        <w:jc w:val="center"/>
        <w:rPr>
          <w:rFonts w:eastAsiaTheme="majorEastAsia" w:cstheme="majorBidi"/>
          <w:b w:val="0"/>
          <w:bCs w:val="0"/>
          <w:color w:val="365F91" w:themeColor="accent1" w:themeShade="BF"/>
          <w:sz w:val="28"/>
          <w:szCs w:val="28"/>
        </w:rPr>
      </w:pPr>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Discussion</w:t>
      </w:r>
      <w:bookmarkEnd w:id="16"/>
    </w:p>
    <w:p w:rsidR="00C861BA" w:rsidRPr="00721F05" w:rsidRDefault="00C861BA" w:rsidP="008942B1">
      <w:pPr>
        <w:rPr>
          <w:rFonts w:eastAsia="Times New Roman"/>
        </w:rPr>
      </w:pPr>
      <w:r w:rsidRPr="00721F05">
        <w:t xml:space="preserve">The co-evolution of the mutation and recombination received some </w:t>
      </w:r>
      <w:r w:rsidR="008942B1" w:rsidRPr="00721F05">
        <w:t>notable</w:t>
      </w:r>
      <w:r w:rsidRPr="00721F05">
        <w:t xml:space="preserve"> theoretical treatment. Using computer simulations, </w:t>
      </w:r>
      <w:proofErr w:type="spellStart"/>
      <w:r w:rsidRPr="00721F05">
        <w:t>Tenaillon</w:t>
      </w:r>
      <w:proofErr w:type="spellEnd"/>
      <w:r w:rsidRPr="00721F05">
        <w:t xml:space="preserve"> </w:t>
      </w:r>
      <w:r w:rsidRPr="00721F05">
        <w:rPr>
          <w:i/>
          <w:iCs/>
        </w:rPr>
        <w:t xml:space="preserve">et al. </w:t>
      </w:r>
      <w:r w:rsidRPr="00721F05">
        <w:fldChar w:fldCharType="begin" w:fldLock="1"/>
      </w:r>
      <w:r w:rsidR="006F6380">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studied the evolution of mutator alleles in a population adapting to a new environment which requires a combination of several beneficial mutations for optimal adaptation. The</w:t>
      </w:r>
      <w:r w:rsidR="008942B1">
        <w:rPr>
          <w:rFonts w:eastAsia="Times New Roman"/>
        </w:rPr>
        <w:t>ir results suggest that even rate recombination can reduce the fixation probability of mutator alleles.</w:t>
      </w:r>
      <w:r w:rsidRPr="00721F05">
        <w:rPr>
          <w:rFonts w:eastAsia="Times New Roman"/>
        </w:rPr>
        <w:t xml:space="preserve"> They </w:t>
      </w:r>
      <w:r w:rsidR="008942B1">
        <w:rPr>
          <w:rFonts w:eastAsia="Times New Roman"/>
        </w:rPr>
        <w:t xml:space="preserve">proposed </w:t>
      </w:r>
      <w:r w:rsidRPr="00721F05">
        <w:rPr>
          <w:rFonts w:eastAsia="Times New Roman"/>
        </w:rPr>
        <w:t>that Hill-Robertson effect</w:t>
      </w:r>
      <w:r w:rsidR="008942B1">
        <w:rPr>
          <w:rFonts w:eastAsia="Times New Roman"/>
        </w:rPr>
        <w:t>s</w:t>
      </w:r>
      <w:r w:rsidRPr="00721F05">
        <w:rPr>
          <w:rFonts w:eastAsia="Times New Roman"/>
        </w:rPr>
        <w:t xml:space="preserve"> </w:t>
      </w:r>
      <w:r w:rsidR="008942B1">
        <w:rPr>
          <w:rFonts w:eastAsia="Times New Roman"/>
        </w:rPr>
        <w:t xml:space="preserve">don't </w:t>
      </w:r>
      <w:r w:rsidRPr="00721F05">
        <w:rPr>
          <w:rFonts w:eastAsia="Times New Roman"/>
        </w:rPr>
        <w:t>play an important role in this decrease and that the acceleration of adaptation rate by the Fisher-Muller effect plays a more significant role than the prevent</w:t>
      </w:r>
      <w:r w:rsidR="008942B1">
        <w:rPr>
          <w:rFonts w:eastAsia="Times New Roman"/>
        </w:rPr>
        <w:t>ion of the hitch-hiking effect</w:t>
      </w:r>
      <w:r w:rsidRPr="00721F05">
        <w:rPr>
          <w:rFonts w:eastAsia="Times New Roman"/>
        </w:rPr>
        <w:t xml:space="preserve">. </w:t>
      </w:r>
    </w:p>
    <w:p w:rsidR="00C861BA" w:rsidRDefault="00C861BA" w:rsidP="008942B1">
      <w:pPr>
        <w:rPr>
          <w:rFonts w:eastAsia="Times New Roman"/>
        </w:rPr>
      </w:pPr>
      <w:r w:rsidRPr="00721F05">
        <w:rPr>
          <w:rFonts w:eastAsia="Times New Roman"/>
        </w:rPr>
        <w:t xml:space="preserve">Levin and Cornejo </w:t>
      </w:r>
      <w:r w:rsidRPr="00721F05">
        <w:rPr>
          <w:rFonts w:eastAsia="Times New Roman"/>
        </w:rPr>
        <w:fldChar w:fldCharType="begin" w:fldLock="1"/>
      </w:r>
      <w:r w:rsidR="006F6380">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008942B1">
        <w:rPr>
          <w:rFonts w:eastAsia="Times New Roman"/>
        </w:rPr>
        <w:t xml:space="preserve"> used a different approach.</w:t>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w:t>
      </w:r>
      <w:r w:rsidR="008942B1">
        <w:rPr>
          <w:rFonts w:eastAsia="Times New Roman"/>
        </w:rPr>
        <w:t>fle - the Fisher-Muller effect</w:t>
      </w:r>
      <w:r w:rsidRPr="00721F05">
        <w:rPr>
          <w:rFonts w:eastAsia="Times New Roman"/>
        </w:rPr>
        <w:t xml:space="preserve">. </w:t>
      </w:r>
    </w:p>
    <w:p w:rsidR="00C861BA" w:rsidRPr="00721F05" w:rsidRDefault="000B2FF0" w:rsidP="00AE1BCC">
      <w:r>
        <w:rPr>
          <w:rFonts w:eastAsia="Times New Roman"/>
        </w:rPr>
        <w:t xml:space="preserve">Dawson </w:t>
      </w:r>
      <w:r>
        <w:rPr>
          <w:rFonts w:eastAsia="Times New Roman"/>
        </w:rPr>
        <w:fldChar w:fldCharType="begin" w:fldLock="1"/>
      </w:r>
      <w:r w:rsidR="006F6380">
        <w:rPr>
          <w:rFonts w:eastAsia="Times New Roman"/>
        </w:rPr>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Pr>
          <w:rFonts w:eastAsia="Times New Roman"/>
        </w:rPr>
        <w:fldChar w:fldCharType="separate"/>
      </w:r>
      <w:r w:rsidRPr="000B2FF0">
        <w:rPr>
          <w:rFonts w:eastAsia="Times New Roman"/>
          <w:noProof/>
        </w:rPr>
        <w:t>(Dawson 1998)</w:t>
      </w:r>
      <w:r>
        <w:rPr>
          <w:rFonts w:eastAsia="Times New Roman"/>
        </w:rPr>
        <w:fldChar w:fldCharType="end"/>
      </w:r>
      <w:r>
        <w:rPr>
          <w:rFonts w:eastAsia="Times New Roman"/>
        </w:rPr>
        <w:t xml:space="preserve"> calculated the optimal mutation rate </w:t>
      </w:r>
      <w:r w:rsidR="000A5658">
        <w:rPr>
          <w:rFonts w:eastAsia="Times New Roman"/>
        </w:rPr>
        <w:t xml:space="preserve">assuming that </w:t>
      </w:r>
      <w:r w:rsidR="000A5658">
        <w:rPr>
          <w:rFonts w:eastAsia="Times New Roman"/>
          <w:noProof/>
        </w:rPr>
        <w:t>decreasing the</w:t>
      </w:r>
      <w:r>
        <w:rPr>
          <w:rFonts w:eastAsia="Times New Roman"/>
          <w:noProof/>
        </w:rPr>
        <w:t xml:space="preserve"> mutation rates </w:t>
      </w:r>
      <w:r w:rsidR="000A5658">
        <w:rPr>
          <w:rFonts w:eastAsia="Times New Roman"/>
          <w:noProof/>
        </w:rPr>
        <w:t xml:space="preserve">incurs </w:t>
      </w:r>
      <w:r>
        <w:rPr>
          <w:rFonts w:eastAsia="Times New Roman"/>
          <w:noProof/>
        </w:rPr>
        <w:t>a fitness cost – the "cost of DNA replication fidelity"</w:t>
      </w:r>
      <w:r w:rsidR="000A5658">
        <w:rPr>
          <w:rFonts w:eastAsia="Times New Roman"/>
          <w:noProof/>
        </w:rPr>
        <w:t xml:space="preserve"> – resulting from the time and energy invested in DNA proofreading and reapir. Dawson found that the optimal mutation rate </w:t>
      </w:r>
      <w:r w:rsidR="000A5658" w:rsidRPr="00B360AC">
        <w:rPr>
          <w:rFonts w:eastAsia="Times New Roman"/>
          <w:noProof/>
        </w:rPr>
        <w:t xml:space="preserve">is lower in asexual populations in comparison with sexual populations. </w:t>
      </w:r>
      <w:r w:rsidR="00C861BA" w:rsidRPr="00B360AC">
        <w:t xml:space="preserve">Sloan and </w:t>
      </w:r>
      <w:proofErr w:type="spellStart"/>
      <w:r w:rsidR="00C861BA" w:rsidRPr="00B360AC">
        <w:t>Panjeti</w:t>
      </w:r>
      <w:proofErr w:type="spellEnd"/>
      <w:r w:rsidRPr="00B360AC">
        <w:t xml:space="preserve"> </w:t>
      </w:r>
      <w:r w:rsidRPr="00B360AC">
        <w:fldChar w:fldCharType="begin" w:fldLock="1"/>
      </w:r>
      <w:r w:rsidR="006F6380">
        <w:instrText>ADDIN CSL_CITATION { "citationItems" : [ { "id" : "ITEM-1",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"ITEM-1", "issue" : "4", "issued" : { "date-parts" : [ [ "2010", "4", "1" ] ] }, "note" : "-asexuals invading sexuals\n-with cost of fidelity\n-no beneficial mutations\nexperiments:\n1. evolution of mutation rate in sexual/asexual population\n2. invasion of asexuals to sexuals by mutation at the reproductive mode locus. after an MSB. 2.b invasion without evolution of mutation rate - mut rate constant at the MSB value\ninvasions - 30 replicates, 1000 generations.\n        \nresults:\n1. sexuals evolve higher mutation rates, and the dynamics match Dawson's theory\n2. if asexual mutation rate evolved it greatly increaed their success. this is because their optimal fitness is with a lower mutation rate (1) and the starting point is the sexuals optimal mutation rate\n        \nproblems:\nthis is true for a MSB. if adaptation is required, then mutator alleles will be selected for much more effectively in asexuals do to linkage disequilibrium (drives mutation rate up in asexuals) and to fisher muller effect (recombination and mutation are competing adaptive strategies).", "page" : "1129-35", "title" : "Evolutionary feedbacks between reproductive mode and mutation rate exacerbate the paradox of sex.", "type" : "article-journal", "volume" : "64" }, "suppress-author" : 1, "uris" : [ "http://www.mendeley.com/documents/?uuid=548fc1fa-0c2a-4d0d-9c8e-922ef31c3be6" ] } ], "mendeley" : { "previouslyFormattedCitation" : "(2010)" }, "properties" : { "noteIndex" : 0 }, "schema" : "https://github.com/citation-style-language/schema/raw/master/csl-citation.json" }</w:instrText>
      </w:r>
      <w:r w:rsidRPr="00B360AC">
        <w:fldChar w:fldCharType="separate"/>
      </w:r>
      <w:r w:rsidRPr="00B360AC">
        <w:rPr>
          <w:noProof/>
        </w:rPr>
        <w:t>(2010)</w:t>
      </w:r>
      <w:r w:rsidRPr="00B360AC">
        <w:fldChar w:fldCharType="end"/>
      </w:r>
      <w:r w:rsidR="000A5658">
        <w:t xml:space="preserve"> further studied this interaction between mutation and recombination by simulating</w:t>
      </w:r>
      <w:r>
        <w:t xml:space="preserve"> invasions of asexual</w:t>
      </w:r>
      <w:r w:rsidR="000A5658">
        <w:t xml:space="preserve"> individuals</w:t>
      </w:r>
      <w:r>
        <w:t xml:space="preserve"> into sexual populations at a mutation-selection balance, without beneficial mutations or adaptation, and with </w:t>
      </w:r>
      <w:r w:rsidR="000A5658">
        <w:t>the "</w:t>
      </w:r>
      <w:r>
        <w:t>cost of fidelity". In their simulations</w:t>
      </w:r>
      <w:r w:rsidR="000A5658">
        <w:t>, asexual reproduction</w:t>
      </w:r>
      <w:r>
        <w:t xml:space="preserve"> successfully invaded sexual</w:t>
      </w:r>
      <w:r w:rsidR="000A5658">
        <w:t xml:space="preserve">ly reproducing </w:t>
      </w:r>
      <w:r>
        <w:t>population</w:t>
      </w:r>
      <w:r w:rsidR="000A5658">
        <w:t xml:space="preserve">s </w:t>
      </w:r>
      <w:r>
        <w:t xml:space="preserve">by evolving a lower mutation rate. </w:t>
      </w:r>
      <w:r w:rsidR="000A5658">
        <w:t xml:space="preserve">They claimed that this further exacerbate the paradox of sex, as sex leads to higher mutation rates, making the population sensitive to invasion by </w:t>
      </w:r>
      <w:proofErr w:type="spellStart"/>
      <w:r w:rsidR="000A5658">
        <w:t>asexuals</w:t>
      </w:r>
      <w:proofErr w:type="spellEnd"/>
      <w:r w:rsidR="000A5658">
        <w:t xml:space="preserve"> with lower mutation rates. In terms of our study, this suggests that in stable environments modifiers that reduce both the rate of mutation and recombination will successfully invade populations. Nevertheless, we expect that if the mutation rate of the resident population is stress-induced, then the invading </w:t>
      </w:r>
      <w:r w:rsidR="00AE1BCC">
        <w:t xml:space="preserve">alleles will not be successful. </w:t>
      </w:r>
      <w:r w:rsidR="000A5658">
        <w:t xml:space="preserve">This </w:t>
      </w:r>
      <w:r w:rsidR="00AE1BCC">
        <w:t>is an interesting direction for the future.</w:t>
      </w:r>
    </w:p>
    <w:p w:rsidR="00C861BA" w:rsidRPr="00721F05" w:rsidRDefault="00C861BA" w:rsidP="00E56CE3"/>
    <w:p w:rsidR="000E7665" w:rsidRPr="00721F05" w:rsidRDefault="000E7665" w:rsidP="00E56CE3">
      <w:r w:rsidRPr="00721F05">
        <w:lastRenderedPageBreak/>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9A53A3" w:rsidP="009A53A3">
      <w:r>
        <w:t>In our model, r</w:t>
      </w:r>
      <w:r w:rsidR="008737FF" w:rsidRPr="00721F05">
        <w:t xml:space="preserve">ecombination occurs by bacterial transformation </w:t>
      </w:r>
      <w:r w:rsidR="00DE534D" w:rsidRPr="00721F05">
        <w:fldChar w:fldCharType="begin" w:fldLock="1"/>
      </w:r>
      <w:r w:rsidR="006F6380">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1944; Redfield 1988)" }, "properties" : { "noteIndex" : 0 }, "schema" : "https://github.com/citation-style-language/schema/raw/master/csl-citation.json" }</w:instrText>
      </w:r>
      <w:r w:rsidR="00DE534D" w:rsidRPr="00721F05">
        <w:fldChar w:fldCharType="separate"/>
      </w:r>
      <w:r w:rsidR="008834FE" w:rsidRPr="008834FE">
        <w:rPr>
          <w:noProof/>
        </w:rPr>
        <w:t>(Avery 1944; Redfield 1988)</w:t>
      </w:r>
      <w:r w:rsidR="00DE534D" w:rsidRPr="00721F05">
        <w:fldChar w:fldCharType="end"/>
      </w:r>
      <w:r w:rsidR="008737FF" w:rsidRPr="00721F05">
        <w:t xml:space="preserve">. This mechanism allows individual cells to recombine foreign DNA into their genome. </w:t>
      </w:r>
      <w:r>
        <w:t>We concentrated on this mechanism because, o</w:t>
      </w:r>
      <w:r w:rsidR="008737FF" w:rsidRPr="00721F05">
        <w:t>f the three known mechanisms for bacterial horizontal gene transfer (</w:t>
      </w:r>
      <w:r>
        <w:t xml:space="preserve">together with </w:t>
      </w:r>
      <w:r w:rsidR="008737FF" w:rsidRPr="00721F05">
        <w:t xml:space="preserve">conjugation and transduction), transformation is the only one actively regulated by the cells and the most likely to have evolved due to its adaptive properties </w:t>
      </w:r>
      <w:r w:rsidR="00DE534D" w:rsidRPr="00721F05">
        <w:fldChar w:fldCharType="begin" w:fldLock="1"/>
      </w:r>
      <w:r w:rsidR="006F6380">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"ITEM-2", "issue" : "2", "issued" : { "date-parts" : [ [ "1996", "2" ] ] }, "page" : "69-72", "title" : "Genetic barriers among bacteria.", "type" : "article-journal", "volume" : "4" }, "uris" : [ "http://www.mendeley.com/documents/?uuid=2a3fe00c-c5ea-4c0f-b04b-d44595393431" ] }, { "id" : "ITEM-3",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"ITEM-3", "issue" : "1", "issued" : { "date-parts" : [ [ "1997", "5" ] ] }, "page" : "27-38", "title" : "The evolution of bacterial transformation: sex with poor relations.", "type" : "article-journal", "volume" : "146" }, "uris" : [ "http://www.mendeley.com/documents/?uuid=a66af5fc-3aeb-41f7-9ef9-0cc60041b407" ] }, { "id" : "ITEM-4",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"ITEM-4",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"mendeley" : { "previouslyFormattedCitation" : "(Redfield 1993; Matic, Taddei, and Radman 1996; Redfield, Schrag, and Dean 1997; Tenaillon et al. 2001)" }, "properties" : { "noteIndex" : 0 }, "schema" : "https://github.com/citation-style-language/schema/raw/master/csl-citation.json" }</w:instrText>
      </w:r>
      <w:r w:rsidR="00DE534D" w:rsidRPr="00721F05">
        <w:fldChar w:fldCharType="separate"/>
      </w:r>
      <w:r w:rsidRPr="009A53A3">
        <w:rPr>
          <w:noProof/>
        </w:rPr>
        <w:t>(Redfield 1993; Matic, Taddei, and Radman 1996; Redfield, Schrag, and Dean 1997; Tenaillon et al. 2001)</w:t>
      </w:r>
      <w:r w:rsidR="00DE534D" w:rsidRPr="00721F05">
        <w:fldChar w:fldCharType="end"/>
      </w:r>
      <w:r>
        <w:t xml:space="preserve">. </w:t>
      </w:r>
    </w:p>
    <w:p w:rsidR="00C861BA" w:rsidRPr="00721F05" w:rsidRDefault="00C861BA" w:rsidP="00E56CE3"/>
    <w:p w:rsidR="007369B1" w:rsidRDefault="00B360AC" w:rsidP="00B360AC">
      <w:r>
        <w:t>Besides stress-induced mutagenesis, which was discussed in the introduction, this article includes two other strategies for generation of genetic variation: (</w:t>
      </w:r>
      <w:proofErr w:type="spellStart"/>
      <w:r>
        <w:t>i</w:t>
      </w:r>
      <w:proofErr w:type="spellEnd"/>
      <w:r>
        <w:t>) s</w:t>
      </w:r>
      <w:r w:rsidR="00C861BA" w:rsidRPr="00721F05">
        <w:t>tress-induced reco</w:t>
      </w:r>
      <w:r>
        <w:t xml:space="preserve">mbination </w:t>
      </w:r>
      <w:r w:rsidR="00C861BA" w:rsidRPr="00721F05">
        <w:t xml:space="preserve">has been documented in bacteria </w:t>
      </w:r>
      <w:r w:rsidR="00C861BA" w:rsidRPr="00721F05">
        <w:fldChar w:fldCharType="begin" w:fldLock="1"/>
      </w:r>
      <w:r w:rsidR="006F6380">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00C861BA" w:rsidRPr="00721F05">
        <w:fldChar w:fldCharType="separate"/>
      </w:r>
      <w:r w:rsidR="00C861BA" w:rsidRPr="00721F05">
        <w:rPr>
          <w:noProof/>
        </w:rPr>
        <w:t>(Beaber, Hochhut, and Waldor 2004; Prudhomme et al. 2006; Maiques et al. 2006)</w:t>
      </w:r>
      <w:r w:rsidR="00C861BA" w:rsidRPr="00721F05">
        <w:fldChar w:fldCharType="end"/>
      </w:r>
      <w:r w:rsidR="00C861BA" w:rsidRPr="00721F05">
        <w:t xml:space="preserve">, yeast </w:t>
      </w:r>
      <w:r w:rsidR="00C861BA" w:rsidRPr="00721F05">
        <w:fldChar w:fldCharType="begin" w:fldLock="1"/>
      </w:r>
      <w:r w:rsidR="006F6380">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00C861BA" w:rsidRPr="00721F05">
        <w:fldChar w:fldCharType="separate"/>
      </w:r>
      <w:r w:rsidR="00C861BA" w:rsidRPr="00721F05">
        <w:rPr>
          <w:noProof/>
        </w:rPr>
        <w:t>(Abdullah and Borts 2001)</w:t>
      </w:r>
      <w:r w:rsidR="00C861BA" w:rsidRPr="00721F05">
        <w:fldChar w:fldCharType="end"/>
      </w:r>
      <w:r w:rsidR="00C861BA" w:rsidRPr="00721F05">
        <w:t xml:space="preserve">, plants </w:t>
      </w:r>
      <w:r w:rsidR="00C861BA" w:rsidRPr="00721F05">
        <w:fldChar w:fldCharType="begin" w:fldLock="1"/>
      </w:r>
      <w:r w:rsidR="006F6380">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00C861BA" w:rsidRPr="00721F05">
        <w:fldChar w:fldCharType="separate"/>
      </w:r>
      <w:r w:rsidR="00C861BA" w:rsidRPr="00721F05">
        <w:rPr>
          <w:noProof/>
        </w:rPr>
        <w:t>(Lucht et al. 2002; Yao and Kovalchuk 2011)</w:t>
      </w:r>
      <w:r w:rsidR="00C861BA" w:rsidRPr="00721F05">
        <w:fldChar w:fldCharType="end"/>
      </w:r>
      <w:r w:rsidR="00C861BA" w:rsidRPr="00721F05">
        <w:t xml:space="preserve">, and flies </w:t>
      </w:r>
      <w:r w:rsidR="00C861BA" w:rsidRPr="00721F05">
        <w:fldChar w:fldCharType="begin" w:fldLock="1"/>
      </w:r>
      <w:r w:rsidR="006F6380">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00C861BA" w:rsidRPr="00721F05">
        <w:fldChar w:fldCharType="separate"/>
      </w:r>
      <w:r w:rsidR="00C861BA" w:rsidRPr="00721F05">
        <w:rPr>
          <w:noProof/>
        </w:rPr>
        <w:t>(Parsons 1988; Zhong and Priest 2010; Tedman-Aucoin and Agrawal 2012)</w:t>
      </w:r>
      <w:r w:rsidR="00C861BA" w:rsidRPr="00721F05">
        <w:fldChar w:fldCharType="end"/>
      </w:r>
      <w:r>
        <w:t>;</w:t>
      </w:r>
      <w:r w:rsidR="009A53A3">
        <w:t xml:space="preserve"> </w:t>
      </w:r>
      <w:r>
        <w:t>Simultaneous i</w:t>
      </w:r>
      <w:r w:rsidR="009A53A3">
        <w:t xml:space="preserve">nduction of both recombination and mutation by stress is supported by findings </w:t>
      </w:r>
      <w:r>
        <w:t xml:space="preserve">that </w:t>
      </w:r>
      <w:r w:rsidR="007369B1" w:rsidRPr="00721F05">
        <w:t>mutation is correlated with recombination and regulated by the same mechanisms</w:t>
      </w:r>
      <w:r>
        <w:t xml:space="preserve"> in </w:t>
      </w:r>
      <w:r>
        <w:rPr>
          <w:i/>
          <w:iCs/>
        </w:rPr>
        <w:t>E. coli</w:t>
      </w:r>
      <w:r w:rsidR="007369B1" w:rsidRPr="00721F05">
        <w:t xml:space="preserve"> </w:t>
      </w:r>
      <w:r w:rsidR="007369B1" w:rsidRPr="00721F05">
        <w:fldChar w:fldCharType="begin" w:fldLock="1"/>
      </w:r>
      <w:r w:rsidR="006F6380">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&lt;i&gt;Escherichia coli&lt;/i&gt;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007369B1" w:rsidRPr="00721F05">
        <w:fldChar w:fldCharType="separate"/>
      </w:r>
      <w:r w:rsidR="007369B1" w:rsidRPr="00721F05">
        <w:rPr>
          <w:noProof/>
        </w:rPr>
        <w:t>(Torkelson et al. 1997; Velkov 1999; Bull et al. 2000)</w:t>
      </w:r>
      <w:r w:rsidR="007369B1" w:rsidRPr="00721F05">
        <w:fldChar w:fldCharType="end"/>
      </w:r>
      <w:r w:rsidR="007369B1" w:rsidRPr="00721F05">
        <w:t>.</w:t>
      </w:r>
      <w:r>
        <w:t xml:space="preserve"> Together with constitutive mutation and recombination modifiers, we studied a wide array of strategies (see summary in Table 1). </w:t>
      </w:r>
    </w:p>
    <w:p w:rsidR="00B360AC" w:rsidRPr="00721F05" w:rsidRDefault="00B360AC" w:rsidP="009A53A3"/>
    <w:p w:rsidR="008942B1" w:rsidRPr="00721F05" w:rsidRDefault="00D66FD1" w:rsidP="0091743C">
      <w:r>
        <w:t>Besides implications to evolutionary theory, s</w:t>
      </w:r>
      <w:r w:rsidR="008942B1" w:rsidRPr="00721F05">
        <w:t xml:space="preserve">tress-induced mutation and recombination </w:t>
      </w:r>
      <w:r w:rsidR="008942B1">
        <w:t xml:space="preserve">have important </w:t>
      </w:r>
      <w:r w:rsidR="0091743C">
        <w:t>consequences</w:t>
      </w:r>
      <w:r w:rsidR="008942B1">
        <w:t xml:space="preserve"> to the ecology and evolution of </w:t>
      </w:r>
      <w:r w:rsidR="0091743C">
        <w:t>microbes</w:t>
      </w:r>
      <w:r w:rsidR="008942B1">
        <w:t>: p</w:t>
      </w:r>
      <w:r w:rsidR="008942B1" w:rsidRPr="00721F05">
        <w:t>athogens have been shown to acquire drug-resistance</w:t>
      </w:r>
      <w:r w:rsidR="004979BE">
        <w:t xml:space="preserve"> </w:t>
      </w:r>
      <w:r w:rsidR="004979BE" w:rsidRPr="00721F05">
        <w:fldChar w:fldCharType="begin" w:fldLock="1"/>
      </w:r>
      <w:r w:rsidR="006F6380">
        <w:instrText>ADDIN CSL_CITATION { "citationItems" : [ { "id" : "ITEM-1",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"ITEM-1", "issue" : "5", "issued" : { "date-parts" : [ [ "2007" ] ] }, "page" : "341-54", "title" : "Controlling mutation: intervening in evolution as a therapeutic strategy.", "type" : "article-journal", "volume" : "42" }, "uris" : [ "http://www.mendeley.com/documents/?uuid=39c629ad-ad0e-42b2-b298-d1f433c1322f" ] }, { "id" : "ITEM-2",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"ITEM-2", "issue" : "6", "issued" : { "date-parts" : [ [ "2005", "6" ] ] }, "page" : "e176", "title" : "Inhibition of mutation and combating the evolution of antibiotic resistance.", "type" : "article-journal", "volume" : "3" }, "uris" : [ "http://www.mendeley.com/documents/?uuid=d7ab4828-a330-4716-bdca-d2fd3ae2857e" ] } ], "mendeley" : { "previouslyFormattedCitation" : "(Cirz and Romesberg 2007; Cirz et al. 2005)" }, "properties" : { "noteIndex" : 0 }, "schema" : "https://github.com/citation-style-language/schema/raw/master/csl-citation.json" }</w:instrText>
      </w:r>
      <w:r w:rsidR="004979BE" w:rsidRPr="00721F05">
        <w:fldChar w:fldCharType="separate"/>
      </w:r>
      <w:r w:rsidR="004979BE" w:rsidRPr="00721F05">
        <w:rPr>
          <w:noProof/>
        </w:rPr>
        <w:t>(Cirz and Romesberg 2007; Cirz et al. 2005)</w:t>
      </w:r>
      <w:r w:rsidR="004979BE" w:rsidRPr="00721F05">
        <w:fldChar w:fldCharType="end"/>
      </w:r>
      <w:r w:rsidR="004979BE">
        <w:t xml:space="preserve"> and virulence factors </w:t>
      </w:r>
      <w:r w:rsidR="004979BE" w:rsidRPr="004979BE">
        <w:fldChar w:fldCharType="begin" w:fldLock="1"/>
      </w:r>
      <w:r w:rsidR="006F6380">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004979BE" w:rsidRPr="004979BE">
        <w:fldChar w:fldCharType="separate"/>
      </w:r>
      <w:r w:rsidR="004979BE" w:rsidRPr="004979BE">
        <w:rPr>
          <w:noProof/>
        </w:rPr>
        <w:t>(Ubeda et al. 2005)</w:t>
      </w:r>
      <w:r w:rsidR="004979BE" w:rsidRPr="004979BE">
        <w:fldChar w:fldCharType="end"/>
      </w:r>
      <w:r w:rsidR="008942B1" w:rsidRPr="00721F05">
        <w:t xml:space="preserve"> via stress-induced mechanisms, and </w:t>
      </w:r>
      <w:r w:rsidR="008942B1">
        <w:t xml:space="preserve">both stress-induced mutation and recombination have </w:t>
      </w:r>
      <w:r w:rsidR="008942B1" w:rsidRPr="00721F05">
        <w:t>implication</w:t>
      </w:r>
      <w:r w:rsidR="008942B1">
        <w:t>s</w:t>
      </w:r>
      <w:r w:rsidR="008942B1" w:rsidRPr="00721F05">
        <w:t xml:space="preserve"> for </w:t>
      </w:r>
      <w:r>
        <w:t>d</w:t>
      </w:r>
      <w:r w:rsidR="008942B1" w:rsidRPr="00721F05">
        <w:t>esign</w:t>
      </w:r>
      <w:r>
        <w:t>ing</w:t>
      </w:r>
      <w:r w:rsidR="008942B1" w:rsidRPr="00721F05">
        <w:t xml:space="preserve"> antibiotic treatment </w:t>
      </w:r>
      <w:r w:rsidR="004979BE">
        <w:t>policies</w:t>
      </w:r>
      <w:r w:rsidR="008942B1" w:rsidRPr="00721F05">
        <w:t xml:space="preserve"> </w:t>
      </w:r>
      <w:r w:rsidR="008942B1" w:rsidRPr="00721F05">
        <w:fldChar w:fldCharType="begin" w:fldLock="1"/>
      </w:r>
      <w:r w:rsidR="006F6380">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"http://www.mendeley.com/documents/?uuid=b59ce364-a268-442e-9b59-be05dfc871df" ] } ], "mendeley" : { "previouslyFormattedCitation" : "(Obolski and Hadany 2012)" }, "properties" : { "noteIndex" : 0 }, "schema" : "https://github.com/citation-style-language/schema/raw/master/csl-citation.json" }</w:instrText>
      </w:r>
      <w:r w:rsidR="008942B1" w:rsidRPr="00721F05">
        <w:fldChar w:fldCharType="separate"/>
      </w:r>
      <w:r w:rsidR="008942B1" w:rsidRPr="00721F05">
        <w:rPr>
          <w:noProof/>
        </w:rPr>
        <w:t>(Obolski and Hadany 2012)</w:t>
      </w:r>
      <w:r w:rsidR="008942B1" w:rsidRPr="00721F05">
        <w:fldChar w:fldCharType="end"/>
      </w:r>
      <w:r>
        <w:t xml:space="preserve">, </w:t>
      </w:r>
      <w:r w:rsidR="008942B1" w:rsidRPr="00721F05">
        <w:t xml:space="preserve">pesticide application </w:t>
      </w:r>
      <w:r w:rsidR="008942B1" w:rsidRPr="00721F05">
        <w:fldChar w:fldCharType="begin" w:fldLock="1"/>
      </w:r>
      <w:r w:rsidR="006F6380">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008942B1" w:rsidRPr="00721F05">
        <w:fldChar w:fldCharType="separate"/>
      </w:r>
      <w:r w:rsidR="008942B1" w:rsidRPr="00721F05">
        <w:rPr>
          <w:noProof/>
        </w:rPr>
        <w:t>(Gressel 2011)</w:t>
      </w:r>
      <w:r w:rsidR="008942B1" w:rsidRPr="00721F05">
        <w:fldChar w:fldCharType="end"/>
      </w:r>
      <w:r w:rsidR="0091743C">
        <w:t>,</w:t>
      </w:r>
      <w:r>
        <w:t xml:space="preserve"> and industrial fermentation processes </w:t>
      </w:r>
      <w:r>
        <w:fldChar w:fldCharType="begin" w:fldLock="1"/>
      </w:r>
      <w:r w:rsidR="006F6380">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        From Duplicate 1 (                   Indigenous and environmental modulation of frequencies of mutation in Lactobacillus plantarum.                 - Machielsen, Ronnie; van Alen-Boerrigter, Ingrid J.; Koole, Lucy A.; Bongers, Roger S.; Kleerebezem, Michiel; Van Hylckama Vlieg, Johan E. T. )\n                \n        From Duplicate 1 (                           Indigenous and environmental modulation of frequencies of mutation in Lactobacillus plantarum.                         - Machielsen, Ronnie; van Alen-Boerrigter, Ingrid J; Koole, Lucy A; Bongers, Roger S; Kleerebezem, Michiel; Van Hylckama Vlieg, Johan E T )\n                \n-cross-protection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        \n        From Duplicate 2 (                           Indigenous and environmental modulation of frequencies of mutation in Lactobacillus plantarum.                         - Machielsen, Ronnie; van Alen-Boerrigter, Ingrid J; Koole, Lucy A; Bongers, Roger S; Kleerebezem, Michiel; Van Hylckama Vlieg, Johan E T )\n                \n        \n        \n        \n        \n      ", "page" : "1587-95", "title" : "Indigenous and environmental modulation of frequencies of mutation in Lactobacillus plantarum.", "type" : "article-journal", "volume" : "76" }, "uris" : [ "http://www.mendeley.com/documents/?uuid=5db16d6a-0796-4657-98cc-2fac93e899c4" ] } ], "mendeley" : { "previouslyFormattedCitation" : "(Machielsen et al. 2010)" }, "properties" : { "noteIndex" : 0 }, "schema" : "https://github.com/citation-style-language/schema/raw/master/csl-citation.json" }</w:instrText>
      </w:r>
      <w:r>
        <w:fldChar w:fldCharType="separate"/>
      </w:r>
      <w:r w:rsidRPr="00D66FD1">
        <w:rPr>
          <w:noProof/>
        </w:rPr>
        <w:t>(Machielsen et al. 2010)</w:t>
      </w:r>
      <w:r>
        <w:fldChar w:fldCharType="end"/>
      </w:r>
      <w:r w:rsidR="008942B1" w:rsidRPr="00721F05">
        <w:t xml:space="preserve">. Similarly, chemotherapy and radiation are predicted to induce </w:t>
      </w:r>
      <w:r w:rsidR="008942B1">
        <w:t xml:space="preserve">mutagenesis </w:t>
      </w:r>
      <w:r w:rsidR="008942B1" w:rsidRPr="00721F05">
        <w:t>in cancer cells, thereby promoting the acquisition of drug-resistance, cancer progression</w:t>
      </w:r>
      <w:r>
        <w:t>,</w:t>
      </w:r>
      <w:r w:rsidR="008942B1" w:rsidRPr="00721F05">
        <w:t xml:space="preserve"> and metastasis </w:t>
      </w:r>
      <w:r w:rsidR="008942B1" w:rsidRPr="00721F05">
        <w:fldChar w:fldCharType="begin" w:fldLock="1"/>
      </w:r>
      <w:r w:rsidR="006F6380">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"shortTitle" : "Nat Rev Cancer", "title" : "Hypoxia and metabolism: Hypoxia, DNA repair and genetic instability.", "type" : "article-journal", "volume" : "8" }, "uris" : [ "http://www.mendeley.com/documents/?uuid=6153a5f2-da8b-42a7-acc6-65713582b4cc" ] }, { "id" : "ITEM-2",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"ITEM-2", "issue" : "4", "issued" : { "date-parts" : [ [ "2012", "2", "16" ] ] }, "note" : "        From Duplicate 1 (                   Evolution of the cancer genome.                 - Podlaha, Ondrej; Riester, Markus; De, Subhajyoti; Michor, Franziska )\n                \n        From Duplicate 2 (                           Evolution of the cancer genome.                         - Podlaha, Ondrej; Riester, Markus; De, Subhajyoti; Michor, Franziska )\n                \n        \n        \n        \n        \n        From Duplicate 2 (                   Evolution of the cancer genome.                 - Podlaha, Ondrej; Riester, Markus; De, Subhajyoti; Michor, Franziska )\n                \n        From Duplicate 1 (                           Evolution of the cancer genome.                         - Podlaha, Ondrej; Riester, Markus; De, Subhajyoti; Michor, Franziska )\n                \n        From Duplicate 1 (                           Evolution of the cancer genome.                         - Podlaha, Ondrej; Riester, Markus; De, Subhajyoti; Michor, Franziska )\n                \n        From Duplicate 2 (                           Evolution of the cancer genome.                         - Podlaha, Ondrej; Riester, Markus; De, Subhajyoti; Michor, Franziska )\n                \n        \n        \n        \n        \n        \n        \n        From Duplicate 2 (                           Evolution of the cancer genome.                         - Podlaha, Ondrej; Riester, Markus; De, Subhajyoti; Michor, Franziska )\n                \n        From Duplicate 2 (                           Evolution of the cancer genome.                         - Podlaha, Ondrej; Riester, Markus; De, Subhajyoti; Michor, Franziska )\n                \n        \n        \n        \n        \n        \n        \n      ", "page" : "155-163", "publisher" : "Elsevier Ltd", "title" : "Evolution of the cancer genome.", "type" : "article-journal", "volume" : "28" }, "uris" : [ "http://www.mendeley.com/documents/?uuid=c54d0b11-ee97-4686-98e9-ce180b723066" ] } ], "mendeley" : { "previouslyFormattedCitation" : "(Bristow and Hill 2008; Podlaha et al. 2012)" }, "properties" : { "noteIndex" : 0 }, "schema" : "https://github.com/citation-style-language/schema/raw/master/csl-citation.json" }</w:instrText>
      </w:r>
      <w:r w:rsidR="008942B1" w:rsidRPr="00721F05">
        <w:fldChar w:fldCharType="separate"/>
      </w:r>
      <w:r w:rsidRPr="00D66FD1">
        <w:rPr>
          <w:noProof/>
        </w:rPr>
        <w:t>(Bristow and Hill 2008; Podlaha et al. 2012)</w:t>
      </w:r>
      <w:r w:rsidR="008942B1" w:rsidRPr="00721F05">
        <w:fldChar w:fldCharType="end"/>
      </w:r>
      <w:r w:rsidR="008942B1" w:rsidRPr="00721F05">
        <w:t>.</w:t>
      </w:r>
      <w:r w:rsidR="00B360AC">
        <w:t xml:space="preserve"> </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8" w:name="h.34m4hofc43lp"/>
      <w:bookmarkStart w:id="19" w:name="_Toc336511474"/>
      <w:bookmarkEnd w:id="18"/>
      <w:r w:rsidRPr="00721F05">
        <w:rPr>
          <w:rFonts w:asciiTheme="minorHAnsi" w:hAnsiTheme="minorHAnsi"/>
        </w:rPr>
        <w:lastRenderedPageBreak/>
        <w:t>References</w:t>
      </w:r>
      <w:bookmarkEnd w:id="19"/>
    </w:p>
    <w:p w:rsidR="000E3774" w:rsidRPr="00721F05" w:rsidRDefault="000E3774" w:rsidP="00E56CE3">
      <w:pPr>
        <w:pStyle w:val="Heading1"/>
        <w:divId w:val="1620528373"/>
        <w:rPr>
          <w:rFonts w:asciiTheme="minorHAnsi" w:hAnsiTheme="minorHAnsi"/>
        </w:rPr>
      </w:pPr>
      <w:bookmarkStart w:id="20" w:name="_Toc336511475"/>
      <w:r w:rsidRPr="00721F05">
        <w:rPr>
          <w:rFonts w:asciiTheme="minorHAnsi" w:hAnsiTheme="minorHAnsi"/>
        </w:rPr>
        <w:t>Figures</w:t>
      </w:r>
      <w:bookmarkEnd w:id="20"/>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1" w:name="_Toc336511476"/>
      <w:r w:rsidRPr="00721F05">
        <w:rPr>
          <w:rFonts w:asciiTheme="minorHAnsi" w:hAnsiTheme="minorHAnsi"/>
        </w:rPr>
        <w:lastRenderedPageBreak/>
        <w:t>Tables</w:t>
      </w:r>
      <w:bookmarkEnd w:id="21"/>
    </w:p>
    <w:p w:rsidR="00EC70E4" w:rsidRPr="00721F05" w:rsidRDefault="00EC70E4" w:rsidP="00E56CE3">
      <w:pPr>
        <w:pStyle w:val="Caption"/>
        <w:divId w:val="1620528373"/>
      </w:pPr>
      <w:bookmarkStart w:id="22" w:name="_Ref332543851"/>
      <w:proofErr w:type="gramStart"/>
      <w:r w:rsidRPr="00721F05">
        <w:t xml:space="preserve">Table </w:t>
      </w:r>
      <w:r w:rsidR="00DE534D" w:rsidRPr="00721F05">
        <w:fldChar w:fldCharType="begin"/>
      </w:r>
      <w:r w:rsidRPr="00721F05">
        <w:instrText xml:space="preserve"> SEQ Table \* ARABIC </w:instrText>
      </w:r>
      <w:r w:rsidR="00DE534D" w:rsidRPr="00721F05">
        <w:fldChar w:fldCharType="separate"/>
      </w:r>
      <w:r w:rsidR="00F33150">
        <w:rPr>
          <w:noProof/>
        </w:rPr>
        <w:t>1</w:t>
      </w:r>
      <w:r w:rsidR="00DE534D" w:rsidRPr="00721F05">
        <w:fldChar w:fldCharType="end"/>
      </w:r>
      <w:bookmarkEnd w:id="22"/>
      <w:r w:rsidRPr="00721F05">
        <w:t>.</w:t>
      </w:r>
      <w:proofErr w:type="gramEnd"/>
      <w:r w:rsidRPr="00721F05">
        <w:t xml:space="preserve">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721F05">
              <w:rPr>
                <w:sz w:val="18"/>
                <w:szCs w:val="18"/>
              </w:rPr>
              <w:t>x≥</w:t>
            </w:r>
            <w:r w:rsidR="00C2122E" w:rsidRPr="00721F05">
              <w:rPr>
                <w:rFonts w:cs="Arial"/>
                <w:i/>
                <w:iCs/>
                <w:sz w:val="18"/>
                <w:szCs w:val="18"/>
              </w:rPr>
              <w:t>ϕ</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bl>
    <w:p w:rsidR="00D22B44" w:rsidRPr="00721F05"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3A4706" w:rsidRDefault="003A4706" w:rsidP="00E56CE3">
      <w:pPr>
        <w:pStyle w:val="NoSpacing"/>
        <w:spacing w:line="360" w:lineRule="auto"/>
        <w:divId w:val="1620528373"/>
        <w:rPr>
          <w:sz w:val="20"/>
          <w:szCs w:val="20"/>
        </w:rPr>
      </w:pPr>
    </w:p>
    <w:p w:rsidR="005D47D6" w:rsidRDefault="005D47D6" w:rsidP="005D47D6">
      <w:pPr>
        <w:pStyle w:val="Heading1"/>
        <w:divId w:val="1620528373"/>
      </w:pPr>
      <w:r>
        <w:t>Supporting material</w:t>
      </w:r>
    </w:p>
    <w:p w:rsidR="005D47D6" w:rsidRDefault="005D47D6" w:rsidP="005D47D6">
      <w:pPr>
        <w:keepNext/>
        <w:jc w:val="center"/>
        <w:divId w:val="1620528373"/>
      </w:pPr>
      <w:r>
        <w:rPr>
          <w:noProof/>
        </w:rPr>
        <w:drawing>
          <wp:inline distT="0" distB="0" distL="0" distR="0" wp14:anchorId="6F0C9290" wp14:editId="505FA435">
            <wp:extent cx="3657600" cy="5486400"/>
            <wp:effectExtent l="0" t="0" r="0" b="0"/>
            <wp:docPr id="19" name="Picture 19" descr="D:\workspace\mamba\simarba\analysis\invasion_SIMvsCM_r_0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orkspace\mamba\simarba\analysis\invasion_SIMvsCM_r_02014-02-2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D47D6" w:rsidRDefault="005D47D6" w:rsidP="0017463F">
      <w:pPr>
        <w:pStyle w:val="Caption"/>
        <w:jc w:val="center"/>
        <w:divId w:val="1620528373"/>
      </w:pPr>
      <w:r>
        <w:t xml:space="preserve">Figure </w:t>
      </w:r>
      <w:r w:rsidR="00901526">
        <w:t>S</w:t>
      </w:r>
      <w:r w:rsidR="00B124AC">
        <w:fldChar w:fldCharType="begin"/>
      </w:r>
      <w:r w:rsidR="00B124AC">
        <w:instrText xml:space="preserve"> SEQ Figure \* ARABIC </w:instrText>
      </w:r>
      <w:r w:rsidR="00B124AC">
        <w:fldChar w:fldCharType="separate"/>
      </w:r>
      <w:r w:rsidR="006E5183">
        <w:rPr>
          <w:noProof/>
        </w:rPr>
        <w:t>8</w:t>
      </w:r>
      <w:r w:rsidR="00B124AC">
        <w:rPr>
          <w:noProof/>
        </w:rPr>
        <w:fldChar w:fldCharType="end"/>
      </w:r>
      <w:r>
        <w:t xml:space="preserve"> - </w:t>
      </w:r>
      <w:r w:rsidRPr="005D47D6">
        <w:t>invasion_SIMvsCM_r_02014-02-26</w:t>
      </w:r>
    </w:p>
    <w:p w:rsidR="0017463F" w:rsidRDefault="0017463F" w:rsidP="0017463F">
      <w:pPr>
        <w:divId w:val="1620528373"/>
      </w:pPr>
    </w:p>
    <w:p w:rsidR="0017463F" w:rsidRDefault="0017463F" w:rsidP="0017463F">
      <w:pPr>
        <w:keepNext/>
        <w:jc w:val="center"/>
        <w:divId w:val="1620528373"/>
      </w:pPr>
      <w:r>
        <w:rPr>
          <w:noProof/>
        </w:rPr>
        <w:drawing>
          <wp:inline distT="0" distB="0" distL="0" distR="0" wp14:anchorId="002B75E0" wp14:editId="1E55C614">
            <wp:extent cx="5486400" cy="5486400"/>
            <wp:effectExtent l="0" t="0" r="0" b="0"/>
            <wp:docPr id="1" name="Picture 1" descr="D:\workspace\mamba\simarba\analysis\invasion_RB_SIMvsCM_pop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RB_SIMvsCM_pop_1e6_2014-03-09.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17463F" w:rsidRDefault="0017463F" w:rsidP="0017463F">
      <w:pPr>
        <w:pStyle w:val="Caption"/>
        <w:jc w:val="center"/>
        <w:divId w:val="1620528373"/>
      </w:pPr>
      <w:r w:rsidRPr="00BE6BF6">
        <w:rPr>
          <w:highlight w:val="yellow"/>
        </w:rPr>
        <w:t xml:space="preserve">Figure </w:t>
      </w:r>
      <w:r w:rsidR="00D0044C" w:rsidRPr="00BE6BF6">
        <w:rPr>
          <w:highlight w:val="yellow"/>
        </w:rPr>
        <w:fldChar w:fldCharType="begin"/>
      </w:r>
      <w:r w:rsidR="00D0044C" w:rsidRPr="00BE6BF6">
        <w:rPr>
          <w:highlight w:val="yellow"/>
        </w:rPr>
        <w:instrText xml:space="preserve"> SEQ Figure \* ARABIC </w:instrText>
      </w:r>
      <w:r w:rsidR="00D0044C" w:rsidRPr="00BE6BF6">
        <w:rPr>
          <w:highlight w:val="yellow"/>
        </w:rPr>
        <w:fldChar w:fldCharType="separate"/>
      </w:r>
      <w:r w:rsidR="006E5183" w:rsidRPr="00BE6BF6">
        <w:rPr>
          <w:noProof/>
          <w:highlight w:val="yellow"/>
        </w:rPr>
        <w:t>9</w:t>
      </w:r>
      <w:r w:rsidR="00D0044C" w:rsidRPr="00BE6BF6">
        <w:rPr>
          <w:noProof/>
          <w:highlight w:val="yellow"/>
        </w:rPr>
        <w:fldChar w:fldCharType="end"/>
      </w:r>
      <w:r w:rsidRPr="00BE6BF6">
        <w:rPr>
          <w:highlight w:val="yellow"/>
        </w:rPr>
        <w:t xml:space="preserve"> - invasion_RB_SIMvsCM_pop_1e6_2014-03-09</w:t>
      </w:r>
      <w:r w:rsidR="00BE6BF6" w:rsidRPr="00BE6BF6">
        <w:rPr>
          <w:highlight w:val="yellow"/>
        </w:rPr>
        <w:t xml:space="preserve"> – CHECK FOR NEWER VERSION</w:t>
      </w:r>
    </w:p>
    <w:p w:rsidR="00BE6BF6" w:rsidRPr="00BE6BF6" w:rsidRDefault="00BE6BF6" w:rsidP="00BE6BF6">
      <w:pPr>
        <w:divId w:val="1620528373"/>
      </w:pPr>
    </w:p>
    <w:p w:rsidR="005812EA" w:rsidRDefault="005812EA" w:rsidP="005812EA">
      <w:pPr>
        <w:divId w:val="1620528373"/>
      </w:pPr>
    </w:p>
    <w:p w:rsidR="005812EA" w:rsidRPr="005812EA" w:rsidRDefault="005812EA" w:rsidP="005812EA">
      <w:pPr>
        <w:divId w:val="1620528373"/>
      </w:pPr>
    </w:p>
    <w:sectPr w:rsidR="005812EA" w:rsidRPr="005812EA" w:rsidSect="00503D02">
      <w:headerReference w:type="even" r:id="rId20"/>
      <w:headerReference w:type="default" r:id="rId21"/>
      <w:footerReference w:type="even" r:id="rId22"/>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658" w:rsidRDefault="000A5658" w:rsidP="00684BC6">
      <w:r>
        <w:separator/>
      </w:r>
    </w:p>
  </w:endnote>
  <w:endnote w:type="continuationSeparator" w:id="0">
    <w:p w:rsidR="000A5658" w:rsidRDefault="000A5658"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0A5658" w:rsidRDefault="000A5658" w:rsidP="00684BC6">
        <w:pPr>
          <w:pStyle w:val="Footer"/>
        </w:pPr>
        <w:r>
          <w:fldChar w:fldCharType="begin"/>
        </w:r>
        <w:r>
          <w:instrText xml:space="preserve"> PAGE   \* MERGEFORMAT </w:instrText>
        </w:r>
        <w:r>
          <w:fldChar w:fldCharType="separate"/>
        </w:r>
        <w:r w:rsidR="009667D0">
          <w:rPr>
            <w:noProof/>
          </w:rPr>
          <w:t>2</w:t>
        </w:r>
        <w:r>
          <w:rPr>
            <w:noProof/>
          </w:rPr>
          <w:fldChar w:fldCharType="end"/>
        </w:r>
      </w:p>
    </w:sdtContent>
  </w:sdt>
  <w:p w:rsidR="000A5658" w:rsidRDefault="000A5658"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658" w:rsidRDefault="000A5658" w:rsidP="00684BC6">
    <w:r>
      <w:fldChar w:fldCharType="begin"/>
    </w:r>
    <w:r>
      <w:instrText>PAGE</w:instrText>
    </w:r>
    <w:r>
      <w:fldChar w:fldCharType="separate"/>
    </w:r>
    <w:r w:rsidR="009667D0">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658" w:rsidRDefault="000A5658" w:rsidP="00684BC6">
      <w:r>
        <w:separator/>
      </w:r>
    </w:p>
  </w:footnote>
  <w:footnote w:type="continuationSeparator" w:id="0">
    <w:p w:rsidR="000A5658" w:rsidRDefault="000A5658"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658" w:rsidRDefault="000A5658"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658" w:rsidRDefault="000A5658" w:rsidP="00684BC6">
    <w:pPr>
      <w:pStyle w:val="Header"/>
    </w:pPr>
    <w:r>
      <w:fldChar w:fldCharType="begin"/>
    </w:r>
    <w:r>
      <w:instrText xml:space="preserve"> DATE \@ "MMMM d, yyyy" </w:instrText>
    </w:r>
    <w:r>
      <w:fldChar w:fldCharType="separate"/>
    </w:r>
    <w:r w:rsidR="00B21F26">
      <w:rPr>
        <w:noProof/>
      </w:rPr>
      <w:t>May 13,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151FE"/>
    <w:rsid w:val="000347AB"/>
    <w:rsid w:val="000910F5"/>
    <w:rsid w:val="00094C72"/>
    <w:rsid w:val="00095E7C"/>
    <w:rsid w:val="000A5658"/>
    <w:rsid w:val="000B2FF0"/>
    <w:rsid w:val="000C4E74"/>
    <w:rsid w:val="000E1F6B"/>
    <w:rsid w:val="000E3774"/>
    <w:rsid w:val="000E7665"/>
    <w:rsid w:val="000F32FA"/>
    <w:rsid w:val="00107AA3"/>
    <w:rsid w:val="00127F03"/>
    <w:rsid w:val="0015245B"/>
    <w:rsid w:val="00165EA3"/>
    <w:rsid w:val="001735E4"/>
    <w:rsid w:val="00174130"/>
    <w:rsid w:val="0017463F"/>
    <w:rsid w:val="001750F9"/>
    <w:rsid w:val="00180162"/>
    <w:rsid w:val="00184999"/>
    <w:rsid w:val="0019000A"/>
    <w:rsid w:val="001A0339"/>
    <w:rsid w:val="001B6414"/>
    <w:rsid w:val="001C07E4"/>
    <w:rsid w:val="001C35C4"/>
    <w:rsid w:val="001C4F35"/>
    <w:rsid w:val="001E1657"/>
    <w:rsid w:val="001E25FE"/>
    <w:rsid w:val="00206BDA"/>
    <w:rsid w:val="002348CA"/>
    <w:rsid w:val="00234DD6"/>
    <w:rsid w:val="002619F0"/>
    <w:rsid w:val="0027187C"/>
    <w:rsid w:val="00280E31"/>
    <w:rsid w:val="002833EF"/>
    <w:rsid w:val="00297201"/>
    <w:rsid w:val="002A2A28"/>
    <w:rsid w:val="002A4903"/>
    <w:rsid w:val="002A5C34"/>
    <w:rsid w:val="002B4788"/>
    <w:rsid w:val="002D240A"/>
    <w:rsid w:val="002D40E1"/>
    <w:rsid w:val="002F40E4"/>
    <w:rsid w:val="003003C7"/>
    <w:rsid w:val="003012BC"/>
    <w:rsid w:val="00310BF7"/>
    <w:rsid w:val="00326A26"/>
    <w:rsid w:val="003326EA"/>
    <w:rsid w:val="00335A8F"/>
    <w:rsid w:val="0033647E"/>
    <w:rsid w:val="00340314"/>
    <w:rsid w:val="003443CF"/>
    <w:rsid w:val="0036194A"/>
    <w:rsid w:val="00393F82"/>
    <w:rsid w:val="00396210"/>
    <w:rsid w:val="003A0002"/>
    <w:rsid w:val="003A0243"/>
    <w:rsid w:val="003A3923"/>
    <w:rsid w:val="003A4706"/>
    <w:rsid w:val="003A69ED"/>
    <w:rsid w:val="003C3340"/>
    <w:rsid w:val="003C3829"/>
    <w:rsid w:val="003D0050"/>
    <w:rsid w:val="003F5488"/>
    <w:rsid w:val="0041546C"/>
    <w:rsid w:val="00432E8B"/>
    <w:rsid w:val="00434599"/>
    <w:rsid w:val="00434F6A"/>
    <w:rsid w:val="00444F34"/>
    <w:rsid w:val="004470A8"/>
    <w:rsid w:val="00451CA6"/>
    <w:rsid w:val="0045279B"/>
    <w:rsid w:val="00470AD2"/>
    <w:rsid w:val="0047230E"/>
    <w:rsid w:val="00472A91"/>
    <w:rsid w:val="004739EB"/>
    <w:rsid w:val="0047646C"/>
    <w:rsid w:val="00486682"/>
    <w:rsid w:val="00493028"/>
    <w:rsid w:val="004979BE"/>
    <w:rsid w:val="004B18D2"/>
    <w:rsid w:val="004B2D79"/>
    <w:rsid w:val="004B3EE3"/>
    <w:rsid w:val="004B51C1"/>
    <w:rsid w:val="004B53DF"/>
    <w:rsid w:val="004B5703"/>
    <w:rsid w:val="004B68EC"/>
    <w:rsid w:val="004D3201"/>
    <w:rsid w:val="004D566A"/>
    <w:rsid w:val="004E1DFB"/>
    <w:rsid w:val="004F3A59"/>
    <w:rsid w:val="00503D02"/>
    <w:rsid w:val="005055C2"/>
    <w:rsid w:val="0051712D"/>
    <w:rsid w:val="005204BA"/>
    <w:rsid w:val="0052308B"/>
    <w:rsid w:val="00554C37"/>
    <w:rsid w:val="00555054"/>
    <w:rsid w:val="00557C4E"/>
    <w:rsid w:val="005653F6"/>
    <w:rsid w:val="005812EA"/>
    <w:rsid w:val="00583201"/>
    <w:rsid w:val="00586D50"/>
    <w:rsid w:val="00595314"/>
    <w:rsid w:val="005B467E"/>
    <w:rsid w:val="005D47D6"/>
    <w:rsid w:val="005E5B74"/>
    <w:rsid w:val="005E79F1"/>
    <w:rsid w:val="005F544C"/>
    <w:rsid w:val="005F5641"/>
    <w:rsid w:val="005F5AA7"/>
    <w:rsid w:val="006036F1"/>
    <w:rsid w:val="00606643"/>
    <w:rsid w:val="006115D1"/>
    <w:rsid w:val="00616BE7"/>
    <w:rsid w:val="006258AC"/>
    <w:rsid w:val="00626574"/>
    <w:rsid w:val="00630519"/>
    <w:rsid w:val="00631E2F"/>
    <w:rsid w:val="00636CE6"/>
    <w:rsid w:val="00647343"/>
    <w:rsid w:val="006508EB"/>
    <w:rsid w:val="006539F4"/>
    <w:rsid w:val="00657751"/>
    <w:rsid w:val="00660730"/>
    <w:rsid w:val="00672974"/>
    <w:rsid w:val="00683F62"/>
    <w:rsid w:val="0068460F"/>
    <w:rsid w:val="00684BC6"/>
    <w:rsid w:val="006915F3"/>
    <w:rsid w:val="006A7F51"/>
    <w:rsid w:val="006B0E79"/>
    <w:rsid w:val="006B2502"/>
    <w:rsid w:val="006B30F1"/>
    <w:rsid w:val="006D4EF6"/>
    <w:rsid w:val="006E5183"/>
    <w:rsid w:val="006F6380"/>
    <w:rsid w:val="00700857"/>
    <w:rsid w:val="00700C41"/>
    <w:rsid w:val="00705B94"/>
    <w:rsid w:val="00706AFB"/>
    <w:rsid w:val="0071707E"/>
    <w:rsid w:val="00720B39"/>
    <w:rsid w:val="00721F05"/>
    <w:rsid w:val="00732F22"/>
    <w:rsid w:val="007369B1"/>
    <w:rsid w:val="00736E31"/>
    <w:rsid w:val="00740192"/>
    <w:rsid w:val="0076167C"/>
    <w:rsid w:val="007651D5"/>
    <w:rsid w:val="007737DB"/>
    <w:rsid w:val="00773F47"/>
    <w:rsid w:val="00774048"/>
    <w:rsid w:val="007817E7"/>
    <w:rsid w:val="0078466C"/>
    <w:rsid w:val="007863CD"/>
    <w:rsid w:val="00792B01"/>
    <w:rsid w:val="00794AD1"/>
    <w:rsid w:val="007A3454"/>
    <w:rsid w:val="007A3950"/>
    <w:rsid w:val="007A4F97"/>
    <w:rsid w:val="007B126F"/>
    <w:rsid w:val="007B19C1"/>
    <w:rsid w:val="007B768F"/>
    <w:rsid w:val="007C18B3"/>
    <w:rsid w:val="007D60D9"/>
    <w:rsid w:val="007E056A"/>
    <w:rsid w:val="007F2309"/>
    <w:rsid w:val="007F4490"/>
    <w:rsid w:val="008029C0"/>
    <w:rsid w:val="00810973"/>
    <w:rsid w:val="008234EB"/>
    <w:rsid w:val="00840186"/>
    <w:rsid w:val="00850186"/>
    <w:rsid w:val="00850ADF"/>
    <w:rsid w:val="0085626B"/>
    <w:rsid w:val="00873682"/>
    <w:rsid w:val="008737FF"/>
    <w:rsid w:val="008769D4"/>
    <w:rsid w:val="008806FA"/>
    <w:rsid w:val="008834FE"/>
    <w:rsid w:val="00883FD5"/>
    <w:rsid w:val="008942B1"/>
    <w:rsid w:val="008B5229"/>
    <w:rsid w:val="008B66B5"/>
    <w:rsid w:val="008B713A"/>
    <w:rsid w:val="008B7836"/>
    <w:rsid w:val="008C1001"/>
    <w:rsid w:val="008C6396"/>
    <w:rsid w:val="008C6A6B"/>
    <w:rsid w:val="008D4F11"/>
    <w:rsid w:val="00901526"/>
    <w:rsid w:val="00904140"/>
    <w:rsid w:val="00913300"/>
    <w:rsid w:val="00916129"/>
    <w:rsid w:val="009161B7"/>
    <w:rsid w:val="0091743C"/>
    <w:rsid w:val="00957384"/>
    <w:rsid w:val="0096305D"/>
    <w:rsid w:val="009667D0"/>
    <w:rsid w:val="00980973"/>
    <w:rsid w:val="00985198"/>
    <w:rsid w:val="0098530B"/>
    <w:rsid w:val="0099411D"/>
    <w:rsid w:val="009A004F"/>
    <w:rsid w:val="009A53A3"/>
    <w:rsid w:val="009A61A0"/>
    <w:rsid w:val="009E0856"/>
    <w:rsid w:val="009E7887"/>
    <w:rsid w:val="00A04F4E"/>
    <w:rsid w:val="00A0686E"/>
    <w:rsid w:val="00A111C5"/>
    <w:rsid w:val="00A16991"/>
    <w:rsid w:val="00A230AF"/>
    <w:rsid w:val="00A25916"/>
    <w:rsid w:val="00A3138F"/>
    <w:rsid w:val="00A34ACA"/>
    <w:rsid w:val="00A43499"/>
    <w:rsid w:val="00A44358"/>
    <w:rsid w:val="00A47052"/>
    <w:rsid w:val="00A55456"/>
    <w:rsid w:val="00A630A5"/>
    <w:rsid w:val="00A66414"/>
    <w:rsid w:val="00A668A7"/>
    <w:rsid w:val="00A77B3E"/>
    <w:rsid w:val="00A852E2"/>
    <w:rsid w:val="00AA02CC"/>
    <w:rsid w:val="00AA7399"/>
    <w:rsid w:val="00AB1240"/>
    <w:rsid w:val="00AC0117"/>
    <w:rsid w:val="00AC1FC0"/>
    <w:rsid w:val="00AC36B5"/>
    <w:rsid w:val="00AD66E9"/>
    <w:rsid w:val="00AD6C4A"/>
    <w:rsid w:val="00AE00F8"/>
    <w:rsid w:val="00AE1BCC"/>
    <w:rsid w:val="00AE39F0"/>
    <w:rsid w:val="00AE5E3A"/>
    <w:rsid w:val="00AF0E14"/>
    <w:rsid w:val="00B124AC"/>
    <w:rsid w:val="00B146BD"/>
    <w:rsid w:val="00B21813"/>
    <w:rsid w:val="00B21F26"/>
    <w:rsid w:val="00B31764"/>
    <w:rsid w:val="00B360AC"/>
    <w:rsid w:val="00B365DB"/>
    <w:rsid w:val="00B45BBE"/>
    <w:rsid w:val="00B4732B"/>
    <w:rsid w:val="00B65692"/>
    <w:rsid w:val="00B70137"/>
    <w:rsid w:val="00B7245A"/>
    <w:rsid w:val="00B90363"/>
    <w:rsid w:val="00B978DF"/>
    <w:rsid w:val="00BA283B"/>
    <w:rsid w:val="00BB0D46"/>
    <w:rsid w:val="00BB0D91"/>
    <w:rsid w:val="00BC7E9A"/>
    <w:rsid w:val="00BD3752"/>
    <w:rsid w:val="00BD6A77"/>
    <w:rsid w:val="00BE3F10"/>
    <w:rsid w:val="00BE6BF6"/>
    <w:rsid w:val="00C00829"/>
    <w:rsid w:val="00C02BF1"/>
    <w:rsid w:val="00C2122E"/>
    <w:rsid w:val="00C25AF1"/>
    <w:rsid w:val="00C40CFE"/>
    <w:rsid w:val="00C4165C"/>
    <w:rsid w:val="00C44784"/>
    <w:rsid w:val="00C51B23"/>
    <w:rsid w:val="00C861BA"/>
    <w:rsid w:val="00C94FC9"/>
    <w:rsid w:val="00C97D38"/>
    <w:rsid w:val="00CA06B1"/>
    <w:rsid w:val="00CA71D6"/>
    <w:rsid w:val="00CB434A"/>
    <w:rsid w:val="00CB6A9A"/>
    <w:rsid w:val="00CC12B2"/>
    <w:rsid w:val="00CC43BC"/>
    <w:rsid w:val="00CD0BDA"/>
    <w:rsid w:val="00CD0D70"/>
    <w:rsid w:val="00D0044C"/>
    <w:rsid w:val="00D02DFC"/>
    <w:rsid w:val="00D06B86"/>
    <w:rsid w:val="00D113A8"/>
    <w:rsid w:val="00D22B44"/>
    <w:rsid w:val="00D3013A"/>
    <w:rsid w:val="00D31778"/>
    <w:rsid w:val="00D4253F"/>
    <w:rsid w:val="00D546DC"/>
    <w:rsid w:val="00D55250"/>
    <w:rsid w:val="00D57534"/>
    <w:rsid w:val="00D612CB"/>
    <w:rsid w:val="00D61EE2"/>
    <w:rsid w:val="00D66FD1"/>
    <w:rsid w:val="00D76359"/>
    <w:rsid w:val="00DA10A1"/>
    <w:rsid w:val="00DB303F"/>
    <w:rsid w:val="00DB3CE0"/>
    <w:rsid w:val="00DC25EE"/>
    <w:rsid w:val="00DC3FF4"/>
    <w:rsid w:val="00DE534D"/>
    <w:rsid w:val="00DE72DB"/>
    <w:rsid w:val="00DF3F12"/>
    <w:rsid w:val="00E154A6"/>
    <w:rsid w:val="00E15D4F"/>
    <w:rsid w:val="00E26B2F"/>
    <w:rsid w:val="00E56CE3"/>
    <w:rsid w:val="00E65857"/>
    <w:rsid w:val="00E65D1C"/>
    <w:rsid w:val="00E663AE"/>
    <w:rsid w:val="00E8137A"/>
    <w:rsid w:val="00E95AD3"/>
    <w:rsid w:val="00E96C82"/>
    <w:rsid w:val="00E96D68"/>
    <w:rsid w:val="00EB25ED"/>
    <w:rsid w:val="00EB4437"/>
    <w:rsid w:val="00EC01A4"/>
    <w:rsid w:val="00EC18D0"/>
    <w:rsid w:val="00EC70E4"/>
    <w:rsid w:val="00EC7617"/>
    <w:rsid w:val="00ED0778"/>
    <w:rsid w:val="00EF1F85"/>
    <w:rsid w:val="00EF3869"/>
    <w:rsid w:val="00EF61B8"/>
    <w:rsid w:val="00F12A83"/>
    <w:rsid w:val="00F13911"/>
    <w:rsid w:val="00F168F6"/>
    <w:rsid w:val="00F24807"/>
    <w:rsid w:val="00F314F2"/>
    <w:rsid w:val="00F33150"/>
    <w:rsid w:val="00F56B46"/>
    <w:rsid w:val="00F6288C"/>
    <w:rsid w:val="00F638EB"/>
    <w:rsid w:val="00F9096A"/>
    <w:rsid w:val="00F94A6B"/>
    <w:rsid w:val="00FA6129"/>
    <w:rsid w:val="00FA6D6B"/>
    <w:rsid w:val="00FA7E50"/>
    <w:rsid w:val="00FB03E2"/>
    <w:rsid w:val="00FB160E"/>
    <w:rsid w:val="00FB6B5E"/>
    <w:rsid w:val="00FB7064"/>
    <w:rsid w:val="00FC46AB"/>
    <w:rsid w:val="00FD4A32"/>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 w:id="1604611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C05D4-17B1-4EC5-BB6F-B16BABF8A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4165</TotalTime>
  <Pages>22</Pages>
  <Words>4005</Words>
  <Characters>208488</Characters>
  <Application>Microsoft Office Word</Application>
  <DocSecurity>0</DocSecurity>
  <Lines>1737</Lines>
  <Paragraphs>424</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212069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subject/>
  <dc:creator>yoavram</dc:creator>
  <cp:keywords/>
  <dc:description/>
  <cp:lastModifiedBy>Yoav Ram</cp:lastModifiedBy>
  <cp:revision>11</cp:revision>
  <cp:lastPrinted>2014-03-02T09:50:00Z</cp:lastPrinted>
  <dcterms:created xsi:type="dcterms:W3CDTF">2012-09-27T08:48:00Z</dcterms:created>
  <dcterms:modified xsi:type="dcterms:W3CDTF">2014-05-13T13:02:00Z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American Psychological Association 6th edition</vt:lpwstr>
  </property>
  <property fmtid="{D5CDD505-2E9C-101B-9397-08002B2CF9AE}" pid="6" name="Mendeley Recent Style Id 0_1">
    <vt:lpwstr>http://www.zotero.org/styles/apa</vt:lpwstr>
  </property>
  <property fmtid="{D5CDD505-2E9C-101B-9397-08002B2CF9AE}" pid="7" name="Mendeley Recent Style Name 1_1">
    <vt:lpwstr>BMC Evolutionary Biology</vt:lpwstr>
  </property>
  <property fmtid="{D5CDD505-2E9C-101B-9397-08002B2CF9AE}" pid="8" name="Mendeley Recent Style Id 1_1">
    <vt:lpwstr>http://www.zotero.org/styles/bmc-evolutionary-biology</vt:lpwstr>
  </property>
  <property fmtid="{D5CDD505-2E9C-101B-9397-08002B2CF9AE}" pid="9" name="Mendeley Recent Style Name 2_1">
    <vt:lpwstr>Chicago Manual of Style 16th edition (author-date)</vt:lpwstr>
  </property>
  <property fmtid="{D5CDD505-2E9C-101B-9397-08002B2CF9AE}" pid="10" name="Mendeley Recent Style Id 2_1">
    <vt:lpwstr>http://www.zotero.org/styles/chicago-author-date</vt:lpwstr>
  </property>
  <property fmtid="{D5CDD505-2E9C-101B-9397-08002B2CF9AE}" pid="11" name="Mendeley Recent Style Name 3_1">
    <vt:lpwstr>Evolution</vt:lpwstr>
  </property>
  <property fmtid="{D5CDD505-2E9C-101B-9397-08002B2CF9AE}" pid="12" name="Mendeley Recent Style Id 3_1">
    <vt:lpwstr>http://www.zotero.org/styles/evolution</vt:lpwstr>
  </property>
  <property fmtid="{D5CDD505-2E9C-101B-9397-08002B2CF9AE}" pid="13" name="Mendeley Recent Style Name 4_1">
    <vt:lpwstr>Evolutionary Biology</vt:lpwstr>
  </property>
  <property fmtid="{D5CDD505-2E9C-101B-9397-08002B2CF9AE}" pid="14" name="Mendeley Recent Style Id 4_1">
    <vt:lpwstr>http://www.zotero.org/styles/evolutionary-biology</vt:lpwstr>
  </property>
  <property fmtid="{D5CDD505-2E9C-101B-9397-08002B2CF9AE}" pid="15" name="Mendeley Recent Style Name 5_1">
    <vt:lpwstr>Frontiers in Evolutionary and Population Genetics</vt:lpwstr>
  </property>
  <property fmtid="{D5CDD505-2E9C-101B-9397-08002B2CF9AE}" pid="16" name="Mendeley Recent Style Id 5_1">
    <vt:lpwstr>http://www.zotero.org/styles/frontiers-in-evolutionary-and-population-genetics</vt:lpwstr>
  </property>
  <property fmtid="{D5CDD505-2E9C-101B-9397-08002B2CF9AE}" pid="17" name="Mendeley Recent Style Name 6_1">
    <vt:lpwstr>Genome Biology and Evolution</vt:lpwstr>
  </property>
  <property fmtid="{D5CDD505-2E9C-101B-9397-08002B2CF9AE}" pid="18" name="Mendeley Recent Style Id 6_1">
    <vt:lpwstr>http://www.zotero.org/styles/genome-biology-and-evolution</vt:lpwstr>
  </property>
  <property fmtid="{D5CDD505-2E9C-101B-9397-08002B2CF9AE}" pid="19" name="Mendeley Recent Style Name 7_1">
    <vt:lpwstr>Proceedings of the Royal Society B</vt:lpwstr>
  </property>
  <property fmtid="{D5CDD505-2E9C-101B-9397-08002B2CF9AE}" pid="20" name="Mendeley Recent Style Id 7_1">
    <vt:lpwstr>http://www.zotero.org/styles/proceedings-of-the-royal-society-b</vt:lpwstr>
  </property>
  <property fmtid="{D5CDD505-2E9C-101B-9397-08002B2CF9AE}" pid="21" name="Mendeley Recent Style Name 8_1">
    <vt:lpwstr>The American Naturalist</vt:lpwstr>
  </property>
  <property fmtid="{D5CDD505-2E9C-101B-9397-08002B2CF9AE}" pid="22" name="Mendeley Recent Style Id 8_1">
    <vt:lpwstr>http://www.zotero.org/styles/the-american-naturalist</vt:lpwstr>
  </property>
  <property fmtid="{D5CDD505-2E9C-101B-9397-08002B2CF9AE}" pid="23" name="Mendeley Recent Style Name 9_1">
    <vt:lpwstr>Theoretical Population Biology</vt:lpwstr>
  </property>
  <property fmtid="{D5CDD505-2E9C-101B-9397-08002B2CF9AE}" pid="24" name="Mendeley Recent Style Id 9_1">
    <vt:lpwstr>http://www.zotero.org/styles/theoretical-population-biology</vt:lpwstr>
  </property>
</Properties>
</file>