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314" w:rsidRPr="007369B1" w:rsidRDefault="00340314" w:rsidP="004D566A">
      <w:pPr>
        <w:pStyle w:val="Title"/>
        <w:spacing w:line="480" w:lineRule="auto"/>
        <w:rPr>
          <w:sz w:val="22"/>
          <w:szCs w:val="22"/>
        </w:rPr>
      </w:pPr>
      <w:r w:rsidRPr="007369B1">
        <w:rPr>
          <w:sz w:val="48"/>
          <w:szCs w:val="48"/>
        </w:rPr>
        <w:t>The evolution of stress</w:t>
      </w:r>
      <w:r w:rsidR="0071707E" w:rsidRPr="007369B1">
        <w:rPr>
          <w:sz w:val="48"/>
          <w:szCs w:val="48"/>
        </w:rPr>
        <w:t>-</w:t>
      </w:r>
      <w:r w:rsidRPr="007369B1">
        <w:rPr>
          <w:sz w:val="48"/>
          <w:szCs w:val="48"/>
        </w:rPr>
        <w:t>induced hypermutation in the presence of recombination</w:t>
      </w:r>
    </w:p>
    <w:p w:rsidR="0071707E" w:rsidRDefault="0071707E" w:rsidP="004D566A">
      <w:pPr>
        <w:pStyle w:val="Subtitle"/>
        <w:ind w:firstLine="284"/>
        <w:jc w:val="left"/>
        <w:rPr>
          <w:rFonts w:eastAsia="Times New Roman"/>
          <w:sz w:val="32"/>
          <w:szCs w:val="32"/>
        </w:rPr>
      </w:pPr>
    </w:p>
    <w:p w:rsidR="00A77B3E" w:rsidRPr="00503D02" w:rsidRDefault="005055C2" w:rsidP="004D566A">
      <w:pPr>
        <w:pStyle w:val="Subtitle"/>
        <w:ind w:firstLine="284"/>
        <w:jc w:val="left"/>
        <w:rPr>
          <w:rFonts w:eastAsia="Times New Roman"/>
          <w:sz w:val="32"/>
          <w:szCs w:val="32"/>
        </w:rPr>
      </w:pPr>
      <w:r w:rsidRPr="00503D02">
        <w:rPr>
          <w:rFonts w:eastAsia="Times New Roman"/>
          <w:sz w:val="32"/>
          <w:szCs w:val="32"/>
        </w:rPr>
        <w:t>Yoav Ram and Lilach Hadany</w:t>
      </w:r>
    </w:p>
    <w:p w:rsidR="00A77B3E" w:rsidRDefault="00A77B3E" w:rsidP="004D566A">
      <w:pPr>
        <w:ind w:firstLine="284"/>
        <w:rPr>
          <w:rFonts w:ascii="Times New Roman" w:eastAsia="Times New Roman" w:hAnsi="Times New Roman" w:cs="Times New Roman"/>
        </w:rPr>
      </w:pPr>
    </w:p>
    <w:p w:rsidR="00A77B3E" w:rsidRDefault="00DE534D" w:rsidP="004D566A">
      <w:pPr>
        <w:ind w:firstLine="284"/>
        <w:rPr>
          <w:rFonts w:ascii="Times New Roman" w:eastAsia="Times New Roman" w:hAnsi="Times New Roman" w:cs="Times New Roman"/>
        </w:rPr>
      </w:pPr>
      <w:r>
        <w:rPr>
          <w:rFonts w:ascii="Times New Roman" w:eastAsia="Times New Roman" w:hAnsi="Times New Roman" w:cs="Times New Roman"/>
        </w:rPr>
        <w:fldChar w:fldCharType="begin"/>
      </w:r>
      <w:r w:rsidR="00503D02">
        <w:rPr>
          <w:rFonts w:ascii="Times New Roman" w:eastAsia="Times New Roman" w:hAnsi="Times New Roman" w:cs="Times New Roman"/>
        </w:rPr>
        <w:instrText xml:space="preserve"> DATE \@ "MMMM d, yyyy" </w:instrText>
      </w:r>
      <w:r>
        <w:rPr>
          <w:rFonts w:ascii="Times New Roman" w:eastAsia="Times New Roman" w:hAnsi="Times New Roman" w:cs="Times New Roman"/>
        </w:rPr>
        <w:fldChar w:fldCharType="separate"/>
      </w:r>
      <w:r w:rsidR="0047646C">
        <w:rPr>
          <w:rFonts w:ascii="Times New Roman" w:eastAsia="Times New Roman" w:hAnsi="Times New Roman" w:cs="Times New Roman"/>
          <w:noProof/>
        </w:rPr>
        <w:t>October 17, 2012</w:t>
      </w:r>
      <w:r>
        <w:rPr>
          <w:rFonts w:ascii="Times New Roman" w:eastAsia="Times New Roman" w:hAnsi="Times New Roman" w:cs="Times New Roman"/>
        </w:rPr>
        <w:fldChar w:fldCharType="end"/>
      </w:r>
    </w:p>
    <w:p w:rsidR="004739EB" w:rsidRDefault="004739EB" w:rsidP="004D566A">
      <w:pPr>
        <w:rPr>
          <w:rFonts w:asciiTheme="majorHAnsi" w:eastAsiaTheme="majorEastAsia" w:hAnsiTheme="majorHAnsi" w:cstheme="majorBidi"/>
          <w:i/>
          <w:iCs/>
          <w:smallCaps/>
        </w:rPr>
      </w:pPr>
      <w:r>
        <w:rPr>
          <w:b/>
          <w:bCs/>
          <w:smallCaps/>
        </w:rPr>
        <w:br w:type="page"/>
      </w:r>
    </w:p>
    <w:sdt>
      <w:sdtPr>
        <w:rPr>
          <w:rFonts w:asciiTheme="minorHAnsi" w:eastAsiaTheme="minorEastAsia" w:hAnsiTheme="minorHAnsi" w:cstheme="minorBidi"/>
          <w:b w:val="0"/>
          <w:bCs w:val="0"/>
          <w:i w:val="0"/>
          <w:iCs w:val="0"/>
          <w:smallCaps/>
          <w:sz w:val="22"/>
          <w:szCs w:val="22"/>
          <w:lang w:bidi="he-IL"/>
        </w:rPr>
        <w:id w:val="682093485"/>
        <w:docPartObj>
          <w:docPartGallery w:val="Table of Contents"/>
          <w:docPartUnique/>
        </w:docPartObj>
      </w:sdtPr>
      <w:sdtEndPr>
        <w:rPr>
          <w:smallCaps w:val="0"/>
          <w:noProof/>
        </w:rPr>
      </w:sdtEndPr>
      <w:sdtContent>
        <w:p w:rsidR="00503D02" w:rsidRDefault="00503D02" w:rsidP="004D566A">
          <w:pPr>
            <w:pStyle w:val="TOCHeading"/>
            <w:spacing w:line="480" w:lineRule="auto"/>
            <w:ind w:firstLine="284"/>
          </w:pPr>
          <w:r>
            <w:t>Contents</w:t>
          </w:r>
        </w:p>
        <w:p w:rsidR="003A3923" w:rsidRDefault="00DE534D" w:rsidP="004D566A">
          <w:pPr>
            <w:pStyle w:val="TOC1"/>
            <w:tabs>
              <w:tab w:val="right" w:leader="dot" w:pos="9016"/>
            </w:tabs>
            <w:rPr>
              <w:noProof/>
            </w:rPr>
          </w:pPr>
          <w:r>
            <w:fldChar w:fldCharType="begin"/>
          </w:r>
          <w:r w:rsidR="00503D02">
            <w:instrText xml:space="preserve"> TOC \o "1-3" \h \z \u </w:instrText>
          </w:r>
          <w:r>
            <w:fldChar w:fldCharType="separate"/>
          </w:r>
          <w:hyperlink w:anchor="_Toc336511462" w:history="1">
            <w:r w:rsidR="003A3923" w:rsidRPr="00461B30">
              <w:rPr>
                <w:rStyle w:val="Hyperlink"/>
                <w:noProof/>
              </w:rPr>
              <w:t>Introduction</w:t>
            </w:r>
            <w:r w:rsidR="003A3923">
              <w:rPr>
                <w:noProof/>
                <w:webHidden/>
              </w:rPr>
              <w:tab/>
            </w:r>
            <w:r w:rsidR="003A3923">
              <w:rPr>
                <w:rStyle w:val="Hyperlink"/>
                <w:noProof/>
                <w:rtl/>
              </w:rPr>
              <w:fldChar w:fldCharType="begin"/>
            </w:r>
            <w:r w:rsidR="003A3923">
              <w:rPr>
                <w:noProof/>
                <w:webHidden/>
              </w:rPr>
              <w:instrText xml:space="preserve"> PAGEREF _Toc336511462 \h </w:instrText>
            </w:r>
            <w:r w:rsidR="003A3923">
              <w:rPr>
                <w:rStyle w:val="Hyperlink"/>
                <w:noProof/>
                <w:rtl/>
              </w:rPr>
            </w:r>
            <w:r w:rsidR="003A3923">
              <w:rPr>
                <w:rStyle w:val="Hyperlink"/>
                <w:noProof/>
                <w:rtl/>
              </w:rPr>
              <w:fldChar w:fldCharType="separate"/>
            </w:r>
            <w:r w:rsidR="003A3923">
              <w:rPr>
                <w:noProof/>
                <w:webHidden/>
              </w:rPr>
              <w:t>3</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63" w:history="1">
            <w:r w:rsidR="003A3923" w:rsidRPr="00461B30">
              <w:rPr>
                <w:rStyle w:val="Hyperlink"/>
                <w:noProof/>
              </w:rPr>
              <w:t>The controversy of the evolution of stress-induced hypermutation</w:t>
            </w:r>
            <w:r w:rsidR="003A3923">
              <w:rPr>
                <w:noProof/>
                <w:webHidden/>
              </w:rPr>
              <w:tab/>
            </w:r>
            <w:r w:rsidR="003A3923">
              <w:rPr>
                <w:rStyle w:val="Hyperlink"/>
                <w:noProof/>
                <w:rtl/>
              </w:rPr>
              <w:fldChar w:fldCharType="begin"/>
            </w:r>
            <w:r w:rsidR="003A3923">
              <w:rPr>
                <w:noProof/>
                <w:webHidden/>
              </w:rPr>
              <w:instrText xml:space="preserve"> PAGEREF _Toc336511463 \h </w:instrText>
            </w:r>
            <w:r w:rsidR="003A3923">
              <w:rPr>
                <w:rStyle w:val="Hyperlink"/>
                <w:noProof/>
                <w:rtl/>
              </w:rPr>
            </w:r>
            <w:r w:rsidR="003A3923">
              <w:rPr>
                <w:rStyle w:val="Hyperlink"/>
                <w:noProof/>
                <w:rtl/>
              </w:rPr>
              <w:fldChar w:fldCharType="separate"/>
            </w:r>
            <w:r w:rsidR="003A3923">
              <w:rPr>
                <w:noProof/>
                <w:webHidden/>
              </w:rPr>
              <w:t>3</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64" w:history="1">
            <w:r w:rsidR="003A3923" w:rsidRPr="00461B30">
              <w:rPr>
                <w:rStyle w:val="Hyperlink"/>
                <w:noProof/>
              </w:rPr>
              <w:t>The evolution of stress-induced hypermutation in asexual populations</w:t>
            </w:r>
            <w:r w:rsidR="003A3923">
              <w:rPr>
                <w:noProof/>
                <w:webHidden/>
              </w:rPr>
              <w:tab/>
            </w:r>
            <w:r w:rsidR="003A3923">
              <w:rPr>
                <w:rStyle w:val="Hyperlink"/>
                <w:noProof/>
                <w:rtl/>
              </w:rPr>
              <w:fldChar w:fldCharType="begin"/>
            </w:r>
            <w:r w:rsidR="003A3923">
              <w:rPr>
                <w:noProof/>
                <w:webHidden/>
              </w:rPr>
              <w:instrText xml:space="preserve"> PAGEREF _Toc336511464 \h </w:instrText>
            </w:r>
            <w:r w:rsidR="003A3923">
              <w:rPr>
                <w:rStyle w:val="Hyperlink"/>
                <w:noProof/>
                <w:rtl/>
              </w:rPr>
            </w:r>
            <w:r w:rsidR="003A3923">
              <w:rPr>
                <w:rStyle w:val="Hyperlink"/>
                <w:noProof/>
                <w:rtl/>
              </w:rPr>
              <w:fldChar w:fldCharType="separate"/>
            </w:r>
            <w:r w:rsidR="003A3923">
              <w:rPr>
                <w:noProof/>
                <w:webHidden/>
              </w:rPr>
              <w:t>3</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65" w:history="1">
            <w:r w:rsidR="003A3923" w:rsidRPr="00461B30">
              <w:rPr>
                <w:rStyle w:val="Hyperlink"/>
                <w:noProof/>
              </w:rPr>
              <w:t>Recombination in microbial populations</w:t>
            </w:r>
            <w:r w:rsidR="003A3923">
              <w:rPr>
                <w:noProof/>
                <w:webHidden/>
              </w:rPr>
              <w:tab/>
            </w:r>
            <w:r w:rsidR="003A3923">
              <w:rPr>
                <w:rStyle w:val="Hyperlink"/>
                <w:noProof/>
                <w:rtl/>
              </w:rPr>
              <w:fldChar w:fldCharType="begin"/>
            </w:r>
            <w:r w:rsidR="003A3923">
              <w:rPr>
                <w:noProof/>
                <w:webHidden/>
              </w:rPr>
              <w:instrText xml:space="preserve"> PAGEREF _Toc336511465 \h </w:instrText>
            </w:r>
            <w:r w:rsidR="003A3923">
              <w:rPr>
                <w:rStyle w:val="Hyperlink"/>
                <w:noProof/>
                <w:rtl/>
              </w:rPr>
            </w:r>
            <w:r w:rsidR="003A3923">
              <w:rPr>
                <w:rStyle w:val="Hyperlink"/>
                <w:noProof/>
                <w:rtl/>
              </w:rPr>
              <w:fldChar w:fldCharType="separate"/>
            </w:r>
            <w:r w:rsidR="003A3923">
              <w:rPr>
                <w:noProof/>
                <w:webHidden/>
              </w:rPr>
              <w:t>4</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66" w:history="1">
            <w:r w:rsidR="003A3923" w:rsidRPr="00461B30">
              <w:rPr>
                <w:rStyle w:val="Hyperlink"/>
                <w:noProof/>
              </w:rPr>
              <w:t>The effect of recombination on the evolution of mutators</w:t>
            </w:r>
            <w:r w:rsidR="003A3923">
              <w:rPr>
                <w:noProof/>
                <w:webHidden/>
              </w:rPr>
              <w:tab/>
            </w:r>
            <w:r w:rsidR="003A3923">
              <w:rPr>
                <w:rStyle w:val="Hyperlink"/>
                <w:noProof/>
                <w:rtl/>
              </w:rPr>
              <w:fldChar w:fldCharType="begin"/>
            </w:r>
            <w:r w:rsidR="003A3923">
              <w:rPr>
                <w:noProof/>
                <w:webHidden/>
              </w:rPr>
              <w:instrText xml:space="preserve"> PAGEREF _Toc336511466 \h </w:instrText>
            </w:r>
            <w:r w:rsidR="003A3923">
              <w:rPr>
                <w:rStyle w:val="Hyperlink"/>
                <w:noProof/>
                <w:rtl/>
              </w:rPr>
            </w:r>
            <w:r w:rsidR="003A3923">
              <w:rPr>
                <w:rStyle w:val="Hyperlink"/>
                <w:noProof/>
                <w:rtl/>
              </w:rPr>
              <w:fldChar w:fldCharType="separate"/>
            </w:r>
            <w:r w:rsidR="003A3923">
              <w:rPr>
                <w:noProof/>
                <w:webHidden/>
              </w:rPr>
              <w:t>4</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67" w:history="1">
            <w:r w:rsidR="003A3923" w:rsidRPr="00461B30">
              <w:rPr>
                <w:rStyle w:val="Hyperlink"/>
                <w:noProof/>
              </w:rPr>
              <w:t>Stress-induced hypermutation in the presence of recombination (and sir? )</w:t>
            </w:r>
            <w:r w:rsidR="003A3923">
              <w:rPr>
                <w:noProof/>
                <w:webHidden/>
              </w:rPr>
              <w:tab/>
            </w:r>
            <w:r w:rsidR="003A3923">
              <w:rPr>
                <w:rStyle w:val="Hyperlink"/>
                <w:noProof/>
                <w:rtl/>
              </w:rPr>
              <w:fldChar w:fldCharType="begin"/>
            </w:r>
            <w:r w:rsidR="003A3923">
              <w:rPr>
                <w:noProof/>
                <w:webHidden/>
              </w:rPr>
              <w:instrText xml:space="preserve"> PAGEREF _Toc336511467 \h </w:instrText>
            </w:r>
            <w:r w:rsidR="003A3923">
              <w:rPr>
                <w:rStyle w:val="Hyperlink"/>
                <w:noProof/>
                <w:rtl/>
              </w:rPr>
            </w:r>
            <w:r w:rsidR="003A3923">
              <w:rPr>
                <w:rStyle w:val="Hyperlink"/>
                <w:noProof/>
                <w:rtl/>
              </w:rPr>
              <w:fldChar w:fldCharType="separate"/>
            </w:r>
            <w:r w:rsidR="003A3923">
              <w:rPr>
                <w:noProof/>
                <w:webHidden/>
              </w:rPr>
              <w:t>6</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68" w:history="1">
            <w:r w:rsidR="003A3923" w:rsidRPr="00461B30">
              <w:rPr>
                <w:rStyle w:val="Hyperlink"/>
                <w:noProof/>
              </w:rPr>
              <w:t>Model</w:t>
            </w:r>
            <w:r w:rsidR="003A3923">
              <w:rPr>
                <w:noProof/>
                <w:webHidden/>
              </w:rPr>
              <w:tab/>
            </w:r>
            <w:r w:rsidR="003A3923">
              <w:rPr>
                <w:rStyle w:val="Hyperlink"/>
                <w:noProof/>
                <w:rtl/>
              </w:rPr>
              <w:fldChar w:fldCharType="begin"/>
            </w:r>
            <w:r w:rsidR="003A3923">
              <w:rPr>
                <w:noProof/>
                <w:webHidden/>
              </w:rPr>
              <w:instrText xml:space="preserve"> PAGEREF _Toc336511468 \h </w:instrText>
            </w:r>
            <w:r w:rsidR="003A3923">
              <w:rPr>
                <w:rStyle w:val="Hyperlink"/>
                <w:noProof/>
                <w:rtl/>
              </w:rPr>
            </w:r>
            <w:r w:rsidR="003A3923">
              <w:rPr>
                <w:rStyle w:val="Hyperlink"/>
                <w:noProof/>
                <w:rtl/>
              </w:rPr>
              <w:fldChar w:fldCharType="separate"/>
            </w:r>
            <w:r w:rsidR="003A3923">
              <w:rPr>
                <w:noProof/>
                <w:webHidden/>
              </w:rPr>
              <w:t>7</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69" w:history="1">
            <w:r w:rsidR="003A3923" w:rsidRPr="00461B30">
              <w:rPr>
                <w:rStyle w:val="Hyperlink"/>
                <w:noProof/>
              </w:rPr>
              <w:t>Results</w:t>
            </w:r>
            <w:r w:rsidR="003A3923">
              <w:rPr>
                <w:noProof/>
                <w:webHidden/>
              </w:rPr>
              <w:tab/>
            </w:r>
            <w:r w:rsidR="003A3923">
              <w:rPr>
                <w:rStyle w:val="Hyperlink"/>
                <w:noProof/>
                <w:rtl/>
              </w:rPr>
              <w:fldChar w:fldCharType="begin"/>
            </w:r>
            <w:r w:rsidR="003A3923">
              <w:rPr>
                <w:noProof/>
                <w:webHidden/>
              </w:rPr>
              <w:instrText xml:space="preserve"> PAGEREF _Toc336511469 \h </w:instrText>
            </w:r>
            <w:r w:rsidR="003A3923">
              <w:rPr>
                <w:rStyle w:val="Hyperlink"/>
                <w:noProof/>
                <w:rtl/>
              </w:rPr>
            </w:r>
            <w:r w:rsidR="003A3923">
              <w:rPr>
                <w:rStyle w:val="Hyperlink"/>
                <w:noProof/>
                <w:rtl/>
              </w:rPr>
              <w:fldChar w:fldCharType="separate"/>
            </w:r>
            <w:r w:rsidR="003A3923">
              <w:rPr>
                <w:noProof/>
                <w:webHidden/>
              </w:rPr>
              <w:t>9</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70" w:history="1">
            <w:r w:rsidR="003A3923" w:rsidRPr="00461B30">
              <w:rPr>
                <w:rStyle w:val="Hyperlink"/>
                <w:noProof/>
              </w:rPr>
              <w:t>Constitutive mutators</w:t>
            </w:r>
            <w:r w:rsidR="003A3923">
              <w:rPr>
                <w:noProof/>
                <w:webHidden/>
              </w:rPr>
              <w:tab/>
            </w:r>
            <w:r w:rsidR="003A3923">
              <w:rPr>
                <w:rStyle w:val="Hyperlink"/>
                <w:noProof/>
                <w:rtl/>
              </w:rPr>
              <w:fldChar w:fldCharType="begin"/>
            </w:r>
            <w:r w:rsidR="003A3923">
              <w:rPr>
                <w:noProof/>
                <w:webHidden/>
              </w:rPr>
              <w:instrText xml:space="preserve"> PAGEREF _Toc336511470 \h </w:instrText>
            </w:r>
            <w:r w:rsidR="003A3923">
              <w:rPr>
                <w:rStyle w:val="Hyperlink"/>
                <w:noProof/>
                <w:rtl/>
              </w:rPr>
            </w:r>
            <w:r w:rsidR="003A3923">
              <w:rPr>
                <w:rStyle w:val="Hyperlink"/>
                <w:noProof/>
                <w:rtl/>
              </w:rPr>
              <w:fldChar w:fldCharType="separate"/>
            </w:r>
            <w:r w:rsidR="003A3923">
              <w:rPr>
                <w:noProof/>
                <w:webHidden/>
              </w:rPr>
              <w:t>9</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71" w:history="1">
            <w:r w:rsidR="003A3923" w:rsidRPr="00461B30">
              <w:rPr>
                <w:rStyle w:val="Hyperlink"/>
                <w:noProof/>
              </w:rPr>
              <w:t>Stress-induced mutators</w:t>
            </w:r>
            <w:r w:rsidR="003A3923">
              <w:rPr>
                <w:noProof/>
                <w:webHidden/>
              </w:rPr>
              <w:tab/>
            </w:r>
            <w:r w:rsidR="003A3923">
              <w:rPr>
                <w:rStyle w:val="Hyperlink"/>
                <w:noProof/>
                <w:rtl/>
              </w:rPr>
              <w:fldChar w:fldCharType="begin"/>
            </w:r>
            <w:r w:rsidR="003A3923">
              <w:rPr>
                <w:noProof/>
                <w:webHidden/>
              </w:rPr>
              <w:instrText xml:space="preserve"> PAGEREF _Toc336511471 \h </w:instrText>
            </w:r>
            <w:r w:rsidR="003A3923">
              <w:rPr>
                <w:rStyle w:val="Hyperlink"/>
                <w:noProof/>
                <w:rtl/>
              </w:rPr>
            </w:r>
            <w:r w:rsidR="003A3923">
              <w:rPr>
                <w:rStyle w:val="Hyperlink"/>
                <w:noProof/>
                <w:rtl/>
              </w:rPr>
              <w:fldChar w:fldCharType="separate"/>
            </w:r>
            <w:r w:rsidR="003A3923">
              <w:rPr>
                <w:noProof/>
                <w:webHidden/>
              </w:rPr>
              <w:t>10</w:t>
            </w:r>
            <w:r w:rsidR="003A3923">
              <w:rPr>
                <w:rStyle w:val="Hyperlink"/>
                <w:noProof/>
                <w:rtl/>
              </w:rPr>
              <w:fldChar w:fldCharType="end"/>
            </w:r>
          </w:hyperlink>
        </w:p>
        <w:p w:rsidR="003A3923" w:rsidRDefault="00BB0D46" w:rsidP="004D566A">
          <w:pPr>
            <w:pStyle w:val="TOC2"/>
            <w:tabs>
              <w:tab w:val="right" w:leader="dot" w:pos="9016"/>
            </w:tabs>
            <w:rPr>
              <w:noProof/>
            </w:rPr>
          </w:pPr>
          <w:hyperlink w:anchor="_Toc336511472" w:history="1">
            <w:r w:rsidR="003A3923" w:rsidRPr="00461B30">
              <w:rPr>
                <w:rStyle w:val="Hyperlink"/>
                <w:noProof/>
              </w:rPr>
              <w:t>Stress-induced recombination</w:t>
            </w:r>
            <w:r w:rsidR="003A3923">
              <w:rPr>
                <w:noProof/>
                <w:webHidden/>
              </w:rPr>
              <w:tab/>
            </w:r>
            <w:r w:rsidR="003A3923">
              <w:rPr>
                <w:rStyle w:val="Hyperlink"/>
                <w:noProof/>
                <w:rtl/>
              </w:rPr>
              <w:fldChar w:fldCharType="begin"/>
            </w:r>
            <w:r w:rsidR="003A3923">
              <w:rPr>
                <w:noProof/>
                <w:webHidden/>
              </w:rPr>
              <w:instrText xml:space="preserve"> PAGEREF _Toc336511472 \h </w:instrText>
            </w:r>
            <w:r w:rsidR="003A3923">
              <w:rPr>
                <w:rStyle w:val="Hyperlink"/>
                <w:noProof/>
                <w:rtl/>
              </w:rPr>
            </w:r>
            <w:r w:rsidR="003A3923">
              <w:rPr>
                <w:rStyle w:val="Hyperlink"/>
                <w:noProof/>
                <w:rtl/>
              </w:rPr>
              <w:fldChar w:fldCharType="separate"/>
            </w:r>
            <w:r w:rsidR="003A3923">
              <w:rPr>
                <w:noProof/>
                <w:webHidden/>
              </w:rPr>
              <w:t>10</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73" w:history="1">
            <w:r w:rsidR="003A3923" w:rsidRPr="00461B30">
              <w:rPr>
                <w:rStyle w:val="Hyperlink"/>
                <w:noProof/>
              </w:rPr>
              <w:t>Discussion</w:t>
            </w:r>
            <w:r w:rsidR="003A3923">
              <w:rPr>
                <w:noProof/>
                <w:webHidden/>
              </w:rPr>
              <w:tab/>
            </w:r>
            <w:r w:rsidR="003A3923">
              <w:rPr>
                <w:rStyle w:val="Hyperlink"/>
                <w:noProof/>
                <w:rtl/>
              </w:rPr>
              <w:fldChar w:fldCharType="begin"/>
            </w:r>
            <w:r w:rsidR="003A3923">
              <w:rPr>
                <w:noProof/>
                <w:webHidden/>
              </w:rPr>
              <w:instrText xml:space="preserve"> PAGEREF _Toc336511473 \h </w:instrText>
            </w:r>
            <w:r w:rsidR="003A3923">
              <w:rPr>
                <w:rStyle w:val="Hyperlink"/>
                <w:noProof/>
                <w:rtl/>
              </w:rPr>
            </w:r>
            <w:r w:rsidR="003A3923">
              <w:rPr>
                <w:rStyle w:val="Hyperlink"/>
                <w:noProof/>
                <w:rtl/>
              </w:rPr>
              <w:fldChar w:fldCharType="separate"/>
            </w:r>
            <w:r w:rsidR="003A3923">
              <w:rPr>
                <w:noProof/>
                <w:webHidden/>
              </w:rPr>
              <w:t>11</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74" w:history="1">
            <w:r w:rsidR="003A3923" w:rsidRPr="00461B30">
              <w:rPr>
                <w:rStyle w:val="Hyperlink"/>
                <w:noProof/>
              </w:rPr>
              <w:t>References</w:t>
            </w:r>
            <w:r w:rsidR="003A3923">
              <w:rPr>
                <w:noProof/>
                <w:webHidden/>
              </w:rPr>
              <w:tab/>
            </w:r>
            <w:r w:rsidR="003A3923">
              <w:rPr>
                <w:rStyle w:val="Hyperlink"/>
                <w:noProof/>
                <w:rtl/>
              </w:rPr>
              <w:fldChar w:fldCharType="begin"/>
            </w:r>
            <w:r w:rsidR="003A3923">
              <w:rPr>
                <w:noProof/>
                <w:webHidden/>
              </w:rPr>
              <w:instrText xml:space="preserve"> PAGEREF _Toc336511474 \h </w:instrText>
            </w:r>
            <w:r w:rsidR="003A3923">
              <w:rPr>
                <w:rStyle w:val="Hyperlink"/>
                <w:noProof/>
                <w:rtl/>
              </w:rPr>
            </w:r>
            <w:r w:rsidR="003A3923">
              <w:rPr>
                <w:rStyle w:val="Hyperlink"/>
                <w:noProof/>
                <w:rtl/>
              </w:rPr>
              <w:fldChar w:fldCharType="separate"/>
            </w:r>
            <w:r w:rsidR="003A3923">
              <w:rPr>
                <w:noProof/>
                <w:webHidden/>
              </w:rPr>
              <w:t>14</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75" w:history="1">
            <w:r w:rsidR="003A3923" w:rsidRPr="00461B30">
              <w:rPr>
                <w:rStyle w:val="Hyperlink"/>
                <w:noProof/>
              </w:rPr>
              <w:t>Figures</w:t>
            </w:r>
            <w:r w:rsidR="003A3923">
              <w:rPr>
                <w:noProof/>
                <w:webHidden/>
              </w:rPr>
              <w:tab/>
            </w:r>
            <w:r w:rsidR="003A3923">
              <w:rPr>
                <w:rStyle w:val="Hyperlink"/>
                <w:noProof/>
                <w:rtl/>
              </w:rPr>
              <w:fldChar w:fldCharType="begin"/>
            </w:r>
            <w:r w:rsidR="003A3923">
              <w:rPr>
                <w:noProof/>
                <w:webHidden/>
              </w:rPr>
              <w:instrText xml:space="preserve"> PAGEREF _Toc336511475 \h </w:instrText>
            </w:r>
            <w:r w:rsidR="003A3923">
              <w:rPr>
                <w:rStyle w:val="Hyperlink"/>
                <w:noProof/>
                <w:rtl/>
              </w:rPr>
            </w:r>
            <w:r w:rsidR="003A3923">
              <w:rPr>
                <w:rStyle w:val="Hyperlink"/>
                <w:noProof/>
                <w:rtl/>
              </w:rPr>
              <w:fldChar w:fldCharType="separate"/>
            </w:r>
            <w:r w:rsidR="003A3923">
              <w:rPr>
                <w:noProof/>
                <w:webHidden/>
              </w:rPr>
              <w:t>14</w:t>
            </w:r>
            <w:r w:rsidR="003A3923">
              <w:rPr>
                <w:rStyle w:val="Hyperlink"/>
                <w:noProof/>
                <w:rtl/>
              </w:rPr>
              <w:fldChar w:fldCharType="end"/>
            </w:r>
          </w:hyperlink>
        </w:p>
        <w:p w:rsidR="003A3923" w:rsidRDefault="00BB0D46" w:rsidP="004D566A">
          <w:pPr>
            <w:pStyle w:val="TOC1"/>
            <w:tabs>
              <w:tab w:val="right" w:leader="dot" w:pos="9016"/>
            </w:tabs>
            <w:rPr>
              <w:noProof/>
            </w:rPr>
          </w:pPr>
          <w:hyperlink w:anchor="_Toc336511476" w:history="1">
            <w:r w:rsidR="003A3923" w:rsidRPr="00461B30">
              <w:rPr>
                <w:rStyle w:val="Hyperlink"/>
                <w:noProof/>
              </w:rPr>
              <w:t>Tables</w:t>
            </w:r>
            <w:r w:rsidR="003A3923">
              <w:rPr>
                <w:noProof/>
                <w:webHidden/>
              </w:rPr>
              <w:tab/>
            </w:r>
            <w:r w:rsidR="003A3923">
              <w:rPr>
                <w:rStyle w:val="Hyperlink"/>
                <w:noProof/>
                <w:rtl/>
              </w:rPr>
              <w:fldChar w:fldCharType="begin"/>
            </w:r>
            <w:r w:rsidR="003A3923">
              <w:rPr>
                <w:noProof/>
                <w:webHidden/>
              </w:rPr>
              <w:instrText xml:space="preserve"> PAGEREF _Toc336511476 \h </w:instrText>
            </w:r>
            <w:r w:rsidR="003A3923">
              <w:rPr>
                <w:rStyle w:val="Hyperlink"/>
                <w:noProof/>
                <w:rtl/>
              </w:rPr>
            </w:r>
            <w:r w:rsidR="003A3923">
              <w:rPr>
                <w:rStyle w:val="Hyperlink"/>
                <w:noProof/>
                <w:rtl/>
              </w:rPr>
              <w:fldChar w:fldCharType="separate"/>
            </w:r>
            <w:r w:rsidR="003A3923">
              <w:rPr>
                <w:noProof/>
                <w:webHidden/>
              </w:rPr>
              <w:t>15</w:t>
            </w:r>
            <w:r w:rsidR="003A3923">
              <w:rPr>
                <w:rStyle w:val="Hyperlink"/>
                <w:noProof/>
                <w:rtl/>
              </w:rPr>
              <w:fldChar w:fldCharType="end"/>
            </w:r>
          </w:hyperlink>
        </w:p>
        <w:p w:rsidR="00503D02" w:rsidRDefault="00DE534D" w:rsidP="004D566A">
          <w:pPr>
            <w:ind w:firstLine="284"/>
          </w:pPr>
          <w:r>
            <w:rPr>
              <w:b/>
              <w:bCs/>
              <w:noProof/>
            </w:rPr>
            <w:fldChar w:fldCharType="end"/>
          </w:r>
        </w:p>
      </w:sdtContent>
    </w:sdt>
    <w:p w:rsidR="00503D02" w:rsidRDefault="00503D02" w:rsidP="004D566A">
      <w:pPr>
        <w:ind w:left="360" w:firstLine="284"/>
        <w:rPr>
          <w:color w:val="000099"/>
          <w:u w:val="single"/>
        </w:rPr>
      </w:pPr>
    </w:p>
    <w:p w:rsidR="00A77B3E" w:rsidRDefault="00A77B3E" w:rsidP="004D566A">
      <w:pPr>
        <w:ind w:firstLine="284"/>
      </w:pPr>
    </w:p>
    <w:p w:rsidR="00A77B3E" w:rsidRDefault="00A77B3E" w:rsidP="004D566A">
      <w:pPr>
        <w:ind w:firstLine="284"/>
        <w:rPr>
          <w:rFonts w:ascii="Times New Roman" w:eastAsia="Times New Roman" w:hAnsi="Times New Roman" w:cs="Times New Roman"/>
        </w:rPr>
      </w:pPr>
    </w:p>
    <w:p w:rsidR="00A77B3E" w:rsidRDefault="005055C2" w:rsidP="004D566A">
      <w:pPr>
        <w:pStyle w:val="Heading1"/>
        <w:pageBreakBefore/>
        <w:spacing w:line="480" w:lineRule="auto"/>
        <w:ind w:firstLine="284"/>
      </w:pPr>
      <w:bookmarkStart w:id="0" w:name="h.2zvzmcp8c1i0"/>
      <w:bookmarkStart w:id="1" w:name="h.ogd20mnq061v"/>
      <w:bookmarkStart w:id="2" w:name="h.lmxz12l3f7s"/>
      <w:bookmarkStart w:id="3" w:name="_Toc336511462"/>
      <w:bookmarkEnd w:id="0"/>
      <w:bookmarkEnd w:id="1"/>
      <w:bookmarkEnd w:id="2"/>
      <w:r>
        <w:lastRenderedPageBreak/>
        <w:t>Introduction</w:t>
      </w:r>
      <w:bookmarkEnd w:id="3"/>
    </w:p>
    <w:p w:rsidR="00CA06B1" w:rsidRDefault="00CA06B1" w:rsidP="004D566A">
      <w:pPr>
        <w:pStyle w:val="Heading2"/>
        <w:spacing w:line="480" w:lineRule="auto"/>
      </w:pPr>
      <w:bookmarkStart w:id="4" w:name="_Toc336511463"/>
      <w:r>
        <w:t xml:space="preserve">The </w:t>
      </w:r>
      <w:r w:rsidR="009A61A0">
        <w:t xml:space="preserve">controversy of the </w:t>
      </w:r>
      <w:r>
        <w:t>evolution of stress</w:t>
      </w:r>
      <w:r w:rsidR="009A61A0">
        <w:t>-induced hypermutation</w:t>
      </w:r>
      <w:bookmarkEnd w:id="4"/>
    </w:p>
    <w:p w:rsidR="009A61A0" w:rsidRDefault="00B4732B" w:rsidP="004D566A">
      <w:r>
        <w:t xml:space="preserve">For many years the distribution of mutations was thought to be uniform, both in time and in the population </w:t>
      </w:r>
      <w:r>
        <w:fldChar w:fldCharType="begin" w:fldLock="1"/>
      </w:r>
      <w:r w:rsidR="00626574">
        <w:instrText>ADDIN CSL_CITATION { "citationItems" : [ { "id" : "ITEM-1", "itemData" : { "author" : [ { "family" : "Luria", "given" : "Salvador E." }, { "family" : "Delbr\u00fcck", "given" : "Max" } ], "container-title" : "Genetics", "id" : "ITEM-1", "issue" : "6", "issued" : { "date-parts" : [ [ "1943", "11" ] ] }, "page" : "491-511", "title" : "Mutations of Bacteria from Virus Sensitivity to Virus Resistance.", "type" : "article-journal", "volume" : "28" }, "uris" : [ "http://www.mendeley.com/documents/?uuid=c95ce838-ca1a-41ea-b180-6c5c233f0b2c" ] } ], "mendeley" : { "previouslyFormattedCitation" : "(Luria and Delbr\u00fcck 1943)" }, "properties" : { "noteIndex" : 0 }, "schema" : "https://github.com/citation-style-language/schema/raw/master/csl-citation.json" }</w:instrText>
      </w:r>
      <w:r>
        <w:fldChar w:fldCharType="separate"/>
      </w:r>
      <w:r w:rsidRPr="00B4732B">
        <w:rPr>
          <w:noProof/>
        </w:rPr>
        <w:t>(Luria and Delbrück 1943)</w:t>
      </w:r>
      <w:r>
        <w:fldChar w:fldCharType="end"/>
      </w:r>
      <w:r>
        <w:t>. However, starting at the end of the 19</w:t>
      </w:r>
      <w:r w:rsidR="00AD66E9">
        <w:t>7</w:t>
      </w:r>
      <w:r>
        <w:t>0's</w:t>
      </w:r>
      <w:r w:rsidR="00AD66E9">
        <w:t xml:space="preserve"> </w:t>
      </w:r>
      <w:r w:rsidR="00AD66E9">
        <w:fldChar w:fldCharType="begin" w:fldLock="1"/>
      </w:r>
      <w:r w:rsidR="00626574">
        <w:instrText>ADDIN CSL_CITATION { "citationItems" : [ { "id" : "ITEM-1", "itemData" : { "abstract" : "A hypothesis was proposed several years ago that Escherichia coli posses an inducible DNA repair system (\"SOS repair\") which is also responsible for induced mutagenesis. Some characteristics of the SOS repair are (1) it is induced or activated following damage to DNA, (2) it requires do novo protein synthesis, (3) It requires several genetic functions of which the best-studied are recA+ and lex+ of E. coli, and (4) the physiological and genetic requirements for the expression of SOS repair are suspiciously similar to those necessary for the prophage induction. The SOS repair hypothesis has already served as the working hypothesis for many experiments, some of which are briefly reviewed. Also, some speculations are presented to stimulate further discussions and experimental tests.", "author" : [ { "family" : "Radman", "given" : "Miroslav" } ], "container-title" : "Basic life sciences", "id" : "ITEM-1", "issued" : { "date-parts" : [ [ "1975", "1" ] ] }, "page" : "355-67", "title" : "SOS repair hypothesis: phenomenology of an inducible DNA repair which is accompanied by mutagenesis.", "type" : "article-journal", "volume" : "5A" }, "uris" : [ "http://www.mendeley.com/documents/?uuid=2cd6fde5-04a1-457f-8969-78bc001db829" ] } ], "mendeley" : { "previouslyFormattedCitation" : "(Radman 1975)" }, "properties" : { "noteIndex" : 0 }, "schema" : "https://github.com/citation-style-language/schema/raw/master/csl-citation.json" }</w:instrText>
      </w:r>
      <w:r w:rsidR="00AD66E9">
        <w:fldChar w:fldCharType="separate"/>
      </w:r>
      <w:r w:rsidR="00AD66E9" w:rsidRPr="00AD66E9">
        <w:rPr>
          <w:noProof/>
        </w:rPr>
        <w:t>(Radman 1975)</w:t>
      </w:r>
      <w:r w:rsidR="00AD66E9">
        <w:fldChar w:fldCharType="end"/>
      </w:r>
      <w:r>
        <w:t xml:space="preserve">, experiments with </w:t>
      </w:r>
      <w:r w:rsidR="002619F0">
        <w:t>microorganisms</w:t>
      </w:r>
      <w:r>
        <w:t xml:space="preserve"> gradually revealed that various stress responses induce a state of hypermutation in which the mutation rate of an individual is increased by several orders of magnitude</w:t>
      </w:r>
      <w:r w:rsidR="002619F0">
        <w:t xml:space="preserve"> </w:t>
      </w:r>
      <w:r w:rsidR="002619F0">
        <w:fldChar w:fldCharType="begin" w:fldLock="1"/>
      </w:r>
      <w:r w:rsidR="00626574">
        <w:instrText>ADDIN CSL_CITATION { "citationItems" : [ { "id" : "ITEM-1", "itemData" : { "DOI" : "10.1080/10409230701648502", "abstract" : "Our concept of a stable genome is evolving to one in which genomes are plastic and responsive to environmental changes. Growing evidence shows that a variety of environmental stresses induce genomic instability in bacteria, yeast, and human cancer cells, generating occasional fitter mutants and potentially accelerating adaptive evolution. The emerging molecular mechanisms of stress-induced mutagenesis vary but share telling common components that underscore two common themes. The first is the regulation of mutagenesis in time by cellular stress responses, which promote random mutations specifically when cells are poorly adapted to their environments, i.e., when they are stressed. A second theme is the possible restriction of random mutagenesis in genomic space, achieved via coupling of mutation-generating machinery to local events such as DNA-break repair or transcription. Such localization may minimize accumulation of deleterious mutations in the genomes of rare fitter mutants, and promote local concerted evolution. Although mutagenesis induced by stresses other than direct damage to DNA was previously controversial, evidence for the existence of various stress-induced mutagenesis programs is now overwhelming and widespread. Such mechanisms probably fuel evolution of microbial pathogenesis and antibiotic-resistance, and tumor progression and chemotherapy resistance, all of which occur under stress, driven by mutations. The emerging commonalities in stress-induced-mutation mechanisms provide hope for new therapeutic interventions for all of these processes.", "author" : [ { "family" : "Galhardo", "given" : "Rodrigo S." }, { "family" : "Hastings", "given" : "P. J." }, { "family" : "Rosenberg", "given" : "Susan M." } ], "container-title" : "Critical reviews in biochemistry and molecular biology", "id" : "ITEM-1", "issue" : "5", "issued" : { "date-parts" : [ [ "2007" ] ] }, "page" : "399-435", "title" : "Mutation as a stress response and the regulation of evolvability.", "type" : "article-journal", "volume" : "42" }, "uris" : [ "http://www.mendeley.com/documents/?uuid=9fcd9085-9447-450a-a846-6665443b9611" ] }, { "id" : "ITEM-2", "itemData" : { "DOI" : "10.1080/10409230701648494", "abstract" : "Bacteria spend their lives buffeted by changing environmental conditions. To adapt to and survive these stresses, bacteria have global response systems that result in sweeping changes in gene expression and cellular metabolism. These responses are controlled by master regulators, which include: alternative sigma factors, such as RpoS and RpoH; small molecule effectors, such as ppGpp; gene repressors such as LexA; and, inorganic molecules, such as polyphosphate. The response pathways extensively overlap and are induced to various extents by the same environmental stresses. These stresses include nutritional deprivation, DNA damage, temperature shift, and exposure to antibiotics. All of these global stress responses include functions that can increase genetic variability. In particular, up-regulation and activation of error-prone DNA polymerases, down-regulation of error-correcting enzymes, and movement of mobile genetic elements are common features of several stress responses. The result is that under a variety of stressful conditions, bacteria are induced for genetic change. This transient mutator state may be important for adaptive evolution.", "author" : [ { "family" : "Foster", "given" : "Patricia L." } ], "container-title" : "Critical reviews in biochemistry and molecular biology", "id" : "ITEM-2", "issue" : "5", "issued" : { "date-parts" : [ [ "2007" ] ] }, "page" : "373-97", "title" : "Stress-induced mutagenesis in bacteria.", "type" : "article-journal", "volume" : "42" }, "uris" : [ "http://www.mendeley.com/documents/?uuid=5e19c257-4e56-43af-8e16-9f037cac92bc" ] }, { "id" : "ITEM-3", "itemData" : { "DOI" : "10.1080/10409230701507773", "abstract" : "Adaptive mutation is a generic term for processes that allow individual cells of nonproliferating cell populations to acquire advantageous mutations and thereby to overcome the strong selective pressure of proliferation-limiting environmental conditions. Prerequisites for an occurrence of adaptive mutation are that the selective conditions are nonlethal and that a restart of proliferation may be accomplished by some genetic change in principle. The importance of adaptive mutation is derived from the assumption that it may, on the one hand, result in an accelerated evolution of microorganisms and, on the other, in multicellular organisms may contribute to a breakout of somatic cells from negative growth regulation, i.e., to cancerogenesis. Most information on adaptive mutation in eukaryotes has been gained with the budding yeast Saccharomyces cerevisiae. This review focuses comprehensively on adaptive mutation in this organism and summarizes our current understanding of this issue.", "author" : [ { "family" : "Heidenreich", "given" : "Erich" } ], "container-title" : "Critical reviews in biochemistry and molecular biology", "id" : "ITEM-3", "issue" : "4", "issued" : { "date-parts" : [ [ "2007" ] ] }, "page" : "285-311", "title" : "Adaptive mutation in Saccharomyces cerevisiae.", "type" : "article-journal", "volume" : "42" }, "uris" : [ "http://www.mendeley.com/documents/?uuid=04d7aadf-550f-4d1a-bd6c-9d465758da10" ] } ], "mendeley" : { "previouslyFormattedCitation" : "(Galhardo, Hastings, and Rosenberg 2007; Foster 2007; Heidenreich 2007)" }, "properties" : { "noteIndex" : 0 }, "schema" : "https://github.com/citation-style-language/schema/raw/master/csl-citation.json" }</w:instrText>
      </w:r>
      <w:r w:rsidR="002619F0">
        <w:fldChar w:fldCharType="separate"/>
      </w:r>
      <w:r w:rsidR="002619F0" w:rsidRPr="002619F0">
        <w:rPr>
          <w:noProof/>
        </w:rPr>
        <w:t>(Galhardo, Hastings, and Rosenberg 2007; Foster 2007; Heidenreich 2007)</w:t>
      </w:r>
      <w:r w:rsidR="002619F0">
        <w:fldChar w:fldCharType="end"/>
      </w:r>
      <w:r>
        <w:t xml:space="preserve">. </w:t>
      </w:r>
      <w:r w:rsidR="00AE5E3A">
        <w:t>This process was referred to as "stress-induced hypermutation", "stress-induced mutagenesis", "adaptive mutation"</w:t>
      </w:r>
      <w:r w:rsidR="00AD66E9">
        <w:t>, "stationary-phase mutagenesis"</w:t>
      </w:r>
      <w:r w:rsidR="00AE5E3A">
        <w:t xml:space="preserve"> or "condition-dependent mutation". </w:t>
      </w:r>
      <w:r>
        <w:t>Because mutation</w:t>
      </w:r>
      <w:r w:rsidR="00AE5E3A">
        <w:t xml:space="preserve">s are a </w:t>
      </w:r>
      <w:r>
        <w:t xml:space="preserve">source of genetic variation in bacterial populations, it was suggested that </w:t>
      </w:r>
      <w:r w:rsidR="00AE5E3A">
        <w:t>stress-induced hypermutation evolved to promote the adaptation of cells to new environmental conditions and stresses</w:t>
      </w:r>
      <w:r w:rsidR="00AD66E9">
        <w:t xml:space="preserve"> </w:t>
      </w:r>
      <w:r w:rsidR="00AD66E9">
        <w:fldChar w:fldCharType="begin" w:fldLock="1"/>
      </w:r>
      <w:r w:rsidR="00626574">
        <w:instrText>ADDIN CSL_CITATION { "citationItems" : [ { "id" : "ITEM-1", "itemData" : { "DOI" : "10.1016/j.tim.2004.04.002",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"family" : "Tenaillon", "given" : "Olivier" }, { "family" : "Denamur", "given" : "Erick" }, { "family" : "Matic", "given" : "Ivan"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"id" : "ITEM-2", "itemData" : { "DOI" : "10.1111/j.1462-2920.2005.00968.x", "abstract" : "Through their life cycles, bacteria experience many different environments in which the relationship between available energy resources and the frequency and the nature of various stresses is highly variable. In order to survive in such changeable environments, bacteria must balance the need for nutritional competence with stress resistance. In Escherichia coli natural populations, this is most frequently achieved by changing the regulation of the RpoS sigma factor-dependent general stress response. One important secondary consequence of altered regulation of the RpoS regulon is the modification of mutation rates. For example, under nutrient limitation during stationary phase, the high intracellular concentration of RpoS diminishes nutritional competence, increases stress resistance, and, by downregulating the mismatch repair system and upregulating [corrected] the expression of the dinB gene (coding for PolIV translesion synthesis polymerase) increases mutation rates. The reduction of the intracellular concentration of RpoS has exactly opposite effects on nutritional competence, stress resistance and mutation rates. Therefore, the natural selection that favours variants having the highest fitness under different environmental conditions results in high variability of stress-associated mutation rates in those variants.", "author" : [ { "family" : "Saint-Ruf", "given" : "Claude" }, { "family" : "Matic", "given" : "Ivan" } ], "container-title" : "Environmental microbiology", "id" : "ITEM-2", "issue" : "2", "issued" : { "date-parts" : [ [ "2006", "2" ] ] }, "note" : "-What is the selective pressure that creates such highlevels of variability of stationary phase-associated muta- tion rates?", "page" : "193-9", "title" : "Environmental tuning of mutation rates.", "type" : "article-journal", "volume" : "8" }, "uris" : [ "http://www.mendeley.com/documents/?uuid=071bf8c0-c79e-4772-bb5d-7016dbf302f7" ] }, { "id" : "ITEM-3", "itemData" : { "DOI" : "10.1002/bies.201200050", "abstract" : "Evolutionary theory assumed that mutations occur constantly, gradually, and randomly over time. This formulation from the \"modern synthesis\" of the 1930s was embraced decades before molecular understanding of genes or mutations. Since then, our labs and others have elucidated mutation mechanisms activated by stress responses. Stress-induced mutation mechanisms produce mutations, potentially accelerating evolution, specifically when cells are maladapted to their environment, that is, when they are stressed. The mechanisms of stress-induced mutation that are being revealed experimentally in laboratory settings provide compelling models for mutagenesis that propels pathogen-host adaptation, antibiotic resistance, cancer progression and resistance, and perhaps much of evolution generally. We discuss double-strand-break-dependent stress-induced mutation in Escherichia coli. Recent results illustrate how a stress response activates mutagenesis and demonstrate this mechanism's generality and importance to spontaneous mutation. New data also suggest a possible harmony between previous, apparently opposed, models for the molecular mechanism. They additionally strengthen the case for anti-evolvability therapeutics for infectious disease and cancer.", "author" : [ { "family" : "Rosenberg", "given" : "Susan M." }, { "family" : "Shee", "given" : "Chandan" }, { "family" : "Frisch", "given" : "Ryan L" }, { "family" : "Hastings", "given" : "P J" } ], "container-title" : "BioEssays : news and reviews in molecular, cellular and developmental biology", "id" : "ITEM-3", "issued" : { "date-parts" : [ [ "2012", "8", "22" ] ] }, "note" : "Thus, it is possible that RpoS- and PolIV-promoted mutagenic break repair might have evolved based on selection for its properties as an evolutionary engine.", "page" : "1-8", "title" : "Stress-induced mutation via DNA breaks in Escherichia coli: A molecular mechanism with implications for evolution and medicine.", "type" : "article-journal" }, "uris" : [ "http://www.mendeley.com/documents/?uuid=0d85919f-39a1-461e-b94a-c8238c9dda75" ] } ], "mendeley" : { "previouslyFormattedCitation" : "(Tenaillon, Denamur, and Matic 2004; Saint-Ruf and Matic 2006; Rosenberg et al. 2012)" }, "properties" : { "noteIndex" : 0 }, "schema" : "https://github.com/citation-style-language/schema/raw/master/csl-citation.json" }</w:instrText>
      </w:r>
      <w:r w:rsidR="00AD66E9">
        <w:fldChar w:fldCharType="separate"/>
      </w:r>
      <w:r w:rsidR="00AD66E9" w:rsidRPr="00AD66E9">
        <w:rPr>
          <w:noProof/>
        </w:rPr>
        <w:t>(Tenaillon, Denamur, and Matic 2004; Saint-Ruf and Matic 2006; Rosenberg et al. 2012)</w:t>
      </w:r>
      <w:r w:rsidR="00AD66E9">
        <w:fldChar w:fldCharType="end"/>
      </w:r>
      <w:r w:rsidR="00AE5E3A">
        <w:t xml:space="preserve">. </w:t>
      </w:r>
    </w:p>
    <w:p w:rsidR="00B4732B" w:rsidRDefault="00AE5E3A" w:rsidP="004D566A">
      <w:r>
        <w:t>This adaptive point-of-view was challenged by non-adaptive explanations. First, it was suggested that hypermutation is a by-product of stress and that mutations persist during stress due to lack of energy and resources which are needed to repair them</w:t>
      </w:r>
      <w:r w:rsidR="00E65D1C">
        <w:t xml:space="preserve"> </w:t>
      </w:r>
      <w:r w:rsidR="00E65D1C">
        <w:fldChar w:fldCharType="begin" w:fldLock="1"/>
      </w:r>
      <w:r w:rsidR="00626574">
        <w:instrText>ADDIN CSL_CITATION { "citationItems" : [ { "id" : "ITEM-1", "itemData" : { "DOI" : "10.1016/j.tim.2004.04.002", "abstract" : "Mutagenesis is often increased in bacterial populations as a consequence of stress-induced genetic pathways. Analysis of the molecular mechanisms involved suggests that mutagenesis might be increased as a by-product of the stress response of the organism. By contrast, computer simulations and analyses of stress-inducible phenotypes among natural isolates of Escherichia coli suggest that stress-induced mutagenesis (SIM) could be the result of selection because of the beneficial mutations that such a process can potentially generate. Regardless of the nature of the selective pressure acting on SIM, it is possible that the resulting increased genetic variability plays an important role in bacterial evolution.", "author" : [ { "family" : "Tenaillon", "given" : "Olivier" }, { "family" : "Denamur", "given" : "Erick" }, { "family" : "Matic", "given" : "Ivan" } ], "container-title" : "Trends in microbiology", "id" : "ITEM-1", "issue" : "6", "issued" : { "date-parts" : [ [ "2004", "6" ] ] }, "page" : "264-70", "title" : "Evolutionary significance of stress-induced mutagenesis in bacteria.", "type" : "article-journal", "volume" : "12" }, "uris" : [ "http://www.mendeley.com/documents/?uuid=933b9a4a-3321-4aeb-aaa5-39e73295bba6" ] } ], "mendeley" : { "previouslyFormattedCitation" : "(Tenaillon, Denamur, and Matic 2004)" }, "properties" : { "noteIndex" : 0 }, "schema" : "https://github.com/citation-style-language/schema/raw/master/csl-citation.json" }</w:instrText>
      </w:r>
      <w:r w:rsidR="00E65D1C">
        <w:fldChar w:fldCharType="separate"/>
      </w:r>
      <w:r w:rsidR="00E65D1C" w:rsidRPr="00E65D1C">
        <w:rPr>
          <w:noProof/>
        </w:rPr>
        <w:t>(Tenaillon, Denamur, and Matic 2004)</w:t>
      </w:r>
      <w:r w:rsidR="00E65D1C">
        <w:fldChar w:fldCharType="end"/>
      </w:r>
      <w:r>
        <w:t xml:space="preserve">. Second, because there is an inherent cost for high-fidelity DNA replication, it was suggested that an optimal mutation rate will balance between this cost of fidelity and the cost incurred by accumulation of deleterious mutations </w:t>
      </w:r>
      <w:r>
        <w:fldChar w:fldCharType="begin" w:fldLock="1"/>
      </w:r>
      <w:r w:rsidR="00626574">
        <w:instrText>ADDIN CSL_CITATION { "citationItems" : [ { "id" : "ITEM-1", "itemData" : { "DOI" : "10.1006/jtbi.1998.0752", "abstract" : "I investigate the hypothesis that mutation rates in natural populations are determined by a balance between: (1) selection against deleterious mutations favouring lower mutation rates, and (2) selection opposing further reduction of the mutation rate, resulting from the costs incurred by more stringent proof-reading and repair (for example, a reduction in the rate of DNA replication). The influence of advantageous mutations is assumed to be negligible. In a previous paper, I analysed the dynamics of a modifier of the mutation rate in a large sexual population, where (infinitesimally rare) deleterious alleles segregate at an infinite number of unlinked loci with symmetric multiplicative fitness effects. A simple condition was obtained for a modifier allele to increase in frequency. Remarkably, this condition does not depend on the allele frequencies at the modifier locus. Here, I show that (as a consequence), given any set of possible values of the mutation rate (any set of possible modifier alleles), there always exists a single globally stable value of the mutation rate. This is an unusually strong form of \"evolutionary stability\" for a sexual population. Less surprisingly the optimum mutation rate in an asexual population has similar stability properties. Furthermore, in the case of an asexual population, it is not necessary to make any special assumptions about the selection acting against deleterious mutations, except that a deterministic mutation-selection equilibrium exists. I present a simple method for identifying the evolutionarily stable value of the mutation rate, given the function alpha(U) relating the value of the mutation rate to the fitness cost of maintaining this rate. I also argue that if there is a highly conserved relationship between the rate of replication per base, and the rate of mutation per base, and if this relationship has the form of a power law, then the remarkable uniformity of the per genome mutation rate in DNA based microbes can be explained.", "author" : [ { "family" : "Dawson", "given" : "Kevin J." } ], "container-title" : "Journal of theoretical biology", "id" : "ITEM-1", "issue" : "1", "issued" : { "date-parts" : [ [ "1998", "9", "7" ] ] }, "note" : "no beneficial mutations\nMSB\nthe difference between k-m model and kond model\nstable mu rate is lower for asex (like sloan &amp; panjeti) because indirect selection is weaker. very different results than if ben muts are allowed (leigh 70) in which case asex will have higher mut rates.selection at haploid stage - no hetero effect\n\n        \n\n        \ndiscussion on the different terms of the CoF\n\n        \n\n        \n\n      ", "page" : "143-57", "title" : "Evolutionarily stable mutation rates.", "type" : "article-journal", "volume" : "194" }, "uris" : [ "http://www.mendeley.com/documents/?uuid=19c92bbe-65cd-416b-95d8-a98b4208b55f" ] } ], "mendeley" : { "previouslyFormattedCitation" : "(Dawson 1998)" }, "properties" : { "noteIndex" : 0 }, "schema" : "https://github.com/citation-style-language/schema/raw/master/csl-citation.json" }</w:instrText>
      </w:r>
      <w:r>
        <w:fldChar w:fldCharType="separate"/>
      </w:r>
      <w:r w:rsidRPr="00AE5E3A">
        <w:rPr>
          <w:noProof/>
        </w:rPr>
        <w:t>(Dawson 1998)</w:t>
      </w:r>
      <w:r>
        <w:fldChar w:fldCharType="end"/>
      </w:r>
      <w:r>
        <w:t xml:space="preserve">. This balance may change during stressful times because, for example, the cost of fidelity is a short-term effect whereas the mutational load is a long-term effect. Third, recently Lynch proposed his "Drift-barrier" hypothesis </w:t>
      </w:r>
      <w:r>
        <w:fldChar w:fldCharType="begin" w:fldLock="1"/>
      </w:r>
      <w:r w:rsidR="00626574">
        <w:instrText>ADDIN CSL_CITATION { "citationItems" : [ { "id" : "ITEM-1", "itemData" : { "DOI" : "10.1093/gbe/evr066", "abstract" : "Despite substantial attention from theoreticians, the evolutionary mechanisms that drive intra- and interspecific variation in the mutation rate remain unclear. It has often been argued that mutation rates associated with the major replicative polymerases have been driven down to their physiological limits, defined as the point at which further enhancement in replication fidelity incurs a cost in terms of reproductive output, but no evidence in support of this argument has emerged for cellular organisms. Here, it is suggested that the lower barrier to mutation-rate evolution may ultimately be defined not by molecular limitations but by the power of random genetic drift. As the mutation rate is reduced to a very low level, a point will eventually be reached at which the small advantage of any further reduction is overwhelmed by the power of drift. This hypothesis is consistent with a number of observations, including the inverse relationship between the per-site mutation rate and genome size in microbes, the negative scaling between the per-site mutation rate and effective population size in eukaryotes, and the elevated error rates associated with less frequently deployed polymerases and repair pathways.", "author" : [ { "family" : "Lynch", "given" : "Michael" } ], "container-title" : "Genome biology and evolution", "id" : "ITEM-1", "issue" : "0", "issued" : { "date-parts" : [ [ "2011", "8", "4" ] ] }, "note" : "\n        From Duplicate 2 ( \n        \n        \n          The Lower Bound to the Evolution of Mutation Rates.\n        \n        \n         - Lynch, Michael )\n\n        \n        \n\n        From Duplicate 2 ( \n        \n        \n          The Lower Bound to the Evolution of Mutation Rates.\n        \n        \n         - Lynch, Michael )\n\n        \n        \n-suggest, like in Lynch 2007, 2008, 2010 that the lower bound to mutation rates is due to selection being to weak to overcome drift\n-theoretical analysis\n\n        \n-review of evidence that cost of fidelity from the time that high fidelity replication takes in negligible \n\n        \n\n        \n\n        \n\n        \n\n      ", "page" : "1107-1118", "title" : "The Lower Bound to the Evolution of Mutation Rates.", "type" : "article-journal", "volume" : "3" }, "uris" : [ "http://www.mendeley.com/documents/?uuid=83fd5f69-2b95-47cd-ad23-0dd2369cfaa3" ] } ], "mendeley" : { "previouslyFormattedCitation" : "(Lynch 2011)" }, "properties" : { "noteIndex" : 0 }, "schema" : "https://github.com/citation-style-language/schema/raw/master/csl-citation.json" }</w:instrText>
      </w:r>
      <w:r>
        <w:fldChar w:fldCharType="separate"/>
      </w:r>
      <w:r w:rsidRPr="00AE5E3A">
        <w:rPr>
          <w:noProof/>
        </w:rPr>
        <w:t>(Lynch 2011)</w:t>
      </w:r>
      <w:r>
        <w:fldChar w:fldCharType="end"/>
      </w:r>
      <w:r>
        <w:t xml:space="preserve">. Although this hypothesis is much broader, it also suggests that enzymes that are only expressed during stress responses will be under weaker selection compared to enzymes that are constitutively expressed, and will therefore become more error prone due to genetic drift. </w:t>
      </w:r>
    </w:p>
    <w:p w:rsidR="00CA06B1" w:rsidRDefault="009A61A0" w:rsidP="004D566A">
      <w:pPr>
        <w:pStyle w:val="Heading2"/>
        <w:spacing w:line="480" w:lineRule="auto"/>
      </w:pPr>
      <w:bookmarkStart w:id="5" w:name="_Toc336511464"/>
      <w:r>
        <w:lastRenderedPageBreak/>
        <w:t>The evolution of stress-induced hypermutation i</w:t>
      </w:r>
      <w:r w:rsidR="00CA06B1">
        <w:t>n asexual</w:t>
      </w:r>
      <w:r>
        <w:t xml:space="preserve"> populations</w:t>
      </w:r>
      <w:bookmarkEnd w:id="5"/>
    </w:p>
    <w:p w:rsidR="009A61A0" w:rsidRPr="009A61A0" w:rsidRDefault="009A61A0" w:rsidP="004D566A">
      <w:r>
        <w:t>In a previous work we have addressed the plausibility of the adaptive hypothesis is asexual populations</w:t>
      </w:r>
      <w:r w:rsidR="00E65D1C">
        <w:t xml:space="preserve"> </w:t>
      </w:r>
      <w:r w:rsidR="00E65D1C">
        <w:fldChar w:fldCharType="begin" w:fldLock="1"/>
      </w:r>
      <w:r w:rsidR="00626574">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 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"family" : "Ram", "given" : "Yoav" }, { "family" : "Hadany", "given" : "Lilach" } ], "container-title" : "Evolution", "id" : "ITEM-1", "issue" : "7", "issued" : { "date-parts" : [ [ "2012", "2", "28" ] ] }, "page" : "2315-2328", "title" : "THE EVOLUTION OF STRESS-INDUCED HYPERMUTATION IN ASEXUAL POPULATIONS", "type" : "article-journal", "volume" : "66" }, "uris" : [ "http://www.mendeley.com/documents/?uuid=f5f29dff-8caf-49fd-a544-2fd7a20710e3" ] } ], "mendeley" : { "previouslyFormattedCitation" : "(Ram and Hadany 2012)" }, "properties" : { "noteIndex" : 0 }, "schema" : "https://github.com/citation-style-language/schema/raw/master/csl-citation.json" }</w:instrText>
      </w:r>
      <w:r w:rsidR="00E65D1C">
        <w:fldChar w:fldCharType="separate"/>
      </w:r>
      <w:r w:rsidR="00E65D1C" w:rsidRPr="00E65D1C">
        <w:rPr>
          <w:noProof/>
        </w:rPr>
        <w:t>(Ram and Hadany 2012)</w:t>
      </w:r>
      <w:r w:rsidR="00E65D1C">
        <w:fldChar w:fldCharType="end"/>
      </w:r>
      <w:r>
        <w:t xml:space="preserve">. We </w:t>
      </w:r>
      <w:r w:rsidR="003A3923">
        <w:t xml:space="preserve">studied the evolution of an </w:t>
      </w:r>
      <w:r>
        <w:t>allele which induces an increased mutation rate when maladapted to its environment</w:t>
      </w:r>
      <w:r w:rsidR="003A3923">
        <w:t xml:space="preserve"> using population genetics models with</w:t>
      </w:r>
      <w:r>
        <w:t xml:space="preserve"> both constant and changing environments</w:t>
      </w:r>
      <w:r w:rsidR="003A3923">
        <w:t xml:space="preserve">. We </w:t>
      </w:r>
      <w:r>
        <w:t>demonstrate</w:t>
      </w:r>
      <w:r w:rsidR="003A3923">
        <w:t>d that these stress-induced mutators can be</w:t>
      </w:r>
      <w:r>
        <w:t xml:space="preserve"> expected to evolve in a wide range of parameters because </w:t>
      </w:r>
      <w:r w:rsidR="003A3923">
        <w:t>they are</w:t>
      </w:r>
      <w:r>
        <w:t xml:space="preserve"> favored by selection over </w:t>
      </w:r>
      <w:r w:rsidR="003A3923">
        <w:t>mutators</w:t>
      </w:r>
      <w:r>
        <w:t xml:space="preserve"> that induce a constant rate of mutation.</w:t>
      </w:r>
    </w:p>
    <w:p w:rsidR="00CA06B1" w:rsidRDefault="009A61A0" w:rsidP="004D566A">
      <w:pPr>
        <w:pStyle w:val="Heading2"/>
        <w:spacing w:line="480" w:lineRule="auto"/>
      </w:pPr>
      <w:bookmarkStart w:id="6" w:name="_Toc336511465"/>
      <w:r>
        <w:t>Recombination in microbial populations</w:t>
      </w:r>
      <w:bookmarkEnd w:id="6"/>
    </w:p>
    <w:p w:rsidR="009A61A0" w:rsidRPr="009A61A0" w:rsidRDefault="009A61A0" w:rsidP="004D566A">
      <w:r>
        <w:t xml:space="preserve">Nevertheless, most microorganisms are not entirely asexual. Bacteria perform recombination, or horizontal gene transfer (HGT) - using three mechanisms – transformation, in which cells recombine foreign DNA  into their genome </w:t>
      </w:r>
      <w:r>
        <w:fldChar w:fldCharType="begin" w:fldLock="1"/>
      </w:r>
      <w:r w:rsidR="00626574">
        <w:instrText>ADDIN CSL_CITATION { "citationItems" : [ { "id" : "ITEM-1", "itemData" : { "DOI" : "10.1084/jem.79.2.137",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"family" : "Avery", "given" : "Oswald T." }, { "family" : "Macleod", "given" : "C M" }, { "family" : "McCarty", "given" : "M"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"mendeley" : { "previouslyFormattedCitation" : "(Avery, Macleod, and McCarty 1944)" }, "properties" : { "noteIndex" : 0 }, "schema" : "https://github.com/citation-style-language/schema/raw/master/csl-citation.json" }</w:instrText>
      </w:r>
      <w:r>
        <w:fldChar w:fldCharType="separate"/>
      </w:r>
      <w:r w:rsidRPr="009A61A0">
        <w:rPr>
          <w:noProof/>
        </w:rPr>
        <w:t>(Avery, Macleod, and McCarty 1944)</w:t>
      </w:r>
      <w:r>
        <w:fldChar w:fldCharType="end"/>
      </w:r>
      <w:r>
        <w:t xml:space="preserve">, conjugation, in which </w:t>
      </w:r>
      <w:r w:rsidR="00792B01">
        <w:t xml:space="preserve">plasmids are transferred between cells </w:t>
      </w:r>
      <w:r w:rsidR="00792B01">
        <w:fldChar w:fldCharType="begin" w:fldLock="1"/>
      </w:r>
      <w:r w:rsidR="00626574">
        <w:instrText>ADDIN CSL_CITATION { "citationItems" : [ { "id" : "ITEM-1", "itemData" : { "DOI" : "10.1038/158558a0", "author" : [ { "family" : "Lederberg", "given" : "Joshua" }, { "family" : "Tatum", "given" : "E. L." } ], "container-title" : "Nature", "id" : "ITEM-1", "issue" : "4016", "issued" : { "date-parts" : [ [ "1946", "10", "19" ] ] }, "page" : "558-558", "publisher" : "Nature Publishing Group", "title" : "Gene Recombination in Escherichia Coli", "type" : "article-journal", "volume" : "158" }, "uris" : [ "http://www.mendeley.com/documents/?uuid=5e6e3e5f-5cee-44bc-91f0-1146a7adb029" ] } ], "mendeley" : { "previouslyFormattedCitation" : "(Lederberg and Tatum 1946)" }, "properties" : { "noteIndex" : 0 }, "schema" : "https://github.com/citation-style-language/schema/raw/master/csl-citation.json" }</w:instrText>
      </w:r>
      <w:r w:rsidR="00792B01">
        <w:fldChar w:fldCharType="separate"/>
      </w:r>
      <w:r w:rsidR="00792B01" w:rsidRPr="00792B01">
        <w:rPr>
          <w:noProof/>
        </w:rPr>
        <w:t>(Lederberg and Tatum 1946)</w:t>
      </w:r>
      <w:r w:rsidR="00792B01">
        <w:fldChar w:fldCharType="end"/>
      </w:r>
      <w:r w:rsidR="00792B01">
        <w:t xml:space="preserve">, </w:t>
      </w:r>
      <w:r>
        <w:t>and transduction</w:t>
      </w:r>
      <w:r w:rsidR="00792B01">
        <w:t xml:space="preserve">, in which virus carry off DNA segments with them when infecting new cells </w:t>
      </w:r>
      <w:r w:rsidR="00792B01">
        <w:fldChar w:fldCharType="begin" w:fldLock="1"/>
      </w:r>
      <w:r w:rsidR="00626574">
        <w:instrText>ADDIN CSL_CITATION { "citationItems" : [ { "id" : "ITEM-1", "itemData" : { "author" : [ { "family" : "Zinder", "given" : "Norton D." }, { "family" : "Lederberg", "given" : "Joshua" } ], "container-title" : "Journal of bacteriology", "id" : "ITEM-1", "issue" : "5", "issued" : { "date-parts" : [ [ "1952", "11" ] ] }, "page" : "679-99", "title" : "Genetic exchange in Salmonella.", "type" : "article-journal", "volume" : "64" }, "uris" : [ "http://www.mendeley.com/documents/?uuid=e4323a1d-00ce-43e5-b3ce-1e742226a749" ] } ], "mendeley" : { "previouslyFormattedCitation" : "(Zinder and Lederberg 1952)" }, "properties" : { "noteIndex" : 0 }, "schema" : "https://github.com/citation-style-language/schema/raw/master/csl-citation.json" }</w:instrText>
      </w:r>
      <w:r w:rsidR="00792B01">
        <w:fldChar w:fldCharType="separate"/>
      </w:r>
      <w:r w:rsidR="00792B01" w:rsidRPr="00792B01">
        <w:rPr>
          <w:noProof/>
        </w:rPr>
        <w:t>(Zinder and Lederberg 1952)</w:t>
      </w:r>
      <w:r w:rsidR="00792B01">
        <w:fldChar w:fldCharType="end"/>
      </w:r>
      <w:r>
        <w:t>.</w:t>
      </w:r>
      <w:r w:rsidR="00792B01">
        <w:t xml:space="preserve"> Yeast perform sex when two cells in haploid state (spores) with opposite mating types mate to produce a diploid cell</w:t>
      </w:r>
      <w:r w:rsidR="00E65D1C">
        <w:t xml:space="preserve"> [REF].</w:t>
      </w:r>
    </w:p>
    <w:p w:rsidR="00180162" w:rsidRDefault="00180162" w:rsidP="004D566A">
      <w:pPr>
        <w:pStyle w:val="Heading2"/>
        <w:spacing w:line="480" w:lineRule="auto"/>
      </w:pPr>
      <w:bookmarkStart w:id="7" w:name="_Toc336511466"/>
      <w:r>
        <w:t>The effect of recombination o</w:t>
      </w:r>
      <w:r w:rsidR="007369B1">
        <w:t>n</w:t>
      </w:r>
      <w:r>
        <w:t xml:space="preserve"> the evolution of </w:t>
      </w:r>
      <w:r w:rsidR="007369B1">
        <w:t>mutators</w:t>
      </w:r>
      <w:bookmarkEnd w:id="7"/>
      <w:r>
        <w:t xml:space="preserve"> </w:t>
      </w:r>
    </w:p>
    <w:p w:rsidR="00180162" w:rsidRDefault="00180162" w:rsidP="004D566A">
      <w:pPr>
        <w:spacing w:after="0"/>
        <w:ind w:firstLine="284"/>
      </w:pPr>
      <w:r>
        <w:t xml:space="preserve">The rate of adaptation of asexual (non-recombining) populations is largely dependent on the mutation rate, because mutation is the sole provider of novel adaptations in clonal populations. However, there are three problems with this </w:t>
      </w:r>
      <w:r w:rsidRPr="004739EB">
        <w:rPr>
          <w:i/>
          <w:iCs/>
        </w:rPr>
        <w:t>adaptation-by-mutation</w:t>
      </w:r>
      <w:r>
        <w:t xml:space="preserve"> strategy. First, competition between beneficial mutations can reduce their fixation probability, thus limiting the rate of adaptation in asexual populations in a process called "clonal interference" </w:t>
      </w:r>
      <w:r>
        <w:fldChar w:fldCharType="begin" w:fldLock="1"/>
      </w:r>
      <w:r w:rsidR="00626574">
        <w:instrText>ADDIN CSL_CITATION { "citationItems" : [ { "id" : "ITEM-1", "itemData" : { "DOI" : "10.1023/A:1017067816551", "abstract" : "In sexual populations, beneficial mutations that occur in different lineages may be recombined into a single lineage. In asexual populations, however, clones that carry such alternative beneficial mutations compete with one another and, thereby, interfere with the expected progression of a given mutation to fixation. From theoretical exploration of such \u2018clonal interference\u2019, we have derived (1) a fixation probability for beneficial mutations, (2) an expected substitution rate, (3) an expected coefficient of selection for realized substitutions, (4) an expected rate of fitness increase, (5) the probability that a beneficial mutation transiently achieves polymorphic frequency (\u2265 1%), and (6) the probability that a beneficial mutation transiently achieves majority status. Based on (2) and (3), we were able to estimate the beneficial mutation rate and the distribution of mutational effects from changes in mean fitness in an evolving E. coli population.", "author" : [ { "family" : "Gerrish", "given" : "Philip J." }, { "family" : "Lenski", "given" : "Richard E." } ], "container-title" : "Genetica", "id" : "ITEM-1", "issue" : "0", "issued" : { "date-parts" : [ [ "1998" ] ] }, "note" : "derivations for the probability that a beneficial mutation reaches some frequency (incl. fixation) in an asexual population\nincluding paramter estimation\ncan be used to check simulation results", "page" : "127-144-144", "publisher" : "Springer Netherlands", "title" : "The fate of competing beneficial mutations in an asexual population", "type" : "article-journal", "volume" : "102-103" }, "uris" : [ "http://www.mendeley.com/documents/?uuid=99088e66-4084-4ce6-8b28-bfc695a8994e" ] } ], "mendeley" : { "previouslyFormattedCitation" : "(Gerrish and Lenski 1998)" }, "properties" : { "noteIndex" : 0 }, "schema" : "https://github.com/citation-style-language/schema/raw/master/csl-citation.json" }</w:instrText>
      </w:r>
      <w:r>
        <w:fldChar w:fldCharType="separate"/>
      </w:r>
      <w:r w:rsidRPr="00A55456">
        <w:rPr>
          <w:noProof/>
        </w:rPr>
        <w:t>(Gerrish and Lenski 1998)</w:t>
      </w:r>
      <w:r>
        <w:fldChar w:fldCharType="end"/>
      </w:r>
      <w:r>
        <w:t xml:space="preserve">. Second, if two or more beneficial mutations are needed for adaptation to environmental conditions then they must occur in sequence, rather than in parallel </w:t>
      </w:r>
      <w:r>
        <w:fldChar w:fldCharType="begin" w:fldLock="1"/>
      </w:r>
      <w:r w:rsidR="00626574">
        <w:instrText>ADDIN CSL_CITATION { "citationItems" : [ { "id" : "ITEM-1", "itemData" : { "author" : [ { "family" : "Muller", "given" : "Herman J." } ], "container-title" : "The American naturalist", "id" : "ITEM-1", "issue" : "703", "issued" : { "date-parts" : [ [ "1932" ] ] }, "page" : "118-138", "title" : "Some genetic aspects of sex", "type" : "article-journal", "volume" : "66" }, "uris" : [ "http://www.mendeley.com/documents/?uuid=b7befa30-2e20-4814-a4d3-d24195da6535" ] } ], "mendeley" : { "previouslyFormattedCitation" : "(Muller 1932)" }, "properties" : { "noteIndex" : 0 }, "schema" : "https://github.com/citation-style-language/schema/raw/master/csl-citation.json" }</w:instrText>
      </w:r>
      <w:r>
        <w:fldChar w:fldCharType="separate"/>
      </w:r>
      <w:r w:rsidRPr="002833EF">
        <w:rPr>
          <w:noProof/>
        </w:rPr>
        <w:t>(Muller 1932)</w:t>
      </w:r>
      <w:r>
        <w:fldChar w:fldCharType="end"/>
      </w:r>
      <w:r>
        <w:t xml:space="preserve">//Fisher?//. Third, because most mutations are deleterious, increasing the mutation rate causes a mutational load which </w:t>
      </w:r>
      <w:r>
        <w:lastRenderedPageBreak/>
        <w:t xml:space="preserve">disrupts selection for beneficial mutations </w:t>
      </w:r>
      <w:r>
        <w:fldChar w:fldCharType="begin" w:fldLock="1"/>
      </w:r>
      <w:r w:rsidR="00626574">
        <w:instrText>ADDIN CSL_CITATION { "citationItems" : [ { "id" : "ITEM-1", "itemData" : {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"family" : "Orr", "given" : "H Allen"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fldChar w:fldCharType="separate"/>
      </w:r>
      <w:r w:rsidRPr="003443CF">
        <w:rPr>
          <w:noProof/>
        </w:rPr>
        <w:t>(Orr 2000)</w:t>
      </w:r>
      <w:r>
        <w:fldChar w:fldCharType="end"/>
      </w:r>
      <w:r>
        <w:t xml:space="preserve">, and can lead to a "mutational meltdown" in a process named "Muller's ratchet"  </w:t>
      </w:r>
      <w:r>
        <w:fldChar w:fldCharType="begin" w:fldLock="1"/>
      </w:r>
      <w:r w:rsidR="00626574">
        <w:instrText>ADDIN CSL_CITATION { "citationItems" : [ { "id" : "ITEM-1", "itemData" : { "DOI" : "10.1016/0027-5107(64)90047-8", "abstract" : "The method of calculation is shown wherebt a formula has been derived that approximately the ratio of the rate of accumulation of advantageous mutant genes in a population that undergoes recombination to the rate in an otherwise non-recombining one. A table is given showing the ratios thus found for different frequencies of advantageous mutations and different degrees of their advantage. It is shown that this calculation does not apply for mutant genes that act advantageously only when in some special combinations with one or more other mutant genes, and that as far as these cases of special synergism are concerned recombining lines have no evolutionary advantage over non-recombining ones. Other limitations of the formula are pointed out and assessed. It is explained that most factors that retard the rate of recombination\u2014for expample, linkage, rarity of outbreeding, intercalation of sexual reproduction between more frequent cycles of sexual propagation, and partial isolation between subpopulations\u2014must usually cause little long-term retardation of the speed of advance that is fostered by recombination. Moreover, even where long-term evolutions has virtually ceased, recombination of mutant genes still confers upon a population the means of adopting short-term genetic \u201cdodges\u201d, that adjust it to ecological and \u201cphysical\u201d changes in its circumstances, much more rapidly than would be possible for a comparable asexual population. Under conditions where only stability of type is needed, a non-recombining does not actually degenerate as a result of an excess of mutation over selection, after the usual equilibrium between these pressures is reached. However, a irreversible ratchet mechanism exists in the non-recombining species (unlike the recombining ones) that prevents selection, even if intensified, from reducing the mutational loads below the lightest that were in existence when the intensified selection started, whereas, contrariwise, \u201cdrift\u201d, and what might be called \u201cselective noise\u201d must allow occasional slips of the lightest loads in the direction of increased weight.", "author" : [ { "family" : "Muller", "given" : "Herman J." } ], "container-title" : "Mutation Research/Fundamental and Molecular Mechanisms of Mutagenesis", "id" : "ITEM-1", "issue" : "1", "issued" : { "date-parts" : [ [ "1964", "5" ] ] }, "page" : "2-9", "title" : "The relation of recombination to mutational advance", "type" : "article-journal", "volume" : "1" }, "uris" : [ "http://www.mendeley.com/documents/?uuid=2ccb819a-e196-4b91-9376-c6dc3f637301" ] }, { "id" : "ITEM-2", "itemData" : { "DOI" : "10.1016/0040-5809(78)90027-8",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"family" : "Haigh", "given" : "John" } ], "container-title" : "Theoretical Population Biology", "id" : "ITEM-2", "issue" : "2", "issued" : { "date-parts" : [ [ "1978", "10" ] ] }, "page" : "251-267", "title" : "The accumulation of deleterious genes in a population - Muller's Ratchet", "type" : "article-journal", "volume" : "14" }, "uris" : [ "http://www.mendeley.com/documents/?uuid=03d5fe6b-a63a-4bf6-90c2-151c5d8d03ef" ] }, { "id" : "ITEM-3", "itemData" : { "abstract" : "Loss of fitness due to the accumulation of deleterious mutations appears to be inevitable in small, obligately asexual populations, as these are incapable of reconstituting highly fit genotypes by recombination or back mutation. The cumulative buildup of such mutations is expected to lead to an eventual reduction in population size, and this facilitates the chance accumulation of future mutations. This synergistic interaction between population size reduction and mutation accumulation leads to an extinction process known as the mutational meltdown, and provides a powerful explanation for the rarity of obligate asexuality. We give an overview of the theory of the mutational meltdown, showing how the process depends on the demographic properties of a population, the properties of mutations, and the relationship between fitness and number of mutations incurred.", "author" : [ { "family" : "Lynch", "given" : "Michael" }, { "family" : "B\u00fcrger", "given" : "Reinhard" }, { "family" : "Butcher", "given" : "D" }, { "family" : "Gabriel", "given" : "Wilfried" } ], "container-title" : "The Journal of heredity", "id" : "ITEM-3", "issue" : "5", "issued" : { "date-parts" : [ [ "1993" ] ] }, "page" : "339-44", "title" : "The mutational meltdown in asexual populations.", "type" : "article-journal", "volume" : "84" }, "uris" : [ "http://www.mendeley.com/documents/?uuid=6335889e-d942-4fb3-93fd-26394533fe2e" ] } ], "mendeley" : { "previouslyFormattedCitation" : "(Muller 1964; Haigh 1978; Lynch et al. 1993)" }, "properties" : { "noteIndex" : 0 }, "schema" : "https://github.com/citation-style-language/schema/raw/master/csl-citation.json" }</w:instrText>
      </w:r>
      <w:r>
        <w:fldChar w:fldCharType="separate"/>
      </w:r>
      <w:r w:rsidRPr="004739EB">
        <w:rPr>
          <w:noProof/>
        </w:rPr>
        <w:t>(Muller 1964; Haigh 1978; Lynch et al. 1993)</w:t>
      </w:r>
      <w:r>
        <w:fldChar w:fldCharType="end"/>
      </w:r>
      <w:r>
        <w:t xml:space="preserve">. These problems are mitigated by recombination. By combining co-occuring beneficial mutations recombination reduces "clonal interference" </w:t>
      </w:r>
      <w:r>
        <w:fldChar w:fldCharType="begin" w:fldLock="1"/>
      </w:r>
      <w:r w:rsidR="00626574">
        <w:instrText>ADDIN CSL_CITATION { "citationItems" : [ { "id" : "ITEM-1", "itemData" : { "DOI" : "10.1534/genetics.111.130112", "abstract" : "A fundamental problem of asexual adaptation is that beneficial substitutions are not efficiently accumulated in large populations: Beneficial mutations often go extinct because they compete with one another in going to fixation. It has been argued that such clonal interference may have led to the evolution of sex and recombination in well-mixed populations. Here, we study clonal interference, and mechanisms of its mitigation, in an evolutionary model of spatially structured populations with uniform selection pressure. Clonal interference is much more prevalent with spatial structure than without, due to the slow wave-like spread of beneficial mutations through space. We find that the adaptation speed of asexuals saturates when the linear habitat size exceeds a characteristic interference length, which becomes shorter with smaller migration and larger mutation rate. The limiting speed is proportional to \u03bc(1/2) and \u03bc(1/3) in linear and planar habitats, respectively, where the mutational supply \u03bc is the product of mutation rate and local population density. This scaling and the existence of a speed limit should be amenable to experimental tests as they fall far below predicted adaptation speeds for well-mixed populations (that scale as the logarithm of population size). Finally, we show that not only recombination, but also long-range migration is a highly efficient mechanism of relaxing clonal competition in structured populations. Our conservative estimates of the interference length predict prevalent clonal interference in microbial colonies and biofilms, so clonal competition should be a strong driver of both genetic and spatial mixing in those contexts.", "author" : [ { "family" : "Martens", "given" : "Erik A." }, { "family" : "Hallatschek", "given" : "Oskar" } ], "container-title" : "Genetics", "id" : "ITEM-1", "issue" : "3", "issued" : { "date-parts" : [ [ "2011", "9", "6" ] ] }, "note" : "What is the effect of interfering Fisher waves on the speed of adaptation and the genetic diversity in an asexual popula- tion? Are there simple mechanisms of mitigating clonal interference and thus accelerating adaptation? Are these effects relevant to microbial colonies and biofilms, and perhaps measurable in evolution experiments?", "page" : "1045-1060", "title" : "Interfering Waves of Adaptation Promote Spatial Mixing.", "type" : "article-journal", "volume" : "189" }, "uris" : [ "http://www.mendeley.com/documents/?uuid=fec9748f-8a46-48da-b930-a153ed7014b0" ] } ], "mendeley" : { "previouslyFormattedCitation" : "(Martens and Hallatschek 2011)" }, "properties" : { "noteIndex" : 0 }, "schema" : "https://github.com/citation-style-language/schema/raw/master/csl-citation.json" }</w:instrText>
      </w:r>
      <w:r>
        <w:fldChar w:fldCharType="separate"/>
      </w:r>
      <w:r w:rsidRPr="002833EF">
        <w:rPr>
          <w:noProof/>
        </w:rPr>
        <w:t>(Martens and Hallatschek 2011)</w:t>
      </w:r>
      <w:r>
        <w:fldChar w:fldCharType="end"/>
      </w:r>
      <w:r>
        <w:t xml:space="preserve"> and the waiting time for the production of an adapted genotype </w:t>
      </w:r>
      <w:r>
        <w:fldChar w:fldCharType="begin" w:fldLock="1"/>
      </w:r>
      <w:r w:rsidR="00626574">
        <w:instrText>ADDIN CSL_CITATION { "citationItems" : [ { "id" : "ITEM-1", "itemData" : { "DOI" : "10.1006/tpbi.1997.1358", "abstract" : "R.A. Fisher and H.J. Muller argued in the 1930s that a major evolutionary advantage of recombination is that it allows favorable mutations to be combined within an individual even when they first appear in different individuals. This effect is evaluated in a two-locus, two-allele model by calculating the average waiting time until a new genotypic combination first appears in a haploid population. Three approximations are developed and compared with Monte Carlo simulations of the Wright-Fisher process of random genetic drift in a finite population. First, a crude method, based on the deterministic accumulation of single mutants, produces a waiting time of 1/square root of N mu(2) with no recombination and [formula: see text] with recombination between the two loci, where mu is the mutation rate, N is the haploid population size, and R is the recombination rate. Second, the waiting time is calculated as the expected value of a heterogeneous geometric distribution obtained from a branching process approximation. This gives accurate estimates for small values of N mu large. The estimates for small values of N mu are considerably lower than the simulated values. Finally, diffusion analysis of the Wright-Fisher process provides accurate estimates for N mu small, and the time scales of the diffusion process show a difference between R = 0 and for R &gt;&gt; 0 of the same order of magnitude as seen in the deterministic analysis. In the absence of recombination, accurate approximations to the waiting time are obtained by using the branching process for high N mu and the diffusion approximation for low N mu. For low N mu the waiting time is well approximated by 1/the square root of 8N2 mu(3). With R &gt;&gt; 0, the following dependence on N mu is observed: For N mu &gt; 1 the waiting time is virtually independent of recombination and is well described by the branching process approximation. For N mu approximately equal to 1 the waiting time is well described by a simplified diffusion approximation that assumes symmetry in the frequencies of single mutants. For N mu &lt;&lt; 1 the waiting time is well described by the diffusion approximation allowing asymmetry in the frequencies of single mutants. Recombination lowers the waiting time until a new genotypic combination first appears, but the effect is small compared to that of the mutation rate and population size. For large N mu, recombination has a negligible effect, and its effect is strongest for small N mu, in which case the waiti\u2026", "author" : [ { "family" : "Christiansen", "given" : "Freddy B." }, { "family" : "Otto", "given" : "Sarah P." }, { "family" : "Bergman", "given" : "Aviv" }, { "family" : "Feldman", "given" : "Marcus W." } ], "container-title" : "Theoretical population biology", "id" : "ITEM-1", "issue" : "3", "issued" : { "date-parts" : [ [ "1998", "6" ] ] }, "page" : "199-215", "title" : "Waiting with and without recombination: the time to production of a double mutant.", "type" : "article-journal", "volume" : "53" }, "uris" : [ "http://www.mendeley.com/documents/?uuid=c644c077-80a1-4af2-87f7-dfc85480d47d" ] } ], "mendeley" : { "previouslyFormattedCitation" : "(Christiansen et al. 1998)" }, "properties" : { "noteIndex" : 0 }, "schema" : "https://github.com/citation-style-language/schema/raw/master/csl-citation.json" }</w:instrText>
      </w:r>
      <w:r>
        <w:fldChar w:fldCharType="separate"/>
      </w:r>
      <w:r w:rsidRPr="002833EF">
        <w:rPr>
          <w:noProof/>
        </w:rPr>
        <w:t>(Christiansen et al. 1998)</w:t>
      </w:r>
      <w:r>
        <w:fldChar w:fldCharType="end"/>
      </w:r>
      <w:r>
        <w:t xml:space="preserve"> – this has been called the "Fisher-Muller effect" </w:t>
      </w:r>
      <w:r>
        <w:fldChar w:fldCharType="begin" w:fldLock="1"/>
      </w:r>
      <w:r w:rsidR="00626574">
        <w:instrText>ADDIN CSL_CITATION { "citationItems" : [ { "id" : "ITEM-1", "itemData" : { "abstract" : "The controversy over the evolutionary advantage of recombination initially discovered by Fisher and by Muller is reviewed. Those authors whose models had finite-population effects found an advantage of recombination, and those whose models had infinite populations found none. The advantage of recombination is that it breaks down random linkage disequilibrium generated by genetic drift. Hill and Robertson found that the average effect of this randomly-generated linkage disequilibrium was to cause linked loci to interfere with each other's response to selection, even where there was no gene interaction between the loci. This effect is shown to be identical to the original argument of Fisher and Muller. It also predicts the \"ratchet mechanism\" discovered by Muller, who pointed out that deleterious mutants would more readily increase in a population without recombination. Computer simulations of substitution of favorable mutants and of the long-term increase of deleterious mutants verified the essential correctness of the original Fisher-Muller argument and the reality of the Muller ratchet mechanism. It is argued that these constitute an intrinsic advantage of recombination capable of accounting for its persistence in the face of selection for tighter linkage between interacting polymorphisms, and possibly capable of accounting for its origin.", "author" : [ { "family" : "Felsenstein", "given" : "Joseph" } ], "container-title" : "Genetics", "id" : "ITEM-1", "issue" : "2", "issued" : { "date-parts" : [ [ "1974", "10" ] ] }, "page" : "737-56", "title" : "The evolutionary advantage of recombination.", "type" : "article-journal", "volume" : "78" }, "uris" : [ "http://www.mendeley.com/documents/?uuid=35747c4e-ada8-4ffa-b3e0-8d198d4fff13" ] } ], "mendeley" : { "previouslyFormattedCitation" : "(Felsenstein 1974)" }, "properties" : { "noteIndex" : 0 }, "schema" : "https://github.com/citation-style-language/schema/raw/master/csl-citation.json" }</w:instrText>
      </w:r>
      <w:r>
        <w:fldChar w:fldCharType="separate"/>
      </w:r>
      <w:r w:rsidRPr="00850ADF">
        <w:rPr>
          <w:noProof/>
        </w:rPr>
        <w:t>(Felsenstein 1974)</w:t>
      </w:r>
      <w:r>
        <w:fldChar w:fldCharType="end"/>
      </w:r>
      <w:r>
        <w:t xml:space="preserve">. In addition, recombination generates less-loaded individuals that were lost due to drift, halting "Mullter's ratchet" </w:t>
      </w:r>
      <w:r>
        <w:fldChar w:fldCharType="begin" w:fldLock="1"/>
      </w:r>
      <w:r w:rsidR="00626574">
        <w:instrText>ADDIN CSL_CITATION { "citationItems" : [ { "id" : "ITEM-1", "itemData" : { "abstract" : "lthough it is widely acknowledged that the gradual accumulation of mildly deleterious mutations is an important source of extinction for asexual populations, it is generally assumed that this process is of little relevance to sexual species. Here we present results, based on computer simulations and supported by analytical approximations, that indicate that mutation accumulation in small, random-mating monoecious populations can lead to mean extinction times less than a few hundred to a few thousand generations. Unlike the situation in obligate asexuals in which the mean time to extinction (i,) increases more slowly than linearly with the population carrying capacity (K), t,increases approximately exponentially with K in outcrossing sexual populations. The mean time to extinction for obligately selfing populations is shown to be equivalent to that for asexual populations of the same size, but with half the mutation rate and twice the mutational effect; this suggests that obligate selling, like obligate asexuality, is inviable as a long-term reproductive strategy. Under all mating systems, the mean time to extinction increases relatively slowly with the logarithm of fecundity, and mutations with intermediate effects (similar to those observed empirically) cause the greatest risk of extinction. Because our analyses ignore sources of demographic and environmental stochasticity, which have synergistic effects that exacerbate the accumulation of deleterious mutations, our results should yield liberal upper bounds to the mean time to extinction caused by mutational degradation. Thus, deleterious mutation accumulation cannot be ruled out generally as a significant source of extinction vulnerability in small sexual populations or as a selective force influencing mating-system evolution.", "author" : [ { "family" : "Lynch", "given" : "Michael" }, { "family" : "Conery", "given" : "John" } ], "container-title" : "Evolution", "id" : "ITEM-1", "issue" : "6", "issued" : { "date-parts" : [ [ "1995" ] ] }, "note" : "computer simulations compared to analytic predictions\n\n      ", "page" : "1067-1080", "title" : "Mutational meltdowns in sexual populations", "type" : "article-journal", "volume" : "49" }, "uris" : [ "http://www.mendeley.com/documents/?uuid=b2cb31ca-51e0-421b-9b5d-de3e7b395495" ] } ], "mendeley" : { "previouslyFormattedCitation" : "(Lynch and Conery 1995)" }, "properties" : { "noteIndex" : 0 }, "schema" : "https://github.com/citation-style-language/schema/raw/master/csl-citation.json" }</w:instrText>
      </w:r>
      <w:r>
        <w:fldChar w:fldCharType="separate"/>
      </w:r>
      <w:r w:rsidRPr="006539F4">
        <w:rPr>
          <w:noProof/>
        </w:rPr>
        <w:t>(Lynch and Conery 1995)</w:t>
      </w:r>
      <w:r>
        <w:fldChar w:fldCharType="end"/>
      </w:r>
      <w:r>
        <w:t xml:space="preserve">, and helps to purge deleterious mutations more effectively, reducing the mutational load </w:t>
      </w:r>
      <w:r>
        <w:fldChar w:fldCharType="begin" w:fldLock="1"/>
      </w:r>
      <w:r w:rsidR="00626574">
        <w:instrText>ADDIN CSL_CITATION { "citationItems" : [ { "id" : "ITEM-1", "itemData" : { "DOI" : "10.1038/nature05049", "abstract" : "Sex and recombination are widespread, but explaining these phenomena has been one of the most difficult problems in evolutionary biology. Recombination is advantageous when different individuals in a population carry different advantageous alleles. By bringing together advantageous alleles onto the same chromosome, recombination speeds up the process of adaptation and opposes the fixation of harmful mutations by means of Muller's ratchet. Nevertheless, adaptive substitutions favour sex and recombination only if the rate of adaptive mutation is high, and Muller's ratchet operates only in small or asexual populations. Here, by tracking the fate of modifier alleles that alter the frequency of sex and recombination, we show that background selection against deleterious mutant alleles provides a stochastic advantage to sex and recombination that increases with population size. The advantage arises because, with low levels of recombination, selection at other loci severely reduces the effective population size and genetic variance in fitness at a focal locus (the Hill-Robertson effect), making a population less able to respond to selection and to rid itself of deleterious mutations. Sex and recombination reveal the hidden genetic variance in fitness by combining chromosomes of intermediate fitness to create chromosomes that are relatively free of (or are loaded with) deleterious mutations. This increase in genetic variance within finite populations improves the response to selection and generates a substantial advantage to sex and recombination that is fairly insensitive to the form of epistatic interactions between deleterious alleles. The mechanism supported by our results offers a robust and broadly applicable explanation for the evolutionary advantage of recombination and can explain the spread of costly sex.", "author" : [ { "family" : "Keightley", "given" : "Peter D." }, { "family" : "Otto", "given" : "Sarah P." } ], "container-title" : "Nature", "id" : "ITEM-1", "issue" : "7107", "issued" : { "date-parts" : [ [ "2006", "9", "7" ] ] }, "note" : "tracking the fate of modifier alleles that alter the frequency of sex and recomination\n\n        \nbackground selection against deleterious alleles proveds an advantage to sex that increases with population size = Hill-Robertson is reduced by ecombination allowing selection to purge deleterious alleles\n\n        \nthis effect holds even without beneficial mutations\n\n        \n\n      ", "page" : "89-92", "title" : "Interference among deleterious mutations favours sex and recombination in finite populations.", "type" : "article-journal", "volume" : "443" }, "uris" : [ "http://www.mendeley.com/documents/?uuid=de2c3d34-ca04-4b5b-80eb-0dd199e15984" ] } ], "mendeley" : { "previouslyFormattedCitation" : "(Keightley and Otto 2006)" }, "properties" : { "noteIndex" : 0 }, "schema" : "https://github.com/citation-style-language/schema/raw/master/csl-citation.json" }</w:instrText>
      </w:r>
      <w:r>
        <w:fldChar w:fldCharType="separate"/>
      </w:r>
      <w:r w:rsidRPr="006539F4">
        <w:rPr>
          <w:noProof/>
        </w:rPr>
        <w:t>(Keightley and Otto 2006)</w:t>
      </w:r>
      <w:r>
        <w:fldChar w:fldCharType="end"/>
      </w:r>
      <w:r>
        <w:t xml:space="preserve"> .</w:t>
      </w:r>
    </w:p>
    <w:p w:rsidR="00180162" w:rsidRDefault="00180162" w:rsidP="004D566A">
      <w:pPr>
        <w:spacing w:after="0"/>
        <w:ind w:firstLine="284"/>
      </w:pPr>
      <w:r>
        <w:t xml:space="preserve">The fate of a </w:t>
      </w:r>
      <w:r w:rsidR="003A3923">
        <w:t>mutator</w:t>
      </w:r>
      <w:r>
        <w:t xml:space="preserve"> – an allele that </w:t>
      </w:r>
      <w:r w:rsidR="003A3923">
        <w:t>increases</w:t>
      </w:r>
      <w:r>
        <w:t xml:space="preserve"> the mutation rate – depends on the mutations it generates. A </w:t>
      </w:r>
      <w:r w:rsidR="003A3923">
        <w:t>mutator</w:t>
      </w:r>
      <w:r>
        <w:t xml:space="preserve"> can "hitch-hike" to high frequencies with the beneficial mutations it generates in a process called "selective sweep" or "genetic hitch-hiking" </w:t>
      </w:r>
      <w:r>
        <w:fldChar w:fldCharType="begin" w:fldLock="1"/>
      </w:r>
      <w:r w:rsidR="00626574">
        <w:instrText>ADDIN CSL_CITATION { "citationItems" : [ { "id" : "ITEM-1", "itemData" : { "DOI" : "10.1017/S0016672300014634",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"family" : "Maynard Smith", "given" : "John" }, { "family" : "Haigh", "given" : "John" } ], "container-title" : "Genetical research", "id" : "ITEM-1", "issue" : "1", "issued" : { "date-parts" : [ [ "1974", "2", "14" ] ] }, "page" : "23-35", "title" : "The hitch-hiking effect of a favourable gene.", "type" : "article-journal", "volume" : "23" }, "uris" : [ "http://www.mendeley.com/documents/?uuid=38faa0ea-dca0-405b-9681-d806fbadd9ef" ] }, { "id" : "ITEM-2", "itemData" : { "DOI" : "10.1038/42696", "abstract" : "Because most newly arising mutations are neutral or deleterious, it has been argued that the mutation rate has evolved to be as low as possible, limited only by the cost of error-avoidance and error-correction mechanisms. But up to one per cent of natural bacterial isolates are 'mutator' clones that have high mutation rates. We consider here whether high mutation rates might play an important role in adaptive evolution. Models of large, asexual, clonal populations adapting to a new environment show that strong mutator genes (such as those that increase mutation rates by 1,000-fold) can accelerate adaptation, even if the mutator gene remains at a very low frequency (for example, 10[-5]). Less potent mutators (10 to 100-fold increase) can become fixed in a fraction of finite populations. The parameters of the model have been set to values typical for Escherichia coli cultures, which behave in a manner similar to the model in long-term adaptation experiments.", "author" : [ { "family" : "Taddei", "given" : "Fran\u00e7ois" }, { "family" : "Radman", "given" : "Miroslav" }, { "family" : "Maynard Smith", "given" : "John" }, { "family" : "Toupance", "given" : "Bruno" }, { "family" : "Gouyon", "given" : "Pierre-Henri" }, { "family" : "Godelle", "given" : "Bernard" } ], "container-title" : "Nature", "id" : "ITEM-2", "issue" : "6634", "issued" : { "date-parts" : [ [ "1997", "6" ] ] }, "note" : "-transient mutators:  by mutation and reverse mutation at modifier gene. rate: ~ 10-5-10-7\n-if transient effect is removed, that is, no reversion allowed,  than mutators do not speed adaptation\n-\"Furthermore, these results show that during the course of evolution, where phases of adaptation and stasis alternate, there is no pure strategy of mutation rate. Rather, selection seems to result in an alternation of high and low mutation rate through forward and reverse mutations at the mutator locus. Alternatively, transient mutators\nability by increasing their mutation rate: for example, inducible mechanisms (see ref. 30 for a review) might be particularly useful in response to stress.\"\n      ", "page" : "700-2", "title" : "Role of mutator alleles in adaptive evolution.", "type" : "article-journal", "volume" : "387" }, "uris" : [ "http://www.mendeley.com/documents/?uuid=b44ffa24-a082-102d-8a22-0024e85e2bb9" ] }, { "id" : "ITEM-3", "itemData" : { "DOI" : "10.1017/S0016672308009580", "ISBN" : "0016672308009", "author" : [ { "family" : "Charlesworth", "given" : "Brian" } ], "container-title" : "Genetical research", "id" : "ITEM-3", "issue" : "5-6", "issued" : { "date-parts" : [ [ "2007", "12" ] ] }, "page" : "389-90", "title" : "A hitch-hiking guide to the genome: a commentary on 'The hitch-hiking effect of a favourable gene' by John Maynard Smith and John Haigh.", "type" : "article-journal", "volume" : "89" }, "uris" : [ "http://www.mendeley.com/documents/?uuid=6152a796-19c3-4845-8d91-390c94670f31" ] } ], "mendeley" : { "previouslyFormattedCitation" : "(Maynard Smith and Haigh 1974; Taddei et al. 1997; Charlesworth 2007)" }, "properties" : { "noteIndex" : 0 }, "schema" : "https://github.com/citation-style-language/schema/raw/master/csl-citation.json" }</w:instrText>
      </w:r>
      <w:r>
        <w:fldChar w:fldCharType="separate"/>
      </w:r>
      <w:r w:rsidRPr="00434F6A">
        <w:rPr>
          <w:noProof/>
        </w:rPr>
        <w:t>(Maynard Smith and Haigh 1974; Taddei et al. 1997; Charlesworth 2007)</w:t>
      </w:r>
      <w:r>
        <w:fldChar w:fldCharType="end"/>
      </w:r>
      <w:r>
        <w:t xml:space="preserve">. However, a </w:t>
      </w:r>
      <w:r w:rsidR="003A3923">
        <w:t>mutator</w:t>
      </w:r>
      <w:r>
        <w:t xml:space="preserve"> may already have several deleterious mutations in its genetic background when a beneficial mutation is generated and this deleterious background can prevent selection from effectively acting on the beneficial mutation </w:t>
      </w:r>
      <w:r>
        <w:fldChar w:fldCharType="begin" w:fldLock="1"/>
      </w:r>
      <w:r w:rsidR="00626574">
        <w:instrText>ADDIN CSL_CITATION { "citationItems" : [ { "id" : "ITEM-1", "itemData" : {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"family" : "Orr", "given" : "H Allen"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"uris" : [ "http://www.mendeley.com/documents/?uuid=46a94b8f-4d8c-4819-b491-8a690ce32882" ] } ], "mendeley" : { "previouslyFormattedCitation" : "(Orr 2000)" }, "properties" : { "noteIndex" : 0 }, "schema" : "https://github.com/citation-style-language/schema/raw/master/csl-citation.json" }</w:instrText>
      </w:r>
      <w:r>
        <w:fldChar w:fldCharType="separate"/>
      </w:r>
      <w:r w:rsidRPr="000E7665">
        <w:rPr>
          <w:noProof/>
        </w:rPr>
        <w:t>(Orr 2000)</w:t>
      </w:r>
      <w:r>
        <w:fldChar w:fldCharType="end"/>
      </w:r>
      <w:r>
        <w:t xml:space="preserve">. This is called the "Hill-Robertson effect" </w:t>
      </w:r>
      <w:r>
        <w:fldChar w:fldCharType="begin" w:fldLock="1"/>
      </w:r>
      <w:r w:rsidR="00626574">
        <w:instrText>ADDIN CSL_CITATION { "citationItems" : [ { "id" : "ITEM-1", "itemData" : { "DOI" : "10.1017/S0016672300010156", "abstract" : "(i) A computer simulation study has been made of selection on two linked loci in small populations, where both loci were assumed to have additive effects on the character under selection with no interaction between loci. If N is the effective population size, i the intensity of selection in standard units, \u03b1 and \u03b2 measure the effects of the two loci on the character under selection as a proportion of the pheno-typic standard deviation and c is the crossover distance between them, it was shown that the selection process can be completely specified by Ni\u03b1, Ni\u03b2and Nc and the initial gene frequencies and linkage disequilibrium coefficient. It is then easily possible to generalize from computer runs at only one population size. All computer runs assumed an initial population at linkage equilibrium between the two loci. Analysis of the results was greatly simplified by considering the influence of segregation at the second locus on the chance of fixation at the first (defined as the proportion of replicate lines in which the favoured allele was eventually fixed). (ii) The effects of linkage are sufficiently described by Nc. The relationship between chance of fixation at the limit and linkage distance (expressed as 2Nc/(2Nc + 1)) was linear in the majority of computer runs. (iii) When gene frequency changes under independent segregation were small, linkage had no effect on the advance under selection. In general, segregation at the second locus had no detectable influence on the chance of fixation at the first if the gene effects at the second were less than one-half those at the first. With larger gene effects at the second locus, the chance of fixation passed through a minimum and then rose again. For two loci to have a mutual influence on one another, their effects on the character under selection should not differ by a factor of more than two. (iv) Under conditions of suitable relative gene effects, the influence of segregation at the second locus was very dependent on the initial frequency of the desirable allele. The chance of fixation at the first, plotted against initial frequency of the desirable allele at the second, passed through a minimum when the chance of fixation at the second locus was about 0\u00b78. (v) A transformation was found which made the influence of segregation at the second locus on the chance of fixation at the first almost independent of initial gene frequency at the first and of gene effects at the first locus when these are small. (v\u2026", "author" : [ { "family" : "Hill", "given" : "W G" }, { "family" : "Robertson", "given" : "Alan" } ], "container-title" : "Genetical research", "id" : "ITEM-1", "issue" : "3", "issued" : { "date-parts" : [ [ "1966", "12", "14" ] ] }, "page" : "269-94", "title" : "The effect of linkage on limits to artificial selection.", "type" : "article-journal", "volume" : "8" }, "uris" : [ "http://www.mendeley.com/documents/?uuid=7c9d299f-e431-4628-b196-6da0f3f5c860" ] } ], "mendeley" : { "manualFormatting" : "(Hill and Robertson 1966; ", "previouslyFormattedCitation" : "(Hill and Robertson 1966)" }, "properties" : { "noteIndex" : 0 }, "schema" : "https://github.com/citation-style-language/schema/raw/master/csl-citation.json" }</w:instrText>
      </w:r>
      <w:r>
        <w:fldChar w:fldCharType="separate"/>
      </w:r>
      <w:r w:rsidRPr="000E7665">
        <w:rPr>
          <w:noProof/>
        </w:rPr>
        <w:t>(Hill and Robertson 1966</w:t>
      </w:r>
      <w:r>
        <w:rPr>
          <w:noProof/>
        </w:rPr>
        <w:t xml:space="preserve">; </w:t>
      </w:r>
      <w:r>
        <w:fldChar w:fldCharType="end"/>
      </w:r>
      <w:r>
        <w:t xml:space="preserve">note that the "Hill-Robertson effect" is sometimes used in a broader sense that includes both the "Fisher-Muller effect" and "clonal interference" - see </w:t>
      </w:r>
      <w:r>
        <w:fldChar w:fldCharType="begin" w:fldLock="1"/>
      </w:r>
      <w:r w:rsidR="00626574">
        <w:instrText>ADDIN CSL_CITATION { "citationItems" : [ { "id" : "ITEM-1", "itemData" : { "DOI" : "10.1038/sj.hdy.6801059", "abstract" : "The 'Hill-Robertson (HR) effect' describes that linkage between sites under selection will reduce the overall effectiveness of selection in finite populations. Here we discuss the major concepts associated with the HR effect and present results of computer simulations focusing on the linkage effects generated by multiple sites under weak selection. Most models of linkage and selection forecast differences in effectiveness of selection between chromosomes or chromosomal regions involving a number of genes. The abundance and physical clustering of weakly selected mutations across genomes, however, justify the investigation of HR effects at a very local level and we pay particular attention to linkage effects among selected sites of the same gene. Overall, HR effects caused by weakly selected mutations predict differences in effectiveness of selection between genes that differ in exon-intron structures and across genes. Under this scenario, introns might play an advantageous role reducing intragenic HR effects. Finally, we summarize observations that are consistent with local HR effects in Drosophila, discuss potential consequences on population genetic studies and suggest future lines of research.", "author" : [ { "family" : "Comeron", "given" : "Josep M" }, { "family" : "Williford", "given" : "A" }, { "family" : "Kliman", "given" : "R M" } ], "container-title" : "Heredity", "id" : "ITEM-1", "issue" : "1", "issued" : { "date-parts" : [ [ "2008", "1" ] ] }, "page" : "19-31", "title" : "The Hill-Robertson effect: evolutionary consequences of weak selection and linkage in finite populations.", "type" : "article-journal", "volume" : "100" }, "uris" : [ "http://www.mendeley.com/documents/?uuid=e6b06cf4-67ce-4cf2-8f6d-4088085291f3" ] } ], "mendeley" : { "manualFormatting" : "Comeron, Williford, and Kliman 2008", "previouslyFormattedCitation" : "(Comeron, Williford, and Kliman 2008)" }, "properties" : { "noteIndex" : 0 }, "schema" : "https://github.com/citation-style-language/schema/raw/master/csl-citation.json" }</w:instrText>
      </w:r>
      <w:r>
        <w:fldChar w:fldCharType="separate"/>
      </w:r>
      <w:r w:rsidRPr="007C18B3">
        <w:rPr>
          <w:noProof/>
        </w:rPr>
        <w:t>Comeron, Williford, and Kliman 2008</w:t>
      </w:r>
      <w:r>
        <w:fldChar w:fldCharType="end"/>
      </w:r>
      <w:r w:rsidRPr="000E7665">
        <w:rPr>
          <w:noProof/>
        </w:rPr>
        <w:t>)</w:t>
      </w:r>
      <w:r>
        <w:t xml:space="preserve">. Recombination will have a contrasting effect on the fate of such a </w:t>
      </w:r>
      <w:r w:rsidR="003A3923">
        <w:t>mutator</w:t>
      </w:r>
      <w:r>
        <w:t xml:space="preserve">: because recombination tends to break the linkage between the </w:t>
      </w:r>
      <w:r w:rsidR="003A3923">
        <w:t xml:space="preserve">mutator </w:t>
      </w:r>
      <w:r>
        <w:t xml:space="preserve">and the mutations it generates, it will counter both the "hitch-hiking effect" and the "Hill-Robertson effect". However, it is important to note that when recombination breaks the linkage between a </w:t>
      </w:r>
      <w:r w:rsidR="003A3923">
        <w:t xml:space="preserve">mutator </w:t>
      </w:r>
      <w:r>
        <w:t xml:space="preserve">and any beneficial mutations it generated, it can pass those beneficial mutations to the competition – other </w:t>
      </w:r>
      <w:r w:rsidR="003A3923">
        <w:t>mutator</w:t>
      </w:r>
      <w:r>
        <w:t xml:space="preserve"> alleles //or the wild-type allele//. Although recombination will also pass deleterious alleles, we expect that the gain of beneficial mutations by other </w:t>
      </w:r>
      <w:r w:rsidR="003A3923">
        <w:t xml:space="preserve">mutator alleles </w:t>
      </w:r>
      <w:r>
        <w:t xml:space="preserve">will be more significant and that the net effect of recombination on the fate of </w:t>
      </w:r>
      <w:r w:rsidR="003A3923">
        <w:t xml:space="preserve">mutators </w:t>
      </w:r>
      <w:r>
        <w:t xml:space="preserve">will be negative </w:t>
      </w:r>
      <w:r>
        <w:fldChar w:fldCharType="begin" w:fldLock="1"/>
      </w:r>
      <w:r w:rsidR="00626574">
        <w:instrText>ADDIN CSL_CITATION { "citationItems" : [ { "id" : "ITEM-1", "itemData" : { "abstract" : "I study the population genetics of adaptation in asexuals. I show that the rate of adaptive substitution in an asexual species or nonrecombining chromosome region is a bell-shaped function of the mutation rate: at some point, increasing the mutation rate decreases the rate of substitution. Curiously, the mutation rate that maximizes the rate of adaptation depends solely on the strength of selection against deleterious mutations. In particular, adaptation is fastest when the genomic rate of mutation, U, equals the harmonic mean of selection coefficients against deleterious mutations, where we assume that selection for favorable alleles is milder than that against deleterious ones. This simple result is independent of the shape of the distribution of effects among favorable and deleterious mutations, population size, and the action of clonal interference. In the course of this work, I derive an approximation to the probability of fixation of a favorable mutation in an asexual genome or nonrecombining chromosome region in which both favorable and deleterious mutations occur.", "author" : [ { "family" : "Orr", "given" : "H Allen" } ], "container-title" : "Genetics", "id" : "ITEM-1", "issue" : "2", "issued" : { "date-parts" : [ [ "2000", "6" ] ] }, "note" : "the genomic mutation rate equals the harmonic mean of\ndeleterious effects among new mutations. \\We assume only that selection for new favorable alleles is typically\nmilder than that against new deleterious ones.", "page" : "961-8", "title" : "The rate of adaptation in asexuals.", "type" : "article-journal", "volume" : "155" }, "prefix" : "but see", "uris" : [ "http://www.mendeley.com/documents/?uuid=46a94b8f-4d8c-4819-b491-8a690ce32882" ] } ], "mendeley" : { "previouslyFormattedCitation" : "(but see Orr 2000)" }, "properties" : { "noteIndex" : 0 }, "schema" : "https://github.com/citation-style-language/schema/raw/master/csl-citation.json" }</w:instrText>
      </w:r>
      <w:r>
        <w:fldChar w:fldCharType="separate"/>
      </w:r>
      <w:r w:rsidRPr="000E7665">
        <w:rPr>
          <w:noProof/>
        </w:rPr>
        <w:t>(but see Orr 2000)</w:t>
      </w:r>
      <w:r>
        <w:fldChar w:fldCharType="end"/>
      </w:r>
      <w:r>
        <w:t>.</w:t>
      </w:r>
    </w:p>
    <w:p w:rsidR="00180162" w:rsidRDefault="00180162" w:rsidP="004D566A">
      <w:pPr>
        <w:spacing w:after="0"/>
        <w:ind w:firstLine="284"/>
      </w:pPr>
      <w:r>
        <w:lastRenderedPageBreak/>
        <w:t xml:space="preserve">Due to this contrasting effect of recombination on the evolution of </w:t>
      </w:r>
      <w:r w:rsidR="003A3923">
        <w:t>mutators</w:t>
      </w:r>
      <w:r>
        <w:t xml:space="preserve">, both at the population and the individual levels, </w:t>
      </w:r>
      <w:r w:rsidR="007369B1">
        <w:t>it is important to examine if stress-induced mutators are limited to asexual populations or can readily evolve in the presence of recombination.</w:t>
      </w:r>
    </w:p>
    <w:p w:rsidR="00CA06B1" w:rsidRDefault="007369B1" w:rsidP="004D566A">
      <w:pPr>
        <w:pStyle w:val="Heading2"/>
        <w:spacing w:line="480" w:lineRule="auto"/>
      </w:pPr>
      <w:bookmarkStart w:id="8" w:name="_Toc336511467"/>
      <w:r>
        <w:t>Stress-</w:t>
      </w:r>
      <w:r w:rsidR="00CA06B1">
        <w:t xml:space="preserve">induced </w:t>
      </w:r>
      <w:r>
        <w:t>hyper</w:t>
      </w:r>
      <w:r w:rsidR="00CA06B1">
        <w:t>mutation in the presence of recombination</w:t>
      </w:r>
      <w:r>
        <w:t xml:space="preserve"> </w:t>
      </w:r>
      <w:r w:rsidR="00C861BA">
        <w:t>(</w:t>
      </w:r>
      <w:r w:rsidR="00CA06B1">
        <w:t xml:space="preserve">and sir? </w:t>
      </w:r>
      <w:r w:rsidR="00C861BA">
        <w:t>)</w:t>
      </w:r>
      <w:bookmarkEnd w:id="8"/>
    </w:p>
    <w:p w:rsidR="007369B1" w:rsidRDefault="007369B1" w:rsidP="004D566A">
      <w:pPr>
        <w:spacing w:after="0" w:line="360" w:lineRule="auto"/>
        <w:ind w:firstLine="284"/>
      </w:pPr>
      <w:r>
        <w:t xml:space="preserve">We used simulations to study the evolution of stress-induced mutators in the presence of recombination in finite populations evolving in changing environments. </w:t>
      </w:r>
    </w:p>
    <w:p w:rsidR="007369B1" w:rsidRDefault="007369B1" w:rsidP="004D566A">
      <w:pPr>
        <w:spacing w:after="0" w:line="360" w:lineRule="auto"/>
        <w:ind w:firstLine="284"/>
      </w:pPr>
      <w:r>
        <w:t>We show that (i) hypermutation is favored by selection if environmental changes are frequent and recombination is weaker than mutation; (ii) when hypermutation is advantageous, stress-induced mutators are favored over constitutive mutators; (iii) stress-induced mutators can be favored even when the environment does not change frequently; (iv) recombination reduces the selection for mutators primarily by disrupting the "hitch-hiking effect" rather than by the "Fisher-Muller effect"; and (v) if recombination is also stress-induced, hypermutation is still favored in rapidly changing environments, and stress-induced mutators are still favored over constitutive mutators.</w:t>
      </w:r>
    </w:p>
    <w:p w:rsidR="00A77B3E" w:rsidRDefault="005055C2" w:rsidP="004D566A">
      <w:pPr>
        <w:pStyle w:val="Heading1"/>
        <w:pageBreakBefore/>
        <w:spacing w:line="480" w:lineRule="auto"/>
        <w:ind w:firstLine="284"/>
      </w:pPr>
      <w:bookmarkStart w:id="9" w:name="h.a9llx4pvq49"/>
      <w:bookmarkStart w:id="10" w:name="_Toc336511468"/>
      <w:bookmarkEnd w:id="9"/>
      <w:r>
        <w:lastRenderedPageBreak/>
        <w:t>Model</w:t>
      </w:r>
      <w:bookmarkEnd w:id="10"/>
    </w:p>
    <w:p w:rsidR="00A77B3E" w:rsidRDefault="004D566A" w:rsidP="0015245B">
      <w:pPr>
        <w:spacing w:after="0"/>
        <w:ind w:firstLine="284"/>
      </w:pPr>
      <w:r>
        <w:t xml:space="preserve">We use </w:t>
      </w:r>
      <w:r w:rsidR="005055C2">
        <w:t xml:space="preserve">stochastic individual-based </w:t>
      </w:r>
      <w:r>
        <w:t>simulations</w:t>
      </w:r>
      <w:r w:rsidR="005055C2">
        <w:t xml:space="preserve"> to</w:t>
      </w:r>
      <w:r w:rsidR="00FE14EA">
        <w:t xml:space="preserve"> </w:t>
      </w:r>
      <w:r>
        <w:t xml:space="preserve">model </w:t>
      </w:r>
      <w:r w:rsidR="00FE14EA">
        <w:t xml:space="preserve">finite populations </w:t>
      </w:r>
      <w:r w:rsidR="005055C2">
        <w:t>undergoing selection, mutation, recombination, and random genetic drift in changing environments</w:t>
      </w:r>
      <w:r>
        <w:t>. The simulations</w:t>
      </w:r>
      <w:r w:rsidR="0015245B">
        <w:t xml:space="preserve">' </w:t>
      </w:r>
      <w:r>
        <w:t>s</w:t>
      </w:r>
      <w:r w:rsidR="00D55250">
        <w:t xml:space="preserve">ource code </w:t>
      </w:r>
      <w:r w:rsidR="00F314F2">
        <w:t xml:space="preserve">is </w:t>
      </w:r>
      <w:r w:rsidR="00D55250">
        <w:t xml:space="preserve">available </w:t>
      </w:r>
      <w:r w:rsidR="00107AA3">
        <w:t>at</w:t>
      </w:r>
      <w:r w:rsidR="00D55250">
        <w:t xml:space="preserve"> </w:t>
      </w:r>
      <w:r w:rsidRPr="004D566A">
        <w:rPr>
          <w:i/>
          <w:iCs/>
        </w:rPr>
        <w:t>http://proevolutionsimulation.googlecode.com</w:t>
      </w:r>
      <w:r w:rsidR="00D55250">
        <w:t>.</w:t>
      </w:r>
    </w:p>
    <w:p w:rsidR="005E79F1" w:rsidRDefault="00D02DFC" w:rsidP="004D566A">
      <w:pPr>
        <w:spacing w:after="0"/>
        <w:ind w:firstLine="284"/>
      </w:pPr>
      <w:r>
        <w:t xml:space="preserve">Our </w:t>
      </w:r>
      <w:r w:rsidR="00396210">
        <w:t xml:space="preserve">model </w:t>
      </w:r>
      <w:r w:rsidR="004D566A">
        <w:t xml:space="preserve">is based on a </w:t>
      </w:r>
      <w:r w:rsidR="00D55250">
        <w:t>Moran process</w:t>
      </w:r>
      <w:r w:rsidR="00396210">
        <w:t xml:space="preserve"> </w:t>
      </w:r>
      <w:r w:rsidR="00DE534D">
        <w:fldChar w:fldCharType="begin" w:fldLock="1"/>
      </w:r>
      <w:r w:rsidR="00626574">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"family" : "Otto", "given" : "Sarah P." }, { "family" : "Day", "given" : "Troy" } ], "id" : "ITEM-1", "issued" : { "date-parts" : [ [ "2007" ] ] }, "page" : "732", "publisher" : "Princeton University Press", "title" : "A biologist's guide to mathematical modeling in ecology and evolution", "type" : "book" }, "locator" : "581", "uris" : [ "http://www.mendeley.com/documents/?uuid=91ac0d0d-0f84-4010-9875-cd3905074155" ] } ], "mendeley" : { "previouslyFormattedCitation" : "(Otto and Day 2007, 581)" }, "properties" : { "noteIndex" : 0 }, "schema" : "https://github.com/citation-style-language/schema/raw/master/csl-citation.json" }</w:instrText>
      </w:r>
      <w:r w:rsidR="00DE534D">
        <w:fldChar w:fldCharType="separate"/>
      </w:r>
      <w:r w:rsidR="00432E8B" w:rsidRPr="00432E8B">
        <w:rPr>
          <w:noProof/>
        </w:rPr>
        <w:t>(Otto and Day 2007, 581)</w:t>
      </w:r>
      <w:r w:rsidR="00DE534D">
        <w:fldChar w:fldCharType="end"/>
      </w:r>
      <w:r w:rsidR="00396210">
        <w:t>.</w:t>
      </w:r>
      <w:r>
        <w:t xml:space="preserve"> </w:t>
      </w:r>
      <w:r w:rsidR="008C1001">
        <w:t>E</w:t>
      </w:r>
      <w:r w:rsidR="00D55250">
        <w:t>a</w:t>
      </w:r>
      <w:r w:rsidR="005055C2">
        <w:t>ch</w:t>
      </w:r>
      <w:r w:rsidR="00D55250">
        <w:t xml:space="preserve"> simulation </w:t>
      </w:r>
      <w:r w:rsidR="005055C2">
        <w:t xml:space="preserve">step is defined by </w:t>
      </w:r>
      <w:r w:rsidR="00D55250">
        <w:t>five</w:t>
      </w:r>
      <w:r w:rsidR="005055C2">
        <w:t xml:space="preserve"> stages. At the first stage, which </w:t>
      </w:r>
      <w:r w:rsidR="008C1001">
        <w:t>simulates</w:t>
      </w:r>
      <w:r w:rsidR="005055C2">
        <w:t xml:space="preserve"> geneti</w:t>
      </w:r>
      <w:r w:rsidR="00F314F2">
        <w:t xml:space="preserve">c drift, a random individual is </w:t>
      </w:r>
      <w:r w:rsidR="005055C2">
        <w:t xml:space="preserve">removed from the population. At the next stage, a random individual reproduces. </w:t>
      </w:r>
      <w:r w:rsidR="00D55250">
        <w:t>The choice of an individual for reproduction</w:t>
      </w:r>
      <w:r w:rsidR="005055C2">
        <w:t xml:space="preserve"> is biased so that individuals with higher fitness have a higher probability to be chosen for reproduction. Thus, this stage </w:t>
      </w:r>
      <w:r w:rsidR="008C1001">
        <w:t xml:space="preserve">simulates </w:t>
      </w:r>
      <w:r w:rsidR="005055C2">
        <w:t xml:space="preserve">natural selection. At the next stage the new born individual mutates. </w:t>
      </w:r>
      <w:r w:rsidR="00D55250">
        <w:t xml:space="preserve">The number of </w:t>
      </w:r>
      <w:r w:rsidR="008C1001">
        <w:t xml:space="preserve">new </w:t>
      </w:r>
      <w:r w:rsidR="00D55250">
        <w:t>mutation</w:t>
      </w:r>
      <w:r w:rsidR="008C1001">
        <w:t xml:space="preserve">s </w:t>
      </w:r>
      <w:r w:rsidR="00D55250">
        <w:t>is Poisson distributed</w:t>
      </w:r>
      <w:r w:rsidR="005055C2">
        <w:t xml:space="preserve"> and </w:t>
      </w:r>
      <w:r w:rsidR="00D55250">
        <w:t xml:space="preserve">mutations are </w:t>
      </w:r>
      <w:r w:rsidR="005055C2">
        <w:t xml:space="preserve">uniformly distributed across </w:t>
      </w:r>
      <w:r w:rsidR="00D55250">
        <w:t>a</w:t>
      </w:r>
      <w:r w:rsidR="005055C2">
        <w:t xml:space="preserve"> circular genome</w:t>
      </w:r>
      <w:r w:rsidR="00EF61B8">
        <w:t xml:space="preserve"> composed of 1,000 loci</w:t>
      </w:r>
      <w:r w:rsidR="00D55250">
        <w:t xml:space="preserve">. </w:t>
      </w:r>
      <w:r w:rsidR="005055C2">
        <w:t xml:space="preserve">At </w:t>
      </w:r>
      <w:r w:rsidR="008C1001">
        <w:t>the recombination</w:t>
      </w:r>
      <w:r w:rsidR="005055C2">
        <w:t xml:space="preserve"> stage, </w:t>
      </w:r>
      <w:r w:rsidR="008C1001">
        <w:t xml:space="preserve">which occurs after the mutation stage, </w:t>
      </w:r>
      <w:r w:rsidR="005055C2">
        <w:t xml:space="preserve">the new born individual may transform its genome with a fragment of DNA from the genomes of </w:t>
      </w:r>
      <w:r w:rsidR="00873682">
        <w:t xml:space="preserve">recently </w:t>
      </w:r>
      <w:r w:rsidR="008C1001">
        <w:t>removed</w:t>
      </w:r>
      <w:r w:rsidR="00873682">
        <w:t xml:space="preserve"> individuals</w:t>
      </w:r>
      <w:r w:rsidR="005055C2">
        <w:t xml:space="preserve">. </w:t>
      </w:r>
      <w:r w:rsidR="00873682">
        <w:t>The number of t</w:t>
      </w:r>
      <w:r w:rsidR="005055C2">
        <w:t xml:space="preserve">ransformation </w:t>
      </w:r>
      <w:r w:rsidR="00873682">
        <w:t xml:space="preserve">events </w:t>
      </w:r>
      <w:r w:rsidR="005055C2">
        <w:t xml:space="preserve">is </w:t>
      </w:r>
      <w:r w:rsidR="00873682">
        <w:t xml:space="preserve">drawn from a </w:t>
      </w:r>
      <w:r w:rsidR="005055C2">
        <w:t xml:space="preserve">Poisson </w:t>
      </w:r>
      <w:r w:rsidR="00873682">
        <w:t xml:space="preserve">distribution and </w:t>
      </w:r>
      <w:r w:rsidR="005055C2">
        <w:t xml:space="preserve">the length of the </w:t>
      </w:r>
      <w:r w:rsidR="008C1001">
        <w:t xml:space="preserve">incorporated </w:t>
      </w:r>
      <w:r w:rsidR="005055C2">
        <w:t>DNA fragment</w:t>
      </w:r>
      <w:r w:rsidR="00873682">
        <w:t>,</w:t>
      </w:r>
      <w:r w:rsidR="005055C2">
        <w:t xml:space="preserve"> </w:t>
      </w:r>
      <w:r w:rsidR="00873682">
        <w:t xml:space="preserve">as well as the </w:t>
      </w:r>
      <w:r w:rsidR="008C1001">
        <w:t xml:space="preserve">position of the </w:t>
      </w:r>
      <w:r w:rsidR="005055C2">
        <w:t>crossover</w:t>
      </w:r>
      <w:r w:rsidR="00873682">
        <w:t>,</w:t>
      </w:r>
      <w:r w:rsidR="005055C2">
        <w:t xml:space="preserve"> </w:t>
      </w:r>
      <w:r w:rsidR="00873682">
        <w:t xml:space="preserve">are </w:t>
      </w:r>
      <w:r w:rsidR="005055C2">
        <w:t>uniformly distributed.</w:t>
      </w:r>
      <w:r w:rsidR="00873682">
        <w:t xml:space="preserve"> </w:t>
      </w:r>
      <w:r w:rsidR="005055C2">
        <w:t xml:space="preserve">At the final stage of each simulation step, </w:t>
      </w:r>
      <w:r w:rsidR="00873682">
        <w:t>e</w:t>
      </w:r>
      <w:r w:rsidR="005055C2">
        <w:t xml:space="preserve">nvironmental changes </w:t>
      </w:r>
      <w:r w:rsidR="00873682">
        <w:t xml:space="preserve">randomly </w:t>
      </w:r>
      <w:r w:rsidR="005055C2">
        <w:t>occur</w:t>
      </w:r>
      <w:r w:rsidR="00873682">
        <w:t xml:space="preserve"> with a constant probability,</w:t>
      </w:r>
      <w:r w:rsidR="005055C2">
        <w:t xml:space="preserve"> changing the identity of the </w:t>
      </w:r>
      <w:r w:rsidR="00F314F2">
        <w:t>favorable</w:t>
      </w:r>
      <w:r w:rsidR="005055C2">
        <w:t xml:space="preserve"> allele in </w:t>
      </w:r>
      <w:r w:rsidR="00873682">
        <w:t>four</w:t>
      </w:r>
      <w:r w:rsidR="005055C2">
        <w:t xml:space="preserve"> </w:t>
      </w:r>
      <w:r w:rsidR="00873682">
        <w:t>loci</w:t>
      </w:r>
      <w:r w:rsidR="005055C2">
        <w:t>.</w:t>
      </w:r>
      <w:r w:rsidR="00EF61B8">
        <w:t xml:space="preserve"> </w:t>
      </w:r>
      <w:r w:rsidR="00F314F2">
        <w:t>H</w:t>
      </w:r>
      <w:r w:rsidR="00EF61B8">
        <w:t>armful</w:t>
      </w:r>
      <w:r w:rsidR="006B2502">
        <w:t xml:space="preserve"> alleles</w:t>
      </w:r>
      <w:r w:rsidR="00F314F2">
        <w:t xml:space="preserve">, as opposed to favorable alleles, </w:t>
      </w:r>
      <w:r w:rsidR="006B2502">
        <w:t>reduce</w:t>
      </w:r>
      <w:r w:rsidR="00EF61B8">
        <w:t xml:space="preserve"> the fitness of individuals carrying them</w:t>
      </w:r>
      <w:r w:rsidR="00F314F2">
        <w:t xml:space="preserve"> and decrease their</w:t>
      </w:r>
      <w:r w:rsidR="006B2502">
        <w:t xml:space="preserve"> chances to reproduce</w:t>
      </w:r>
      <w:r w:rsidR="00EF61B8">
        <w:t>.</w:t>
      </w:r>
      <w:r w:rsidR="006B2502">
        <w:t xml:space="preserve"> T</w:t>
      </w:r>
      <w:r w:rsidR="00F314F2">
        <w:t>he fitness of an individual is</w:t>
      </w:r>
      <m:oMath>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1-s</m:t>
                </m:r>
              </m:e>
            </m:d>
          </m:e>
          <m:sup>
            <m:r>
              <w:rPr>
                <w:rFonts w:ascii="Cambria Math" w:hAnsi="Cambria Math"/>
              </w:rPr>
              <m:t>x</m:t>
            </m:r>
          </m:sup>
        </m:sSup>
      </m:oMath>
      <w:r w:rsidR="006B2502">
        <w:t xml:space="preserve">, where </w:t>
      </w:r>
      <w:r w:rsidR="006B2502">
        <w:rPr>
          <w:i/>
          <w:iCs/>
        </w:rPr>
        <w:t>x</w:t>
      </w:r>
      <w:r w:rsidR="006B2502">
        <w:t xml:space="preserve"> is the number of harmful alleles </w:t>
      </w:r>
      <w:r w:rsidR="00F314F2">
        <w:t>the</w:t>
      </w:r>
      <w:r w:rsidR="006B2502">
        <w:t xml:space="preserve"> individual </w:t>
      </w:r>
      <w:r w:rsidR="00F314F2">
        <w:t xml:space="preserve">carries </w:t>
      </w:r>
      <w:r w:rsidR="006B2502">
        <w:t xml:space="preserve">and </w:t>
      </w:r>
      <w:r w:rsidR="006B2502" w:rsidRPr="006B2502">
        <w:rPr>
          <w:i/>
          <w:iCs/>
        </w:rPr>
        <w:t>s</w:t>
      </w:r>
      <w:r w:rsidR="006B2502">
        <w:t xml:space="preserve"> is the selection coefficient.</w:t>
      </w:r>
      <w:r w:rsidR="005E79F1">
        <w:t xml:space="preserve"> </w:t>
      </w:r>
    </w:p>
    <w:p w:rsidR="00EF61B8" w:rsidRDefault="005E79F1" w:rsidP="004D566A">
      <w:pPr>
        <w:spacing w:after="0"/>
        <w:ind w:firstLine="284"/>
      </w:pPr>
      <w:r>
        <w:t>When a mutation occurs in a locus occupied with a favorable allele, it will change it to a harmful allele. However, when a mutation occurs in a locus occupied with a harmful allele, it has a probability β to change it to a favorable allele</w:t>
      </w:r>
      <w:r w:rsidR="00F314F2">
        <w:t xml:space="preserve"> - </w:t>
      </w:r>
      <w:r>
        <w:t>β is the beneficial to deleterious mutation ratio.</w:t>
      </w:r>
    </w:p>
    <w:p w:rsidR="00A77B3E" w:rsidRPr="00CA71D6" w:rsidRDefault="005055C2" w:rsidP="00EF3869">
      <w:pPr>
        <w:spacing w:after="0"/>
        <w:ind w:firstLine="284"/>
      </w:pPr>
      <w:r>
        <w:lastRenderedPageBreak/>
        <w:t>The mutation rate</w:t>
      </w:r>
      <w:r w:rsidR="00D02DFC">
        <w:t xml:space="preserve"> </w:t>
      </w:r>
      <w:r>
        <w:t>and t</w:t>
      </w:r>
      <w:r w:rsidR="00D02DFC">
        <w:t>he recombination rate</w:t>
      </w:r>
      <w:r>
        <w:t xml:space="preserve"> </w:t>
      </w:r>
      <w:r w:rsidR="003003C7">
        <w:t xml:space="preserve">of an individual </w:t>
      </w:r>
      <w:r w:rsidR="00FB03E2">
        <w:t xml:space="preserve">are </w:t>
      </w:r>
      <w:r w:rsidR="004D566A">
        <w:t xml:space="preserve">each </w:t>
      </w:r>
      <w:r w:rsidR="00873682">
        <w:t>determined</w:t>
      </w:r>
      <w:r w:rsidR="00D02DFC">
        <w:t xml:space="preserve"> by three factors</w:t>
      </w:r>
      <w:r w:rsidR="00EC70E4">
        <w:t xml:space="preserve"> </w:t>
      </w:r>
      <w:r w:rsidR="00AD6C4A">
        <w:t xml:space="preserve">(see </w:t>
      </w:r>
      <w:r w:rsidR="009A61A0">
        <w:fldChar w:fldCharType="begin"/>
      </w:r>
      <w:r w:rsidR="009A61A0">
        <w:instrText xml:space="preserve"> REF _Ref332543851 \h  \* MERGEFORMAT </w:instrText>
      </w:r>
      <w:r w:rsidR="009A61A0">
        <w:fldChar w:fldCharType="separate"/>
      </w:r>
      <w:r w:rsidR="00AD6C4A" w:rsidRPr="00AD6C4A">
        <w:t>Table 1</w:t>
      </w:r>
      <w:r w:rsidR="009A61A0">
        <w:fldChar w:fldCharType="end"/>
      </w:r>
      <w:r w:rsidR="00AD6C4A">
        <w:t>)</w:t>
      </w:r>
      <w:r w:rsidR="00107AA3">
        <w:t xml:space="preserve">: </w:t>
      </w:r>
      <w:r w:rsidR="00873682">
        <w:t>F</w:t>
      </w:r>
      <w:r>
        <w:t>irst</w:t>
      </w:r>
      <w:r w:rsidR="00873682">
        <w:t>,</w:t>
      </w:r>
      <w:r>
        <w:t xml:space="preserve"> </w:t>
      </w:r>
      <w:r w:rsidR="00873682">
        <w:t xml:space="preserve">there is </w:t>
      </w:r>
      <w:r>
        <w:t>a basal rate common for all individuals</w:t>
      </w:r>
      <w:r w:rsidR="00873682">
        <w:t xml:space="preserve"> in </w:t>
      </w:r>
      <w:r w:rsidR="00D02DFC">
        <w:t>the</w:t>
      </w:r>
      <w:r w:rsidR="00873682">
        <w:t xml:space="preserve"> population</w:t>
      </w:r>
      <w:r>
        <w:t xml:space="preserve">. The basal mutation rate, following Drake </w:t>
      </w:r>
      <w:r w:rsidR="00DE534D">
        <w:fldChar w:fldCharType="begin" w:fldLock="1"/>
      </w:r>
      <w:r w:rsidR="00626574">
        <w:instrText>ADDIN CSL_CITATION { "citationItems" : [ { "id" : "ITEM-1", "itemData" : { "DOI" : "10.1073/pnas.88.16.7160", "abstract" : "In terms of evolution and fitness, the most significant spontaneous mutation rate is likely to be that for the entire genome (or its nonfrivolous fraction). Information is now available to calculate this rate for several DNA-based haploid microbes, including bacteriophages with single- or double-stranded DNA, a bacterium, a yeast, and a filamentous fungus. Their genome sizes vary by approximately 6500-fold. Their average mutation rates per base pair vary by approximately 16,000-fold, whereas their mutation rates per genome vary by only approximately 2.5-fold, apparently randomly, around a mean value of 0.0033 per DNA replication. The average mutation rate per base pair is inversely proportional to genome size. Therefore, a nearly invariant microbial mutation rate appears to have evolved. Because this rate is uniform in such diverse organisms, it is likely to be determined by deep general forces, perhaps by a balance between the usually deleterious effects of mutation and the physiological costs of further reducing mutation rates.", "author" : [ { "family" : "Drake", "given" : "John W." } ], "container-title" : "Proceedings of the National Academy of Sciences of the United States of America", "id" : "ITEM-1", "issue" : "16", "issued" : { "date-parts" : [ [ "1991", "8" ] ] }, "note" : "mu=0.0033", "page" : "7160-4", "title" : "A constant rate of spontaneous mutation in DNA-based microbes.", "type" : "article-journal", "volume" : "88" }, "suppress-author" : 1, "uris" : [ "http://www.mendeley.com/documents/?uuid=6ff98215-339d-4d9d-a9e6-029b0a4f8384" ] } ], "mendeley" : { "previouslyFormattedCitation" : "(1991)" }, "properties" : { "noteIndex" : 0 }, "schema" : "https://github.com/citation-style-language/schema/raw/master/csl-citation.json" }</w:instrText>
      </w:r>
      <w:r w:rsidR="00DE534D">
        <w:fldChar w:fldCharType="separate"/>
      </w:r>
      <w:r w:rsidR="008C1001" w:rsidRPr="008C1001">
        <w:rPr>
          <w:noProof/>
        </w:rPr>
        <w:t>(1991)</w:t>
      </w:r>
      <w:r w:rsidR="00DE534D">
        <w:fldChar w:fldCharType="end"/>
      </w:r>
      <w:r w:rsidR="00107AA3">
        <w:t>,</w:t>
      </w:r>
      <w:r w:rsidR="00503D02">
        <w:t xml:space="preserve"> </w:t>
      </w:r>
      <w:r>
        <w:t xml:space="preserve">is </w:t>
      </w:r>
      <w:r w:rsidR="00107AA3">
        <w:t>μ=</w:t>
      </w:r>
      <w:r>
        <w:t xml:space="preserve">0.003 mutations per individual per replication. The basal recombination rate </w:t>
      </w:r>
      <w:r w:rsidR="008C1001" w:rsidRPr="008C1001">
        <w:rPr>
          <w:i/>
          <w:iCs/>
        </w:rPr>
        <w:t>r</w:t>
      </w:r>
      <w:r w:rsidR="008C1001">
        <w:t xml:space="preserve"> takes one of three different values: </w:t>
      </w:r>
      <w:r>
        <w:t>0</w:t>
      </w:r>
      <w:r w:rsidR="00873682">
        <w:t xml:space="preserve">, </w:t>
      </w:r>
      <w:r w:rsidR="00EF3869">
        <w:t>0.0000</w:t>
      </w:r>
      <w:r w:rsidR="0047646C">
        <w:t>7</w:t>
      </w:r>
      <w:r w:rsidR="00EF3869">
        <w:t>5</w:t>
      </w:r>
      <w:bookmarkStart w:id="11" w:name="_GoBack"/>
      <w:bookmarkEnd w:id="11"/>
      <w:r w:rsidR="0047646C">
        <w:t xml:space="preserve">,  </w:t>
      </w:r>
      <w:r w:rsidR="00626574">
        <w:t xml:space="preserve">0.03 and 1.5 gene conversions per individuals per generation (matching to 0, </w:t>
      </w:r>
      <w:r w:rsidR="0047646C">
        <w:t xml:space="preserve">0.0000001, </w:t>
      </w:r>
      <w:r w:rsidR="00873682">
        <w:t>0.00</w:t>
      </w:r>
      <w:r w:rsidR="00107AA3">
        <w:t>0</w:t>
      </w:r>
      <w:r w:rsidR="00873682">
        <w:t>06, or</w:t>
      </w:r>
      <w:r>
        <w:t xml:space="preserve"> 0.003 </w:t>
      </w:r>
      <w:r w:rsidR="00165EA3">
        <w:t>crossovers</w:t>
      </w:r>
      <w:r w:rsidR="00626574">
        <w:t xml:space="preserve"> per individual per replication</w:t>
      </w:r>
      <w:r w:rsidR="00A66414">
        <w:t>)</w:t>
      </w:r>
      <w:r>
        <w:t>.</w:t>
      </w:r>
      <w:r w:rsidR="00626574">
        <w:t xml:space="preserve"> The recombination to mutation ratio</w:t>
      </w:r>
      <w:r w:rsidR="00626574" w:rsidRPr="00626574">
        <w:rPr>
          <w:rFonts w:cstheme="minorHAnsi"/>
        </w:rPr>
        <w:t xml:space="preserve"> χ</w:t>
      </w:r>
      <w:r w:rsidR="00626574">
        <w:t xml:space="preserve"> is therefore 0, 10 and 500. For comparison, the recombination to mutation ratios of </w:t>
      </w:r>
      <w:r w:rsidR="00626574">
        <w:rPr>
          <w:i/>
          <w:iCs/>
        </w:rPr>
        <w:t>E. coli</w:t>
      </w:r>
      <w:r w:rsidR="00626574">
        <w:t xml:space="preserve"> and </w:t>
      </w:r>
      <w:r w:rsidR="00626574">
        <w:rPr>
          <w:i/>
          <w:iCs/>
        </w:rPr>
        <w:t>H. pylori</w:t>
      </w:r>
      <w:r w:rsidR="00626574">
        <w:t xml:space="preserve"> are 1/60 </w:t>
      </w:r>
      <w:r w:rsidR="00626574">
        <w:fldChar w:fldCharType="begin" w:fldLock="1"/>
      </w:r>
      <w:r w:rsidR="00626574">
        <w:instrText>ADDIN CSL_CITATION { "citationItems" : [ { "id" : "ITEM-1", "itemData" : { "abstract" : "PCR fragments, 1500-bp, from 15 previously sequenced regions in the Escherichia coli chromosome have been compared by restriction analysis in a large set of wild (ECOR) strains. Prior published observations of segmental clonality are confirmed: each of several sequence types is shared by a number of strains. The rate of recombinational replacement and the average size of the replacements are estimated in a set of closely related strains in which a clonal frame is dotted with occasional stretches of DNA belonging to other clones. A clonal hierarchy is described. Some new comparative sequencing data are presented.", "author" : [ { "family" : "Milkman", "given" : "Roger" }, { "family" : "Bridges", "given" : "Mellissa McKane" } ], "container-title" : "Genetics", "id" : "ITEM-1", "issue" : "3", "issued" : { "date-parts" : [ [ "1990", "11" ] ] }, "note" : "r/m = 0.02\nr=5x10-12 (recombination per nuc. per gen.)\n\nmu = 3x10-10 (per nuc per gen)", "page" : "505-17", "title" : "Molecular evolution of the Escherichia coli chromosome. III. Clonal frames.", "type" : "article-journal", "volume" : "126" }, "uris" : [ "http://www.mendeley.com/documents/?uuid=e35db3db-f188-40e9-89f7-733904285821" ] } ], "mendeley" : { "previouslyFormattedCitation" : "(Milkman and Bridges 1990)" }, "properties" : { "noteIndex" : 0 }, "schema" : "https://github.com/citation-style-language/schema/raw/master/csl-citation.json" }</w:instrText>
      </w:r>
      <w:r w:rsidR="00626574">
        <w:fldChar w:fldCharType="separate"/>
      </w:r>
      <w:r w:rsidR="00626574" w:rsidRPr="00626574">
        <w:rPr>
          <w:noProof/>
        </w:rPr>
        <w:t>(Milkman and Bridges 1990)</w:t>
      </w:r>
      <w:r w:rsidR="00626574">
        <w:fldChar w:fldCharType="end"/>
      </w:r>
      <w:r w:rsidR="00626574">
        <w:t xml:space="preserve"> and one </w:t>
      </w:r>
      <w:r w:rsidR="00626574">
        <w:fldChar w:fldCharType="begin" w:fldLock="1"/>
      </w:r>
      <w:r w:rsidR="00626574">
        <w:instrText>ADDIN CSL_CITATION { "citationItems" : [ { "id" : "ITEM-1", "itemData" : { "DOI" : "10.1073/pnas.251396098", "abstract" : "The bacterium Helicobacter pylori colonizes the gastric mucosa of half of the human population, resulting in chronic gastritis, ulcers, and cancer. We sequenced ten gene fragments from pairs of strains isolated sequentially at a mean interval of 1.8 years from 26 individuals. Several isolates had acquired small mosaic segments from other H. pylori or point mutations. The maximal mutation rate, the import size, and the frequency of recombination were calculated by using a Bayesian model. The calculations indicate that the last common ancestor of H. pylori existed at least 2,500-11,000 years ago. Imported mosaics have a median size of 417 bp, much smaller than for other bacteria, and recombination occurs frequently (60 imports spanning 25,000 bp per genome per year). Thus, the panmictic population structure of H. pylori results from very frequent recombination during mixed colonization by unrelated strains.", "author" : [ { "family" : "Falush", "given" : "Daniel" }, { "family" : "Kraft", "given" : "Christian" }, { "family" : "Taylor", "given" : "Nancy S." }, { "family" : "Correa", "given" : "Pelayo" }, { "family" : "Fox", "given" : "James G." }, { "family" : "Achtman", "given" : "Mark" }, { "family" : "Suerbaum", "given" : "Sebastian" } ], "container-title" : "Proceedings of the National Academy of Sciences of the United States of America", "id" : "ITEM-1", "issue" : "26", "issued" : { "date-parts" : [ [ "2001", "12", "18" ] ] }, "page" : "15056-61", "title" : "Recombination and mutation during long-term gastric colonization by Helicobacter pylori: estimates of clock rates, recombination size, and minimal age.", "type" : "article-journal", "volume" : "98" }, "uris" : [ "http://www.mendeley.com/documents/?uuid=346e6de0-3414-4875-930c-65fd460dc2a6" ] } ], "mendeley" : { "previouslyFormattedCitation" : "(Falush et al. 2001)" }, "properties" : { "noteIndex" : 0 }, "schema" : "https://github.com/citation-style-language/schema/raw/master/csl-citation.json" }</w:instrText>
      </w:r>
      <w:r w:rsidR="00626574">
        <w:fldChar w:fldCharType="separate"/>
      </w:r>
      <w:r w:rsidR="00626574" w:rsidRPr="00626574">
        <w:rPr>
          <w:noProof/>
        </w:rPr>
        <w:t>(Falush et al. 2001)</w:t>
      </w:r>
      <w:r w:rsidR="00626574">
        <w:fldChar w:fldCharType="end"/>
      </w:r>
      <w:r w:rsidR="00626574">
        <w:t>, respectively.</w:t>
      </w:r>
      <w:r w:rsidR="00873682">
        <w:t xml:space="preserve"> </w:t>
      </w:r>
      <w:r w:rsidR="00107AA3">
        <w:t>The</w:t>
      </w:r>
      <w:r w:rsidR="00873682">
        <w:t xml:space="preserve"> simulation</w:t>
      </w:r>
      <w:r w:rsidR="00CA71D6">
        <w:t>s</w:t>
      </w:r>
      <w:r w:rsidR="00873682">
        <w:t xml:space="preserve"> </w:t>
      </w:r>
      <w:r w:rsidR="008C1001">
        <w:t>which</w:t>
      </w:r>
      <w:r w:rsidR="00107AA3">
        <w:t xml:space="preserve"> </w:t>
      </w:r>
      <w:r w:rsidR="00873682">
        <w:t xml:space="preserve">use </w:t>
      </w:r>
      <w:r w:rsidR="00FB03E2">
        <w:rPr>
          <w:rFonts w:cstheme="minorHAnsi"/>
        </w:rPr>
        <w:t>χ</w:t>
      </w:r>
      <w:r w:rsidR="00FB03E2">
        <w:rPr>
          <w:i/>
          <w:iCs/>
        </w:rPr>
        <w:t>=</w:t>
      </w:r>
      <w:r w:rsidR="008C1001" w:rsidRPr="008C1001">
        <w:rPr>
          <w:i/>
          <w:iCs/>
        </w:rPr>
        <w:t>r</w:t>
      </w:r>
      <w:r w:rsidR="00873682">
        <w:t xml:space="preserve">=0 </w:t>
      </w:r>
      <w:r w:rsidR="00107AA3">
        <w:t xml:space="preserve">are </w:t>
      </w:r>
      <w:r w:rsidR="008C1001">
        <w:t xml:space="preserve">used </w:t>
      </w:r>
      <w:r w:rsidR="00CA71D6">
        <w:t>for comparison w</w:t>
      </w:r>
      <w:r w:rsidR="00873682">
        <w:t xml:space="preserve">ith </w:t>
      </w:r>
      <w:r w:rsidR="00CA71D6">
        <w:t xml:space="preserve">non-recombining </w:t>
      </w:r>
      <w:r w:rsidR="004D566A">
        <w:t xml:space="preserve">(asexual) </w:t>
      </w:r>
      <w:r w:rsidR="00CA71D6">
        <w:t>populations</w:t>
      </w:r>
      <w:r w:rsidR="008C1001">
        <w:t xml:space="preserve"> </w:t>
      </w:r>
      <w:r w:rsidR="00DE534D">
        <w:fldChar w:fldCharType="begin" w:fldLock="1"/>
      </w:r>
      <w:r w:rsidR="00626574">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 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"family" : "Ram", "given" : "Yoav" }, { "family" : "Hadany", "given" : "Lilach" } ], "container-title" : "Evolution", "id" : "ITEM-1", "issue" : "7", "issued" : { "date-parts" : [ [ "2012", "2", "28" ] ] }, "page" : "2315-2328", "title" : "THE EVOLUTION OF STRESS-INDUCED HYPERMUTATION IN ASEXUAL POPULATIONS", "type" : "article-journal", "volume" : "66" }, "uris" : [ "http://www.mendeley.com/documents/?uuid=f5f29dff-8caf-49fd-a544-2fd7a20710e3" ] } ], "mendeley" : { "previouslyFormattedCitation" : "(Ram and Hadany 2012)" }, "properties" : { "noteIndex" : 0 }, "schema" : "https://github.com/citation-style-language/schema/raw/master/csl-citation.json" }</w:instrText>
      </w:r>
      <w:r w:rsidR="00DE534D">
        <w:fldChar w:fldCharType="separate"/>
      </w:r>
      <w:r w:rsidR="008C1001" w:rsidRPr="008C1001">
        <w:rPr>
          <w:noProof/>
        </w:rPr>
        <w:t>(Ram and Hadany 2012)</w:t>
      </w:r>
      <w:r w:rsidR="00DE534D">
        <w:fldChar w:fldCharType="end"/>
      </w:r>
      <w:r w:rsidR="00873682">
        <w:t>.</w:t>
      </w:r>
    </w:p>
    <w:p w:rsidR="00AD6C4A" w:rsidRDefault="008C1001" w:rsidP="004D566A">
      <w:pPr>
        <w:spacing w:after="0"/>
        <w:ind w:firstLine="284"/>
      </w:pPr>
      <w:r>
        <w:t>The s</w:t>
      </w:r>
      <w:r w:rsidR="00873682">
        <w:t>econd</w:t>
      </w:r>
      <w:r>
        <w:t xml:space="preserve"> factor determining the </w:t>
      </w:r>
      <w:r w:rsidR="005055C2">
        <w:t xml:space="preserve">mutation and recombination rates </w:t>
      </w:r>
      <w:r>
        <w:t xml:space="preserve">is </w:t>
      </w:r>
      <w:r w:rsidR="004D566A">
        <w:t>the</w:t>
      </w:r>
      <w:r w:rsidR="005055C2">
        <w:t xml:space="preserve"> stress sensitivity threshold</w:t>
      </w:r>
      <w:r w:rsidR="004D566A">
        <w:t>s</w:t>
      </w:r>
      <w:r w:rsidR="00873682">
        <w:t xml:space="preserve"> </w:t>
      </w:r>
      <w:r w:rsidR="00873682">
        <w:rPr>
          <w:rFonts w:cstheme="minorHAnsi"/>
        </w:rPr>
        <w:t>π</w:t>
      </w:r>
      <w:r w:rsidR="004D566A">
        <w:rPr>
          <w:rFonts w:cstheme="minorHAnsi"/>
        </w:rPr>
        <w:t xml:space="preserve"> and </w:t>
      </w:r>
      <w:r w:rsidR="004D566A">
        <w:rPr>
          <w:rFonts w:ascii="Arial" w:hAnsi="Arial" w:cs="Arial"/>
        </w:rPr>
        <w:t>φ</w:t>
      </w:r>
      <w:r>
        <w:rPr>
          <w:rFonts w:cstheme="minorHAnsi"/>
        </w:rPr>
        <w:t>,</w:t>
      </w:r>
      <w:r w:rsidR="005055C2">
        <w:t xml:space="preserve"> </w:t>
      </w:r>
      <w:r w:rsidR="00873682">
        <w:t xml:space="preserve">defined by </w:t>
      </w:r>
      <w:r w:rsidR="005055C2">
        <w:t xml:space="preserve">the number of harmful alleles </w:t>
      </w:r>
      <w:r w:rsidR="00873682">
        <w:t>needed to</w:t>
      </w:r>
      <w:r w:rsidR="005055C2">
        <w:t xml:space="preserve"> induce a state of </w:t>
      </w:r>
      <w:r w:rsidR="00503D02">
        <w:t>hypermutation</w:t>
      </w:r>
      <w:r w:rsidR="005055C2">
        <w:t xml:space="preserve"> or hyper-recombination</w:t>
      </w:r>
      <w:r w:rsidR="004D566A">
        <w:t>, respectively</w:t>
      </w:r>
      <w:r w:rsidR="00CA71D6">
        <w:t xml:space="preserve">. </w:t>
      </w:r>
      <w:r>
        <w:t>Th</w:t>
      </w:r>
      <w:r w:rsidR="004D566A">
        <w:t>e</w:t>
      </w:r>
      <w:r>
        <w:t>s</w:t>
      </w:r>
      <w:r w:rsidR="004D566A">
        <w:t>e</w:t>
      </w:r>
      <w:r>
        <w:t xml:space="preserve"> threshold</w:t>
      </w:r>
      <w:r w:rsidR="004D566A">
        <w:t>s</w:t>
      </w:r>
      <w:r>
        <w:t xml:space="preserve"> </w:t>
      </w:r>
      <w:r w:rsidR="004D566A">
        <w:t>are each</w:t>
      </w:r>
      <w:r>
        <w:t xml:space="preserve"> determined by a </w:t>
      </w:r>
      <w:r w:rsidR="004D566A">
        <w:t xml:space="preserve">separate </w:t>
      </w:r>
      <w:r>
        <w:t xml:space="preserve">modifier </w:t>
      </w:r>
      <w:r w:rsidR="004D566A">
        <w:t>locus</w:t>
      </w:r>
      <w:r>
        <w:t xml:space="preserve">, and </w:t>
      </w:r>
      <w:r w:rsidR="004D566A">
        <w:t>are</w:t>
      </w:r>
      <w:r>
        <w:t xml:space="preserve"> therefore genetically inherited. </w:t>
      </w:r>
      <w:r w:rsidR="004D566A">
        <w:t xml:space="preserve">They are </w:t>
      </w:r>
      <w:r>
        <w:t>not subject to mutation, however</w:t>
      </w:r>
      <w:r w:rsidR="00AD6C4A">
        <w:t>.</w:t>
      </w:r>
    </w:p>
    <w:p w:rsidR="00A77B3E" w:rsidRDefault="00873682" w:rsidP="004D566A">
      <w:pPr>
        <w:spacing w:after="0"/>
        <w:ind w:firstLine="284"/>
      </w:pPr>
      <w:r>
        <w:t>Third</w:t>
      </w:r>
      <w:r w:rsidR="005055C2">
        <w:t xml:space="preserve">, </w:t>
      </w:r>
      <w:r w:rsidR="008C1001">
        <w:t>each</w:t>
      </w:r>
      <w:r w:rsidR="005055C2">
        <w:t xml:space="preserve"> rate </w:t>
      </w:r>
      <w:r w:rsidR="008C1001">
        <w:t>has</w:t>
      </w:r>
      <w:r w:rsidR="003C3829">
        <w:t xml:space="preserve"> </w:t>
      </w:r>
      <w:r w:rsidR="008C1001">
        <w:t xml:space="preserve">a </w:t>
      </w:r>
      <w:r w:rsidR="004D566A">
        <w:t>locus</w:t>
      </w:r>
      <w:r w:rsidR="005055C2">
        <w:t xml:space="preserve"> that </w:t>
      </w:r>
      <w:r w:rsidR="008C1001">
        <w:t>determines</w:t>
      </w:r>
      <w:r w:rsidR="005055C2">
        <w:t xml:space="preserve"> the </w:t>
      </w:r>
      <w:r w:rsidR="008C1001">
        <w:t xml:space="preserve">increase </w:t>
      </w:r>
      <w:r w:rsidR="005055C2">
        <w:t>that is induced upon entering the hypermutation</w:t>
      </w:r>
      <w:r w:rsidR="008C1001">
        <w:t xml:space="preserve"> or hyper-recombination state. </w:t>
      </w:r>
      <w:r w:rsidR="005653F6">
        <w:t xml:space="preserve">The mutation rate //fold-//increase is marked by </w:t>
      </w:r>
      <w:r w:rsidR="005653F6" w:rsidRPr="00EF61B8">
        <w:rPr>
          <w:i/>
          <w:iCs/>
        </w:rPr>
        <w:t>τ</w:t>
      </w:r>
      <w:r w:rsidR="005653F6">
        <w:t xml:space="preserve"> and the recombination rate //fold-//increase is marked by </w:t>
      </w:r>
      <w:r w:rsidR="005653F6" w:rsidRPr="00EF61B8">
        <w:rPr>
          <w:i/>
          <w:iCs/>
        </w:rPr>
        <w:t>ρ</w:t>
      </w:r>
      <w:r w:rsidR="005653F6">
        <w:t>.</w:t>
      </w:r>
      <w:r w:rsidR="00EF61B8">
        <w:t xml:space="preserve"> </w:t>
      </w:r>
      <w:r w:rsidR="004D566A">
        <w:t>These loci</w:t>
      </w:r>
      <w:r w:rsidR="00EF61B8">
        <w:t xml:space="preserve"> are </w:t>
      </w:r>
      <w:r w:rsidR="004D566A">
        <w:t xml:space="preserve">also </w:t>
      </w:r>
      <w:r w:rsidR="00EF61B8">
        <w:t xml:space="preserve">genetically inherited and are not affected by mutation. </w:t>
      </w:r>
    </w:p>
    <w:p w:rsidR="004D566A" w:rsidRDefault="004D566A" w:rsidP="003003C7">
      <w:pPr>
        <w:spacing w:after="0"/>
        <w:ind w:firstLine="284"/>
      </w:pPr>
      <w:r>
        <w:t xml:space="preserve">Note that when an environmental change occurs most individuals will have four harmful alleles, so beneficial mutations could only occur in four of 1,000 loci. Therefore, even when β=1/2, the effective beneficial mutation rate will be </w:t>
      </w:r>
      <m:oMath>
        <m:f>
          <m:fPr>
            <m:ctrlPr>
              <w:rPr>
                <w:rFonts w:ascii="Cambria Math" w:hAnsi="Cambria Math"/>
                <w:i/>
              </w:rPr>
            </m:ctrlPr>
          </m:fPr>
          <m:num>
            <m:r>
              <w:rPr>
                <w:rFonts w:ascii="Cambria Math" w:hAnsi="Cambria Math"/>
              </w:rPr>
              <m:t>4</m:t>
            </m:r>
          </m:num>
          <m:den>
            <m:r>
              <w:rPr>
                <w:rFonts w:ascii="Cambria Math" w:hAnsi="Cambria Math"/>
              </w:rPr>
              <m:t>1000</m:t>
            </m:r>
          </m:den>
        </m:f>
        <m:r>
          <w:rPr>
            <w:rFonts w:ascii="Cambria Math" w:hAnsi="Cambria Math"/>
          </w:rPr>
          <m:t>μβ=0.004⋅0.003⋅0.5=6⋅</m:t>
        </m:r>
        <m:sSup>
          <m:sSupPr>
            <m:ctrlPr>
              <w:rPr>
                <w:rFonts w:ascii="Cambria Math" w:hAnsi="Cambria Math"/>
                <w:i/>
              </w:rPr>
            </m:ctrlPr>
          </m:sSupPr>
          <m:e>
            <m:r>
              <w:rPr>
                <w:rFonts w:ascii="Cambria Math" w:hAnsi="Cambria Math"/>
              </w:rPr>
              <m:t>10</m:t>
            </m:r>
          </m:e>
          <m:sup>
            <m:r>
              <w:rPr>
                <w:rFonts w:ascii="Cambria Math" w:hAnsi="Cambria Math"/>
              </w:rPr>
              <m:t>-6</m:t>
            </m:r>
          </m:sup>
        </m:sSup>
      </m:oMath>
      <w:r>
        <w:t xml:space="preserve"> </w:t>
      </w:r>
      <w:r>
        <w:fldChar w:fldCharType="begin" w:fldLock="1"/>
      </w:r>
      <w:r w:rsidR="00626574">
        <w:instrText>ADDIN CSL_CITATION { "citationItems" : [ { "id" : "ITEM-1", "itemData" : { "DOI" : "10.1159/000332747", "abstract" : "Mutation is the primary source of variation in any organism. Without it, natural selection cannot operate and organisms cannot adapt to novel environments. Mutation is also generally a source of defect: many mutations are not neutral but cause fitness decreases in the organisms where they arise. In bacteria, another important source of variation is horizontal gene transfer. This source of variation can also cause beneficial or deleterious effects. Determining the distribution of fitness effects of mutations in different environments and genetic backgrounds is an active research field. In bacteria, knowledge of these distributions is key for understanding important traits. For example, for determining the dynamics of microorganisms with a high genomic mutation rate (mutators), and for understanding the evolution of antibiotic resistance, and the emergence of pathogenic traits. All of these characteristics are extremely relevant for human health both at the individual and population levels. Experimental evolution has been a valuable tool to address these questions. Here, we review some of the important findings of mutation effects in bacteria revealed through laboratory experiments.", "author" : [ { "family" : "Gordo", "given" : "Isabel" }, { "family" : "Perfeito", "given" : "Lilia" }, { "family" : "Sousa", "given" : "Ana" } ], "container-title" : "Journal of molecular microbiology and biotechnology", "id" : "ITEM-1", "issue" : "1-2", "issued" : { "date-parts" : [ [ "2011", "1" ] ] }, "page" : "20-35", "title" : "Fitness effects of mutations in bacteria.", "type" : "article-journal", "volume" : "21" }, "prefix" : "see Table 1 in", "uris" : [ "http://www.mendeley.com/documents/?uuid=78d16eff-4497-4eef-8b04-a4e8caa18639" ] } ], "mendeley" : { "previouslyFormattedCitation" : "(see Table 1 in Gordo, Perfeito, and Sousa 2011)" }, "properties" : { "noteIndex" : 0 }, "schema" : "https://github.com/citation-style-language/schema/raw/master/csl-citation.json" }</w:instrText>
      </w:r>
      <w:r>
        <w:fldChar w:fldCharType="separate"/>
      </w:r>
      <w:r w:rsidRPr="005E79F1">
        <w:rPr>
          <w:noProof/>
        </w:rPr>
        <w:t>(see Table 1 in Gordo, Perfeito, and Sousa 2011)</w:t>
      </w:r>
      <w:r>
        <w:fldChar w:fldCharType="end"/>
      </w:r>
      <w:r w:rsidR="003003C7">
        <w:t>.</w:t>
      </w:r>
    </w:p>
    <w:p w:rsidR="00D22B44" w:rsidRDefault="00D22B44" w:rsidP="004D566A">
      <w:pPr>
        <w:spacing w:after="0"/>
        <w:ind w:firstLine="284"/>
      </w:pPr>
    </w:p>
    <w:p w:rsidR="00A77B3E" w:rsidRDefault="00A77B3E" w:rsidP="004D566A">
      <w:pPr>
        <w:spacing w:after="0"/>
        <w:ind w:firstLine="284"/>
      </w:pPr>
    </w:p>
    <w:p w:rsidR="00A77B3E" w:rsidRDefault="00A77B3E" w:rsidP="004D566A">
      <w:pPr>
        <w:spacing w:after="0"/>
        <w:ind w:firstLine="284"/>
      </w:pPr>
    </w:p>
    <w:p w:rsidR="00A77B3E" w:rsidRDefault="005055C2" w:rsidP="004D566A">
      <w:pPr>
        <w:pStyle w:val="Heading1"/>
        <w:pageBreakBefore/>
        <w:spacing w:line="480" w:lineRule="auto"/>
      </w:pPr>
      <w:bookmarkStart w:id="12" w:name="h.jhk69kxs5c9t"/>
      <w:bookmarkStart w:id="13" w:name="_Toc336511469"/>
      <w:bookmarkEnd w:id="12"/>
      <w:r>
        <w:lastRenderedPageBreak/>
        <w:t>Results</w:t>
      </w:r>
      <w:bookmarkEnd w:id="13"/>
    </w:p>
    <w:p w:rsidR="00310BF7" w:rsidRDefault="007F2309" w:rsidP="003003C7">
      <w:pPr>
        <w:spacing w:after="0"/>
        <w:ind w:firstLine="284"/>
      </w:pPr>
      <w:r>
        <w:t xml:space="preserve">We simulated competitions between different </w:t>
      </w:r>
      <w:r w:rsidR="003A3923">
        <w:t>mutators</w:t>
      </w:r>
      <w:r>
        <w:t xml:space="preserve"> in populations of </w:t>
      </w:r>
      <w:r w:rsidR="00C40CFE">
        <w:t xml:space="preserve">100,000 </w:t>
      </w:r>
      <w:r>
        <w:t>bacteria</w:t>
      </w:r>
      <w:r w:rsidR="00C40CFE">
        <w:t xml:space="preserve"> </w:t>
      </w:r>
      <w:r>
        <w:t xml:space="preserve">experiencing different rates of recombination and changing environments. We estimated the fixation probability of </w:t>
      </w:r>
      <w:r w:rsidR="00C40CFE">
        <w:t>such</w:t>
      </w:r>
      <w:r>
        <w:t xml:space="preserve"> </w:t>
      </w:r>
      <w:r w:rsidR="003A3923">
        <w:t xml:space="preserve">mutators </w:t>
      </w:r>
      <w:r w:rsidR="00C40CFE">
        <w:t>from</w:t>
      </w:r>
      <w:r>
        <w:t xml:space="preserve"> the fraction of competitions in which </w:t>
      </w:r>
      <w:r w:rsidR="00C40CFE">
        <w:t>a</w:t>
      </w:r>
      <w:r>
        <w:t xml:space="preserve"> </w:t>
      </w:r>
      <w:r w:rsidR="003A3923">
        <w:t xml:space="preserve">mutator </w:t>
      </w:r>
      <w:r w:rsidR="00C40CFE">
        <w:t xml:space="preserve">reached </w:t>
      </w:r>
      <w:r>
        <w:t>fix</w:t>
      </w:r>
      <w:r w:rsidR="00C40CFE">
        <w:t xml:space="preserve">ation </w:t>
      </w:r>
      <w:r>
        <w:t>in the population</w:t>
      </w:r>
      <w:r w:rsidR="00C40CFE">
        <w:t xml:space="preserve">, that is, 100% of the individuals had the same </w:t>
      </w:r>
      <w:r w:rsidR="003A3923">
        <w:t>mutator</w:t>
      </w:r>
      <w:r w:rsidR="003003C7">
        <w:t xml:space="preserve"> allele</w:t>
      </w:r>
      <w:r>
        <w:t xml:space="preserve">. </w:t>
      </w:r>
      <w:r w:rsidR="00C40CFE">
        <w:t>If an allele is not affected by selection, it is neutral and will have a fixation probability that is equal to its frequency at the b</w:t>
      </w:r>
      <w:r w:rsidR="005653F6">
        <w:t xml:space="preserve">eginning of the simulation </w:t>
      </w:r>
      <w:r w:rsidR="00FB03E2">
        <w:t>(</w:t>
      </w:r>
      <w:r w:rsidR="00C40CFE">
        <w:t>50%</w:t>
      </w:r>
      <w:r w:rsidR="00FB03E2">
        <w:t>)</w:t>
      </w:r>
      <w:r w:rsidR="00C40CFE">
        <w:t xml:space="preserve">. In contrast, if </w:t>
      </w:r>
      <w:r w:rsidR="00FB03E2">
        <w:t>an allele</w:t>
      </w:r>
      <w:r w:rsidR="00C40CFE">
        <w:t xml:space="preserve"> is favored or disfavored by selection it will have a fixation probability that is</w:t>
      </w:r>
      <w:r w:rsidR="00FB03E2">
        <w:t xml:space="preserve"> significantly</w:t>
      </w:r>
      <w:r w:rsidR="00C40CFE">
        <w:t xml:space="preserve"> higher or lower than the initial frequency, respectively.</w:t>
      </w:r>
      <w:r w:rsidR="003003C7">
        <w:t xml:space="preserve"> Therefore, we tested whether the estimated fixation probabilities are significantly higher than 50% using a proportions test.</w:t>
      </w:r>
    </w:p>
    <w:p w:rsidR="00310BF7" w:rsidRDefault="00310BF7" w:rsidP="004D566A">
      <w:pPr>
        <w:pStyle w:val="Heading2"/>
        <w:spacing w:line="480" w:lineRule="auto"/>
      </w:pPr>
      <w:bookmarkStart w:id="14" w:name="_Toc336511470"/>
      <w:r>
        <w:t xml:space="preserve">Constitutive </w:t>
      </w:r>
      <w:r w:rsidR="003A3923">
        <w:t>mutator</w:t>
      </w:r>
      <w:r w:rsidR="00FB03E2">
        <w:t>s</w:t>
      </w:r>
      <w:bookmarkEnd w:id="14"/>
      <w:r>
        <w:t xml:space="preserve"> </w:t>
      </w:r>
    </w:p>
    <w:p w:rsidR="00FB160E" w:rsidRDefault="003003C7" w:rsidP="003003C7">
      <w:pPr>
        <w:spacing w:after="0"/>
        <w:ind w:firstLine="284"/>
      </w:pPr>
      <w:r>
        <w:t xml:space="preserve">As shown before </w:t>
      </w:r>
      <w:r>
        <w:fldChar w:fldCharType="begin" w:fldLock="1"/>
      </w:r>
      <w:r w:rsidR="00626574">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 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"family" : "Ram", "given" : "Yoav" }, { "family" : "Hadany", "given" : "Lilach" } ], "container-title" : "Evolution", "id" : "ITEM-1", "issue" : "7", "issued" : { "date-parts" : [ [ "2012", "2", "28" ] ] }, "page" : "2315-2328", "title" : "THE EVOLUTION OF STRESS-INDUCED HYPERMUTATION IN ASEXUAL POPULATIONS", "type" : "article-journal", "volume" : "66" }, "uris" : [ "http://www.mendeley.com/documents/?uuid=f5f29dff-8caf-49fd-a544-2fd7a20710e3" ] } ], "mendeley" : { "previouslyFormattedCitation" : "(Ram and Hadany 2012)" }, "properties" : { "noteIndex" : 0 }, "schema" : "https://github.com/citation-style-language/schema/raw/master/csl-citation.json" }</w:instrText>
      </w:r>
      <w:r>
        <w:fldChar w:fldCharType="separate"/>
      </w:r>
      <w:r w:rsidRPr="003003C7">
        <w:rPr>
          <w:noProof/>
        </w:rPr>
        <w:t>(Ram and Hadany 2012)</w:t>
      </w:r>
      <w:r>
        <w:fldChar w:fldCharType="end"/>
      </w:r>
      <w:r>
        <w:t>,</w:t>
      </w:r>
      <w:r w:rsidR="00FB03E2">
        <w:t xml:space="preserve"> constitutive </w:t>
      </w:r>
      <w:r w:rsidR="003A3923">
        <w:t xml:space="preserve">mutators </w:t>
      </w:r>
      <w:r>
        <w:t xml:space="preserve">(CM) </w:t>
      </w:r>
      <w:r w:rsidR="007F2309">
        <w:t xml:space="preserve">which increase the mutation rate </w:t>
      </w:r>
      <w:r w:rsidR="007F2309" w:rsidRPr="0098530B">
        <w:t>τ</w:t>
      </w:r>
      <w:r w:rsidR="007F2309">
        <w:t>-fold regardless of their condition, can fix in non-recombining</w:t>
      </w:r>
      <w:r w:rsidR="0019000A">
        <w:t xml:space="preserve"> </w:t>
      </w:r>
      <w:r w:rsidR="0019000A">
        <w:rPr>
          <w:rFonts w:hint="cs"/>
          <w:rtl/>
        </w:rPr>
        <w:t>)</w:t>
      </w:r>
      <w:r w:rsidR="0019000A">
        <w:t>NR</w:t>
      </w:r>
      <w:r w:rsidR="0019000A">
        <w:rPr>
          <w:rFonts w:hint="cs"/>
          <w:rtl/>
        </w:rPr>
        <w:t>(</w:t>
      </w:r>
      <w:r w:rsidR="007F2309">
        <w:t xml:space="preserve"> populations undergoing </w:t>
      </w:r>
      <w:r w:rsidR="00FB03E2">
        <w:t>rapid</w:t>
      </w:r>
      <w:r w:rsidR="007F2309">
        <w:t xml:space="preserve"> environmental changes, but not in populations which experience frequent recombination</w:t>
      </w:r>
      <w:r w:rsidR="00FB03E2">
        <w:t xml:space="preserve"> or </w:t>
      </w:r>
      <w:r>
        <w:t>slowly changing</w:t>
      </w:r>
      <w:r w:rsidR="00DB3CE0">
        <w:t xml:space="preserve"> </w:t>
      </w:r>
      <w:r>
        <w:t xml:space="preserve">environments </w:t>
      </w:r>
      <w:r w:rsidR="000E3774">
        <w:t>(Fig. 1</w:t>
      </w:r>
      <w:r w:rsidR="000E3774" w:rsidRPr="000E3774">
        <w:t>)</w:t>
      </w:r>
      <w:r w:rsidR="007F2309">
        <w:t xml:space="preserve">. </w:t>
      </w:r>
      <w:r w:rsidR="00FD5541">
        <w:t xml:space="preserve">Selection, therefore, favors CM only if the environment changes very fast </w:t>
      </w:r>
      <w:r w:rsidR="00FB03E2">
        <w:t>and</w:t>
      </w:r>
      <w:r w:rsidR="00FD5541">
        <w:t xml:space="preserve"> mutation is stronger than recombination.</w:t>
      </w:r>
    </w:p>
    <w:p w:rsidR="00ED0778" w:rsidRDefault="00FD5541" w:rsidP="004D566A">
      <w:pPr>
        <w:spacing w:after="0"/>
        <w:ind w:firstLine="284"/>
      </w:pPr>
      <w:r>
        <w:t>We hypothesized that</w:t>
      </w:r>
      <w:r w:rsidR="00706AFB">
        <w:t xml:space="preserve"> the advantage of </w:t>
      </w:r>
      <w:r w:rsidR="003A3923">
        <w:t xml:space="preserve">mutators </w:t>
      </w:r>
      <w:r w:rsidR="00706AFB">
        <w:t>decreases</w:t>
      </w:r>
      <w:r>
        <w:t xml:space="preserve"> in recombining populations</w:t>
      </w:r>
      <w:r w:rsidR="00706AFB">
        <w:t xml:space="preserve"> </w:t>
      </w:r>
      <w:r w:rsidR="006258AC">
        <w:t>because recombination</w:t>
      </w:r>
      <w:r w:rsidR="00706AFB">
        <w:t xml:space="preserve"> </w:t>
      </w:r>
      <w:r w:rsidR="006258AC">
        <w:t>separates</w:t>
      </w:r>
      <w:r w:rsidR="00706AFB">
        <w:t xml:space="preserve"> </w:t>
      </w:r>
      <w:r w:rsidR="006258AC">
        <w:t xml:space="preserve">the </w:t>
      </w:r>
      <w:r w:rsidR="003A3923">
        <w:t xml:space="preserve">mutators </w:t>
      </w:r>
      <w:r w:rsidR="006258AC">
        <w:t xml:space="preserve">from </w:t>
      </w:r>
      <w:r w:rsidR="00706AFB">
        <w:t>the beneficial mutations they generate</w:t>
      </w:r>
      <w:r w:rsidR="006258AC">
        <w:t xml:space="preserve">, that is, because recombination interferes with "genetic hitch-hiking" </w:t>
      </w:r>
      <w:r w:rsidR="00DE534D">
        <w:fldChar w:fldCharType="begin" w:fldLock="1"/>
      </w:r>
      <w:r w:rsidR="00626574">
        <w:instrText>ADDIN CSL_CITATION { "citationItems" : [ { "id" : "ITEM-1", "itemData" : { "DOI" : "10.1017/S0016672300014634", "abstract" : "When a selectively favourable gene substitution occurs in a population, changes in gene frequencies will occur at closely linked loci. In the case of a neutral polymorphism, average heterozygosity will be reduced to an extent which varies with distance from the substituted locus. The aggregate effect of substitution on neutral polymorphism is estimated; in populations of total size 106 or more (and perhaps of 104 or more), this effect will be more important than that of random fixation. This may explain why the extent of polymorphism in natural populations does not vary as much as one would expect from a consideration of the equilibrium between mutation and random fixation in populations of different sizes. For a selectively maintained polymorphism at a linked locus, this process will only be important in the long run if it leads to complete fixation. If the selective coefficients at the linked locus are small compared to those at the substituted locus, it is shown that the probability of complete fixation at the linked locus is approximately exp Nc), where c is the recombinant fraction and N the population size. It follows that in a large population a selective substitution can occur in a cistron without eliminating a selectively maintained polymorphism in the same cistron.", "author" : [ { "family" : "Maynard Smith", "given" : "John" }, { "family" : "Haigh", "given" : "John" } ], "container-title" : "Genetical research", "id" : "ITEM-1", "issue" : "1", "issued" : { "date-parts" : [ [ "1974", "2", "14" ] ] }, "page" : "23-35", "title" : "The hitch-hiking effect of a favourable gene.", "type" : "article-journal", "volume" : "23" }, "uris" : [ "http://www.mendeley.com/documents/?uuid=38faa0ea-dca0-405b-9681-d806fbadd9ef" ] } ], "mendeley" : { "previouslyFormattedCitation" : "(Maynard Smith and Haigh 1974)" }, "properties" : { "noteIndex" : 0 }, "schema" : "https://github.com/citation-style-language/schema/raw/master/csl-citation.json" }</w:instrText>
      </w:r>
      <w:r w:rsidR="00DE534D">
        <w:fldChar w:fldCharType="separate"/>
      </w:r>
      <w:r w:rsidR="006258AC" w:rsidRPr="006D4EF6">
        <w:rPr>
          <w:noProof/>
        </w:rPr>
        <w:t>(Maynard Smith and Haigh 1974)</w:t>
      </w:r>
      <w:r w:rsidR="00DE534D">
        <w:fldChar w:fldCharType="end"/>
      </w:r>
      <w:r w:rsidR="00706AFB">
        <w:t xml:space="preserve">. </w:t>
      </w:r>
      <w:r w:rsidR="006258AC">
        <w:t>To test this hypothesis,</w:t>
      </w:r>
      <w:r w:rsidR="00706AFB">
        <w:t xml:space="preserve"> we used simulations with "recombination barriers", which prevent the transfer of DNA between </w:t>
      </w:r>
      <w:r>
        <w:t>individuals</w:t>
      </w:r>
      <w:r w:rsidR="00706AFB">
        <w:t xml:space="preserve"> with different </w:t>
      </w:r>
      <w:r w:rsidR="003A3923">
        <w:t>mutators</w:t>
      </w:r>
      <w:r w:rsidR="006258AC">
        <w:t>, and thus</w:t>
      </w:r>
      <w:r>
        <w:t xml:space="preserve"> </w:t>
      </w:r>
      <w:r w:rsidR="006258AC">
        <w:t>prevent recombination from interfering with "hitch-hiking"</w:t>
      </w:r>
      <w:r>
        <w:t xml:space="preserve">. </w:t>
      </w:r>
      <w:r w:rsidR="00706AFB">
        <w:t xml:space="preserve"> </w:t>
      </w:r>
      <w:r w:rsidR="006258AC">
        <w:t>The results agreed with our hypothesis: with "recombination barriers"</w:t>
      </w:r>
      <w:r w:rsidR="00706AFB">
        <w:t xml:space="preserve"> the fixation probability of CM remained high even when the recombination rate of the population was high</w:t>
      </w:r>
      <w:r>
        <w:t xml:space="preserve"> (Fig. 1b?). </w:t>
      </w:r>
    </w:p>
    <w:p w:rsidR="00ED0778" w:rsidRDefault="00310BF7" w:rsidP="004D566A">
      <w:pPr>
        <w:pStyle w:val="Heading2"/>
        <w:spacing w:line="480" w:lineRule="auto"/>
      </w:pPr>
      <w:bookmarkStart w:id="15" w:name="_Toc336511471"/>
      <w:r>
        <w:lastRenderedPageBreak/>
        <w:t xml:space="preserve">Stress-induced </w:t>
      </w:r>
      <w:r w:rsidR="003A3923">
        <w:t>mutator</w:t>
      </w:r>
      <w:r w:rsidR="006258AC">
        <w:t>s</w:t>
      </w:r>
      <w:bookmarkEnd w:id="15"/>
    </w:p>
    <w:p w:rsidR="003A0002" w:rsidRDefault="00AE39F0" w:rsidP="004D566A">
      <w:pPr>
        <w:spacing w:after="0"/>
        <w:ind w:firstLine="284"/>
      </w:pPr>
      <w:r>
        <w:t xml:space="preserve">Next, we introduce stress-induced </w:t>
      </w:r>
      <w:r w:rsidR="003A3923">
        <w:t xml:space="preserve">mutators </w:t>
      </w:r>
      <w:r>
        <w:t>(SIM).</w:t>
      </w:r>
      <w:r w:rsidR="00310BF7">
        <w:t xml:space="preserve"> These </w:t>
      </w:r>
      <w:r w:rsidR="003A3923">
        <w:t xml:space="preserve">mutators </w:t>
      </w:r>
      <w:r w:rsidR="00310BF7">
        <w:t>are alleles that induce increased mutation rates in response to stress.</w:t>
      </w:r>
      <w:r>
        <w:t xml:space="preserve"> </w:t>
      </w:r>
      <w:r w:rsidR="008C6396">
        <w:t xml:space="preserve">Our results show that if the recombination </w:t>
      </w:r>
      <w:r w:rsidR="006258AC">
        <w:t>to</w:t>
      </w:r>
      <w:r w:rsidR="008C6396">
        <w:t xml:space="preserve"> mutation </w:t>
      </w:r>
      <w:r w:rsidR="006258AC">
        <w:t>ratio is lower than one,</w:t>
      </w:r>
      <w:r w:rsidR="00D4253F">
        <w:t xml:space="preserve"> </w:t>
      </w:r>
      <w:r w:rsidR="008C6396">
        <w:t xml:space="preserve">SIM is </w:t>
      </w:r>
      <w:r w:rsidR="006258AC">
        <w:t>favored</w:t>
      </w:r>
      <w:r w:rsidR="00D4253F">
        <w:t xml:space="preserve"> </w:t>
      </w:r>
      <w:r w:rsidR="006258AC">
        <w:t xml:space="preserve">over WT by selection </w:t>
      </w:r>
      <w:r w:rsidR="00310BF7">
        <w:t xml:space="preserve">(Fig. 2). </w:t>
      </w:r>
      <w:r w:rsidR="006258AC">
        <w:t>Moreover, it is also favored over CM (Fig. 3), even when the environment is rapidly changing and CM is advantageous over WT. However</w:t>
      </w:r>
      <w:r w:rsidR="00310BF7">
        <w:t xml:space="preserve">, </w:t>
      </w:r>
      <w:r w:rsidR="00D4253F">
        <w:t xml:space="preserve">if </w:t>
      </w:r>
      <w:r w:rsidR="006258AC">
        <w:t>recombination and mutation rates are equal,</w:t>
      </w:r>
      <w:r w:rsidR="003A0002">
        <w:t xml:space="preserve"> WT</w:t>
      </w:r>
      <w:r w:rsidR="006258AC">
        <w:t xml:space="preserve">, and in some cases </w:t>
      </w:r>
      <w:r w:rsidR="003A0002">
        <w:t>even</w:t>
      </w:r>
      <w:r w:rsidR="006258AC">
        <w:t xml:space="preserve"> </w:t>
      </w:r>
      <w:r w:rsidR="003A0002">
        <w:t>CM, is favored over SIM. Again, we tested if the significant effect recombination is due to the interference with the "hitch-hiking" effect. With "recombination barriers" SIM is favored over WT and CM even when the recombination is as strong as mutation (Figs. 2b, 3b).</w:t>
      </w:r>
    </w:p>
    <w:p w:rsidR="008C6396" w:rsidRDefault="008C6396" w:rsidP="004D566A">
      <w:pPr>
        <w:spacing w:after="0"/>
        <w:ind w:firstLine="284"/>
      </w:pPr>
      <w:r w:rsidRPr="00FB7064">
        <w:t>These results show that a regulated mutation rate is favored over a constant mutation rate</w:t>
      </w:r>
      <w:r w:rsidR="008806FA" w:rsidRPr="008806FA">
        <w:t xml:space="preserve"> </w:t>
      </w:r>
      <w:r w:rsidR="008806FA" w:rsidRPr="00FB7064">
        <w:t>by selection</w:t>
      </w:r>
      <w:r w:rsidRPr="00FB7064">
        <w:t xml:space="preserve"> even in </w:t>
      </w:r>
      <w:r w:rsidR="00A25916" w:rsidRPr="00FB7064">
        <w:t>populations with recombination, as long as recombi</w:t>
      </w:r>
      <w:r w:rsidR="00FB7064">
        <w:t>nation is not to</w:t>
      </w:r>
      <w:r w:rsidR="008806FA">
        <w:t>o</w:t>
      </w:r>
      <w:r w:rsidR="00FB7064">
        <w:t xml:space="preserve"> strong</w:t>
      </w:r>
      <w:r w:rsidR="003A0002">
        <w:t xml:space="preserve"> or does not occur between different </w:t>
      </w:r>
      <w:r w:rsidR="003A3923">
        <w:t>mutators</w:t>
      </w:r>
      <w:r w:rsidR="00FB7064">
        <w:t xml:space="preserve">. </w:t>
      </w:r>
    </w:p>
    <w:p w:rsidR="003A3923" w:rsidRPr="00FB7064" w:rsidRDefault="003A3923" w:rsidP="004D566A">
      <w:pPr>
        <w:pStyle w:val="Heading2"/>
      </w:pPr>
      <w:bookmarkStart w:id="16" w:name="_Toc336511472"/>
      <w:r>
        <w:t>Stress-induced recombination</w:t>
      </w:r>
      <w:bookmarkEnd w:id="16"/>
    </w:p>
    <w:p w:rsidR="00A77B3E" w:rsidRDefault="005055C2" w:rsidP="004D566A">
      <w:pPr>
        <w:pStyle w:val="Heading1"/>
        <w:pageBreakBefore/>
        <w:spacing w:line="480" w:lineRule="auto"/>
      </w:pPr>
      <w:bookmarkStart w:id="17" w:name="h.pb2tvb9wvzww"/>
      <w:bookmarkStart w:id="18" w:name="_Toc336511473"/>
      <w:bookmarkEnd w:id="17"/>
      <w:r>
        <w:lastRenderedPageBreak/>
        <w:t>Discussion</w:t>
      </w:r>
      <w:bookmarkEnd w:id="18"/>
    </w:p>
    <w:p w:rsidR="00451CA6" w:rsidRDefault="00451CA6" w:rsidP="004D566A">
      <w:pPr>
        <w:spacing w:after="0"/>
        <w:ind w:firstLine="284"/>
      </w:pPr>
    </w:p>
    <w:p w:rsidR="0071707E" w:rsidRDefault="0071707E" w:rsidP="004D566A">
      <w:pPr>
        <w:spacing w:after="0"/>
        <w:ind w:firstLine="284"/>
      </w:pPr>
      <w:r>
        <w:t xml:space="preserve">The consequences of stress-induced mutation and recombination go well beyond discussions of evolutionary theory and population genetics. Pathogens have been shown to acquire drug-resistance via stress-induced mechanisms </w:t>
      </w:r>
      <w:r>
        <w:fldChar w:fldCharType="begin" w:fldLock="1"/>
      </w:r>
      <w:r w:rsidR="00626574">
        <w:instrText>ADDIN CSL_CITATION { "citationItems" : [ { "id" : "ITEM-1", "itemData" : { "DOI" : "10.1080/10409230701597741", "abstract" : "Mutation is the driving force behind many processes linked to human disease, including cancer, aging, and the evolution of drug resistance. Mutations have traditionally been considered the inevitable consequence of replicating large genomes with polymerases of finite fidelity. Observations over the past several decades, however, have led to a new perspective on the process of mutagenesis. It has become clear that, under some circumstances, mutagenesis is a regulated process that requires the induction of pro-mutagenic enzymes and that, at least in bacteria, this induction may facilitate evolution. Herein, we review what is known about induced mutagenesis in bacteria as well as evidence that it contributes to the evolution of antibiotic resistance. Finally, we discuss the possibility that components of induced mutation pathways might be targeted for inhibition as a novel therapeutic strategy to prevent the evolution of antibiotic resistance.", "author" : [ { "family" : "Cirz", "given" : "Ryan T." }, { "family" : "Romesberg", "given" : "Floyd E." } ], "container-title" : "Critical reviews in biochemistry and molecular biology", "id" : "ITEM-1", "issue" : "5", "issued" : { "date-parts" : [ [ "2007" ] ] }, "page" : "341-54", "title" : "Controlling mutation: intervening in evolution as a therapeutic strategy.", "type" : "article-journal", "volume" : "42" }, "uris" : [ "http://www.mendeley.com/documents/?uuid=39c629ad-ad0e-42b2-b298-d1f433c1322f" ] }, { "id" : "ITEM-2", "itemData" : { "DOI" : "10.1371/journal.pbio.0030176", "abstract" : "The emergence of drug-resistant bacteria poses a serious threat to human health. In the case of several antibiotics, including those of the quinolone and rifamycin classes, bacteria rapidly acquire resistance through mutation of chromosomal genes during therapy. In this work, we show that preventing induction of the SOS response by interfering with the activity of the protease LexA renders pathogenic Escherichia coli unable to evolve resistance in vivo to ciprofloxacin or rifampicin, important quinolone and rifamycin antibiotics. We show in vitro that LexA cleavage is induced during RecBC-mediated repair of ciprofloxacin-mediated DNA damage and that this results in the derepression of the SOS-regulated polymerases Pol II, Pol IV and Pol V, which collaborate to induce resistance-conferring mutations. Our findings indicate that the inhibition of mutation could serve as a novel therapeutic strategy to combat the evolution of antibiotic resistance.", "author" : [ { "family" : "Cirz", "given" : "Ryan T." }, { "family" : "Chin", "given" : "Jodie K." }, { "family" : "Andes", "given" : "David R." }, { "family" : "de Cr\u00e9cy-Lagard", "given" : "Val\u00e9rie" }, { "family" : "Craig", "given" : "William A." }, { "family" : "Romesberg", "given" : "Floyd E." } ], "container-title" : "PLoS biology", "id" : "ITEM-2", "issue" : "6", "issued" : { "date-parts" : [ [ "2005", "6" ] ] }, "page" : "e176", "title" : "Inhibition of mutation and combating the evolution of antibiotic resistance.", "type" : "article-journal", "volume" : "3" }, "uris" : [ "http://www.mendeley.com/documents/?uuid=d7ab4828-a330-4716-bdca-d2fd3ae2857e" ] } ], "mendeley" : { "previouslyFormattedCitation" : "(Cirz and Romesberg 2007; Cirz et al. 2005)" }, "properties" : { "noteIndex" : 0 }, "schema" : "https://github.com/citation-style-language/schema/raw/master/csl-citation.json" }</w:instrText>
      </w:r>
      <w:r>
        <w:fldChar w:fldCharType="separate"/>
      </w:r>
      <w:r w:rsidRPr="001735E4">
        <w:rPr>
          <w:noProof/>
        </w:rPr>
        <w:t>(Cirz and Romesberg 2007; Cirz et al. 2005)</w:t>
      </w:r>
      <w:r>
        <w:fldChar w:fldCharType="end"/>
      </w:r>
      <w:r>
        <w:t xml:space="preserve">, and this has an important implication for the design of antibiotic treatment strategies </w:t>
      </w:r>
      <w:r>
        <w:fldChar w:fldCharType="begin" w:fldLock="1"/>
      </w:r>
      <w:r w:rsidR="00626574">
        <w:instrText>ADDIN CSL_CITATION { "citationItems" : [ { "id" : "ITEM-1", "itemData" : { "DOI" : "10.1186/1741-7015-10-89", "author" : [ { "family" : "Obolski", "given" : "Uri" }, { "family" : "Hadany", "given" : "Lilach" } ], "container-title" : "BMC Medicine", "id" : "ITEM-1", "issue" : "89", "issued" : { "date-parts" : [ [ "2012" ] ] }, "page" : "1-30", "title" : "Implications of stress-induced genetic variation for minimizing multidrug resistance in bacteria", "type" : "article-journal", "volume" : "10" }, "uris" : [ "http://www.mendeley.com/documents/?uuid=561f16b0-6e8b-4304-bc32-67d15d6dd70c" ] } ], "mendeley" : { "previouslyFormattedCitation" : "(Obolski and Hadany 2012)" }, "properties" : { "noteIndex" : 0 }, "schema" : "https://github.com/citation-style-language/schema/raw/master/csl-citation.json" }</w:instrText>
      </w:r>
      <w:r>
        <w:fldChar w:fldCharType="separate"/>
      </w:r>
      <w:r w:rsidRPr="001C4F35">
        <w:rPr>
          <w:noProof/>
        </w:rPr>
        <w:t>(Obolski and Hadany 2012)</w:t>
      </w:r>
      <w:r>
        <w:fldChar w:fldCharType="end"/>
      </w:r>
      <w:r>
        <w:t xml:space="preserve"> and pesticide application </w:t>
      </w:r>
      <w:r>
        <w:fldChar w:fldCharType="begin" w:fldLock="1"/>
      </w:r>
      <w:r w:rsidR="00626574">
        <w:instrText>ADDIN CSL_CITATION { "citationItems" : [ { "id" : "ITEM-1", "itemData" : { "DOI" : "10.1002/ps.2071", "abstract" : "At very low pesticide rates, a certain low proportion of pests may receive a sublethal dose, are highly stressed by the pesticide and yet survive. Stress is a general enhancer of mutation rates. Thus, the survivors are likely to have more than normal mutations, which might include mutations leading to pesticide resistance, both for multifactorial (polygenic, gene amplification, sequential allelic mutations) and for major gene resistance. Management strategies should consider how to eliminate the subpopulation of pests with the high mutation rates, but the best strategy is probably to avoid too low application rates of pesticides from the outset.", "author" : [ { "family" : "Gressel", "given" : "Jonathan" } ], "container-title" : "Pest management science", "id" : "ITEM-1", "issue" : "3", "issued" : { "date-parts" : [ [ "2011", "3", "14" ] ] }, "page" : "253-7", "title" : "Low pesticide rates may hasten the evolution of resistance by increasing mutation frequencies.", "type" : "article-journal", "volume" : "67" }, "uris" : [ "http://www.mendeley.com/documents/?uuid=a5ea1d8f-9cf3-478b-a757-d4849caf464e" ] } ], "mendeley" : { "previouslyFormattedCitation" : "(Gressel 2011)" }, "properties" : { "noteIndex" : 0 }, "schema" : "https://github.com/citation-style-language/schema/raw/master/csl-citation.json" }</w:instrText>
      </w:r>
      <w:r>
        <w:fldChar w:fldCharType="separate"/>
      </w:r>
      <w:r w:rsidRPr="001C4F35">
        <w:rPr>
          <w:noProof/>
        </w:rPr>
        <w:t>(Gressel 2011)</w:t>
      </w:r>
      <w:r>
        <w:fldChar w:fldCharType="end"/>
      </w:r>
      <w:r>
        <w:t xml:space="preserve">. </w:t>
      </w:r>
      <w:r w:rsidRPr="007B768F">
        <w:rPr>
          <w:highlight w:val="red"/>
        </w:rPr>
        <w:t xml:space="preserve">Virulence </w:t>
      </w:r>
      <w:r w:rsidRPr="007B768F">
        <w:rPr>
          <w:highlight w:val="red"/>
        </w:rPr>
        <w:fldChar w:fldCharType="begin" w:fldLock="1"/>
      </w:r>
      <w:r w:rsidR="00626574">
        <w:rPr>
          <w:highlight w:val="red"/>
        </w:rPr>
        <w:instrText>ADDIN CSL_CITATION { "citationItems" : [ { "id" : "ITEM-1", "itemData" : { "DOI" : "10.1111/j.1365-2958.2005.04584.x", "abstract" : "Although mobile genetic elements have a crucial role in spreading pathogenicity-determining genes among bacterial populations, environmental and genetic factors involved in the horizontal transfer of these genes are largely unknown. Here we show that SaPIbov1, a Staphylococcus aureus pathogenicity island that belongs to the growing family of these elements that are found in many strains, is induced to excise and replicate after SOS induction of at least three different temperate phages, 80alpha, phi11 and phi147, and is then packaged into phage-like particles and transferred at high frequency. SOS induction by commonly used fluoroquinolone antibiotics, such as ciprofloxacin, also results in replication and high-frequency transfer of this element, as well as of SaPI1, the prototypical island of S. aureus, suggesting that such antibiotics may have the unintended consequence of promoting the spread of bacterial virulence factors. Although the strains containing these prophages do not normally contain SaPIs, we have found that RF122-1, the original SaPIbov1-containing clinical isolate, contains a putative second pathogenicity island that is replicated after SOS induction, by antibiotic treatment, of the prophage(s) present in the strain. Although SaPIbov1 is not induced to replicate after SOS induction in this strain, it is transferred by the antibiotic-activated phages. We conclude that SOS induction by therapeutic agents can promote the spread of staphylococcal virulence genes.", "author" : [ { "family" : "Ubeda", "given" : "Carles" }, { "family" : "Maiques", "given" : "Elisa" }, { "family" : "Knecht", "given" : "Erwin" }, { "family" : "Lasa", "given" : "I\u00f1igo" }, { "family" : "Novick", "given" : "Richard P" }, { "family" : "Penad\u00e9s", "given" : "Jos\u00e9 R" } ], "container-title" : "Molecular microbiology", "id" : "ITEM-1", "issue" : "3", "issued" : { "date-parts" : [ [ "2005", "5" ] ] }, "page" : "836-44", "title" : "Antibiotic-induced SOS response promotes horizontal dissemination of pathogenicity island-encoded virulence factors in staphylococci.", "type" : "article-journal", "volume" : "56" }, "uris" : [ "http://www.mendeley.com/documents/?uuid=87e42490-6437-42c7-b129-c735d133b8b0" ] } ], "mendeley" : { "previouslyFormattedCitation" : "(Ubeda et al. 2005)" }, "properties" : { "noteIndex" : 0 }, "schema" : "https://github.com/citation-style-language/schema/raw/master/csl-citation.json" }</w:instrText>
      </w:r>
      <w:r w:rsidRPr="007B768F">
        <w:rPr>
          <w:highlight w:val="red"/>
        </w:rPr>
        <w:fldChar w:fldCharType="separate"/>
      </w:r>
      <w:r w:rsidRPr="007B768F">
        <w:rPr>
          <w:noProof/>
          <w:highlight w:val="red"/>
        </w:rPr>
        <w:t>(Ubeda et al. 2005)</w:t>
      </w:r>
      <w:r w:rsidRPr="007B768F">
        <w:rPr>
          <w:highlight w:val="red"/>
        </w:rPr>
        <w:fldChar w:fldCharType="end"/>
      </w:r>
      <w:r w:rsidRPr="007B768F">
        <w:rPr>
          <w:highlight w:val="red"/>
        </w:rPr>
        <w:t>?</w:t>
      </w:r>
      <w:r>
        <w:t xml:space="preserve"> Similarly, chemotherapy and radiation are predicted to induce hypermutation in cancer cells, thereby promoting the acquisition of drug-resistance, cancer progression and metastasis </w:t>
      </w:r>
      <w:r>
        <w:fldChar w:fldCharType="begin" w:fldLock="1"/>
      </w:r>
      <w:r w:rsidR="00626574">
        <w:instrText>ADDIN CSL_CITATION { "citationItems" : [ { "id" : "ITEM-1", "itemData" : { "DOI" : "10.1016/j.tig.2012.01.003", "abstract" : "Human tumors result from an evolutionary process operating on somatic cells within tissues, whereby natural selection operates on the phenotypic variability generated by the accumulation of genetic, genomic and epigenetic alterations. This somatic evolution leads to adaptations such as increased proliferative, angiogenic, and invasive phenotypes. In this review we outline how cancer genomes are beginning to be investigated from an evolutionary perspective. We describe recent progress in the cataloging of somatic genetic and genomic alterations, and investigate the contributions of germline as well as epigenetic factors to cancer genome evolution. Finally, we outline the challenges facing researchers who investigate the processes driving the evolution of the cancer genome.", "author" : [ { "family" : "Podlaha", "given" : "Ondrej" }, { "family" : "Riester", "given" : "Markus" }, { "family" : "De", "given" : "Subhajyoti" }, { "family" : "Michor", "given" : "Franziska" } ], "container-title" : "Trends in genetics : TIG", "id" : "ITEM-1", "issue" : "4", "issued" : { "date-parts" : [ [ "2012", "2", "16" ] ] }, "note" : "\n        From Duplicate 1 ( \n        \n          Evolution of the cancer genome.\n        \n         - Podlaha, Ondrej; Riester, Markus; De, Subhajyoti; Michor, Franziska )\n\n        \n        \n\n        From Duplicate 2 ( \n        \n        \n          Evolution of the cancer genome.\n        \n        \n         - Podlaha, Ondrej; Riester, Markus; De, Subhajyoti; Michor, Franziska )\n\n        \n        \n\n        \n\n        \n\n        \n\n        \n\n      ", "page" : "155-163", "publisher" : "Elsevier Ltd", "title" : "Evolution of the cancer genome.", "type" : "article-journal", "volume" : "28" }, "uris" : [ "http://www.mendeley.com/documents/?uuid=a22a668e-4646-4f9b-ac92-7dbf104cf873" ] } ], "mendeley" : { "previouslyFormattedCitation" : "(Podlaha et al. 2012)" }, "properties" : { "noteIndex" : 0 }, "schema" : "https://github.com/citation-style-language/schema/raw/master/csl-citation.json" }</w:instrText>
      </w:r>
      <w:r>
        <w:fldChar w:fldCharType="separate"/>
      </w:r>
      <w:r w:rsidRPr="001C4F35">
        <w:rPr>
          <w:noProof/>
        </w:rPr>
        <w:t>(Podlaha et al. 2012)</w:t>
      </w:r>
      <w:r>
        <w:fldChar w:fldCharType="end"/>
      </w:r>
      <w:r>
        <w:t>. //to discussion?//</w:t>
      </w:r>
    </w:p>
    <w:p w:rsidR="00C861BA" w:rsidRDefault="00C861BA" w:rsidP="004D566A">
      <w:pPr>
        <w:spacing w:after="0"/>
        <w:ind w:firstLine="284"/>
      </w:pPr>
    </w:p>
    <w:p w:rsidR="00C861BA" w:rsidRDefault="00C861BA" w:rsidP="004D566A">
      <w:pPr>
        <w:rPr>
          <w:rFonts w:eastAsia="Times New Roman"/>
        </w:rPr>
      </w:pPr>
      <w:r>
        <w:t xml:space="preserve">The co-evolution of the rates of mutation and recombination has received some remarkable theoretical treatment. Using computer simulations, Tenaillon </w:t>
      </w:r>
      <w:r w:rsidRPr="00C02BF1">
        <w:rPr>
          <w:i/>
          <w:iCs/>
        </w:rPr>
        <w:t>et al.</w:t>
      </w:r>
      <w:r>
        <w:rPr>
          <w:i/>
          <w:iCs/>
        </w:rPr>
        <w:t xml:space="preserve"> </w:t>
      </w:r>
      <w:r>
        <w:fldChar w:fldCharType="begin" w:fldLock="1"/>
      </w:r>
      <w:r w:rsidR="00626574">
        <w:instrText>ADDIN CSL_CITATION { "citationItems" : [ { "id" : "ITEM-1", "itemData" : { "DOI" : "10.1073/pnas.180063397", "abstract" : "Bacterial mutation rates can increase and produce genetic novelty, as shown by in vitro and in silico experiments. Despite the cost due to a heavy deleterious mutation load, mutator alleles, which increase the mutation rate, can spread in asexual populations during adaptation because they remain associated with the rare favorable mutations they generate. This indirect selection for a genetic system generating diversity (second-order selection) is expected to be highly sensitive to changes in the dynamics of adaptation. Here we show by a simulation approach that even rare genetic exchanges, such as bacterial conjugation or transformation, can dramatically reduce the selection of mutators. Moreover, drift or competition between the processes of mutation and recombination in the course of adaptation reveal how second-order selection is unable to optimize the rate of generation of novelty.", "author" : [ { "family" : "Tenaillon", "given" : "Olivier" }, { "family" : "Le Nagard", "given" : "Herve" }, { "family" : "Godelle", "given" : "Bernard" }, { "family" : "Taddei", "given" : "Fran\u00e7ois" } ], "container-title" : "Proceedings of the National Academy of Sciences of the United States of America", "id" : "ITEM-1", "issue" : "19", "issued" : { "date-parts" : [ [ "2000", "9" ] ] }, "page" : "10465-70", "publisher" : "National Acad Sciences", "title" : "Mutators and sex in bacteria: conflict between adaptive strategies.", "type" : "article-journal", "volume" : "97" }, "suppress-author" : 1, "uris" : [ "http://www.mendeley.com/documents/?uuid=33563246-d9e8-4549-9252-211f653aa72a" ] } ], "mendeley" : { "previouslyFormattedCitation" : "(2000)" }, "properties" : { "noteIndex" : 0 }, "schema" : "https://github.com/citation-style-language/schema/raw/master/csl-citation.json" }</w:instrText>
      </w:r>
      <w:r>
        <w:fldChar w:fldCharType="separate"/>
      </w:r>
      <w:r w:rsidRPr="00C02BF1">
        <w:rPr>
          <w:noProof/>
        </w:rPr>
        <w:t>(2000)</w:t>
      </w:r>
      <w:r>
        <w:fldChar w:fldCharType="end"/>
      </w:r>
      <w:r>
        <w:rPr>
          <w:rFonts w:eastAsia="Times New Roman"/>
        </w:rPr>
        <w:t> studied the evolution of mutator alleles in a population adapting to a new environment which requires a combination of several beneficial mutations for optimal adaptation. They have shown that "</w:t>
      </w:r>
      <w:r w:rsidRPr="00174130">
        <w:rPr>
          <w:rFonts w:eastAsia="Times New Roman"/>
          <w:i/>
          <w:iCs/>
        </w:rPr>
        <w:t>even rare genetic exchanges can lead to a large decrease in the probability of mutator fixation</w:t>
      </w:r>
      <w:r>
        <w:rPr>
          <w:rFonts w:eastAsia="Times New Roman"/>
        </w:rPr>
        <w:t xml:space="preserve">". They suggest that the "Hill-Robertson effect" doesn't play an important role in this decrease and that the acceleration of adaptation rate by the "Fisher-Muller effect" plays a more significant role than the prevention of the "hitch-hiking effect". </w:t>
      </w:r>
    </w:p>
    <w:p w:rsidR="00C861BA" w:rsidRDefault="00C861BA" w:rsidP="004D566A">
      <w:pPr>
        <w:rPr>
          <w:rFonts w:eastAsia="Times New Roman"/>
          <w:noProof/>
        </w:rPr>
      </w:pPr>
      <w:r>
        <w:rPr>
          <w:rFonts w:eastAsia="Times New Roman"/>
        </w:rPr>
        <w:t xml:space="preserve">A different approach was taken by Levin and Cornejo </w:t>
      </w:r>
      <w:r>
        <w:rPr>
          <w:rFonts w:eastAsia="Times New Roman"/>
        </w:rPr>
        <w:fldChar w:fldCharType="begin" w:fldLock="1"/>
      </w:r>
      <w:r w:rsidR="00626574">
        <w:rPr>
          <w:rFonts w:eastAsia="Times New Roman"/>
        </w:rPr>
        <w:instrText>ADDIN CSL_CITATION { "citationItems" : [ { "id" : "ITEM-1", "itemData" : { "DOI" : "10.1371/journal.pgen.1000601", "abstract" : "In bacteria, recombination is a rare event, not a part of the reproductive process. Nevertheless, recombination -- broadly defined to include the acquisition of genes from external sources, i.e., horizontal gene transfer (HGT) -- plays a central role as a source of variation for adaptive evolution in many species of bacteria. Much of niche expansion, resistance to antibiotics and other environmental stresses, virulence, and other characteristics that make bacteria interesting and problematic, is achieved through the expression of genes and genetic elements obtained from other populations of bacteria of the same and different species, as well as from eukaryotes and archaea. While recombination of homologous genes among members of the same species has played a central role in the development of the genetics and molecular biology of bacteria, the contribution of homologous gene recombination (HGR) to bacterial evolution is not at all clear. Also, not so clear are the selective pressures responsible for the evolution and maintenance of transformation, the only bacteria-encoded form of HGR. Using a semi-stochastic simulation of mutation, recombination, and selection within bacterial populations and competition between populations, we explore (1) the contribution of HGR to the rate of adaptive evolution in these populations and (2) the conditions under which HGR will provide a bacterial population a selective advantage over non-recombining or more slowly recombining populations. The results of our simulation indicate that, under broad conditions: (1) HGR occurring at rates in the range anticipated for bacteria like Streptococcus pneumoniae, Escherichia coli, Haemophilus influenzae, and Bacillus subtilis will accelerate the rate at which a population adapts to environmental conditions; (2) once established in a population, selection for this capacity to increase rates of adaptive evolution can maintain bacteria-encoded mechanisms of recombination and prevent invasion of non-recombining populations, even when recombination engenders a modest fitness cost; and (3) because of the density- and frequency-dependent nature of HGR in bacteria, this capacity to increase rates of adaptive evolution is not sufficient as a selective force to provide a recombining population a selective advantage when it is rare. Under realistic conditions, homologous gene recombination will increase the rate of adaptive evolution in bacterial populations and, once established, selection f\u2026", "author" : [ { "family" : "Levin", "given" : "Bruce R." }, { "family" : "Cornejo", "given" : "Omar E." } ], "container-title" : "PLoS genetics", "id" : "ITEM-1", "issue" : "8", "issued" : { "date-parts" : [ [ "2009", "8" ] ] }, "note" : "-semi-stochastic simulations: finite size and monte carlo decisions, but not individual-based (so very small genome).\n-We demonstrate that under broad conditions, HGR occurring at rates in a range estimated for E. coli, H. influenza, S. pneumoniae,, and B. subtilis can increase the rate of adaptive evolution in bacterial populations. We\n-the conditions under which recombination can provide a population a selective advantage in competition with non-recombining populations are restricted to when the recombining population is relatively common and the total population density is high\n-when the recombining population is rare, it will not be favored despite its ability to acquire genes from the dominant non- recombining population.\n-without cost, recombining pops win, with 1% cost they lose, but only when there is no initial variation. with variation they win despite costs and despite low freq at beginning: this is because they doo not wait for mutaions. ", "page" : "e1000601", "title" : "The population and evolutionary dynamics of homologous gene recombination in bacterial populations.", "type" : "article-journal", "volume" : "5" }, "suppress-author" : 1, "uris" : [ "http://www.mendeley.com/documents/?uuid=157ab1a5-60ed-4229-ba06-dc71af5a12a9" ] } ], "mendeley" : { "previouslyFormattedCitation" : "(2009)" }, "properties" : { "noteIndex" : 0 }, "schema" : "https://github.com/citation-style-language/schema/raw/master/csl-citation.json" }</w:instrText>
      </w:r>
      <w:r>
        <w:rPr>
          <w:rFonts w:eastAsia="Times New Roman"/>
        </w:rPr>
        <w:fldChar w:fldCharType="separate"/>
      </w:r>
      <w:r w:rsidRPr="00107AA3">
        <w:rPr>
          <w:rFonts w:eastAsia="Times New Roman"/>
          <w:noProof/>
        </w:rPr>
        <w:t>(2009)</w:t>
      </w:r>
      <w:r>
        <w:rPr>
          <w:rFonts w:eastAsia="Times New Roman"/>
        </w:rPr>
        <w:fldChar w:fldCharType="end"/>
      </w:r>
      <w:r>
        <w:rPr>
          <w:rFonts w:eastAsia="Times New Roman"/>
        </w:rPr>
        <w:t xml:space="preserve">. They used computer simulations to show that recombination increases the rate of adaptation in bacterial populations and that recombining populations have a selective advantage over non-recombining populations. However, they found that this advantage is reduced if non-recombining individuals cannot serve as donors and their frequency is greater than that of recombining individuals. The same occurs when the population density is too low, because in order to recombine an individual must make physical </w:t>
      </w:r>
      <w:r>
        <w:rPr>
          <w:rFonts w:eastAsia="Times New Roman"/>
        </w:rPr>
        <w:lastRenderedPageBreak/>
        <w:t xml:space="preserve">contact with a donor or a viable DNA strand from a donor. Furthermore, they demonstrated that the advantage of recombination depends on the amount of genetic variation available in the population, because the effect of recombination on the adaptation rate depends on the availability of genetic variants that it can shuffle - the "Fisher-Muller effect". </w:t>
      </w:r>
    </w:p>
    <w:p w:rsidR="00C861BA" w:rsidRDefault="00C861BA" w:rsidP="004D566A">
      <w:pPr>
        <w:spacing w:after="0"/>
        <w:ind w:firstLine="284"/>
      </w:pPr>
      <w:r w:rsidRPr="00107AA3">
        <w:rPr>
          <w:highlight w:val="red"/>
        </w:rPr>
        <w:t>Sloan and Panjeti</w:t>
      </w:r>
    </w:p>
    <w:p w:rsidR="00C861BA" w:rsidRDefault="00C861BA" w:rsidP="004D566A">
      <w:pPr>
        <w:spacing w:after="0"/>
        <w:ind w:firstLine="284"/>
      </w:pPr>
    </w:p>
    <w:p w:rsidR="00A77B3E" w:rsidRDefault="00451CA6" w:rsidP="004D566A">
      <w:pPr>
        <w:spacing w:after="0"/>
        <w:ind w:firstLine="284"/>
      </w:pPr>
      <w:r>
        <w:t>Cost of fidelity – in competitions between CM and SIM this could have changed the picture, giving the CM a better fitness in the constant environment regime</w:t>
      </w:r>
    </w:p>
    <w:p w:rsidR="00E96D68" w:rsidRDefault="00E96D68" w:rsidP="004D566A">
      <w:pPr>
        <w:spacing w:after="0"/>
        <w:ind w:firstLine="284"/>
      </w:pPr>
    </w:p>
    <w:p w:rsidR="00E96D68" w:rsidRDefault="00E96D68" w:rsidP="004D566A">
      <w:pPr>
        <w:spacing w:after="0"/>
        <w:ind w:firstLine="284"/>
      </w:pPr>
      <w:r>
        <w:t xml:space="preserve">//Nevertheless, in a previous study we have shown that if mutation rates are increased in individuals with below average fitness and reduced in individuals with above average fitness, then the mutation load actually decreases </w:t>
      </w:r>
      <w:r w:rsidR="00DE534D">
        <w:fldChar w:fldCharType="begin" w:fldLock="1"/>
      </w:r>
      <w:r w:rsidR="00626574">
        <w:instrText>ADDIN CSL_CITATION { "citationItems" : [ { "id" : "ITEM-1", "itemData" : { "DOI" : "10.1111/j.1558-5646.2012.01576.x",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 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"family" : "Ram", "given" : "Yoav" }, { "family" : "Hadany", "given" : "Lilach" } ], "container-title" : "Evolution", "id" : "ITEM-1", "issue" : "7", "issued" : { "date-parts" : [ [ "2012", "2", "28" ] ] }, "page" : "2315-2328", "title" : "THE EVOLUTION OF STRESS-INDUCED HYPERMUTATION IN ASEXUAL POPULATIONS", "type" : "article-journal", "volume" : "66" }, "uris" : [ "http://www.mendeley.com/documents/?uuid=f5f29dff-8caf-49fd-a544-2fd7a20710e3" ] } ], "mendeley" : { "previouslyFormattedCitation" : "(Ram and Hadany 2012)" }, "properties" : { "noteIndex" : 0 }, "schema" : "https://github.com/citation-style-language/schema/raw/master/csl-citation.json" }</w:instrText>
      </w:r>
      <w:r w:rsidR="00DE534D">
        <w:fldChar w:fldCharType="separate"/>
      </w:r>
      <w:r w:rsidRPr="00904140">
        <w:rPr>
          <w:noProof/>
        </w:rPr>
        <w:t>(Ram and Hadany 2012)</w:t>
      </w:r>
      <w:r w:rsidR="00DE534D">
        <w:fldChar w:fldCharType="end"/>
      </w:r>
      <w:r>
        <w:t>. //??to discussion??</w:t>
      </w:r>
    </w:p>
    <w:p w:rsidR="000E7665" w:rsidRDefault="000E7665" w:rsidP="004D566A">
      <w:pPr>
        <w:spacing w:after="0"/>
        <w:ind w:firstLine="284"/>
      </w:pPr>
    </w:p>
    <w:p w:rsidR="000E7665" w:rsidRDefault="000E7665" w:rsidP="004D566A">
      <w:pPr>
        <w:spacing w:after="0"/>
        <w:ind w:firstLine="284"/>
      </w:pPr>
      <w:r>
        <w:t>//Barton 2007 summarizes from Maynard Smith &amp; High – hitch-hiking effect - that "</w:t>
      </w:r>
      <w:r w:rsidRPr="00AF0E14">
        <w:t>the effect of a sweep on variability is dependent on the ratio r/s; this must be substantially less than 1 for there to be much of an effect</w:t>
      </w:r>
      <w:r>
        <w:t>".//</w:t>
      </w:r>
    </w:p>
    <w:p w:rsidR="000E7665" w:rsidRDefault="000E7665" w:rsidP="004D566A">
      <w:pPr>
        <w:spacing w:after="0"/>
        <w:ind w:firstLine="284"/>
      </w:pPr>
    </w:p>
    <w:p w:rsidR="008737FF" w:rsidRDefault="008737FF" w:rsidP="004D566A">
      <w:pPr>
        <w:spacing w:after="0"/>
        <w:ind w:firstLine="284"/>
      </w:pPr>
      <w:r>
        <w:t xml:space="preserve">Recombination occurs by bacterial transformation </w:t>
      </w:r>
      <w:r w:rsidR="00DE534D">
        <w:fldChar w:fldCharType="begin" w:fldLock="1"/>
      </w:r>
      <w:r w:rsidR="00626574">
        <w:instrText>ADDIN CSL_CITATION { "citationItems" : [ { "id" : "ITEM-1", "itemData" : { "DOI" : "10.1084/jem.79.2.137", "abstract" : "1. From Type III pneumococci a biologically active fraction has been isolated in highly purified form which in exceedingly minute amounts is capable under appropriate cultural conditions of inducing the transformation of unencapsulated R variants of Pneumococcus Type II into fully encapsulated cells of the same specific type as that of the heat-killed microorganisms from which the inducing material was recovered. 2. Methods for the isolation and purification of the active transforming material are described. 3. The data obtained by chemical, enzymatic, and serological analyses together with the results of preliminary studies by electrophoresis, ultracentrifugation, and ultraviolet spectroscopy indicate that, within the limits of the methods, the active fraction contains no demonstrable protein, unbound lipid, or serologically reactive polysaccharide and consists principally, if not solely, of a highly polymerized, viscous form of desoxyribonucleic acid. 4. Evidence is presented that the chemically induced alterations in cellular structure and function are predictable, type-specific, and transmissible in series. The various hypotheses that have been advanced concerning the nature of these changes are reviewed.", "author" : [ { "family" : "Avery", "given" : "Oswald T." }, { "family" : "Macleod", "given" : "C M" }, { "family" : "McCarty", "given" : "M" } ], "container-title" : "The Journal of experimental medicine", "id" : "ITEM-1", "issue" : "2", "issued" : { "date-parts" : [ [ "1944", "2", "1" ] ] }, "page" : "137-58", "title" : "STUDIES ON THE CHEMICAL NATURE OF THE SUBSTANCE INDUCING TRANSFORMATION OF PNEUMOCOCCAL TYPES : INDUCTION OF TRANSFORMATION BY A DESOXYRIBONUCLEIC ACID FRACTION ISOLATED FROM PNEUMOCOCCUS TYPE III.", "type" : "article-journal", "volume" : "79" }, "uris" : [ "http://www.mendeley.com/documents/?uuid=6c4df2bc-bcb7-4a46-ba69-149edc8ba127" ] }, { "id" : "ITEM-2", "itemData" : { "abstract" : "Computer simulations of bacterial transformation are used to show that, under a wide range of biologically reasonable assumptions, transforming populations undergoing deleterious mutation and selection have a higher mean fitness at equilibrium than asexual populations. The source of transforming DNA, the amount of DNA taken up by each transforming cell, and the relationship between number of mutations and cell viability (the fitness function) are important factors. When the DNA source is living cells, transformation resembles meiotic sex. When the DNA source is cells killed by selection against mutations, transformation increases the average number of mutations per genome but can nevertheless increase the mean fitness of the population at equilibrium. In a model of regulated transformation, in which the most fit cells of a transforming population do not transform, transforming populations are always fitter at equilibrium than asexual populations. These results show that transformation can reduce mutation load.", "author" : [ { "family" : "Redfield", "given" : "Rosemary J." } ], "container-title" : "Genetics", "id" : "ITEM-2", "issue" : "1", "issued" : { "date-parts" : [ [ "1988", "5", "15" ] ] }, "page" : "213-21", "title" : "Evolution of bacterial transformation: is sex with dead cells ever better than no sex at all?", "type" : "article-journal", "volume" : "119" }, "uris" : [ "http://www.mendeley.com/documents/?uuid=5a077338-be16-4ff1-8e6e-73b1cc427267" ] } ], "mendeley" : { "previouslyFormattedCitation" : "(Avery, Macleod, and McCarty 1944; Redfield 1988)" }, "properties" : { "noteIndex" : 0 }, "schema" : "https://github.com/citation-style-language/schema/raw/master/csl-citation.json" }</w:instrText>
      </w:r>
      <w:r w:rsidR="00DE534D">
        <w:fldChar w:fldCharType="separate"/>
      </w:r>
      <w:r w:rsidRPr="00CA71D6">
        <w:rPr>
          <w:noProof/>
        </w:rPr>
        <w:t>(Avery, Macleod, and McCarty 1944; Redfield 1988)</w:t>
      </w:r>
      <w:r w:rsidR="00DE534D">
        <w:fldChar w:fldCharType="end"/>
      </w:r>
      <w:r>
        <w:t xml:space="preserve">. This mechanism allows individual cells to recombine foreign DNA into their genome. Of the three known mechanisms for bacterial horizontal gene transfer (the other two being conjugation and transduction), transformation is the only one actively regulated by the cells and the most likely to have evolved due to its adaptive properties </w:t>
      </w:r>
      <w:r w:rsidR="00DE534D">
        <w:fldChar w:fldCharType="begin" w:fldLock="1"/>
      </w:r>
      <w:r w:rsidR="00626574">
        <w:instrText>ADDIN CSL_CITATION { "citationItems" : [ { "id" : "ITEM-1", "itemData" : { "abstract" : "The hypothesis that the primary function of bacterial transformation is DNA repair was tested in the naturally transformable bacteria Bacillus subtilis and Haemophilus injluenzae by determining whether competence for transformation is regulated by DNA damage. Accordingly, DNA damage was induced by mitomycin C and by ultraviolet radiation at doses that efficiently induced a known damage-inducible gene fusion, and the ability of the damaged cultures to transform was monitored. Experiments were carried out both under conditions where and under competence-inducing conditions. does not involve a response to DNA damage, and thus that explanations other than DNA repair must be sought for the evolutionary was seen in either organism. These experiments strongly suggest that functions of natural transformation systems.", "author" : [ { "family" : "Redfield", "given" : "Rosemary J." } ], "container-title" : "Genetics", "id" : "ITEM-1", "issue" : "4", "issued" : { "date-parts" : [ [ "1993" ] ] }, "page" : "755-761", "publisher" : "Genetics Soc America", "title" : "Evolution of natural transformation: testing the DNA repair hypothesis in Bacillus subtilis and Haemophilus influenzae", "type" : "article-journal", "volume" : "133" }, "uris" : [ "http://www.mendeley.com/documents/?uuid=033b27a6-ece7-4869-a646-a781739d76a5" ] }, { "id" : "ITEM-2", "itemData" : { "abstract" : "Bacteria are the only organisms known to actively take up DNA and recombine it into their genomes. While such natural transformation systems may provide many of the same benefits that sexual reproduction provides eukaryotes, there are important differences that critically alter the consequences, especially when recombination's main benefit is reducing the mutation load. Here, analytical and numerical methods are used to study the selection of transformation genes in populations undergoing deleterious mutation. Selection for transformability depends on the shape of the fitness function against mutation. If the fitness function is linear, then transformation would be selectively neutral were it not for the possibility that transforming cells may take up DNA that converts them into nontransformable cells. If the selection includes strong positive (synergistic) epistasis, then transformation can be advantageous in spite of this risk. The effect of low quality DNA (from selectively killed cells) on selection is then studied analytically and found to impose an additional cost. The limited data available for real bacterial populations suggest that the conditions necessary for the evolution of transformation are unlikely to be met, and thus that DNA uptake may have some function other than recombination of deleterious mutations.", "author" : [ { "family" : "Redfield", "given" : "Rosemary J." }, { "family" : "Schrag", "given" : "M R" }, { "family" : "Dean", "given" : "a M" } ], "container-title" : "Genetics", "id" : "ITEM-2", "issue" : "1", "issued" : { "date-parts" : [ [ "1997", "5" ] ] }, "page" : "27-38", "title" : "The evolution of bacterial transformation: sex with poor relations.", "type" : "article-journal", "volume" : "146" }, "uris" : [ "http://www.mendeley.com/documents/?uuid=a66af5fc-3aeb-41f7-9ef9-0cc60041b407" ] }, { "id" : "ITEM-3", "itemData" : { "abstract" : "The increase in genetic variability of a population can be selected during adaptation, as demonstrated by the selection of mutator alleles. The dynamics of this phenomenon, named second-order selection, can result in an improved adaptability of bacteria through regulation of all facets of mutation and recombination processes.", "author" : [ { "family" : "Tenaillon", "given" : "Olivier" }, { "family" : "Taddei", "given" : "Fran\u00e7ois" }, { "family" : "Radman", "given" : "Miroslav" }, { "family" : "Matic", "given" : "Ivan" } ], "container-title" : "Research in microbiology", "id" : "ITEM-3", "issue" : "1", "issued" : { "date-parts" : [ [ "2001" ] ] }, "page" : "11-6", "title" : "Second-order selection in bacterial evolution: selection acting on mutation and recombination rates in the course of adaptation.", "type" : "article-journal", "volume" : "152" }, "uris" : [ "http://www.mendeley.com/documents/?uuid=14866b8a-f3d1-4e33-98a3-9216e348485c" ] }, { "id" : "ITEM-4", "itemData" : { "DOI" : "10.1016/0966-842X(96)81514-9", "abstract" : "Barriers to chromosomal gene transfer between bacterial species control their genetic isolation. These barriers, such as different microhabitats, the host ranges of genetic exchange vectors and restriction-modification systems, limit gene exchange, but the major limitation is genomic sequence divergence. The mismatch-repair system inhibits interspecies recombination, the inducible SOS system stimulates interspecies recombination, while natural selection determines the effective recombination frequencies.", "author" : [ { "family" : "Matic", "given" : "Ivan" }, { "family" : "Taddei", "given" : "Fran\u00e7ois" }, { "family" : "Radman", "given" : "Miroslav" } ], "container-title" : "Trends in microbiology", "id" : "ITEM-4", "issue" : "2", "issued" : { "date-parts" : [ [ "1996", "2" ] ] }, "page" : "69-72", "title" : "Genetic barriers among bacteria.", "type" : "article-journal", "volume" : "4" }, "uris" : [ "http://www.mendeley.com/documents/?uuid=2a3fe00c-c5ea-4c0f-b04b-d44595393431" ] } ], "mendeley" : { "previouslyFormattedCitation" : "(Redfield 1993; Redfield, Schrag, and Dean 1997; Tenaillon et al. 2001; Matic, Taddei, and Radman 1996)" }, "properties" : { "noteIndex" : 0 }, "schema" : "https://github.com/citation-style-language/schema/raw/master/csl-citation.json" }</w:instrText>
      </w:r>
      <w:r w:rsidR="00DE534D">
        <w:fldChar w:fldCharType="separate"/>
      </w:r>
      <w:r w:rsidRPr="006B0E79">
        <w:rPr>
          <w:noProof/>
        </w:rPr>
        <w:t>(Redfield 1993; Redfield, Schrag, and Dean 1997; Tenaillon et al. 2001; Matic, Taddei, and Radman 1996)</w:t>
      </w:r>
      <w:r w:rsidR="00DE534D">
        <w:fldChar w:fldCharType="end"/>
      </w:r>
      <w:r>
        <w:t xml:space="preserve">. </w:t>
      </w:r>
    </w:p>
    <w:p w:rsidR="00C861BA" w:rsidRDefault="00C861BA" w:rsidP="004D566A">
      <w:pPr>
        <w:spacing w:after="0"/>
        <w:ind w:firstLine="284"/>
      </w:pPr>
    </w:p>
    <w:p w:rsidR="008737FF" w:rsidRDefault="00C861BA" w:rsidP="004D566A">
      <w:pPr>
        <w:spacing w:after="0"/>
        <w:ind w:firstLine="284"/>
      </w:pPr>
      <w:r w:rsidRPr="0052308B">
        <w:lastRenderedPageBreak/>
        <w:t xml:space="preserve">Stress-induced </w:t>
      </w:r>
      <w:r w:rsidRPr="003A0002">
        <w:t>recombination has been documented</w:t>
      </w:r>
      <w:r>
        <w:t xml:space="preserve"> in bacteria </w:t>
      </w:r>
      <w:r>
        <w:fldChar w:fldCharType="begin" w:fldLock="1"/>
      </w:r>
      <w:r w:rsidR="00626574">
        <w:instrText>ADDIN CSL_CITATION { "citationItems" : [ { "id" : "ITEM-1", "itemData" : { "DOI" : "10.1038/nature02241", "abstract" : "Mobile genetic elements have a crucial role in spreading antibiotic resistance genes among bacterial populations. Environmental and genetic factors that regulate conjugative transfer of antibiotic resistance genes in bacterial populations are largely unknown. Integrating conjugative elements (ICEs) are a diverse group of mobile elements that are transferred by means of cell-cell contact and integrate into the chromosome of the new host. SXT is a approximately 100-kilobase ICE derived from Vibrio cholerae that encodes genes that confer resistance to chloramphenicol, sulphamethoxazole, trimethoprim and streptomycin. SXT-related elements were not detected in V. cholerae before 1993 but are now present in almost all clinical V. cholerae isolates from Asia. ICEs related to SXT are also present in several other bacterial species and encode a variety of antibiotic and heavy metal resistance genes. Here we show that SetR, an SXT encoded repressor, represses the expression of activators of SXT transfer. The 'SOS response' to DNA damage alleviates this repression, increasing the expression of genes necessary for SXT transfer and hence the frequency of transfer. SOS is induced by a variety of environmental factors and antibiotics, for example ciprofloxacin, and we show that ciprofloxacin induces SXT transfer as well. Thus, we present a mechanism by which therapeutic agents can promote the spread of antibiotic resistance genes.", "author" : [ { "family" : "Beaber", "given" : "John W." }, { "family" : "Hochhut", "given" : "Bianca" }, { "family" : "Waldor", "given" : "Matthew K." } ], "container-title" : "Nature", "id" : "ITEM-1", "issue" : "6969", "issued" : { "date-parts" : [ [ "2004", "1", "1" ] ] }, "note" : "\n        From Duplicate 2 ( \n        \n        \n          SOS response promotes horizontal dissemination of antibiotic resistance genes.\n        \n        \n         - Beaber, John W; Hochhut, Bianca; Waldor, Matthew K )\n\n        \n        \nevidence that antibiotic induce hgt of resistance genes via sos response\n\n        \n\n      ", "page" : "72-4", "publisher" : "Macmillian Magazines Ltd.", "shortTitle" : "Nature", "title" : "SOS response promotes horizontal dissemination of antibiotic resistance genes.", "type" : "article-journal", "volume" : "427" }, "uris" : [ "http://www.mendeley.com/documents/?uuid=23530403-4784-4ca2-8f44-d18a426c6fd9" ] }, { "id" : "ITEM-2", "itemData" : { "DOI" : "10.1126/science.1127912", "abstract" : "Natural transformation is a widespread mechanism for genetic exchange in bacteria. Aminoglycoside and fluoroquinolone antibiotics, as well as mitomycin C, a DNA-damaging agent, induced transformation in Streptococcus pneumoniae. This induction required an intact competence regulatory cascade. Furthermore, mitomycin C induction of recA was strictly dependent on the development of competence. In response to antibiotic stress, S. pneumoniae, which lacks an SOS-like system, exhibited genetic transformation. The design of antibiotherapy should take into consideration this potential of a major human pathogen to increase its rate of genetic exchange in response to antibiotics.", "author" : [ { "family" : "Prudhomme", "given" : "Marc" }, { "family" : "Attaiech", "given" : "Laetitia" }, { "family" : "Sanchez", "given" : "Guillaume" }, { "family" : "Martin", "given" : "Bernard" }, { "family" : "Claverys", "given" : "Jean-Pierre" } ], "container-title" : "Science", "id" : "ITEM-2", "issue" : "5783", "issued" : { "date-parts" : [ [ "2006", "7" ] ] }, "note" : "transformation in s pneumoniae induced by antibiotics and dna damaging agent\ns pneumoniae is the classical model for bacterial transformation, and it lacks the e coli sos response\n\n        \ncompetence ~ quorom sensing? (CSP)\nCSP triggers competence but also fratricide (cell lysis)\n\n        \nmitomycin C induced competene and recA\n(it also induces SOS response in E coli)\nantibiotics (some not all) induces competence and transformation\nsome of the signals are shared byvcompetence in s.p. and sos response in e.c.\n\n        \n\n      ", "page" : "89-92", "title" : "Antibiotic stress induces genetic transformability in the human pathogen Streptococcus pneumoniae.", "type" : "article-journal", "volume" : "313" }, "uris" : [ "http://www.mendeley.com/documents/?uuid=63cc84ad-4181-43ff-b087-43ce21c50635" ] }, { "id" : "ITEM-3", "itemData" : { "abstract" : "Antibiotics that interfere with DNA replication and cell viability activate the SOS response. In Staphylococcus aureus, the antibiotic-induced SOS response promotes replication and high-frequency horizontal transfer of pathogenicity island-encoded virulence factors. Here we report that beta-lactams induce a bona fide SOS response in S. aureus, characterized by the activation of the RecA and LexA proteins, the two master regulators of the SOS response. Moreover, we show that beta-lactams are capable of triggering staphylococcal prophage induction in S. aureus lysogens. Consequently, and as previously described for SOS induction by commonly used fluoroquinolone antibiotics, beta-lactam-mediated phage induction also resulted in replication and high-frequency transfer of the staphylococcal pathogenicity islands, showing that such antibiotics may have the unintended consequence of promoting the spread of bacterial virulence factors.", "author" : [ { "family" : "Maiques", "given" : "Elisa" }, { "family" : "Ubeda", "given" : "Carles" }, { "family" : "Campoy", "given" : "Susana" }, { "family" : "Salvador", "given" : "Noelia" }, { "family" : "Lasa", "given" : "I\u00f1igo" }, { "family" : "Novick", "given" : "Richard P" }, { "family" : "Barb\u00e9", "given" : "Jordi" }, { "family" : "Penad\u00e9s", "given" : "Jos\u00e9 R" } ], "container-title" : "Journal of bacteriology", "id" : "ITEM-3", "issue" : "7", "issued" : { "date-parts" : [ [ "2006", "4", "1" ] ] }, "page" : "2726-9", "title" : "beta-lactam antibiotics induce the SOS response and horizontal transfer of virulence factors in Staphylococcus aureus.", "type" : "article-journal", "volume" : "188" }, "uris" : [ "http://www.mendeley.com/documents/?uuid=3fa711de-e911-478d-a463-c3e9a0686095" ] } ], "mendeley" : { "previouslyFormattedCitation" : "(Beaber, Hochhut, and Waldor 2004; Prudhomme et al. 2006; Maiques et al. 2006)" }, "properties" : { "noteIndex" : 0 }, "schema" : "https://github.com/citation-style-language/schema/raw/master/csl-citation.json" }</w:instrText>
      </w:r>
      <w:r>
        <w:fldChar w:fldCharType="separate"/>
      </w:r>
      <w:r w:rsidRPr="003A0002">
        <w:rPr>
          <w:noProof/>
        </w:rPr>
        <w:t>(Beaber, Hochhut, and Waldor 2004; Prudhomme et al. 2006; Maiques et al. 2006)</w:t>
      </w:r>
      <w:r>
        <w:fldChar w:fldCharType="end"/>
      </w:r>
      <w:r>
        <w:t xml:space="preserve">, yeast </w:t>
      </w:r>
      <w:r>
        <w:fldChar w:fldCharType="begin" w:fldLock="1"/>
      </w:r>
      <w:r w:rsidR="00626574">
        <w:instrText>ADDIN CSL_CITATION { "citationItems" : [ { "id" : "ITEM-1", "itemData" : { "DOI" : "10.1073/pnas.201529598", "abstract" : "Meiotic recombination in the yeast Saccharomyces cerevisiae is initiated by programmed double-strand breaks at selected sites throughout the genome (hotspots). alpha-Hotspots are binding sites for transcription factors. Double-strand breaks at alpha-hotspots require binding of transcription factor but not high levels of transcription per se. We show that modulating the production of the transcription factor Gcn4p by deletion or constitutive transcription alters the rate of gene conversion and crossing-over at HIS4. In addition, we show that alterations in the metabolic state of the cell change the frequency of gene conversion at HIS4 in a Gcn4p-dependent manner. We suggest that recombination data obtained from experiments using amino acid and other biosynthetic genes for gene disruptions and/or as genetic markers should be treated cautiously. The demonstration that Gcn4p affects transcription of more than 500 genes and that the recombinationally \"hottest\" ORFs tend to be Gcn4p-regulated suggest that the metabolic state of a cell, especially with respect to nitrogen metabolism, is a determinant of recombination rates. This observation suggests that the effects of metabolic state may be global and may account for some as yet unexplained features of recombination in higher organisms, such as the differences in map length between the sexes.", "author" : [ { "family" : "Abdullah", "given" : "M F" }, { "family" : "Borts", "given" : "R H" } ], "container-title" : "Proceedings of the National Academy of Sciences of the United States of America", "id" : "ITEM-1", "issue" : "25", "issued" : { "date-parts" : [ [ "2001", "12", "4" ] ] }, "page" : "14524-9", "title" : "Meiotic recombination frequencies are affected by nutritional states in Saccharomycescerevisiae.", "type" : "article-journal", "volume" : "98" }, "uris" : [ "http://www.mendeley.com/documents/?uuid=8eb472d3-7c6e-4b01-9627-63c2a13447f2" ] } ], "mendeley" : { "previouslyFormattedCitation" : "(Abdullah and Borts 2001)" }, "properties" : { "noteIndex" : 0 }, "schema" : "https://github.com/citation-style-language/schema/raw/master/csl-citation.json" }</w:instrText>
      </w:r>
      <w:r>
        <w:fldChar w:fldCharType="separate"/>
      </w:r>
      <w:r w:rsidRPr="003A0002">
        <w:rPr>
          <w:noProof/>
        </w:rPr>
        <w:t>(Abdullah and Borts 2001)</w:t>
      </w:r>
      <w:r>
        <w:fldChar w:fldCharType="end"/>
      </w:r>
      <w:r>
        <w:t xml:space="preserve">, plants </w:t>
      </w:r>
      <w:r>
        <w:fldChar w:fldCharType="begin" w:fldLock="1"/>
      </w:r>
      <w:r w:rsidR="00626574">
        <w:instrText>ADDIN CSL_CITATION { "citationItems" : [ { "id" : "ITEM-1", "itemData" : { "DOI" : "10.1038/ng846", "abstract" : "Evolution is based on genetic variability and subsequent phenotypic selection. Mechanisms that modulate the rate of mutation according to environmental cues, and thus control the balance between genetic stability and flexibility, might provide a distinct evolutionary advantage. Stress-induced mutations stimulated by unfavorable environments, and possible mechanisms for their induction, have been described for several organisms, but research in this area has mainly focused on microorganisms. We have analyzed the influence of adverse environmental conditions on the genetic stability of the higher plant Arabidopsis thaliana. Here we show that a biotic stress factor-attack by the oomycete pathogen Peronospora parasitica-can stimulate somatic recombination in Arabidopsis. The same effect was observed when plant pathogen-defense mechanisms were activated by the chemicals 2,6-dichloroisonicotinic acid (INA) or benzothiadiazole (BTH), or by a mutation (cim3). Together with previous studies of recombination induced by abiotic factors, these findings suggest that increased somatic recombination is a general stress response in plants. The increased genetic flexibility might facilitate evolutionary adaptation of plant populations to stressful environments.", "author" : [ { "family" : "Lucht", "given" : "Jan M" }, { "family" : "Mauch-Mani", "given" : "Brigitte" }, { "family" : "Steiner", "given" : "Henry-York" }, { "family" : "Metraux", "given" : "Jean-Pierre" }, { "family" : "Ryals", "given" : "John" }, { "family" : "Hohn", "given" : "Barbara" } ], "container-title" : "Nature genetics", "id" : "ITEM-1", "issue" : "3", "issued" : { "date-parts" : [ [ "2002", "3" ] ] }, "page" : "311-4", "title" : "Pathogen stress increases somatic recombination frequency in Arabidopsis.", "type" : "article-journal", "volume" : "30" }, "uris" : [ "http://www.mendeley.com/documents/?uuid=4dd56fbf-9579-48a9-91fe-ed57caa37469" ] }, { "id" : "ITEM-2", "itemData" : { "DOI" : "10.1016/j.mrfmmm.2010.12.013", "abstract" : "In earlier studies, we showed that abiotic stresses, such as ionizing radiation, heavy metals, temperature and water, trigger an increase in homologous recombination frequency (HRF). We also demonstrated that many of these stresses led to inheritance of high-frequency homologous recombination, HRF. Although an increase in recombination frequency is an important indicator of genome rearrangements, it only represents a minor portion of possible stress-induced mutations. Here, we analyzed the influence of heat, cold, drought, flood and UVC abiotic stresses on two major types of mutations in the genome, point mutations and small deletions/insertions. We used two transgenic lines of Arabidopsis thaliana, one allowing an analysis of reversions in a stop codon-containing inactivated \u03b2-glucuronidase transgene and another one allowing an analysis of repeat stability in a microsatellite-interrupted \u03b2-glucuronidase transgene. The transgenic Arabidopsis line carrying the \u03b2-glucuronidase-based homologous recombination substrate was used as a positive control. We showed that the majority of stresses increased the frequency of point mutations, homologous recombination and microsatellite instability in somatic cells, with the frequency of homologous recombination being affected the most. The analysis of transgenerational changes showed an increase in HRF to be the most prominent effect observed in progeny. Significant changes in recombination frequency were observed upon exposure to all types of stress except drought, whereas changes in microsatellite instability were observed upon exposure to UVC, heat and cold. The frequency of point mutations in the progeny of stress-exposed plants was the least affected; an increase in mutation frequency was observed only in the progeny of plants exposed to UVC. We thus conclude that transgenerational changes in genome stability in response to stress primarily involve an increase in recombination frequency.", "author" : [ { "family" : "Yao", "given" : "Youli" }, { "family" : "Kovalchuk", "given" : "Igor" } ], "container-title" : "Mutation research", "id" : "ITEM-2", "issue" : "1-2", "issued" : { "date-parts" : [ [ "2011", "3", "10" ] ] }, "page" : "61-6", "title" : "Abiotic stress leads to somatic and heritable changes in homologous recombination frequency, point mutation frequency and microsatellite stability in Arabidopsis plants.", "type" : "article-journal", "volume" : "707" }, "uris" : [ "http://www.mendeley.com/documents/?uuid=14691161-43bd-46cd-9435-15c364efb253" ] } ], "mendeley" : { "previouslyFormattedCitation" : "(Lucht et al. 2002; Yao and Kovalchuk 2011)" }, "properties" : { "noteIndex" : 0 }, "schema" : "https://github.com/citation-style-language/schema/raw/master/csl-citation.json" }</w:instrText>
      </w:r>
      <w:r>
        <w:fldChar w:fldCharType="separate"/>
      </w:r>
      <w:r w:rsidRPr="00C97D38">
        <w:rPr>
          <w:noProof/>
        </w:rPr>
        <w:t>(Lucht et al. 2002; Yao and Kovalchuk 2011)</w:t>
      </w:r>
      <w:r>
        <w:fldChar w:fldCharType="end"/>
      </w:r>
      <w:r>
        <w:t xml:space="preserve">, and flies </w:t>
      </w:r>
      <w:r>
        <w:fldChar w:fldCharType="begin" w:fldLock="1"/>
      </w:r>
      <w:r w:rsidR="00626574">
        <w:instrText>ADDIN CSL_CITATION { "citationItems" : [ { "id" : "ITEM-1", "itemData" : { "DOI" : "10.1111/j.1095-8312.1988.tb00458.x", "abstract" : "There is increasing evidence that ecological variables involving stress are important in determining evolutionary rates. This paper incorporates recombination into this scenario. In Drosophila melanogaster, recombination increases at developmental temperatures above and below normal culture temperatures, giving a U-shaped curve which is most pronounced in centromeric regions; however, at near lethal temperature extremes there is some evidence for a fall in recombination. More limited data from other organisms are generally consistent with this conclusion. Nutritional stress in the form of starvation increases recombination in D. melanogaster, and behavioural stress has been found to increase recombination in male mice. In natural populations recombination is under complex genetic control analogous to other quantitative traits. In D. melanogaster in a novel environment, there is evidence that additive genetic variability for recombination is higher than in a standard laboratory environment. During selection in populations exposed to extreme stress increased recombination may occur; this implies that in marginal (stressful) habitats, variability generated by recombination may increase. In D. melanogaster, structural heterozygosity due to inversions in one part of the genome tends to increase recombination in the remainder of the genome in a qualitatively similar manner to, and cumulative with, direct environmental effects especially temperature. Substantial recombination should be inducible under combinations of karyotypes and environments deviating from existing circumstances, especially if the suggestion that effects are often synergistic due to a dependence upon available energy levels can be confirmed.", "author" : [ { "family" : "Parsons", "given" : "P. A." } ], "container-title" : "Biological Journal of the Linnean Society", "id" : "ITEM-1", "issue" : "1", "issued" : { "date-parts" : [ [ "1988", "9", "14" ] ] }, "page" : "49-68", "title" : "Evolutionary rates: effects of stress upon recombination", "type" : "article-journal", "volume" : "35" }, "uris" : [ "http://www.mendeley.com/documents/?uuid=b94168e4-152e-4b3e-aefa-72b86b0bd1f2" ] }, { "id" : "ITEM-2", "itemData" : { "DOI" : "10.1007/s00265-010-1117-7", "abstract" : "The concept of evolvability is controversial. To some, it is simply a measure of the standing genetic variation in a population and can be captured by the narrow-sense heritability (h2). To others, evolvability refers to the capacity to generate heritable phenotypic variation. Many scientists, including Darwin, have argued that environmental variation can generate heritable phenotypic variation. However, their theories have been difficult to test. Recent theory on the evolution of sex and recombination provides a much simpler framework for evaluating evolv- ability. It shows that modifiers of recombination can increase in prevalence whenever low fitness individuals produce proportionately more recombinant offspring. Be- cause recombination can generate heritable variation, stress- induced recombination might be a plausible mechanism of evolvability if populations exhibit a negative relationship between fitness and recombination. Here we use the fruit fly, Drosophila melanogaster, to test for this relationship. We exposed females to mating stress, heat shock or cold shock and measured the temporary changes that occurred in reproductive output and the rate of chromosomal recombi- nation. We found that each stress treatment increased the", "author" : [ { "family" : "Zhong", "given" : "Weihao" }, { "family" : "Priest", "given" : "Nicholas K." } ], "container-title" : "Behavioral Ecology and Sociobiology", "id" : "ITEM-2", "issue" : "3", "issued" : { "date-parts" : [ [ "2010", "12", "23" ] ] }, "page" : "493-502", "title" : "Stress-induced recombination and the mechanism of evolvability", "type" : "article-journal", "volume" : "65" }, "uris" : [ "http://www.mendeley.com/documents/?uuid=7d2e94f1-0692-47f6-8b02-22e4a7c34607" ] }, { "id" : "ITEM-3", "itemData" : { "DOI" : "10.1111/j.1558-5646.2011.01450.x", "abstract" : "At the population level, recombination mediates the efficiency with which selection can eliminate deleterious mutations. At the individual level, deleterious alleles may influence recombination, which would change the rate at which linkage disequilibrium is eroded and thereby alter the efficiency with which deleterious alleles are purged. Here, we test whether the presence of a deleterious allele on one autosome affects recombination on another autosome. We find that deleterious alleles not only alter the rate but also the pattern of recombination. However, there is little support that different deleterious alleles affect recombination in a consistent manner. Because we have detailed information on individual females across their lifetimes, we are able to examine how recombination patterns change with age and find that these patterns are also affected by the presence of deleterious alleles. The differences among genotypes or among age classes are large enough to add substantial noise to genetic mapping experiments that do not consider these sources of variation.", "author" : [ { "family" : "Tedman-Aucoin", "given" : "Katherine" }, { "family" : "Agrawal", "given" : "Aneil F." } ], "container-title" : "Evolution; international journal of organic evolution", "id" : "ITEM-3", "issue" : "2", "issued" : { "date-parts" : [ [ "2012", "2" ] ] }, "page" : "575-85", "title" : "The effect of deleterious mutations and age on recombination in Drosophila melanogaster.", "type" : "article-journal", "volume" : "66" }, "uris" : [ "http://www.mendeley.com/documents/?uuid=3883d247-92e2-45ba-bfb5-819f0986fe72" ] } ], "mendeley" : { "previouslyFormattedCitation" : "(Parsons 1988; Zhong and Priest 2010; Tedman-Aucoin and Agrawal 2012)" }, "properties" : { "noteIndex" : 0 }, "schema" : "https://github.com/citation-style-language/schema/raw/master/csl-citation.json" }</w:instrText>
      </w:r>
      <w:r>
        <w:fldChar w:fldCharType="separate"/>
      </w:r>
      <w:r w:rsidRPr="008769D4">
        <w:rPr>
          <w:noProof/>
        </w:rPr>
        <w:t>(Parsons 1988; Zhong and Priest 2010; Tedman-Aucoin and Agrawal 2012)</w:t>
      </w:r>
      <w:r>
        <w:fldChar w:fldCharType="end"/>
      </w:r>
      <w:r>
        <w:t>.</w:t>
      </w:r>
    </w:p>
    <w:p w:rsidR="007369B1" w:rsidRDefault="007369B1" w:rsidP="004D566A">
      <w:pPr>
        <w:spacing w:after="0" w:line="360" w:lineRule="auto"/>
        <w:ind w:firstLine="284"/>
      </w:pPr>
      <w:r>
        <w:t xml:space="preserve">stress-induced  combined modifiers, which modify both the mutation and the recombination rate, provide the optimal strategy in comparison with other evolutionary strategies studied here (see </w:t>
      </w:r>
      <w:r>
        <w:fldChar w:fldCharType="begin"/>
      </w:r>
      <w:r>
        <w:instrText xml:space="preserve"> REF _Ref332543851 \h  \* MERGEFORMAT </w:instrText>
      </w:r>
      <w:r>
        <w:fldChar w:fldCharType="separate"/>
      </w:r>
      <w:r w:rsidRPr="001E1657">
        <w:t>Table 1</w:t>
      </w:r>
      <w:r>
        <w:fldChar w:fldCharType="end"/>
      </w:r>
      <w:r>
        <w:t xml:space="preserve"> for a summary of strategies used in this study). This last finding supports empirical evidence that recombination is induced by stress (see references above), and that mutation is correlated with recombination and regulated by the same mechanisms </w:t>
      </w:r>
      <w:r>
        <w:fldChar w:fldCharType="begin" w:fldLock="1"/>
      </w:r>
      <w:r w:rsidR="00626574">
        <w:instrText>ADDIN CSL_CITATION { "citationItems" : [ { "id" : "ITEM-1", "itemData" : { "DOI" : "10.1093/emboj/16.11.3303", "abstract" : "Stationary-phase mutation in microbes can produce selected ('adaptive') mutants preferentially. In one system, this occurs via a distinct, recombination-dependent mechanism. Two points of controversy have surrounded these adaptive reversions of an Escherichia coli lac mutation. First, are the mutations directed preferentially to the selected gene in a Lamarckian manner? Second, is the adaptive mutation mechanism specific to the F plasmid replicon carrying lac? We report that lac adaptive mutations are associated with hypermutation in unselected genes, in all replicons in the cell. The associated mutations have a similar sequence spectrum to the adaptive reversions. Thus, the adaptive mutagenesis mechanism is not directed to the lac genes, in a Lamarckian manner, nor to the F' replicon carrying lac. Hypermutation was not found in non-revertants exposed to selection. Therefore, the genome-wide hypermutation underlying adaptive mutation occurs in a differentiated subpopulation. The existence of mutable subpopulations in non-growing cells is important in bacterial evolution and could be relevant to the somatic mutations that give rise to cancers in multicellular organisms.", "author" : [ { "family" : "Torkelson", "given" : "J" }, { "family" : "Harris", "given" : "R S" }, { "family" : "Lombardo", "given" : "Mary-Jane" }, { "family" : "Nagendran", "given" : "J" }, { "family" : "Thulin", "given" : "Carl" }, { "family" : "Rosenberg", "given" : "Susan M." } ], "container-title" : "The EMBO journal", "id" : "ITEM-1", "issue" : "11", "issued" : { "date-parts" : [ [ "1997", "6", "2" ] ] }, "note" : "SM Rosenberg (1997):\nThis paper puts to rest the two most contentious issues in the field of adaptive mutation and includes the discovery of two more important points. First, the data demonstrate that the recombination-dependent adaptive mutation mechanism can occur in genes other than the selected gene (also shown by [Foster 1997]). Thus these adaptive mutations are not directed, \u00e1\u00a0la\u00a0Lamarck. Second, the mutagenesis is not sex plasmid specific, as many had contended it would be. All replicons in the cell including the bacterial chromosome experience the mutagenesis. The most widely cited reason for discounting the general applicability of results from this mutation assay system was the worry that these mutations were sex plasmid specific. Third, a small hypermutable subpopulation of the stressed cells is shown to give rise to the stationary-phase mutants. Fourth, the chromosome is shown to have hot and cold places for the stationary-phase mutations, perhaps explaining the few cold sites described previously, and in other systems (discussed in main text).", "page" : "3303-11", "title" : "Genome-wide hypermutation in a subpopulation of stationary-phase cells underlies recombination-dependent adaptive mutation.", "type" : "article-journal", "volume" : "16" }, "uris" : [ "http://www.mendeley.com/documents/?uuid=db8e2be9-5601-4b29-a779-5535333bc969" ] }, { "id" : "ITEM-2", "itemData" : { "DOI" : "10.1007/BF02942664", "author" : [ { "family" : "Velkov", "given" : "Vassili V." } ], "container-title" : "Journal of Biosciences", "id" : "ITEM-2", "issue" : "4", "issued" : { "date-parts" : [ [ "1999", "12" ] ] }, "page" : "529-559", "title" : "How environmental factors regulate mutagenesis and gene transfer in microorganisms", "type" : "article-journal", "volume" : "24" }, "uris" : [ "http://www.mendeley.com/documents/?uuid=9fcd9466-999d-43b2-8ea2-aaef590bb384" ] }, { "id" : "ITEM-3", "itemData" : { "abstract" : "Adaptive (or stationary-phase) mutation is a group of phenomena in which mutations appear to occur more often when selected than when not. They may represent cellular responses to the environment in which the genome is altered to allow survival. The best-characterized assay system and mechanism is reversion of a lac allele on an F' sex plasmid in Escherichia coli, in which the stationary-phase mutability requires homologous recombination functions. A key issue has concerned whether the recombination-dependent mutation mechanism is F' specific or is general. Hypermutation of chromosomal genes occurs in association with adaptive Lac(+) mutation. Here we present evidence that the chromosomal hypermutation is promoted by recombination. Hyperrecombinagenic recD cells show elevated chromosomal hypermutation. Further, recG mutation, which promotes accumulation of recombination intermediates proposed to prime replication and mutation, also stimulates chromosomal hypermutation. The coincident mutations at lac (on the F') and chromosomal genes behave as independent events, whereas coincident mutations at lac and other F-linked sites do not. This implies that transient covalent linkage of F' and chromosomal DNA (Hfr formation) does not underlie chromosomal mutation. The data suggest that recombinational stationary-phase mutation occurs in the bacterial chromosome and thus can be a general strategy for programmed genetic change.", "author" : [ { "family" : "Bull", "given" : "Harold J." }, { "family" : "McKenzie", "given" : "Gregory J." }, { "family" : "Hastings", "given" : "P. J." }, { "family" : "Rosenberg", "given" : "Susan M." } ], "container-title" : "Genetics", "id" : "ITEM-3", "issue" : "4", "issued" : { "date-parts" : [ [ "2000", "4" ] ] }, "page" : "1427-37", "title" : "Evidence that stationary-phase hypermutation in the Escherichia coli chromosome is promoted by recombination.", "type" : "article-journal", "volume" : "154" }, "uris" : [ "http://www.mendeley.com/documents/?uuid=ed5520ad-6713-458f-803c-866c6020715b" ] } ], "mendeley" : { "previouslyFormattedCitation" : "(Torkelson et al. 1997; Velkov 1999; Bull et al. 2000)" }, "properties" : { "noteIndex" : 0 }, "schema" : "https://github.com/citation-style-language/schema/raw/master/csl-citation.json" }</w:instrText>
      </w:r>
      <w:r>
        <w:fldChar w:fldCharType="separate"/>
      </w:r>
      <w:r w:rsidRPr="0052308B">
        <w:rPr>
          <w:noProof/>
        </w:rPr>
        <w:t>(Torkelson et al. 1997; Velkov 1999; Bull et al. 2000)</w:t>
      </w:r>
      <w:r>
        <w:fldChar w:fldCharType="end"/>
      </w:r>
      <w:r>
        <w:t>.</w:t>
      </w:r>
    </w:p>
    <w:p w:rsidR="007369B1" w:rsidRDefault="007369B1" w:rsidP="004D566A">
      <w:pPr>
        <w:spacing w:after="0"/>
        <w:ind w:firstLine="284"/>
      </w:pPr>
    </w:p>
    <w:p w:rsidR="007369B1" w:rsidRDefault="007369B1" w:rsidP="004D566A">
      <w:pPr>
        <w:spacing w:after="0"/>
        <w:ind w:firstLine="284"/>
      </w:pPr>
    </w:p>
    <w:p w:rsidR="00A77B3E" w:rsidRDefault="005055C2" w:rsidP="004D566A">
      <w:pPr>
        <w:pStyle w:val="Heading1"/>
        <w:pageBreakBefore/>
        <w:spacing w:line="480" w:lineRule="auto"/>
        <w:divId w:val="1620528373"/>
      </w:pPr>
      <w:bookmarkStart w:id="19" w:name="h.34m4hofc43lp"/>
      <w:bookmarkStart w:id="20" w:name="_Toc336511474"/>
      <w:bookmarkEnd w:id="19"/>
      <w:r>
        <w:lastRenderedPageBreak/>
        <w:t>References</w:t>
      </w:r>
      <w:bookmarkEnd w:id="20"/>
    </w:p>
    <w:p w:rsidR="000E3774" w:rsidRDefault="000E3774" w:rsidP="004D566A">
      <w:pPr>
        <w:pStyle w:val="Heading1"/>
        <w:spacing w:line="480" w:lineRule="auto"/>
        <w:divId w:val="1620528373"/>
      </w:pPr>
      <w:bookmarkStart w:id="21" w:name="_Toc336511475"/>
      <w:r>
        <w:t>Figures</w:t>
      </w:r>
      <w:bookmarkEnd w:id="21"/>
    </w:p>
    <w:p w:rsidR="00EC70E4" w:rsidRDefault="00EC70E4" w:rsidP="004D566A">
      <w:pPr>
        <w:rPr>
          <w:rFonts w:asciiTheme="majorHAnsi" w:eastAsiaTheme="majorEastAsia" w:hAnsiTheme="majorHAnsi" w:cstheme="majorBidi"/>
          <w:b/>
          <w:bCs/>
          <w:i/>
          <w:iCs/>
          <w:sz w:val="32"/>
          <w:szCs w:val="32"/>
        </w:rPr>
      </w:pPr>
      <w:r>
        <w:br w:type="page"/>
      </w:r>
    </w:p>
    <w:p w:rsidR="000E3774" w:rsidRDefault="00D22B44" w:rsidP="004D566A">
      <w:pPr>
        <w:pStyle w:val="Heading1"/>
        <w:spacing w:line="480" w:lineRule="auto"/>
        <w:divId w:val="1620528373"/>
      </w:pPr>
      <w:bookmarkStart w:id="22" w:name="_Toc336511476"/>
      <w:r>
        <w:lastRenderedPageBreak/>
        <w:t>Tables</w:t>
      </w:r>
      <w:bookmarkEnd w:id="22"/>
    </w:p>
    <w:p w:rsidR="00EC70E4" w:rsidRPr="00EC70E4" w:rsidRDefault="00EC70E4" w:rsidP="004D566A">
      <w:pPr>
        <w:pStyle w:val="Caption"/>
        <w:divId w:val="1620528373"/>
        <w:rPr>
          <w:sz w:val="20"/>
          <w:szCs w:val="20"/>
        </w:rPr>
      </w:pPr>
      <w:bookmarkStart w:id="23" w:name="_Ref332543851"/>
      <w:r w:rsidRPr="00EC70E4">
        <w:rPr>
          <w:sz w:val="20"/>
          <w:szCs w:val="20"/>
        </w:rPr>
        <w:t xml:space="preserve">Table </w:t>
      </w:r>
      <w:r w:rsidR="00DE534D" w:rsidRPr="00EC70E4">
        <w:rPr>
          <w:sz w:val="20"/>
          <w:szCs w:val="20"/>
        </w:rPr>
        <w:fldChar w:fldCharType="begin"/>
      </w:r>
      <w:r w:rsidRPr="00EC70E4">
        <w:rPr>
          <w:sz w:val="20"/>
          <w:szCs w:val="20"/>
        </w:rPr>
        <w:instrText xml:space="preserve"> SEQ Table \* ARABIC </w:instrText>
      </w:r>
      <w:r w:rsidR="00DE534D" w:rsidRPr="00EC70E4">
        <w:rPr>
          <w:sz w:val="20"/>
          <w:szCs w:val="20"/>
        </w:rPr>
        <w:fldChar w:fldCharType="separate"/>
      </w:r>
      <w:r w:rsidRPr="00EC70E4">
        <w:rPr>
          <w:sz w:val="20"/>
          <w:szCs w:val="20"/>
        </w:rPr>
        <w:t>1</w:t>
      </w:r>
      <w:r w:rsidR="00DE534D" w:rsidRPr="00EC70E4">
        <w:rPr>
          <w:sz w:val="20"/>
          <w:szCs w:val="20"/>
        </w:rPr>
        <w:fldChar w:fldCharType="end"/>
      </w:r>
      <w:bookmarkEnd w:id="23"/>
      <w:r w:rsidRPr="00EC70E4">
        <w:rPr>
          <w:sz w:val="20"/>
          <w:szCs w:val="20"/>
        </w:rPr>
        <w:t>. Evolutionary strategies summary</w:t>
      </w:r>
    </w:p>
    <w:tbl>
      <w:tblPr>
        <w:tblStyle w:val="LightShading"/>
        <w:tblW w:w="0" w:type="auto"/>
        <w:tblLayout w:type="fixed"/>
        <w:tblLook w:val="04A0" w:firstRow="1" w:lastRow="0" w:firstColumn="1" w:lastColumn="0" w:noHBand="0" w:noVBand="1"/>
      </w:tblPr>
      <w:tblGrid>
        <w:gridCol w:w="3794"/>
        <w:gridCol w:w="709"/>
        <w:gridCol w:w="425"/>
        <w:gridCol w:w="425"/>
        <w:gridCol w:w="425"/>
        <w:gridCol w:w="851"/>
        <w:gridCol w:w="709"/>
        <w:gridCol w:w="992"/>
        <w:gridCol w:w="912"/>
      </w:tblGrid>
      <w:tr w:rsidR="00D22B44" w:rsidTr="00EC70E4">
        <w:trPr>
          <w:cnfStyle w:val="100000000000" w:firstRow="1" w:lastRow="0" w:firstColumn="0" w:lastColumn="0" w:oddVBand="0" w:evenVBand="0" w:oddHBand="0"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vMerge w:val="restart"/>
            <w:vAlign w:val="center"/>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Strategy</w:t>
            </w:r>
          </w:p>
        </w:tc>
        <w:tc>
          <w:tcPr>
            <w:tcW w:w="709" w:type="dxa"/>
            <w:vMerge w:val="restart"/>
            <w:vAlign w:val="center"/>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Abbr.</w:t>
            </w:r>
          </w:p>
        </w:tc>
        <w:tc>
          <w:tcPr>
            <w:tcW w:w="425" w:type="dxa"/>
            <w:vMerge w:val="restart"/>
            <w:vAlign w:val="center"/>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π</w:t>
            </w:r>
          </w:p>
        </w:tc>
        <w:tc>
          <w:tcPr>
            <w:tcW w:w="425" w:type="dxa"/>
            <w:vMerge w:val="restart"/>
            <w:vAlign w:val="center"/>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τ</w:t>
            </w:r>
          </w:p>
        </w:tc>
        <w:tc>
          <w:tcPr>
            <w:tcW w:w="425" w:type="dxa"/>
            <w:vMerge w:val="restart"/>
            <w:vAlign w:val="center"/>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ρ</w:t>
            </w:r>
          </w:p>
        </w:tc>
        <w:tc>
          <w:tcPr>
            <w:tcW w:w="1560" w:type="dxa"/>
            <w:gridSpan w:val="2"/>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Mutation rate</w:t>
            </w:r>
          </w:p>
        </w:tc>
        <w:tc>
          <w:tcPr>
            <w:tcW w:w="1904" w:type="dxa"/>
            <w:gridSpan w:val="2"/>
          </w:tcPr>
          <w:p w:rsidR="00D22B44" w:rsidRPr="00EC70E4" w:rsidRDefault="00D22B44" w:rsidP="004D566A">
            <w:pPr>
              <w:spacing w:line="480" w:lineRule="auto"/>
              <w:ind w:firstLine="0"/>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Transformation rate</w:t>
            </w:r>
          </w:p>
        </w:tc>
      </w:tr>
      <w:tr w:rsidR="00D22B44"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vMerge/>
          </w:tcPr>
          <w:p w:rsidR="00D22B44" w:rsidRPr="00EC70E4" w:rsidRDefault="00D22B44" w:rsidP="004D566A">
            <w:pPr>
              <w:spacing w:line="480" w:lineRule="auto"/>
              <w:ind w:firstLine="0"/>
              <w:jc w:val="center"/>
              <w:rPr>
                <w:rFonts w:cstheme="minorHAnsi"/>
                <w:sz w:val="20"/>
                <w:szCs w:val="20"/>
              </w:rPr>
            </w:pPr>
          </w:p>
        </w:tc>
        <w:tc>
          <w:tcPr>
            <w:tcW w:w="709" w:type="dxa"/>
            <w:vMerge/>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25" w:type="dxa"/>
            <w:vMerge/>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25" w:type="dxa"/>
            <w:vMerge/>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425" w:type="dxa"/>
            <w:vMerge/>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p>
        </w:tc>
        <w:tc>
          <w:tcPr>
            <w:tcW w:w="851"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x&lt;π</w:t>
            </w:r>
          </w:p>
        </w:tc>
        <w:tc>
          <w:tcPr>
            <w:tcW w:w="709"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x≥π</w:t>
            </w:r>
          </w:p>
        </w:tc>
        <w:tc>
          <w:tcPr>
            <w:tcW w:w="992"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x&lt; π</w:t>
            </w:r>
          </w:p>
        </w:tc>
        <w:tc>
          <w:tcPr>
            <w:tcW w:w="912"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x≥π</w:t>
            </w:r>
          </w:p>
        </w:tc>
      </w:tr>
      <w:tr w:rsidR="00D22B44"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Wild-type</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WT</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1</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1</w:t>
            </w:r>
          </w:p>
        </w:tc>
        <w:tc>
          <w:tcPr>
            <w:tcW w:w="1560" w:type="dxa"/>
            <w:gridSpan w:val="2"/>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µ</w:t>
            </w:r>
          </w:p>
        </w:tc>
        <w:tc>
          <w:tcPr>
            <w:tcW w:w="1904" w:type="dxa"/>
            <w:gridSpan w:val="2"/>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r</w:t>
            </w:r>
          </w:p>
        </w:tc>
      </w:tr>
      <w:tr w:rsidR="00D22B44"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Constitutive mutator</w:t>
            </w:r>
          </w:p>
        </w:tc>
        <w:tc>
          <w:tcPr>
            <w:tcW w:w="709"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CM</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0</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&gt;1</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1</w:t>
            </w:r>
          </w:p>
        </w:tc>
        <w:tc>
          <w:tcPr>
            <w:tcW w:w="1560" w:type="dxa"/>
            <w:gridSpan w:val="2"/>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τµ</w:t>
            </w:r>
          </w:p>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p>
        </w:tc>
        <w:tc>
          <w:tcPr>
            <w:tcW w:w="1904" w:type="dxa"/>
            <w:gridSpan w:val="2"/>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r</w:t>
            </w:r>
          </w:p>
        </w:tc>
      </w:tr>
      <w:tr w:rsidR="00D22B44"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 xml:space="preserve">Constitutive </w:t>
            </w:r>
            <w:r w:rsidR="003A4706">
              <w:rPr>
                <w:rFonts w:cstheme="minorHAnsi"/>
                <w:sz w:val="20"/>
                <w:szCs w:val="20"/>
              </w:rPr>
              <w:t>recombinator</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C</w:t>
            </w:r>
            <w:r w:rsidR="003A4706">
              <w:rPr>
                <w:rFonts w:cstheme="minorHAnsi"/>
                <w:sz w:val="20"/>
                <w:szCs w:val="20"/>
              </w:rPr>
              <w:t>R</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0</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1</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&gt;1</w:t>
            </w:r>
          </w:p>
        </w:tc>
        <w:tc>
          <w:tcPr>
            <w:tcW w:w="1560" w:type="dxa"/>
            <w:gridSpan w:val="2"/>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µ</w:t>
            </w:r>
          </w:p>
        </w:tc>
        <w:tc>
          <w:tcPr>
            <w:tcW w:w="1904" w:type="dxa"/>
            <w:gridSpan w:val="2"/>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ρr</w:t>
            </w:r>
          </w:p>
        </w:tc>
      </w:tr>
      <w:tr w:rsidR="00D22B44"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 xml:space="preserve">Constitutive mutator &amp; </w:t>
            </w:r>
            <w:r w:rsidR="003A4706">
              <w:rPr>
                <w:rFonts w:cstheme="minorHAnsi"/>
                <w:sz w:val="20"/>
                <w:szCs w:val="20"/>
              </w:rPr>
              <w:t>recombinator</w:t>
            </w:r>
          </w:p>
        </w:tc>
        <w:tc>
          <w:tcPr>
            <w:tcW w:w="709"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CM</w:t>
            </w:r>
            <w:r w:rsidR="003A4706">
              <w:rPr>
                <w:rFonts w:cstheme="minorHAnsi"/>
                <w:sz w:val="20"/>
                <w:szCs w:val="20"/>
              </w:rPr>
              <w:t>R</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0</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&gt;1</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&gt;1</w:t>
            </w:r>
          </w:p>
        </w:tc>
        <w:tc>
          <w:tcPr>
            <w:tcW w:w="1560" w:type="dxa"/>
            <w:gridSpan w:val="2"/>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τµ</w:t>
            </w:r>
          </w:p>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p>
        </w:tc>
        <w:tc>
          <w:tcPr>
            <w:tcW w:w="1904" w:type="dxa"/>
            <w:gridSpan w:val="2"/>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ρr</w:t>
            </w:r>
          </w:p>
        </w:tc>
      </w:tr>
      <w:tr w:rsidR="00D22B44"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Stress-induced mutator</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SIM</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&gt;0</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&gt;1</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1</w:t>
            </w:r>
          </w:p>
        </w:tc>
        <w:tc>
          <w:tcPr>
            <w:tcW w:w="851"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µ</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τµ</w:t>
            </w:r>
          </w:p>
        </w:tc>
        <w:tc>
          <w:tcPr>
            <w:tcW w:w="1904" w:type="dxa"/>
            <w:gridSpan w:val="2"/>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r</w:t>
            </w:r>
          </w:p>
        </w:tc>
      </w:tr>
      <w:tr w:rsidR="00D22B44" w:rsidTr="00D22B44">
        <w:trPr>
          <w:cnfStyle w:val="000000100000" w:firstRow="0" w:lastRow="0" w:firstColumn="0" w:lastColumn="0" w:oddVBand="0" w:evenVBand="0" w:oddHBand="1" w:evenHBand="0" w:firstRowFirstColumn="0" w:firstRowLastColumn="0" w:lastRowFirstColumn="0" w:lastRowLastColumn="0"/>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 xml:space="preserve">Stress-induced </w:t>
            </w:r>
            <w:r w:rsidR="003A4706">
              <w:rPr>
                <w:rFonts w:cstheme="minorHAnsi"/>
                <w:sz w:val="20"/>
                <w:szCs w:val="20"/>
              </w:rPr>
              <w:t>recombinator</w:t>
            </w:r>
          </w:p>
        </w:tc>
        <w:tc>
          <w:tcPr>
            <w:tcW w:w="709"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SI</w:t>
            </w:r>
            <w:r w:rsidR="003A4706">
              <w:rPr>
                <w:rFonts w:cstheme="minorHAnsi"/>
                <w:sz w:val="20"/>
                <w:szCs w:val="20"/>
              </w:rPr>
              <w:t>R</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&gt;0</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1</w:t>
            </w:r>
          </w:p>
        </w:tc>
        <w:tc>
          <w:tcPr>
            <w:tcW w:w="425"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EC70E4">
              <w:rPr>
                <w:rFonts w:cstheme="minorHAnsi"/>
                <w:sz w:val="20"/>
                <w:szCs w:val="20"/>
              </w:rPr>
              <w:t>&gt;1</w:t>
            </w:r>
          </w:p>
        </w:tc>
        <w:tc>
          <w:tcPr>
            <w:tcW w:w="1560" w:type="dxa"/>
            <w:gridSpan w:val="2"/>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µ</w:t>
            </w:r>
          </w:p>
        </w:tc>
        <w:tc>
          <w:tcPr>
            <w:tcW w:w="992"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r</w:t>
            </w:r>
          </w:p>
        </w:tc>
        <w:tc>
          <w:tcPr>
            <w:tcW w:w="912" w:type="dxa"/>
          </w:tcPr>
          <w:p w:rsidR="00D22B44" w:rsidRPr="00EC70E4" w:rsidRDefault="00D22B44" w:rsidP="004D566A">
            <w:pPr>
              <w:spacing w:line="480" w:lineRule="auto"/>
              <w:ind w:firstLine="0"/>
              <w:jc w:val="center"/>
              <w:cnfStyle w:val="000000100000" w:firstRow="0" w:lastRow="0" w:firstColumn="0" w:lastColumn="0" w:oddVBand="0" w:evenVBand="0" w:oddHBand="1" w:evenHBand="0" w:firstRowFirstColumn="0" w:firstRowLastColumn="0" w:lastRowFirstColumn="0" w:lastRowLastColumn="0"/>
              <w:rPr>
                <w:rFonts w:cstheme="minorHAnsi"/>
                <w:i/>
                <w:iCs/>
                <w:sz w:val="20"/>
                <w:szCs w:val="20"/>
              </w:rPr>
            </w:pPr>
            <w:r w:rsidRPr="00EC70E4">
              <w:rPr>
                <w:rFonts w:cstheme="minorHAnsi"/>
                <w:i/>
                <w:iCs/>
                <w:sz w:val="20"/>
                <w:szCs w:val="20"/>
              </w:rPr>
              <w:t>ρr</w:t>
            </w:r>
          </w:p>
        </w:tc>
      </w:tr>
      <w:tr w:rsidR="00D22B44" w:rsidTr="00D22B44">
        <w:trPr>
          <w:divId w:val="1620528373"/>
        </w:trPr>
        <w:tc>
          <w:tcPr>
            <w:cnfStyle w:val="001000000000" w:firstRow="0" w:lastRow="0" w:firstColumn="1" w:lastColumn="0" w:oddVBand="0" w:evenVBand="0" w:oddHBand="0" w:evenHBand="0" w:firstRowFirstColumn="0" w:firstRowLastColumn="0" w:lastRowFirstColumn="0" w:lastRowLastColumn="0"/>
            <w:tcW w:w="3794" w:type="dxa"/>
          </w:tcPr>
          <w:p w:rsidR="00D22B44" w:rsidRPr="00EC70E4" w:rsidRDefault="00D22B44" w:rsidP="004D566A">
            <w:pPr>
              <w:spacing w:line="480" w:lineRule="auto"/>
              <w:ind w:firstLine="0"/>
              <w:jc w:val="center"/>
              <w:rPr>
                <w:rFonts w:cstheme="minorHAnsi"/>
                <w:sz w:val="20"/>
                <w:szCs w:val="20"/>
              </w:rPr>
            </w:pPr>
            <w:r w:rsidRPr="00EC70E4">
              <w:rPr>
                <w:rFonts w:cstheme="minorHAnsi"/>
                <w:sz w:val="20"/>
                <w:szCs w:val="20"/>
              </w:rPr>
              <w:t xml:space="preserve">Stress-induced mutator &amp; </w:t>
            </w:r>
            <w:r w:rsidR="003A4706">
              <w:rPr>
                <w:rFonts w:cstheme="minorHAnsi"/>
                <w:sz w:val="20"/>
                <w:szCs w:val="20"/>
              </w:rPr>
              <w:t>recombinator</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SIM</w:t>
            </w:r>
            <w:r w:rsidR="003A4706">
              <w:rPr>
                <w:rFonts w:cstheme="minorHAnsi"/>
                <w:sz w:val="20"/>
                <w:szCs w:val="20"/>
              </w:rPr>
              <w:t>R</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&gt;0</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&gt;1</w:t>
            </w:r>
          </w:p>
        </w:tc>
        <w:tc>
          <w:tcPr>
            <w:tcW w:w="425"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EC70E4">
              <w:rPr>
                <w:rFonts w:cstheme="minorHAnsi"/>
                <w:sz w:val="20"/>
                <w:szCs w:val="20"/>
              </w:rPr>
              <w:t>&gt;1</w:t>
            </w:r>
          </w:p>
        </w:tc>
        <w:tc>
          <w:tcPr>
            <w:tcW w:w="851"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µ</w:t>
            </w:r>
          </w:p>
        </w:tc>
        <w:tc>
          <w:tcPr>
            <w:tcW w:w="709"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τµ</w:t>
            </w:r>
          </w:p>
        </w:tc>
        <w:tc>
          <w:tcPr>
            <w:tcW w:w="992"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r</w:t>
            </w:r>
          </w:p>
        </w:tc>
        <w:tc>
          <w:tcPr>
            <w:tcW w:w="912" w:type="dxa"/>
          </w:tcPr>
          <w:p w:rsidR="00D22B44" w:rsidRPr="00EC70E4" w:rsidRDefault="00D22B44" w:rsidP="004D566A">
            <w:pPr>
              <w:spacing w:line="480" w:lineRule="auto"/>
              <w:ind w:firstLine="0"/>
              <w:jc w:val="center"/>
              <w:cnfStyle w:val="000000000000" w:firstRow="0" w:lastRow="0" w:firstColumn="0" w:lastColumn="0" w:oddVBand="0" w:evenVBand="0" w:oddHBand="0" w:evenHBand="0" w:firstRowFirstColumn="0" w:firstRowLastColumn="0" w:lastRowFirstColumn="0" w:lastRowLastColumn="0"/>
              <w:rPr>
                <w:rFonts w:cstheme="minorHAnsi"/>
                <w:i/>
                <w:iCs/>
                <w:sz w:val="20"/>
                <w:szCs w:val="20"/>
              </w:rPr>
            </w:pPr>
            <w:r w:rsidRPr="00EC70E4">
              <w:rPr>
                <w:rFonts w:cstheme="minorHAnsi"/>
                <w:i/>
                <w:iCs/>
                <w:sz w:val="20"/>
                <w:szCs w:val="20"/>
              </w:rPr>
              <w:t>ρr</w:t>
            </w:r>
          </w:p>
        </w:tc>
      </w:tr>
    </w:tbl>
    <w:p w:rsidR="00D22B44" w:rsidRDefault="00D22B44" w:rsidP="004D566A">
      <w:pPr>
        <w:pStyle w:val="NoSpacing"/>
        <w:spacing w:line="480" w:lineRule="auto"/>
        <w:divId w:val="1620528373"/>
        <w:rPr>
          <w:sz w:val="20"/>
          <w:szCs w:val="20"/>
        </w:rPr>
      </w:pPr>
      <w:r w:rsidRPr="00EC70E4">
        <w:rPr>
          <w:b/>
          <w:bCs/>
          <w:sz w:val="20"/>
          <w:szCs w:val="20"/>
        </w:rPr>
        <w:t xml:space="preserve">Legend: </w:t>
      </w:r>
      <w:r w:rsidRPr="00EC70E4">
        <w:rPr>
          <w:i/>
          <w:iCs/>
          <w:sz w:val="20"/>
          <w:szCs w:val="20"/>
        </w:rPr>
        <w:t xml:space="preserve">µ </w:t>
      </w:r>
      <w:r w:rsidRPr="00EC70E4">
        <w:rPr>
          <w:sz w:val="20"/>
          <w:szCs w:val="20"/>
        </w:rPr>
        <w:t xml:space="preserve">- basal mutation rate; </w:t>
      </w:r>
      <w:r w:rsidRPr="00EC70E4">
        <w:rPr>
          <w:i/>
          <w:iCs/>
          <w:sz w:val="20"/>
          <w:szCs w:val="20"/>
        </w:rPr>
        <w:t>r</w:t>
      </w:r>
      <w:r w:rsidRPr="00EC70E4">
        <w:rPr>
          <w:sz w:val="20"/>
          <w:szCs w:val="20"/>
        </w:rPr>
        <w:t xml:space="preserve"> – basal transformation rate; </w:t>
      </w:r>
      <w:r w:rsidRPr="00EC70E4">
        <w:rPr>
          <w:i/>
          <w:iCs/>
          <w:sz w:val="20"/>
          <w:szCs w:val="20"/>
        </w:rPr>
        <w:t>x</w:t>
      </w:r>
      <w:r w:rsidRPr="00EC70E4">
        <w:rPr>
          <w:sz w:val="20"/>
          <w:szCs w:val="20"/>
        </w:rPr>
        <w:t xml:space="preserve"> – number of harmful alleles; </w:t>
      </w:r>
      <w:r w:rsidRPr="00EC70E4">
        <w:rPr>
          <w:i/>
          <w:iCs/>
          <w:sz w:val="20"/>
          <w:szCs w:val="20"/>
        </w:rPr>
        <w:t>π</w:t>
      </w:r>
      <w:r w:rsidRPr="00EC70E4">
        <w:rPr>
          <w:sz w:val="20"/>
          <w:szCs w:val="20"/>
        </w:rPr>
        <w:t xml:space="preserve"> – stress sensitivity threshold; </w:t>
      </w:r>
      <w:r w:rsidRPr="00EC70E4">
        <w:rPr>
          <w:i/>
          <w:iCs/>
          <w:sz w:val="20"/>
          <w:szCs w:val="20"/>
        </w:rPr>
        <w:t>τ</w:t>
      </w:r>
      <w:r w:rsidRPr="00EC70E4">
        <w:rPr>
          <w:sz w:val="20"/>
          <w:szCs w:val="20"/>
        </w:rPr>
        <w:t xml:space="preserve"> – mutation rate increase; </w:t>
      </w:r>
      <w:r w:rsidRPr="00EC70E4">
        <w:rPr>
          <w:i/>
          <w:iCs/>
          <w:sz w:val="20"/>
          <w:szCs w:val="20"/>
        </w:rPr>
        <w:t>ρ</w:t>
      </w:r>
      <w:r w:rsidRPr="00EC70E4">
        <w:rPr>
          <w:sz w:val="20"/>
          <w:szCs w:val="20"/>
        </w:rPr>
        <w:t xml:space="preserve"> – transformation rate increase.</w:t>
      </w:r>
    </w:p>
    <w:p w:rsidR="003A4706" w:rsidRPr="00EC70E4" w:rsidRDefault="003A4706" w:rsidP="004D566A">
      <w:pPr>
        <w:pStyle w:val="NoSpacing"/>
        <w:spacing w:line="480" w:lineRule="auto"/>
        <w:divId w:val="1620528373"/>
        <w:rPr>
          <w:sz w:val="20"/>
          <w:szCs w:val="20"/>
        </w:rPr>
      </w:pPr>
    </w:p>
    <w:sectPr w:rsidR="003A4706" w:rsidRPr="00EC70E4" w:rsidSect="00503D02">
      <w:headerReference w:type="even" r:id="rId9"/>
      <w:headerReference w:type="default" r:id="rId10"/>
      <w:footerReference w:type="even" r:id="rId11"/>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D46" w:rsidRDefault="00BB0D46">
      <w:pPr>
        <w:spacing w:after="0" w:line="240" w:lineRule="auto"/>
      </w:pPr>
      <w:r>
        <w:separator/>
      </w:r>
    </w:p>
  </w:endnote>
  <w:endnote w:type="continuationSeparator" w:id="0">
    <w:p w:rsidR="00BB0D46" w:rsidRDefault="00BB0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2157984"/>
      <w:docPartObj>
        <w:docPartGallery w:val="Page Numbers (Bottom of Page)"/>
        <w:docPartUnique/>
      </w:docPartObj>
    </w:sdtPr>
    <w:sdtEndPr>
      <w:rPr>
        <w:noProof/>
      </w:rPr>
    </w:sdtEndPr>
    <w:sdtContent>
      <w:p w:rsidR="00FF0C04" w:rsidRDefault="00FF0C04">
        <w:pPr>
          <w:pStyle w:val="Footer"/>
        </w:pPr>
        <w:r>
          <w:fldChar w:fldCharType="begin"/>
        </w:r>
        <w:r>
          <w:instrText xml:space="preserve"> PAGE   \* MERGEFORMAT </w:instrText>
        </w:r>
        <w:r>
          <w:fldChar w:fldCharType="separate"/>
        </w:r>
        <w:r w:rsidR="00EF3869">
          <w:rPr>
            <w:noProof/>
          </w:rPr>
          <w:t>8</w:t>
        </w:r>
        <w:r>
          <w:rPr>
            <w:noProof/>
          </w:rPr>
          <w:fldChar w:fldCharType="end"/>
        </w:r>
      </w:p>
    </w:sdtContent>
  </w:sdt>
  <w:p w:rsidR="00FF0C04" w:rsidRDefault="00FF0C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pPr>
      <w:jc w:val="right"/>
    </w:pPr>
    <w:r>
      <w:fldChar w:fldCharType="begin"/>
    </w:r>
    <w:r>
      <w:instrText>PAGE</w:instrText>
    </w:r>
    <w:r>
      <w:fldChar w:fldCharType="separate"/>
    </w:r>
    <w:r w:rsidR="00EF3869">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D46" w:rsidRDefault="00BB0D46">
      <w:pPr>
        <w:spacing w:after="0" w:line="240" w:lineRule="auto"/>
      </w:pPr>
      <w:r>
        <w:separator/>
      </w:r>
    </w:p>
  </w:footnote>
  <w:footnote w:type="continuationSeparator" w:id="0">
    <w:p w:rsidR="00BB0D46" w:rsidRDefault="00BB0D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rsidP="004739EB">
    <w:pPr>
      <w:pStyle w:val="Header"/>
      <w:jc w:val="right"/>
    </w:pPr>
    <w:r>
      <w:t>Stress-induced mutation and recombination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0C04" w:rsidRDefault="00FF0C04">
    <w:pPr>
      <w:pStyle w:val="Header"/>
    </w:pPr>
    <w:r>
      <w:fldChar w:fldCharType="begin"/>
    </w:r>
    <w:r>
      <w:instrText xml:space="preserve"> DATE \@ "MMMM d, yyyy" </w:instrText>
    </w:r>
    <w:r>
      <w:fldChar w:fldCharType="separate"/>
    </w:r>
    <w:r w:rsidR="0047646C">
      <w:rPr>
        <w:noProof/>
      </w:rPr>
      <w:t>October 17,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03E5D"/>
    <w:multiLevelType w:val="hybridMultilevel"/>
    <w:tmpl w:val="404854DA"/>
    <w:lvl w:ilvl="0" w:tplc="D9960DF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10400"/>
    <w:rsid w:val="000347AB"/>
    <w:rsid w:val="000910F5"/>
    <w:rsid w:val="00094C72"/>
    <w:rsid w:val="00095E7C"/>
    <w:rsid w:val="000C4E74"/>
    <w:rsid w:val="000E1F6B"/>
    <w:rsid w:val="000E3774"/>
    <w:rsid w:val="000E7665"/>
    <w:rsid w:val="00107AA3"/>
    <w:rsid w:val="00127F03"/>
    <w:rsid w:val="0015245B"/>
    <w:rsid w:val="00165EA3"/>
    <w:rsid w:val="001735E4"/>
    <w:rsid w:val="00174130"/>
    <w:rsid w:val="001750F9"/>
    <w:rsid w:val="00180162"/>
    <w:rsid w:val="0019000A"/>
    <w:rsid w:val="001A0339"/>
    <w:rsid w:val="001C07E4"/>
    <w:rsid w:val="001C35C4"/>
    <w:rsid w:val="001C4F35"/>
    <w:rsid w:val="001E1657"/>
    <w:rsid w:val="001E25FE"/>
    <w:rsid w:val="002619F0"/>
    <w:rsid w:val="00280E31"/>
    <w:rsid w:val="002833EF"/>
    <w:rsid w:val="002A2A28"/>
    <w:rsid w:val="002A4903"/>
    <w:rsid w:val="002D240A"/>
    <w:rsid w:val="003003C7"/>
    <w:rsid w:val="00310BF7"/>
    <w:rsid w:val="00340314"/>
    <w:rsid w:val="003443CF"/>
    <w:rsid w:val="00393F82"/>
    <w:rsid w:val="00396210"/>
    <w:rsid w:val="003A0002"/>
    <w:rsid w:val="003A3923"/>
    <w:rsid w:val="003A4706"/>
    <w:rsid w:val="003A69ED"/>
    <w:rsid w:val="003C3340"/>
    <w:rsid w:val="003C3829"/>
    <w:rsid w:val="003D0050"/>
    <w:rsid w:val="003F5488"/>
    <w:rsid w:val="00432E8B"/>
    <w:rsid w:val="00434599"/>
    <w:rsid w:val="00434F6A"/>
    <w:rsid w:val="004470A8"/>
    <w:rsid w:val="00451CA6"/>
    <w:rsid w:val="0045279B"/>
    <w:rsid w:val="004739EB"/>
    <w:rsid w:val="0047646C"/>
    <w:rsid w:val="00486682"/>
    <w:rsid w:val="00493028"/>
    <w:rsid w:val="004B51C1"/>
    <w:rsid w:val="004B68EC"/>
    <w:rsid w:val="004D3201"/>
    <w:rsid w:val="004D566A"/>
    <w:rsid w:val="004E1DFB"/>
    <w:rsid w:val="004F3A59"/>
    <w:rsid w:val="00503D02"/>
    <w:rsid w:val="005055C2"/>
    <w:rsid w:val="005204BA"/>
    <w:rsid w:val="0052308B"/>
    <w:rsid w:val="00555054"/>
    <w:rsid w:val="005653F6"/>
    <w:rsid w:val="00586D50"/>
    <w:rsid w:val="00595314"/>
    <w:rsid w:val="005B467E"/>
    <w:rsid w:val="005E5B74"/>
    <w:rsid w:val="005E79F1"/>
    <w:rsid w:val="005F5AA7"/>
    <w:rsid w:val="006036F1"/>
    <w:rsid w:val="006115D1"/>
    <w:rsid w:val="00616BE7"/>
    <w:rsid w:val="006258AC"/>
    <w:rsid w:val="00626574"/>
    <w:rsid w:val="00631E2F"/>
    <w:rsid w:val="00647343"/>
    <w:rsid w:val="006539F4"/>
    <w:rsid w:val="00657751"/>
    <w:rsid w:val="00660730"/>
    <w:rsid w:val="006B0E79"/>
    <w:rsid w:val="006B2502"/>
    <w:rsid w:val="006D4EF6"/>
    <w:rsid w:val="00700857"/>
    <w:rsid w:val="00700C41"/>
    <w:rsid w:val="00705B94"/>
    <w:rsid w:val="00706AFB"/>
    <w:rsid w:val="0071707E"/>
    <w:rsid w:val="00720B39"/>
    <w:rsid w:val="007369B1"/>
    <w:rsid w:val="00736E31"/>
    <w:rsid w:val="00740192"/>
    <w:rsid w:val="007651D5"/>
    <w:rsid w:val="007737DB"/>
    <w:rsid w:val="00773F47"/>
    <w:rsid w:val="00774048"/>
    <w:rsid w:val="0078466C"/>
    <w:rsid w:val="00792B01"/>
    <w:rsid w:val="007A3454"/>
    <w:rsid w:val="007A3950"/>
    <w:rsid w:val="007A4F97"/>
    <w:rsid w:val="007B768F"/>
    <w:rsid w:val="007C18B3"/>
    <w:rsid w:val="007F2309"/>
    <w:rsid w:val="008029C0"/>
    <w:rsid w:val="008234EB"/>
    <w:rsid w:val="00850ADF"/>
    <w:rsid w:val="00873682"/>
    <w:rsid w:val="008737FF"/>
    <w:rsid w:val="008769D4"/>
    <w:rsid w:val="008806FA"/>
    <w:rsid w:val="00883FD5"/>
    <w:rsid w:val="008B5229"/>
    <w:rsid w:val="008C1001"/>
    <w:rsid w:val="008C6396"/>
    <w:rsid w:val="008C6A6B"/>
    <w:rsid w:val="00904140"/>
    <w:rsid w:val="00916129"/>
    <w:rsid w:val="009161B7"/>
    <w:rsid w:val="00957384"/>
    <w:rsid w:val="00980973"/>
    <w:rsid w:val="00985198"/>
    <w:rsid w:val="0098530B"/>
    <w:rsid w:val="0099411D"/>
    <w:rsid w:val="009A61A0"/>
    <w:rsid w:val="009E7887"/>
    <w:rsid w:val="00A04F4E"/>
    <w:rsid w:val="00A230AF"/>
    <w:rsid w:val="00A25916"/>
    <w:rsid w:val="00A43499"/>
    <w:rsid w:val="00A47052"/>
    <w:rsid w:val="00A55456"/>
    <w:rsid w:val="00A66414"/>
    <w:rsid w:val="00A668A7"/>
    <w:rsid w:val="00A77B3E"/>
    <w:rsid w:val="00A852E2"/>
    <w:rsid w:val="00AB1240"/>
    <w:rsid w:val="00AC0117"/>
    <w:rsid w:val="00AC1FC0"/>
    <w:rsid w:val="00AC36B5"/>
    <w:rsid w:val="00AD66E9"/>
    <w:rsid w:val="00AD6C4A"/>
    <w:rsid w:val="00AE00F8"/>
    <w:rsid w:val="00AE39F0"/>
    <w:rsid w:val="00AE5E3A"/>
    <w:rsid w:val="00AF0E14"/>
    <w:rsid w:val="00B146BD"/>
    <w:rsid w:val="00B4732B"/>
    <w:rsid w:val="00B70137"/>
    <w:rsid w:val="00B7245A"/>
    <w:rsid w:val="00B90363"/>
    <w:rsid w:val="00BB0D46"/>
    <w:rsid w:val="00BD3752"/>
    <w:rsid w:val="00C00829"/>
    <w:rsid w:val="00C02BF1"/>
    <w:rsid w:val="00C25AF1"/>
    <w:rsid w:val="00C40CFE"/>
    <w:rsid w:val="00C44784"/>
    <w:rsid w:val="00C51B23"/>
    <w:rsid w:val="00C861BA"/>
    <w:rsid w:val="00C97D38"/>
    <w:rsid w:val="00CA06B1"/>
    <w:rsid w:val="00CA71D6"/>
    <w:rsid w:val="00CC12B2"/>
    <w:rsid w:val="00CD0BDA"/>
    <w:rsid w:val="00D02DFC"/>
    <w:rsid w:val="00D06B86"/>
    <w:rsid w:val="00D22B44"/>
    <w:rsid w:val="00D3013A"/>
    <w:rsid w:val="00D31778"/>
    <w:rsid w:val="00D4253F"/>
    <w:rsid w:val="00D546DC"/>
    <w:rsid w:val="00D55250"/>
    <w:rsid w:val="00D57534"/>
    <w:rsid w:val="00D61EE2"/>
    <w:rsid w:val="00D76359"/>
    <w:rsid w:val="00DA10A1"/>
    <w:rsid w:val="00DB3CE0"/>
    <w:rsid w:val="00DC25EE"/>
    <w:rsid w:val="00DC3FF4"/>
    <w:rsid w:val="00DE534D"/>
    <w:rsid w:val="00E154A6"/>
    <w:rsid w:val="00E15D4F"/>
    <w:rsid w:val="00E65857"/>
    <w:rsid w:val="00E65D1C"/>
    <w:rsid w:val="00E663AE"/>
    <w:rsid w:val="00E96C82"/>
    <w:rsid w:val="00E96D68"/>
    <w:rsid w:val="00EB4437"/>
    <w:rsid w:val="00EC18D0"/>
    <w:rsid w:val="00EC70E4"/>
    <w:rsid w:val="00EC7617"/>
    <w:rsid w:val="00ED0778"/>
    <w:rsid w:val="00EF1F85"/>
    <w:rsid w:val="00EF3869"/>
    <w:rsid w:val="00EF61B8"/>
    <w:rsid w:val="00F168F6"/>
    <w:rsid w:val="00F24807"/>
    <w:rsid w:val="00F314F2"/>
    <w:rsid w:val="00F6288C"/>
    <w:rsid w:val="00F9096A"/>
    <w:rsid w:val="00FA6D6B"/>
    <w:rsid w:val="00FA7E50"/>
    <w:rsid w:val="00FB03E2"/>
    <w:rsid w:val="00FB160E"/>
    <w:rsid w:val="00FB6B5E"/>
    <w:rsid w:val="00FB7064"/>
    <w:rsid w:val="00FD5541"/>
    <w:rsid w:val="00FE14EA"/>
    <w:rsid w:val="00FF0C04"/>
    <w:rsid w:val="00FF6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0E4"/>
  </w:style>
  <w:style w:type="paragraph" w:styleId="Heading1">
    <w:name w:val="heading 1"/>
    <w:basedOn w:val="Normal"/>
    <w:next w:val="Normal"/>
    <w:link w:val="Heading1Char"/>
    <w:uiPriority w:val="9"/>
    <w:qFormat/>
    <w:rsid w:val="00EC70E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C70E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70E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EC70E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EC70E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EC70E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C70E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C70E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C70E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EC70E4"/>
    <w:pPr>
      <w:outlineLvl w:val="9"/>
    </w:pPr>
    <w:rPr>
      <w:lang w:bidi="en-US"/>
    </w:r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C70E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C70E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70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EC70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EC70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C70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C70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C70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C70E4"/>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EC70E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C70E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C70E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C70E4"/>
    <w:rPr>
      <w:i/>
      <w:iCs/>
      <w:color w:val="808080" w:themeColor="text1" w:themeTint="7F"/>
      <w:spacing w:val="10"/>
      <w:sz w:val="24"/>
      <w:szCs w:val="24"/>
    </w:rPr>
  </w:style>
  <w:style w:type="character" w:styleId="Strong">
    <w:name w:val="Strong"/>
    <w:basedOn w:val="DefaultParagraphFont"/>
    <w:uiPriority w:val="22"/>
    <w:qFormat/>
    <w:rsid w:val="00EC70E4"/>
    <w:rPr>
      <w:b/>
      <w:bCs/>
      <w:spacing w:val="0"/>
    </w:rPr>
  </w:style>
  <w:style w:type="character" w:styleId="Emphasis">
    <w:name w:val="Emphasis"/>
    <w:uiPriority w:val="20"/>
    <w:qFormat/>
    <w:rsid w:val="00EC70E4"/>
    <w:rPr>
      <w:b/>
      <w:bCs/>
      <w:i/>
      <w:iCs/>
      <w:color w:val="auto"/>
    </w:rPr>
  </w:style>
  <w:style w:type="paragraph" w:styleId="NoSpacing">
    <w:name w:val="No Spacing"/>
    <w:basedOn w:val="Normal"/>
    <w:link w:val="NoSpacingChar"/>
    <w:uiPriority w:val="1"/>
    <w:qFormat/>
    <w:rsid w:val="00EC70E4"/>
    <w:pPr>
      <w:spacing w:after="0" w:line="240" w:lineRule="auto"/>
      <w:ind w:firstLine="0"/>
    </w:pPr>
  </w:style>
  <w:style w:type="paragraph" w:styleId="ListParagraph">
    <w:name w:val="List Paragraph"/>
    <w:basedOn w:val="Normal"/>
    <w:uiPriority w:val="34"/>
    <w:qFormat/>
    <w:rsid w:val="00EC70E4"/>
    <w:pPr>
      <w:ind w:left="720"/>
      <w:contextualSpacing/>
    </w:pPr>
  </w:style>
  <w:style w:type="paragraph" w:styleId="Quote">
    <w:name w:val="Quote"/>
    <w:basedOn w:val="Normal"/>
    <w:next w:val="Normal"/>
    <w:link w:val="QuoteChar"/>
    <w:uiPriority w:val="29"/>
    <w:qFormat/>
    <w:rsid w:val="00EC70E4"/>
    <w:rPr>
      <w:color w:val="5A5A5A" w:themeColor="text1" w:themeTint="A5"/>
    </w:rPr>
  </w:style>
  <w:style w:type="character" w:customStyle="1" w:styleId="QuoteChar">
    <w:name w:val="Quote Char"/>
    <w:basedOn w:val="DefaultParagraphFont"/>
    <w:link w:val="Quote"/>
    <w:uiPriority w:val="29"/>
    <w:rsid w:val="00EC70E4"/>
    <w:rPr>
      <w:color w:val="5A5A5A" w:themeColor="text1" w:themeTint="A5"/>
    </w:rPr>
  </w:style>
  <w:style w:type="paragraph" w:styleId="IntenseQuote">
    <w:name w:val="Intense Quote"/>
    <w:basedOn w:val="Normal"/>
    <w:next w:val="Normal"/>
    <w:link w:val="IntenseQuoteChar"/>
    <w:uiPriority w:val="30"/>
    <w:qFormat/>
    <w:rsid w:val="00EC70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C70E4"/>
    <w:rPr>
      <w:rFonts w:asciiTheme="majorHAnsi" w:eastAsiaTheme="majorEastAsia" w:hAnsiTheme="majorHAnsi" w:cstheme="majorBidi"/>
      <w:i/>
      <w:iCs/>
      <w:sz w:val="20"/>
      <w:szCs w:val="20"/>
    </w:rPr>
  </w:style>
  <w:style w:type="character" w:styleId="SubtleEmphasis">
    <w:name w:val="Subtle Emphasis"/>
    <w:uiPriority w:val="19"/>
    <w:qFormat/>
    <w:rsid w:val="00EC70E4"/>
    <w:rPr>
      <w:i/>
      <w:iCs/>
      <w:color w:val="5A5A5A" w:themeColor="text1" w:themeTint="A5"/>
    </w:rPr>
  </w:style>
  <w:style w:type="character" w:styleId="IntenseEmphasis">
    <w:name w:val="Intense Emphasis"/>
    <w:uiPriority w:val="21"/>
    <w:qFormat/>
    <w:rsid w:val="00EC70E4"/>
    <w:rPr>
      <w:b/>
      <w:bCs/>
      <w:i/>
      <w:iCs/>
      <w:color w:val="auto"/>
      <w:u w:val="single"/>
    </w:rPr>
  </w:style>
  <w:style w:type="character" w:styleId="SubtleReference">
    <w:name w:val="Subtle Reference"/>
    <w:uiPriority w:val="31"/>
    <w:qFormat/>
    <w:rsid w:val="00EC70E4"/>
    <w:rPr>
      <w:smallCaps/>
    </w:rPr>
  </w:style>
  <w:style w:type="character" w:styleId="IntenseReference">
    <w:name w:val="Intense Reference"/>
    <w:uiPriority w:val="32"/>
    <w:qFormat/>
    <w:rsid w:val="00EC70E4"/>
    <w:rPr>
      <w:b/>
      <w:bCs/>
      <w:smallCaps/>
      <w:color w:val="auto"/>
    </w:rPr>
  </w:style>
  <w:style w:type="character" w:styleId="BookTitle">
    <w:name w:val="Book Title"/>
    <w:uiPriority w:val="33"/>
    <w:qFormat/>
    <w:rsid w:val="00EC70E4"/>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EC70E4"/>
    <w:rPr>
      <w:b/>
      <w:bCs/>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70E4"/>
  </w:style>
  <w:style w:type="paragraph" w:styleId="Heading1">
    <w:name w:val="heading 1"/>
    <w:basedOn w:val="Normal"/>
    <w:next w:val="Normal"/>
    <w:link w:val="Heading1Char"/>
    <w:uiPriority w:val="9"/>
    <w:qFormat/>
    <w:rsid w:val="00EC70E4"/>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EC70E4"/>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70E4"/>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unhideWhenUsed/>
    <w:qFormat/>
    <w:rsid w:val="00EC70E4"/>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EC70E4"/>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EC70E4"/>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C70E4"/>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EC70E4"/>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EC70E4"/>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unhideWhenUsed/>
    <w:qFormat/>
    <w:rsid w:val="00EC70E4"/>
    <w:pPr>
      <w:outlineLvl w:val="9"/>
    </w:pPr>
    <w:rPr>
      <w:lang w:bidi="en-US"/>
    </w:rPr>
  </w:style>
  <w:style w:type="paragraph" w:styleId="TOC1">
    <w:name w:val="toc 1"/>
    <w:basedOn w:val="Normal"/>
    <w:next w:val="Normal"/>
    <w:autoRedefine/>
    <w:uiPriority w:val="39"/>
    <w:rsid w:val="00503D02"/>
    <w:pPr>
      <w:spacing w:after="100"/>
    </w:pPr>
  </w:style>
  <w:style w:type="character" w:styleId="Hyperlink">
    <w:name w:val="Hyperlink"/>
    <w:basedOn w:val="DefaultParagraphFont"/>
    <w:uiPriority w:val="99"/>
    <w:unhideWhenUsed/>
    <w:rsid w:val="00503D02"/>
    <w:rPr>
      <w:color w:val="0000FF" w:themeColor="hyperlink"/>
      <w:u w:val="single"/>
    </w:rPr>
  </w:style>
  <w:style w:type="paragraph" w:styleId="BalloonText">
    <w:name w:val="Balloon Text"/>
    <w:basedOn w:val="Normal"/>
    <w:link w:val="BalloonTextChar"/>
    <w:rsid w:val="00503D0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503D02"/>
    <w:rPr>
      <w:rFonts w:ascii="Tahoma" w:eastAsia="Arial" w:hAnsi="Tahoma" w:cs="Tahoma"/>
      <w:color w:val="000000"/>
      <w:sz w:val="16"/>
      <w:szCs w:val="16"/>
    </w:rPr>
  </w:style>
  <w:style w:type="paragraph" w:styleId="Header">
    <w:name w:val="header"/>
    <w:basedOn w:val="Normal"/>
    <w:link w:val="HeaderChar"/>
    <w:rsid w:val="00503D02"/>
    <w:pPr>
      <w:tabs>
        <w:tab w:val="center" w:pos="4320"/>
        <w:tab w:val="right" w:pos="8640"/>
      </w:tabs>
      <w:spacing w:line="240" w:lineRule="auto"/>
    </w:pPr>
  </w:style>
  <w:style w:type="character" w:customStyle="1" w:styleId="HeaderChar">
    <w:name w:val="Header Char"/>
    <w:basedOn w:val="DefaultParagraphFont"/>
    <w:link w:val="Header"/>
    <w:rsid w:val="00503D02"/>
    <w:rPr>
      <w:rFonts w:ascii="Arial" w:eastAsia="Arial" w:hAnsi="Arial" w:cs="Arial"/>
      <w:color w:val="000000"/>
      <w:sz w:val="22"/>
      <w:szCs w:val="22"/>
    </w:rPr>
  </w:style>
  <w:style w:type="paragraph" w:styleId="Footer">
    <w:name w:val="footer"/>
    <w:basedOn w:val="Normal"/>
    <w:link w:val="FooterChar"/>
    <w:uiPriority w:val="99"/>
    <w:rsid w:val="00503D02"/>
    <w:pPr>
      <w:tabs>
        <w:tab w:val="center" w:pos="4320"/>
        <w:tab w:val="right" w:pos="8640"/>
      </w:tabs>
      <w:spacing w:line="240" w:lineRule="auto"/>
    </w:pPr>
  </w:style>
  <w:style w:type="character" w:customStyle="1" w:styleId="FooterChar">
    <w:name w:val="Footer Char"/>
    <w:basedOn w:val="DefaultParagraphFont"/>
    <w:link w:val="Footer"/>
    <w:uiPriority w:val="99"/>
    <w:rsid w:val="00503D02"/>
    <w:rPr>
      <w:rFonts w:ascii="Arial" w:eastAsia="Arial" w:hAnsi="Arial" w:cs="Arial"/>
      <w:color w:val="000000"/>
      <w:sz w:val="22"/>
      <w:szCs w:val="22"/>
    </w:rPr>
  </w:style>
  <w:style w:type="paragraph" w:styleId="NormalWeb">
    <w:name w:val="Normal (Web)"/>
    <w:basedOn w:val="Normal"/>
    <w:uiPriority w:val="99"/>
    <w:unhideWhenUsed/>
    <w:rsid w:val="00503D02"/>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EC70E4"/>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EC70E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70E4"/>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rsid w:val="00EC70E4"/>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EC70E4"/>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EC70E4"/>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C70E4"/>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EC70E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EC70E4"/>
    <w:rPr>
      <w:rFonts w:asciiTheme="majorHAnsi" w:eastAsiaTheme="majorEastAsia" w:hAnsiTheme="majorHAnsi" w:cstheme="majorBidi"/>
      <w:i/>
      <w:iCs/>
      <w:sz w:val="18"/>
      <w:szCs w:val="18"/>
    </w:rPr>
  </w:style>
  <w:style w:type="paragraph" w:styleId="Title">
    <w:name w:val="Title"/>
    <w:basedOn w:val="Normal"/>
    <w:next w:val="Normal"/>
    <w:link w:val="TitleChar"/>
    <w:uiPriority w:val="10"/>
    <w:qFormat/>
    <w:rsid w:val="00EC70E4"/>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EC70E4"/>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EC70E4"/>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EC70E4"/>
    <w:rPr>
      <w:i/>
      <w:iCs/>
      <w:color w:val="808080" w:themeColor="text1" w:themeTint="7F"/>
      <w:spacing w:val="10"/>
      <w:sz w:val="24"/>
      <w:szCs w:val="24"/>
    </w:rPr>
  </w:style>
  <w:style w:type="character" w:styleId="Strong">
    <w:name w:val="Strong"/>
    <w:basedOn w:val="DefaultParagraphFont"/>
    <w:uiPriority w:val="22"/>
    <w:qFormat/>
    <w:rsid w:val="00EC70E4"/>
    <w:rPr>
      <w:b/>
      <w:bCs/>
      <w:spacing w:val="0"/>
    </w:rPr>
  </w:style>
  <w:style w:type="character" w:styleId="Emphasis">
    <w:name w:val="Emphasis"/>
    <w:uiPriority w:val="20"/>
    <w:qFormat/>
    <w:rsid w:val="00EC70E4"/>
    <w:rPr>
      <w:b/>
      <w:bCs/>
      <w:i/>
      <w:iCs/>
      <w:color w:val="auto"/>
    </w:rPr>
  </w:style>
  <w:style w:type="paragraph" w:styleId="NoSpacing">
    <w:name w:val="No Spacing"/>
    <w:basedOn w:val="Normal"/>
    <w:link w:val="NoSpacingChar"/>
    <w:uiPriority w:val="1"/>
    <w:qFormat/>
    <w:rsid w:val="00EC70E4"/>
    <w:pPr>
      <w:spacing w:after="0" w:line="240" w:lineRule="auto"/>
      <w:ind w:firstLine="0"/>
    </w:pPr>
  </w:style>
  <w:style w:type="paragraph" w:styleId="ListParagraph">
    <w:name w:val="List Paragraph"/>
    <w:basedOn w:val="Normal"/>
    <w:uiPriority w:val="34"/>
    <w:qFormat/>
    <w:rsid w:val="00EC70E4"/>
    <w:pPr>
      <w:ind w:left="720"/>
      <w:contextualSpacing/>
    </w:pPr>
  </w:style>
  <w:style w:type="paragraph" w:styleId="Quote">
    <w:name w:val="Quote"/>
    <w:basedOn w:val="Normal"/>
    <w:next w:val="Normal"/>
    <w:link w:val="QuoteChar"/>
    <w:uiPriority w:val="29"/>
    <w:qFormat/>
    <w:rsid w:val="00EC70E4"/>
    <w:rPr>
      <w:color w:val="5A5A5A" w:themeColor="text1" w:themeTint="A5"/>
    </w:rPr>
  </w:style>
  <w:style w:type="character" w:customStyle="1" w:styleId="QuoteChar">
    <w:name w:val="Quote Char"/>
    <w:basedOn w:val="DefaultParagraphFont"/>
    <w:link w:val="Quote"/>
    <w:uiPriority w:val="29"/>
    <w:rsid w:val="00EC70E4"/>
    <w:rPr>
      <w:color w:val="5A5A5A" w:themeColor="text1" w:themeTint="A5"/>
    </w:rPr>
  </w:style>
  <w:style w:type="paragraph" w:styleId="IntenseQuote">
    <w:name w:val="Intense Quote"/>
    <w:basedOn w:val="Normal"/>
    <w:next w:val="Normal"/>
    <w:link w:val="IntenseQuoteChar"/>
    <w:uiPriority w:val="30"/>
    <w:qFormat/>
    <w:rsid w:val="00EC70E4"/>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EC70E4"/>
    <w:rPr>
      <w:rFonts w:asciiTheme="majorHAnsi" w:eastAsiaTheme="majorEastAsia" w:hAnsiTheme="majorHAnsi" w:cstheme="majorBidi"/>
      <w:i/>
      <w:iCs/>
      <w:sz w:val="20"/>
      <w:szCs w:val="20"/>
    </w:rPr>
  </w:style>
  <w:style w:type="character" w:styleId="SubtleEmphasis">
    <w:name w:val="Subtle Emphasis"/>
    <w:uiPriority w:val="19"/>
    <w:qFormat/>
    <w:rsid w:val="00EC70E4"/>
    <w:rPr>
      <w:i/>
      <w:iCs/>
      <w:color w:val="5A5A5A" w:themeColor="text1" w:themeTint="A5"/>
    </w:rPr>
  </w:style>
  <w:style w:type="character" w:styleId="IntenseEmphasis">
    <w:name w:val="Intense Emphasis"/>
    <w:uiPriority w:val="21"/>
    <w:qFormat/>
    <w:rsid w:val="00EC70E4"/>
    <w:rPr>
      <w:b/>
      <w:bCs/>
      <w:i/>
      <w:iCs/>
      <w:color w:val="auto"/>
      <w:u w:val="single"/>
    </w:rPr>
  </w:style>
  <w:style w:type="character" w:styleId="SubtleReference">
    <w:name w:val="Subtle Reference"/>
    <w:uiPriority w:val="31"/>
    <w:qFormat/>
    <w:rsid w:val="00EC70E4"/>
    <w:rPr>
      <w:smallCaps/>
    </w:rPr>
  </w:style>
  <w:style w:type="character" w:styleId="IntenseReference">
    <w:name w:val="Intense Reference"/>
    <w:uiPriority w:val="32"/>
    <w:qFormat/>
    <w:rsid w:val="00EC70E4"/>
    <w:rPr>
      <w:b/>
      <w:bCs/>
      <w:smallCaps/>
      <w:color w:val="auto"/>
    </w:rPr>
  </w:style>
  <w:style w:type="character" w:styleId="BookTitle">
    <w:name w:val="Book Title"/>
    <w:uiPriority w:val="33"/>
    <w:qFormat/>
    <w:rsid w:val="00EC70E4"/>
    <w:rPr>
      <w:rFonts w:asciiTheme="majorHAnsi" w:eastAsiaTheme="majorEastAsia" w:hAnsiTheme="majorHAnsi" w:cstheme="majorBidi"/>
      <w:b/>
      <w:bCs/>
      <w:smallCaps/>
      <w:color w:val="auto"/>
      <w:u w:val="single"/>
    </w:rPr>
  </w:style>
  <w:style w:type="paragraph" w:styleId="Caption">
    <w:name w:val="caption"/>
    <w:basedOn w:val="Normal"/>
    <w:next w:val="Normal"/>
    <w:uiPriority w:val="35"/>
    <w:unhideWhenUsed/>
    <w:qFormat/>
    <w:rsid w:val="00EC70E4"/>
    <w:rPr>
      <w:b/>
      <w:bCs/>
      <w:sz w:val="18"/>
      <w:szCs w:val="18"/>
    </w:rPr>
  </w:style>
  <w:style w:type="character" w:customStyle="1" w:styleId="NoSpacingChar">
    <w:name w:val="No Spacing Char"/>
    <w:basedOn w:val="DefaultParagraphFont"/>
    <w:link w:val="NoSpacing"/>
    <w:uiPriority w:val="1"/>
    <w:rsid w:val="00904140"/>
  </w:style>
  <w:style w:type="character" w:styleId="FollowedHyperlink">
    <w:name w:val="FollowedHyperlink"/>
    <w:basedOn w:val="DefaultParagraphFont"/>
    <w:rsid w:val="00D02DFC"/>
    <w:rPr>
      <w:color w:val="800080" w:themeColor="followedHyperlink"/>
      <w:u w:val="single"/>
    </w:rPr>
  </w:style>
  <w:style w:type="character" w:styleId="PlaceholderText">
    <w:name w:val="Placeholder Text"/>
    <w:basedOn w:val="DefaultParagraphFont"/>
    <w:uiPriority w:val="99"/>
    <w:semiHidden/>
    <w:rsid w:val="006B2502"/>
    <w:rPr>
      <w:color w:val="808080"/>
    </w:rPr>
  </w:style>
  <w:style w:type="table" w:styleId="TableGrid">
    <w:name w:val="Table Grid"/>
    <w:basedOn w:val="TableNormal"/>
    <w:rsid w:val="005E79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22B4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2">
    <w:name w:val="toc 2"/>
    <w:basedOn w:val="Normal"/>
    <w:next w:val="Normal"/>
    <w:autoRedefine/>
    <w:uiPriority w:val="39"/>
    <w:rsid w:val="004739EB"/>
    <w:pPr>
      <w:spacing w:after="100"/>
      <w:ind w:left="220"/>
    </w:pPr>
  </w:style>
  <w:style w:type="character" w:styleId="CommentReference">
    <w:name w:val="annotation reference"/>
    <w:basedOn w:val="DefaultParagraphFont"/>
    <w:rsid w:val="00AC1FC0"/>
    <w:rPr>
      <w:sz w:val="16"/>
      <w:szCs w:val="16"/>
    </w:rPr>
  </w:style>
  <w:style w:type="paragraph" w:styleId="CommentText">
    <w:name w:val="annotation text"/>
    <w:basedOn w:val="Normal"/>
    <w:link w:val="CommentTextChar"/>
    <w:rsid w:val="00AC1FC0"/>
    <w:pPr>
      <w:spacing w:line="240" w:lineRule="auto"/>
    </w:pPr>
    <w:rPr>
      <w:sz w:val="20"/>
      <w:szCs w:val="20"/>
    </w:rPr>
  </w:style>
  <w:style w:type="character" w:customStyle="1" w:styleId="CommentTextChar">
    <w:name w:val="Comment Text Char"/>
    <w:basedOn w:val="DefaultParagraphFont"/>
    <w:link w:val="CommentText"/>
    <w:rsid w:val="00AC1FC0"/>
    <w:rPr>
      <w:sz w:val="20"/>
      <w:szCs w:val="20"/>
    </w:rPr>
  </w:style>
  <w:style w:type="paragraph" w:styleId="CommentSubject">
    <w:name w:val="annotation subject"/>
    <w:basedOn w:val="CommentText"/>
    <w:next w:val="CommentText"/>
    <w:link w:val="CommentSubjectChar"/>
    <w:rsid w:val="00AC1FC0"/>
    <w:rPr>
      <w:b/>
      <w:bCs/>
    </w:rPr>
  </w:style>
  <w:style w:type="character" w:customStyle="1" w:styleId="CommentSubjectChar">
    <w:name w:val="Comment Subject Char"/>
    <w:basedOn w:val="CommentTextChar"/>
    <w:link w:val="CommentSubject"/>
    <w:rsid w:val="00AC1F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2138">
      <w:bodyDiv w:val="1"/>
      <w:marLeft w:val="0"/>
      <w:marRight w:val="0"/>
      <w:marTop w:val="0"/>
      <w:marBottom w:val="0"/>
      <w:divBdr>
        <w:top w:val="none" w:sz="0" w:space="0" w:color="auto"/>
        <w:left w:val="none" w:sz="0" w:space="0" w:color="auto"/>
        <w:bottom w:val="none" w:sz="0" w:space="0" w:color="auto"/>
        <w:right w:val="none" w:sz="0" w:space="0" w:color="auto"/>
      </w:divBdr>
    </w:div>
    <w:div w:id="572011811">
      <w:bodyDiv w:val="1"/>
      <w:marLeft w:val="0"/>
      <w:marRight w:val="0"/>
      <w:marTop w:val="0"/>
      <w:marBottom w:val="0"/>
      <w:divBdr>
        <w:top w:val="none" w:sz="0" w:space="0" w:color="auto"/>
        <w:left w:val="none" w:sz="0" w:space="0" w:color="auto"/>
        <w:bottom w:val="none" w:sz="0" w:space="0" w:color="auto"/>
        <w:right w:val="none" w:sz="0" w:space="0" w:color="auto"/>
      </w:divBdr>
      <w:divsChild>
        <w:div w:id="668097438">
          <w:marLeft w:val="0"/>
          <w:marRight w:val="0"/>
          <w:marTop w:val="0"/>
          <w:marBottom w:val="0"/>
          <w:divBdr>
            <w:top w:val="none" w:sz="0" w:space="0" w:color="auto"/>
            <w:left w:val="none" w:sz="0" w:space="0" w:color="auto"/>
            <w:bottom w:val="none" w:sz="0" w:space="0" w:color="auto"/>
            <w:right w:val="none" w:sz="0" w:space="0" w:color="auto"/>
          </w:divBdr>
          <w:divsChild>
            <w:div w:id="59640127">
              <w:marLeft w:val="0"/>
              <w:marRight w:val="0"/>
              <w:marTop w:val="0"/>
              <w:marBottom w:val="0"/>
              <w:divBdr>
                <w:top w:val="none" w:sz="0" w:space="0" w:color="auto"/>
                <w:left w:val="none" w:sz="0" w:space="0" w:color="auto"/>
                <w:bottom w:val="none" w:sz="0" w:space="0" w:color="auto"/>
                <w:right w:val="none" w:sz="0" w:space="0" w:color="auto"/>
              </w:divBdr>
              <w:divsChild>
                <w:div w:id="1497070787">
                  <w:marLeft w:val="0"/>
                  <w:marRight w:val="0"/>
                  <w:marTop w:val="0"/>
                  <w:marBottom w:val="0"/>
                  <w:divBdr>
                    <w:top w:val="none" w:sz="0" w:space="0" w:color="auto"/>
                    <w:left w:val="none" w:sz="0" w:space="0" w:color="auto"/>
                    <w:bottom w:val="none" w:sz="0" w:space="0" w:color="auto"/>
                    <w:right w:val="none" w:sz="0" w:space="0" w:color="auto"/>
                  </w:divBdr>
                  <w:divsChild>
                    <w:div w:id="1497108845">
                      <w:marLeft w:val="0"/>
                      <w:marRight w:val="0"/>
                      <w:marTop w:val="0"/>
                      <w:marBottom w:val="0"/>
                      <w:divBdr>
                        <w:top w:val="none" w:sz="0" w:space="0" w:color="auto"/>
                        <w:left w:val="none" w:sz="0" w:space="0" w:color="auto"/>
                        <w:bottom w:val="none" w:sz="0" w:space="0" w:color="auto"/>
                        <w:right w:val="none" w:sz="0" w:space="0" w:color="auto"/>
                      </w:divBdr>
                      <w:divsChild>
                        <w:div w:id="1529487195">
                          <w:marLeft w:val="0"/>
                          <w:marRight w:val="0"/>
                          <w:marTop w:val="0"/>
                          <w:marBottom w:val="0"/>
                          <w:divBdr>
                            <w:top w:val="none" w:sz="0" w:space="0" w:color="auto"/>
                            <w:left w:val="none" w:sz="0" w:space="0" w:color="auto"/>
                            <w:bottom w:val="none" w:sz="0" w:space="0" w:color="auto"/>
                            <w:right w:val="none" w:sz="0" w:space="0" w:color="auto"/>
                          </w:divBdr>
                          <w:divsChild>
                            <w:div w:id="629437586">
                              <w:marLeft w:val="0"/>
                              <w:marRight w:val="0"/>
                              <w:marTop w:val="0"/>
                              <w:marBottom w:val="0"/>
                              <w:divBdr>
                                <w:top w:val="none" w:sz="0" w:space="0" w:color="auto"/>
                                <w:left w:val="none" w:sz="0" w:space="0" w:color="auto"/>
                                <w:bottom w:val="none" w:sz="0" w:space="0" w:color="auto"/>
                                <w:right w:val="none" w:sz="0" w:space="0" w:color="auto"/>
                              </w:divBdr>
                              <w:divsChild>
                                <w:div w:id="1938637284">
                                  <w:marLeft w:val="0"/>
                                  <w:marRight w:val="0"/>
                                  <w:marTop w:val="0"/>
                                  <w:marBottom w:val="0"/>
                                  <w:divBdr>
                                    <w:top w:val="none" w:sz="0" w:space="0" w:color="auto"/>
                                    <w:left w:val="none" w:sz="0" w:space="0" w:color="auto"/>
                                    <w:bottom w:val="none" w:sz="0" w:space="0" w:color="auto"/>
                                    <w:right w:val="none" w:sz="0" w:space="0" w:color="auto"/>
                                  </w:divBdr>
                                  <w:divsChild>
                                    <w:div w:id="866528101">
                                      <w:marLeft w:val="0"/>
                                      <w:marRight w:val="0"/>
                                      <w:marTop w:val="0"/>
                                      <w:marBottom w:val="0"/>
                                      <w:divBdr>
                                        <w:top w:val="none" w:sz="0" w:space="0" w:color="auto"/>
                                        <w:left w:val="none" w:sz="0" w:space="0" w:color="auto"/>
                                        <w:bottom w:val="none" w:sz="0" w:space="0" w:color="auto"/>
                                        <w:right w:val="none" w:sz="0" w:space="0" w:color="auto"/>
                                      </w:divBdr>
                                      <w:divsChild>
                                        <w:div w:id="267540719">
                                          <w:marLeft w:val="0"/>
                                          <w:marRight w:val="0"/>
                                          <w:marTop w:val="0"/>
                                          <w:marBottom w:val="0"/>
                                          <w:divBdr>
                                            <w:top w:val="none" w:sz="0" w:space="0" w:color="auto"/>
                                            <w:left w:val="none" w:sz="0" w:space="0" w:color="auto"/>
                                            <w:bottom w:val="none" w:sz="0" w:space="0" w:color="auto"/>
                                            <w:right w:val="none" w:sz="0" w:space="0" w:color="auto"/>
                                          </w:divBdr>
                                          <w:divsChild>
                                            <w:div w:id="1784809198">
                                              <w:marLeft w:val="0"/>
                                              <w:marRight w:val="0"/>
                                              <w:marTop w:val="0"/>
                                              <w:marBottom w:val="0"/>
                                              <w:divBdr>
                                                <w:top w:val="none" w:sz="0" w:space="0" w:color="auto"/>
                                                <w:left w:val="none" w:sz="0" w:space="0" w:color="auto"/>
                                                <w:bottom w:val="none" w:sz="0" w:space="0" w:color="auto"/>
                                                <w:right w:val="none" w:sz="0" w:space="0" w:color="auto"/>
                                              </w:divBdr>
                                              <w:divsChild>
                                                <w:div w:id="417799489">
                                                  <w:marLeft w:val="0"/>
                                                  <w:marRight w:val="0"/>
                                                  <w:marTop w:val="0"/>
                                                  <w:marBottom w:val="0"/>
                                                  <w:divBdr>
                                                    <w:top w:val="none" w:sz="0" w:space="0" w:color="auto"/>
                                                    <w:left w:val="none" w:sz="0" w:space="0" w:color="auto"/>
                                                    <w:bottom w:val="none" w:sz="0" w:space="0" w:color="auto"/>
                                                    <w:right w:val="none" w:sz="0" w:space="0" w:color="auto"/>
                                                  </w:divBdr>
                                                  <w:divsChild>
                                                    <w:div w:id="1416780712">
                                                      <w:marLeft w:val="0"/>
                                                      <w:marRight w:val="0"/>
                                                      <w:marTop w:val="0"/>
                                                      <w:marBottom w:val="0"/>
                                                      <w:divBdr>
                                                        <w:top w:val="none" w:sz="0" w:space="0" w:color="auto"/>
                                                        <w:left w:val="none" w:sz="0" w:space="0" w:color="auto"/>
                                                        <w:bottom w:val="none" w:sz="0" w:space="0" w:color="auto"/>
                                                        <w:right w:val="none" w:sz="0" w:space="0" w:color="auto"/>
                                                      </w:divBdr>
                                                      <w:divsChild>
                                                        <w:div w:id="1106121132">
                                                          <w:marLeft w:val="0"/>
                                                          <w:marRight w:val="0"/>
                                                          <w:marTop w:val="0"/>
                                                          <w:marBottom w:val="0"/>
                                                          <w:divBdr>
                                                            <w:top w:val="none" w:sz="0" w:space="0" w:color="auto"/>
                                                            <w:left w:val="none" w:sz="0" w:space="0" w:color="auto"/>
                                                            <w:bottom w:val="none" w:sz="0" w:space="0" w:color="auto"/>
                                                            <w:right w:val="none" w:sz="0" w:space="0" w:color="auto"/>
                                                          </w:divBdr>
                                                          <w:divsChild>
                                                            <w:div w:id="695624008">
                                                              <w:marLeft w:val="0"/>
                                                              <w:marRight w:val="0"/>
                                                              <w:marTop w:val="0"/>
                                                              <w:marBottom w:val="0"/>
                                                              <w:divBdr>
                                                                <w:top w:val="none" w:sz="0" w:space="0" w:color="auto"/>
                                                                <w:left w:val="none" w:sz="0" w:space="0" w:color="auto"/>
                                                                <w:bottom w:val="none" w:sz="0" w:space="0" w:color="auto"/>
                                                                <w:right w:val="none" w:sz="0" w:space="0" w:color="auto"/>
                                                              </w:divBdr>
                                                              <w:divsChild>
                                                                <w:div w:id="1482697708">
                                                                  <w:marLeft w:val="0"/>
                                                                  <w:marRight w:val="0"/>
                                                                  <w:marTop w:val="0"/>
                                                                  <w:marBottom w:val="0"/>
                                                                  <w:divBdr>
                                                                    <w:top w:val="none" w:sz="0" w:space="0" w:color="auto"/>
                                                                    <w:left w:val="none" w:sz="0" w:space="0" w:color="auto"/>
                                                                    <w:bottom w:val="none" w:sz="0" w:space="0" w:color="auto"/>
                                                                    <w:right w:val="none" w:sz="0" w:space="0" w:color="auto"/>
                                                                  </w:divBdr>
                                                                  <w:divsChild>
                                                                    <w:div w:id="796216825">
                                                                      <w:marLeft w:val="0"/>
                                                                      <w:marRight w:val="0"/>
                                                                      <w:marTop w:val="0"/>
                                                                      <w:marBottom w:val="0"/>
                                                                      <w:divBdr>
                                                                        <w:top w:val="none" w:sz="0" w:space="0" w:color="auto"/>
                                                                        <w:left w:val="none" w:sz="0" w:space="0" w:color="auto"/>
                                                                        <w:bottom w:val="none" w:sz="0" w:space="0" w:color="auto"/>
                                                                        <w:right w:val="none" w:sz="0" w:space="0" w:color="auto"/>
                                                                      </w:divBdr>
                                                                      <w:divsChild>
                                                                        <w:div w:id="162052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01647581">
      <w:bodyDiv w:val="1"/>
      <w:marLeft w:val="0"/>
      <w:marRight w:val="0"/>
      <w:marTop w:val="0"/>
      <w:marBottom w:val="0"/>
      <w:divBdr>
        <w:top w:val="none" w:sz="0" w:space="0" w:color="auto"/>
        <w:left w:val="none" w:sz="0" w:space="0" w:color="auto"/>
        <w:bottom w:val="none" w:sz="0" w:space="0" w:color="auto"/>
        <w:right w:val="none" w:sz="0" w:space="0" w:color="auto"/>
      </w:divBdr>
    </w:div>
    <w:div w:id="656884456">
      <w:bodyDiv w:val="1"/>
      <w:marLeft w:val="0"/>
      <w:marRight w:val="0"/>
      <w:marTop w:val="0"/>
      <w:marBottom w:val="0"/>
      <w:divBdr>
        <w:top w:val="none" w:sz="0" w:space="0" w:color="auto"/>
        <w:left w:val="none" w:sz="0" w:space="0" w:color="auto"/>
        <w:bottom w:val="none" w:sz="0" w:space="0" w:color="auto"/>
        <w:right w:val="none" w:sz="0" w:space="0" w:color="auto"/>
      </w:divBdr>
    </w:div>
    <w:div w:id="752435213">
      <w:bodyDiv w:val="1"/>
      <w:marLeft w:val="0"/>
      <w:marRight w:val="0"/>
      <w:marTop w:val="0"/>
      <w:marBottom w:val="0"/>
      <w:divBdr>
        <w:top w:val="none" w:sz="0" w:space="0" w:color="auto"/>
        <w:left w:val="none" w:sz="0" w:space="0" w:color="auto"/>
        <w:bottom w:val="none" w:sz="0" w:space="0" w:color="auto"/>
        <w:right w:val="none" w:sz="0" w:space="0" w:color="auto"/>
      </w:divBdr>
    </w:div>
    <w:div w:id="1523402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C69D1-F65D-4CD6-BA23-FCB12595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15</Pages>
  <Words>26371</Words>
  <Characters>131859</Characters>
  <Application>Microsoft Office Word</Application>
  <DocSecurity>0</DocSecurity>
  <Lines>1098</Lines>
  <Paragraphs>315</Paragraphs>
  <ScaleCrop>false</ScaleCrop>
  <HeadingPairs>
    <vt:vector size="2" baseType="variant">
      <vt:variant>
        <vt:lpstr>Title</vt:lpstr>
      </vt:variant>
      <vt:variant>
        <vt:i4>1</vt:i4>
      </vt:variant>
    </vt:vector>
  </HeadingPairs>
  <TitlesOfParts>
    <vt:vector size="1" baseType="lpstr">
      <vt:lpstr>SIMARBA</vt:lpstr>
    </vt:vector>
  </TitlesOfParts>
  <Company>Tel Aviv University</Company>
  <LinksUpToDate>false</LinksUpToDate>
  <CharactersWithSpaces>157915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SIMARBA</dc:title>
  <dc:creator>yoavram</dc:creator>
  <cp:lastModifiedBy>yoavram</cp:lastModifiedBy>
  <cp:revision>10</cp:revision>
  <cp:lastPrinted>1900-12-31T22:00:00Z</cp:lastPrinted>
  <dcterms:created xsi:type="dcterms:W3CDTF">2012-09-27T08:48:00Z</dcterms:created>
  <dcterms:modified xsi:type="dcterms:W3CDTF">2012-10-17T10:09:00Z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Citation Style_1">
    <vt:lpwstr>http://www.zotero.org/styles/chicago-author-date</vt:lpwstr>
  </property>
  <property fmtid="{D5CDD505-2E9C-101B-9397-08002B2CF9AE}" pid="5" name="Mendeley Recent Style Name 0_1">
    <vt:lpwstr>American Psychological Association 6th Edition</vt:lpwstr>
  </property>
  <property fmtid="{D5CDD505-2E9C-101B-9397-08002B2CF9AE}" pid="6" name="Mendeley Recent Style Id 0_1">
    <vt:lpwstr>http://www.zotero.org/styles/apa</vt:lpwstr>
  </property>
  <property fmtid="{D5CDD505-2E9C-101B-9397-08002B2CF9AE}" pid="7" name="Mendeley Recent Style Name 1_1">
    <vt:lpwstr>Modern Language Association</vt:lpwstr>
  </property>
  <property fmtid="{D5CDD505-2E9C-101B-9397-08002B2CF9AE}" pid="8" name="Mendeley Recent Style Id 1_1">
    <vt:lpwstr>http://www.zotero.org/styles/mla</vt:lpwstr>
  </property>
  <property fmtid="{D5CDD505-2E9C-101B-9397-08002B2CF9AE}" pid="9" name="Mendeley Recent Style Name 2_1">
    <vt:lpwstr>Modern Humanities Research Association (note with bibliography)</vt:lpwstr>
  </property>
  <property fmtid="{D5CDD505-2E9C-101B-9397-08002B2CF9AE}" pid="10" name="Mendeley Recent Style Id 2_1">
    <vt:lpwstr>http://www.zotero.org/styles/mhra</vt:lpwstr>
  </property>
  <property fmtid="{D5CDD505-2E9C-101B-9397-08002B2CF9AE}" pid="11" name="Mendeley Recent Style Name 3_1">
    <vt:lpwstr>Harvard Reference format 1 (author-date)</vt:lpwstr>
  </property>
  <property fmtid="{D5CDD505-2E9C-101B-9397-08002B2CF9AE}" pid="12" name="Mendeley Recent Style Id 3_1">
    <vt:lpwstr>http://www.zotero.org/styles/harvard1</vt:lpwstr>
  </property>
  <property fmtid="{D5CDD505-2E9C-101B-9397-08002B2CF9AE}" pid="13" name="Mendeley Recent Style Name 4_1">
    <vt:lpwstr>IEEE</vt:lpwstr>
  </property>
  <property fmtid="{D5CDD505-2E9C-101B-9397-08002B2CF9AE}" pid="14" name="Mendeley Recent Style Id 4_1">
    <vt:lpwstr>http://www.zotero.org/styles/ieee</vt:lpwstr>
  </property>
  <property fmtid="{D5CDD505-2E9C-101B-9397-08002B2CF9AE}" pid="15" name="Mendeley Recent Style Name 5_1">
    <vt:lpwstr>American Sociological Association</vt:lpwstr>
  </property>
  <property fmtid="{D5CDD505-2E9C-101B-9397-08002B2CF9AE}" pid="16" name="Mendeley Recent Style Id 5_1">
    <vt:lpwstr>http://www.zotero.org/styles/asa</vt:lpwstr>
  </property>
  <property fmtid="{D5CDD505-2E9C-101B-9397-08002B2CF9AE}" pid="17" name="Mendeley Recent Style Name 6_1">
    <vt:lpwstr>American Political Science Association</vt:lpwstr>
  </property>
  <property fmtid="{D5CDD505-2E9C-101B-9397-08002B2CF9AE}" pid="18" name="Mendeley Recent Style Id 6_1">
    <vt:lpwstr>http://www.zotero.org/styles/apsa</vt:lpwstr>
  </property>
  <property fmtid="{D5CDD505-2E9C-101B-9397-08002B2CF9AE}" pid="19" name="Mendeley Recent Style Name 7_1">
    <vt:lpwstr>American Medical Association</vt:lpwstr>
  </property>
  <property fmtid="{D5CDD505-2E9C-101B-9397-08002B2CF9AE}" pid="20" name="Mendeley Recent Style Id 7_1">
    <vt:lpwstr>http://www.zotero.org/styles/ama</vt:lpwstr>
  </property>
  <property fmtid="{D5CDD505-2E9C-101B-9397-08002B2CF9AE}" pid="21" name="Mendeley Recent Style Name 8_1">
    <vt:lpwstr>Public Library of Science Journals</vt:lpwstr>
  </property>
  <property fmtid="{D5CDD505-2E9C-101B-9397-08002B2CF9AE}" pid="22" name="Mendeley Recent Style Id 8_1">
    <vt:lpwstr>http://www.zotero.org/styles/plos</vt:lpwstr>
  </property>
  <property fmtid="{D5CDD505-2E9C-101B-9397-08002B2CF9AE}" pid="23" name="Mendeley Recent Style Name 9_1">
    <vt:lpwstr>Chicago Manual of Style (author-date)</vt:lpwstr>
  </property>
  <property fmtid="{D5CDD505-2E9C-101B-9397-08002B2CF9AE}" pid="24" name="Mendeley Recent Style Id 9_1">
    <vt:lpwstr>http://www.zotero.org/styles/chicago-author-date</vt:lpwstr>
  </property>
</Properties>
</file>