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D612CB">
        <w:rPr>
          <w:rFonts w:eastAsia="Times New Roman"/>
          <w:noProof/>
        </w:rPr>
        <w:t>February 25,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630519">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630519">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630519">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630519">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630519">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630519">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630519">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630519">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630519">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630519">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630519">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630519">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630519">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630519">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630519">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630519">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630519">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630519">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"01",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630519">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630519">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630519">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630519">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A77B3E" w:rsidRPr="00721F05" w:rsidRDefault="005055C2" w:rsidP="00E56CE3">
      <w:pPr>
        <w:pStyle w:val="Heading1"/>
        <w:rPr>
          <w:rFonts w:asciiTheme="minorHAnsi" w:hAnsiTheme="minorHAnsi"/>
        </w:rPr>
      </w:pPr>
      <w:bookmarkStart w:id="11" w:name="h.jhk69kxs5c9t"/>
      <w:bookmarkStart w:id="12" w:name="_Toc336511469"/>
      <w:bookmarkEnd w:id="11"/>
      <w:r w:rsidRPr="00721F05">
        <w:rPr>
          <w:rFonts w:asciiTheme="minorHAnsi" w:hAnsiTheme="minorHAnsi"/>
        </w:rPr>
        <w:t>Results</w:t>
      </w:r>
      <w:bookmarkEnd w:id="12"/>
    </w:p>
    <w:p w:rsidR="00310BF7" w:rsidRPr="00721F05" w:rsidRDefault="007F2309" w:rsidP="00E8137A">
      <w:r w:rsidRPr="00721F05">
        <w:t xml:space="preserve">We simulated competitions between different </w:t>
      </w:r>
      <w:r w:rsidR="00CB434A" w:rsidRPr="00721F05">
        <w:t>strategies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C40CFE" w:rsidRPr="00721F05">
        <w:t>such</w:t>
      </w:r>
      <w:r w:rsidRPr="00721F05">
        <w:t xml:space="preserve"> </w:t>
      </w:r>
      <w:r w:rsidR="003A3923" w:rsidRPr="00721F05">
        <w:t xml:space="preserve">mutators </w:t>
      </w:r>
      <w:r w:rsidR="00C40CFE" w:rsidRPr="00721F05">
        <w:t>from</w:t>
      </w:r>
      <w:r w:rsidRPr="00721F05">
        <w:t xml:space="preserve"> the fraction of competitions in which </w:t>
      </w:r>
      <w:r w:rsidR="00C40CFE" w:rsidRPr="00721F05">
        <w:t>a</w:t>
      </w:r>
      <w:r w:rsidRPr="00721F05">
        <w:t xml:space="preserve"> </w:t>
      </w:r>
      <w:r w:rsidR="003A3923" w:rsidRPr="00721F05">
        <w:t xml:space="preserve">mutator </w:t>
      </w:r>
      <w:r w:rsidR="00C40CFE" w:rsidRPr="00721F05">
        <w:t xml:space="preserve">reached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lastRenderedPageBreak/>
        <w:t>Evolution of SIM in the presence of recombination</w:t>
      </w:r>
    </w:p>
    <w:p w:rsidR="0096305D" w:rsidRPr="00721F05" w:rsidRDefault="0096305D" w:rsidP="00CB6A9A">
      <w:r w:rsidRPr="00721F05">
        <w:t xml:space="preserve">Previously, we showed that stress-induced mutators can invade asexual populations </w:t>
      </w:r>
      <w:r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r w:rsidRPr="00721F05">
        <w:fldChar w:fldCharType="begin"/>
      </w:r>
      <w:r w:rsidRPr="00721F05">
        <w:instrText xml:space="preserve"> REF _Ref370053574 \h  \* MERGEFORMAT </w:instrText>
      </w:r>
      <w:r w:rsidRPr="00721F05">
        <w:fldChar w:fldCharType="separate"/>
      </w:r>
      <w:r w:rsidRPr="00721F05">
        <w:t>Figure 1</w:t>
      </w:r>
      <w:r w:rsidRPr="00721F05">
        <w:fldChar w:fldCharType="end"/>
      </w:r>
      <w:r w:rsidRPr="00721F05">
        <w:t xml:space="preserve"> shows the invasion success of constitutive (CM; red) and stress-induced mutators (SIM; green) under a wide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 SIM </w:t>
      </w:r>
      <w:r w:rsidR="00EC01A4" w:rsidRPr="00721F05">
        <w:t>can be favored by selection even in the presence of recombination</w:t>
      </w:r>
      <w:r w:rsidR="00CB6A9A" w:rsidRPr="00721F05">
        <w:t xml:space="preserve"> and even when CM is disadvantageous</w:t>
      </w:r>
      <w:r w:rsidR="00EC01A4" w:rsidRPr="00721F05">
        <w:t>.</w:t>
      </w:r>
    </w:p>
    <w:p w:rsidR="002F40E4" w:rsidRDefault="0051712D" w:rsidP="002F40E4">
      <w:pPr>
        <w:jc w:val="center"/>
      </w:pPr>
      <w:r>
        <w:rPr>
          <w:noProof/>
        </w:rPr>
        <w:drawing>
          <wp:inline distT="0" distB="0" distL="0" distR="0">
            <wp:extent cx="3657600" cy="5486400"/>
            <wp:effectExtent l="0" t="0" r="0" b="0"/>
            <wp:docPr id="8" name="Picture 8" descr="D:\workspace\mamba\simarba\analysis\invasion_SIMvsCM_pop_1e6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orkspace\mamba\simarba\analysis\invasion_SIMvsCM_pop_1e6_2014-02-2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D612CB">
      <w:pPr>
        <w:pStyle w:val="Caption"/>
        <w:jc w:val="center"/>
      </w:pPr>
      <w:bookmarkStart w:id="13" w:name="h.pb2tvb9wvzww"/>
      <w:bookmarkStart w:id="14" w:name="_Ref370053574"/>
      <w:bookmarkStart w:id="15" w:name="_Toc336511473"/>
      <w:bookmarkEnd w:id="13"/>
      <w:r w:rsidRPr="00721F05">
        <w:t xml:space="preserve">Figure </w:t>
      </w:r>
      <w:fldSimple w:instr=" SEQ Figure \* ARABIC ">
        <w:r w:rsidR="0051712D">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472A91" w:rsidP="00D612CB">
      <w:r w:rsidRPr="00721F05">
        <w:t xml:space="preserve">What is the source of the advantage to SIM that is not shared by CM? </w:t>
      </w:r>
      <w:r w:rsidR="00D612CB">
        <w:fldChar w:fldCharType="begin"/>
      </w:r>
      <w:r w:rsidR="00D612CB">
        <w:instrText xml:space="preserve"> REF _Ref381104804 \h </w:instrText>
      </w:r>
      <w:r w:rsidR="00D612CB">
        <w:fldChar w:fldCharType="separate"/>
      </w:r>
      <w:r w:rsidR="00D612CB">
        <w:t xml:space="preserve">Figure </w:t>
      </w:r>
      <w:r w:rsidR="00D612CB">
        <w:rPr>
          <w:noProof/>
        </w:rPr>
        <w:t>2</w:t>
      </w:r>
      <w:r w:rsidR="00D612CB">
        <w:fldChar w:fldCharType="end"/>
      </w:r>
      <w:r w:rsidR="00D612CB">
        <w:t xml:space="preserve"> shows that when 9 out of 10 mutations are deleterious </w:t>
      </w:r>
      <w:r w:rsidR="00D612CB">
        <w:t>(β=0.1; left panel)</w:t>
      </w:r>
      <w:r w:rsidR="00D612CB">
        <w:t xml:space="preserve"> SIM (solid blue lines) has a higher fixation </w:t>
      </w:r>
      <w:r w:rsidR="00D612CB">
        <w:lastRenderedPageBreak/>
        <w:t xml:space="preserve">probability than CM (dashed red lines). However, when all mutations are beneficial </w:t>
      </w:r>
      <w:r w:rsidR="00D612CB">
        <w:t>(β=1; right panel)</w:t>
      </w:r>
      <w:r w:rsidR="00D612CB">
        <w:t>, there is no difference between SIM and CM. Therefore, if there are no deleterious mutations, there is no difference between CM and SIM – therefore we conclude that the advantage of SIM over CM is that it doesn't generate as much deleterious mutations – due to lower mutation rates in adapted individuals. Alternatively, the reason could be that SIM purges deleterious mutations more successfully than CM due to an unknown factor.</w:t>
      </w:r>
    </w:p>
    <w:p w:rsidR="00D612CB" w:rsidRDefault="0051712D" w:rsidP="00D612CB">
      <w:pPr>
        <w:keepNext/>
        <w:jc w:val="center"/>
      </w:pPr>
      <w:r>
        <w:rPr>
          <w:noProof/>
        </w:rPr>
        <w:drawing>
          <wp:inline distT="0" distB="0" distL="0" distR="0">
            <wp:extent cx="3657600" cy="5486400"/>
            <wp:effectExtent l="0" t="0" r="0" b="0"/>
            <wp:docPr id="9" name="Picture 9" descr="D:\workspace\mamba\simarba\analysis\invasion_SIMvsCMvsNM_pop_1e5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pace\mamba\simarba\analysis\invasion_SIMvsCMvsNM_pop_1e5_2014-02-2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D612CB" w:rsidRDefault="00D612CB" w:rsidP="00D612CB">
      <w:pPr>
        <w:pStyle w:val="Caption"/>
        <w:jc w:val="center"/>
      </w:pPr>
      <w:bookmarkStart w:id="16" w:name="_Ref381104804"/>
      <w:r>
        <w:t xml:space="preserve">Figure </w:t>
      </w:r>
      <w:fldSimple w:instr=" SEQ Figure \* ARABIC ">
        <w:r w:rsidR="0051712D">
          <w:rPr>
            <w:noProof/>
          </w:rPr>
          <w:t>2</w:t>
        </w:r>
      </w:fldSimple>
      <w:bookmarkEnd w:id="16"/>
      <w:r>
        <w:t xml:space="preserve"> - </w:t>
      </w:r>
      <w:r w:rsidRPr="00D612CB">
        <w:t>invasion_SIMvsCMvsNM_pop_1e5_2014-02-23</w:t>
      </w:r>
    </w:p>
    <w:p w:rsidR="0051712D" w:rsidRDefault="0051712D" w:rsidP="0051712D"/>
    <w:p w:rsidR="0051712D" w:rsidRDefault="00BE3F10" w:rsidP="00BE3F10">
      <w:r>
        <w:t>The effect of population size on the dynamics is explored in Figure 3. As the population size increases (from left to right) the effect of recombination on the fixation probability is stronger: with 10</w:t>
      </w:r>
      <w:r>
        <w:rPr>
          <w:vertAlign w:val="superscript"/>
        </w:rPr>
        <w:t>5</w:t>
      </w:r>
      <w:r>
        <w:t xml:space="preserve"> individuals, recombination only mildly affects the fixation probabilities with τ=10; with 10</w:t>
      </w:r>
      <w:r>
        <w:rPr>
          <w:vertAlign w:val="superscript"/>
        </w:rPr>
        <w:t>7</w:t>
      </w:r>
      <w:r>
        <w:t xml:space="preserve"> individuals recombination has a very significant effect. For example, the fixation probability of SIM </w:t>
      </w:r>
      <w:r>
        <w:lastRenderedPageBreak/>
        <w:t>with τ=5 and N=10</w:t>
      </w:r>
      <w:r>
        <w:rPr>
          <w:vertAlign w:val="superscript"/>
        </w:rPr>
        <w:t>7</w:t>
      </w:r>
      <w:r>
        <w:t xml:space="preserve"> decreases from ~0.75 to ~0.31 when the recombination rate increases from 0 to 0.3, whereas there is no effect at all with N=10</w:t>
      </w:r>
      <w:r>
        <w:rPr>
          <w:vertAlign w:val="superscript"/>
        </w:rPr>
        <w:t>5</w:t>
      </w:r>
      <w:r>
        <w:t>. This effect is similar for SIM and CM.</w:t>
      </w:r>
    </w:p>
    <w:p w:rsidR="0051712D" w:rsidRDefault="0051712D" w:rsidP="0051712D">
      <w:pPr>
        <w:keepNext/>
        <w:jc w:val="center"/>
      </w:pPr>
      <w:bookmarkStart w:id="17" w:name="_GoBack"/>
      <w:bookmarkEnd w:id="17"/>
      <w:r>
        <w:rPr>
          <w:noProof/>
        </w:rPr>
        <w:drawing>
          <wp:inline distT="0" distB="0" distL="0" distR="0" wp14:anchorId="75747D7E" wp14:editId="10FF4330">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Pr>
            <w:noProof/>
          </w:rPr>
          <w:t>3</w:t>
        </w:r>
      </w:fldSimple>
      <w:r>
        <w:t xml:space="preserve"> - </w:t>
      </w:r>
      <w:r w:rsidRPr="0051712D">
        <w:t>invasion_SIMvsCMvsNM_pop_sizes_2014-02-23</w:t>
      </w: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Pr="00721F05" w:rsidRDefault="000151FE" w:rsidP="006508EB">
      <w:r w:rsidRPr="00721F05">
        <w:t xml:space="preserve">We experimented with simulations in which a mutator allele is also a </w:t>
      </w:r>
      <w:proofErr w:type="spellStart"/>
      <w:r w:rsidRPr="00721F05">
        <w:t>recombinator</w:t>
      </w:r>
      <w:proofErr w:type="spellEnd"/>
      <w:r w:rsidRPr="00721F05">
        <w:t xml:space="preserve"> allele – an allele that increases the recombination rate, either constitutively (CR) or under stress (SIR). The first finding is that the success of </w:t>
      </w:r>
      <w:proofErr w:type="spellStart"/>
      <w:r w:rsidRPr="00721F05">
        <w:t>recombinators</w:t>
      </w:r>
      <w:proofErr w:type="spellEnd"/>
      <w:r w:rsidRPr="00721F05">
        <w:t xml:space="preserve"> depends on the baseline recombination rate – it is only significant when the recombination rate of the entire population is </w:t>
      </w:r>
      <w:r w:rsidR="006508EB" w:rsidRPr="00721F05">
        <w:t xml:space="preserve">as high as the mutation rate. Second, CM is more successful with the hyper-recombination strategy- it is advantageous rather than disadvantageous, but it is still less successful then SIM, which is very advantageous with hyper-recombination. This difference between CM and SIM, again, disappears when all mutations are </w:t>
      </w:r>
      <w:r w:rsidR="006508EB" w:rsidRPr="00721F05">
        <w:lastRenderedPageBreak/>
        <w:t xml:space="preserve">beneficial, in which case both mutators are highly successful with and without hyper-recombination, while the non-mutator </w:t>
      </w:r>
      <w:proofErr w:type="spellStart"/>
      <w:r w:rsidR="006508EB" w:rsidRPr="00721F05">
        <w:t>recombinator</w:t>
      </w:r>
      <w:proofErr w:type="spellEnd"/>
      <w:r w:rsidR="006508EB" w:rsidRPr="00721F05">
        <w:t xml:space="preserve"> is successful but not as much. </w:t>
      </w:r>
    </w:p>
    <w:p w:rsidR="00BA283B" w:rsidRPr="00721F05" w:rsidRDefault="00BA283B" w:rsidP="00BA283B">
      <w:pPr>
        <w:pStyle w:val="Heading2"/>
        <w:rPr>
          <w:rFonts w:asciiTheme="minorHAnsi" w:hAnsiTheme="minorHAnsi"/>
        </w:rPr>
      </w:pPr>
      <w:r w:rsidRPr="00721F05">
        <w:rPr>
          <w:rFonts w:asciiTheme="minorHAnsi" w:hAnsiTheme="minorHAnsi"/>
        </w:rPr>
        <w:t>Stress-induced strategies</w:t>
      </w:r>
    </w:p>
    <w:p w:rsidR="00BA283B" w:rsidRPr="00721F05" w:rsidRDefault="00BA283B" w:rsidP="00721F05">
      <w:r w:rsidRPr="00721F05">
        <w:t xml:space="preserve">We compared the success of the different stress-induced strategies: stress-induced mutagenesis with normal recombination (SIM-NR), stress-induced recombination with normal mutagenesis (NM-SIR), and the combination of both (SIM-SIR). As we described above, SIM-NR is successful regardless of the recombination rate of the population (for rare recombination, r&lt;0.03) and NM-SIR is successful when the population recombination is high enough (or, when the recombination rate in hyper-recombination state is high enough, roughly </w:t>
      </w:r>
      <w:proofErr w:type="spellStart"/>
      <w:r w:rsidRPr="00721F05">
        <w:t>ϕr</w:t>
      </w:r>
      <w:proofErr w:type="spellEnd"/>
      <w:r w:rsidRPr="00721F05">
        <w:t xml:space="preserve">&gt;0.01). The case of SIM-SIR is interesting, because in bacteria some of the mechanisms that </w:t>
      </w:r>
      <w:r w:rsidR="00721F05" w:rsidRPr="00721F05">
        <w:t xml:space="preserve">induce mutagenesis under stress are recombination dependent [REF], so increases in recombination rate are suggested to correlate with increases in mutation rate. Our results show that the advantages of SIM and SIR are roughly </w:t>
      </w:r>
      <w:proofErr w:type="gramStart"/>
      <w:r w:rsidR="00721F05" w:rsidRPr="00721F05">
        <w:t>additive</w:t>
      </w:r>
      <w:proofErr w:type="gramEnd"/>
      <w:r w:rsidR="00721F05" w:rsidRPr="00721F05">
        <w:t xml:space="preserve"> and that the SIM-SIR strategy is more successful than other stress-induced strategies (</w:t>
      </w:r>
      <w:r w:rsidR="00721F05" w:rsidRPr="00721F05">
        <w:fldChar w:fldCharType="begin"/>
      </w:r>
      <w:r w:rsidR="00721F05" w:rsidRPr="00721F05">
        <w:instrText xml:space="preserve"> REF _Ref370204615 \h </w:instrText>
      </w:r>
      <w:r w:rsidR="00721F05">
        <w:instrText xml:space="preserve"> \* MERGEFORMAT </w:instrText>
      </w:r>
      <w:r w:rsidR="00721F05" w:rsidRPr="00721F05">
        <w:fldChar w:fldCharType="separate"/>
      </w:r>
      <w:r w:rsidR="00721F05" w:rsidRPr="00721F05">
        <w:t xml:space="preserve">Figure </w:t>
      </w:r>
      <w:r w:rsidR="00721F05" w:rsidRPr="00721F05">
        <w:rPr>
          <w:noProof/>
        </w:rPr>
        <w:t>2</w:t>
      </w:r>
      <w:r w:rsidR="00721F05" w:rsidRPr="00721F05">
        <w:fldChar w:fldCharType="end"/>
      </w:r>
      <w:r w:rsidR="00721F05" w:rsidRPr="00721F05">
        <w:t>).</w:t>
      </w:r>
    </w:p>
    <w:p w:rsidR="00721F05" w:rsidRPr="00721F05" w:rsidRDefault="00721F05" w:rsidP="00721F05">
      <w:pPr>
        <w:keepNext/>
        <w:jc w:val="center"/>
      </w:pPr>
      <w:r w:rsidRPr="00721F05">
        <w:rPr>
          <w:noProof/>
        </w:rPr>
        <w:drawing>
          <wp:inline distT="0" distB="0" distL="0" distR="0" wp14:anchorId="2BC13805" wp14:editId="2E8ED868">
            <wp:extent cx="4069251" cy="2880000"/>
            <wp:effectExtent l="0" t="0" r="7620" b="0"/>
            <wp:docPr id="2" name="Picture 2" descr="D:\workspace\mamba\simarba\analysis\invasion_26_05_2013_sim_sir.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26_05_2013_sim_sir.tif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69251" cy="2880000"/>
                    </a:xfrm>
                    <a:prstGeom prst="rect">
                      <a:avLst/>
                    </a:prstGeom>
                    <a:noFill/>
                    <a:ln>
                      <a:noFill/>
                    </a:ln>
                  </pic:spPr>
                </pic:pic>
              </a:graphicData>
            </a:graphic>
          </wp:inline>
        </w:drawing>
      </w:r>
    </w:p>
    <w:p w:rsidR="00721F05" w:rsidRPr="00721F05" w:rsidRDefault="00721F05" w:rsidP="00721F05">
      <w:pPr>
        <w:pStyle w:val="Caption"/>
        <w:jc w:val="center"/>
      </w:pPr>
      <w:bookmarkStart w:id="18" w:name="_Ref370204615"/>
      <w:r w:rsidRPr="00721F05">
        <w:t xml:space="preserve">Figure </w:t>
      </w:r>
      <w:r w:rsidR="00CB4D34">
        <w:fldChar w:fldCharType="begin"/>
      </w:r>
      <w:r w:rsidR="00CB4D34">
        <w:instrText xml:space="preserve"> SEQ Figure \* ARABIC </w:instrText>
      </w:r>
      <w:r w:rsidR="00CB4D34">
        <w:fldChar w:fldCharType="separate"/>
      </w:r>
      <w:r w:rsidR="0051712D">
        <w:rPr>
          <w:noProof/>
        </w:rPr>
        <w:t>4</w:t>
      </w:r>
      <w:r w:rsidR="00CB4D34">
        <w:rPr>
          <w:noProof/>
        </w:rPr>
        <w:fldChar w:fldCharType="end"/>
      </w:r>
      <w:bookmarkEnd w:id="18"/>
      <w:r w:rsidRPr="00721F05">
        <w:t xml:space="preserve"> - invasion_26_05_2013_sim_sir</w:t>
      </w:r>
    </w:p>
    <w:p w:rsidR="00A77B3E" w:rsidRPr="00721F05" w:rsidRDefault="005055C2" w:rsidP="00E56CE3">
      <w:pPr>
        <w:pStyle w:val="Heading1"/>
        <w:rPr>
          <w:rFonts w:asciiTheme="minorHAnsi" w:hAnsiTheme="minorHAnsi"/>
        </w:rPr>
      </w:pPr>
      <w:r w:rsidRPr="00721F05">
        <w:rPr>
          <w:rFonts w:asciiTheme="minorHAnsi" w:hAnsiTheme="minorHAnsi"/>
        </w:rPr>
        <w:t>Discussion</w:t>
      </w:r>
      <w:bookmarkEnd w:id="15"/>
    </w:p>
    <w:p w:rsidR="00451CA6" w:rsidRPr="00721F05" w:rsidRDefault="00451CA6" w:rsidP="00E56CE3"/>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630519">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630519">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630519">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630519">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w:t>
      </w:r>
      <w:r w:rsidRPr="00721F05">
        <w:lastRenderedPageBreak/>
        <w:t xml:space="preserve">radiation are predicted to induce hypermutation in cancer cells, thereby promoting the acquisition of drug-resistance, cancer progression and metastasis </w:t>
      </w:r>
      <w:r w:rsidRPr="00721F05">
        <w:fldChar w:fldCharType="begin" w:fldLock="1"/>
      </w:r>
      <w:r w:rsidR="00630519">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630519">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630519">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630519">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lastRenderedPageBreak/>
        <w:t xml:space="preserve">Recombination occurs by bacterial transformation </w:t>
      </w:r>
      <w:r w:rsidR="00DE534D" w:rsidRPr="00721F05">
        <w:fldChar w:fldCharType="begin" w:fldLock="1"/>
      </w:r>
      <w:r w:rsidR="00630519">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630519">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630519">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630519">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630519">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630519">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Pr="00721F05">
        <w:t>Table 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630519">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9" w:name="h.34m4hofc43lp"/>
      <w:bookmarkStart w:id="20" w:name="_Toc336511474"/>
      <w:bookmarkEnd w:id="19"/>
      <w:r w:rsidRPr="00721F05">
        <w:rPr>
          <w:rFonts w:asciiTheme="minorHAnsi" w:hAnsiTheme="minorHAnsi"/>
        </w:rPr>
        <w:t>References</w:t>
      </w:r>
      <w:bookmarkEnd w:id="20"/>
    </w:p>
    <w:p w:rsidR="000E3774" w:rsidRPr="00721F05" w:rsidRDefault="000E3774" w:rsidP="00E56CE3">
      <w:pPr>
        <w:pStyle w:val="Heading1"/>
        <w:divId w:val="1620528373"/>
        <w:rPr>
          <w:rFonts w:asciiTheme="minorHAnsi" w:hAnsiTheme="minorHAnsi"/>
        </w:rPr>
      </w:pPr>
      <w:bookmarkStart w:id="21" w:name="_Toc336511475"/>
      <w:r w:rsidRPr="00721F05">
        <w:rPr>
          <w:rFonts w:asciiTheme="minorHAnsi" w:hAnsiTheme="minorHAnsi"/>
        </w:rPr>
        <w:t>Figures</w:t>
      </w:r>
      <w:bookmarkEnd w:id="21"/>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2" w:name="_Toc336511476"/>
      <w:r w:rsidRPr="00721F05">
        <w:rPr>
          <w:rFonts w:asciiTheme="minorHAnsi" w:hAnsiTheme="minorHAnsi"/>
        </w:rPr>
        <w:lastRenderedPageBreak/>
        <w:t>Tables</w:t>
      </w:r>
      <w:bookmarkEnd w:id="22"/>
    </w:p>
    <w:p w:rsidR="00EC70E4" w:rsidRPr="00721F05" w:rsidRDefault="00EC70E4" w:rsidP="00E56CE3">
      <w:pPr>
        <w:pStyle w:val="Caption"/>
        <w:divId w:val="1620528373"/>
      </w:pPr>
      <w:bookmarkStart w:id="23"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Pr="00721F05">
        <w:t>1</w:t>
      </w:r>
      <w:r w:rsidR="00DE534D" w:rsidRPr="00721F05">
        <w:fldChar w:fldCharType="end"/>
      </w:r>
      <w:bookmarkEnd w:id="23"/>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Pr="00721F05" w:rsidRDefault="003A4706" w:rsidP="00E56CE3">
      <w:pPr>
        <w:pStyle w:val="NoSpacing"/>
        <w:spacing w:line="360" w:lineRule="auto"/>
        <w:divId w:val="1620528373"/>
        <w:rPr>
          <w:sz w:val="20"/>
          <w:szCs w:val="20"/>
        </w:rPr>
      </w:pPr>
    </w:p>
    <w:sectPr w:rsidR="003A4706" w:rsidRPr="00721F05" w:rsidSect="00503D02">
      <w:headerReference w:type="even" r:id="rId13"/>
      <w:headerReference w:type="default" r:id="rId14"/>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D34" w:rsidRDefault="00CB4D34" w:rsidP="00684BC6">
      <w:r>
        <w:separator/>
      </w:r>
    </w:p>
  </w:endnote>
  <w:endnote w:type="continuationSeparator" w:id="0">
    <w:p w:rsidR="00CB4D34" w:rsidRDefault="00CB4D34"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FF0C04" w:rsidRDefault="00FF0C04" w:rsidP="00684BC6">
        <w:pPr>
          <w:pStyle w:val="Footer"/>
        </w:pPr>
        <w:r>
          <w:fldChar w:fldCharType="begin"/>
        </w:r>
        <w:r>
          <w:instrText xml:space="preserve"> PAGE   \* MERGEFORMAT </w:instrText>
        </w:r>
        <w:r>
          <w:fldChar w:fldCharType="separate"/>
        </w:r>
        <w:r w:rsidR="00BE3F10">
          <w:rPr>
            <w:noProof/>
          </w:rPr>
          <w:t>8</w:t>
        </w:r>
        <w:r>
          <w:rPr>
            <w:noProof/>
          </w:rPr>
          <w:fldChar w:fldCharType="end"/>
        </w:r>
      </w:p>
    </w:sdtContent>
  </w:sdt>
  <w:p w:rsidR="00FF0C04" w:rsidRDefault="00FF0C04"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r>
      <w:fldChar w:fldCharType="begin"/>
    </w:r>
    <w:r>
      <w:instrText>PAGE</w:instrText>
    </w:r>
    <w:r>
      <w:fldChar w:fldCharType="separate"/>
    </w:r>
    <w:r w:rsidR="00BE3F10">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D34" w:rsidRDefault="00CB4D34" w:rsidP="00684BC6">
      <w:r>
        <w:separator/>
      </w:r>
    </w:p>
  </w:footnote>
  <w:footnote w:type="continuationSeparator" w:id="0">
    <w:p w:rsidR="00CB4D34" w:rsidRDefault="00CB4D34"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684BC6">
    <w:pPr>
      <w:pStyle w:val="Header"/>
    </w:pPr>
    <w:r>
      <w:fldChar w:fldCharType="begin"/>
    </w:r>
    <w:r>
      <w:instrText xml:space="preserve"> DATE \@ "MMMM d, yyyy" </w:instrText>
    </w:r>
    <w:r>
      <w:fldChar w:fldCharType="separate"/>
    </w:r>
    <w:r w:rsidR="00D612CB">
      <w:rPr>
        <w:noProof/>
      </w:rPr>
      <w:t>February 25,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B6414"/>
    <w:rsid w:val="001C07E4"/>
    <w:rsid w:val="001C35C4"/>
    <w:rsid w:val="001C4F35"/>
    <w:rsid w:val="001E1657"/>
    <w:rsid w:val="001E25FE"/>
    <w:rsid w:val="002348CA"/>
    <w:rsid w:val="002619F0"/>
    <w:rsid w:val="00280E31"/>
    <w:rsid w:val="002833EF"/>
    <w:rsid w:val="002A2A28"/>
    <w:rsid w:val="002A4903"/>
    <w:rsid w:val="002B4788"/>
    <w:rsid w:val="002D240A"/>
    <w:rsid w:val="002F40E4"/>
    <w:rsid w:val="003003C7"/>
    <w:rsid w:val="00310BF7"/>
    <w:rsid w:val="00326A26"/>
    <w:rsid w:val="003326EA"/>
    <w:rsid w:val="00340314"/>
    <w:rsid w:val="003443CF"/>
    <w:rsid w:val="0036194A"/>
    <w:rsid w:val="00393F82"/>
    <w:rsid w:val="00396210"/>
    <w:rsid w:val="003A0002"/>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A91"/>
    <w:rsid w:val="004739EB"/>
    <w:rsid w:val="0047646C"/>
    <w:rsid w:val="00486682"/>
    <w:rsid w:val="00493028"/>
    <w:rsid w:val="004B2D79"/>
    <w:rsid w:val="004B51C1"/>
    <w:rsid w:val="004B68EC"/>
    <w:rsid w:val="004D3201"/>
    <w:rsid w:val="004D566A"/>
    <w:rsid w:val="004E1DFB"/>
    <w:rsid w:val="004F3A59"/>
    <w:rsid w:val="00503D02"/>
    <w:rsid w:val="005055C2"/>
    <w:rsid w:val="0051712D"/>
    <w:rsid w:val="005204BA"/>
    <w:rsid w:val="0052308B"/>
    <w:rsid w:val="00555054"/>
    <w:rsid w:val="005653F6"/>
    <w:rsid w:val="00583201"/>
    <w:rsid w:val="00586D50"/>
    <w:rsid w:val="00595314"/>
    <w:rsid w:val="005B467E"/>
    <w:rsid w:val="005E5B74"/>
    <w:rsid w:val="005E79F1"/>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8460F"/>
    <w:rsid w:val="00684BC6"/>
    <w:rsid w:val="006B0E79"/>
    <w:rsid w:val="006B2502"/>
    <w:rsid w:val="006D4EF6"/>
    <w:rsid w:val="00700857"/>
    <w:rsid w:val="00700C41"/>
    <w:rsid w:val="00705B94"/>
    <w:rsid w:val="00706AFB"/>
    <w:rsid w:val="0071707E"/>
    <w:rsid w:val="00720B39"/>
    <w:rsid w:val="00721F05"/>
    <w:rsid w:val="00732F22"/>
    <w:rsid w:val="007369B1"/>
    <w:rsid w:val="00736E31"/>
    <w:rsid w:val="00740192"/>
    <w:rsid w:val="007651D5"/>
    <w:rsid w:val="007737DB"/>
    <w:rsid w:val="00773F47"/>
    <w:rsid w:val="00774048"/>
    <w:rsid w:val="0078466C"/>
    <w:rsid w:val="00792B01"/>
    <w:rsid w:val="007A3454"/>
    <w:rsid w:val="007A3950"/>
    <w:rsid w:val="007A4F97"/>
    <w:rsid w:val="007B19C1"/>
    <w:rsid w:val="007B768F"/>
    <w:rsid w:val="007C18B3"/>
    <w:rsid w:val="007F2309"/>
    <w:rsid w:val="007F4490"/>
    <w:rsid w:val="008029C0"/>
    <w:rsid w:val="008234EB"/>
    <w:rsid w:val="00850186"/>
    <w:rsid w:val="00850ADF"/>
    <w:rsid w:val="0085626B"/>
    <w:rsid w:val="00873682"/>
    <w:rsid w:val="008737FF"/>
    <w:rsid w:val="008769D4"/>
    <w:rsid w:val="008806FA"/>
    <w:rsid w:val="008834FE"/>
    <w:rsid w:val="00883FD5"/>
    <w:rsid w:val="008B5229"/>
    <w:rsid w:val="008B713A"/>
    <w:rsid w:val="008C1001"/>
    <w:rsid w:val="008C6396"/>
    <w:rsid w:val="008C6A6B"/>
    <w:rsid w:val="00904140"/>
    <w:rsid w:val="00916129"/>
    <w:rsid w:val="009161B7"/>
    <w:rsid w:val="00957384"/>
    <w:rsid w:val="0096305D"/>
    <w:rsid w:val="00980973"/>
    <w:rsid w:val="00985198"/>
    <w:rsid w:val="0098530B"/>
    <w:rsid w:val="0099411D"/>
    <w:rsid w:val="009A004F"/>
    <w:rsid w:val="009A61A0"/>
    <w:rsid w:val="009E7887"/>
    <w:rsid w:val="00A04F4E"/>
    <w:rsid w:val="00A230AF"/>
    <w:rsid w:val="00A25916"/>
    <w:rsid w:val="00A3138F"/>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4D34"/>
    <w:rsid w:val="00CB6A9A"/>
    <w:rsid w:val="00CC12B2"/>
    <w:rsid w:val="00CC43BC"/>
    <w:rsid w:val="00CD0BDA"/>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56CE3"/>
    <w:rsid w:val="00E65857"/>
    <w:rsid w:val="00E65D1C"/>
    <w:rsid w:val="00E663AE"/>
    <w:rsid w:val="00E8137A"/>
    <w:rsid w:val="00E96C82"/>
    <w:rsid w:val="00E96D68"/>
    <w:rsid w:val="00EB4437"/>
    <w:rsid w:val="00EC01A4"/>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98C51-B506-4E5C-8FDF-F1F9FE26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12</Pages>
  <Words>28852</Words>
  <Characters>144260</Characters>
  <Application>Microsoft Office Word</Application>
  <DocSecurity>0</DocSecurity>
  <Lines>1202</Lines>
  <Paragraphs>345</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172767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36</cp:revision>
  <cp:lastPrinted>1900-12-31T22:00:00Z</cp:lastPrinted>
  <dcterms:created xsi:type="dcterms:W3CDTF">2012-09-27T08:48:00Z</dcterms:created>
  <dcterms:modified xsi:type="dcterms:W3CDTF">2014-02-25T13:43:00Z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