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FD5114">
        <w:rPr>
          <w:rFonts w:eastAsia="Times New Roman"/>
          <w:noProof/>
        </w:rPr>
        <w:t>June 9, 2014</w:t>
      </w:r>
      <w:r w:rsidRPr="00721F05">
        <w:rPr>
          <w:rFonts w:eastAsia="Times New Roman"/>
        </w:rPr>
        <w:fldChar w:fldCharType="end"/>
      </w:r>
    </w:p>
    <w:p w:rsidR="00E41381" w:rsidRDefault="00E41381">
      <w:pPr>
        <w:spacing w:after="200" w:line="276" w:lineRule="auto"/>
        <w:ind w:firstLine="0"/>
      </w:pPr>
      <w:r>
        <w:br w:type="page"/>
      </w:r>
    </w:p>
    <w:p w:rsidR="00E41381" w:rsidRDefault="006852E0" w:rsidP="00E56CE3">
      <w:r>
        <w:lastRenderedPageBreak/>
        <w:t>TODO</w:t>
      </w:r>
      <w:r w:rsidR="00E41381">
        <w:t>:</w:t>
      </w:r>
    </w:p>
    <w:p w:rsidR="00E41381" w:rsidRDefault="00FD5114" w:rsidP="00984BB7">
      <w:pPr>
        <w:pStyle w:val="ListParagraph"/>
        <w:numPr>
          <w:ilvl w:val="0"/>
          <w:numId w:val="3"/>
        </w:numPr>
      </w:pPr>
      <w:r>
        <w:t xml:space="preserve"> </w:t>
      </w:r>
      <w:proofErr w:type="spellStart"/>
      <w:r w:rsidRPr="00984BB7">
        <w:t>Raynes</w:t>
      </w:r>
      <w:proofErr w:type="spellEnd"/>
      <w:r>
        <w:t xml:space="preserve"> &amp; </w:t>
      </w:r>
      <w:proofErr w:type="spellStart"/>
      <w:r w:rsidRPr="00984BB7">
        <w:t>Sniegowski</w:t>
      </w:r>
      <w:proofErr w:type="spellEnd"/>
      <w:r>
        <w:t xml:space="preserve"> 2014</w:t>
      </w:r>
    </w:p>
    <w:p w:rsidR="004739EB" w:rsidRPr="00E41381" w:rsidRDefault="004739EB" w:rsidP="00E41381">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9E6DA2" w:rsidP="00E56CE3">
      <w:pPr>
        <w:pStyle w:val="Heading2"/>
        <w:rPr>
          <w:rFonts w:asciiTheme="minorHAnsi" w:hAnsiTheme="minorHAnsi"/>
        </w:rPr>
      </w:pPr>
      <w:bookmarkStart w:id="4" w:name="_Toc336511463"/>
      <w:r>
        <w:rPr>
          <w:rFonts w:asciiTheme="minorHAnsi" w:hAnsiTheme="minorHAnsi"/>
        </w:rPr>
        <w:t>Introduction to</w:t>
      </w:r>
      <w:r w:rsidR="00CA06B1" w:rsidRPr="00721F05">
        <w:rPr>
          <w:rFonts w:asciiTheme="minorHAnsi" w:hAnsiTheme="minorHAnsi"/>
        </w:rPr>
        <w:t xml:space="preserve"> stress</w:t>
      </w:r>
      <w:r w:rsidR="009A61A0" w:rsidRPr="00721F05">
        <w:rPr>
          <w:rFonts w:asciiTheme="minorHAnsi" w:hAnsiTheme="minorHAnsi"/>
        </w:rPr>
        <w:t xml:space="preserve">-induced </w:t>
      </w:r>
      <w:proofErr w:type="spellStart"/>
      <w:r w:rsidR="009A61A0" w:rsidRPr="00721F05">
        <w:rPr>
          <w:rFonts w:asciiTheme="minorHAnsi" w:hAnsiTheme="minorHAnsi"/>
        </w:rPr>
        <w:t>hypermutation</w:t>
      </w:r>
      <w:bookmarkEnd w:id="4"/>
      <w:proofErr w:type="spellEnd"/>
    </w:p>
    <w:p w:rsidR="009A61A0" w:rsidRPr="00721F05" w:rsidRDefault="00B4732B" w:rsidP="00E56CE3">
      <w:r w:rsidRPr="00721F05">
        <w:t xml:space="preserve">For </w:t>
      </w:r>
      <w:r w:rsidR="009E6DA2">
        <w:t xml:space="preserve">many </w:t>
      </w:r>
      <w:r w:rsidRPr="00721F05">
        <w:t>years the mutation</w:t>
      </w:r>
      <w:r w:rsidR="00B65692" w:rsidRPr="00721F05">
        <w:t xml:space="preserve"> rate</w:t>
      </w:r>
      <w:r w:rsidRPr="00721F05">
        <w:t xml:space="preserve"> was </w:t>
      </w:r>
      <w:r w:rsidR="00B65692" w:rsidRPr="00721F05">
        <w:t>considered constant</w:t>
      </w:r>
      <w:r w:rsidR="009E6DA2">
        <w:t xml:space="preserve"> in time </w:t>
      </w:r>
      <w:r w:rsidR="00B65692" w:rsidRPr="00721F05">
        <w:t xml:space="preserve">and </w:t>
      </w:r>
      <w:r w:rsidRPr="00721F05">
        <w:t xml:space="preserve">uniform </w:t>
      </w:r>
      <w:r w:rsidR="009E6DA2">
        <w:t xml:space="preserve">within </w:t>
      </w:r>
      <w:r w:rsidRPr="00721F05">
        <w:t>population</w:t>
      </w:r>
      <w:r w:rsidR="009E6DA2">
        <w:t>s</w:t>
      </w:r>
      <w:r w:rsidRPr="00721F05">
        <w:t xml:space="preserve"> </w:t>
      </w:r>
      <w:r w:rsidRPr="00721F05">
        <w:fldChar w:fldCharType="begin" w:fldLock="1"/>
      </w:r>
      <w:r w:rsidR="00234877">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 xml:space="preserve">s, experiments with </w:t>
      </w:r>
      <w:r w:rsidR="002619F0" w:rsidRPr="00721F05">
        <w:t>microorganisms</w:t>
      </w:r>
      <w:r w:rsidRPr="00721F05">
        <w:t xml:space="preserve"> </w:t>
      </w:r>
      <w:r w:rsidR="009E6DA2">
        <w:t xml:space="preserve">have </w:t>
      </w:r>
      <w:r w:rsidRPr="00721F05">
        <w:t xml:space="preserve">revealed that various stress responses induce a state of </w:t>
      </w:r>
      <w:r w:rsidR="00B65692" w:rsidRPr="00721F05">
        <w:t>mutagenesis</w:t>
      </w:r>
      <w:r w:rsidRPr="00721F05">
        <w:t xml:space="preserve"> in which the mutation rate is increased by several orders of magnitude</w:t>
      </w:r>
      <w:r w:rsidR="009E6DA2">
        <w:t xml:space="preserve"> </w:t>
      </w:r>
      <w:r w:rsidR="009E6DA2" w:rsidRPr="00721F05">
        <w:fldChar w:fldCharType="begin" w:fldLock="1"/>
      </w:r>
      <w:r w:rsidR="009E6DA2">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9E6DA2" w:rsidRPr="00721F05">
        <w:fldChar w:fldCharType="separate"/>
      </w:r>
      <w:r w:rsidR="009E6DA2" w:rsidRPr="00721F05">
        <w:rPr>
          <w:noProof/>
        </w:rPr>
        <w:t>(Radman 1975)</w:t>
      </w:r>
      <w:r w:rsidR="009E6DA2" w:rsidRPr="00721F05">
        <w:fldChar w:fldCharType="end"/>
      </w:r>
      <w:r w:rsidR="002619F0" w:rsidRPr="00721F05">
        <w:t xml:space="preserve"> </w:t>
      </w:r>
      <w:r w:rsidR="002619F0" w:rsidRPr="00721F05">
        <w:fldChar w:fldCharType="begin" w:fldLock="1"/>
      </w:r>
      <w:r w:rsidR="00234877">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"id" : "ITEM-4",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"ITEM-4",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"ITEM-5",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"ITEM-5",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"(Galhardo, Hastings, and Rosenberg 2007; Foster 2007; Heidenreich 2007; Rosenberg et al. 2012; Shor, Fox, and Broach 2013)" }, "properties" : { "noteIndex" : 0 }, "schema" : "https://github.com/citation-style-language/schema/raw/master/csl-citation.json" }</w:instrText>
      </w:r>
      <w:r w:rsidR="002619F0" w:rsidRPr="00721F05">
        <w:fldChar w:fldCharType="separate"/>
      </w:r>
      <w:r w:rsidR="00B2113A" w:rsidRPr="00B2113A">
        <w:rPr>
          <w:noProof/>
        </w:rPr>
        <w:t>(Galhardo, Hastings, and Rosenberg 2007; Foster 2007; Heidenreich 2007; Rosenberg et al. 2012; Shor, Fox, and Broach 2013)</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w:t>
      </w:r>
      <w:r w:rsidR="009E6DA2">
        <w:t>called</w:t>
      </w:r>
      <w:r w:rsidR="00AE5E3A" w:rsidRPr="00721F05">
        <w:t xml:space="preserve"> </w:t>
      </w:r>
      <w:r w:rsidR="00B65692" w:rsidRPr="009667D0">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t>
      </w:r>
      <w:r w:rsidR="009E6DA2">
        <w:t>has been</w:t>
      </w:r>
      <w:r w:rsidRPr="00721F05">
        <w:t xml:space="preserve"> suggested that </w:t>
      </w:r>
      <w:r w:rsidR="00AE5E3A" w:rsidRPr="00721F05">
        <w:t xml:space="preserve">stress-induced </w:t>
      </w:r>
      <w:r w:rsidR="00B65692" w:rsidRPr="00721F05">
        <w:t>mutagenesis</w:t>
      </w:r>
      <w:r w:rsidR="00AE5E3A" w:rsidRPr="00721F05">
        <w:t xml:space="preserve"> evolved to </w:t>
      </w:r>
      <w:r w:rsidR="009E6DA2">
        <w:t xml:space="preserve">facilitate </w:t>
      </w:r>
      <w:r w:rsidR="00AE5E3A" w:rsidRPr="00721F05">
        <w:t xml:space="preserve">adaptation to </w:t>
      </w:r>
      <w:r w:rsidR="00B23B43">
        <w:t>novel</w:t>
      </w:r>
      <w:r w:rsidR="00AE5E3A" w:rsidRPr="00721F05">
        <w:t xml:space="preserve"> envi</w:t>
      </w:r>
      <w:r w:rsidR="00B23B43">
        <w:t>ronmental conditions and stress</w:t>
      </w:r>
      <w:r w:rsidR="00AD66E9" w:rsidRPr="00721F05">
        <w:t xml:space="preserve"> </w:t>
      </w:r>
      <w:r w:rsidR="00AD66E9" w:rsidRPr="00721F05">
        <w:fldChar w:fldCharType="begin" w:fldLock="1"/>
      </w:r>
      <w:r w:rsidR="0023487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23B43">
        <w:t>:</w:t>
      </w:r>
      <w:r w:rsidR="00B65692" w:rsidRPr="00721F05">
        <w:t xml:space="preserve">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23487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234877">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234877">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xml:space="preserve">. </w:t>
      </w:r>
      <w:r w:rsidR="00B23B43">
        <w:t xml:space="preserve">One of the implications of this hypothesis is that </w:t>
      </w:r>
      <w:r w:rsidR="00B65692" w:rsidRPr="00721F05">
        <w:t>DNA repair proteins</w:t>
      </w:r>
      <w:r w:rsidRPr="00721F05">
        <w:t xml:space="preserve"> </w:t>
      </w:r>
      <w:r w:rsidR="00B23B43">
        <w:t xml:space="preserve">which </w:t>
      </w:r>
      <w:r w:rsidRPr="00721F05">
        <w:t xml:space="preserve">are </w:t>
      </w:r>
      <w:r w:rsidR="008834FE">
        <w:t>primarily</w:t>
      </w:r>
      <w:r w:rsidRPr="00721F05">
        <w:t xml:space="preserve"> expressed during stress </w:t>
      </w:r>
      <w:r w:rsidR="00B23B43">
        <w:t>are</w:t>
      </w:r>
      <w:r w:rsidRPr="00721F05">
        <w:t xml:space="preserve"> under weaker selection compared to </w:t>
      </w:r>
      <w:r w:rsidR="00B23B43">
        <w:t xml:space="preserve">DNA repair </w:t>
      </w:r>
      <w:r w:rsidR="00B65692" w:rsidRPr="00721F05">
        <w:t xml:space="preserve">proteins </w:t>
      </w:r>
      <w:r w:rsidRPr="00721F05">
        <w:t>that are constitutively expressed</w:t>
      </w:r>
      <w:r w:rsidR="00B23B43">
        <w:t>. Therefore,</w:t>
      </w:r>
      <w:r w:rsidRPr="00721F05">
        <w:t xml:space="preserve"> </w:t>
      </w:r>
      <w:r w:rsidR="00B23B43">
        <w:t xml:space="preserve">genetic drift can cause these stress-induced repair proteins to </w:t>
      </w:r>
      <w:r w:rsidRPr="00721F05">
        <w:t>become error prone.</w:t>
      </w:r>
      <w:r w:rsidR="00B23B43">
        <w:t xml:space="preserve"> Forth, stress-induced mutagenesis could have evolved due to some pleiotropic effect which can work together or in contrast with its effect on adaptation.</w:t>
      </w:r>
      <w:bookmarkStart w:id="5" w:name="_GoBack"/>
      <w:bookmarkEnd w:id="5"/>
      <w:r w:rsidRPr="00721F05">
        <w:t xml:space="preserve"> </w:t>
      </w:r>
    </w:p>
    <w:p w:rsidR="00CA06B1" w:rsidRPr="00721F05" w:rsidRDefault="009A61A0" w:rsidP="00E56CE3">
      <w:pPr>
        <w:pStyle w:val="Heading2"/>
        <w:rPr>
          <w:rFonts w:asciiTheme="minorHAnsi" w:hAnsiTheme="minorHAnsi"/>
        </w:rPr>
      </w:pPr>
      <w:bookmarkStart w:id="6" w:name="_Toc336511464"/>
      <w:r w:rsidRPr="00721F05">
        <w:rPr>
          <w:rFonts w:asciiTheme="minorHAnsi" w:hAnsiTheme="minorHAnsi"/>
        </w:rPr>
        <w:t xml:space="preserve">The evolution of stress-induced </w:t>
      </w:r>
      <w:proofErr w:type="spellStart"/>
      <w:r w:rsidRPr="00721F05">
        <w:rPr>
          <w:rFonts w:asciiTheme="minorHAnsi" w:hAnsiTheme="minorHAnsi"/>
        </w:rPr>
        <w:t>hypermutation</w:t>
      </w:r>
      <w:proofErr w:type="spellEnd"/>
      <w:r w:rsidRPr="00721F05">
        <w:rPr>
          <w:rFonts w:asciiTheme="minorHAnsi" w:hAnsiTheme="minorHAnsi"/>
        </w:rPr>
        <w:t xml:space="preserve"> i</w:t>
      </w:r>
      <w:r w:rsidR="00CA06B1" w:rsidRPr="00721F05">
        <w:rPr>
          <w:rFonts w:asciiTheme="minorHAnsi" w:hAnsiTheme="minorHAnsi"/>
        </w:rPr>
        <w:t>n asexual</w:t>
      </w:r>
      <w:r w:rsidRPr="00721F05">
        <w:rPr>
          <w:rFonts w:asciiTheme="minorHAnsi" w:hAnsiTheme="minorHAnsi"/>
        </w:rPr>
        <w:t xml:space="preserve"> populations</w:t>
      </w:r>
      <w:bookmarkEnd w:id="6"/>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7" w:name="_Toc336511465"/>
      <w:r w:rsidRPr="00721F05">
        <w:rPr>
          <w:rFonts w:asciiTheme="minorHAnsi" w:hAnsiTheme="minorHAnsi"/>
        </w:rPr>
        <w:lastRenderedPageBreak/>
        <w:t>Recombination in microbial populations</w:t>
      </w:r>
      <w:bookmarkEnd w:id="7"/>
    </w:p>
    <w:p w:rsidR="009A61A0" w:rsidRPr="00721F05" w:rsidRDefault="009A61A0" w:rsidP="00560532">
      <w:r w:rsidRPr="00721F05">
        <w:t xml:space="preserve">Nevertheless, most microorganisms are not entirely asexual. </w:t>
      </w:r>
      <w:r w:rsidR="00B21F26">
        <w:t xml:space="preserve">In bacteria, </w:t>
      </w:r>
      <w:r w:rsidRPr="00721F05">
        <w:t>horizontal gene transfer (HGT)</w:t>
      </w:r>
      <w:r w:rsidR="00B21F26">
        <w:t xml:space="preserve"> includes </w:t>
      </w:r>
      <w:r w:rsidRPr="00721F05">
        <w:t>three mechanisms</w:t>
      </w:r>
      <w:r w:rsidR="006F6380">
        <w:t xml:space="preserve"> </w:t>
      </w:r>
      <w:r w:rsidR="006F6380">
        <w:fldChar w:fldCharType="begin" w:fldLock="1"/>
      </w:r>
      <w:r w:rsidR="00234877">
        <w:instrText>ADDIN CSL_CITATION { "citationItems" : [ { "id" : "ITEM-1", "itemData" : { "ISBN" : "1-55581-271-6", "author" : [ { "dropping-particle" : "V", "family" : "Miller", "given" : "Robert", "non-dropping-particle" : "", "parse-names" : false, "suffix" : "" }, { "dropping-particle" : "", "family" : "Day", "given" : "Martin J.", "non-dropping-particle" : "", "parse-names" : false, "suffix" : "" } ], "chapter-number" : "11", "container-title" : "Microbial Evolution. Gene Establishment, Survival, and Exchange", "id" : "ITEM-1", "issued" : { "date-parts" : [ [ "2004" ] ] }, "page" : "173-178", "publisher" : "ASM Press", "publisher-place" : "Washington DC, USA", "title" : "Horizontal gene transfer and the real world", "type" : "chapter" }, "uris" : [ "http://www.mendeley.com/documents/?uuid=e7c10965-6a63-4333-bace-1080c5ccce9c" ] } ], "mendeley" : { "previouslyFormattedCitation" : "(Miller and Day 2004)" }, "properties" : { "noteIndex" : 0 }, "schema" : "https://github.com/citation-style-language/schema/raw/master/csl-citation.json" }</w:instrText>
      </w:r>
      <w:r w:rsidR="006F6380">
        <w:fldChar w:fldCharType="separate"/>
      </w:r>
      <w:r w:rsidR="006F6380" w:rsidRPr="006F6380">
        <w:rPr>
          <w:noProof/>
        </w:rPr>
        <w:t>(Miller and Day 2004)</w:t>
      </w:r>
      <w:r w:rsidR="006F6380">
        <w:fldChar w:fldCharType="end"/>
      </w:r>
      <w:r w:rsidR="00B65692" w:rsidRPr="00721F05">
        <w:t xml:space="preserve">: </w:t>
      </w:r>
      <w:r w:rsidRPr="00721F05">
        <w:t xml:space="preserve">transformation, in which cells recombine foreign DNA  into their genome </w:t>
      </w:r>
      <w:r w:rsidRPr="00721F05">
        <w:fldChar w:fldCharType="begin" w:fldLock="1"/>
      </w:r>
      <w:r w:rsidR="0023487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transferred between cells </w:t>
      </w:r>
      <w:r w:rsidR="00792B01" w:rsidRPr="00721F05">
        <w:fldChar w:fldCharType="begin" w:fldLock="1"/>
      </w:r>
      <w:r w:rsidR="00234877">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234877">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560532">
        <w:t>In eukaryotes, recombination is prevalent during meiosis; y</w:t>
      </w:r>
      <w:r w:rsidR="00792B01" w:rsidRPr="00721F05">
        <w:t xml:space="preserve">east </w:t>
      </w:r>
      <w:r w:rsidR="00B21F26">
        <w:t>occasionally</w:t>
      </w:r>
      <w:r w:rsidR="008834FE">
        <w:t xml:space="preserve"> reproduce</w:t>
      </w:r>
      <w:r w:rsidR="00792B01" w:rsidRPr="00721F05">
        <w:t xml:space="preserve"> sex</w:t>
      </w:r>
      <w:r w:rsidR="008834FE">
        <w:t>ually</w:t>
      </w:r>
      <w:r w:rsidR="00792B01" w:rsidRPr="00721F05">
        <w:t xml:space="preserve"> when two </w:t>
      </w:r>
      <w:r w:rsidR="00B21F26" w:rsidRPr="00721F05">
        <w:t xml:space="preserve">haploid </w:t>
      </w:r>
      <w:r w:rsidR="00792B01" w:rsidRPr="00721F05">
        <w:t>cells (spores) mate to produce a diploid cell</w:t>
      </w:r>
      <w:r w:rsidR="00B21F26">
        <w:t xml:space="preserve"> </w:t>
      </w:r>
      <w:r w:rsidR="00B21F26">
        <w:fldChar w:fldCharType="begin" w:fldLock="1"/>
      </w:r>
      <w:r w:rsidR="00234877">
        <w:instrText>ADDIN CSL_CITATION { "citationItems" : [ { "id" : "ITEM-1", "itemData" : { "ISSN" : "0027-8424", "PMID" : "7479818", "abstract" : "Recent studies of Saccharomyces cerevisiae have significantly advanced our understanding of the molecular mechanisms of meiotic chromosome behavior. Structural components of the synaptonemal complex have been identified and studies of mutants defective in synapsis have provided insight into the role of the synaptonemal complex in homolog pairing, genetic recombination, crossover interference, and meiotic chromosome segregation. There is compelling evidence that most or all meiotic recombination events initiate with double-strand breaks. Several intermediates in the double-strand break repair pathway have been characterized and mutants blocked at different steps in the pathway have been identified. With the application of genetic, molecular, cytological, and biochemical methods in a single organism, we can expect an increasingly comprehensive and unified view of the meiotic process.", "author" : [ { "dropping-particle" : "", "family" : "Roeder", "given" : "G S", "non-dropping-particle" : "", "parse-names" : false, "suffix" : "" } ], "container-title" : "Proceedings of the National Academy of Sciences of the United States of America", "id" : "ITEM-1", "issue" : "23", "issued" : { "date-parts" : [ [ "1995", "11", "7" ] ] }, "page" : "10450-6", "title" : "Sex and the single cell: meiosis in yeast.", "type" : "article-journal", "volume" : "92" }, "uris" : [ "http://www.mendeley.com/documents/?uuid=e1343ab6-b6b4-489d-8217-248e830cce06" ] } ], "mendeley" : { "previouslyFormattedCitation" : "(Roeder 1995)" }, "properties" : { "noteIndex" : 0 }, "schema" : "https://github.com/citation-style-language/schema/raw/master/csl-citation.json" }</w:instrText>
      </w:r>
      <w:r w:rsidR="00B21F26">
        <w:fldChar w:fldCharType="separate"/>
      </w:r>
      <w:r w:rsidR="00B21F26" w:rsidRPr="00B21F26">
        <w:rPr>
          <w:noProof/>
        </w:rPr>
        <w:t>(Roeder 1995)</w:t>
      </w:r>
      <w:r w:rsidR="00B21F26">
        <w:fldChar w:fldCharType="end"/>
      </w:r>
      <w:r w:rsidR="00560532">
        <w:t>.</w:t>
      </w:r>
      <w:r w:rsidR="00B21F26">
        <w:t xml:space="preserve"> </w:t>
      </w:r>
    </w:p>
    <w:p w:rsidR="00180162" w:rsidRPr="00721F05" w:rsidRDefault="00180162" w:rsidP="00E56CE3">
      <w:pPr>
        <w:pStyle w:val="Heading2"/>
        <w:rPr>
          <w:rFonts w:asciiTheme="minorHAnsi" w:hAnsiTheme="minorHAnsi"/>
        </w:rPr>
      </w:pPr>
      <w:bookmarkStart w:id="8"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8"/>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234877">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234877">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234877">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234877">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234877">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234877">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234877">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234877">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234877">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23487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FD5114">
        <w:t xml:space="preserve"> //and this is likely to happen if the mutational supply in the mutator sub-population is larger than in the </w:t>
      </w:r>
      <w:proofErr w:type="spellStart"/>
      <w:r w:rsidR="00FD5114">
        <w:t>wildtype</w:t>
      </w:r>
      <w:proofErr w:type="spellEnd"/>
      <w:r w:rsidR="00FD5114">
        <w:t xml:space="preserve"> sub-population (Chao and Cox?) //</w:t>
      </w:r>
      <w:r w:rsidR="00630519">
        <w:t xml:space="preserve">, even if those mutations were originally deleterious when generated </w:t>
      </w:r>
      <w:r w:rsidR="00630519">
        <w:fldChar w:fldCharType="begin" w:fldLock="1"/>
      </w:r>
      <w:r w:rsidR="00234877">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w:t>
      </w:r>
      <w:r w:rsidRPr="00721F05">
        <w:lastRenderedPageBreak/>
        <w:t xml:space="preserve">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234877">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234877">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23487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r w:rsidR="00FD5114">
        <w:t xml:space="preserve"> // Background trapping (Peck 1994, </w:t>
      </w:r>
      <w:proofErr w:type="spellStart"/>
      <w:r w:rsidR="00FD5114">
        <w:t>Charlesworth</w:t>
      </w:r>
      <w:proofErr w:type="spellEnd"/>
      <w:r w:rsidR="00FD5114">
        <w:t xml:space="preserve"> 199X, Johnson &amp; Barton 2002), evolutionary traction (</w:t>
      </w:r>
      <w:proofErr w:type="spellStart"/>
      <w:r w:rsidR="00FD5114">
        <w:t>Hadany</w:t>
      </w:r>
      <w:proofErr w:type="spellEnd"/>
      <w:r w:rsidR="00FD5114">
        <w:t xml:space="preserve"> and Feldman 200X)// </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2D40E1">
      <w:pPr>
        <w:pStyle w:val="Heading2"/>
        <w:rPr>
          <w:rFonts w:asciiTheme="minorHAnsi" w:hAnsiTheme="minorHAnsi"/>
        </w:rPr>
      </w:pPr>
      <w:bookmarkStart w:id="9" w:name="_Toc336511467"/>
      <w:r w:rsidRPr="00721F05">
        <w:rPr>
          <w:rFonts w:asciiTheme="minorHAnsi" w:hAnsiTheme="minorHAnsi"/>
        </w:rPr>
        <w:t>Stress-</w:t>
      </w:r>
      <w:r w:rsidR="00CA06B1" w:rsidRPr="00721F05">
        <w:rPr>
          <w:rFonts w:asciiTheme="minorHAnsi" w:hAnsiTheme="minorHAnsi"/>
        </w:rPr>
        <w:t xml:space="preserve">induced </w:t>
      </w:r>
      <w:proofErr w:type="spellStart"/>
      <w:r w:rsidRPr="00721F05">
        <w:rPr>
          <w:rFonts w:asciiTheme="minorHAnsi" w:hAnsiTheme="minorHAnsi"/>
        </w:rPr>
        <w:t>hyper</w:t>
      </w:r>
      <w:r w:rsidR="00CA06B1" w:rsidRPr="00721F05">
        <w:rPr>
          <w:rFonts w:asciiTheme="minorHAnsi" w:hAnsiTheme="minorHAnsi"/>
        </w:rPr>
        <w:t>mutation</w:t>
      </w:r>
      <w:proofErr w:type="spellEnd"/>
      <w:r w:rsidR="00CA06B1" w:rsidRPr="00721F05">
        <w:rPr>
          <w:rFonts w:asciiTheme="minorHAnsi" w:hAnsiTheme="minorHAnsi"/>
        </w:rPr>
        <w:t xml:space="preserve"> in the presence of recombination</w:t>
      </w:r>
      <w:r w:rsidRPr="00721F05">
        <w:rPr>
          <w:rFonts w:asciiTheme="minorHAnsi" w:hAnsiTheme="minorHAnsi"/>
        </w:rPr>
        <w:t xml:space="preserve"> </w:t>
      </w:r>
      <w:bookmarkEnd w:id="9"/>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2D40E1" w:rsidP="0041546C">
      <w:r>
        <w:t>Our finding suggest</w:t>
      </w:r>
      <w:r w:rsidR="007369B1" w:rsidRPr="00721F05">
        <w:t xml:space="preserve"> that (i) </w:t>
      </w:r>
      <w:r w:rsidR="00636CE6" w:rsidRPr="00721F05">
        <w:t>mutators</w:t>
      </w:r>
      <w:r w:rsidR="007369B1" w:rsidRPr="00721F05">
        <w:t xml:space="preserve"> </w:t>
      </w:r>
      <w:r w:rsidR="0036194A">
        <w:t>are</w:t>
      </w:r>
      <w:r w:rsidR="007369B1" w:rsidRPr="00721F05">
        <w:t xml:space="preserve"> favored by selection </w:t>
      </w:r>
      <w:r>
        <w:t>even with recombination, as long as it is not too strong</w:t>
      </w:r>
      <w:r w:rsidR="007369B1" w:rsidRPr="00721F05">
        <w:t xml:space="preserve">; (ii) stress-induced mutators are </w:t>
      </w:r>
      <w:r>
        <w:t xml:space="preserve">always favorable </w:t>
      </w:r>
      <w:r w:rsidR="007369B1" w:rsidRPr="00721F05">
        <w:t xml:space="preserve">over constitutive mutators; (iii) stress-induced mutators can be favored even when </w:t>
      </w:r>
      <w:r w:rsidR="0036194A">
        <w:t xml:space="preserve">constitutive mutators </w:t>
      </w:r>
      <w:r>
        <w:t>can</w:t>
      </w:r>
      <w:r w:rsidR="0036194A">
        <w:t>not</w:t>
      </w:r>
      <w:r w:rsidR="007369B1" w:rsidRPr="00721F05">
        <w:t xml:space="preserve">; (iv) </w:t>
      </w:r>
      <w:r w:rsidR="007369B1" w:rsidRPr="002D40E1">
        <w:rPr>
          <w:highlight w:val="red"/>
        </w:rPr>
        <w:t>recombination reduces the selection for mutators primarily by disrupting the "hitch-hiking effect" rather than by the "Fisher-Muller effect"</w:t>
      </w:r>
      <w:r w:rsidR="007369B1" w:rsidRPr="00721F05">
        <w:t xml:space="preserve">; and (v) </w:t>
      </w:r>
      <w:r>
        <w:t xml:space="preserve">selection favors </w:t>
      </w:r>
      <w:r w:rsidR="0041546C">
        <w:t xml:space="preserve">mutators </w:t>
      </w:r>
      <w:r>
        <w:t xml:space="preserve">that also </w:t>
      </w:r>
      <w:r w:rsidR="0041546C">
        <w:t xml:space="preserve">increase </w:t>
      </w:r>
      <w:r>
        <w:t>the recombination rate.</w:t>
      </w:r>
    </w:p>
    <w:p w:rsidR="00A77B3E" w:rsidRPr="00721F05" w:rsidRDefault="005055C2" w:rsidP="00E56CE3">
      <w:pPr>
        <w:pStyle w:val="Heading1"/>
        <w:rPr>
          <w:rFonts w:asciiTheme="minorHAnsi" w:hAnsiTheme="minorHAnsi"/>
        </w:rPr>
      </w:pPr>
      <w:bookmarkStart w:id="10" w:name="h.a9llx4pvq49"/>
      <w:bookmarkStart w:id="11" w:name="_Toc336511468"/>
      <w:bookmarkEnd w:id="10"/>
      <w:r w:rsidRPr="00721F05">
        <w:rPr>
          <w:rFonts w:asciiTheme="minorHAnsi" w:hAnsiTheme="minorHAnsi"/>
        </w:rPr>
        <w:t>Model</w:t>
      </w:r>
      <w:bookmarkEnd w:id="11"/>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lastRenderedPageBreak/>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470AD2">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B978DF">
        <w:rPr>
          <w:i/>
        </w:rPr>
        <w:t>i.e.</w:t>
      </w:r>
      <w:r w:rsidR="00B978DF">
        <w:t>, its frequency)</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we multiply </w:t>
      </w:r>
      <w:r w:rsidR="00470AD2">
        <w:t>the group</w:t>
      </w:r>
      <w:r w:rsidR="007D60D9">
        <w:t xml:space="preserve"> relative</w:t>
      </w:r>
      <w:r w:rsidR="00470AD2">
        <w:t xml:space="preserve">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F33150" w:rsidRDefault="007B19C1" w:rsidP="003D21C1">
      <w:pPr>
        <w:rPr>
          <w:rFonts w:eastAsiaTheme="majorEastAsia" w:cstheme="majorBidi"/>
          <w:b/>
          <w:bCs/>
          <w:color w:val="365F91" w:themeColor="accent1" w:themeShade="BF"/>
          <w:sz w:val="28"/>
          <w:szCs w:val="28"/>
        </w:rPr>
      </w:pPr>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bookmarkStart w:id="12" w:name="h.jhk69kxs5c9t"/>
      <w:bookmarkStart w:id="13" w:name="_Toc336511469"/>
      <w:bookmarkEnd w:id="12"/>
      <w:r w:rsidR="00F33150">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3"/>
    </w:p>
    <w:p w:rsidR="00F33150" w:rsidRDefault="00DB303F" w:rsidP="00C12B9E">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w:t>
      </w:r>
      <w:r w:rsidR="00C12B9E">
        <w:t xml:space="preserve">evolve in </w:t>
      </w:r>
      <w:r w:rsidR="00F33150" w:rsidRPr="00721F05">
        <w:t xml:space="preserve">asexual populations </w:t>
      </w:r>
      <w:r w:rsidR="00F33150" w:rsidRPr="00721F05">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w:t>
      </w:r>
      <w:r w:rsidR="00C12B9E">
        <w:t xml:space="preserve">In this article we examine the evolution of stress-induced mutators in </w:t>
      </w:r>
      <w:r w:rsidR="00F14774">
        <w:t>recombining populations.</w:t>
      </w:r>
    </w:p>
    <w:p w:rsidR="00310BF7" w:rsidRPr="00721F05" w:rsidRDefault="007F2309" w:rsidP="00DB303F">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 xml:space="preserve">d or disfavored by selection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w:t>
      </w:r>
      <w:r w:rsidR="00DB303F">
        <w:t xml:space="preserve">waiting </w:t>
      </w:r>
      <w:r w:rsidR="00E8137A">
        <w:t xml:space="preserve">time </w:t>
      </w:r>
      <w:r w:rsidR="00DB303F">
        <w:t xml:space="preserve">for </w:t>
      </w:r>
      <w:r w:rsidR="00E8137A">
        <w:t xml:space="preserve">adaptation in populations homogenous at the modifier loci </w:t>
      </w:r>
      <w:r w:rsidR="00E8137A" w:rsidRPr="00DB303F">
        <w:rPr>
          <w:highlight w:val="yellow"/>
        </w:rPr>
        <w:t xml:space="preserve">and the fitness </w:t>
      </w:r>
      <w:r w:rsidR="00DB303F" w:rsidRPr="00DB303F">
        <w:rPr>
          <w:highlight w:val="yellow"/>
        </w:rPr>
        <w:t xml:space="preserve">dynamics </w:t>
      </w:r>
      <w:r w:rsidR="00E8137A" w:rsidRPr="00DB303F">
        <w:rPr>
          <w:highlight w:val="yellow"/>
        </w:rPr>
        <w:t>during the adaptation process.</w:t>
      </w:r>
      <w:r w:rsidR="00E8137A">
        <w:t xml:space="preserve">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lang w:bidi="ar-SA"/>
        </w:rPr>
        <w:lastRenderedPageBreak/>
        <w:drawing>
          <wp:inline distT="0" distB="0" distL="0" distR="0" wp14:anchorId="129DE4E1" wp14:editId="4E62358C">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4" w:name="h.pb2tvb9wvzww"/>
      <w:bookmarkStart w:id="15" w:name="_Ref370053574"/>
      <w:bookmarkStart w:id="16" w:name="_Toc336511473"/>
      <w:bookmarkEnd w:id="14"/>
      <w:r w:rsidRPr="00721F05">
        <w:t xml:space="preserve">Figure </w:t>
      </w:r>
      <w:fldSimple w:instr=" SEQ Figure \* ARABIC ">
        <w:r w:rsidR="006E5183">
          <w:rPr>
            <w:noProof/>
          </w:rPr>
          <w:t>1</w:t>
        </w:r>
      </w:fldSimple>
      <w:bookmarkEnd w:id="15"/>
      <w:r w:rsidRPr="00721F05">
        <w:t xml:space="preserve"> </w:t>
      </w:r>
      <w:r w:rsidR="00D612CB">
        <w:t xml:space="preserve">- </w:t>
      </w:r>
      <w:r w:rsidR="00D612CB" w:rsidRPr="00D612CB">
        <w:t>invasion_SIMvsCM_pop_1e6_2014-02-23</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23487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lang w:bidi="ar-SA"/>
        </w:rPr>
        <w:lastRenderedPageBreak/>
        <w:drawing>
          <wp:inline distT="0" distB="0" distL="0" distR="0" wp14:anchorId="61A83FAF" wp14:editId="0E9FFEA9">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7" w:name="_Ref381104804"/>
      <w:r>
        <w:t xml:space="preserve">Figure </w:t>
      </w:r>
      <w:fldSimple w:instr=" SEQ Figure \* ARABIC ">
        <w:r w:rsidR="006E5183">
          <w:rPr>
            <w:noProof/>
          </w:rPr>
          <w:t>2</w:t>
        </w:r>
      </w:fldSimple>
      <w:bookmarkEnd w:id="17"/>
      <w:r>
        <w:t xml:space="preserve"> - </w:t>
      </w:r>
      <w:r w:rsidR="003A0243" w:rsidRPr="003A0243">
        <w:t>invasion_SIMvsCMvsNM_pop_1e5_1e6_2014-03-09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234877">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23487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DF3F12">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only mildly affects the fixation probabilities with </w:t>
      </w:r>
      <w:r w:rsidRPr="00DF3F12">
        <w:rPr>
          <w:i/>
          <w:iCs/>
        </w:rPr>
        <w:t>τ</w:t>
      </w:r>
      <w:r>
        <w:t>=10</w:t>
      </w:r>
      <w:r w:rsidR="00810973">
        <w:t xml:space="preserve"> </w:t>
      </w:r>
      <w:r w:rsidR="00810973">
        <w:lastRenderedPageBreak/>
        <w:t>(bottom row)</w:t>
      </w:r>
      <w:r>
        <w:t xml:space="preserve">; with </w:t>
      </w:r>
      <w:r w:rsidR="00DF3F12" w:rsidRPr="00DF3F12">
        <w:rPr>
          <w:i/>
          <w:iCs/>
        </w:rPr>
        <w:t>N</w:t>
      </w:r>
      <w:r w:rsidR="00DF3F12">
        <w:t>=</w:t>
      </w:r>
      <w:proofErr w:type="gramStart"/>
      <w:r w:rsidRPr="00DF3F12">
        <w:t>10</w:t>
      </w:r>
      <w:r w:rsidRPr="00DF3F12">
        <w:rPr>
          <w:vertAlign w:val="superscript"/>
        </w:rPr>
        <w:t>7</w:t>
      </w:r>
      <w:r>
        <w:t xml:space="preserve"> </w:t>
      </w:r>
      <w:r w:rsidR="00810973">
        <w:t xml:space="preserve">(right column) </w:t>
      </w:r>
      <w:r>
        <w:t>recombination</w:t>
      </w:r>
      <w:proofErr w:type="gramEnd"/>
      <w:r>
        <w:t xml:space="preserve">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w:t>
      </w:r>
      <w:r w:rsidR="00DF3F12">
        <w:t>0</w:t>
      </w:r>
      <w:r>
        <w:t>3</w:t>
      </w:r>
      <w:r w:rsidR="00DF3F12">
        <w:t xml:space="preserve"> gene conversions per individual per generation</w:t>
      </w:r>
      <w:r>
        <w:t xml:space="preserve">, whereas there is no effect at all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w:t>
      </w:r>
      <w:proofErr w:type="spellStart"/>
      <w:r w:rsidR="00DF3F12">
        <w:t>Tenaillon</w:t>
      </w:r>
      <w:proofErr w:type="spellEnd"/>
      <w:r w:rsidR="00DF3F12">
        <w:t xml:space="preserve"> et al. </w:t>
      </w:r>
      <w:r w:rsidR="00184999">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5F5641">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51712D" w:rsidP="0051712D">
      <w:pPr>
        <w:keepNext/>
        <w:jc w:val="center"/>
      </w:pPr>
      <w:r>
        <w:rPr>
          <w:noProof/>
          <w:lang w:bidi="ar-SA"/>
        </w:rPr>
        <w:drawing>
          <wp:inline distT="0" distB="0" distL="0" distR="0" wp14:anchorId="39BC8B45" wp14:editId="1137B48E">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sidR="006E5183">
          <w:rPr>
            <w:noProof/>
          </w:rPr>
          <w:t>3</w:t>
        </w:r>
      </w:fldSimple>
      <w:r>
        <w:t xml:space="preserve"> - </w:t>
      </w:r>
      <w:r w:rsidRPr="0051712D">
        <w:t>invasion_SIMvsCMvsNM_pop_sizes_2014-02-23</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lastRenderedPageBreak/>
        <w:t xml:space="preserve">Co-evolution of mutators and </w:t>
      </w:r>
      <w:r w:rsidR="00BC7E9A">
        <w:rPr>
          <w:rFonts w:asciiTheme="minorHAnsi" w:hAnsiTheme="minorHAnsi"/>
        </w:rPr>
        <w:t>recombination modifiers</w:t>
      </w:r>
    </w:p>
    <w:p w:rsidR="000151FE" w:rsidRDefault="00D0044C" w:rsidP="00D0044C">
      <w:r>
        <w:t xml:space="preserve">Next, we considered the fixation of recombination modifiers – alleles that increase the recombination rate </w:t>
      </w:r>
      <w:r w:rsidR="00BC7E9A">
        <w:t>(</w:t>
      </w:r>
      <w:r w:rsidR="00CD0D70">
        <w:t>Figure 4</w:t>
      </w:r>
      <w:r w:rsidR="00BC7E9A">
        <w:t>).</w:t>
      </w:r>
      <w:r w:rsidR="00CD0D70">
        <w:t xml:space="preserve"> Both </w:t>
      </w:r>
      <w:r w:rsidR="000151FE" w:rsidRPr="00721F05">
        <w:t>constitutive</w:t>
      </w:r>
      <w:r w:rsidR="00CD0D70">
        <w:t xml:space="preserve"> </w:t>
      </w:r>
      <w:r w:rsidR="00BC7E9A">
        <w:t xml:space="preserve">recombination modifiers </w:t>
      </w:r>
      <w:r w:rsidR="00CD0D70">
        <w:t>(CR</w:t>
      </w:r>
      <w:r w:rsidR="00810973">
        <w:t xml:space="preserve">; dashed </w:t>
      </w:r>
      <w:r w:rsidR="00184999">
        <w:t>purple</w:t>
      </w:r>
      <w:r w:rsidR="00CD0D70">
        <w:t xml:space="preserve">) and stress-induced </w:t>
      </w:r>
      <w:r w:rsidR="00BC7E9A">
        <w:t xml:space="preserve">recombination modifiers </w:t>
      </w:r>
      <w:r w:rsidR="000151FE" w:rsidRPr="00721F05">
        <w:t>(SIR</w:t>
      </w:r>
      <w:r w:rsidR="00810973">
        <w:t xml:space="preserve">; solid </w:t>
      </w:r>
      <w:r w:rsidR="00184999">
        <w:t>orange</w:t>
      </w:r>
      <w:r w:rsidR="000151FE" w:rsidRPr="00721F05">
        <w:t>)</w:t>
      </w:r>
      <w:r w:rsidR="00CD0D70">
        <w:t xml:space="preserve"> w</w:t>
      </w:r>
      <w:r w:rsidR="00BC7E9A">
        <w:t xml:space="preserve">in competitions against </w:t>
      </w:r>
      <w:proofErr w:type="spellStart"/>
      <w:r w:rsidR="00BC7E9A">
        <w:t>wildtype</w:t>
      </w:r>
      <w:proofErr w:type="spellEnd"/>
      <w:r w:rsidR="00BC7E9A">
        <w:t xml:space="preserve"> m</w:t>
      </w:r>
      <w:r>
        <w:t xml:space="preserve">odifiers (NR), </w:t>
      </w:r>
      <w:r w:rsidR="00BC7E9A">
        <w:t>which hav</w:t>
      </w:r>
      <w:r>
        <w:t>e a basal rate of recombination;</w:t>
      </w:r>
      <w:r w:rsidR="00BC7E9A">
        <w:t xml:space="preserve"> </w:t>
      </w:r>
      <w:r>
        <w:t>t</w:t>
      </w:r>
      <w:r w:rsidR="00BC7E9A">
        <w:t xml:space="preserve">he recombination modifiers' </w:t>
      </w:r>
      <w:r w:rsidR="00CD0D70">
        <w:t xml:space="preserve">advantage increases with the </w:t>
      </w:r>
      <w:r>
        <w:t>basal</w:t>
      </w:r>
      <w:r w:rsidR="00BC7E9A">
        <w:t xml:space="preserve"> </w:t>
      </w:r>
      <w:r w:rsidR="00CD0D70">
        <w:t xml:space="preserve">recombination rate and </w:t>
      </w:r>
      <w:r>
        <w:t xml:space="preserve">with </w:t>
      </w:r>
      <w:r w:rsidR="00CD0D70">
        <w:t>the population size</w:t>
      </w:r>
      <w:r w:rsidR="00BC7E9A">
        <w:t>, consistent with Figure 3</w:t>
      </w:r>
      <w:r>
        <w:t>: again, these modifiers depend on the population mutation supply for generation of genetic variation.</w:t>
      </w:r>
    </w:p>
    <w:p w:rsidR="00CD0D70" w:rsidRDefault="00810973" w:rsidP="00CD0D70">
      <w:pPr>
        <w:keepNext/>
        <w:jc w:val="center"/>
      </w:pPr>
      <w:r>
        <w:rPr>
          <w:noProof/>
          <w:lang w:bidi="ar-SA"/>
        </w:rPr>
        <w:drawing>
          <wp:inline distT="0" distB="0" distL="0" distR="0" wp14:anchorId="211660F0" wp14:editId="72919740">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EQ Figure \* ARABIC ">
        <w:r w:rsidR="006E5183">
          <w:rPr>
            <w:noProof/>
          </w:rPr>
          <w:t>4</w:t>
        </w:r>
      </w:fldSimple>
      <w:r>
        <w:t xml:space="preserve"> - </w:t>
      </w:r>
      <w:r w:rsidRPr="00CD0D70">
        <w:t>invasion_SIRvsCR_pop_sizes_2014-02-26</w:t>
      </w:r>
    </w:p>
    <w:p w:rsidR="00CD0D70" w:rsidRDefault="00CD0D70" w:rsidP="00CD0D70"/>
    <w:p w:rsidR="00CD0D70" w:rsidRDefault="00DE72DB" w:rsidP="00D0044C">
      <w:r>
        <w:t>W</w:t>
      </w:r>
      <w:r w:rsidR="003012BC">
        <w:t xml:space="preserve">hen a modifier allele affects both the mutation and the recombination rate, </w:t>
      </w:r>
      <w:r w:rsidR="0047230E">
        <w:t>the dynamics are more</w:t>
      </w:r>
      <w:r w:rsidR="003012BC">
        <w:t xml:space="preserve"> complex (Figure 5). </w:t>
      </w:r>
      <w:r w:rsidR="00D0044C">
        <w:t xml:space="preserve">In </w:t>
      </w:r>
      <w:r w:rsidR="003012BC">
        <w:t>small</w:t>
      </w:r>
      <w:r w:rsidR="00D0044C">
        <w:t xml:space="preserve"> populations </w:t>
      </w:r>
      <w:r w:rsidR="003012BC">
        <w:t>(</w:t>
      </w:r>
      <w:r w:rsidR="00D0044C">
        <w:rPr>
          <w:i/>
          <w:iCs/>
        </w:rPr>
        <w:t>N</w:t>
      </w:r>
      <w:r w:rsidR="00D0044C" w:rsidRPr="00D0044C">
        <w:t>=</w:t>
      </w:r>
      <w:r w:rsidR="003012BC">
        <w:t>10</w:t>
      </w:r>
      <w:r w:rsidR="003012BC">
        <w:rPr>
          <w:vertAlign w:val="superscript"/>
        </w:rPr>
        <w:t>5</w:t>
      </w:r>
      <w:r w:rsidR="00D0044C">
        <w:t>), SIM</w:t>
      </w:r>
      <w:r w:rsidR="003012BC">
        <w:t xml:space="preserve"> is the most successful,</w:t>
      </w:r>
      <w:r w:rsidR="00D0044C">
        <w:t xml:space="preserve"> </w:t>
      </w:r>
      <w:r w:rsidR="003012BC">
        <w:t xml:space="preserve">and if </w:t>
      </w:r>
      <w:r w:rsidR="0047230E">
        <w:t>it's</w:t>
      </w:r>
      <w:r w:rsidR="003012BC">
        <w:t xml:space="preserve"> combined with a recombinat</w:t>
      </w:r>
      <w:r w:rsidR="00D0044C">
        <w:t>ion modifie</w:t>
      </w:r>
      <w:r w:rsidR="003012BC">
        <w:t>r (</w:t>
      </w:r>
      <w:r w:rsidR="00D0044C">
        <w:t>constitutive or stress-induced</w:t>
      </w:r>
      <w:r w:rsidR="003012BC">
        <w:t xml:space="preserve">) its success increases with </w:t>
      </w:r>
      <w:r w:rsidR="003012BC">
        <w:lastRenderedPageBreak/>
        <w:t xml:space="preserve">the </w:t>
      </w:r>
      <w:r w:rsidR="00D0044C">
        <w:t>basal</w:t>
      </w:r>
      <w:r w:rsidR="003012BC">
        <w:t xml:space="preserve"> recombination rate. For a larger population size (</w:t>
      </w:r>
      <w:r w:rsidR="00D0044C">
        <w:rPr>
          <w:i/>
          <w:iCs/>
        </w:rPr>
        <w:t>N</w:t>
      </w:r>
      <w:r w:rsidR="00D0044C" w:rsidRPr="00D0044C">
        <w:t>=</w:t>
      </w:r>
      <w:r w:rsidR="003012BC">
        <w:t>10</w:t>
      </w:r>
      <w:r w:rsidR="003012BC">
        <w:rPr>
          <w:vertAlign w:val="superscript"/>
        </w:rPr>
        <w:t>6</w:t>
      </w:r>
      <w:r w:rsidR="003012BC">
        <w:t>), th</w:t>
      </w:r>
      <w:r w:rsidR="00D0044C">
        <w:t>e</w:t>
      </w:r>
      <w:r w:rsidR="003012BC">
        <w:t xml:space="preserve"> advantage of SIM over NM diminishes</w:t>
      </w:r>
      <w:r w:rsidR="00D0044C">
        <w:t>:</w:t>
      </w:r>
      <w:r w:rsidR="003012BC">
        <w:t xml:space="preserve"> </w:t>
      </w:r>
      <w:r w:rsidR="00D0044C">
        <w:t xml:space="preserve">SIM </w:t>
      </w:r>
      <w:r w:rsidR="003012BC">
        <w:t>is as good as NM with a recombinat</w:t>
      </w:r>
      <w:r w:rsidR="00D0044C">
        <w:t>ion modifier</w:t>
      </w:r>
      <w:r w:rsidR="003012BC">
        <w:t xml:space="preserve"> and worse without one</w:t>
      </w:r>
      <w:r w:rsidR="0047230E">
        <w:t xml:space="preserve"> (reminiscent of Figure 1)</w:t>
      </w:r>
      <w:r w:rsidR="003012BC">
        <w:t>. However,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DE72DB">
      <w:r>
        <w:t xml:space="preserve">On the other hand, </w:t>
      </w:r>
      <w:r w:rsidRPr="00DE72DB">
        <w:rPr>
          <w:b/>
          <w:bCs/>
        </w:rPr>
        <w:t>recombination modifiers are much more successful with SIM then they are with CM, and in smaller populations (</w:t>
      </w:r>
      <w:r w:rsidRPr="00DE72DB">
        <w:rPr>
          <w:b/>
          <w:bCs/>
          <w:i/>
          <w:iCs/>
        </w:rPr>
        <w:t>N</w:t>
      </w:r>
      <w:r w:rsidRPr="00DE72DB">
        <w:rPr>
          <w:b/>
          <w:bCs/>
        </w:rPr>
        <w:t>=10</w:t>
      </w:r>
      <w:r w:rsidRPr="00DE72DB">
        <w:rPr>
          <w:b/>
          <w:bCs/>
          <w:vertAlign w:val="superscript"/>
        </w:rPr>
        <w:t>5</w:t>
      </w:r>
      <w:r w:rsidRPr="00DE72DB">
        <w:rPr>
          <w:b/>
          <w:bCs/>
        </w:rPr>
        <w:t>), NM</w:t>
      </w:r>
      <w:r>
        <w:t>. This indicates that stress-induced mutators can have a role in the emergence and maintenance of recombination, at least in adaptive scenarios.</w:t>
      </w:r>
    </w:p>
    <w:p w:rsidR="003012BC" w:rsidRDefault="003012BC" w:rsidP="003012BC">
      <w:pPr>
        <w:keepNext/>
        <w:jc w:val="center"/>
      </w:pPr>
      <w:r>
        <w:rPr>
          <w:noProof/>
          <w:lang w:bidi="ar-SA"/>
        </w:rPr>
        <w:drawing>
          <wp:inline distT="0" distB="0" distL="0" distR="0" wp14:anchorId="566457B4" wp14:editId="62856BFB">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fldSimple w:instr=" SEQ Figure \* ARABIC ">
        <w:r w:rsidR="006E5183">
          <w:rPr>
            <w:noProof/>
          </w:rPr>
          <w:t>5</w:t>
        </w:r>
      </w:fldSimple>
      <w:r>
        <w:t xml:space="preserve"> - </w:t>
      </w:r>
      <w:r w:rsidRPr="003012BC">
        <w:t>invasion_combined_tau_5_pop_sizes_2014-02-26</w:t>
      </w:r>
      <w:r w:rsidR="00B21813">
        <w:t xml:space="preserve"> – </w:t>
      </w:r>
      <w:r w:rsidR="00B21813" w:rsidRPr="00B21813">
        <w:rPr>
          <w:highlight w:val="red"/>
        </w:rPr>
        <w:t xml:space="preserve">TRY </w:t>
      </w:r>
      <w:proofErr w:type="spellStart"/>
      <w:r w:rsidR="00B21813" w:rsidRPr="00B21813">
        <w:rPr>
          <w:highlight w:val="red"/>
        </w:rPr>
        <w:t>pi~phi</w:t>
      </w:r>
      <w:proofErr w:type="spellEnd"/>
      <w:r w:rsidR="00B21813" w:rsidRPr="00B21813">
        <w:rPr>
          <w:highlight w:val="red"/>
        </w:rPr>
        <w:t>, group=N</w:t>
      </w:r>
    </w:p>
    <w:p w:rsidR="00B21813" w:rsidRPr="00B21813" w:rsidRDefault="00B21813" w:rsidP="00B21813"/>
    <w:p w:rsidR="005812EA" w:rsidRDefault="005812EA" w:rsidP="005812EA"/>
    <w:p w:rsidR="005812EA" w:rsidRPr="005812EA" w:rsidRDefault="005812EA" w:rsidP="005812EA">
      <w:r>
        <w:rPr>
          <w:noProof/>
          <w:lang w:bidi="ar-SA"/>
        </w:rPr>
        <w:drawing>
          <wp:inline distT="0" distB="0" distL="0" distR="0" wp14:anchorId="338C62FC" wp14:editId="2BBE3F7B">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alternative for pop size 1e6 - </w:t>
      </w:r>
      <w:r w:rsidRPr="005812EA">
        <w:rPr>
          <w:b/>
          <w:bCs/>
          <w:color w:val="4F81BD" w:themeColor="accent1"/>
          <w:sz w:val="18"/>
          <w:szCs w:val="18"/>
        </w:rPr>
        <w:t>invasion_invasion_combined_heatmap_N_1e6_2014-03-04</w:t>
      </w:r>
      <w:r w:rsidR="00A111C5">
        <w:t xml:space="preserve"> – </w:t>
      </w:r>
      <w:r w:rsidR="00A111C5" w:rsidRPr="00A111C5">
        <w:rPr>
          <w:highlight w:val="red"/>
        </w:rPr>
        <w:t>make another one for N=1e5</w:t>
      </w:r>
      <w:r w:rsidR="006E5183">
        <w:br w:type="page"/>
      </w:r>
    </w:p>
    <w:p w:rsidR="00A111C5" w:rsidRDefault="00A111C5" w:rsidP="00A111C5">
      <w:r>
        <w:lastRenderedPageBreak/>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w:t>
      </w:r>
      <w:proofErr w:type="spellStart"/>
      <w:r>
        <w:t>sexuals</w:t>
      </w:r>
      <w:proofErr w:type="spellEnd"/>
      <w:r>
        <w:t>.</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lang w:bidi="ar-SA"/>
        </w:rPr>
        <w:drawing>
          <wp:inline distT="0" distB="0" distL="0" distR="0" wp14:anchorId="3C9614AC" wp14:editId="64A3CCCB">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fldSimple w:instr=" SEQ Figure \* ARABIC ">
        <w:r>
          <w:rPr>
            <w:noProof/>
          </w:rPr>
          <w:t>6</w:t>
        </w:r>
      </w:fldSimple>
      <w:r>
        <w:t xml:space="preserve"> - </w:t>
      </w:r>
      <w:r w:rsidRPr="006E5183">
        <w:t>invasion_SIMvsCMvsNM_asexuals_2014-03-10</w:t>
      </w:r>
      <w:r w:rsidR="00A111C5">
        <w:t xml:space="preserve"> – </w:t>
      </w:r>
      <w:r w:rsidR="00A111C5" w:rsidRPr="00A111C5">
        <w:rPr>
          <w:highlight w:val="red"/>
        </w:rPr>
        <w:t>make smaller figure</w:t>
      </w:r>
    </w:p>
    <w:p w:rsidR="00A111C5" w:rsidRPr="00A111C5" w:rsidRDefault="00A111C5" w:rsidP="00A111C5">
      <w:pPr>
        <w:jc w:val="center"/>
      </w:pPr>
      <w:r w:rsidRPr="00A111C5">
        <w:rPr>
          <w:highlight w:val="red"/>
        </w:rPr>
        <w:t>MORE SIMULATIONS</w:t>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A111C5">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the average time until the population is adapted after an environmental change.</w:t>
      </w:r>
    </w:p>
    <w:p w:rsidR="00E95AD3" w:rsidRDefault="000F32FA" w:rsidP="00B365DB">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locus (</w:t>
      </w:r>
      <w:r w:rsidR="00A111C5">
        <w:rPr>
          <w:rFonts w:eastAsiaTheme="majorEastAsia"/>
          <w:i/>
          <w:iCs/>
        </w:rPr>
        <w:t xml:space="preserve">i.e. </w:t>
      </w:r>
      <w:r w:rsidR="00A111C5">
        <w:rPr>
          <w:rFonts w:eastAsiaTheme="majorEastAsia"/>
        </w:rPr>
        <w:t>the same modifier in all individuals</w:t>
      </w:r>
      <w:r>
        <w:rPr>
          <w:rFonts w:eastAsiaTheme="majorEastAsia"/>
        </w:rPr>
        <w:t xml:space="preserve">) with different levels of mutation rate increase </w:t>
      </w:r>
      <w:r w:rsidR="0047230E">
        <w:rPr>
          <w:rFonts w:eastAsiaTheme="majorEastAsia"/>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 xml:space="preserve">tions required for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F94A6B">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w:t>
      </w:r>
      <w:r w:rsidR="00840186">
        <w:rPr>
          <w:rFonts w:eastAsiaTheme="majorEastAsia"/>
        </w:rPr>
        <w:t xml:space="preserve"> </w:t>
      </w:r>
      <w:proofErr w:type="spellStart"/>
      <w:r w:rsidR="00840186">
        <w:rPr>
          <w:rFonts w:eastAsiaTheme="majorEastAsia"/>
        </w:rPr>
        <w:t>Tenaillon</w:t>
      </w:r>
      <w:proofErr w:type="spellEnd"/>
      <w:r w:rsidR="00840186">
        <w:rPr>
          <w:rFonts w:eastAsiaTheme="majorEastAsia"/>
        </w:rPr>
        <w:t xml:space="preserve"> et al.</w:t>
      </w:r>
      <w:r w:rsidR="0047230E">
        <w:rPr>
          <w:rFonts w:eastAsiaTheme="majorEastAsia"/>
        </w:rPr>
        <w:t xml:space="preserve"> </w:t>
      </w:r>
      <w:r w:rsidR="0047230E">
        <w:rPr>
          <w:rFonts w:eastAsiaTheme="majorEastAsia"/>
        </w:rPr>
        <w:fldChar w:fldCharType="begin" w:fldLock="1"/>
      </w:r>
      <w:r w:rsidR="0023487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23487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w:t>
      </w:r>
      <w:proofErr w:type="gramStart"/>
      <w:r>
        <w:rPr>
          <w:rFonts w:eastAsiaTheme="majorEastAsia"/>
        </w:rPr>
        <w:t>populations</w:t>
      </w:r>
      <w:r w:rsidR="00E95AD3">
        <w:rPr>
          <w:rFonts w:eastAsiaTheme="majorEastAsia"/>
        </w:rPr>
        <w:t>,</w:t>
      </w:r>
      <w:proofErr w:type="gramEnd"/>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w:t>
      </w:r>
      <w:proofErr w:type="spellStart"/>
      <w:r>
        <w:rPr>
          <w:rFonts w:eastAsiaTheme="majorEastAsia"/>
        </w:rPr>
        <w:t>rachet</w:t>
      </w:r>
      <w:proofErr w:type="spellEnd"/>
      <w:r>
        <w:rPr>
          <w:rFonts w:eastAsiaTheme="majorEastAsia"/>
        </w:rPr>
        <w:t xml:space="preserve">), recombination is not so much an alternative to SIM as it is </w:t>
      </w:r>
      <w:proofErr w:type="gramStart"/>
      <w:r>
        <w:rPr>
          <w:rFonts w:eastAsiaTheme="majorEastAsia"/>
        </w:rPr>
        <w:t>an</w:t>
      </w:r>
      <w:proofErr w:type="gramEnd"/>
      <w:r>
        <w:rPr>
          <w:rFonts w:eastAsiaTheme="majorEastAsia"/>
        </w:rPr>
        <w:t xml:space="preserve">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lang w:bidi="ar-SA"/>
        </w:rPr>
        <w:lastRenderedPageBreak/>
        <w:drawing>
          <wp:inline distT="0" distB="0" distL="0" distR="0" wp14:anchorId="5B46AE3E" wp14:editId="41977364">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fldSimple w:instr=" SEQ Figure \* ARABIC ">
        <w:r w:rsidR="006E5183">
          <w:rPr>
            <w:noProof/>
          </w:rPr>
          <w:t>7</w:t>
        </w:r>
      </w:fldSimple>
      <w:r>
        <w:t xml:space="preserve"> - </w:t>
      </w:r>
      <w:r w:rsidR="00F13911" w:rsidRPr="00F13911">
        <w:t>adaptation_NR_2014-03-10</w:t>
      </w:r>
    </w:p>
    <w:p w:rsidR="007817E7" w:rsidRDefault="007817E7" w:rsidP="007817E7"/>
    <w:p w:rsidR="007817E7" w:rsidRPr="007817E7" w:rsidRDefault="00A16991" w:rsidP="007817E7">
      <w:r>
        <w:rPr>
          <w:noProof/>
          <w:lang w:bidi="ar-SA"/>
        </w:rPr>
        <w:lastRenderedPageBreak/>
        <w:drawing>
          <wp:inline distT="0" distB="0" distL="0" distR="0" wp14:anchorId="6A328843" wp14:editId="2FA25060">
            <wp:extent cx="5731510" cy="4912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_NR_tau_10_2014-05-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rsidR="00606643" w:rsidRDefault="007817E7" w:rsidP="00A16991">
      <w:pPr>
        <w:pStyle w:val="Caption"/>
        <w:jc w:val="center"/>
      </w:pPr>
      <w:r>
        <w:t xml:space="preserve">Figure </w:t>
      </w:r>
      <w:fldSimple w:instr=" SEQ Figure \* ARABIC ">
        <w:r>
          <w:rPr>
            <w:noProof/>
          </w:rPr>
          <w:t>7</w:t>
        </w:r>
      </w:fldSimple>
      <w:r w:rsidR="00D113A8">
        <w:rPr>
          <w:noProof/>
        </w:rPr>
        <w:t>’</w:t>
      </w:r>
      <w:r>
        <w:t xml:space="preserve"> - </w:t>
      </w:r>
      <w:r w:rsidR="00A16991" w:rsidRPr="00A16991">
        <w:t>adap</w:t>
      </w:r>
      <w:r w:rsidR="00A16991">
        <w:t>tation_NR_tau_10_2014-05-13</w:t>
      </w:r>
    </w:p>
    <w:p w:rsidR="00A113FA" w:rsidRPr="00A113FA" w:rsidRDefault="00A113FA" w:rsidP="00A113FA">
      <w:r>
        <w:rPr>
          <w:noProof/>
          <w:lang w:bidi="ar-SA"/>
        </w:rPr>
        <w:lastRenderedPageBreak/>
        <w:drawing>
          <wp:inline distT="0" distB="0" distL="0" distR="0" wp14:anchorId="00F24B25" wp14:editId="6A397CDE">
            <wp:extent cx="5725160" cy="3821430"/>
            <wp:effectExtent l="0" t="0" r="8890" b="7620"/>
            <wp:docPr id="8" name="Picture 8" descr="D:\workspace\mamba\simarba\analysis\adaptation_time_appr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time_appro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821430"/>
                    </a:xfrm>
                    <a:prstGeom prst="rect">
                      <a:avLst/>
                    </a:prstGeom>
                    <a:noFill/>
                    <a:ln>
                      <a:noFill/>
                    </a:ln>
                  </pic:spPr>
                </pic:pic>
              </a:graphicData>
            </a:graphic>
          </wp:inline>
        </w:drawing>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6"/>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23487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w:t>
      </w:r>
      <w:proofErr w:type="spellStart"/>
      <w:r w:rsidRPr="00721F05">
        <w:rPr>
          <w:rFonts w:eastAsia="Times New Roman"/>
        </w:rPr>
        <w:t>Cornejo</w:t>
      </w:r>
      <w:proofErr w:type="spellEnd"/>
      <w:r w:rsidRPr="00721F05">
        <w:rPr>
          <w:rFonts w:eastAsia="Times New Roman"/>
        </w:rPr>
        <w:t xml:space="preserve"> </w:t>
      </w:r>
      <w:r w:rsidRPr="00721F05">
        <w:rPr>
          <w:rFonts w:eastAsia="Times New Roman"/>
        </w:rPr>
        <w:fldChar w:fldCharType="begin" w:fldLock="1"/>
      </w:r>
      <w:r w:rsidR="00234877">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sidR="00234877">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w:t>
      </w:r>
      <w:r w:rsidR="000A5658" w:rsidRPr="00B360AC">
        <w:rPr>
          <w:rFonts w:eastAsia="Times New Roman"/>
          <w:noProof/>
        </w:rPr>
        <w:t xml:space="preserve">is lower in asexual populations in comparison with sexual populations. </w:t>
      </w:r>
      <w:r w:rsidR="00C861BA" w:rsidRPr="00B360AC">
        <w:t xml:space="preserve">Sloan and </w:t>
      </w:r>
      <w:proofErr w:type="spellStart"/>
      <w:r w:rsidR="00C861BA" w:rsidRPr="00B360AC">
        <w:t>Panjeti</w:t>
      </w:r>
      <w:proofErr w:type="spellEnd"/>
      <w:r w:rsidRPr="00B360AC">
        <w:t xml:space="preserve"> </w:t>
      </w:r>
      <w:r w:rsidRPr="00B360AC">
        <w:fldChar w:fldCharType="begin" w:fldLock="1"/>
      </w:r>
      <w:r w:rsidR="00234877">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rsidRPr="00B360AC">
        <w:fldChar w:fldCharType="separate"/>
      </w:r>
      <w:r w:rsidRPr="00B360AC">
        <w:rPr>
          <w:noProof/>
        </w:rPr>
        <w:t>(2010)</w:t>
      </w:r>
      <w:r w:rsidRPr="00B360AC">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w:t>
      </w:r>
      <w:proofErr w:type="spellStart"/>
      <w:r w:rsidR="000A5658">
        <w:t>asexuals</w:t>
      </w:r>
      <w:proofErr w:type="spellEnd"/>
      <w:r w:rsidR="000A5658">
        <w:t xml:space="preserve">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FD5114" w:rsidRDefault="00FD5114" w:rsidP="00E56CE3">
      <w:r>
        <w:t xml:space="preserve">// </w:t>
      </w:r>
      <w:proofErr w:type="spellStart"/>
      <w:r w:rsidRPr="00984BB7">
        <w:t>Raynes</w:t>
      </w:r>
      <w:proofErr w:type="spellEnd"/>
      <w:r>
        <w:t xml:space="preserve"> &amp; </w:t>
      </w:r>
      <w:proofErr w:type="spellStart"/>
      <w:r w:rsidRPr="00984BB7">
        <w:t>Sniegowski</w:t>
      </w:r>
      <w:proofErr w:type="spellEnd"/>
      <w:r>
        <w:t xml:space="preserve"> 2011 – recombination and mutation in yeast //</w:t>
      </w:r>
    </w:p>
    <w:p w:rsidR="000E7665" w:rsidRPr="00721F05" w:rsidRDefault="000E7665" w:rsidP="00E56CE3">
      <w:r w:rsidRPr="00721F05">
        <w:lastRenderedPageBreak/>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9A53A3" w:rsidP="00234877">
      <w:r>
        <w:t>In our model, r</w:t>
      </w:r>
      <w:r w:rsidR="008737FF" w:rsidRPr="00721F05">
        <w:t xml:space="preserve">ecombination occurs by bacterial transformation </w:t>
      </w:r>
      <w:r w:rsidR="00DE534D" w:rsidRPr="00721F05">
        <w:fldChar w:fldCharType="begin" w:fldLock="1"/>
      </w:r>
      <w:r w:rsidR="0023487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008737FF" w:rsidRPr="00721F05">
        <w:t xml:space="preserve">. This mechanism allows individual cells to recombine foreign DNA into their genome. </w:t>
      </w:r>
      <w:r>
        <w:t>We concentrated on this mechanism because, o</w:t>
      </w:r>
      <w:r w:rsidR="008737FF" w:rsidRPr="00721F05">
        <w:t>f the three known mechanisms for bacterial horizontal gene transfer (</w:t>
      </w:r>
      <w:r>
        <w:t xml:space="preserve">together with </w:t>
      </w:r>
      <w:r w:rsidR="008737FF" w:rsidRPr="00721F05">
        <w:t xml:space="preserve">conjugation and transduction), transformation is the only one actively regulated by the cells and the most likely to have evolved due to its adaptive properties </w:t>
      </w:r>
      <w:r w:rsidR="00DE534D" w:rsidRPr="00721F05">
        <w:fldChar w:fldCharType="begin" w:fldLock="1"/>
      </w:r>
      <w:r w:rsidR="00234877">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"ITEM-2", "issue" : "2", "issued" : { "date-parts" : [ [ "1996", "2" ] ] }, "page" : "69-72", "title" : "Genetic barriers among bacteria.", "type" : "article-journal", "volume" : "4" }, "uris" : [ "http://www.mendeley.com/documents/?uuid=2a3fe00c-c5ea-4c0f-b04b-d44595393431" ] }, { "id" : "ITEM-3",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"ITEM-3", "issue" : "1", "issued" : { "date-parts" : [ [ "1997", "5" ] ] }, "page" : "27-38", "title" : "The evolution of bacterial transformation: sex with poor relations.", "type" : "article-journal", "volume" : "146" }, "uris" : [ "http://www.mendeley.com/documents/?uuid=a66af5fc-3aeb-41f7-9ef9-0cc60041b407" ] }, { "id" : "ITEM-4",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"ITEM-4",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"mendeley" : { "previouslyFormattedCitation" : "(Redfield 1993; Matic, Taddei, and Radman 1996; Redfield, Schrag, and Dean 1997; Tenaillon et al. 2001)" }, "properties" : { "noteIndex" : 0 }, "schema" : "https://github.com/citation-style-language/schema/raw/master/csl-citation.json" }</w:instrText>
      </w:r>
      <w:r w:rsidR="00DE534D" w:rsidRPr="00721F05">
        <w:fldChar w:fldCharType="separate"/>
      </w:r>
      <w:r w:rsidRPr="009A53A3">
        <w:rPr>
          <w:noProof/>
        </w:rPr>
        <w:t>(Redfield 1993; Matic, Taddei, and Radman 1996; Redfield, Schrag, and Dean 1997; Tenaillon et al. 2001)</w:t>
      </w:r>
      <w:r w:rsidR="00DE534D" w:rsidRPr="00721F05">
        <w:fldChar w:fldCharType="end"/>
      </w:r>
      <w:r w:rsidR="009C5297">
        <w:t>. In addition, transformation has been suggested as the precursor of eukaryotic meiosis</w:t>
      </w:r>
      <w:r w:rsidR="00560532">
        <w:t xml:space="preserve"> and to be regulated by stress</w:t>
      </w:r>
      <w:r w:rsidR="009C5297">
        <w:t xml:space="preserve"> </w:t>
      </w:r>
      <w:r w:rsidR="009C5297">
        <w:fldChar w:fldCharType="begin" w:fldLock="1"/>
      </w:r>
      <w:r w:rsidR="00234877">
        <w:instrText>ADDIN CSL_CITATION { "citationItems" : [ { "id" : "ITEM-1", "itemData" : { "DOI" : "10.1525/bio.2010.60.7.5", "ISSN" : "0006-3568", "author" : [ { "dropping-particle" : "", "family" : "Bernstein", "given" : "Harris", "non-dropping-particle" : "", "parse-names" : false, "suffix" : "" }, { "dropping-particle" : "", "family" : "Bernstein", "given" : "Carol", "non-dropping-particle" : "", "parse-names" : false, "suffix" : "" } ], "container-title" : "BioScience", "id" : "ITEM-1", "issue" : "7", "issued" : { "date-parts" : [ [ "2010", "7" ] ] }, "page" : "498-505", "title" : "Evolutionary Origin of Recombination during Meiosis", "type" : "article-journal", "volume" : "60" }, "uris" : [ "http://www.mendeley.com/documents/?uuid=c85d555d-abb8-49d3-885c-ab1d47da0751" ] } ], "mendeley" : { "previouslyFormattedCitation" : "(Bernstein and Bernstein 2010)" }, "properties" : { "noteIndex" : 0 }, "schema" : "https://github.com/citation-style-language/schema/raw/master/csl-citation.json" }</w:instrText>
      </w:r>
      <w:r w:rsidR="009C5297">
        <w:fldChar w:fldCharType="separate"/>
      </w:r>
      <w:r w:rsidR="009C5297" w:rsidRPr="009C5297">
        <w:rPr>
          <w:noProof/>
        </w:rPr>
        <w:t>(Bernstein and Bernstein 2010)</w:t>
      </w:r>
      <w:r w:rsidR="009C5297">
        <w:fldChar w:fldCharType="end"/>
      </w:r>
      <w:r>
        <w:t xml:space="preserve">. </w:t>
      </w:r>
      <w:r w:rsidR="00282723">
        <w:t xml:space="preserve">A recent study in </w:t>
      </w:r>
      <w:r w:rsidR="00282723" w:rsidRPr="00282723">
        <w:rPr>
          <w:i/>
          <w:iCs/>
        </w:rPr>
        <w:t>Streptococcus pneumonia</w:t>
      </w:r>
      <w:r w:rsidR="00282723">
        <w:t xml:space="preserve"> </w:t>
      </w:r>
      <w:r w:rsidR="00282723">
        <w:fldChar w:fldCharType="begin" w:fldLock="1"/>
      </w:r>
      <w:r w:rsidR="00234877">
        <w:instrText>ADDIN CSL_CITATION { "citationItems" : [ { "id" : "ITEM-1", "itemData" : { "DOI" : "10.1371/journal.ppat.1003758", "ISSN" : "1553-7374", "PMID" : "24244172", "abstract" : "Natural transformation has significant effects on bacterial genome evolution, but the evolutionary factors maintaining this mode of bacterial sex remain uncertain. Transformation is hypothesized to have both positive and negative evolutionary effects on bacteria. It can facilitate adaptation by combining beneficial mutations into a single individual, or reduce the mutational load by exposing deleterious alleles to natural selection. Alternatively, it may expose transformed cells to damaged or otherwise mutated environmental DNA and is energetically expensive. Here, we examine the long-term effects of transformation in the naturally competent species Streptococcus pneumoniae by evolving populations of wild-type and competence-deficient strains in chemostats for 1000 generations. Half of these populations were exposed to periodic mild stress to examine context-dependent benefits of transformation. We find that competence reduces fitness gain under benign conditions; however, these costs are reduced in the presence of periodic stress. Using whole genome re-sequencing, we show that competent populations fix fewer new mutations and that competence prevents the emergence of mutators. Our results show that during evolution in benign conditions competence helps maintain genome stability but is evolutionary costly; however, during periods of stress this same conservativism enables cells to retain fitness in the face of new mutations, showing for the first time that the benefits of transformation are context dependent.", "author" : [ { "dropping-particle" : "", "family" : "Engelmoer", "given" : "Daniel J.P.", "non-dropping-particle" : "", "parse-names" : false, "suffix" : "" }, { "dropping-particle" : "", "family" : "Donaldson", "given" : "Ian", "non-dropping-particle" : "", "parse-names" : false, "suffix" : "" }, { "dropping-particle" : "", "family" : "Rozen", "given" : "Daniel E.", "non-dropping-particle" : "", "parse-names" : false, "suffix" : "" } ], "container-title" : "PLoS pathogens", "id" : "ITEM-1", "issue" : "11", "issued" : { "date-parts" : [ [ "2013", "11" ] ] }, "page" : "e1003758", "title" : "Conservative Sex and the Benefits of Transformation in Streptococcus pneumoniae.", "type" : "article-journal", "volume" : "9" }, "uris" : [ "http://www.mendeley.com/documents/?uuid=96265103-5956-4803-afb4-1b193191da6f" ] } ], "mendeley" : { "previouslyFormattedCitation" : "(Engelmoer, Donaldson, and Rozen 2013)" }, "properties" : { "noteIndex" : 0 }, "schema" : "https://github.com/citation-style-language/schema/raw/master/csl-citation.json" }</w:instrText>
      </w:r>
      <w:r w:rsidR="00282723">
        <w:fldChar w:fldCharType="separate"/>
      </w:r>
      <w:r w:rsidR="00282723" w:rsidRPr="00282723">
        <w:rPr>
          <w:noProof/>
        </w:rPr>
        <w:t>(Engelmoer, Donaldson, and Rozen 2013)</w:t>
      </w:r>
      <w:r w:rsidR="00282723">
        <w:fldChar w:fldCharType="end"/>
      </w:r>
      <w:r w:rsidR="00282723">
        <w:t xml:space="preserve"> found that transformation is </w:t>
      </w:r>
      <w:r w:rsidR="000A33B4">
        <w:t xml:space="preserve">more favorable under stress; that this advantage is due to the reduction of mutational load; and that it limits the fixation of mutator alleles. </w:t>
      </w:r>
      <w:r w:rsidR="000A33B4" w:rsidRPr="000A33B4">
        <w:rPr>
          <w:highlight w:val="yellow"/>
        </w:rPr>
        <w:t xml:space="preserve">Our theoretical results are in agreement with these results. However, </w:t>
      </w:r>
      <w:r w:rsidR="00234877">
        <w:rPr>
          <w:highlight w:val="yellow"/>
        </w:rPr>
        <w:t xml:space="preserve">stress-induced mutagenesis has been documents in </w:t>
      </w:r>
      <w:r w:rsidR="00234877">
        <w:rPr>
          <w:i/>
          <w:iCs/>
          <w:highlight w:val="yellow"/>
        </w:rPr>
        <w:t xml:space="preserve">S. pneumonia </w:t>
      </w:r>
      <w:r w:rsidR="00234877">
        <w:rPr>
          <w:highlight w:val="yellow"/>
        </w:rPr>
        <w:t xml:space="preserve">under similar stress conditions </w:t>
      </w:r>
      <w:r w:rsidR="00234877">
        <w:rPr>
          <w:highlight w:val="yellow"/>
        </w:rPr>
        <w:fldChar w:fldCharType="begin" w:fldLock="1"/>
      </w:r>
      <w:r w:rsidR="00234877">
        <w:rPr>
          <w:highlight w:val="yellow"/>
        </w:rPr>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Streptococcus pneumoniae.", "type" : "article-journal", "volume" : "57" }, "uris" : [ "http://www.mendeley.com/documents/?uuid=9d27374b-edb2-4edc-b0b7-b1636df1593c" ] } ], "mendeley" : { "previouslyFormattedCitation" : "(Henderson-Begg, Livermore, and Hall 2006)" }, "properties" : { "noteIndex" : 0 }, "schema" : "https://github.com/citation-style-language/schema/raw/master/csl-citation.json" }</w:instrText>
      </w:r>
      <w:r w:rsidR="00234877">
        <w:rPr>
          <w:highlight w:val="yellow"/>
        </w:rPr>
        <w:fldChar w:fldCharType="separate"/>
      </w:r>
      <w:r w:rsidR="00234877" w:rsidRPr="00234877">
        <w:rPr>
          <w:noProof/>
          <w:highlight w:val="yellow"/>
        </w:rPr>
        <w:t>(Henderson-Begg, Livermore, and Hall 2006)</w:t>
      </w:r>
      <w:r w:rsidR="00234877">
        <w:rPr>
          <w:highlight w:val="yellow"/>
        </w:rPr>
        <w:fldChar w:fldCharType="end"/>
      </w:r>
      <w:r w:rsidR="00234877">
        <w:rPr>
          <w:highlight w:val="yellow"/>
        </w:rPr>
        <w:t xml:space="preserve">, and </w:t>
      </w:r>
      <w:r w:rsidR="000A33B4" w:rsidRPr="000A33B4">
        <w:rPr>
          <w:highlight w:val="yellow"/>
        </w:rPr>
        <w:t>our results suggest that stress-induced mutators will not be limited by transformation, at least no</w:t>
      </w:r>
      <w:r w:rsidR="00234877">
        <w:rPr>
          <w:highlight w:val="yellow"/>
        </w:rPr>
        <w:t>t</w:t>
      </w:r>
      <w:r w:rsidR="000A33B4" w:rsidRPr="000A33B4">
        <w:rPr>
          <w:highlight w:val="yellow"/>
        </w:rPr>
        <w:t xml:space="preserve"> to the extent that constitutive mutators are.</w:t>
      </w:r>
      <w:r w:rsidR="000A33B4">
        <w:t xml:space="preserve"> </w:t>
      </w:r>
      <w:r w:rsidR="00FD5114">
        <w:t>//</w:t>
      </w:r>
      <w:r w:rsidR="00FD5114" w:rsidRPr="00FD5114">
        <w:t xml:space="preserve"> </w:t>
      </w:r>
      <w:proofErr w:type="spellStart"/>
      <w:r w:rsidR="00FD5114" w:rsidRPr="00984BB7">
        <w:t>Raynes</w:t>
      </w:r>
      <w:proofErr w:type="spellEnd"/>
      <w:r w:rsidR="00FD5114">
        <w:t xml:space="preserve"> &amp; </w:t>
      </w:r>
      <w:proofErr w:type="spellStart"/>
      <w:r w:rsidR="00FD5114" w:rsidRPr="00984BB7">
        <w:t>Sniegowski</w:t>
      </w:r>
      <w:proofErr w:type="spellEnd"/>
      <w:r w:rsidR="00FD5114">
        <w:t xml:space="preserve"> </w:t>
      </w:r>
      <w:proofErr w:type="gramStart"/>
      <w:r w:rsidR="00FD5114">
        <w:t>2011 ?</w:t>
      </w:r>
      <w:proofErr w:type="gramEnd"/>
      <w:r w:rsidR="00FD5114">
        <w:t>//</w:t>
      </w:r>
    </w:p>
    <w:p w:rsidR="00FD5114" w:rsidRDefault="00FD5114" w:rsidP="001D305B"/>
    <w:p w:rsidR="007369B1" w:rsidRDefault="00984CCE" w:rsidP="001D305B">
      <w:r>
        <w:t>In addition to</w:t>
      </w:r>
      <w:r w:rsidR="00B360AC">
        <w:t xml:space="preserve"> stress-induced mutagenesis, which was discussed in the introduction, </w:t>
      </w:r>
      <w:r w:rsidR="001D305B">
        <w:t>our model</w:t>
      </w:r>
      <w:r w:rsidR="00B360AC">
        <w:t xml:space="preserve"> includes two </w:t>
      </w:r>
      <w:r w:rsidR="001D305B">
        <w:t xml:space="preserve">more </w:t>
      </w:r>
      <w:r w:rsidR="00B360AC">
        <w:t xml:space="preserve">strategies for </w:t>
      </w:r>
      <w:r w:rsidR="001D305B">
        <w:t>generating</w:t>
      </w:r>
      <w:r w:rsidR="00B360AC">
        <w:t xml:space="preserve"> genetic variation: (i) s</w:t>
      </w:r>
      <w:r w:rsidR="00C861BA" w:rsidRPr="00721F05">
        <w:t>tress-induced reco</w:t>
      </w:r>
      <w:r w:rsidR="00B360AC">
        <w:t xml:space="preserve">mbination </w:t>
      </w:r>
      <w:r w:rsidR="00C861BA" w:rsidRPr="00721F05">
        <w:t xml:space="preserve">has been documented in bacteria </w:t>
      </w:r>
      <w:r w:rsidR="00C861BA" w:rsidRPr="00721F05">
        <w:fldChar w:fldCharType="begin" w:fldLock="1"/>
      </w:r>
      <w:r w:rsidR="00234877">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00C861BA" w:rsidRPr="00721F05">
        <w:fldChar w:fldCharType="separate"/>
      </w:r>
      <w:r w:rsidR="00C861BA" w:rsidRPr="00721F05">
        <w:rPr>
          <w:noProof/>
        </w:rPr>
        <w:t>(Beaber, Hochhut, and Waldor 2004; Prudhomme et al. 2006; Maiques et al. 2006)</w:t>
      </w:r>
      <w:r w:rsidR="00C861BA" w:rsidRPr="00721F05">
        <w:fldChar w:fldCharType="end"/>
      </w:r>
      <w:r w:rsidR="00C861BA" w:rsidRPr="00721F05">
        <w:t xml:space="preserve">, yeast </w:t>
      </w:r>
      <w:r w:rsidR="00C861BA" w:rsidRPr="00721F05">
        <w:fldChar w:fldCharType="begin" w:fldLock="1"/>
      </w:r>
      <w:r w:rsidR="00234877">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00C861BA" w:rsidRPr="00721F05">
        <w:fldChar w:fldCharType="separate"/>
      </w:r>
      <w:r w:rsidR="00C861BA" w:rsidRPr="00721F05">
        <w:rPr>
          <w:noProof/>
        </w:rPr>
        <w:t>(Abdullah and Borts 2001)</w:t>
      </w:r>
      <w:r w:rsidR="00C861BA" w:rsidRPr="00721F05">
        <w:fldChar w:fldCharType="end"/>
      </w:r>
      <w:r w:rsidR="00C861BA" w:rsidRPr="00721F05">
        <w:t xml:space="preserve">, plants </w:t>
      </w:r>
      <w:r w:rsidR="00C861BA" w:rsidRPr="00721F05">
        <w:fldChar w:fldCharType="begin" w:fldLock="1"/>
      </w:r>
      <w:r w:rsidR="00234877">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00C861BA" w:rsidRPr="00721F05">
        <w:fldChar w:fldCharType="separate"/>
      </w:r>
      <w:r w:rsidR="00C861BA" w:rsidRPr="00721F05">
        <w:rPr>
          <w:noProof/>
        </w:rPr>
        <w:t>(Lucht et al. 2002; Yao and Kovalchuk 2011)</w:t>
      </w:r>
      <w:r w:rsidR="00C861BA" w:rsidRPr="00721F05">
        <w:fldChar w:fldCharType="end"/>
      </w:r>
      <w:r w:rsidR="00C861BA" w:rsidRPr="00721F05">
        <w:t xml:space="preserve">, and flies </w:t>
      </w:r>
      <w:r w:rsidR="00C861BA" w:rsidRPr="00721F05">
        <w:fldChar w:fldCharType="begin" w:fldLock="1"/>
      </w:r>
      <w:r w:rsidR="00234877">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00C861BA" w:rsidRPr="00721F05">
        <w:fldChar w:fldCharType="separate"/>
      </w:r>
      <w:r w:rsidR="00C861BA" w:rsidRPr="00721F05">
        <w:rPr>
          <w:noProof/>
        </w:rPr>
        <w:t>(Parsons 1988; Zhong and Priest 2010; Tedman-Aucoin and Agrawal 2012)</w:t>
      </w:r>
      <w:r w:rsidR="00C861BA" w:rsidRPr="00721F05">
        <w:fldChar w:fldCharType="end"/>
      </w:r>
      <w:r w:rsidR="00B360AC">
        <w:t>;</w:t>
      </w:r>
      <w:r w:rsidR="009A53A3">
        <w:t xml:space="preserve"> </w:t>
      </w:r>
      <w:r w:rsidR="001D305B">
        <w:t>(ii) s</w:t>
      </w:r>
      <w:r w:rsidR="00B360AC">
        <w:t>imultaneous i</w:t>
      </w:r>
      <w:r w:rsidR="009A53A3">
        <w:t xml:space="preserve">nduction of both recombination and mutation by stress is supported by findings </w:t>
      </w:r>
      <w:r w:rsidR="00B360AC">
        <w:t xml:space="preserve">that </w:t>
      </w:r>
      <w:r w:rsidR="007369B1" w:rsidRPr="00721F05">
        <w:t>mutation is correlated with recombination and regulated by the same mechanisms</w:t>
      </w:r>
      <w:r w:rsidR="00B360AC">
        <w:t xml:space="preserve"> in </w:t>
      </w:r>
      <w:r w:rsidR="00B360AC">
        <w:rPr>
          <w:i/>
          <w:iCs/>
        </w:rPr>
        <w:t>E. coli</w:t>
      </w:r>
      <w:r w:rsidR="007369B1" w:rsidRPr="00721F05">
        <w:t xml:space="preserve"> </w:t>
      </w:r>
      <w:r w:rsidR="007369B1" w:rsidRPr="00721F05">
        <w:fldChar w:fldCharType="begin" w:fldLock="1"/>
      </w:r>
      <w:r w:rsidR="00234877">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&lt;i&gt;Escherichia coli&lt;/i&gt;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007369B1" w:rsidRPr="00721F05">
        <w:fldChar w:fldCharType="separate"/>
      </w:r>
      <w:r w:rsidR="007369B1" w:rsidRPr="00721F05">
        <w:rPr>
          <w:noProof/>
        </w:rPr>
        <w:t>(Torkelson et al. 1997; Velkov 1999; Bull et al. 2000)</w:t>
      </w:r>
      <w:r w:rsidR="007369B1" w:rsidRPr="00721F05">
        <w:fldChar w:fldCharType="end"/>
      </w:r>
      <w:r w:rsidR="007369B1" w:rsidRPr="00721F05">
        <w:t>.</w:t>
      </w:r>
      <w:r w:rsidR="00B360AC">
        <w:t xml:space="preserve"> Together with constitutive mutation and recombination modifiers, </w:t>
      </w:r>
      <w:r w:rsidR="001D305B">
        <w:t>this article includes</w:t>
      </w:r>
      <w:r w:rsidR="00B360AC">
        <w:t xml:space="preserve"> a </w:t>
      </w:r>
      <w:r w:rsidR="001D305B">
        <w:t>varied</w:t>
      </w:r>
      <w:r w:rsidR="00B360AC">
        <w:t xml:space="preserve"> </w:t>
      </w:r>
      <w:r w:rsidR="001D305B">
        <w:t>collection</w:t>
      </w:r>
      <w:r w:rsidR="00B360AC">
        <w:t xml:space="preserve"> of </w:t>
      </w:r>
      <w:r w:rsidR="001D305B">
        <w:t xml:space="preserve">variation-generating </w:t>
      </w:r>
      <w:r w:rsidR="00B360AC">
        <w:t xml:space="preserve">strategies (see summary in Table 1). </w:t>
      </w:r>
    </w:p>
    <w:p w:rsidR="00B360AC" w:rsidRPr="00721F05" w:rsidRDefault="00B360AC" w:rsidP="009A53A3"/>
    <w:p w:rsidR="008942B1" w:rsidRPr="00721F05" w:rsidRDefault="001D305B" w:rsidP="001D305B">
      <w:r>
        <w:t>S</w:t>
      </w:r>
      <w:r w:rsidR="008942B1" w:rsidRPr="00721F05">
        <w:t xml:space="preserve">tress-induced mutation and recombination </w:t>
      </w:r>
      <w:r w:rsidR="008942B1">
        <w:t xml:space="preserve">have important </w:t>
      </w:r>
      <w:r w:rsidR="0091743C">
        <w:t>consequences</w:t>
      </w:r>
      <w:r w:rsidR="008942B1">
        <w:t xml:space="preserve"> to </w:t>
      </w:r>
      <w:r w:rsidR="00762A9E">
        <w:t>epidemiology and t</w:t>
      </w:r>
      <w:r>
        <w:t>o t</w:t>
      </w:r>
      <w:r w:rsidR="00762A9E">
        <w:t>he</w:t>
      </w:r>
      <w:r w:rsidR="008942B1">
        <w:t xml:space="preserve"> ecology and evolution of </w:t>
      </w:r>
      <w:r w:rsidR="0091743C">
        <w:t>microbes</w:t>
      </w:r>
      <w:r w:rsidR="00762A9E">
        <w:t xml:space="preserve"> </w:t>
      </w:r>
      <w:r w:rsidR="00762A9E">
        <w:fldChar w:fldCharType="begin" w:fldLock="1"/>
      </w:r>
      <w:r w:rsidR="00234877">
        <w:instrText>ADDIN CSL_CITATION { "citationItems" : [ { "id" : "ITEM-1",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"ITEM-1", "issue" : "6175", "issued" : { "date-parts" : [ [ "2014", "3", "7" ] ] }, "page" : "1088-9", "title" : "Combating evolution to fight disease.", "type" : "article-journal", "volume" : "343" }, "uris" : [ "http://www.mendeley.com/documents/?uuid=865f28a2-dd52-44df-9aad-61d7e51d7a1e" ] } ], "mendeley" : { "previouslyFormattedCitation" : "(Rosenberg and Queitsch 2014)" }, "properties" : { "noteIndex" : 0 }, "schema" : "https://github.com/citation-style-language/schema/raw/master/csl-citation.json" }</w:instrText>
      </w:r>
      <w:r w:rsidR="00762A9E">
        <w:fldChar w:fldCharType="separate"/>
      </w:r>
      <w:r w:rsidR="00762A9E" w:rsidRPr="00762A9E">
        <w:rPr>
          <w:noProof/>
        </w:rPr>
        <w:t>(Rosenberg and Queitsch 2014)</w:t>
      </w:r>
      <w:r w:rsidR="00762A9E">
        <w:fldChar w:fldCharType="end"/>
      </w:r>
      <w:r w:rsidR="008942B1">
        <w:t>: p</w:t>
      </w:r>
      <w:r w:rsidR="008942B1" w:rsidRPr="00721F05">
        <w:t>athogens have been shown to acquire drug-resistance</w:t>
      </w:r>
      <w:r w:rsidR="004979BE">
        <w:t xml:space="preserve"> </w:t>
      </w:r>
      <w:r w:rsidR="004979BE" w:rsidRPr="00721F05">
        <w:fldChar w:fldCharType="begin" w:fldLock="1"/>
      </w:r>
      <w:r w:rsidR="00234877">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"ITEM-2", "issue" : "5", "issued" : { "date-parts" : [ [ "2007" ] ] }, "page" : "341-54", "title" : "Controlling mutation: intervening in evolution as a therapeutic strategy.", "type" : "article-journal", "volume" : "42" }, "uris" : [ "http://www.mendeley.com/documents/?uuid=39c629ad-ad0e-42b2-b298-d1f433c1322f" ] }, { "id" : "ITEM-3", "itemData" : { "DOI" : "10.1038/ncomms2607", "ISSN" : "2041-1723", "PMID" : "23511474", "abstract" : "Regardless of their targets and modes of action, subinhibitory concentrations of antibiotics can have an impact on cell physiology and trigger a large variety of cellular responses in different bacterial species. Subinhibitory concentrations of \u03b2-lactam antibiotics cause reactive oxygen species production and induce PolIV-dependent mutagenesis in Escherichia coli. Here we show that subinhibitory concentrations of \u03b2-lactam antibiotics induce the RpoS regulon. RpoS-regulon induction is required for PolIV-dependent mutagenesis because it diminishes the control of DNA-replication fidelity by depleting MutS in E. coli, Vibrio cholerae and Pseudomonas aeruginosa. We also show that in E. coli, the reduction in mismatch-repair activity is mediated by SdsR, the RpoS-controlled small RNA. In summary, we show that mutagenesis induced by subinhibitory concentrations of antibiotics is a genetically controlled process. Because this mutagenesis can generate mutations conferring antibiotic resistance, it should be taken into consideration for the development of more efficient antimicrobial therapeutic strategies.", "author" : [ { "dropping-particle" : "", "family" : "Gutierrez", "given" : "a.", "non-dropping-particle" : "", "parse-names" : false, "suffix" : "" }, { "dropping-particle" : "", "family" : "Laureti", "given" : "L.", "non-dropping-particle" : "", "parse-names" : false, "suffix" : "" }, { "dropping-particle" : "", "family" : "Crussard", "given" : "S.", "non-dropping-particle" : "", "parse-names" : false, "suffix" : "" }, { "dropping-particle" : "", "family" : "Abida", "given" : "H.", "non-dropping-particle" : "", "parse-names" : false, "suffix" : "" }, { "dropping-particle" : "", "family" : "Rodr\u00edguez-Rojas", "given" : "A.", "non-dropping-particle" : "", "parse-names" : false, "suffix" : "" }, { "dropping-particle" : "", "family" : "Bl\u00e1zquez", "given" : "Jes\u00fas", "non-dropping-particle" : "", "parse-names" : false, "suffix" : "" }, { "dropping-particle" : "", "family" : "Baharoglu", "given" : "Z.", "non-dropping-particle" : "", "parse-names" : false, "suffix" : "" }, { "dropping-particle" : "", "family" : "Mazel", "given" : "D.", "non-dropping-particle" : "", "parse-names" : false, "suffix" : "" }, { "dropping-particle" : "", "family" : "Darfeuille", "given" : "F.", "non-dropping-particle" : "", "parse-names" : false, "suffix" : "" }, { "dropping-particle" : "", "family" : "Vogel", "given" : "J.", "non-dropping-particle" : "", "parse-names" : false, "suffix" : "" }, { "dropping-particle" : "", "family" : "Matic", "given" : "Ivan", "non-dropping-particle" : "", "parse-names" : false, "suffix" : "" } ], "container-title" : "Nature communications", "id" : "ITEM-3", "issued" : { "date-parts" : [ [ "2013", "1", "19" ] ] }, "page" : "1610", "title" : "\u03b2-Lactam antibiotics promote bacterial mutagenesis via an RpoS-mediated reduction in replication fidelity.", "type" : "article-journal", "volume" : "4" }, "uris" : [ "http://www.mendeley.com/documents/?uuid=90d8813f-ae9b-4610-94e2-832203bc31d1" ] } ], "mendeley" : { "previouslyFormattedCitation" : "(Cirz et al. 2005; Cirz and Romesberg 2007; Gutierrez et al. 2013)" }, "properties" : { "noteIndex" : 0 }, "schema" : "https://github.com/citation-style-language/schema/raw/master/csl-citation.json" }</w:instrText>
      </w:r>
      <w:r w:rsidR="004979BE" w:rsidRPr="00721F05">
        <w:fldChar w:fldCharType="separate"/>
      </w:r>
      <w:r w:rsidR="00762A9E" w:rsidRPr="00762A9E">
        <w:rPr>
          <w:noProof/>
        </w:rPr>
        <w:t>(Cirz et al. 2005; Cirz and Romesberg 2007; Gutierrez et al. 2013)</w:t>
      </w:r>
      <w:r w:rsidR="004979BE" w:rsidRPr="00721F05">
        <w:fldChar w:fldCharType="end"/>
      </w:r>
      <w:r w:rsidR="004979BE">
        <w:t xml:space="preserve"> </w:t>
      </w:r>
      <w:r w:rsidR="004979BE">
        <w:lastRenderedPageBreak/>
        <w:t xml:space="preserve">and virulence factors </w:t>
      </w:r>
      <w:r w:rsidR="004979BE" w:rsidRPr="004979BE">
        <w:fldChar w:fldCharType="begin" w:fldLock="1"/>
      </w:r>
      <w:r w:rsidR="00234877">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004979BE" w:rsidRPr="004979BE">
        <w:fldChar w:fldCharType="separate"/>
      </w:r>
      <w:r w:rsidR="004979BE" w:rsidRPr="004979BE">
        <w:rPr>
          <w:noProof/>
        </w:rPr>
        <w:t>(Ubeda et al. 2005)</w:t>
      </w:r>
      <w:r w:rsidR="004979BE" w:rsidRPr="004979BE">
        <w:fldChar w:fldCharType="end"/>
      </w:r>
      <w:r w:rsidR="008942B1" w:rsidRPr="00721F05">
        <w:t xml:space="preserve"> via stress-induced mechanisms, and </w:t>
      </w:r>
      <w:r w:rsidR="008942B1">
        <w:t xml:space="preserve">both stress-induced mutation and recombination have </w:t>
      </w:r>
      <w:r w:rsidR="008942B1" w:rsidRPr="00721F05">
        <w:t>implication</w:t>
      </w:r>
      <w:r w:rsidR="008942B1">
        <w:t>s</w:t>
      </w:r>
      <w:r w:rsidR="008942B1" w:rsidRPr="00721F05">
        <w:t xml:space="preserve"> for </w:t>
      </w:r>
      <w:r w:rsidR="00D66FD1">
        <w:t>d</w:t>
      </w:r>
      <w:r w:rsidR="008942B1" w:rsidRPr="00721F05">
        <w:t>esign</w:t>
      </w:r>
      <w:r w:rsidR="00D66FD1">
        <w:t>ing</w:t>
      </w:r>
      <w:r w:rsidR="008942B1" w:rsidRPr="00721F05">
        <w:t xml:space="preserve"> antibiotic treatment </w:t>
      </w:r>
      <w:r w:rsidR="004979BE">
        <w:t>policies</w:t>
      </w:r>
      <w:r w:rsidR="008942B1" w:rsidRPr="00721F05">
        <w:t xml:space="preserve"> </w:t>
      </w:r>
      <w:r w:rsidR="008942B1" w:rsidRPr="00721F05">
        <w:fldChar w:fldCharType="begin" w:fldLock="1"/>
      </w:r>
      <w:r w:rsidR="00234877">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"previouslyFormattedCitation" : "(Obolski and Hadany 2012)" }, "properties" : { "noteIndex" : 0 }, "schema" : "https://github.com/citation-style-language/schema/raw/master/csl-citation.json" }</w:instrText>
      </w:r>
      <w:r w:rsidR="008942B1" w:rsidRPr="00721F05">
        <w:fldChar w:fldCharType="separate"/>
      </w:r>
      <w:r w:rsidR="008942B1" w:rsidRPr="00721F05">
        <w:rPr>
          <w:noProof/>
        </w:rPr>
        <w:t>(Obolski and Hadany 2012)</w:t>
      </w:r>
      <w:r w:rsidR="008942B1" w:rsidRPr="00721F05">
        <w:fldChar w:fldCharType="end"/>
      </w:r>
      <w:r w:rsidR="00D66FD1">
        <w:t xml:space="preserve">, </w:t>
      </w:r>
      <w:r w:rsidR="008942B1" w:rsidRPr="00721F05">
        <w:t xml:space="preserve">pesticide application </w:t>
      </w:r>
      <w:r w:rsidR="008942B1" w:rsidRPr="00721F05">
        <w:fldChar w:fldCharType="begin" w:fldLock="1"/>
      </w:r>
      <w:r w:rsidR="0023487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008942B1" w:rsidRPr="00721F05">
        <w:fldChar w:fldCharType="separate"/>
      </w:r>
      <w:r w:rsidR="008942B1" w:rsidRPr="00721F05">
        <w:rPr>
          <w:noProof/>
        </w:rPr>
        <w:t>(Gressel 2011)</w:t>
      </w:r>
      <w:r w:rsidR="008942B1" w:rsidRPr="00721F05">
        <w:fldChar w:fldCharType="end"/>
      </w:r>
      <w:r w:rsidR="0091743C">
        <w:t>,</w:t>
      </w:r>
      <w:r w:rsidR="00D66FD1">
        <w:t xml:space="preserve"> and industrial fermentation processes </w:t>
      </w:r>
      <w:r w:rsidR="00D66FD1">
        <w:fldChar w:fldCharType="begin" w:fldLock="1"/>
      </w:r>
      <w:r w:rsidR="00234877">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        From Duplicate 1 (                   Indigenous and environmental modulation of frequencies of mutation in Lactobacillus plantarum.                 - Machielsen, Ronnie; van Alen-Boerrigter, Ingrid J.; Koole, Lucy A.; Bongers, Roger S.; Kleerebezem, Michiel; Van Hylckama Vlieg, Johan E. T. )\n                \n        From Duplicate 1 (                           Indigenous and environmental modulation of frequencies of mutation in Lactobacillus plantarum.                         - Machielsen, Ronnie; van Alen-Boerrigter, Ingrid J; Koole, Lucy A; Bongers, Roger S; Kleerebezem, Michiel; Van Hylckama Vlieg, Johan E T )\n                \n-cross-protection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        \n        From Duplicate 2 (                           Indigenous and environmental modulation of frequencies of mutation in Lactobacillus plantarum.                         - Machielsen, Ronnie; van Alen-Boerrigter, Ingrid J; Koole, Lucy A; Bongers, Roger S; Kleerebezem, Michiel; Van Hylckama Vlieg, Johan E T )\n                \n        \n        \n        \n        \n      ", "page" : "1587-95", "title" : "Indigenous and environmental modulation of frequencies of mutation in Lactobacillus plantarum.", "type" : "article-journal", "volume" : "76" }, "uris" : [ "http://www.mendeley.com/documents/?uuid=5db16d6a-0796-4657-98cc-2fac93e899c4" ] } ], "mendeley" : { "previouslyFormattedCitation" : "(Machielsen et al. 2010)" }, "properties" : { "noteIndex" : 0 }, "schema" : "https://github.com/citation-style-language/schema/raw/master/csl-citation.json" }</w:instrText>
      </w:r>
      <w:r w:rsidR="00D66FD1">
        <w:fldChar w:fldCharType="separate"/>
      </w:r>
      <w:r w:rsidR="00D66FD1" w:rsidRPr="00D66FD1">
        <w:rPr>
          <w:noProof/>
        </w:rPr>
        <w:t>(Machielsen et al. 2010)</w:t>
      </w:r>
      <w:r w:rsidR="00D66FD1">
        <w:fldChar w:fldCharType="end"/>
      </w:r>
      <w:r w:rsidR="008942B1" w:rsidRPr="00721F05">
        <w:t xml:space="preserve">. Similarly, chemotherapy and radiation are predicted to induce </w:t>
      </w:r>
      <w:r w:rsidR="008942B1">
        <w:t xml:space="preserve">mutagenesis </w:t>
      </w:r>
      <w:r w:rsidR="008942B1" w:rsidRPr="00721F05">
        <w:t>in cancer cells, thereby promoting the acquisition of drug-resistance, cancer progression</w:t>
      </w:r>
      <w:r w:rsidR="00D66FD1">
        <w:t>,</w:t>
      </w:r>
      <w:r w:rsidR="008942B1" w:rsidRPr="00721F05">
        <w:t xml:space="preserve"> and metastasis </w:t>
      </w:r>
      <w:r w:rsidR="008942B1" w:rsidRPr="00721F05">
        <w:fldChar w:fldCharType="begin" w:fldLock="1"/>
      </w:r>
      <w:r w:rsidR="00234877">
        <w:instrText>ADDIN CSL_CITATION { "citationItems" : [ { "id" : "ITEM-1", "itemData" : { "DOI" : "10.1007/s10555-007-9061-3", "ISSN" : "0167-7659", "PMID" : "17415527", "abstract" : "Emerging evidence indicates that the tumor microenvironmental stress of hypoxia can induce genetic instability in cancer cells. We and others have found that the expression levels of key genes within the DNA mismatch repair (MMR) and homologous recombination (HR) pathways are coordinately repressed by hypoxia. These decreases are associated with functional impairments in both MMR and HR repair under hypoxic conditions, and thus they represent a possible mechanistic explanation for the observed phenomenon of hypoxia-induced genetic instability. In parallel, studies also indicate that several DNA damage response factors are activated in response to hypoxia and subsequent reoxygenation, including ATM/ATR, Chkl/Chk2 and BRCA1. Taken together, these findings reveal that hypoxia induces a unique cellular stress response involving an initial, acute DNA damage response to hypoxia and reoxygenation, followed by a chronic response to prolonged hypoxia in which selected DNA repair pathways are coordinately suppressed. In this review, we discuss these pathways and the possible mechanisms involved, as well as the consequences for genetic instability and tumor progression within the tumor microenvironment.", "author" : [ { "dropping-particle" : "", "family" : "Bindra", "given" : "Ranjit S.", "non-dropping-particle" : "", "parse-names" : false, "suffix" : "" }, { "dropping-particle" : "", "family" : "Crosby", "given" : "Meredith E", "non-dropping-particle" : "", "parse-names" : false, "suffix" : "" }, { "dropping-particle" : "", "family" : "Glazer", "given" : "Peter M", "non-dropping-particle" : "", "parse-names" : false, "suffix" : "" } ], "container-title" : "Cancer metastasis reviews", "id" : "ITEM-1", "issue" : "2", "issued" : { "date-parts" : [ [ "2007", "6" ] ] }, "page" : "249-60", "title" : "Regulation of DNA repair in hypoxic cancer cells.", "type" : "article-journal", "volume" : "26" }, "uris" : [ "http://www.mendeley.com/documents/?uuid=a3e2bd50-cb0b-45e9-8dfc-ed1d1750a697"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"shortTitle" : "Nat Rev Cancer", "title" : "Hypoxia and metabolism: Hypoxia, DNA repair and genetic instability.", "type" : "article-journal", "volume" : "8" }, "uris" : [ "http://www.mendeley.com/documents/?uuid=6153a5f2-da8b-42a7-acc6-65713582b4cc" ] }, { "id" : "ITEM-3",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"ITEM-3",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"id" : "ITEM-4",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"ITEM-4", "issue" : "6175", "issued" : { "date-parts" : [ [ "2014", "3", "7" ] ] }, "page" : "1088-9", "title" : "Combating evolution to fight disease.", "type" : "article-journal", "volume" : "343" }, "uris" : [ "http://www.mendeley.com/documents/?uuid=865f28a2-dd52-44df-9aad-61d7e51d7a1e" ] } ], "mendeley" : { "previouslyFormattedCitation" : "(Bindra, Crosby, and Glazer 2007; Bristow and Hill 2008; Podlaha et al. 2012; Rosenberg and Queitsch 2014)" }, "properties" : { "noteIndex" : 0 }, "schema" : "https://github.com/citation-style-language/schema/raw/master/csl-citation.json" }</w:instrText>
      </w:r>
      <w:r w:rsidR="008942B1" w:rsidRPr="00721F05">
        <w:fldChar w:fldCharType="separate"/>
      </w:r>
      <w:r w:rsidR="00762A9E" w:rsidRPr="00762A9E">
        <w:rPr>
          <w:noProof/>
        </w:rPr>
        <w:t>(Bindra, Crosby, and Glazer 2007; Bristow and Hill 2008; Podlaha et al. 2012; Rosenberg and Queitsch 2014)</w:t>
      </w:r>
      <w:r w:rsidR="008942B1" w:rsidRPr="00721F05">
        <w:fldChar w:fldCharType="end"/>
      </w:r>
      <w:r w:rsidR="008942B1" w:rsidRPr="00721F05">
        <w:t>.</w:t>
      </w:r>
      <w:r w:rsidR="00B360AC">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BA6A91" w:rsidRDefault="00BA6A91" w:rsidP="00C2122E">
      <w:pPr>
        <w:pStyle w:val="NoSpacing"/>
        <w:spacing w:line="360" w:lineRule="auto"/>
        <w:divId w:val="1620528373"/>
        <w:rPr>
          <w:sz w:val="20"/>
          <w:szCs w:val="20"/>
        </w:rPr>
      </w:pPr>
    </w:p>
    <w:p w:rsidR="00BA6A91" w:rsidRPr="00721F05" w:rsidRDefault="00BA6A91" w:rsidP="00BA6A91">
      <w:pPr>
        <w:pStyle w:val="Caption"/>
        <w:divId w:val="1620528373"/>
      </w:pPr>
      <w:proofErr w:type="gramStart"/>
      <w:r w:rsidRPr="00721F05">
        <w:t xml:space="preserve">Table </w:t>
      </w:r>
      <w:r>
        <w:t>2.</w:t>
      </w:r>
      <w:proofErr w:type="gramEnd"/>
      <w:r>
        <w:t xml:space="preserve"> Evolutionary phenomena involved in evolution with mutators</w:t>
      </w:r>
    </w:p>
    <w:tbl>
      <w:tblPr>
        <w:tblStyle w:val="LightShading"/>
        <w:tblW w:w="5000" w:type="pct"/>
        <w:tblLayout w:type="fixed"/>
        <w:tblLook w:val="04A0" w:firstRow="1" w:lastRow="0" w:firstColumn="1" w:lastColumn="0" w:noHBand="0" w:noVBand="1"/>
      </w:tblPr>
      <w:tblGrid>
        <w:gridCol w:w="1506"/>
        <w:gridCol w:w="1425"/>
        <w:gridCol w:w="1317"/>
        <w:gridCol w:w="2520"/>
        <w:gridCol w:w="90"/>
        <w:gridCol w:w="2384"/>
      </w:tblGrid>
      <w:tr w:rsidR="00687518" w:rsidRPr="00721F05" w:rsidTr="007C3CAB">
        <w:trPr>
          <w:cnfStyle w:val="100000000000" w:firstRow="1" w:lastRow="0" w:firstColumn="0" w:lastColumn="0" w:oddVBand="0" w:evenVBand="0" w:oddHBand="0"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506" w:type="dxa"/>
            <w:vMerge w:val="restart"/>
          </w:tcPr>
          <w:p w:rsidR="00687518" w:rsidRDefault="00687518" w:rsidP="00687518">
            <w:pPr>
              <w:ind w:firstLine="0"/>
              <w:rPr>
                <w:i/>
                <w:iCs/>
                <w:sz w:val="18"/>
                <w:szCs w:val="18"/>
              </w:rPr>
            </w:pPr>
            <w:r>
              <w:rPr>
                <w:i/>
                <w:iCs/>
                <w:sz w:val="18"/>
                <w:szCs w:val="18"/>
              </w:rPr>
              <w:t>Effect</w:t>
            </w:r>
          </w:p>
        </w:tc>
        <w:tc>
          <w:tcPr>
            <w:tcW w:w="1425" w:type="dxa"/>
            <w:vMerge w:val="restart"/>
          </w:tcPr>
          <w:p w:rsidR="00687518" w:rsidRDefault="00687518" w:rsidP="00687518">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Property</w:t>
            </w:r>
          </w:p>
        </w:tc>
        <w:tc>
          <w:tcPr>
            <w:tcW w:w="1317" w:type="dxa"/>
            <w:vMerge w:val="restart"/>
          </w:tcPr>
          <w:p w:rsidR="00687518" w:rsidRDefault="00687518" w:rsidP="00687518">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Context</w:t>
            </w:r>
          </w:p>
        </w:tc>
        <w:tc>
          <w:tcPr>
            <w:tcW w:w="4994" w:type="dxa"/>
            <w:gridSpan w:val="3"/>
          </w:tcPr>
          <w:p w:rsidR="00687518" w:rsidRDefault="00687518" w:rsidP="00687518">
            <w:pPr>
              <w:ind w:firstLine="0"/>
              <w:jc w:val="center"/>
              <w:cnfStyle w:val="100000000000" w:firstRow="1" w:lastRow="0" w:firstColumn="0" w:lastColumn="0" w:oddVBand="0" w:evenVBand="0" w:oddHBand="0" w:evenHBand="0" w:firstRowFirstColumn="0" w:firstRowLastColumn="0" w:lastRowFirstColumn="0" w:lastRowLastColumn="0"/>
              <w:rPr>
                <w:i/>
                <w:iCs/>
                <w:sz w:val="18"/>
                <w:szCs w:val="18"/>
              </w:rPr>
            </w:pPr>
            <w:r>
              <w:rPr>
                <w:i/>
                <w:iCs/>
                <w:sz w:val="18"/>
                <w:szCs w:val="18"/>
              </w:rPr>
              <w:t>Mutator effect</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506" w:type="dxa"/>
            <w:vMerge/>
          </w:tcPr>
          <w:p w:rsidR="00BA6A91" w:rsidRPr="00721F05" w:rsidRDefault="00BA6A91" w:rsidP="00BA6A91">
            <w:pPr>
              <w:ind w:firstLine="0"/>
              <w:rPr>
                <w:i/>
                <w:iCs/>
                <w:sz w:val="18"/>
                <w:szCs w:val="18"/>
              </w:rPr>
            </w:pPr>
          </w:p>
        </w:tc>
        <w:tc>
          <w:tcPr>
            <w:tcW w:w="1425" w:type="dxa"/>
            <w:vMerge/>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i/>
                <w:iCs/>
                <w:sz w:val="18"/>
                <w:szCs w:val="18"/>
              </w:rPr>
            </w:pPr>
          </w:p>
        </w:tc>
        <w:tc>
          <w:tcPr>
            <w:tcW w:w="1317" w:type="dxa"/>
            <w:vMerge/>
          </w:tcPr>
          <w:p w:rsidR="00BA6A91" w:rsidRDefault="00BA6A91" w:rsidP="00BA6A91">
            <w:pPr>
              <w:ind w:firstLine="0"/>
              <w:cnfStyle w:val="000000100000" w:firstRow="0" w:lastRow="0" w:firstColumn="0" w:lastColumn="0" w:oddVBand="0" w:evenVBand="0" w:oddHBand="1" w:evenHBand="0" w:firstRowFirstColumn="0" w:firstRowLastColumn="0" w:lastRowFirstColumn="0" w:lastRowLastColumn="0"/>
              <w:rPr>
                <w:i/>
                <w:iCs/>
                <w:sz w:val="18"/>
                <w:szCs w:val="18"/>
              </w:rPr>
            </w:pPr>
          </w:p>
        </w:tc>
        <w:tc>
          <w:tcPr>
            <w:tcW w:w="2520" w:type="dxa"/>
          </w:tcPr>
          <w:p w:rsidR="00BA6A91" w:rsidRDefault="00BA6A91"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Without recombination</w:t>
            </w:r>
          </w:p>
        </w:tc>
        <w:tc>
          <w:tcPr>
            <w:tcW w:w="2474" w:type="dxa"/>
            <w:gridSpan w:val="2"/>
          </w:tcPr>
          <w:p w:rsidR="00BA6A91" w:rsidRDefault="00BA6A91" w:rsidP="00687518">
            <w:pPr>
              <w:ind w:firstLine="0"/>
              <w:jc w:val="center"/>
              <w:cnfStyle w:val="000000100000" w:firstRow="0" w:lastRow="0" w:firstColumn="0" w:lastColumn="0" w:oddVBand="0" w:evenVBand="0" w:oddHBand="1" w:evenHBand="0" w:firstRowFirstColumn="0" w:firstRowLastColumn="0" w:lastRowFirstColumn="0" w:lastRowLastColumn="0"/>
              <w:rPr>
                <w:i/>
                <w:iCs/>
                <w:sz w:val="18"/>
                <w:szCs w:val="18"/>
              </w:rPr>
            </w:pPr>
            <w:r>
              <w:rPr>
                <w:i/>
                <w:iCs/>
                <w:sz w:val="18"/>
                <w:szCs w:val="18"/>
              </w:rPr>
              <w:t>With recombination</w:t>
            </w:r>
          </w:p>
        </w:tc>
      </w:tr>
      <w:tr w:rsidR="007C3CAB"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7C3CAB" w:rsidRPr="00721F05" w:rsidRDefault="007C3CAB" w:rsidP="00BA6A91">
            <w:pPr>
              <w:ind w:firstLine="0"/>
              <w:rPr>
                <w:sz w:val="18"/>
                <w:szCs w:val="18"/>
              </w:rPr>
            </w:pPr>
            <w:r>
              <w:rPr>
                <w:sz w:val="18"/>
                <w:szCs w:val="18"/>
              </w:rPr>
              <w:t>Background trapping</w:t>
            </w:r>
          </w:p>
        </w:tc>
        <w:tc>
          <w:tcPr>
            <w:tcW w:w="1425" w:type="dxa"/>
          </w:tcPr>
          <w:p w:rsidR="007C3CAB"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Fixation probability</w:t>
            </w:r>
          </w:p>
        </w:tc>
        <w:tc>
          <w:tcPr>
            <w:tcW w:w="1317" w:type="dxa"/>
          </w:tcPr>
          <w:p w:rsidR="007C3CAB"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610" w:type="dxa"/>
            <w:gridSpan w:val="2"/>
          </w:tcPr>
          <w:p w:rsidR="007C3CAB"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Optimal mutation rate for adaption equals to average effect of deleterious mutations (Johnson&amp;Barton2002)</w:t>
            </w:r>
          </w:p>
        </w:tc>
        <w:tc>
          <w:tcPr>
            <w:tcW w:w="2384" w:type="dxa"/>
          </w:tcPr>
          <w:p w:rsidR="007C3CAB" w:rsidRPr="00721F05" w:rsidRDefault="007C3CAB" w:rsidP="007C3CAB">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beneficial mutation can be rescued from deleterious mutations by recombination</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BA6A91" w:rsidP="00BA6A91">
            <w:pPr>
              <w:ind w:firstLine="0"/>
              <w:rPr>
                <w:sz w:val="18"/>
                <w:szCs w:val="18"/>
              </w:rPr>
            </w:pPr>
            <w:r>
              <w:rPr>
                <w:sz w:val="18"/>
                <w:szCs w:val="18"/>
              </w:rPr>
              <w:t>Evolutionary traction</w:t>
            </w:r>
            <w:r w:rsidR="00687518">
              <w:rPr>
                <w:sz w:val="18"/>
                <w:szCs w:val="18"/>
              </w:rPr>
              <w:t xml:space="preserve"> (draft?)</w:t>
            </w:r>
          </w:p>
        </w:tc>
        <w:tc>
          <w:tcPr>
            <w:tcW w:w="1425"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Mutational load</w:t>
            </w:r>
          </w:p>
        </w:tc>
        <w:tc>
          <w:tcPr>
            <w:tcW w:w="1317"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adaptation</w:t>
            </w:r>
          </w:p>
        </w:tc>
        <w:tc>
          <w:tcPr>
            <w:tcW w:w="2610" w:type="dxa"/>
            <w:gridSpan w:val="2"/>
          </w:tcPr>
          <w:p w:rsidR="00BA6A91"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Hitchhiking -&gt; r</w:t>
            </w:r>
            <w:r w:rsidR="00687518">
              <w:rPr>
                <w:sz w:val="18"/>
                <w:szCs w:val="18"/>
              </w:rPr>
              <w:t>educed mean fitness (Hadany&amp;Feldman2005)</w:t>
            </w:r>
          </w:p>
        </w:tc>
        <w:tc>
          <w:tcPr>
            <w:tcW w:w="2384" w:type="dxa"/>
          </w:tcPr>
          <w:p w:rsidR="00BA6A91" w:rsidRPr="00721F05" w:rsidRDefault="007C3CAB" w:rsidP="00E76D7C">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Reduced hitchhiking-&gt; increased mean fitness</w:t>
            </w:r>
            <w:r w:rsidR="00E76D7C">
              <w:rPr>
                <w:sz w:val="18"/>
                <w:szCs w:val="18"/>
              </w:rPr>
              <w:t xml:space="preserve"> (Hadany&amp;Feldman2005)</w:t>
            </w:r>
          </w:p>
        </w:tc>
      </w:tr>
      <w:tr w:rsidR="00BA6A91"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BA6A91" w:rsidP="00BA6A91">
            <w:pPr>
              <w:ind w:firstLine="0"/>
              <w:rPr>
                <w:sz w:val="18"/>
                <w:szCs w:val="18"/>
              </w:rPr>
            </w:pPr>
            <w:r>
              <w:rPr>
                <w:sz w:val="18"/>
                <w:szCs w:val="18"/>
              </w:rPr>
              <w:t>Mutation accumulation</w:t>
            </w:r>
          </w:p>
        </w:tc>
        <w:tc>
          <w:tcPr>
            <w:tcW w:w="1425" w:type="dxa"/>
          </w:tcPr>
          <w:p w:rsidR="00BA6A91" w:rsidRPr="00721F05" w:rsidRDefault="00BA6A91"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Mutational load</w:t>
            </w:r>
            <w:r w:rsidR="00687518">
              <w:rPr>
                <w:sz w:val="18"/>
                <w:szCs w:val="18"/>
              </w:rPr>
              <w:t>, fixation probability</w:t>
            </w:r>
          </w:p>
        </w:tc>
        <w:tc>
          <w:tcPr>
            <w:tcW w:w="1317" w:type="dxa"/>
          </w:tcPr>
          <w:p w:rsidR="00BA6A91" w:rsidRPr="00721F05" w:rsidRDefault="00BA6A91"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MSB or serial bottlenecks</w:t>
            </w:r>
          </w:p>
        </w:tc>
        <w:tc>
          <w:tcPr>
            <w:tcW w:w="2610" w:type="dxa"/>
            <w:gridSpan w:val="2"/>
          </w:tcPr>
          <w:p w:rsidR="00BA6A91" w:rsidRPr="00721F05" w:rsidRDefault="007C3CAB" w:rsidP="007C3CAB">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Accumulated deleterious mutations to high mutation rate reduce mean fitness which also leads to decreased fixation probability (Hill-Robertson effect?)</w:t>
            </w:r>
          </w:p>
        </w:tc>
        <w:tc>
          <w:tcPr>
            <w:tcW w:w="2384"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Better purging of deleterious mutations reduces the mutational load</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687518" w:rsidP="00BA6A91">
            <w:pPr>
              <w:ind w:firstLine="0"/>
              <w:rPr>
                <w:sz w:val="18"/>
                <w:szCs w:val="18"/>
              </w:rPr>
            </w:pPr>
            <w:r>
              <w:rPr>
                <w:sz w:val="18"/>
                <w:szCs w:val="18"/>
              </w:rPr>
              <w:t>Muller’s ratchet</w:t>
            </w:r>
          </w:p>
        </w:tc>
        <w:tc>
          <w:tcPr>
            <w:tcW w:w="1425" w:type="dxa"/>
          </w:tcPr>
          <w:p w:rsidR="00BA6A91" w:rsidRPr="00721F05" w:rsidRDefault="00687518"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Mutational load, fixation probability</w:t>
            </w:r>
          </w:p>
        </w:tc>
        <w:tc>
          <w:tcPr>
            <w:tcW w:w="1317" w:type="dxa"/>
          </w:tcPr>
          <w:p w:rsidR="00BA6A91" w:rsidRPr="00721F05" w:rsidRDefault="00687518"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MSB or adaptation</w:t>
            </w:r>
          </w:p>
        </w:tc>
        <w:tc>
          <w:tcPr>
            <w:tcW w:w="2610" w:type="dxa"/>
            <w:gridSpan w:val="2"/>
          </w:tcPr>
          <w:p w:rsidR="00BA6A91"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Accumulated mutations due to drift lead to reduced mean fitness, especially at the early stages of the fixation of a beneficial mutation, which reduces fixation probability</w:t>
            </w:r>
            <w:r w:rsidR="00101BEC">
              <w:rPr>
                <w:sz w:val="18"/>
                <w:szCs w:val="18"/>
              </w:rPr>
              <w:t xml:space="preserve"> (Muller193X;Gordo2000)</w:t>
            </w:r>
          </w:p>
        </w:tc>
        <w:tc>
          <w:tcPr>
            <w:tcW w:w="2384" w:type="dxa"/>
          </w:tcPr>
          <w:p w:rsidR="00BA6A91"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beneficial mutation can be rescued from deleterious mutations by recombination</w:t>
            </w:r>
          </w:p>
        </w:tc>
      </w:tr>
      <w:tr w:rsidR="00BA6A91"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687518" w:rsidP="00BA6A91">
            <w:pPr>
              <w:ind w:firstLine="0"/>
              <w:rPr>
                <w:sz w:val="18"/>
                <w:szCs w:val="18"/>
              </w:rPr>
            </w:pPr>
            <w:r>
              <w:rPr>
                <w:sz w:val="18"/>
                <w:szCs w:val="18"/>
              </w:rPr>
              <w:t>Appearance of beneficial mutations</w:t>
            </w:r>
          </w:p>
        </w:tc>
        <w:tc>
          <w:tcPr>
            <w:tcW w:w="1425" w:type="dxa"/>
          </w:tcPr>
          <w:p w:rsidR="00BA6A91" w:rsidRPr="00721F05" w:rsidRDefault="00687518"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 time</w:t>
            </w:r>
          </w:p>
        </w:tc>
        <w:tc>
          <w:tcPr>
            <w:tcW w:w="1317" w:type="dxa"/>
          </w:tcPr>
          <w:p w:rsidR="00BA6A91" w:rsidRPr="00721F05" w:rsidRDefault="00687518"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610" w:type="dxa"/>
            <w:gridSpan w:val="2"/>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Increased mutation rate reduces waiting time</w:t>
            </w:r>
          </w:p>
        </w:tc>
        <w:tc>
          <w:tcPr>
            <w:tcW w:w="2384"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w:t>
            </w:r>
          </w:p>
        </w:tc>
      </w:tr>
      <w:tr w:rsidR="007C3CAB" w:rsidRPr="00721F05" w:rsidTr="007C3CAB">
        <w:trPr>
          <w:cnfStyle w:val="000000100000" w:firstRow="0" w:lastRow="0" w:firstColumn="0" w:lastColumn="0" w:oddVBand="0" w:evenVBand="0" w:oddHBand="1" w:evenHBand="0" w:firstRowFirstColumn="0" w:firstRowLastColumn="0" w:lastRowFirstColumn="0" w:lastRowLastColumn="0"/>
          <w:divId w:val="1620528373"/>
          <w:trHeight w:val="330"/>
        </w:trPr>
        <w:tc>
          <w:tcPr>
            <w:cnfStyle w:val="001000000000" w:firstRow="0" w:lastRow="0" w:firstColumn="1" w:lastColumn="0" w:oddVBand="0" w:evenVBand="0" w:oddHBand="0" w:evenHBand="0" w:firstRowFirstColumn="0" w:firstRowLastColumn="0" w:lastRowFirstColumn="0" w:lastRowLastColumn="0"/>
            <w:tcW w:w="1506" w:type="dxa"/>
          </w:tcPr>
          <w:p w:rsidR="007C3CAB" w:rsidRPr="00721F05" w:rsidRDefault="007C3CAB" w:rsidP="007C3CAB">
            <w:pPr>
              <w:ind w:firstLine="0"/>
              <w:rPr>
                <w:sz w:val="18"/>
                <w:szCs w:val="18"/>
              </w:rPr>
            </w:pPr>
            <w:r>
              <w:rPr>
                <w:sz w:val="18"/>
                <w:szCs w:val="18"/>
              </w:rPr>
              <w:t xml:space="preserve">Clonal </w:t>
            </w:r>
            <w:r>
              <w:rPr>
                <w:sz w:val="18"/>
                <w:szCs w:val="18"/>
              </w:rPr>
              <w:lastRenderedPageBreak/>
              <w:t>interference</w:t>
            </w:r>
          </w:p>
        </w:tc>
        <w:tc>
          <w:tcPr>
            <w:tcW w:w="1425" w:type="dxa"/>
          </w:tcPr>
          <w:p w:rsidR="007C3CAB"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Fixation </w:t>
            </w:r>
            <w:r>
              <w:rPr>
                <w:sz w:val="18"/>
                <w:szCs w:val="18"/>
              </w:rPr>
              <w:lastRenderedPageBreak/>
              <w:t>probability</w:t>
            </w:r>
          </w:p>
        </w:tc>
        <w:tc>
          <w:tcPr>
            <w:tcW w:w="1317" w:type="dxa"/>
          </w:tcPr>
          <w:p w:rsidR="007C3CAB"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Adaptation</w:t>
            </w:r>
          </w:p>
        </w:tc>
        <w:tc>
          <w:tcPr>
            <w:tcW w:w="2610" w:type="dxa"/>
            <w:gridSpan w:val="2"/>
          </w:tcPr>
          <w:p w:rsidR="007C3CAB"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Adaptation rate </w:t>
            </w:r>
            <w:r w:rsidRPr="00687518">
              <w:rPr>
                <w:sz w:val="18"/>
                <w:szCs w:val="18"/>
              </w:rPr>
              <w:t>saturation</w:t>
            </w:r>
            <w:r>
              <w:rPr>
                <w:sz w:val="18"/>
                <w:szCs w:val="18"/>
              </w:rPr>
              <w:t xml:space="preserve"> due </w:t>
            </w:r>
            <w:r>
              <w:rPr>
                <w:sz w:val="18"/>
                <w:szCs w:val="18"/>
              </w:rPr>
              <w:lastRenderedPageBreak/>
              <w:t xml:space="preserve">to interference between co-occurring beneficial mutation (Gerrish1998) </w:t>
            </w:r>
          </w:p>
        </w:tc>
        <w:tc>
          <w:tcPr>
            <w:tcW w:w="2384" w:type="dxa"/>
          </w:tcPr>
          <w:p w:rsidR="007C3CAB" w:rsidRPr="00721F05" w:rsidRDefault="007C3CAB" w:rsidP="007C3CAB">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Decreased saturation </w:t>
            </w:r>
            <w:r>
              <w:rPr>
                <w:sz w:val="18"/>
                <w:szCs w:val="18"/>
              </w:rPr>
              <w:lastRenderedPageBreak/>
              <w:t>(Martens2011)</w:t>
            </w:r>
          </w:p>
        </w:tc>
      </w:tr>
      <w:tr w:rsidR="00BA6A91" w:rsidRPr="00721F05" w:rsidTr="007C3CAB">
        <w:trPr>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7C3CAB" w:rsidP="00BA6A91">
            <w:pPr>
              <w:ind w:firstLine="0"/>
              <w:rPr>
                <w:sz w:val="18"/>
                <w:szCs w:val="18"/>
              </w:rPr>
            </w:pPr>
            <w:r>
              <w:rPr>
                <w:sz w:val="18"/>
                <w:szCs w:val="18"/>
              </w:rPr>
              <w:lastRenderedPageBreak/>
              <w:t>Fisher-Muller effect</w:t>
            </w:r>
          </w:p>
        </w:tc>
        <w:tc>
          <w:tcPr>
            <w:tcW w:w="1425"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 time</w:t>
            </w:r>
          </w:p>
        </w:tc>
        <w:tc>
          <w:tcPr>
            <w:tcW w:w="1317" w:type="dxa"/>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Adaptation</w:t>
            </w:r>
          </w:p>
        </w:tc>
        <w:tc>
          <w:tcPr>
            <w:tcW w:w="2610" w:type="dxa"/>
            <w:gridSpan w:val="2"/>
          </w:tcPr>
          <w:p w:rsidR="00BA6A91" w:rsidRPr="00721F05" w:rsidRDefault="007C3CAB" w:rsidP="00BA6A91">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Mutation must be accumulated sequentially</w:t>
            </w:r>
          </w:p>
        </w:tc>
        <w:tc>
          <w:tcPr>
            <w:tcW w:w="2384" w:type="dxa"/>
          </w:tcPr>
          <w:p w:rsidR="00BA6A91" w:rsidRPr="00721F05" w:rsidRDefault="007C3CAB" w:rsidP="009E6DA2">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Mutations can be generated in parallel and combined by recombination (Fisher 193X; </w:t>
            </w:r>
            <w:r w:rsidRPr="007C3CAB">
              <w:rPr>
                <w:sz w:val="18"/>
                <w:szCs w:val="18"/>
              </w:rPr>
              <w:t>Felsenstein</w:t>
            </w:r>
            <w:r>
              <w:rPr>
                <w:sz w:val="18"/>
                <w:szCs w:val="18"/>
              </w:rPr>
              <w:t>1976?</w:t>
            </w:r>
            <w:proofErr w:type="gramStart"/>
            <w:r w:rsidR="00F0136E">
              <w:rPr>
                <w:sz w:val="18"/>
                <w:szCs w:val="18"/>
              </w:rPr>
              <w:t>;Christianse</w:t>
            </w:r>
            <w:r w:rsidR="009E6DA2">
              <w:rPr>
                <w:sz w:val="18"/>
                <w:szCs w:val="18"/>
              </w:rPr>
              <w:t>n</w:t>
            </w:r>
            <w:proofErr w:type="gramEnd"/>
            <w:r w:rsidR="00F0136E">
              <w:rPr>
                <w:sz w:val="18"/>
                <w:szCs w:val="18"/>
              </w:rPr>
              <w:t>?</w:t>
            </w:r>
            <w:r>
              <w:rPr>
                <w:sz w:val="18"/>
                <w:szCs w:val="18"/>
              </w:rPr>
              <w:t>)</w:t>
            </w:r>
          </w:p>
        </w:tc>
      </w:tr>
      <w:tr w:rsidR="00BA6A91" w:rsidRPr="00721F05" w:rsidTr="007C3CAB">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1506" w:type="dxa"/>
          </w:tcPr>
          <w:p w:rsidR="00BA6A91" w:rsidRPr="00721F05" w:rsidRDefault="00BA6A91" w:rsidP="00BA6A91">
            <w:pPr>
              <w:ind w:firstLine="0"/>
              <w:rPr>
                <w:sz w:val="18"/>
                <w:szCs w:val="18"/>
              </w:rPr>
            </w:pPr>
          </w:p>
        </w:tc>
        <w:tc>
          <w:tcPr>
            <w:tcW w:w="1425"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1317"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2610" w:type="dxa"/>
            <w:gridSpan w:val="2"/>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p>
        </w:tc>
        <w:tc>
          <w:tcPr>
            <w:tcW w:w="2384" w:type="dxa"/>
          </w:tcPr>
          <w:p w:rsidR="00BA6A91" w:rsidRPr="00721F05" w:rsidRDefault="00BA6A91" w:rsidP="00BA6A91">
            <w:pPr>
              <w:ind w:firstLine="0"/>
              <w:cnfStyle w:val="000000100000" w:firstRow="0" w:lastRow="0" w:firstColumn="0" w:lastColumn="0" w:oddVBand="0" w:evenVBand="0" w:oddHBand="1" w:evenHBand="0" w:firstRowFirstColumn="0" w:firstRowLastColumn="0" w:lastRowFirstColumn="0" w:lastRowLastColumn="0"/>
              <w:rPr>
                <w:sz w:val="18"/>
                <w:szCs w:val="18"/>
              </w:rPr>
            </w:pPr>
          </w:p>
        </w:tc>
      </w:tr>
    </w:tbl>
    <w:p w:rsidR="00BA6A91" w:rsidRPr="00721F05" w:rsidRDefault="00BA6A91" w:rsidP="00BA6A91">
      <w:pPr>
        <w:pStyle w:val="NoSpacing"/>
        <w:spacing w:line="360" w:lineRule="auto"/>
        <w:divId w:val="1620528373"/>
        <w:rPr>
          <w:sz w:val="20"/>
          <w:szCs w:val="20"/>
        </w:rPr>
      </w:pPr>
      <w:r w:rsidRPr="00721F05">
        <w:rPr>
          <w:b/>
          <w:bCs/>
          <w:sz w:val="20"/>
          <w:szCs w:val="20"/>
        </w:rPr>
        <w:t xml:space="preserve">Legend: </w:t>
      </w:r>
    </w:p>
    <w:p w:rsidR="00BA6A91" w:rsidRPr="00721F05" w:rsidRDefault="00BA6A91" w:rsidP="00C2122E">
      <w:pPr>
        <w:pStyle w:val="NoSpacing"/>
        <w:spacing w:line="360" w:lineRule="auto"/>
        <w:divId w:val="1620528373"/>
        <w:rPr>
          <w:sz w:val="20"/>
          <w:szCs w:val="20"/>
        </w:rPr>
      </w:pP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lang w:bidi="ar-SA"/>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
        <w:r w:rsidR="006E5183">
          <w:rPr>
            <w:noProof/>
          </w:rPr>
          <w:t>8</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lang w:bidi="ar-SA"/>
        </w:rPr>
        <w:lastRenderedPageBreak/>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rsidRPr="00BE6BF6">
        <w:rPr>
          <w:highlight w:val="yellow"/>
        </w:rPr>
        <w:t xml:space="preserve">Figure </w:t>
      </w:r>
      <w:r w:rsidR="00D0044C" w:rsidRPr="00BE6BF6">
        <w:rPr>
          <w:highlight w:val="yellow"/>
        </w:rPr>
        <w:fldChar w:fldCharType="begin"/>
      </w:r>
      <w:r w:rsidR="00D0044C" w:rsidRPr="00BE6BF6">
        <w:rPr>
          <w:highlight w:val="yellow"/>
        </w:rPr>
        <w:instrText xml:space="preserve"> SEQ Figure \* ARABIC </w:instrText>
      </w:r>
      <w:r w:rsidR="00D0044C" w:rsidRPr="00BE6BF6">
        <w:rPr>
          <w:highlight w:val="yellow"/>
        </w:rPr>
        <w:fldChar w:fldCharType="separate"/>
      </w:r>
      <w:r w:rsidR="006E5183" w:rsidRPr="00BE6BF6">
        <w:rPr>
          <w:noProof/>
          <w:highlight w:val="yellow"/>
        </w:rPr>
        <w:t>9</w:t>
      </w:r>
      <w:r w:rsidR="00D0044C" w:rsidRPr="00BE6BF6">
        <w:rPr>
          <w:noProof/>
          <w:highlight w:val="yellow"/>
        </w:rPr>
        <w:fldChar w:fldCharType="end"/>
      </w:r>
      <w:r w:rsidRPr="00BE6BF6">
        <w:rPr>
          <w:highlight w:val="yellow"/>
        </w:rPr>
        <w:t xml:space="preserve"> - invasion_RB_SIMvsCM_pop_1e6_2014-03-09</w:t>
      </w:r>
      <w:r w:rsidR="00BE6BF6" w:rsidRPr="00BE6BF6">
        <w:rPr>
          <w:highlight w:val="yellow"/>
        </w:rPr>
        <w:t xml:space="preserve"> – CHECK FOR NEWER VERSION</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21"/>
      <w:headerReference w:type="default" r:id="rId22"/>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B43" w:rsidRDefault="00B23B43" w:rsidP="00684BC6">
      <w:r>
        <w:separator/>
      </w:r>
    </w:p>
  </w:endnote>
  <w:endnote w:type="continuationSeparator" w:id="0">
    <w:p w:rsidR="00B23B43" w:rsidRDefault="00B23B43"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Bitstream Vera Sans">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B23B43" w:rsidRDefault="00B23B43" w:rsidP="00684BC6">
        <w:pPr>
          <w:pStyle w:val="Footer"/>
        </w:pPr>
        <w:r>
          <w:fldChar w:fldCharType="begin"/>
        </w:r>
        <w:r>
          <w:instrText xml:space="preserve"> PAGE   \* MERGEFORMAT </w:instrText>
        </w:r>
        <w:r>
          <w:fldChar w:fldCharType="separate"/>
        </w:r>
        <w:r>
          <w:rPr>
            <w:noProof/>
          </w:rPr>
          <w:t>4</w:t>
        </w:r>
        <w:r>
          <w:rPr>
            <w:noProof/>
          </w:rPr>
          <w:fldChar w:fldCharType="end"/>
        </w:r>
      </w:p>
    </w:sdtContent>
  </w:sdt>
  <w:p w:rsidR="00B23B43" w:rsidRDefault="00B23B43"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43" w:rsidRDefault="00B23B43" w:rsidP="00684BC6">
    <w:r>
      <w:fldChar w:fldCharType="begin"/>
    </w:r>
    <w:r>
      <w:instrText>PAGE</w:instrText>
    </w:r>
    <w:r>
      <w:fldChar w:fldCharType="separate"/>
    </w:r>
    <w:r>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B43" w:rsidRDefault="00B23B43" w:rsidP="00684BC6">
      <w:r>
        <w:separator/>
      </w:r>
    </w:p>
  </w:footnote>
  <w:footnote w:type="continuationSeparator" w:id="0">
    <w:p w:rsidR="00B23B43" w:rsidRDefault="00B23B43"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43" w:rsidRDefault="00B23B43"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B43" w:rsidRDefault="00B23B43" w:rsidP="00684BC6">
    <w:pPr>
      <w:pStyle w:val="Header"/>
    </w:pPr>
    <w:r>
      <w:fldChar w:fldCharType="begin"/>
    </w:r>
    <w:r>
      <w:instrText xml:space="preserve"> DATE \@ "MMMM d, yyyy" </w:instrText>
    </w:r>
    <w:r>
      <w:fldChar w:fldCharType="separate"/>
    </w:r>
    <w:r>
      <w:rPr>
        <w:noProof/>
      </w:rPr>
      <w:t>June 9,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34621"/>
    <w:multiLevelType w:val="hybridMultilevel"/>
    <w:tmpl w:val="349EF2B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56E0"/>
    <w:multiLevelType w:val="hybridMultilevel"/>
    <w:tmpl w:val="1C80B4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A33B4"/>
    <w:rsid w:val="000A5658"/>
    <w:rsid w:val="000B2FF0"/>
    <w:rsid w:val="000C4E74"/>
    <w:rsid w:val="000E1F6B"/>
    <w:rsid w:val="000E3774"/>
    <w:rsid w:val="000E7665"/>
    <w:rsid w:val="000F32FA"/>
    <w:rsid w:val="00101BEC"/>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D305B"/>
    <w:rsid w:val="001E1657"/>
    <w:rsid w:val="001E25FE"/>
    <w:rsid w:val="00206BDA"/>
    <w:rsid w:val="00234877"/>
    <w:rsid w:val="002348CA"/>
    <w:rsid w:val="00234DD6"/>
    <w:rsid w:val="002619F0"/>
    <w:rsid w:val="0027187C"/>
    <w:rsid w:val="00280E31"/>
    <w:rsid w:val="00282723"/>
    <w:rsid w:val="002833EF"/>
    <w:rsid w:val="00297201"/>
    <w:rsid w:val="002A2A28"/>
    <w:rsid w:val="002A4903"/>
    <w:rsid w:val="002A5C34"/>
    <w:rsid w:val="002B4788"/>
    <w:rsid w:val="002D240A"/>
    <w:rsid w:val="002D40E1"/>
    <w:rsid w:val="002F40E4"/>
    <w:rsid w:val="003003C7"/>
    <w:rsid w:val="003012BC"/>
    <w:rsid w:val="00310BF7"/>
    <w:rsid w:val="00326A26"/>
    <w:rsid w:val="003326EA"/>
    <w:rsid w:val="00335A8F"/>
    <w:rsid w:val="0033647E"/>
    <w:rsid w:val="00340314"/>
    <w:rsid w:val="003443CF"/>
    <w:rsid w:val="0036194A"/>
    <w:rsid w:val="00393F82"/>
    <w:rsid w:val="00396210"/>
    <w:rsid w:val="003A0002"/>
    <w:rsid w:val="003A0243"/>
    <w:rsid w:val="003A3923"/>
    <w:rsid w:val="003A4706"/>
    <w:rsid w:val="003A69ED"/>
    <w:rsid w:val="003C3340"/>
    <w:rsid w:val="003C3829"/>
    <w:rsid w:val="003D0050"/>
    <w:rsid w:val="003D21C1"/>
    <w:rsid w:val="003F5488"/>
    <w:rsid w:val="0041546C"/>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979BE"/>
    <w:rsid w:val="004B18D2"/>
    <w:rsid w:val="004B2D79"/>
    <w:rsid w:val="004B3EE3"/>
    <w:rsid w:val="004B51C1"/>
    <w:rsid w:val="004B53DF"/>
    <w:rsid w:val="004B5703"/>
    <w:rsid w:val="004B68EC"/>
    <w:rsid w:val="004D3201"/>
    <w:rsid w:val="004D566A"/>
    <w:rsid w:val="004E1DFB"/>
    <w:rsid w:val="004F3A59"/>
    <w:rsid w:val="00503D02"/>
    <w:rsid w:val="005055C2"/>
    <w:rsid w:val="0051712D"/>
    <w:rsid w:val="005204BA"/>
    <w:rsid w:val="0052308B"/>
    <w:rsid w:val="00554C37"/>
    <w:rsid w:val="00555054"/>
    <w:rsid w:val="00557C4E"/>
    <w:rsid w:val="00560532"/>
    <w:rsid w:val="005653F6"/>
    <w:rsid w:val="005812EA"/>
    <w:rsid w:val="00583201"/>
    <w:rsid w:val="00586D50"/>
    <w:rsid w:val="00595314"/>
    <w:rsid w:val="005B467E"/>
    <w:rsid w:val="005D47D6"/>
    <w:rsid w:val="005E2FC1"/>
    <w:rsid w:val="005E5B74"/>
    <w:rsid w:val="005E79F1"/>
    <w:rsid w:val="005F544C"/>
    <w:rsid w:val="005F5641"/>
    <w:rsid w:val="005F5AA7"/>
    <w:rsid w:val="006036F1"/>
    <w:rsid w:val="00606643"/>
    <w:rsid w:val="006115D1"/>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852E0"/>
    <w:rsid w:val="00687518"/>
    <w:rsid w:val="006915F3"/>
    <w:rsid w:val="006A7F51"/>
    <w:rsid w:val="006B0E79"/>
    <w:rsid w:val="006B2502"/>
    <w:rsid w:val="006B30F1"/>
    <w:rsid w:val="006D4EF6"/>
    <w:rsid w:val="006E5183"/>
    <w:rsid w:val="006F6380"/>
    <w:rsid w:val="00700857"/>
    <w:rsid w:val="00700C41"/>
    <w:rsid w:val="00705B94"/>
    <w:rsid w:val="00706AFB"/>
    <w:rsid w:val="0071707E"/>
    <w:rsid w:val="00720B39"/>
    <w:rsid w:val="00721F05"/>
    <w:rsid w:val="00732F22"/>
    <w:rsid w:val="007369B1"/>
    <w:rsid w:val="00736E31"/>
    <w:rsid w:val="00740192"/>
    <w:rsid w:val="0076167C"/>
    <w:rsid w:val="00762A9E"/>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C3CAB"/>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901526"/>
    <w:rsid w:val="00904140"/>
    <w:rsid w:val="00913300"/>
    <w:rsid w:val="00916129"/>
    <w:rsid w:val="009161B7"/>
    <w:rsid w:val="0091743C"/>
    <w:rsid w:val="00957384"/>
    <w:rsid w:val="0096305D"/>
    <w:rsid w:val="009667D0"/>
    <w:rsid w:val="00980973"/>
    <w:rsid w:val="00984BB7"/>
    <w:rsid w:val="00984CCE"/>
    <w:rsid w:val="00985198"/>
    <w:rsid w:val="0098530B"/>
    <w:rsid w:val="0099411D"/>
    <w:rsid w:val="009A004F"/>
    <w:rsid w:val="009A53A3"/>
    <w:rsid w:val="009A61A0"/>
    <w:rsid w:val="009C5297"/>
    <w:rsid w:val="009E0856"/>
    <w:rsid w:val="009E6DA2"/>
    <w:rsid w:val="009E7887"/>
    <w:rsid w:val="00A04F4E"/>
    <w:rsid w:val="00A0686E"/>
    <w:rsid w:val="00A111C5"/>
    <w:rsid w:val="00A113FA"/>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1BCC"/>
    <w:rsid w:val="00AE39F0"/>
    <w:rsid w:val="00AE5E3A"/>
    <w:rsid w:val="00AF0E14"/>
    <w:rsid w:val="00B018AB"/>
    <w:rsid w:val="00B124AC"/>
    <w:rsid w:val="00B146BD"/>
    <w:rsid w:val="00B2113A"/>
    <w:rsid w:val="00B21813"/>
    <w:rsid w:val="00B21F26"/>
    <w:rsid w:val="00B23B43"/>
    <w:rsid w:val="00B31764"/>
    <w:rsid w:val="00B360AC"/>
    <w:rsid w:val="00B365DB"/>
    <w:rsid w:val="00B45BBE"/>
    <w:rsid w:val="00B4732B"/>
    <w:rsid w:val="00B65692"/>
    <w:rsid w:val="00B70137"/>
    <w:rsid w:val="00B7245A"/>
    <w:rsid w:val="00B90363"/>
    <w:rsid w:val="00B978DF"/>
    <w:rsid w:val="00BA283B"/>
    <w:rsid w:val="00BA6A91"/>
    <w:rsid w:val="00BB0D46"/>
    <w:rsid w:val="00BB0D91"/>
    <w:rsid w:val="00BC7E9A"/>
    <w:rsid w:val="00BD3752"/>
    <w:rsid w:val="00BD6A77"/>
    <w:rsid w:val="00BE3F10"/>
    <w:rsid w:val="00BE6BF6"/>
    <w:rsid w:val="00C00829"/>
    <w:rsid w:val="00C02BF1"/>
    <w:rsid w:val="00C12B9E"/>
    <w:rsid w:val="00C2122E"/>
    <w:rsid w:val="00C25AF1"/>
    <w:rsid w:val="00C40CFE"/>
    <w:rsid w:val="00C4165C"/>
    <w:rsid w:val="00C44784"/>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B86"/>
    <w:rsid w:val="00D113A8"/>
    <w:rsid w:val="00D22B44"/>
    <w:rsid w:val="00D3013A"/>
    <w:rsid w:val="00D31778"/>
    <w:rsid w:val="00D4253F"/>
    <w:rsid w:val="00D546DC"/>
    <w:rsid w:val="00D55250"/>
    <w:rsid w:val="00D57534"/>
    <w:rsid w:val="00D612CB"/>
    <w:rsid w:val="00D61EE2"/>
    <w:rsid w:val="00D66FD1"/>
    <w:rsid w:val="00D76359"/>
    <w:rsid w:val="00DA10A1"/>
    <w:rsid w:val="00DB303F"/>
    <w:rsid w:val="00DB3CE0"/>
    <w:rsid w:val="00DC25EE"/>
    <w:rsid w:val="00DC3FF4"/>
    <w:rsid w:val="00DE0061"/>
    <w:rsid w:val="00DE534D"/>
    <w:rsid w:val="00DE72DB"/>
    <w:rsid w:val="00DF3F12"/>
    <w:rsid w:val="00E154A6"/>
    <w:rsid w:val="00E15D4F"/>
    <w:rsid w:val="00E26B2F"/>
    <w:rsid w:val="00E41381"/>
    <w:rsid w:val="00E56CE3"/>
    <w:rsid w:val="00E65857"/>
    <w:rsid w:val="00E65D1C"/>
    <w:rsid w:val="00E663AE"/>
    <w:rsid w:val="00E76D7C"/>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0136E"/>
    <w:rsid w:val="00F12A83"/>
    <w:rsid w:val="00F13911"/>
    <w:rsid w:val="00F14774"/>
    <w:rsid w:val="00F168F6"/>
    <w:rsid w:val="00F24807"/>
    <w:rsid w:val="00F314F2"/>
    <w:rsid w:val="00F33150"/>
    <w:rsid w:val="00F56B46"/>
    <w:rsid w:val="00F6288C"/>
    <w:rsid w:val="00F638EB"/>
    <w:rsid w:val="00F9096A"/>
    <w:rsid w:val="00F94A6B"/>
    <w:rsid w:val="00FA6129"/>
    <w:rsid w:val="00FA6D6B"/>
    <w:rsid w:val="00FA7E50"/>
    <w:rsid w:val="00FB03E2"/>
    <w:rsid w:val="00FB160E"/>
    <w:rsid w:val="00FB6B5E"/>
    <w:rsid w:val="00FB7064"/>
    <w:rsid w:val="00FC46AB"/>
    <w:rsid w:val="00FD4A32"/>
    <w:rsid w:val="00FD511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 w:id="160461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AAB37-A48A-4C28-A243-136940FE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16559</TotalTime>
  <Pages>25</Pages>
  <Words>4424</Words>
  <Characters>228532</Characters>
  <Application>Microsoft Office Word</Application>
  <DocSecurity>0</DocSecurity>
  <Lines>1904</Lines>
  <Paragraphs>464</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232492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subject/>
  <dc:creator>yoavram</dc:creator>
  <cp:keywords/>
  <dc:description/>
  <cp:lastModifiedBy>Yoav Ram</cp:lastModifiedBy>
  <cp:revision>29</cp:revision>
  <cp:lastPrinted>2014-03-02T09:50:00Z</cp:lastPrinted>
  <dcterms:created xsi:type="dcterms:W3CDTF">2012-09-27T08:48:00Z</dcterms:created>
  <dcterms:modified xsi:type="dcterms:W3CDTF">2014-06-10T13:45:00Z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