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E56CE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induced hypermutation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7F4490">
        <w:rPr>
          <w:rFonts w:eastAsia="Times New Roman"/>
          <w:noProof/>
        </w:rPr>
        <w:t>October 30, 2013</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96305D" w:rsidRPr="00721F05">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96305D" w:rsidRPr="00721F05">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96305D" w:rsidRPr="00721F05">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Saccharomyces cerevisiae.",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96305D" w:rsidRPr="00721F05">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Escherichia coli: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E56CE3">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96305D" w:rsidRPr="00721F05">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cost of fidelity and the cost </w:t>
      </w:r>
      <w:r w:rsidR="00B65692" w:rsidRPr="00721F05">
        <w:t>due to the</w:t>
      </w:r>
      <w:r w:rsidRPr="00721F05">
        <w:t xml:space="preserve"> accumulation of deleterious mutations </w:t>
      </w:r>
      <w:r w:rsidRPr="00721F05">
        <w:fldChar w:fldCharType="begin" w:fldLock="1"/>
      </w:r>
      <w:r w:rsidR="0096305D" w:rsidRPr="00721F05">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cost of fidelity is a short-term effect whereas the mutational load is a long-term effect. Third, Lynch proposed </w:t>
      </w:r>
      <w:r w:rsidR="00B65692" w:rsidRPr="00721F05">
        <w:t>the</w:t>
      </w:r>
      <w:r w:rsidRPr="00721F05">
        <w:t xml:space="preserve"> "</w:t>
      </w:r>
      <w:r w:rsidR="00B65692" w:rsidRPr="00721F05">
        <w:t xml:space="preserve">drift </w:t>
      </w:r>
      <w:r w:rsidRPr="00721F05">
        <w:t xml:space="preserve">barrier" hypothesis </w:t>
      </w:r>
      <w:r w:rsidRPr="00721F05">
        <w:fldChar w:fldCharType="begin" w:fldLock="1"/>
      </w:r>
      <w:r w:rsidR="0096305D" w:rsidRPr="00721F05">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"\n        From Duplicate 1 ( \n        \n          The Lower Bound to the Evolution of Mutation Rates.\n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The Lower Bound to the Evolution of Mutation Rates.\n        \n         - Lynch, Michael )\n\n        \n        \n\n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\n\n        \n\n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xml:space="preserve">. Although this hypothesis is much broader, it also suggests that </w:t>
      </w:r>
      <w:r w:rsidR="00B65692" w:rsidRPr="00721F05">
        <w:t>DNA repair proteins</w:t>
      </w:r>
      <w:r w:rsidRPr="00721F05">
        <w:t xml:space="preserve"> that are only expressed during stress will be under weaker selection compared to </w:t>
      </w:r>
      <w:r w:rsidR="00B65692" w:rsidRPr="00721F05">
        <w:t xml:space="preserve">proteins </w:t>
      </w:r>
      <w:r w:rsidRPr="00721F05">
        <w:t xml:space="preserve">that are constitutively expressed, and will therefore become more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E56CE3">
      <w:r w:rsidRPr="00721F05">
        <w:t xml:space="preserve">In a previous work we have addressed the </w:t>
      </w:r>
      <w:r w:rsidR="00B65692" w:rsidRPr="00721F05">
        <w:t>likelihood</w:t>
      </w:r>
      <w:r w:rsidRPr="00721F05">
        <w:t xml:space="preserve"> of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96305D" w:rsidRPr="00721F05">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when maladapted to its environment</w:t>
      </w:r>
      <w:r w:rsidR="003A3923" w:rsidRPr="00721F05">
        <w:t xml:space="preserve">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these 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E56CE3">
      <w:r w:rsidRPr="00721F05">
        <w:t>Nevertheless, most microorganisms are not entirely asexual. Bacteria perform recombination, or horizontal gene transfer (HGT)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96305D" w:rsidRPr="00721F05">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"dropping-particle" : "", "family" : "Macleod", "given" : "C M", "non-dropping-particle" : "", "parse-names" : false, "suffix" : "" }, { "dropping-particle" : "", "family" : "McCarty", "given" : "M", "non-dropping-particle" : "", "parse-names" : false, "suffix" : "" } ], "container-title" : "The Journal of experimental medicine", "id" : "ITEM-1", "issue" : "2", "issued" : { "date-parts" : [ [ "1944", "2", "1" ] ] }, "page" : "137-58", "title" : "STUDIES ON THE CHEMICAL NATURE OF THE SUBSTANCE INDUCING TRANSFORMATION OF PNEUMOCOCCAL TYPES : INDUCTION OF TRANSFORMATION BY A DESOXYRIBONUCLEIC ACID FRACTION ISOLATED FROM PNEUMOCOCCUS TYPE III.", "type" : "article-journal", "volume" : "79" }, "uris" : [ "http://www.mendeley.com/documents/?uuid=6c4df2bc-bcb7-4a46-ba69-149edc8ba127" ] } ], "mendeley" : { "previouslyFormattedCitation" : "(Avery, Macleod, and McCarty 1944)" }, "properties" : { "noteIndex" : 0 }, "schema" : "https://github.com/citation-style-language/schema/raw/master/csl-citation.json" }</w:instrText>
      </w:r>
      <w:r w:rsidRPr="00721F05">
        <w:fldChar w:fldCharType="separate"/>
      </w:r>
      <w:r w:rsidRPr="00721F05">
        <w:rPr>
          <w:noProof/>
        </w:rPr>
        <w:t>(Avery, Macleod, and McCarty 1944)</w:t>
      </w:r>
      <w:r w:rsidRPr="00721F05">
        <w:fldChar w:fldCharType="end"/>
      </w:r>
      <w:r w:rsidRPr="00721F05">
        <w:t xml:space="preserve">, conjugation, in which </w:t>
      </w:r>
      <w:r w:rsidR="00792B01" w:rsidRPr="00721F05">
        <w:t xml:space="preserve">plasmids </w:t>
      </w:r>
      <w:r w:rsidR="00792B01" w:rsidRPr="00721F05">
        <w:lastRenderedPageBreak/>
        <w:t xml:space="preserve">are transferred between cells </w:t>
      </w:r>
      <w:r w:rsidR="00792B01" w:rsidRPr="00721F05">
        <w:fldChar w:fldCharType="begin" w:fldLock="1"/>
      </w:r>
      <w:r w:rsidR="0096305D" w:rsidRPr="00721F05">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96305D" w:rsidRPr="00721F05">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perform sex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0151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96305D" w:rsidRPr="00721F05">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96305D" w:rsidRPr="00721F05">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96305D" w:rsidRPr="00721F05">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can lead to a "mutational meltdown" in a process named "Muller's ratchet"  </w:t>
      </w:r>
      <w:r w:rsidRPr="00721F05">
        <w:fldChar w:fldCharType="begin" w:fldLock="1"/>
      </w:r>
      <w:r w:rsidR="0096305D" w:rsidRPr="00721F05">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xml:space="preserve">, and can lead to the hitch-hiking of deleterious mutations with fixating beneficial mutations [REF: </w:t>
      </w:r>
      <w:proofErr w:type="spellStart"/>
      <w:r w:rsidR="00684BC6" w:rsidRPr="00721F05">
        <w:t>Hartfield</w:t>
      </w:r>
      <w:proofErr w:type="spellEnd"/>
      <w:r w:rsidR="00684BC6" w:rsidRPr="00721F05">
        <w:t xml:space="preserve">? </w:t>
      </w:r>
      <w:proofErr w:type="spellStart"/>
      <w:proofErr w:type="gramStart"/>
      <w:r w:rsidR="00684BC6" w:rsidRPr="00721F05">
        <w:t>Weissman</w:t>
      </w:r>
      <w:proofErr w:type="spellEnd"/>
      <w:r w:rsidR="00684BC6" w:rsidRPr="00721F05">
        <w:t>?].</w:t>
      </w:r>
      <w:proofErr w:type="gramEnd"/>
      <w:r w:rsidRPr="00721F05">
        <w:t xml:space="preserve"> </w:t>
      </w:r>
    </w:p>
    <w:p w:rsidR="00180162" w:rsidRPr="00721F05" w:rsidRDefault="00180162" w:rsidP="000151FE">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[Cooper 2007?]</w:t>
      </w:r>
      <w:bookmarkStart w:id="8" w:name="_GoBack"/>
      <w:bookmarkEnd w:id="8"/>
      <w:r w:rsidRPr="00721F05">
        <w:t xml:space="preserve"> </w:t>
      </w:r>
      <w:r w:rsidRPr="00721F05">
        <w:fldChar w:fldCharType="begin" w:fldLock="1"/>
      </w:r>
      <w:r w:rsidR="0096305D" w:rsidRPr="00721F05">
        <w:instrText>ADDIN CSL_CITATION { "citationItems" : [ { "id" : "ITEM-1",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"ITEM-1",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"(Martens and Hallatschek 2011)" }, "properties" : { "noteIndex" : 0 }, "schema" : "https://github.com/citation-style-language/schema/raw/master/csl-citation.json" }</w:instrText>
      </w:r>
      <w:r w:rsidRPr="00721F05">
        <w:fldChar w:fldCharType="separate"/>
      </w:r>
      <w:proofErr w:type="gramStart"/>
      <w:r w:rsidRPr="00721F05">
        <w:rPr>
          <w:noProof/>
        </w:rPr>
        <w:t>(Martens and Hallatschek 2011)</w:t>
      </w:r>
      <w:r w:rsidRPr="00721F05">
        <w:fldChar w:fldCharType="end"/>
      </w:r>
      <w:r w:rsidR="00684BC6" w:rsidRPr="00721F05">
        <w:t>.</w:t>
      </w:r>
      <w:proofErr w:type="gramEnd"/>
      <w:r w:rsidR="00684BC6" w:rsidRPr="00721F05">
        <w:t xml:space="preserve"> Combining co-occurring beneficial mutations also reduces t</w:t>
      </w:r>
      <w:r w:rsidRPr="00721F05">
        <w:t xml:space="preserve">he waiting time for the production of an adapted genotype </w:t>
      </w:r>
      <w:r w:rsidRPr="00721F05">
        <w:fldChar w:fldCharType="begin" w:fldLock="1"/>
      </w:r>
      <w:r w:rsidR="0096305D" w:rsidRPr="00721F05">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96305D" w:rsidRPr="00721F05">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96305D" w:rsidRPr="00721F05">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96305D" w:rsidRPr="00721F05">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 xml:space="preserve"> </w:t>
      </w:r>
      <w:r w:rsidR="00684BC6" w:rsidRPr="00721F05">
        <w:t xml:space="preserve">[REF </w:t>
      </w:r>
      <w:proofErr w:type="spellStart"/>
      <w:r w:rsidR="00684BC6" w:rsidRPr="00721F05">
        <w:t>Hartfield</w:t>
      </w:r>
      <w:proofErr w:type="spellEnd"/>
      <w:r w:rsidR="00684BC6" w:rsidRPr="00721F05">
        <w:t xml:space="preserve">? </w:t>
      </w:r>
      <w:proofErr w:type="spellStart"/>
      <w:proofErr w:type="gramStart"/>
      <w:r w:rsidR="00684BC6" w:rsidRPr="00721F05">
        <w:t>Weissman</w:t>
      </w:r>
      <w:proofErr w:type="spellEnd"/>
      <w:r w:rsidR="00684BC6" w:rsidRPr="00721F05">
        <w:t>?]</w:t>
      </w:r>
      <w:r w:rsidRPr="00721F05">
        <w:t>.</w:t>
      </w:r>
      <w:proofErr w:type="gramEnd"/>
    </w:p>
    <w:p w:rsidR="00180162" w:rsidRPr="00721F05" w:rsidRDefault="00180162" w:rsidP="00E56CE3">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it generates. A </w:t>
      </w:r>
      <w:r w:rsidR="003A3923" w:rsidRPr="00721F05">
        <w:t>mutator</w:t>
      </w:r>
      <w:r w:rsidRPr="00721F05">
        <w:t xml:space="preserve"> can "hitch-hike" to high frequencies with the beneficial mutations it generates in a process called "selective sweep" or "genetic hitch-hiking" </w:t>
      </w:r>
      <w:r w:rsidRPr="00721F05">
        <w:fldChar w:fldCharType="begin" w:fldLock="1"/>
      </w:r>
      <w:r w:rsidR="0096305D" w:rsidRPr="00721F05">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"2", "14" ] ] }, "note" : "        From Duplicate 2 (                   The hitch-hiking effect of a favourable gene                 - Maynard Smith, John; Haigh, John )\n                \n        \n        \n      ", "page" : "23-35", "title" : "The hitch-hiking effect of a favourable gene.", "type" : "article-journal", "volume" : "23" }, "uris" : [ "http://www.mendeley.com/documents/?uuid=3be04123-1572-4f18-b10f-0a2417844955"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721F05">
        <w:fldChar w:fldCharType="separate"/>
      </w:r>
      <w:r w:rsidRPr="00721F05">
        <w:rPr>
          <w:noProof/>
        </w:rPr>
        <w:t>(Maynard Smith and Haigh 1974; Taddei et al. 1997; Charlesworth 2007)</w:t>
      </w:r>
      <w:r w:rsidRPr="00721F05">
        <w:fldChar w:fldCharType="end"/>
      </w:r>
      <w:r w:rsidRPr="00721F05">
        <w:t xml:space="preserve">. However, a </w:t>
      </w:r>
      <w:r w:rsidR="003A3923" w:rsidRPr="00721F05">
        <w:t>mutator</w:t>
      </w:r>
      <w:r w:rsidRPr="00721F05">
        <w:t xml:space="preserve"> may already have several deleterious mutations in its genetic background when a beneficial mutation is generated and this deleterious background can prevent selection from effectively acting on the beneficial mutation </w:t>
      </w:r>
      <w:r w:rsidRPr="00721F05">
        <w:fldChar w:fldCharType="begin" w:fldLock="1"/>
      </w:r>
      <w:r w:rsidR="0096305D" w:rsidRPr="00721F05">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96305D" w:rsidRPr="00721F05">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96305D" w:rsidRPr="00721F05">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w:t>
      </w:r>
      <w:r w:rsidRPr="00721F05">
        <w:lastRenderedPageBreak/>
        <w:t xml:space="preserve">effect on the fate of 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the mutations it generates,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84BC6" w:rsidRPr="00721F05">
        <w:t>the</w:t>
      </w:r>
      <w:r w:rsidRPr="00721F05">
        <w:t xml:space="preserve"> beneficial mutations it generated,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96305D" w:rsidRPr="00721F05">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9"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and sir</w:t>
      </w:r>
      <w:proofErr w:type="gramStart"/>
      <w:r w:rsidR="00CA06B1" w:rsidRPr="00721F05">
        <w:rPr>
          <w:rFonts w:asciiTheme="minorHAnsi" w:hAnsiTheme="minorHAnsi"/>
        </w:rPr>
        <w:t xml:space="preserve">? </w:t>
      </w:r>
      <w:r w:rsidR="00C861BA" w:rsidRPr="00721F05">
        <w:rPr>
          <w:rFonts w:asciiTheme="minorHAnsi" w:hAnsiTheme="minorHAnsi"/>
        </w:rPr>
        <w:t>)</w:t>
      </w:r>
      <w:bookmarkEnd w:id="9"/>
      <w:proofErr w:type="gramEnd"/>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7369B1" w:rsidP="00E56CE3">
      <w:r w:rsidRPr="00721F05">
        <w:t>We show that (</w:t>
      </w:r>
      <w:proofErr w:type="spellStart"/>
      <w:r w:rsidRPr="00721F05">
        <w:t>i</w:t>
      </w:r>
      <w:proofErr w:type="spellEnd"/>
      <w:r w:rsidRPr="00721F05">
        <w:t xml:space="preserve">) </w:t>
      </w:r>
      <w:r w:rsidR="00636CE6" w:rsidRPr="00721F05">
        <w:t>mutators</w:t>
      </w:r>
      <w:r w:rsidRPr="00721F05">
        <w:t xml:space="preserve"> is favored by selection if environmental changes are frequent and recombination is weaker than mutation; (ii) when </w:t>
      </w:r>
      <w:r w:rsidR="00636CE6" w:rsidRPr="00721F05">
        <w:t>mutators</w:t>
      </w:r>
      <w:r w:rsidRPr="00721F05">
        <w:t xml:space="preserve"> </w:t>
      </w:r>
      <w:r w:rsidR="00636CE6" w:rsidRPr="00721F05">
        <w:t>are</w:t>
      </w:r>
      <w:r w:rsidRPr="00721F05">
        <w:t xml:space="preserve"> advantageous, stress-induced mutators are favored over constitutive mutators; (iii) stress-induced mutators can be favored even when the environment does not change frequently; (iv) recombination reduces the selection for mutators primarily by disrupting the "hitch-hiking effect" rather than by the "Fisher-Muller effect"; and (v) if recombination is also stress-induced, </w:t>
      </w:r>
      <w:r w:rsidR="00636CE6" w:rsidRPr="00721F05">
        <w:t>mutators are</w:t>
      </w:r>
      <w:r w:rsidRPr="00721F05">
        <w:t xml:space="preserve"> still favored in rapidly changing environments, and stress-induced mutators are still favored over constitutive mutators.</w:t>
      </w:r>
    </w:p>
    <w:p w:rsidR="00A77B3E" w:rsidRPr="00721F05" w:rsidRDefault="005055C2" w:rsidP="00E56CE3">
      <w:pPr>
        <w:pStyle w:val="Heading1"/>
        <w:rPr>
          <w:rFonts w:asciiTheme="minorHAnsi" w:hAnsiTheme="minorHAnsi"/>
        </w:rPr>
      </w:pPr>
      <w:bookmarkStart w:id="10" w:name="h.a9llx4pvq49"/>
      <w:bookmarkStart w:id="11" w:name="_Toc336511468"/>
      <w:bookmarkEnd w:id="10"/>
      <w:r w:rsidRPr="00721F05">
        <w:rPr>
          <w:rFonts w:asciiTheme="minorHAnsi" w:hAnsiTheme="minorHAnsi"/>
        </w:rPr>
        <w:t>Model</w:t>
      </w:r>
      <w:bookmarkEnd w:id="11"/>
    </w:p>
    <w:p w:rsidR="00A77B3E" w:rsidRPr="00721F05" w:rsidRDefault="004D566A" w:rsidP="00E56CE3">
      <w:r w:rsidRPr="00721F05">
        <w:t xml:space="preserve">We use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CC43BC" w:rsidP="00E56CE3">
      <w:r w:rsidRPr="00721F05">
        <w:t xml:space="preserve">In our model, the genome of every individual contains 1,000 fitness loci and </w:t>
      </w:r>
      <w:r w:rsidR="009A004F" w:rsidRPr="00721F05">
        <w:t>four modifier loci.</w:t>
      </w:r>
      <w:r w:rsidRPr="00721F05">
        <w:t xml:space="preserve"> </w:t>
      </w:r>
      <w:r w:rsidR="009A004F" w:rsidRPr="00721F05">
        <w:rPr>
          <w:iCs/>
        </w:rPr>
        <w:t xml:space="preserve">We keep track of how many individuals have each genome. </w:t>
      </w:r>
    </w:p>
    <w:p w:rsidR="009A004F" w:rsidRPr="00721F05" w:rsidRDefault="00CC43BC" w:rsidP="00CB434A">
      <w:pPr>
        <w:rPr>
          <w:iCs/>
        </w:rPr>
      </w:pPr>
      <w:r w:rsidRPr="00721F05">
        <w:t xml:space="preserve">The fitness loci are bi-allelic - the alleles are marked by 0 and 1. The fitness of an individual is calculated by comparing the alleles at these fitness loci with the environmental optimal genome: if </w:t>
      </w:r>
      <w:r w:rsidRPr="00721F05">
        <w:rPr>
          <w:i/>
          <w:iCs/>
        </w:rPr>
        <w:t>x</w:t>
      </w:r>
      <w:r w:rsidRPr="00721F05">
        <w:t xml:space="preserve"> is the number of loci in mismatch with the optimal genome, then the fitness of this individual is (1-</w:t>
      </w:r>
      <w:r w:rsidRPr="00721F05">
        <w:rPr>
          <w:i/>
          <w:iCs/>
        </w:rPr>
        <w:t>s</w:t>
      </w:r>
      <w:proofErr w:type="gramStart"/>
      <w:r w:rsidRPr="00721F05">
        <w:t>)</w:t>
      </w:r>
      <w:r w:rsidRPr="00721F05">
        <w:rPr>
          <w:i/>
          <w:iCs/>
          <w:vertAlign w:val="superscript"/>
        </w:rPr>
        <w:t>x</w:t>
      </w:r>
      <w:proofErr w:type="gramEnd"/>
      <w:r w:rsidRPr="00721F05">
        <w:rPr>
          <w:iCs/>
        </w:rPr>
        <w:t xml:space="preserve">, with </w:t>
      </w:r>
      <w:r w:rsidRPr="00721F05">
        <w:rPr>
          <w:i/>
        </w:rPr>
        <w:t>s</w:t>
      </w:r>
      <w:r w:rsidRPr="00721F05">
        <w:rPr>
          <w:iCs/>
        </w:rPr>
        <w:t xml:space="preserve"> as the selection coefficient. </w:t>
      </w:r>
      <w:r w:rsidR="00CB434A" w:rsidRPr="00721F05">
        <w:rPr>
          <w:iCs/>
        </w:rPr>
        <w:t xml:space="preserve">To model environmental changes, the optimal genome is changed by modifying the allele at several loci. The number of loci changed in each environmental </w:t>
      </w:r>
      <w:r w:rsidR="00CB434A" w:rsidRPr="00721F05">
        <w:rPr>
          <w:iCs/>
        </w:rPr>
        <w:lastRenderedPageBreak/>
        <w:t>change and probability that an environmental change will occur at a specific generation are parameters of the model.</w:t>
      </w:r>
    </w:p>
    <w:p w:rsidR="009A004F" w:rsidRPr="00721F05" w:rsidRDefault="00CC43BC" w:rsidP="004B2D79">
      <w:pPr>
        <w:rPr>
          <w:i/>
        </w:rPr>
      </w:pPr>
      <w:r w:rsidRPr="00721F05">
        <w:rPr>
          <w:iCs/>
        </w:rPr>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measured in the number of mutations (random allele switching between 0 and 1) per individual per generation. If the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number of allele conversions per genome per generation; the threshold 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 xml:space="preserve"> -fold.</w:t>
      </w:r>
      <w:r w:rsidR="00E56CE3" w:rsidRPr="00721F05">
        <w:rPr>
          <w:iCs/>
        </w:rPr>
        <w:t xml:space="preserve"> These modifiers allow us to model </w:t>
      </w:r>
      <w:r w:rsidR="004B2D79" w:rsidRPr="00721F05">
        <w:rPr>
          <w:iCs/>
        </w:rPr>
        <w:t>different mutation and recombination strategies – see Table 1 for a full description.</w:t>
      </w:r>
    </w:p>
    <w:p w:rsidR="00A77B3E" w:rsidRPr="00721F05" w:rsidRDefault="007B19C1" w:rsidP="00472A91">
      <w:r w:rsidRPr="00721F05">
        <w:t xml:space="preserve">We start each simulation with a mutation-free population – all individuals have the optimal genome and continue with the simulation for a predefined number of generations. We model drift by sampling the number of individuals with each genome from a multinomial distribution determined by the fraction of individuals with each genome in this generation. Selection is model similarly, except that we multiply the fraction of individuals with each genome by the fitness of these individuals. Mutation and recombination are modeled by randomly drawing the number of events from a Poisson distribution with the mutation/recombination rate as the mean of the distribution, the randomly choosing the loci that are about to be changed from a uniform distribution (only fitness loci are subject to mutation and recombination), and finally choosing the new allele in the changed positions: mutation </w:t>
      </w:r>
      <w:r w:rsidR="00472A91" w:rsidRPr="00721F05">
        <w:t xml:space="preserve">changes </w:t>
      </w:r>
      <w:r w:rsidRPr="00721F05">
        <w:t xml:space="preserve">the current allele to the </w:t>
      </w:r>
      <w:r w:rsidR="00472A91" w:rsidRPr="00721F05">
        <w:t>beneficial allele with probability β and to the deleterious one with probability 1-β (β is therefore the probability for a beneficial mutation)</w:t>
      </w:r>
      <w:r w:rsidRPr="00721F05">
        <w:t>; recombination replaces the current allele with a randomly chosen one based on the frequency of each allele in the population.</w:t>
      </w:r>
    </w:p>
    <w:p w:rsidR="007B19C1" w:rsidRPr="00721F05" w:rsidRDefault="007B19C1" w:rsidP="007B19C1">
      <w:r w:rsidRPr="00721F05">
        <w:t xml:space="preserve">The simulations were written in Python </w:t>
      </w:r>
      <w:r w:rsidR="00A3138F" w:rsidRPr="00721F05">
        <w:t xml:space="preserve">2.7 </w:t>
      </w:r>
      <w:r w:rsidRPr="00721F05">
        <w:t>using</w:t>
      </w:r>
      <w:r w:rsidR="008B713A" w:rsidRPr="00721F05">
        <w:t xml:space="preserve"> the</w:t>
      </w:r>
      <w:r w:rsidRPr="00721F05">
        <w:t xml:space="preserve"> </w:t>
      </w:r>
      <w:proofErr w:type="spellStart"/>
      <w:r w:rsidRPr="00721F05">
        <w:t>NumPy</w:t>
      </w:r>
      <w:proofErr w:type="spellEnd"/>
      <w:r w:rsidRPr="00721F05">
        <w:t xml:space="preserve">, </w:t>
      </w:r>
      <w:proofErr w:type="spellStart"/>
      <w:r w:rsidRPr="00721F05">
        <w:t>SciPy</w:t>
      </w:r>
      <w:proofErr w:type="spellEnd"/>
      <w:r w:rsidRPr="00721F05">
        <w:t xml:space="preserve">, pandas, and </w:t>
      </w:r>
      <w:proofErr w:type="spellStart"/>
      <w:r w:rsidRPr="00721F05">
        <w:t>Cython</w:t>
      </w:r>
      <w:proofErr w:type="spellEnd"/>
      <w:r w:rsidR="00A3138F" w:rsidRPr="00721F05">
        <w:t xml:space="preserve"> packages.</w:t>
      </w:r>
    </w:p>
    <w:p w:rsidR="00A77B3E" w:rsidRPr="00721F05" w:rsidRDefault="005055C2" w:rsidP="00E56CE3">
      <w:pPr>
        <w:pStyle w:val="Heading1"/>
        <w:rPr>
          <w:rFonts w:asciiTheme="minorHAnsi" w:hAnsiTheme="minorHAnsi"/>
        </w:rPr>
      </w:pPr>
      <w:bookmarkStart w:id="12" w:name="h.jhk69kxs5c9t"/>
      <w:bookmarkStart w:id="13" w:name="_Toc336511469"/>
      <w:bookmarkEnd w:id="12"/>
      <w:r w:rsidRPr="00721F05">
        <w:rPr>
          <w:rFonts w:asciiTheme="minorHAnsi" w:hAnsiTheme="minorHAnsi"/>
        </w:rPr>
        <w:t>Results</w:t>
      </w:r>
      <w:bookmarkEnd w:id="13"/>
    </w:p>
    <w:p w:rsidR="00310BF7" w:rsidRPr="00721F05" w:rsidRDefault="007F2309" w:rsidP="0068460F">
      <w:r w:rsidRPr="00721F05">
        <w:t xml:space="preserve">We simulated competitions between different </w:t>
      </w:r>
      <w:r w:rsidR="00CB434A" w:rsidRPr="00721F05">
        <w:t>strategies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C40CFE" w:rsidRPr="00721F05">
        <w:t>such</w:t>
      </w:r>
      <w:r w:rsidRPr="00721F05">
        <w:t xml:space="preserve"> </w:t>
      </w:r>
      <w:r w:rsidR="003A3923" w:rsidRPr="00721F05">
        <w:t xml:space="preserve">mutators </w:t>
      </w:r>
      <w:r w:rsidR="00C40CFE" w:rsidRPr="00721F05">
        <w:t>from</w:t>
      </w:r>
      <w:r w:rsidRPr="00721F05">
        <w:t xml:space="preserve"> the fraction of competitions in which </w:t>
      </w:r>
      <w:r w:rsidR="00C40CFE" w:rsidRPr="00721F05">
        <w:t>a</w:t>
      </w:r>
      <w:r w:rsidRPr="00721F05">
        <w:t xml:space="preserve"> </w:t>
      </w:r>
      <w:r w:rsidR="003A3923" w:rsidRPr="00721F05">
        <w:t xml:space="preserve">mutator </w:t>
      </w:r>
      <w:r w:rsidR="00C40CFE" w:rsidRPr="00721F05">
        <w:t xml:space="preserve">reached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p>
    <w:p w:rsidR="0096305D" w:rsidRPr="00721F05" w:rsidRDefault="0096305D" w:rsidP="0096305D">
      <w:pPr>
        <w:pStyle w:val="Heading2"/>
        <w:rPr>
          <w:rFonts w:asciiTheme="minorHAnsi" w:hAnsiTheme="minorHAnsi"/>
        </w:rPr>
      </w:pPr>
      <w:r w:rsidRPr="00721F05">
        <w:rPr>
          <w:rFonts w:asciiTheme="minorHAnsi" w:hAnsiTheme="minorHAnsi"/>
        </w:rPr>
        <w:lastRenderedPageBreak/>
        <w:t>Evolution of SIM in the presence of recombination</w:t>
      </w:r>
    </w:p>
    <w:p w:rsidR="0096305D" w:rsidRPr="00721F05" w:rsidRDefault="0096305D" w:rsidP="00CB6A9A">
      <w:r w:rsidRPr="00721F05">
        <w:t xml:space="preserve">Previously, we showed that stress-induced mutators can invade asexual populations </w:t>
      </w:r>
      <w:r w:rsidRPr="00721F05">
        <w:fldChar w:fldCharType="begin" w:fldLock="1"/>
      </w:r>
      <w:r w:rsidRPr="00721F05">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r w:rsidRPr="00721F05">
        <w:fldChar w:fldCharType="begin"/>
      </w:r>
      <w:r w:rsidRPr="00721F05">
        <w:instrText xml:space="preserve"> REF _Ref370053574 \h  \* MERGEFORMAT </w:instrText>
      </w:r>
      <w:r w:rsidRPr="00721F05">
        <w:fldChar w:fldCharType="separate"/>
      </w:r>
      <w:r w:rsidRPr="00721F05">
        <w:t>Figure 1</w:t>
      </w:r>
      <w:r w:rsidRPr="00721F05">
        <w:fldChar w:fldCharType="end"/>
      </w:r>
      <w:r w:rsidRPr="00721F05">
        <w:t xml:space="preserve"> shows the invasion success of constitutive (CM; red) and stress-induced mutators (SIM; green) under a wide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 SIM </w:t>
      </w:r>
      <w:r w:rsidR="00EC01A4" w:rsidRPr="00721F05">
        <w:t>can be favored by selection even in the presence of recombination</w:t>
      </w:r>
      <w:r w:rsidR="00CB6A9A" w:rsidRPr="00721F05">
        <w:t xml:space="preserve"> and even when CM is disadvantageous</w:t>
      </w:r>
      <w:r w:rsidR="00EC01A4" w:rsidRPr="00721F05">
        <w:t>.</w:t>
      </w:r>
    </w:p>
    <w:p w:rsidR="0096305D" w:rsidRPr="00721F05" w:rsidRDefault="0096305D" w:rsidP="0096305D">
      <w:pPr>
        <w:keepNext/>
        <w:jc w:val="center"/>
      </w:pPr>
      <w:r w:rsidRPr="00721F05">
        <w:rPr>
          <w:noProof/>
        </w:rPr>
        <w:drawing>
          <wp:inline distT="0" distB="0" distL="0" distR="0" wp14:anchorId="5F96ABD9" wp14:editId="324B7FC5">
            <wp:extent cx="2546128" cy="3600000"/>
            <wp:effectExtent l="0" t="0" r="6985" b="635"/>
            <wp:docPr id="1" name="Picture 1" descr="D:\workspace\mamba\simarba\analysis\invasion_26_05_2013_SIM_with_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26_05_2013_SIM_with_r.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128" cy="3600000"/>
                    </a:xfrm>
                    <a:prstGeom prst="rect">
                      <a:avLst/>
                    </a:prstGeom>
                    <a:noFill/>
                    <a:ln>
                      <a:noFill/>
                    </a:ln>
                  </pic:spPr>
                </pic:pic>
              </a:graphicData>
            </a:graphic>
          </wp:inline>
        </w:drawing>
      </w:r>
    </w:p>
    <w:p w:rsidR="0096305D" w:rsidRPr="00721F05" w:rsidRDefault="0096305D" w:rsidP="0096305D">
      <w:pPr>
        <w:pStyle w:val="Caption"/>
        <w:jc w:val="center"/>
      </w:pPr>
      <w:bookmarkStart w:id="14" w:name="_Ref370053574"/>
      <w:r w:rsidRPr="00721F05">
        <w:t xml:space="preserve">Figure </w:t>
      </w:r>
      <w:fldSimple w:instr=" SEQ Figure \* ARABIC ">
        <w:r w:rsidR="00721F05" w:rsidRPr="00721F05">
          <w:rPr>
            <w:noProof/>
          </w:rPr>
          <w:t>1</w:t>
        </w:r>
      </w:fldSimple>
      <w:bookmarkEnd w:id="14"/>
      <w:r w:rsidRPr="00721F05">
        <w:t xml:space="preserve"> invasion_26_05_2013_SIM_with_r</w:t>
      </w:r>
    </w:p>
    <w:p w:rsidR="00472A91" w:rsidRPr="00721F05" w:rsidRDefault="00472A91" w:rsidP="000151FE">
      <w:bookmarkStart w:id="15" w:name="h.pb2tvb9wvzww"/>
      <w:bookmarkStart w:id="16" w:name="_Toc336511473"/>
      <w:bookmarkEnd w:id="15"/>
      <w:r w:rsidRPr="00721F05">
        <w:t>What is the source of the advantage to SIM that is not shared by CM? To investigate this, we ran the same simulations with only beneficial mutations (</w:t>
      </w:r>
      <w:r w:rsidR="00721F05" w:rsidRPr="00721F05">
        <w:t>β</w:t>
      </w:r>
      <w:r w:rsidRPr="00721F05">
        <w:t>=1)</w:t>
      </w:r>
      <w:r w:rsidR="000151FE" w:rsidRPr="00721F05">
        <w:t>…. WAITING FOR RESULTS 22/10/13.</w:t>
      </w:r>
    </w:p>
    <w:p w:rsidR="000151FE" w:rsidRPr="00721F05" w:rsidRDefault="000151FE" w:rsidP="000151FE">
      <w:pPr>
        <w:pStyle w:val="Heading2"/>
        <w:rPr>
          <w:rFonts w:asciiTheme="minorHAnsi" w:hAnsiTheme="minorHAnsi"/>
        </w:rPr>
      </w:pPr>
      <w:r w:rsidRPr="00721F05">
        <w:rPr>
          <w:rFonts w:asciiTheme="minorHAnsi" w:hAnsiTheme="minorHAnsi"/>
        </w:rPr>
        <w:t xml:space="preserve">Co-evolution of mutators and </w:t>
      </w:r>
      <w:proofErr w:type="spellStart"/>
      <w:r w:rsidRPr="00721F05">
        <w:rPr>
          <w:rFonts w:asciiTheme="minorHAnsi" w:hAnsiTheme="minorHAnsi"/>
        </w:rPr>
        <w:t>recombinators</w:t>
      </w:r>
      <w:proofErr w:type="spellEnd"/>
    </w:p>
    <w:p w:rsidR="000151FE" w:rsidRPr="00721F05" w:rsidRDefault="000151FE" w:rsidP="006508EB">
      <w:r w:rsidRPr="00721F05">
        <w:t xml:space="preserve">We experimented with simulations in which a mutator allele is also a </w:t>
      </w:r>
      <w:proofErr w:type="spellStart"/>
      <w:r w:rsidRPr="00721F05">
        <w:t>recombinator</w:t>
      </w:r>
      <w:proofErr w:type="spellEnd"/>
      <w:r w:rsidRPr="00721F05">
        <w:t xml:space="preserve"> allele – an allele that increases the recombination rate, either constitutively (CR) or under stress (SIR). The first finding is that the success of </w:t>
      </w:r>
      <w:proofErr w:type="spellStart"/>
      <w:r w:rsidRPr="00721F05">
        <w:t>recombinators</w:t>
      </w:r>
      <w:proofErr w:type="spellEnd"/>
      <w:r w:rsidRPr="00721F05">
        <w:t xml:space="preserve"> depends on the baseline recombination rate – it is only significant when the recombination rate of the entire population is </w:t>
      </w:r>
      <w:r w:rsidR="006508EB" w:rsidRPr="00721F05">
        <w:t xml:space="preserve">as high as the mutation rate. Second, CM is more successful with the hyper-recombination strategy- it is advantageous rather than disadvantageous, but it is still less successful then SIM, which is very advantageous with hyper-recombination. This difference between CM and SIM, again, disappears when all mutations are </w:t>
      </w:r>
      <w:r w:rsidR="006508EB" w:rsidRPr="00721F05">
        <w:lastRenderedPageBreak/>
        <w:t xml:space="preserve">beneficial, in which case both mutators are highly successful with and without hyper-recombination, while the non-mutator </w:t>
      </w:r>
      <w:proofErr w:type="spellStart"/>
      <w:r w:rsidR="006508EB" w:rsidRPr="00721F05">
        <w:t>recombinator</w:t>
      </w:r>
      <w:proofErr w:type="spellEnd"/>
      <w:r w:rsidR="006508EB" w:rsidRPr="00721F05">
        <w:t xml:space="preserve"> is successful but not as much. </w:t>
      </w:r>
    </w:p>
    <w:p w:rsidR="00BA283B" w:rsidRPr="00721F05" w:rsidRDefault="00BA283B" w:rsidP="00BA283B">
      <w:pPr>
        <w:pStyle w:val="Heading2"/>
        <w:rPr>
          <w:rFonts w:asciiTheme="minorHAnsi" w:hAnsiTheme="minorHAnsi"/>
        </w:rPr>
      </w:pPr>
      <w:r w:rsidRPr="00721F05">
        <w:rPr>
          <w:rFonts w:asciiTheme="minorHAnsi" w:hAnsiTheme="minorHAnsi"/>
        </w:rPr>
        <w:t>Stress-induced strategies</w:t>
      </w:r>
    </w:p>
    <w:p w:rsidR="00BA283B" w:rsidRPr="00721F05" w:rsidRDefault="00BA283B" w:rsidP="00721F05">
      <w:r w:rsidRPr="00721F05">
        <w:t xml:space="preserve">We compared the success of the different stress-induced strategies: stress-induced mutagenesis with normal recombination (SIM-NR), stress-induced recombination with normal mutagenesis (NM-SIR), and the combination of both (SIM-SIR). As we described above, SIM-NR is successful regardless of the recombination rate of the population (for rare recombination, r&lt;0.03) and NM-SIR is successful when the population recombination is high enough (or, when the recombination rate in hyper-recombination state is high enough, roughly </w:t>
      </w:r>
      <w:proofErr w:type="spellStart"/>
      <w:r w:rsidRPr="00721F05">
        <w:t>ϕr</w:t>
      </w:r>
      <w:proofErr w:type="spellEnd"/>
      <w:r w:rsidRPr="00721F05">
        <w:t xml:space="preserve">&gt;0.01). The case of SIM-SIR is interesting, because in bacteria some of the mechanisms that </w:t>
      </w:r>
      <w:r w:rsidR="00721F05" w:rsidRPr="00721F05">
        <w:t xml:space="preserve">induce mutagenesis under stress are recombination dependent [REF], so increases in recombination rate are suggested to correlate with increases in mutation rate. Our results show that the advantages of SIM and SIR are roughly </w:t>
      </w:r>
      <w:proofErr w:type="gramStart"/>
      <w:r w:rsidR="00721F05" w:rsidRPr="00721F05">
        <w:t>additive</w:t>
      </w:r>
      <w:proofErr w:type="gramEnd"/>
      <w:r w:rsidR="00721F05" w:rsidRPr="00721F05">
        <w:t xml:space="preserve"> and that the SIM-SIR strategy is more successful than other stress-induced strategies (</w:t>
      </w:r>
      <w:r w:rsidR="00721F05" w:rsidRPr="00721F05">
        <w:fldChar w:fldCharType="begin"/>
      </w:r>
      <w:r w:rsidR="00721F05" w:rsidRPr="00721F05">
        <w:instrText xml:space="preserve"> REF _Ref370204615 \h </w:instrText>
      </w:r>
      <w:r w:rsidR="00721F05">
        <w:instrText xml:space="preserve"> \* MERGEFORMAT </w:instrText>
      </w:r>
      <w:r w:rsidR="00721F05" w:rsidRPr="00721F05">
        <w:fldChar w:fldCharType="separate"/>
      </w:r>
      <w:r w:rsidR="00721F05" w:rsidRPr="00721F05">
        <w:t xml:space="preserve">Figure </w:t>
      </w:r>
      <w:r w:rsidR="00721F05" w:rsidRPr="00721F05">
        <w:rPr>
          <w:noProof/>
        </w:rPr>
        <w:t>2</w:t>
      </w:r>
      <w:r w:rsidR="00721F05" w:rsidRPr="00721F05">
        <w:fldChar w:fldCharType="end"/>
      </w:r>
      <w:r w:rsidR="00721F05" w:rsidRPr="00721F05">
        <w:t>).</w:t>
      </w:r>
    </w:p>
    <w:p w:rsidR="00721F05" w:rsidRPr="00721F05" w:rsidRDefault="00721F05" w:rsidP="00721F05">
      <w:pPr>
        <w:keepNext/>
        <w:jc w:val="center"/>
      </w:pPr>
      <w:r w:rsidRPr="00721F05">
        <w:rPr>
          <w:noProof/>
        </w:rPr>
        <w:drawing>
          <wp:inline distT="0" distB="0" distL="0" distR="0" wp14:anchorId="15717D8A" wp14:editId="3DE9C9DC">
            <wp:extent cx="4069251" cy="2880000"/>
            <wp:effectExtent l="0" t="0" r="7620" b="0"/>
            <wp:docPr id="2" name="Picture 2" descr="D:\workspace\mamba\simarba\analysis\invasion_26_05_2013_sim_si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26_05_2013_sim_sir.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9251" cy="2880000"/>
                    </a:xfrm>
                    <a:prstGeom prst="rect">
                      <a:avLst/>
                    </a:prstGeom>
                    <a:noFill/>
                    <a:ln>
                      <a:noFill/>
                    </a:ln>
                  </pic:spPr>
                </pic:pic>
              </a:graphicData>
            </a:graphic>
          </wp:inline>
        </w:drawing>
      </w:r>
    </w:p>
    <w:p w:rsidR="00721F05" w:rsidRPr="00721F05" w:rsidRDefault="00721F05" w:rsidP="00721F05">
      <w:pPr>
        <w:pStyle w:val="Caption"/>
        <w:jc w:val="center"/>
      </w:pPr>
      <w:bookmarkStart w:id="17" w:name="_Ref370204615"/>
      <w:r w:rsidRPr="00721F05">
        <w:t xml:space="preserve">Figure </w:t>
      </w:r>
      <w:r w:rsidR="003326EA">
        <w:fldChar w:fldCharType="begin"/>
      </w:r>
      <w:r w:rsidR="003326EA">
        <w:instrText xml:space="preserve"> SEQ Figure \* ARABIC </w:instrText>
      </w:r>
      <w:r w:rsidR="003326EA">
        <w:fldChar w:fldCharType="separate"/>
      </w:r>
      <w:r w:rsidRPr="00721F05">
        <w:rPr>
          <w:noProof/>
        </w:rPr>
        <w:t>2</w:t>
      </w:r>
      <w:r w:rsidR="003326EA">
        <w:rPr>
          <w:noProof/>
        </w:rPr>
        <w:fldChar w:fldCharType="end"/>
      </w:r>
      <w:bookmarkEnd w:id="17"/>
      <w:r w:rsidRPr="00721F05">
        <w:t xml:space="preserve"> - invasion_26_05_2013_sim_sir</w:t>
      </w:r>
    </w:p>
    <w:p w:rsidR="00A77B3E" w:rsidRPr="00721F05" w:rsidRDefault="005055C2" w:rsidP="00E56CE3">
      <w:pPr>
        <w:pStyle w:val="Heading1"/>
        <w:rPr>
          <w:rFonts w:asciiTheme="minorHAnsi" w:hAnsiTheme="minorHAnsi"/>
        </w:rPr>
      </w:pPr>
      <w:r w:rsidRPr="00721F05">
        <w:rPr>
          <w:rFonts w:asciiTheme="minorHAnsi" w:hAnsiTheme="minorHAnsi"/>
        </w:rPr>
        <w:t>Discussion</w:t>
      </w:r>
      <w:bookmarkEnd w:id="16"/>
    </w:p>
    <w:p w:rsidR="00451CA6" w:rsidRPr="00721F05" w:rsidRDefault="00451CA6" w:rsidP="00E56CE3"/>
    <w:p w:rsidR="0071707E" w:rsidRPr="00721F05" w:rsidRDefault="0071707E" w:rsidP="00E56CE3">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96305D" w:rsidRPr="00721F05">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this has an important implication for the design of antibiotic treatment strategies </w:t>
      </w:r>
      <w:r w:rsidRPr="00721F05">
        <w:fldChar w:fldCharType="begin" w:fldLock="1"/>
      </w:r>
      <w:r w:rsidR="0096305D" w:rsidRPr="00721F05">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96305D" w:rsidRPr="00721F05">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96305D" w:rsidRPr="00721F05">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w:t>
      </w:r>
      <w:r w:rsidRPr="00721F05">
        <w:lastRenderedPageBreak/>
        <w:t xml:space="preserve">radiation are predicted to induce hypermutation in cancer cells, thereby promoting the acquisition of drug-resistance, cancer progression and metastasis </w:t>
      </w:r>
      <w:r w:rsidRPr="00721F05">
        <w:fldChar w:fldCharType="begin" w:fldLock="1"/>
      </w:r>
      <w:r w:rsidR="0096305D" w:rsidRPr="00721F05">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2 (                           Evolution of the cancer genome.                         - Podlaha, Ondrej; Riester, Markus; De, Subhajyoti; Michor, Franziska )\n                \n        \n        \n      ", "page" : "155-163", "publisher" : "Elsevier Ltd", "title" : "Evolution of the cancer genome.", "type" : "article-journal", "volume" : "28" }, "uris" : [ "http://www.mendeley.com/documents/?uuid=b0ddd177-47ab-437b-8238-aecbdb109fdd"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//to discussion</w:t>
      </w:r>
      <w:proofErr w:type="gramStart"/>
      <w:r w:rsidRPr="00721F05">
        <w:t>?/</w:t>
      </w:r>
      <w:proofErr w:type="gramEnd"/>
      <w:r w:rsidRPr="00721F05">
        <w:t>/</w:t>
      </w:r>
    </w:p>
    <w:p w:rsidR="00C861BA" w:rsidRPr="00721F05" w:rsidRDefault="00C861BA" w:rsidP="00E56CE3"/>
    <w:p w:rsidR="00C861BA" w:rsidRPr="00721F05" w:rsidRDefault="00C861BA" w:rsidP="00E56CE3">
      <w:pPr>
        <w:rPr>
          <w:rFonts w:eastAsia="Times New Roman"/>
        </w:rPr>
      </w:pPr>
      <w:r w:rsidRPr="00721F05">
        <w:t xml:space="preserve">The co-evolution of the rates of mutation and recombination has received some remarkable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96305D" w:rsidRPr="00721F05">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"publisher" : "National Acad Sciences",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They have shown that "</w:t>
      </w:r>
      <w:r w:rsidRPr="00721F05">
        <w:rPr>
          <w:rFonts w:eastAsia="Times New Roman"/>
          <w:i/>
          <w:iCs/>
        </w:rPr>
        <w:t>even rare genetic exchanges can lead to a large decrease in the probability of mutator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w:t>
      </w:r>
      <w:proofErr w:type="spellStart"/>
      <w:r w:rsidRPr="00721F05">
        <w:rPr>
          <w:rFonts w:eastAsia="Times New Roman"/>
        </w:rPr>
        <w:t>Cornejo</w:t>
      </w:r>
      <w:proofErr w:type="spellEnd"/>
      <w:r w:rsidRPr="00721F05">
        <w:rPr>
          <w:rFonts w:eastAsia="Times New Roman"/>
        </w:rPr>
        <w:t xml:space="preserve"> </w:t>
      </w:r>
      <w:r w:rsidRPr="00721F05">
        <w:rPr>
          <w:rFonts w:eastAsia="Times New Roman"/>
        </w:rPr>
        <w:fldChar w:fldCharType="begin" w:fldLock="1"/>
      </w:r>
      <w:r w:rsidR="0096305D" w:rsidRPr="00721F05">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 xml:space="preserve">Sloan and </w:t>
      </w:r>
      <w:proofErr w:type="spellStart"/>
      <w:r w:rsidRPr="00721F05">
        <w:rPr>
          <w:highlight w:val="red"/>
        </w:rPr>
        <w:t>Panjeti</w:t>
      </w:r>
      <w:proofErr w:type="spellEnd"/>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96305D" w:rsidRPr="00721F05">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w:t>
      </w:r>
      <w:proofErr w:type="gramStart"/>
      <w:r w:rsidRPr="00721F05">
        <w:t>to</w:t>
      </w:r>
      <w:proofErr w:type="gramEnd"/>
      <w:r w:rsidRPr="00721F05">
        <w:t xml:space="preserve"> discussion??</w:t>
      </w:r>
    </w:p>
    <w:p w:rsidR="000E7665" w:rsidRPr="00721F05" w:rsidRDefault="000E7665"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lastRenderedPageBreak/>
        <w:t xml:space="preserve">Recombination occurs by bacterial transformation </w:t>
      </w:r>
      <w:r w:rsidR="00DE534D" w:rsidRPr="00721F05">
        <w:fldChar w:fldCharType="begin" w:fldLock="1"/>
      </w:r>
      <w:r w:rsidR="0096305D" w:rsidRPr="00721F05">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"dropping-particle" : "", "family" : "Macleod", "given" : "C M", "non-dropping-particle" : "", "parse-names" : false, "suffix" : "" }, { "dropping-particle" : "", "family" : "McCarty", "given" : "M", "non-dropping-particle" : "", "parse-names" : false, "suffix" : "" } ], "container-title" : "The Journal of experimental medicine", "id" : "ITEM-1", "issue" : "2", "issued" : { "date-parts" : [ [ "1944", "2", "1" ] ] }, "page" : "137-58", "title" : "STUDIES ON THE CHEMICAL NATURE OF THE SUBSTANCE INDUCING TRANSFORMATION OF PNEUMOCOCCAL TYPES :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Macleod, and McCarty 1944; Redfield 1988)" }, "properties" : { "noteIndex" : 0 }, "schema" : "https://github.com/citation-style-language/schema/raw/master/csl-citation.json" }</w:instrText>
      </w:r>
      <w:r w:rsidR="00DE534D" w:rsidRPr="00721F05">
        <w:fldChar w:fldCharType="separate"/>
      </w:r>
      <w:r w:rsidRPr="00721F05">
        <w:rPr>
          <w:noProof/>
        </w:rPr>
        <w:t>(Avery, Macleod, and McCarty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721F05">
        <w:fldChar w:fldCharType="begin" w:fldLock="1"/>
      </w:r>
      <w:r w:rsidR="0096305D" w:rsidRPr="00721F05">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96305D" w:rsidRPr="00721F05">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96305D" w:rsidRPr="00721F05">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96305D" w:rsidRPr="00721F05">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96305D" w:rsidRPr="00721F05">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stress-</w:t>
      </w:r>
      <w:proofErr w:type="gramStart"/>
      <w:r w:rsidRPr="00721F05">
        <w:t>induced  combined</w:t>
      </w:r>
      <w:proofErr w:type="gramEnd"/>
      <w:r w:rsidRPr="00721F05">
        <w:t xml:space="preserve">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Pr="00721F05">
        <w:t>Table 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96305D" w:rsidRPr="00721F05">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Pr="00721F05">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Pr="00721F05" w:rsidRDefault="003A4706" w:rsidP="00E56CE3">
      <w:pPr>
        <w:pStyle w:val="NoSpacing"/>
        <w:spacing w:line="360" w:lineRule="auto"/>
        <w:divId w:val="1620528373"/>
        <w:rPr>
          <w:sz w:val="20"/>
          <w:szCs w:val="20"/>
        </w:rPr>
      </w:pPr>
    </w:p>
    <w:sectPr w:rsidR="003A4706" w:rsidRPr="00721F05" w:rsidSect="00503D02">
      <w:headerReference w:type="even" r:id="rId11"/>
      <w:headerReference w:type="default" r:id="rId12"/>
      <w:footerReference w:type="even"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6EA" w:rsidRDefault="003326EA" w:rsidP="00684BC6">
      <w:r>
        <w:separator/>
      </w:r>
    </w:p>
  </w:endnote>
  <w:endnote w:type="continuationSeparator" w:id="0">
    <w:p w:rsidR="003326EA" w:rsidRDefault="003326EA"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FF0C04" w:rsidRDefault="00FF0C04" w:rsidP="00684BC6">
        <w:pPr>
          <w:pStyle w:val="Footer"/>
        </w:pPr>
        <w:r>
          <w:fldChar w:fldCharType="begin"/>
        </w:r>
        <w:r>
          <w:instrText xml:space="preserve"> PAGE   \* MERGEFORMAT </w:instrText>
        </w:r>
        <w:r>
          <w:fldChar w:fldCharType="separate"/>
        </w:r>
        <w:r w:rsidR="007F4490">
          <w:rPr>
            <w:noProof/>
          </w:rPr>
          <w:t>10</w:t>
        </w:r>
        <w:r>
          <w:rPr>
            <w:noProof/>
          </w:rPr>
          <w:fldChar w:fldCharType="end"/>
        </w:r>
      </w:p>
    </w:sdtContent>
  </w:sdt>
  <w:p w:rsidR="00FF0C04" w:rsidRDefault="00FF0C04"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r>
      <w:fldChar w:fldCharType="begin"/>
    </w:r>
    <w:r>
      <w:instrText>PAGE</w:instrText>
    </w:r>
    <w:r>
      <w:fldChar w:fldCharType="separate"/>
    </w:r>
    <w:r w:rsidR="007F4490">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6EA" w:rsidRDefault="003326EA" w:rsidP="00684BC6">
      <w:r>
        <w:separator/>
      </w:r>
    </w:p>
  </w:footnote>
  <w:footnote w:type="continuationSeparator" w:id="0">
    <w:p w:rsidR="003326EA" w:rsidRDefault="003326EA"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pPr>
      <w:pStyle w:val="Header"/>
    </w:pPr>
    <w:r>
      <w:fldChar w:fldCharType="begin"/>
    </w:r>
    <w:r>
      <w:instrText xml:space="preserve"> DATE \@ "MMMM d, yyyy" </w:instrText>
    </w:r>
    <w:r>
      <w:fldChar w:fldCharType="separate"/>
    </w:r>
    <w:r w:rsidR="007F4490">
      <w:rPr>
        <w:noProof/>
      </w:rPr>
      <w:t>October 30,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C4E74"/>
    <w:rsid w:val="000E1F6B"/>
    <w:rsid w:val="000E3774"/>
    <w:rsid w:val="000E7665"/>
    <w:rsid w:val="00107AA3"/>
    <w:rsid w:val="00127F03"/>
    <w:rsid w:val="0015245B"/>
    <w:rsid w:val="00165EA3"/>
    <w:rsid w:val="001735E4"/>
    <w:rsid w:val="00174130"/>
    <w:rsid w:val="001750F9"/>
    <w:rsid w:val="00180162"/>
    <w:rsid w:val="0019000A"/>
    <w:rsid w:val="001A0339"/>
    <w:rsid w:val="001C07E4"/>
    <w:rsid w:val="001C35C4"/>
    <w:rsid w:val="001C4F35"/>
    <w:rsid w:val="001E1657"/>
    <w:rsid w:val="001E25FE"/>
    <w:rsid w:val="002348CA"/>
    <w:rsid w:val="002619F0"/>
    <w:rsid w:val="00280E31"/>
    <w:rsid w:val="002833EF"/>
    <w:rsid w:val="002A2A28"/>
    <w:rsid w:val="002A4903"/>
    <w:rsid w:val="002D240A"/>
    <w:rsid w:val="003003C7"/>
    <w:rsid w:val="00310BF7"/>
    <w:rsid w:val="003326EA"/>
    <w:rsid w:val="00340314"/>
    <w:rsid w:val="003443CF"/>
    <w:rsid w:val="00393F82"/>
    <w:rsid w:val="00396210"/>
    <w:rsid w:val="003A0002"/>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2A91"/>
    <w:rsid w:val="004739EB"/>
    <w:rsid w:val="0047646C"/>
    <w:rsid w:val="00486682"/>
    <w:rsid w:val="00493028"/>
    <w:rsid w:val="004B2D79"/>
    <w:rsid w:val="004B51C1"/>
    <w:rsid w:val="004B68EC"/>
    <w:rsid w:val="004D3201"/>
    <w:rsid w:val="004D566A"/>
    <w:rsid w:val="004E1DFB"/>
    <w:rsid w:val="004F3A59"/>
    <w:rsid w:val="00503D02"/>
    <w:rsid w:val="005055C2"/>
    <w:rsid w:val="005204BA"/>
    <w:rsid w:val="0052308B"/>
    <w:rsid w:val="00555054"/>
    <w:rsid w:val="005653F6"/>
    <w:rsid w:val="00583201"/>
    <w:rsid w:val="00586D50"/>
    <w:rsid w:val="00595314"/>
    <w:rsid w:val="005B467E"/>
    <w:rsid w:val="005E5B74"/>
    <w:rsid w:val="005E79F1"/>
    <w:rsid w:val="005F5AA7"/>
    <w:rsid w:val="006036F1"/>
    <w:rsid w:val="006115D1"/>
    <w:rsid w:val="00616BE7"/>
    <w:rsid w:val="006258AC"/>
    <w:rsid w:val="00626574"/>
    <w:rsid w:val="00631E2F"/>
    <w:rsid w:val="00636CE6"/>
    <w:rsid w:val="00647343"/>
    <w:rsid w:val="006508EB"/>
    <w:rsid w:val="006539F4"/>
    <w:rsid w:val="00657751"/>
    <w:rsid w:val="00660730"/>
    <w:rsid w:val="0068460F"/>
    <w:rsid w:val="00684BC6"/>
    <w:rsid w:val="006B0E79"/>
    <w:rsid w:val="006B2502"/>
    <w:rsid w:val="006D4EF6"/>
    <w:rsid w:val="00700857"/>
    <w:rsid w:val="00700C41"/>
    <w:rsid w:val="00705B94"/>
    <w:rsid w:val="00706AFB"/>
    <w:rsid w:val="0071707E"/>
    <w:rsid w:val="00720B39"/>
    <w:rsid w:val="00721F05"/>
    <w:rsid w:val="00732F22"/>
    <w:rsid w:val="007369B1"/>
    <w:rsid w:val="00736E31"/>
    <w:rsid w:val="00740192"/>
    <w:rsid w:val="007651D5"/>
    <w:rsid w:val="007737DB"/>
    <w:rsid w:val="00773F47"/>
    <w:rsid w:val="00774048"/>
    <w:rsid w:val="0078466C"/>
    <w:rsid w:val="00792B01"/>
    <w:rsid w:val="007A3454"/>
    <w:rsid w:val="007A3950"/>
    <w:rsid w:val="007A4F97"/>
    <w:rsid w:val="007B19C1"/>
    <w:rsid w:val="007B768F"/>
    <w:rsid w:val="007C18B3"/>
    <w:rsid w:val="007F2309"/>
    <w:rsid w:val="007F4490"/>
    <w:rsid w:val="008029C0"/>
    <w:rsid w:val="008234EB"/>
    <w:rsid w:val="00850186"/>
    <w:rsid w:val="00850ADF"/>
    <w:rsid w:val="0085626B"/>
    <w:rsid w:val="00873682"/>
    <w:rsid w:val="008737FF"/>
    <w:rsid w:val="008769D4"/>
    <w:rsid w:val="008806FA"/>
    <w:rsid w:val="00883FD5"/>
    <w:rsid w:val="008B5229"/>
    <w:rsid w:val="008B713A"/>
    <w:rsid w:val="008C1001"/>
    <w:rsid w:val="008C6396"/>
    <w:rsid w:val="008C6A6B"/>
    <w:rsid w:val="00904140"/>
    <w:rsid w:val="00916129"/>
    <w:rsid w:val="009161B7"/>
    <w:rsid w:val="00957384"/>
    <w:rsid w:val="0096305D"/>
    <w:rsid w:val="00980973"/>
    <w:rsid w:val="00985198"/>
    <w:rsid w:val="0098530B"/>
    <w:rsid w:val="0099411D"/>
    <w:rsid w:val="009A004F"/>
    <w:rsid w:val="009A61A0"/>
    <w:rsid w:val="009E7887"/>
    <w:rsid w:val="00A04F4E"/>
    <w:rsid w:val="00A230AF"/>
    <w:rsid w:val="00A25916"/>
    <w:rsid w:val="00A3138F"/>
    <w:rsid w:val="00A43499"/>
    <w:rsid w:val="00A47052"/>
    <w:rsid w:val="00A55456"/>
    <w:rsid w:val="00A66414"/>
    <w:rsid w:val="00A668A7"/>
    <w:rsid w:val="00A77B3E"/>
    <w:rsid w:val="00A852E2"/>
    <w:rsid w:val="00AB1240"/>
    <w:rsid w:val="00AC0117"/>
    <w:rsid w:val="00AC1FC0"/>
    <w:rsid w:val="00AC36B5"/>
    <w:rsid w:val="00AD66E9"/>
    <w:rsid w:val="00AD6C4A"/>
    <w:rsid w:val="00AE00F8"/>
    <w:rsid w:val="00AE39F0"/>
    <w:rsid w:val="00AE5E3A"/>
    <w:rsid w:val="00AF0E14"/>
    <w:rsid w:val="00B146BD"/>
    <w:rsid w:val="00B4732B"/>
    <w:rsid w:val="00B65692"/>
    <w:rsid w:val="00B70137"/>
    <w:rsid w:val="00B7245A"/>
    <w:rsid w:val="00B90363"/>
    <w:rsid w:val="00BA283B"/>
    <w:rsid w:val="00BB0D46"/>
    <w:rsid w:val="00BB0D91"/>
    <w:rsid w:val="00BD3752"/>
    <w:rsid w:val="00BD6A77"/>
    <w:rsid w:val="00C00829"/>
    <w:rsid w:val="00C02BF1"/>
    <w:rsid w:val="00C2122E"/>
    <w:rsid w:val="00C25AF1"/>
    <w:rsid w:val="00C40CFE"/>
    <w:rsid w:val="00C44784"/>
    <w:rsid w:val="00C51B23"/>
    <w:rsid w:val="00C861BA"/>
    <w:rsid w:val="00C97D38"/>
    <w:rsid w:val="00CA06B1"/>
    <w:rsid w:val="00CA71D6"/>
    <w:rsid w:val="00CB434A"/>
    <w:rsid w:val="00CB6A9A"/>
    <w:rsid w:val="00CC12B2"/>
    <w:rsid w:val="00CC43BC"/>
    <w:rsid w:val="00CD0BDA"/>
    <w:rsid w:val="00D02DFC"/>
    <w:rsid w:val="00D06B86"/>
    <w:rsid w:val="00D22B44"/>
    <w:rsid w:val="00D3013A"/>
    <w:rsid w:val="00D31778"/>
    <w:rsid w:val="00D4253F"/>
    <w:rsid w:val="00D546DC"/>
    <w:rsid w:val="00D55250"/>
    <w:rsid w:val="00D57534"/>
    <w:rsid w:val="00D61EE2"/>
    <w:rsid w:val="00D76359"/>
    <w:rsid w:val="00DA10A1"/>
    <w:rsid w:val="00DB3CE0"/>
    <w:rsid w:val="00DC25EE"/>
    <w:rsid w:val="00DC3FF4"/>
    <w:rsid w:val="00DE534D"/>
    <w:rsid w:val="00E154A6"/>
    <w:rsid w:val="00E15D4F"/>
    <w:rsid w:val="00E56CE3"/>
    <w:rsid w:val="00E65857"/>
    <w:rsid w:val="00E65D1C"/>
    <w:rsid w:val="00E663AE"/>
    <w:rsid w:val="00E96C82"/>
    <w:rsid w:val="00E96D68"/>
    <w:rsid w:val="00EB4437"/>
    <w:rsid w:val="00EC01A4"/>
    <w:rsid w:val="00EC18D0"/>
    <w:rsid w:val="00EC70E4"/>
    <w:rsid w:val="00EC7617"/>
    <w:rsid w:val="00ED0778"/>
    <w:rsid w:val="00EF1F85"/>
    <w:rsid w:val="00EF3869"/>
    <w:rsid w:val="00EF61B8"/>
    <w:rsid w:val="00F168F6"/>
    <w:rsid w:val="00F24807"/>
    <w:rsid w:val="00F314F2"/>
    <w:rsid w:val="00F6288C"/>
    <w:rsid w:val="00F9096A"/>
    <w:rsid w:val="00FA6D6B"/>
    <w:rsid w:val="00FA7E50"/>
    <w:rsid w:val="00FB03E2"/>
    <w:rsid w:val="00FB160E"/>
    <w:rsid w:val="00FB6B5E"/>
    <w:rsid w:val="00FB7064"/>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57C09-99B6-4867-9036-C42B59840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10</Pages>
  <Words>27422</Words>
  <Characters>137114</Characters>
  <Application>Microsoft Office Word</Application>
  <DocSecurity>0</DocSecurity>
  <Lines>1142</Lines>
  <Paragraphs>328</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164208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27</cp:revision>
  <cp:lastPrinted>1900-12-31T22:00:00Z</cp:lastPrinted>
  <dcterms:created xsi:type="dcterms:W3CDTF">2012-09-27T08:48:00Z</dcterms:created>
  <dcterms:modified xsi:type="dcterms:W3CDTF">2013-10-30T14:16:00Z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Chicago Manual of Style 16th edition (full note)</vt:lpwstr>
  </property>
  <property fmtid="{D5CDD505-2E9C-101B-9397-08002B2CF9AE}" pid="12" name="Mendeley Recent Style Id 3_1">
    <vt:lpwstr>http://www.zotero.org/styles/chicago-fullnote-bibliography</vt:lpwstr>
  </property>
  <property fmtid="{D5CDD505-2E9C-101B-9397-08002B2CF9AE}" pid="13" name="Mendeley Recent Style Name 4_1">
    <vt:lpwstr>Evolution</vt:lpwstr>
  </property>
  <property fmtid="{D5CDD505-2E9C-101B-9397-08002B2CF9AE}" pid="14" name="Mendeley Recent Style Id 4_1">
    <vt:lpwstr>http://www.zotero.org/styles/evolution</vt:lpwstr>
  </property>
  <property fmtid="{D5CDD505-2E9C-101B-9397-08002B2CF9AE}" pid="15" name="Mendeley Recent Style Name 5_1">
    <vt:lpwstr>Evolutionary Biology</vt:lpwstr>
  </property>
  <property fmtid="{D5CDD505-2E9C-101B-9397-08002B2CF9AE}" pid="16" name="Mendeley Recent Style Id 5_1">
    <vt:lpwstr>http://www.zotero.org/styles/evolutionary-biology</vt:lpwstr>
  </property>
  <property fmtid="{D5CDD505-2E9C-101B-9397-08002B2CF9AE}" pid="17" name="Mendeley Recent Style Name 6_1">
    <vt:lpwstr>Frontiers in Evolutionary and Population Genetics</vt:lpwstr>
  </property>
  <property fmtid="{D5CDD505-2E9C-101B-9397-08002B2CF9AE}" pid="18" name="Mendeley Recent Style Id 6_1">
    <vt:lpwstr>http://www.zotero.org/styles/frontiers-in-evolutionary-and-population-genetics</vt:lpwstr>
  </property>
  <property fmtid="{D5CDD505-2E9C-101B-9397-08002B2CF9AE}" pid="19" name="Mendeley Recent Style Name 7_1">
    <vt:lpwstr>Genome Biology and Evolution</vt:lpwstr>
  </property>
  <property fmtid="{D5CDD505-2E9C-101B-9397-08002B2CF9AE}" pid="20" name="Mendeley Recent Style Id 7_1">
    <vt:lpwstr>http://www.zotero.org/styles/genome-biology-and-evolution</vt:lpwstr>
  </property>
  <property fmtid="{D5CDD505-2E9C-101B-9397-08002B2CF9AE}" pid="21" name="Mendeley Recent Style Name 8_1">
    <vt:lpwstr>Israel Journal of Ecology &amp; Evolution</vt:lpwstr>
  </property>
  <property fmtid="{D5CDD505-2E9C-101B-9397-08002B2CF9AE}" pid="22" name="Mendeley Recent Style Id 8_1">
    <vt:lpwstr>http://www.zotero.org/styles/israel-journal-of-ecology-and-evolution</vt:lpwstr>
  </property>
  <property fmtid="{D5CDD505-2E9C-101B-9397-08002B2CF9AE}" pid="23" name="Mendeley Recent Style Name 9_1">
    <vt:lpwstr>Journal of Evolutionary Biology</vt:lpwstr>
  </property>
  <property fmtid="{D5CDD505-2E9C-101B-9397-08002B2CF9AE}" pid="24" name="Mendeley Recent Style Id 9_1">
    <vt:lpwstr>http://www.zotero.org/styles/journal-of-evolutionary-biology</vt:lpwstr>
  </property>
</Properties>
</file>