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Adaptedness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="00994F6A">
        <w:t>differs</w:t>
      </w:r>
      <w:r w:rsidR="006F5BEB">
        <w:t xml:space="preserve">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r w:rsidR="00994F6A">
        <w:t xml:space="preserve">of </w:t>
      </w:r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rate </w:t>
      </w:r>
      <w:r w:rsidR="00994F6A">
        <w:t xml:space="preserve">of adaptation </w:t>
      </w:r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DE10D8" w:rsidRDefault="00DE10D8" w:rsidP="00C65174">
      <w:pPr>
        <w:spacing w:line="360" w:lineRule="auto"/>
      </w:pPr>
      <w:bookmarkStart w:id="0" w:name="_GoBack"/>
      <w:bookmarkEnd w:id="0"/>
      <w:r>
        <w:t xml:space="preserve">We suggest Charles F. Baer </w:t>
      </w:r>
      <w:r w:rsidR="00C65174">
        <w:t>as</w:t>
      </w:r>
      <w:r>
        <w:t xml:space="preserve"> an editor for the paper, because </w:t>
      </w:r>
      <w:r w:rsidR="00C65174">
        <w:t>of his previous work on stress-induced mutagenesis.</w:t>
      </w:r>
    </w:p>
    <w:p w:rsidR="00C41B77" w:rsidRDefault="00C41B77" w:rsidP="00C70710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DE10D8">
        <w:t xml:space="preserve">The </w:t>
      </w:r>
      <w:r w:rsidR="00C70710">
        <w:t>American Naturalist</w:t>
      </w:r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9E7EE5" w:rsidRDefault="00C41B77" w:rsidP="00DE10D8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sectPr w:rsidR="009E7EE5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25F" w:rsidRDefault="0044625F">
      <w:pPr>
        <w:spacing w:after="0" w:line="240" w:lineRule="auto"/>
      </w:pPr>
      <w:r>
        <w:separator/>
      </w:r>
    </w:p>
  </w:endnote>
  <w:endnote w:type="continuationSeparator" w:id="0">
    <w:p w:rsidR="0044625F" w:rsidRDefault="0044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25F" w:rsidRDefault="0044625F">
      <w:pPr>
        <w:spacing w:after="0" w:line="240" w:lineRule="auto"/>
      </w:pPr>
      <w:r>
        <w:separator/>
      </w:r>
    </w:p>
  </w:footnote>
  <w:footnote w:type="continuationSeparator" w:id="0">
    <w:p w:rsidR="0044625F" w:rsidRDefault="0044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10271"/>
    <w:rsid w:val="002A2DEF"/>
    <w:rsid w:val="00336510"/>
    <w:rsid w:val="00343E99"/>
    <w:rsid w:val="00383A36"/>
    <w:rsid w:val="003C6F94"/>
    <w:rsid w:val="0044625F"/>
    <w:rsid w:val="00452664"/>
    <w:rsid w:val="004F6EBE"/>
    <w:rsid w:val="00543CBC"/>
    <w:rsid w:val="00570479"/>
    <w:rsid w:val="00577DF7"/>
    <w:rsid w:val="00587CFF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35C4E"/>
    <w:rsid w:val="00E36531"/>
    <w:rsid w:val="00E45D1D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233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1401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8</cp:revision>
  <cp:lastPrinted>1900-12-31T21:00:00Z</cp:lastPrinted>
  <dcterms:created xsi:type="dcterms:W3CDTF">2013-10-09T07:46:00Z</dcterms:created>
  <dcterms:modified xsi:type="dcterms:W3CDTF">2014-04-06T12:17:00Z</dcterms:modified>
</cp:coreProperties>
</file>