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593A0A" w:rsidRDefault="00593A0A" w:rsidP="0045091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45091F">
      <w:pPr>
        <w:rPr>
          <w:lang w:val="en-US"/>
        </w:rPr>
      </w:pPr>
    </w:p>
    <w:p w:rsidR="00593A0A" w:rsidRPr="00FF7440" w:rsidRDefault="00FF7440" w:rsidP="0045091F">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CB17DA">
        <w:rPr>
          <w:rFonts w:ascii="cmr17" w:hAnsi="cmr17"/>
          <w:noProof/>
          <w:lang w:val="en-US"/>
        </w:rPr>
        <w:t>23 April 2013</w:t>
      </w:r>
      <w:r w:rsidRPr="00FF7440">
        <w:rPr>
          <w:rFonts w:ascii="cmr17" w:hAnsi="cmr17"/>
          <w:lang w:val="en-US"/>
        </w:rPr>
        <w:fldChar w:fldCharType="end"/>
      </w:r>
    </w:p>
    <w:p w:rsidR="00593A0A" w:rsidRDefault="00593A0A" w:rsidP="00CC2E91">
      <w:pPr>
        <w:pStyle w:val="Heading1"/>
        <w:jc w:val="both"/>
        <w:rPr>
          <w:lang w:val="en-US"/>
        </w:rPr>
      </w:pPr>
      <w:r>
        <w:rPr>
          <w:lang w:val="en-US"/>
        </w:rPr>
        <w:t>Introduction</w:t>
      </w:r>
    </w:p>
    <w:p w:rsidR="00C02FE0" w:rsidRDefault="00593A0A" w:rsidP="00CC2E91">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8C5BF9">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w:t>
      </w:r>
      <w:r w:rsidR="00332D67">
        <w:rPr>
          <w:lang w:val="en-US"/>
        </w:rPr>
        <w:t xml:space="preserve">on Wright suggested was called </w:t>
      </w:r>
      <w:r w:rsidR="00C02FE0">
        <w:rPr>
          <w:lang w:val="en-US"/>
        </w:rPr>
        <w:t xml:space="preserve">the </w:t>
      </w:r>
      <w:r w:rsidR="00332D67">
        <w:rPr>
          <w:lang w:val="en-US"/>
        </w:rPr>
        <w:t>"</w:t>
      </w:r>
      <w:r w:rsidR="00C02FE0">
        <w:rPr>
          <w:lang w:val="en-US"/>
        </w:rPr>
        <w:t>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CC2E91">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8C5BF9">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CC2E91">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8C5BF9">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CC2E91">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CC2E91" w:rsidP="0043263E">
      <w:pPr>
        <w:pStyle w:val="Heading1"/>
        <w:jc w:val="both"/>
        <w:rPr>
          <w:lang w:val="en-US"/>
        </w:rPr>
      </w:pPr>
      <w:bookmarkStart w:id="0" w:name="_Ref354152000"/>
      <w:r>
        <w:rPr>
          <w:lang w:val="en-US"/>
        </w:rPr>
        <w:t xml:space="preserve">Analytical </w:t>
      </w:r>
      <w:r w:rsidR="0043263E">
        <w:rPr>
          <w:lang w:val="en-US"/>
        </w:rPr>
        <w:t>m</w:t>
      </w:r>
      <w:r w:rsidR="000651B8">
        <w:rPr>
          <w:lang w:val="en-US"/>
        </w:rPr>
        <w:t>odel</w:t>
      </w:r>
      <w:bookmarkEnd w:id="0"/>
    </w:p>
    <w:p w:rsidR="00A8498D" w:rsidRDefault="000651B8" w:rsidP="00CC2E91">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CC2E91">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CC2E91">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CC2E91">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AD779D">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scales the h</w:t>
      </w:r>
      <w:r w:rsidR="007D450D">
        <w:t>e</w:t>
      </w:r>
      <w:r>
        <w:t xml:space="preserve">ight of the new peak in comparison with the existing peak at </w:t>
      </w:r>
      <w:r>
        <w:rPr>
          <w:i/>
          <w:iCs/>
        </w:rPr>
        <w:t>ab</w:t>
      </w:r>
      <w:r w:rsidR="000F0565">
        <w:t>. See</w:t>
      </w:r>
      <w:r w:rsidR="00AD779D">
        <w:t xml:space="preserve"> </w:t>
      </w:r>
      <w:r w:rsidR="00AD779D">
        <w:fldChar w:fldCharType="begin"/>
      </w:r>
      <w:r w:rsidR="00AD779D">
        <w:instrText xml:space="preserve"> REF _Ref354316371 \h </w:instrText>
      </w:r>
      <w:r w:rsidR="00AD779D">
        <w:fldChar w:fldCharType="separate"/>
      </w:r>
      <w:r w:rsidR="00CB17DA" w:rsidRPr="00317C1F">
        <w:t xml:space="preserve">Figure </w:t>
      </w:r>
      <w:r w:rsidR="00CB17DA">
        <w:rPr>
          <w:noProof/>
        </w:rPr>
        <w:t>1</w:t>
      </w:r>
      <w:r w:rsidR="00AD779D">
        <w:fldChar w:fldCharType="end"/>
      </w:r>
      <w:r w:rsidR="000F0565">
        <w:t xml:space="preserve"> for an illustration of the two-peak fitness landscape</w:t>
      </w:r>
      <w:r>
        <w:t>.</w:t>
      </w:r>
    </w:p>
    <w:p w:rsidR="00317C1F" w:rsidRDefault="00C84F6C" w:rsidP="00317C1F">
      <w:pPr>
        <w:keepNext/>
        <w:jc w:val="center"/>
      </w:pPr>
      <w:r>
        <w:rPr>
          <w:noProof/>
          <w:lang w:val="en-US" w:bidi="he-IL"/>
        </w:rPr>
        <w:lastRenderedPageBreak/>
        <w:drawing>
          <wp:inline distT="0" distB="0" distL="0" distR="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9">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0">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C84F6C">
      <w:pPr>
        <w:pStyle w:val="Caption"/>
        <w:jc w:val="center"/>
        <w:rPr>
          <w:b w:val="0"/>
          <w:bCs w:val="0"/>
        </w:rPr>
      </w:pPr>
      <w:bookmarkStart w:id="1" w:name="_Ref354316371"/>
      <w:r w:rsidRPr="00317C1F">
        <w:t xml:space="preserve">Figure </w:t>
      </w:r>
      <w:r w:rsidRPr="00317C1F">
        <w:fldChar w:fldCharType="begin"/>
      </w:r>
      <w:r w:rsidRPr="00317C1F">
        <w:instrText xml:space="preserve"> SEQ Figure \* ARABIC </w:instrText>
      </w:r>
      <w:r w:rsidRPr="00317C1F">
        <w:fldChar w:fldCharType="separate"/>
      </w:r>
      <w:r w:rsidR="00CB17DA">
        <w:rPr>
          <w:noProof/>
        </w:rPr>
        <w:t>1</w:t>
      </w:r>
      <w:r w:rsidRPr="00317C1F">
        <w:fldChar w:fldCharType="end"/>
      </w:r>
      <w:bookmarkEnd w:id="1"/>
      <w:r>
        <w:t xml:space="preserve"> </w:t>
      </w:r>
      <w:r>
        <w:rPr>
          <w:rFonts w:ascii="Arial" w:hAnsi="Arial" w:cs="Arial"/>
        </w:rPr>
        <w:t>–</w:t>
      </w:r>
      <w:r>
        <w:t xml:space="preserve"> Fitness landscape illustration.</w:t>
      </w:r>
      <w:r w:rsidRPr="00317C1F">
        <w:rPr>
          <w:b w:val="0"/>
          <w:bCs w:val="0"/>
        </w:rPr>
        <w:t xml:space="preserve"> Genotypes </w:t>
      </w:r>
      <w:r>
        <w:rPr>
          <w:b w:val="0"/>
          <w:bCs w:val="0"/>
        </w:rPr>
        <w:t xml:space="preserve">are composed of the alleles at the </w:t>
      </w:r>
      <w:r>
        <w:rPr>
          <w:b w:val="0"/>
          <w:bCs w:val="0"/>
          <w:i/>
          <w:iCs/>
        </w:rPr>
        <w:t>A/</w:t>
      </w:r>
      <w:r w:rsidRPr="00317C1F">
        <w:rPr>
          <w:b w:val="0"/>
          <w:bCs w:val="0"/>
        </w:rPr>
        <w:t>a</w:t>
      </w:r>
      <w:r>
        <w:rPr>
          <w:b w:val="0"/>
          <w:bCs w:val="0"/>
        </w:rPr>
        <w:t xml:space="preserve"> and </w:t>
      </w:r>
      <w:r>
        <w:rPr>
          <w:b w:val="0"/>
          <w:bCs w:val="0"/>
          <w:i/>
          <w:iCs/>
        </w:rPr>
        <w:t>B/</w:t>
      </w:r>
      <w:r w:rsidRPr="00317C1F">
        <w:rPr>
          <w:b w:val="0"/>
          <w:bCs w:val="0"/>
        </w:rPr>
        <w:t>b</w:t>
      </w:r>
      <w:r>
        <w:rPr>
          <w:b w:val="0"/>
          <w:bCs w:val="0"/>
        </w:rPr>
        <w:t xml:space="preserve"> loci and the number of additional deleterious alleles specified by the number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mutation rate used</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Pr>
          <w:b w:val="0"/>
          <w:bCs w:val="0"/>
        </w:rPr>
        <w:t xml:space="preserve"> the fitness of a genotype, from pale </w:t>
      </w:r>
      <w:r w:rsidR="00C84F6C">
        <w:rPr>
          <w:b w:val="0"/>
          <w:bCs w:val="0"/>
        </w:rPr>
        <w:t>brown</w:t>
      </w:r>
      <w:r>
        <w:rPr>
          <w:b w:val="0"/>
          <w:bCs w:val="0"/>
        </w:rPr>
        <w:t xml:space="preserve"> for </w:t>
      </w:r>
      <w:r w:rsidR="00C84F6C">
        <w:rPr>
          <w:b w:val="0"/>
          <w:bCs w:val="0"/>
        </w:rPr>
        <w:t>maximum</w:t>
      </w:r>
      <w:r>
        <w:rPr>
          <w:b w:val="0"/>
          <w:bCs w:val="0"/>
        </w:rPr>
        <w:t xml:space="preserve"> 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CC2E91">
      <w:pPr>
        <w:pStyle w:val="Heading2"/>
        <w:jc w:val="both"/>
      </w:pPr>
      <w:r>
        <w:t>Constrains on the parameter space</w:t>
      </w:r>
    </w:p>
    <w:p w:rsidR="00EF58EF" w:rsidRDefault="00EF58EF" w:rsidP="00510EF6">
      <w:pPr>
        <w:ind w:firstLine="0"/>
        <w:rPr>
          <w:lang w:val="en-US"/>
        </w:rPr>
      </w:pPr>
      <w:r>
        <w:rPr>
          <w:lang w:val="en-US"/>
        </w:rPr>
        <w:t>There are several considerations on the relations between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CC2E91">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and therefore adaptation </w:t>
      </w:r>
      <w:r w:rsidR="00AC64E4">
        <w:rPr>
          <w:lang w:val="en-US"/>
        </w:rPr>
        <w:t>to the environmental change</w:t>
      </w:r>
      <w:r>
        <w:rPr>
          <w:lang w:val="en-US"/>
        </w:rPr>
        <w:t xml:space="preserve">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w:t>
      </w:r>
      <w:r w:rsidR="00AC64E4">
        <w:rPr>
          <w:lang w:val="en-US"/>
        </w:rPr>
        <w:t xml:space="preserve"> in a wild-type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CC2E91">
      <w:pPr>
        <w:pStyle w:val="ListParagraph"/>
        <w:numPr>
          <w:ilvl w:val="0"/>
          <w:numId w:val="14"/>
        </w:numPr>
        <w:rPr>
          <w:lang w:val="en-US"/>
        </w:rPr>
      </w:pPr>
      <w:r w:rsidRPr="00183F36">
        <w:rPr>
          <w:lang w:val="en-US"/>
        </w:rPr>
        <w:t xml:space="preserve">If we assume that individuals loaded with 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loaded 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above condition (1) because we expect that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183F36" w:rsidP="00510EF6">
      <w:pPr>
        <w:ind w:firstLine="0"/>
        <w:rPr>
          <w:lang w:val="en-US"/>
        </w:rPr>
      </w:pPr>
      <w:r>
        <w:rPr>
          <w:lang w:val="en-US"/>
        </w:rPr>
        <w:t>Summarizing the above requirements for stress-induced mutation to have an effect on adaptation in this model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w:lastRenderedPageBreak/>
                  <m:t>U&lt;s</m:t>
                </m:r>
              </m:oMath>
            </m:oMathPara>
          </w:p>
        </w:tc>
        <w:tc>
          <w:tcPr>
            <w:tcW w:w="500" w:type="pct"/>
            <w:vAlign w:val="center"/>
          </w:tcPr>
          <w:p w:rsidR="004F2E22" w:rsidRDefault="004F2E22" w:rsidP="00CC2E91">
            <w:pPr>
              <w:ind w:firstLine="0"/>
              <w:rPr>
                <w:lang w:val="en-US"/>
              </w:rPr>
            </w:pPr>
            <w:bookmarkStart w:id="2"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B17DA">
              <w:rPr>
                <w:noProof/>
                <w:lang w:val="en-US"/>
              </w:rPr>
              <w:t>1</w:t>
            </w:r>
            <w:r w:rsidR="00F95F72">
              <w:rPr>
                <w:lang w:val="en-US"/>
              </w:rPr>
              <w:fldChar w:fldCharType="end"/>
            </w:r>
            <w:r>
              <w:rPr>
                <w:lang w:val="en-US"/>
              </w:rPr>
              <w:t>)</w:t>
            </w:r>
            <w:bookmarkEnd w:id="2"/>
          </w:p>
        </w:tc>
      </w:tr>
      <w:tr w:rsidR="004F2E22" w:rsidTr="004F2E22">
        <w:tc>
          <w:tcPr>
            <w:tcW w:w="4500" w:type="pct"/>
            <w:vAlign w:val="center"/>
          </w:tcPr>
          <w:p w:rsidR="004F2E22" w:rsidRDefault="00D00BF8"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3"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B17DA">
              <w:rPr>
                <w:noProof/>
                <w:lang w:val="en-US"/>
              </w:rPr>
              <w:t>2</w:t>
            </w:r>
            <w:r w:rsidR="00F95F72">
              <w:rPr>
                <w:lang w:val="en-US"/>
              </w:rPr>
              <w:fldChar w:fldCharType="end"/>
            </w:r>
            <w:r>
              <w:rPr>
                <w:lang w:val="en-US"/>
              </w:rPr>
              <w:t>)</w:t>
            </w:r>
            <w:bookmarkEnd w:id="3"/>
          </w:p>
        </w:tc>
      </w:tr>
    </w:tbl>
    <w:p w:rsidR="00B13C26" w:rsidRDefault="001A482B" w:rsidP="00510EF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324A58">
        <w:rPr>
          <w:lang w:val="en-US"/>
        </w:rPr>
        <w:t xml:space="preserve"> </w:t>
      </w:r>
      <w:r w:rsidR="00324A58">
        <w:rPr>
          <w:lang w:val="en-US"/>
        </w:rPr>
        <w:fldChar w:fldCharType="begin" w:fldLock="1"/>
      </w:r>
      <w:r w:rsidR="008C5BF9">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"mendeley" : { "previouslyFormattedCitation" : "(Kibota and Lynch 1996)" }, "properties" : { "noteIndex" : 0 }, "schema" : "https://github.com/citation-style-language/schema/raw/master/csl-citation.json" }</w:instrText>
      </w:r>
      <w:r w:rsidR="00324A58">
        <w:rPr>
          <w:lang w:val="en-US"/>
        </w:rPr>
        <w:fldChar w:fldCharType="separate"/>
      </w:r>
      <w:r w:rsidR="00324A58" w:rsidRPr="00324A58">
        <w:rPr>
          <w:noProof/>
          <w:lang w:val="en-US"/>
        </w:rPr>
        <w:t>(Kibota and Lynch 1996)</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8C5BF9">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sidRPr="001A482B">
        <w:rPr>
          <w:lang w:val="en-US"/>
        </w:rPr>
        <w:fldChar w:fldCharType="separate"/>
      </w:r>
      <w:r w:rsidRPr="001A482B">
        <w:rPr>
          <w:noProof/>
          <w:lang w:val="en-US"/>
        </w:rPr>
        <w:t>(Wielgoss et al. 2011)</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=8</w:t>
      </w:r>
      <w:r w:rsidR="00405B25" w:rsidRPr="001A482B">
        <w:rPr>
          <w:i/>
          <w:iCs/>
          <w:lang w:val="en-US"/>
        </w:rPr>
        <w:sym w:font="Symbol" w:char="F0D7"/>
      </w:r>
      <w:r w:rsidR="00405B25" w:rsidRPr="001A482B">
        <w:rPr>
          <w:i/>
          <w:iCs/>
          <w:lang w:val="en-US"/>
        </w:rPr>
        <w:t>10</w:t>
      </w:r>
      <w:r w:rsidR="00405B25" w:rsidRPr="001A482B">
        <w:rPr>
          <w:i/>
          <w:iCs/>
          <w:vertAlign w:val="superscript"/>
          <w:lang w:val="en-US"/>
        </w:rPr>
        <w:t>-8</w:t>
      </w:r>
      <w:r w:rsidR="00405B25" w:rsidRPr="001A482B">
        <w:rPr>
          <w:lang w:val="en-US"/>
        </w:rPr>
        <w:t xml:space="preserve"> </w:t>
      </w:r>
      <w:r w:rsidRPr="001A482B">
        <w:rPr>
          <w:rFonts w:cstheme="majorBidi"/>
          <w:lang w:val="en-US"/>
        </w:rPr>
        <w:fldChar w:fldCharType="begin" w:fldLock="1"/>
      </w:r>
      <w:r w:rsidR="008C5BF9">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"(Gordo, Perfeito, and Sousa 2011)" }, "properties" : { "noteIndex" : 0 }, "schema" : "https://github.com/citation-style-language/schema/raw/master/csl-citation.json" }</w:instrText>
      </w:r>
      <w:r w:rsidRPr="001A482B">
        <w:rPr>
          <w:rFonts w:cstheme="majorBidi"/>
          <w:lang w:val="en-US"/>
        </w:rPr>
        <w:fldChar w:fldCharType="separate"/>
      </w:r>
      <w:r w:rsidRPr="001A482B">
        <w:rPr>
          <w:rFonts w:cstheme="majorBidi"/>
          <w:noProof/>
          <w:lang w:val="en-US"/>
        </w:rPr>
        <w:t>(Gordo, Perfeito, and Sousa 2011)</w:t>
      </w:r>
      <w:r w:rsidRPr="001A482B">
        <w:rPr>
          <w:rFonts w:cstheme="majorBidi"/>
          <w:lang w:val="en-US"/>
        </w:rPr>
        <w:fldChar w:fldCharType="end"/>
      </w:r>
      <w:r w:rsidRPr="001A482B">
        <w:rPr>
          <w:lang w:val="en-US"/>
        </w:rPr>
        <w:t xml:space="preserve"> </w:t>
      </w:r>
      <w:r w:rsidR="00324A58">
        <w:rPr>
          <w:lang w:val="en-US"/>
        </w:rPr>
        <w:t>which yield a fairly reasonable constraint on the population size -</w:t>
      </w:r>
      <w:r w:rsidR="00405B25" w:rsidRPr="001A482B">
        <w:rPr>
          <w:lang w:val="en-US"/>
        </w:rPr>
        <w:t xml:space="preserve"> </w:t>
      </w:r>
      <w:r w:rsidRPr="001A482B">
        <w:rPr>
          <w:i/>
          <w:iCs/>
          <w:lang w:val="en-US"/>
        </w:rPr>
        <w:t>1</w:t>
      </w:r>
      <w:r>
        <w:rPr>
          <w:i/>
          <w:iCs/>
          <w:lang w:val="en-US"/>
        </w:rPr>
        <w:t>.</w:t>
      </w:r>
      <w:r w:rsidRPr="001A482B">
        <w:rPr>
          <w:i/>
          <w:iCs/>
          <w:lang w:val="en-US"/>
        </w:rPr>
        <w:t>25</w:t>
      </w:r>
      <w:r w:rsidRPr="001A482B">
        <w:rPr>
          <w:i/>
          <w:iCs/>
          <w:lang w:val="en-US"/>
        </w:rPr>
        <w:sym w:font="Symbol" w:char="F0D7"/>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1.5</w:t>
      </w:r>
      <w:r w:rsidRPr="001A482B">
        <w:rPr>
          <w:i/>
          <w:iCs/>
          <w:lang w:val="en-US"/>
        </w:rPr>
        <w:sym w:font="Symbol" w:char="F0D7"/>
      </w:r>
      <w:r w:rsidRPr="001A482B">
        <w:rPr>
          <w:i/>
          <w:iCs/>
          <w:lang w:val="en-US"/>
        </w:rPr>
        <w:t>10</w:t>
      </w:r>
      <w:r w:rsidRPr="001A482B">
        <w:rPr>
          <w:i/>
          <w:iCs/>
          <w:vertAlign w:val="superscript"/>
          <w:lang w:val="en-US"/>
        </w:rPr>
        <w:t>10</w:t>
      </w:r>
      <w:r w:rsidR="00324A58">
        <w:rPr>
          <w:lang w:val="en-US"/>
        </w:rPr>
        <w:t>.</w:t>
      </w:r>
    </w:p>
    <w:p w:rsidR="00113AE4" w:rsidRDefault="000564F3" w:rsidP="00CC2E91">
      <w:pPr>
        <w:pStyle w:val="Heading2"/>
        <w:jc w:val="both"/>
        <w:rPr>
          <w:lang w:val="en-US"/>
        </w:rPr>
      </w:pPr>
      <w:r>
        <w:rPr>
          <w:lang w:val="en-US"/>
        </w:rPr>
        <w:t>Appearance of a double mutant</w:t>
      </w:r>
    </w:p>
    <w:p w:rsidR="000564F3" w:rsidRDefault="000564F3" w:rsidP="005219B2">
      <w:pPr>
        <w:pStyle w:val="Firstparagraph"/>
        <w:rPr>
          <w:lang w:val="en-US"/>
        </w:rPr>
      </w:pPr>
      <w:r>
        <w:rPr>
          <w:lang w:val="en-US"/>
        </w:rPr>
        <w:t>Assuming</w:t>
      </w:r>
      <w:r w:rsidR="005219B2">
        <w:rPr>
          <w:lang w:val="en-US"/>
        </w:rPr>
        <w:t xml:space="preserve"> </w:t>
      </w:r>
      <w:r w:rsidR="005219B2">
        <w:rPr>
          <w:lang w:val="en-US"/>
        </w:rPr>
        <w:fldChar w:fldCharType="begin"/>
      </w:r>
      <w:r w:rsidR="005219B2">
        <w:rPr>
          <w:lang w:val="en-US"/>
        </w:rPr>
        <w:instrText xml:space="preserve"> REF _Ref354129072 \h </w:instrText>
      </w:r>
      <w:r w:rsidR="005219B2">
        <w:rPr>
          <w:lang w:val="en-US"/>
        </w:rPr>
      </w:r>
      <w:r w:rsidR="005219B2">
        <w:rPr>
          <w:lang w:val="en-US"/>
        </w:rPr>
        <w:fldChar w:fldCharType="separate"/>
      </w:r>
      <w:r w:rsidR="00CB17DA">
        <w:rPr>
          <w:lang w:val="en-US"/>
        </w:rPr>
        <w:t>(</w:t>
      </w:r>
      <w:r w:rsidR="00CB17DA">
        <w:rPr>
          <w:noProof/>
          <w:lang w:val="en-US"/>
        </w:rPr>
        <w:t>2</w:t>
      </w:r>
      <w:r w:rsidR="00CB17DA">
        <w:rPr>
          <w:lang w:val="en-US"/>
        </w:rPr>
        <w:t>)</w:t>
      </w:r>
      <w:r w:rsidR="005219B2">
        <w:rPr>
          <w:lang w:val="en-US"/>
        </w:rPr>
        <w:fldChar w:fldCharType="end"/>
      </w:r>
      <w:r>
        <w:rPr>
          <w:lang w:val="en-US"/>
        </w:rPr>
        <w:t>, there are no double mutants (</w:t>
      </w:r>
      <w:r>
        <w:rPr>
          <w:i/>
          <w:iCs/>
          <w:lang w:val="en-US"/>
        </w:rPr>
        <w:t>AB</w:t>
      </w:r>
      <w:r>
        <w:rPr>
          <w:lang w:val="en-US"/>
        </w:rPr>
        <w:t xml:space="preserve">) at the time of the environmental change. New double mutants can appear either via a double mutation in a </w:t>
      </w:r>
      <w:proofErr w:type="spellStart"/>
      <w:r>
        <w:rPr>
          <w:lang w:val="en-US"/>
        </w:rPr>
        <w:t>wildtype</w:t>
      </w:r>
      <w:proofErr w:type="spellEnd"/>
      <w:r>
        <w:rPr>
          <w:lang w:val="en-US"/>
        </w:rPr>
        <w:t xml:space="preserve"> individual (</w:t>
      </w:r>
      <w:proofErr w:type="spellStart"/>
      <w:r>
        <w:rPr>
          <w:i/>
          <w:iCs/>
          <w:lang w:val="en-US"/>
        </w:rPr>
        <w:t>ab</w:t>
      </w:r>
      <w:proofErr w:type="spellEnd"/>
      <w:r>
        <w:rPr>
          <w:lang w:val="en-US"/>
        </w:rPr>
        <w:t>) or via a single mutation in a single mutant (</w:t>
      </w:r>
      <w:proofErr w:type="spellStart"/>
      <w:r>
        <w:rPr>
          <w:i/>
          <w:iCs/>
          <w:lang w:val="en-US"/>
        </w:rPr>
        <w:t>Ab</w:t>
      </w:r>
      <w:proofErr w:type="spellEnd"/>
      <w:r>
        <w:rPr>
          <w:lang w:val="en-US"/>
        </w:rPr>
        <w:t xml:space="preserve"> or </w:t>
      </w:r>
      <w:proofErr w:type="spellStart"/>
      <w:r>
        <w:rPr>
          <w:i/>
          <w:iCs/>
          <w:lang w:val="en-US"/>
        </w:rPr>
        <w:t>aB</w:t>
      </w:r>
      <w:proofErr w:type="spellEnd"/>
      <w:r>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8C5BF9">
        <w:rPr>
          <w:lang w:val="en-US"/>
        </w:rPr>
        <w:instrText>ADDIN CSL_CITATION { "citationItems" : [ { "id" : "ITEM-1",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00555F3C">
        <w:rPr>
          <w:lang w:val="en-US"/>
        </w:rPr>
        <w:fldChar w:fldCharType="separate"/>
      </w:r>
      <w:r w:rsidR="00555F3C" w:rsidRPr="00555F3C">
        <w:rPr>
          <w:noProof/>
          <w:lang w:val="en-US"/>
        </w:rPr>
        <w:t>(Haigh 1978)</w:t>
      </w:r>
      <w:r w:rsidR="00555F3C">
        <w:rPr>
          <w:lang w:val="en-US"/>
        </w:rPr>
        <w:fldChar w:fldCharType="end"/>
      </w:r>
      <w:r w:rsidR="00482829">
        <w:rPr>
          <w:lang w:val="en-US"/>
        </w:rPr>
        <w:t xml:space="preserve">. Therefore, </w:t>
      </w:r>
      <w:r>
        <w:rPr>
          <w:lang w:val="en-US"/>
        </w:rPr>
        <w:t xml:space="preserve">the frequencies of </w:t>
      </w:r>
      <w:r w:rsidR="00482829">
        <w:rPr>
          <w:lang w:val="en-US"/>
        </w:rPr>
        <w:t xml:space="preserve">mutation-free </w:t>
      </w:r>
      <w:proofErr w:type="spellStart"/>
      <w:r w:rsidR="00482829">
        <w:rPr>
          <w:lang w:val="en-US"/>
        </w:rPr>
        <w:t>wildtype</w:t>
      </w:r>
      <w:proofErr w:type="spellEnd"/>
      <w:r w:rsidR="00482829">
        <w:rPr>
          <w:lang w:val="en-US"/>
        </w:rPr>
        <w:t xml:space="preserve"> and single mutants are roughly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1 and </w:t>
      </w:r>
      <w:r w:rsidR="00482829">
        <w:rPr>
          <w:i/>
          <w:iCs/>
          <w:lang w:val="en-US"/>
        </w:rPr>
        <w:t>1-s</w:t>
      </w:r>
      <w:r w:rsidR="00482829">
        <w:rPr>
          <w:lang w:val="en-US"/>
        </w:rPr>
        <w:t xml:space="preserve">, respectively. We assume that individuals with mutations other than in 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 ends". Assuming that mutation is a Poisson process,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4" w:name="_Ref354134924"/>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3</w:t>
            </w:r>
            <w:r>
              <w:rPr>
                <w:lang w:val="en-US"/>
              </w:rPr>
              <w:fldChar w:fldCharType="end"/>
            </w:r>
            <w:r>
              <w:rPr>
                <w:lang w:val="en-US"/>
              </w:rPr>
              <w:t>)</w:t>
            </w:r>
            <w:bookmarkEnd w:id="4"/>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5" w:name="_Ref354134926"/>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4</w:t>
            </w:r>
            <w:r>
              <w:rPr>
                <w:lang w:val="en-US"/>
              </w:rPr>
              <w:fldChar w:fldCharType="end"/>
            </w:r>
            <w:r>
              <w:rPr>
                <w:lang w:val="en-US"/>
              </w:rPr>
              <w:t>)</w:t>
            </w:r>
            <w:bookmarkEnd w:id="5"/>
          </w:p>
        </w:tc>
      </w:tr>
    </w:tbl>
    <w:p w:rsidR="00482829" w:rsidRDefault="00D04B58" w:rsidP="00CC2E91">
      <w:pPr>
        <w:ind w:firstLine="0"/>
        <w:rPr>
          <w:lang w:val="en-US"/>
        </w:rPr>
      </w:pPr>
      <w:r>
        <w:rPr>
          <w:lang w:val="en-US"/>
        </w:rPr>
        <w:t xml:space="preserve">Note that stress-induction only increases the transition from single mutants to other types, but does not change the MSB frequency of single mutants, because that is determined by the mutation rate of the </w:t>
      </w:r>
      <w:proofErr w:type="spellStart"/>
      <w:r>
        <w:rPr>
          <w:lang w:val="en-US"/>
        </w:rPr>
        <w:t>wildtype</w:t>
      </w:r>
      <w:proofErr w:type="spellEnd"/>
      <w:r>
        <w:rPr>
          <w:lang w:val="en-US"/>
        </w:rPr>
        <w:t>.</w:t>
      </w:r>
    </w:p>
    <w:p w:rsidR="00D04B58" w:rsidRDefault="00D04B58" w:rsidP="00CC2E91">
      <w:pPr>
        <w:ind w:firstLine="0"/>
        <w:rPr>
          <w:lang w:val="en-US"/>
        </w:rPr>
      </w:pPr>
      <w:r>
        <w:rPr>
          <w:lang w:val="en-US"/>
        </w:rPr>
        <w:t xml:space="preserve">If the mutation rate of </w:t>
      </w:r>
      <w:proofErr w:type="spellStart"/>
      <w:r>
        <w:rPr>
          <w:lang w:val="en-US"/>
        </w:rPr>
        <w:t>wildtype</w:t>
      </w:r>
      <w:proofErr w:type="spellEnd"/>
      <w:r>
        <w:rPr>
          <w:lang w:val="en-US"/>
        </w:rPr>
        <w:t xml:space="preserve"> </w:t>
      </w:r>
      <w:r w:rsidR="001752B4">
        <w:rPr>
          <w:lang w:val="en-US"/>
        </w:rPr>
        <w:t xml:space="preserve">is </w:t>
      </w:r>
      <w:r>
        <w:rPr>
          <w:lang w:val="en-US"/>
        </w:rPr>
        <w:t xml:space="preserve">increased as well, as in the case of constitutive hypermutation, the probability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CC2E91">
      <w:pPr>
        <w:pStyle w:val="Heading2"/>
        <w:jc w:val="both"/>
        <w:rPr>
          <w:lang w:val="en-US"/>
        </w:rPr>
      </w:pPr>
      <w:r>
        <w:rPr>
          <w:lang w:val="en-US"/>
        </w:rPr>
        <w:t>Fixation of a double mutant</w:t>
      </w:r>
    </w:p>
    <w:p w:rsidR="002E568C" w:rsidRDefault="002E568C" w:rsidP="00CC2E91">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Pr>
          <w:lang w:val="en-US"/>
        </w:rPr>
        <w:t xml:space="preserve">it has two possible fates after its appearance: fixation and extinction. Following </w:t>
      </w:r>
      <w:proofErr w:type="spellStart"/>
      <w:r>
        <w:rPr>
          <w:lang w:val="en-US"/>
        </w:rPr>
        <w:t>Eshel</w:t>
      </w:r>
      <w:proofErr w:type="spellEnd"/>
      <w:r>
        <w:rPr>
          <w:lang w:val="en-US"/>
        </w:rPr>
        <w:t xml:space="preserve"> </w:t>
      </w:r>
      <w:r>
        <w:rPr>
          <w:lang w:val="en-US"/>
        </w:rPr>
        <w:fldChar w:fldCharType="begin" w:fldLock="1"/>
      </w:r>
      <w:r w:rsidR="008C5BF9">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"(1981)" }, "properties" : { "noteIndex" : 0 }, "schema" : "https://github.com/citation-style-language/schema/raw/master/csl-citation.json" }</w:instrText>
      </w:r>
      <w:r>
        <w:rPr>
          <w:lang w:val="en-US"/>
        </w:rPr>
        <w:fldChar w:fldCharType="separate"/>
      </w:r>
      <w:r w:rsidRPr="002E568C">
        <w:rPr>
          <w:noProof/>
          <w:lang w:val="en-US"/>
        </w:rPr>
        <w:t>(1981)</w:t>
      </w:r>
      <w:r>
        <w:rPr>
          <w:lang w:val="en-US"/>
        </w:rPr>
        <w:fldChar w:fldCharType="end"/>
      </w:r>
      <w:r>
        <w:rPr>
          <w:lang w:val="en-US"/>
        </w:rPr>
        <w:t xml:space="preserve"> the fixation probability of the double mutant is </w:t>
      </w:r>
    </w:p>
    <w:p w:rsidR="002E568C" w:rsidRPr="002E568C" w:rsidRDefault="002E568C" w:rsidP="00CC2E91">
      <w:pPr>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w:lastRenderedPageBreak/>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6" w:name="_Ref354133212"/>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6</w:t>
            </w:r>
            <w:r>
              <w:rPr>
                <w:lang w:val="en-US"/>
              </w:rPr>
              <w:fldChar w:fldCharType="end"/>
            </w:r>
            <w:r>
              <w:rPr>
                <w:lang w:val="en-US"/>
              </w:rPr>
              <w:t>)</w:t>
            </w:r>
            <w:bookmarkEnd w:id="6"/>
          </w:p>
        </w:tc>
      </w:tr>
    </w:tbl>
    <w:p w:rsidR="002E568C" w:rsidRDefault="002E568C" w:rsidP="00CC2E91">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relative fitness of </w:t>
      </w:r>
      <w:r>
        <w:rPr>
          <w:lang w:val="en-US"/>
        </w:rPr>
        <w:t>the double mutant normalized by 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7" w:name="_Ref354133215"/>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7</w:t>
            </w:r>
            <w:r>
              <w:rPr>
                <w:lang w:val="en-US"/>
              </w:rPr>
              <w:fldChar w:fldCharType="end"/>
            </w:r>
            <w:r>
              <w:rPr>
                <w:lang w:val="en-US"/>
              </w:rPr>
              <w:t>)</w:t>
            </w:r>
            <w:bookmarkEnd w:id="7"/>
          </w:p>
        </w:tc>
      </w:tr>
    </w:tbl>
    <w:p w:rsidR="001752B4" w:rsidRDefault="002E568C" w:rsidP="00CC2E91">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p>
    <w:p w:rsidR="001639B1" w:rsidRDefault="00555F3C" w:rsidP="00CC2E91">
      <w:pPr>
        <w:ind w:firstLine="0"/>
        <w:rPr>
          <w:lang w:val="en-US"/>
        </w:rPr>
      </w:pPr>
      <w:r>
        <w:rPr>
          <w:lang w:val="en-US"/>
        </w:rPr>
        <w:t xml:space="preserve">Because the frequency of double mutants is very low at the stage where they are subject to possible extinction by drift, the population mean fitness can be calculated without considering them, so 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8C5BF9">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"(Kimura and Maruyama 1966)" }, "properties" : { "noteIndex" : 0 }, "schema" : "https://github.com/citation-style-language/schema/raw/master/csl-citation.json" }</w:instrText>
      </w:r>
      <w:r>
        <w:rPr>
          <w:lang w:val="en-US"/>
        </w:rPr>
        <w:fldChar w:fldCharType="separate"/>
      </w:r>
      <w:r w:rsidRPr="00555F3C">
        <w:rPr>
          <w:noProof/>
          <w:lang w:val="en-US"/>
        </w:rPr>
        <w:t>(Kimura and Maruyama 1966)</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1639B1" w:rsidP="001639B1">
            <w:pPr>
              <w:ind w:firstLine="0"/>
              <w:rPr>
                <w:lang w:val="en-US"/>
              </w:rPr>
            </w:pPr>
            <m:oMathPara>
              <m:oMath>
                <m:r>
                  <w:rPr>
                    <w:rFonts w:ascii="Cambria Math" w:hAnsi="Cambria Math"/>
                    <w:lang w:val="en-US"/>
                  </w:rPr>
                  <m:t>π=</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m:t>
                    </m:r>
                    <m:r>
                      <w:rPr>
                        <w:rFonts w:ascii="Cambria Math" w:hAnsi="Cambria Math"/>
                        <w:lang w:val="en-US"/>
                      </w:rPr>
                      <m:t>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8" w:name="_Ref354316816"/>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8</w:t>
            </w:r>
            <w:r>
              <w:rPr>
                <w:lang w:val="en-US"/>
              </w:rPr>
              <w:fldChar w:fldCharType="end"/>
            </w:r>
            <w:r>
              <w:rPr>
                <w:lang w:val="en-US"/>
              </w:rPr>
              <w:t>)</w:t>
            </w:r>
            <w:bookmarkEnd w:id="8"/>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D00BF8" w:rsidP="00CC2E91">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9" w:name="_Ref354134928"/>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9</w:t>
            </w:r>
            <w:r>
              <w:rPr>
                <w:lang w:val="en-US"/>
              </w:rPr>
              <w:fldChar w:fldCharType="end"/>
            </w:r>
            <w:r>
              <w:rPr>
                <w:lang w:val="en-US"/>
              </w:rPr>
              <w:t>)</w:t>
            </w:r>
            <w:bookmarkEnd w:id="9"/>
          </w:p>
        </w:tc>
      </w:tr>
    </w:tbl>
    <w:p w:rsidR="00555F3C" w:rsidRDefault="00CC2E91" w:rsidP="00CC2E91">
      <w:pPr>
        <w:ind w:firstLine="0"/>
        <w:rPr>
          <w:lang w:val="en-US"/>
        </w:rPr>
      </w:pPr>
      <w:proofErr w:type="gramStart"/>
      <w:r>
        <w:rPr>
          <w:lang w:val="en-US"/>
        </w:rPr>
        <w:t xml:space="preserve">Which is a classic result in population genetics </w:t>
      </w:r>
      <w:r w:rsidR="00555F3C">
        <w:rPr>
          <w:lang w:val="en-US"/>
        </w:rPr>
        <w:t>[REF].</w:t>
      </w:r>
      <w:proofErr w:type="gramEnd"/>
      <w:r w:rsidR="000F696F">
        <w:rPr>
          <w:lang w:val="en-US"/>
        </w:rPr>
        <w:t xml:space="preserve"> Note that this value </w:t>
      </w:r>
      <w:r w:rsidR="000F696F" w:rsidRPr="000F696F">
        <w:rPr>
          <w:lang w:val="en-US"/>
        </w:rPr>
        <w:t>does not</w:t>
      </w:r>
      <w:r w:rsidR="000F696F">
        <w:rPr>
          <w:lang w:val="en-US"/>
        </w:rPr>
        <w:t xml:space="preserve"> depend on the mutation rate, thus it is not affected by constitutive mutation.</w:t>
      </w:r>
      <w:r w:rsidR="00555F3C">
        <w:rPr>
          <w:lang w:val="en-US"/>
        </w:rPr>
        <w:t xml:space="preserve"> </w:t>
      </w:r>
    </w:p>
    <w:p w:rsidR="002E568C" w:rsidRDefault="00555F3C" w:rsidP="00CC2E91">
      <w:pPr>
        <w:ind w:firstLine="0"/>
        <w:rPr>
          <w:lang w:val="en-US"/>
        </w:rPr>
      </w:pPr>
      <w:r>
        <w:rPr>
          <w:lang w:val="en-US"/>
        </w:rPr>
        <w:t xml:space="preserve">However, as we have shown before </w:t>
      </w:r>
      <w:r>
        <w:rPr>
          <w:lang w:val="en-US"/>
        </w:rPr>
        <w:fldChar w:fldCharType="begin" w:fldLock="1"/>
      </w:r>
      <w:r w:rsidR="008C5BF9">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Pr>
          <w:lang w:val="en-US"/>
        </w:rPr>
        <w:fldChar w:fldCharType="separate"/>
      </w:r>
      <w:r w:rsidRPr="00555F3C">
        <w:rPr>
          <w:noProof/>
          <w:lang w:val="en-US"/>
        </w:rPr>
        <w:t>(Ram and Hadany 2012)</w:t>
      </w:r>
      <w:r>
        <w:rPr>
          <w:lang w:val="en-US"/>
        </w:rPr>
        <w:fldChar w:fldCharType="end"/>
      </w:r>
      <w:r>
        <w:rPr>
          <w:lang w:val="en-US"/>
        </w:rPr>
        <w:t xml:space="preserve">, the mean fitness of a population with stress-induced mutation can be different this value if beneficial mutations are allowed. Here, the mean fitness with stress-induced </w:t>
      </w:r>
      <w:r w:rsidR="00C74586">
        <w:rPr>
          <w:lang w:val="en-US"/>
        </w:rPr>
        <w:t xml:space="preserve">can be calculated by separating the population to the </w:t>
      </w:r>
      <w:proofErr w:type="spellStart"/>
      <w:r w:rsidR="00C74586">
        <w:rPr>
          <w:lang w:val="en-US"/>
        </w:rPr>
        <w:t>wildtype</w:t>
      </w:r>
      <w:proofErr w:type="spellEnd"/>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1 and the non-</w:t>
      </w:r>
      <w:proofErr w:type="spellStart"/>
      <w:r w:rsidR="00C74586">
        <w:rPr>
          <w:lang w:val="en-US"/>
        </w:rPr>
        <w:t>wildtype</w:t>
      </w:r>
      <w:proofErr w:type="spellEnd"/>
      <w:r w:rsidR="00C74586">
        <w:rPr>
          <w:lang w:val="en-US"/>
        </w:rPr>
        <w:t xml:space="preserve"> </w:t>
      </w:r>
      <w:proofErr w:type="gramStart"/>
      <w:r w:rsidR="00C74586">
        <w:rPr>
          <w:lang w:val="en-US"/>
        </w:rPr>
        <w:t xml:space="preserve">fraction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non-wildtype </w:t>
      </w:r>
      <w:proofErr w:type="gramStart"/>
      <w:r w:rsidR="00C74586">
        <w:rPr>
          <w:lang w:val="en-US"/>
        </w:rPr>
        <w:t>subpopulation, which have</w:t>
      </w:r>
      <w:proofErr w:type="gramEnd"/>
      <w:r w:rsidR="00C74586">
        <w:rPr>
          <w:lang w:val="en-US"/>
        </w:rPr>
        <w:t xml:space="preserve"> at least one mutation, 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C74586">
        <w:rPr>
          <w:lang w:val="en-US"/>
        </w:rPr>
        <w:t xml:space="preserve"> because this subpopulation is hypermutating. Therefore the mean fitness of this subpopulation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00BF8"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10</w:t>
            </w:r>
            <w:r>
              <w:rPr>
                <w:lang w:val="en-US"/>
              </w:rPr>
              <w:fldChar w:fldCharType="end"/>
            </w:r>
            <w:r>
              <w:rPr>
                <w:lang w:val="en-US"/>
              </w:rPr>
              <w:t>)</w:t>
            </w:r>
          </w:p>
        </w:tc>
      </w:tr>
    </w:tbl>
    <w:p w:rsidR="001C3939" w:rsidRDefault="001C3939" w:rsidP="002F2FAE">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B17DA">
        <w:rPr>
          <w:lang w:val="en-US"/>
        </w:rPr>
        <w:t>(</w:t>
      </w:r>
      <w:r w:rsidR="00CB17DA">
        <w:rPr>
          <w:noProof/>
          <w:lang w:val="en-US"/>
        </w:rPr>
        <w:t>6</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B17DA">
        <w:rPr>
          <w:lang w:val="en-US"/>
        </w:rPr>
        <w:t>(</w:t>
      </w:r>
      <w:r w:rsidR="00CB17DA">
        <w:rPr>
          <w:noProof/>
          <w:lang w:val="en-US"/>
        </w:rPr>
        <w:t>7</w:t>
      </w:r>
      <w:r w:rsidR="00CB17DA">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Appendix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B17DA">
        <w:rPr>
          <w:rFonts w:hint="eastAsia"/>
          <w:cs/>
          <w:lang w:val="en-US"/>
        </w:rPr>
        <w:t>‎</w:t>
      </w:r>
      <w:r w:rsidR="00CB17DA">
        <w:rPr>
          <w:lang w:val="en-US"/>
        </w:rPr>
        <w:t>6.1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D00BF8"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0" w:name="_Ref354134929"/>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11</w:t>
            </w:r>
            <w:r>
              <w:rPr>
                <w:lang w:val="en-US"/>
              </w:rPr>
              <w:fldChar w:fldCharType="end"/>
            </w:r>
            <w:r>
              <w:rPr>
                <w:lang w:val="en-US"/>
              </w:rPr>
              <w:t>)</w:t>
            </w:r>
            <w:bookmarkEnd w:id="10"/>
          </w:p>
        </w:tc>
      </w:tr>
    </w:tbl>
    <w:p w:rsidR="000F696F" w:rsidRPr="000F696F" w:rsidRDefault="000F696F" w:rsidP="00CC2E91">
      <w:pPr>
        <w:ind w:firstLine="0"/>
        <w:rPr>
          <w:lang w:val="en-US"/>
        </w:rPr>
      </w:pPr>
      <w:r>
        <w:rPr>
          <w:lang w:val="en-US"/>
        </w:rPr>
        <w:t xml:space="preserve">Interestingly, the above can indeed be larger </w:t>
      </w:r>
      <w:proofErr w:type="gramStart"/>
      <w:r>
        <w:rPr>
          <w:lang w:val="en-US"/>
        </w:rPr>
        <w:t xml:space="preserve">than </w:t>
      </w:r>
      <w:proofErr w:type="gramEnd"/>
      <m:oMath>
        <m:r>
          <w:rPr>
            <w:rFonts w:ascii="Cambria Math" w:hAnsi="Cambria Math"/>
            <w:lang w:val="en-US"/>
          </w:rPr>
          <m:t>2sH</m:t>
        </m:r>
      </m:oMath>
      <w:r>
        <w:rPr>
          <w:lang w:val="en-US"/>
        </w:rPr>
        <w:t xml:space="preserve">. </w:t>
      </w:r>
      <w:proofErr w:type="gramStart"/>
      <w:r>
        <w:rPr>
          <w:lang w:val="en-US"/>
        </w:rPr>
        <w:t xml:space="preserve">This is because the relative fitness of the double mutant in a population with stress-induced mutation is greater than without </w:t>
      </w:r>
      <w:r>
        <w:rPr>
          <w:rFonts w:ascii="Arial" w:hAnsi="Arial" w:cs="Arial"/>
          <w:lang w:val="en-US"/>
        </w:rPr>
        <w:t>–</w:t>
      </w:r>
      <w:r>
        <w:rPr>
          <w:lang w:val="en-US"/>
        </w:rPr>
        <w:t xml:space="preserve"> single mutants and other individuals below both adaptive peaks (</w:t>
      </w:r>
      <w:proofErr w:type="spellStart"/>
      <w:r>
        <w:rPr>
          <w:i/>
          <w:iCs/>
          <w:lang w:val="en-US"/>
        </w:rPr>
        <w:t>ab</w:t>
      </w:r>
      <w:proofErr w:type="spellEnd"/>
      <w:r>
        <w:rPr>
          <w:lang w:val="en-US"/>
        </w:rPr>
        <w:t xml:space="preserve"> and </w:t>
      </w:r>
      <w:r>
        <w:rPr>
          <w:i/>
          <w:iCs/>
          <w:lang w:val="en-US"/>
        </w:rPr>
        <w:t>AB</w:t>
      </w:r>
      <w:r>
        <w:rPr>
          <w:lang w:val="en-US"/>
        </w:rPr>
        <w:t>) will hypermutate and increase</w:t>
      </w:r>
      <w:proofErr w:type="gramEnd"/>
      <w:r>
        <w:rPr>
          <w:lang w:val="en-US"/>
        </w:rPr>
        <w:t xml:space="preserve"> their mutational load. </w:t>
      </w:r>
    </w:p>
    <w:p w:rsidR="001C3939" w:rsidRDefault="001C3939" w:rsidP="00CC2E91">
      <w:pPr>
        <w:pStyle w:val="Heading2"/>
        <w:jc w:val="both"/>
        <w:rPr>
          <w:lang w:val="en-US"/>
        </w:rPr>
      </w:pPr>
      <w:r>
        <w:rPr>
          <w:lang w:val="en-US"/>
        </w:rPr>
        <w:lastRenderedPageBreak/>
        <w:t>Total adaptation time</w:t>
      </w:r>
    </w:p>
    <w:p w:rsidR="00D516F5" w:rsidRDefault="00D516F5" w:rsidP="00CC2E91">
      <w:pPr>
        <w:ind w:firstLine="0"/>
        <w:rPr>
          <w:lang w:val="en-US"/>
        </w:rPr>
      </w:pPr>
      <w:r>
        <w:rPr>
          <w:lang w:val="en-US"/>
        </w:rPr>
        <w:t>From the probability that in a population without double mutants a newborn is a double mutant we can derive the probability that a double mutant would appear in the population</w:t>
      </w:r>
      <w:proofErr w:type="gramStart"/>
      <w:r w:rsidR="000735BA">
        <w:rPr>
          <w:lang w:val="en-US"/>
        </w:rPr>
        <w:t>:</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oMath>
      <w:r>
        <w:rPr>
          <w:lang w:val="en-US"/>
        </w:rPr>
        <w:t xml:space="preserve">. The condition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B17DA">
        <w:rPr>
          <w:lang w:val="en-US"/>
        </w:rPr>
        <w:t>(</w:t>
      </w:r>
      <w:r w:rsidR="00CB17DA">
        <w:rPr>
          <w:noProof/>
          <w:lang w:val="en-US"/>
        </w:rPr>
        <w:t>2</w:t>
      </w:r>
      <w:r w:rsidR="00CB17DA">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small, hence this probability can be approximated by </w:t>
      </w:r>
      <w:proofErr w:type="spellStart"/>
      <w:r>
        <w:rPr>
          <w:i/>
          <w:iCs/>
          <w:lang w:val="en-US"/>
        </w:rPr>
        <w:t>Nq</w:t>
      </w:r>
      <w:proofErr w:type="spellEnd"/>
      <w:r>
        <w:rPr>
          <w:lang w:val="en-US"/>
        </w:rPr>
        <w:t xml:space="preserve"> using the Binomial series expansion.</w:t>
      </w:r>
    </w:p>
    <w:p w:rsidR="00D516F5" w:rsidRPr="00D516F5" w:rsidRDefault="00D516F5" w:rsidP="00CC2E91">
      <w:pPr>
        <w:ind w:firstLine="0"/>
        <w:rPr>
          <w:lang w:val="en-US"/>
        </w:rPr>
      </w:pPr>
      <w:r>
        <w:rPr>
          <w:lang w:val="en-US"/>
        </w:rPr>
        <w:t xml:space="preserve">Once a double mutant appears it has a probability </w:t>
      </w:r>
      <w:r w:rsidRPr="00D516F5">
        <w:rPr>
          <w:rFonts w:ascii="Times New Roman" w:hAnsi="Times New Roman"/>
          <w:i/>
          <w:iCs/>
          <w:lang w:val="en-US"/>
        </w:rPr>
        <w:t>π</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CC2E9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roughly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&lt;s</m:t>
        </m:r>
      </m:oMath>
      <w:r>
        <w:rPr>
          <w:lang w:val="en-US"/>
        </w:rPr>
        <w:t xml:space="preserve">). </w:t>
      </w:r>
      <w:r w:rsidR="001449C0">
        <w:rPr>
          <w:i/>
          <w:iCs/>
          <w:lang w:val="en-US"/>
        </w:rPr>
        <w:t>T</w:t>
      </w:r>
      <w:r w:rsidR="001449C0">
        <w:rPr>
          <w:i/>
          <w:iCs/>
          <w:vertAlign w:val="subscript"/>
          <w:lang w:val="en-US"/>
        </w:rPr>
        <w:t>w</w:t>
      </w:r>
      <w:r w:rsidR="001449C0">
        <w:rPr>
          <w:lang w:val="en-US"/>
        </w:rPr>
        <w:t xml:space="preserve"> </w:t>
      </w:r>
      <w:r>
        <w:rPr>
          <w:lang w:val="en-US"/>
        </w:rPr>
        <w:t xml:space="preserve">has a geometric distribution with parameter </w:t>
      </w:r>
      <w:proofErr w:type="spellStart"/>
      <w:r w:rsidRPr="00D516F5">
        <w:rPr>
          <w:i/>
          <w:iCs/>
          <w:lang w:val="en-US"/>
        </w:rPr>
        <w:t>Nq</w:t>
      </w:r>
      <w:proofErr w:type="spellEnd"/>
      <w:r w:rsidRPr="001C3939">
        <w:rPr>
          <w:rFonts w:asciiTheme="majorBidi" w:hAnsiTheme="majorBidi" w:cstheme="majorBidi"/>
          <w:i/>
          <w:iCs/>
          <w:lang w:val="en-US"/>
        </w:rPr>
        <w:t>π</w:t>
      </w:r>
      <w:r>
        <w:rPr>
          <w:lang w:val="en-US"/>
        </w:rPr>
        <w:t xml:space="preserve"> and therefore the expected time for </w:t>
      </w:r>
      <w:r w:rsidR="001449C0">
        <w:rPr>
          <w:lang w:val="en-US"/>
        </w:rPr>
        <w:t>adaptation can be approximated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1C3939" w:rsidP="00CC2E91">
            <w:pPr>
              <w:ind w:firstLine="0"/>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tc>
        <w:tc>
          <w:tcPr>
            <w:tcW w:w="500" w:type="pct"/>
            <w:vAlign w:val="center"/>
          </w:tcPr>
          <w:p w:rsidR="001C3939" w:rsidRDefault="001C3939" w:rsidP="00CC2E91">
            <w:pPr>
              <w:ind w:firstLine="0"/>
              <w:rPr>
                <w:lang w:val="en-US"/>
              </w:rPr>
            </w:pPr>
            <w:bookmarkStart w:id="11" w:name="_Ref354319010"/>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12</w:t>
            </w:r>
            <w:r>
              <w:rPr>
                <w:lang w:val="en-US"/>
              </w:rPr>
              <w:fldChar w:fldCharType="end"/>
            </w:r>
            <w:r>
              <w:rPr>
                <w:lang w:val="en-US"/>
              </w:rPr>
              <w:t>)</w:t>
            </w:r>
            <w:bookmarkEnd w:id="11"/>
          </w:p>
        </w:tc>
      </w:tr>
    </w:tbl>
    <w:p w:rsidR="00C74586" w:rsidRDefault="000F696F" w:rsidP="00CC2E91">
      <w:pPr>
        <w:ind w:firstLine="0"/>
        <w:rPr>
          <w:lang w:val="en-US"/>
        </w:rPr>
      </w:pPr>
      <w:proofErr w:type="gramStart"/>
      <w:r>
        <w:rPr>
          <w:lang w:val="en-US"/>
        </w:rPr>
        <w:t>which</w:t>
      </w:r>
      <w:proofErr w:type="gramEnd"/>
      <w:r>
        <w:rPr>
          <w:lang w:val="en-US"/>
        </w:rPr>
        <w:t xml:space="preserve"> can be evaluated with or without stress-induced mutation by using </w:t>
      </w:r>
      <w:r>
        <w:rPr>
          <w:lang w:val="en-US"/>
        </w:rPr>
        <w:fldChar w:fldCharType="begin"/>
      </w:r>
      <w:r>
        <w:rPr>
          <w:lang w:val="en-US"/>
        </w:rPr>
        <w:instrText xml:space="preserve"> REF _Ref354134924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3</w:t>
      </w:r>
      <w:r w:rsidR="00CB17DA">
        <w:rPr>
          <w:lang w:val="en-US"/>
        </w:rPr>
        <w:t>)</w:t>
      </w:r>
      <w:r>
        <w:rPr>
          <w:lang w:val="en-US"/>
        </w:rPr>
        <w:fldChar w:fldCharType="end"/>
      </w:r>
      <w:r>
        <w:rPr>
          <w:lang w:val="en-US"/>
        </w:rPr>
        <w:t xml:space="preserve">, </w:t>
      </w:r>
      <w:r>
        <w:rPr>
          <w:lang w:val="en-US"/>
        </w:rPr>
        <w:fldChar w:fldCharType="begin"/>
      </w:r>
      <w:r>
        <w:rPr>
          <w:lang w:val="en-US"/>
        </w:rPr>
        <w:instrText xml:space="preserve"> REF _Ref354134926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4</w:t>
      </w:r>
      <w:r w:rsidR="00CB17DA">
        <w:rPr>
          <w:lang w:val="en-US"/>
        </w:rPr>
        <w:t>)</w:t>
      </w:r>
      <w:r>
        <w:rPr>
          <w:lang w:val="en-US"/>
        </w:rPr>
        <w:fldChar w:fldCharType="end"/>
      </w:r>
      <w:r>
        <w:rPr>
          <w:lang w:val="en-US"/>
        </w:rPr>
        <w:t xml:space="preserve">, </w:t>
      </w:r>
      <w:r>
        <w:rPr>
          <w:lang w:val="en-US"/>
        </w:rPr>
        <w:fldChar w:fldCharType="begin"/>
      </w:r>
      <w:r>
        <w:rPr>
          <w:lang w:val="en-US"/>
        </w:rPr>
        <w:instrText xml:space="preserve"> REF _Ref354134928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9</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_Ref354134929 \h </w:instrText>
      </w:r>
      <w:r w:rsidR="00CC2E91">
        <w:rPr>
          <w:lang w:val="en-US"/>
        </w:rPr>
        <w:instrText xml:space="preserve"> \* MERGEFORMAT </w:instrText>
      </w:r>
      <w:r>
        <w:rPr>
          <w:lang w:val="en-US"/>
        </w:rPr>
      </w:r>
      <w:r>
        <w:rPr>
          <w:lang w:val="en-US"/>
        </w:rPr>
        <w:fldChar w:fldCharType="separate"/>
      </w:r>
      <w:r w:rsidR="00CB17DA">
        <w:rPr>
          <w:lang w:val="en-US"/>
        </w:rPr>
        <w:t>(</w:t>
      </w:r>
      <w:r w:rsidR="00CB17DA">
        <w:rPr>
          <w:noProof/>
          <w:lang w:val="en-US"/>
        </w:rPr>
        <w:t>11</w:t>
      </w:r>
      <w:r w:rsidR="00CB17DA">
        <w:rPr>
          <w:lang w:val="en-US"/>
        </w:rPr>
        <w:t>)</w:t>
      </w:r>
      <w:r>
        <w:rPr>
          <w:lang w:val="en-US"/>
        </w:rPr>
        <w:fldChar w:fldCharType="end"/>
      </w:r>
      <w:r>
        <w:rPr>
          <w:lang w:val="en-US"/>
        </w:rPr>
        <w:t>.</w:t>
      </w:r>
    </w:p>
    <w:p w:rsidR="000F696F" w:rsidRDefault="00CC2E91" w:rsidP="002E1D1A">
      <w:pPr>
        <w:pStyle w:val="Heading1"/>
        <w:jc w:val="both"/>
        <w:rPr>
          <w:lang w:val="en-US"/>
        </w:rPr>
      </w:pPr>
      <w:r>
        <w:rPr>
          <w:lang w:val="en-US"/>
        </w:rPr>
        <w:t xml:space="preserve">Stochastic </w:t>
      </w:r>
      <w:r w:rsidR="002E1D1A">
        <w:rPr>
          <w:lang w:val="en-US"/>
        </w:rPr>
        <w:t>simulation</w:t>
      </w:r>
    </w:p>
    <w:p w:rsidR="00E72C13" w:rsidRDefault="00CC2E91" w:rsidP="00E72C13">
      <w:pPr>
        <w:pStyle w:val="Firstparagraph"/>
        <w:rPr>
          <w:lang w:val="en-US"/>
        </w:rPr>
      </w:pPr>
      <w:r>
        <w:rPr>
          <w:lang w:val="en-US"/>
        </w:rPr>
        <w:t xml:space="preserve">Our analytical model produces approximations for the adaptation time with and without stress-induced mutation. </w:t>
      </w:r>
      <w:r w:rsidR="00E72C13">
        <w:rPr>
          <w:lang w:val="en-US"/>
        </w:rPr>
        <w:t>To facilitate these approximations several assumptions were made:</w:t>
      </w:r>
    </w:p>
    <w:p w:rsidR="00E72C13" w:rsidRDefault="00E72C13" w:rsidP="00E72C13">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Eq. </w:t>
      </w:r>
      <w:r>
        <w:rPr>
          <w:lang w:val="en-US"/>
        </w:rPr>
        <w:fldChar w:fldCharType="begin"/>
      </w:r>
      <w:r>
        <w:rPr>
          <w:lang w:val="en-US"/>
        </w:rPr>
        <w:instrText xml:space="preserve"> REF _Ref354149705 \h </w:instrText>
      </w:r>
      <w:r>
        <w:rPr>
          <w:lang w:val="en-US"/>
        </w:rPr>
      </w:r>
      <w:r>
        <w:rPr>
          <w:lang w:val="en-US"/>
        </w:rPr>
        <w:fldChar w:fldCharType="separate"/>
      </w:r>
      <w:r w:rsidR="00CB17DA">
        <w:rPr>
          <w:lang w:val="en-US"/>
        </w:rPr>
        <w:t>(</w:t>
      </w:r>
      <w:r w:rsidR="00CB17DA">
        <w:rPr>
          <w:noProof/>
          <w:lang w:val="en-US"/>
        </w:rPr>
        <w:t>1</w:t>
      </w:r>
      <w:r w:rsidR="00CB17DA">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Eq. </w:t>
      </w:r>
      <w:r>
        <w:rPr>
          <w:lang w:val="en-US"/>
        </w:rPr>
        <w:fldChar w:fldCharType="begin"/>
      </w:r>
      <w:r>
        <w:rPr>
          <w:lang w:val="en-US"/>
        </w:rPr>
        <w:instrText xml:space="preserve"> REF _Ref354129072 \h </w:instrText>
      </w:r>
      <w:r>
        <w:rPr>
          <w:lang w:val="en-US"/>
        </w:rPr>
      </w:r>
      <w:r>
        <w:rPr>
          <w:lang w:val="en-US"/>
        </w:rPr>
        <w:fldChar w:fldCharType="separate"/>
      </w:r>
      <w:r w:rsidR="00CB17DA">
        <w:rPr>
          <w:lang w:val="en-US"/>
        </w:rPr>
        <w:t>(</w:t>
      </w:r>
      <w:r w:rsidR="00CB17DA">
        <w:rPr>
          <w:noProof/>
          <w:lang w:val="en-US"/>
        </w:rPr>
        <w:t>2</w:t>
      </w:r>
      <w:r w:rsidR="00CB17DA">
        <w:rPr>
          <w:lang w:val="en-US"/>
        </w:rPr>
        <w:t>)</w:t>
      </w:r>
      <w:r>
        <w:rPr>
          <w:lang w:val="en-US"/>
        </w:rPr>
        <w:fldChar w:fldCharType="end"/>
      </w:r>
    </w:p>
    <w:p w:rsidR="00E72C13" w:rsidRDefault="00E72C13" w:rsidP="00E72C13">
      <w:pPr>
        <w:pStyle w:val="ListParagraph"/>
        <w:numPr>
          <w:ilvl w:val="0"/>
          <w:numId w:val="16"/>
        </w:numPr>
        <w:rPr>
          <w:lang w:val="en-US"/>
        </w:rPr>
      </w:pPr>
      <w:r>
        <w:rPr>
          <w:lang w:val="en-US"/>
        </w:rPr>
        <w:t xml:space="preserve">Individuals with deleterious mutation, expect at 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Pr>
          <w:lang w:val="en-US"/>
        </w:rPr>
        <w:t xml:space="preserve"> loci, are "Evolutionary dead ends".</w:t>
      </w:r>
    </w:p>
    <w:p w:rsidR="00374508" w:rsidRDefault="00E72C13" w:rsidP="00C14B16">
      <w:pPr>
        <w:ind w:firstLine="0"/>
        <w:rPr>
          <w:lang w:val="en-US"/>
        </w:rPr>
      </w:pPr>
      <w:r>
        <w:rPr>
          <w:lang w:val="en-US"/>
        </w:rPr>
        <w:t xml:space="preserve">To verify that </w:t>
      </w:r>
      <w:proofErr w:type="gramStart"/>
      <w:r>
        <w:rPr>
          <w:lang w:val="en-US"/>
        </w:rPr>
        <w:t>the our</w:t>
      </w:r>
      <w:proofErr w:type="gramEnd"/>
      <w:r>
        <w:rPr>
          <w:lang w:val="en-US"/>
        </w:rPr>
        <w:t xml:space="preserve"> approximations are correct, we developed a Wright-Fisher model with mutation, selection and random drift.</w:t>
      </w:r>
      <w:r w:rsidR="002E1D1A">
        <w:rPr>
          <w:lang w:val="en-US"/>
        </w:rPr>
        <w:t xml:space="preserve"> The main differences between the analytical model and the stochastic simulations are described here, for more details on the design of the simulations please refer to the </w:t>
      </w:r>
      <w:r w:rsidR="00C14B16">
        <w:rPr>
          <w:lang w:val="en-US"/>
        </w:rPr>
        <w:fldChar w:fldCharType="begin"/>
      </w:r>
      <w:r w:rsidR="00C14B16">
        <w:rPr>
          <w:lang w:val="en-US"/>
        </w:rPr>
        <w:instrText xml:space="preserve"> REF _Ref354321066 \h </w:instrText>
      </w:r>
      <w:r w:rsidR="00C14B16">
        <w:rPr>
          <w:lang w:val="en-US"/>
        </w:rPr>
      </w:r>
      <w:r w:rsidR="00C14B16">
        <w:rPr>
          <w:lang w:val="en-US"/>
        </w:rPr>
        <w:fldChar w:fldCharType="separate"/>
      </w:r>
      <w:r w:rsidR="00CB17DA">
        <w:rPr>
          <w:lang w:val="en-US"/>
        </w:rPr>
        <w:t>Methods</w:t>
      </w:r>
      <w:r w:rsidR="00C14B16">
        <w:rPr>
          <w:lang w:val="en-US"/>
        </w:rPr>
        <w:fldChar w:fldCharType="end"/>
      </w:r>
      <w:r w:rsidR="00C14B16">
        <w:rPr>
          <w:lang w:val="en-US"/>
        </w:rPr>
        <w:t xml:space="preserve"> </w:t>
      </w:r>
      <w:r w:rsidR="002E1D1A">
        <w:rPr>
          <w:lang w:val="en-US"/>
        </w:rPr>
        <w:t>section.</w:t>
      </w:r>
      <w:r w:rsidR="00374508">
        <w:rPr>
          <w:lang w:val="en-US"/>
        </w:rPr>
        <w:t xml:space="preserve"> </w:t>
      </w:r>
    </w:p>
    <w:p w:rsidR="00374508" w:rsidRDefault="00374508" w:rsidP="002E1D1A">
      <w:pPr>
        <w:ind w:firstLine="0"/>
        <w:rPr>
          <w:lang w:val="en-US"/>
        </w:rPr>
      </w:pPr>
      <w:r>
        <w:rPr>
          <w:lang w:val="en-US"/>
        </w:rPr>
        <w:t xml:space="preserve">There are several </w:t>
      </w:r>
      <w:proofErr w:type="spellStart"/>
      <w:r>
        <w:rPr>
          <w:lang w:val="en-US"/>
        </w:rPr>
        <w:t>advatnages</w:t>
      </w:r>
      <w:proofErr w:type="spellEnd"/>
      <w:r>
        <w:rPr>
          <w:lang w:val="en-US"/>
        </w:rPr>
        <w:t xml:space="preserve"> to stochastic </w:t>
      </w:r>
      <w:r w:rsidR="002E1D1A">
        <w:rPr>
          <w:lang w:val="en-US"/>
        </w:rPr>
        <w:t>simulations</w:t>
      </w:r>
      <w:r w:rsidR="008C4AC6">
        <w:rPr>
          <w:lang w:val="en-US"/>
        </w:rPr>
        <w:t>:</w:t>
      </w:r>
      <w:r>
        <w:rPr>
          <w:lang w:val="en-US"/>
        </w:rPr>
        <w:t xml:space="preserve"> </w:t>
      </w:r>
      <w:r w:rsidR="002E1D1A">
        <w:rPr>
          <w:lang w:val="en-US"/>
        </w:rPr>
        <w:t>(</w:t>
      </w:r>
      <w:proofErr w:type="spellStart"/>
      <w:r w:rsidR="002E1D1A">
        <w:rPr>
          <w:lang w:val="en-US"/>
        </w:rPr>
        <w:t>i</w:t>
      </w:r>
      <w:proofErr w:type="spellEnd"/>
      <w:r w:rsidR="002E1D1A">
        <w:rPr>
          <w:lang w:val="en-US"/>
        </w:rPr>
        <w:t xml:space="preserve">) </w:t>
      </w:r>
      <w:proofErr w:type="gramStart"/>
      <w:r>
        <w:rPr>
          <w:lang w:val="en-US"/>
        </w:rPr>
        <w:t>The</w:t>
      </w:r>
      <w:proofErr w:type="gramEnd"/>
      <w:r>
        <w:rPr>
          <w:lang w:val="en-US"/>
        </w:rPr>
        <w:t xml:space="preserve"> </w:t>
      </w:r>
      <w:r w:rsidR="002E1D1A">
        <w:rPr>
          <w:lang w:val="en-US"/>
        </w:rPr>
        <w:t xml:space="preserve">simulations </w:t>
      </w:r>
      <w:r>
        <w:rPr>
          <w:lang w:val="en-US"/>
        </w:rPr>
        <w:t>incorporates genetic drift by random sampling each generation from the previous one using a multinomial distribution.</w:t>
      </w:r>
      <w:r w:rsidR="002E1D1A">
        <w:rPr>
          <w:lang w:val="en-US"/>
        </w:rPr>
        <w:t xml:space="preserve"> (ii) </w:t>
      </w:r>
      <w:r>
        <w:rPr>
          <w:lang w:val="en-US"/>
        </w:rPr>
        <w:t xml:space="preserve">Individuals with deleterious mutations are not "evolutionary dead ends" </w:t>
      </w:r>
      <w:r>
        <w:rPr>
          <w:rFonts w:ascii="Arial" w:hAnsi="Arial" w:cs="Arial"/>
          <w:lang w:val="en-US"/>
        </w:rPr>
        <w:t>–</w:t>
      </w:r>
      <w:r>
        <w:rPr>
          <w:lang w:val="en-US"/>
        </w:rPr>
        <w:t xml:space="preserve"> individuals are allowed to accumulate up to </w:t>
      </w:r>
      <w:r>
        <w:rPr>
          <w:i/>
          <w:iCs/>
          <w:lang w:val="en-US"/>
        </w:rPr>
        <w:t>G=25</w:t>
      </w:r>
      <w:r>
        <w:rPr>
          <w:lang w:val="en-US"/>
        </w:rPr>
        <w:t xml:space="preserve"> deleterious mutations.</w:t>
      </w:r>
      <w:r w:rsidR="002E1D1A">
        <w:rPr>
          <w:lang w:val="en-US"/>
        </w:rPr>
        <w:t xml:space="preserve"> (iii) </w:t>
      </w:r>
      <w:r>
        <w:rPr>
          <w:lang w:val="en-US"/>
        </w:rPr>
        <w:t xml:space="preserve">Simulations start with a </w:t>
      </w:r>
      <w:proofErr w:type="spellStart"/>
      <w:r>
        <w:rPr>
          <w:lang w:val="en-US"/>
        </w:rPr>
        <w:t>wildtype</w:t>
      </w:r>
      <w:proofErr w:type="spellEnd"/>
      <w:r>
        <w:rPr>
          <w:lang w:val="en-US"/>
        </w:rPr>
        <w:t xml:space="preserve">, mutation-free population on a single-peak adaptive landscape and after reaching MSB a new adaptive peak is introduced for the </w:t>
      </w:r>
      <w:r>
        <w:rPr>
          <w:i/>
          <w:iCs/>
          <w:lang w:val="en-US"/>
        </w:rPr>
        <w:t>AB</w:t>
      </w:r>
      <w:r>
        <w:rPr>
          <w:lang w:val="en-US"/>
        </w:rPr>
        <w:t xml:space="preserve"> genotype.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Pr>
          <w:lang w:val="en-US"/>
        </w:rPr>
        <w:t>r</w:t>
      </w:r>
      <w:r w:rsidR="002E1D1A">
        <w:rPr>
          <w:lang w:val="en-US"/>
        </w:rPr>
        <w:t>a</w:t>
      </w:r>
      <w:r>
        <w:rPr>
          <w:lang w:val="en-US"/>
        </w:rPr>
        <w:t xml:space="preserve">n simulations in which selection and mutation were at the same order of magnitude, as well as simulations in which the population size is lower or higher than the constraints require (Eq. </w:t>
      </w:r>
      <w:r>
        <w:rPr>
          <w:lang w:val="en-US"/>
        </w:rPr>
        <w:fldChar w:fldCharType="begin"/>
      </w:r>
      <w:r>
        <w:rPr>
          <w:lang w:val="en-US"/>
        </w:rPr>
        <w:instrText xml:space="preserve"> REF _Ref354129072 \h </w:instrText>
      </w:r>
      <w:r>
        <w:rPr>
          <w:lang w:val="en-US"/>
        </w:rPr>
      </w:r>
      <w:r>
        <w:rPr>
          <w:lang w:val="en-US"/>
        </w:rPr>
        <w:fldChar w:fldCharType="separate"/>
      </w:r>
      <w:r w:rsidR="00CB17DA">
        <w:rPr>
          <w:lang w:val="en-US"/>
        </w:rPr>
        <w:t>(</w:t>
      </w:r>
      <w:r w:rsidR="00CB17DA">
        <w:rPr>
          <w:noProof/>
          <w:lang w:val="en-US"/>
        </w:rPr>
        <w:t>2</w:t>
      </w:r>
      <w:r w:rsidR="00CB17DA">
        <w:rPr>
          <w:lang w:val="en-US"/>
        </w:rPr>
        <w:t>)</w:t>
      </w:r>
      <w:r>
        <w:rPr>
          <w:lang w:val="en-US"/>
        </w:rPr>
        <w:fldChar w:fldCharType="end"/>
      </w:r>
      <w:r>
        <w:rPr>
          <w:lang w:val="en-US"/>
        </w:rPr>
        <w:t>).</w:t>
      </w:r>
    </w:p>
    <w:p w:rsidR="002E1D1A" w:rsidRDefault="002E1D1A" w:rsidP="002E1D1A">
      <w:pPr>
        <w:ind w:firstLine="0"/>
        <w:rPr>
          <w:lang w:val="en-US"/>
        </w:rPr>
      </w:pPr>
      <w:r>
        <w:rPr>
          <w:lang w:val="en-US"/>
        </w:rPr>
        <w:lastRenderedPageBreak/>
        <w:t>Of course, an analytical model is preferable to simulations as it allows us to reach general conclusions where simulations only allow us to statistically estimate results for specific parameter sets. In addition, the simulations are computationally demanding, each running for up to several hours.</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F70828" w:rsidP="00F70828">
      <w:pPr>
        <w:pStyle w:val="Firstparagraph"/>
        <w:rPr>
          <w:lang w:val="en-US"/>
        </w:rPr>
      </w:pPr>
      <w:r>
        <w:rPr>
          <w:lang w:val="en-US"/>
        </w:rPr>
        <w:t xml:space="preserve">Our analytical approximation from the </w:t>
      </w:r>
      <w:r>
        <w:rPr>
          <w:lang w:val="en-US"/>
        </w:rPr>
        <w:fldChar w:fldCharType="begin"/>
      </w:r>
      <w:r>
        <w:rPr>
          <w:lang w:val="en-US"/>
        </w:rPr>
        <w:instrText xml:space="preserve"> REF _Ref354152000 \h </w:instrText>
      </w:r>
      <w:r>
        <w:rPr>
          <w:lang w:val="en-US"/>
        </w:rPr>
      </w:r>
      <w:r>
        <w:rPr>
          <w:lang w:val="en-US"/>
        </w:rPr>
        <w:fldChar w:fldCharType="separate"/>
      </w:r>
      <w:r w:rsidR="00CB17DA">
        <w:rPr>
          <w:lang w:val="en-US"/>
        </w:rPr>
        <w:t>Analytical model</w:t>
      </w:r>
      <w:r>
        <w:rPr>
          <w:lang w:val="en-US"/>
        </w:rPr>
        <w:fldChar w:fldCharType="end"/>
      </w:r>
      <w:r>
        <w:rPr>
          <w:lang w:val="en-US"/>
        </w:rPr>
        <w:t xml:space="preserve"> section can be further simplified by using first-order approximations (see Appendix </w:t>
      </w:r>
      <w:r>
        <w:rPr>
          <w:lang w:val="en-US"/>
        </w:rPr>
        <w:fldChar w:fldCharType="begin"/>
      </w:r>
      <w:r>
        <w:rPr>
          <w:lang w:val="en-US"/>
        </w:rPr>
        <w:instrText xml:space="preserve"> REF _Ref354319905 \r \h </w:instrText>
      </w:r>
      <w:r>
        <w:rPr>
          <w:lang w:val="en-US"/>
        </w:rPr>
      </w:r>
      <w:r>
        <w:rPr>
          <w:lang w:val="en-US"/>
        </w:rPr>
        <w:fldChar w:fldCharType="separate"/>
      </w:r>
      <w:r w:rsidR="00CB17DA">
        <w:rPr>
          <w:rFonts w:hint="eastAsia"/>
          <w:cs/>
          <w:lang w:val="en-US"/>
        </w:rPr>
        <w:t>‎</w:t>
      </w:r>
      <w:r w:rsidR="00CB17DA">
        <w:rPr>
          <w:lang w:val="en-US"/>
        </w:rPr>
        <w:t>6.2</w:t>
      </w:r>
      <w:r>
        <w:rPr>
          <w:lang w:val="en-US"/>
        </w:rPr>
        <w:fldChar w:fldCharType="end"/>
      </w:r>
      <w:r>
        <w:rPr>
          <w:lang w:val="en-US"/>
        </w:rPr>
        <w:t>).</w:t>
      </w:r>
    </w:p>
    <w:p w:rsidR="00F70828" w:rsidRDefault="00F70828" w:rsidP="00F70828">
      <w:pPr>
        <w:ind w:firstLine="0"/>
        <w:rPr>
          <w:lang w:val="en-US"/>
        </w:rPr>
      </w:pPr>
      <w:r>
        <w:rPr>
          <w:lang w:val="en-US"/>
        </w:rPr>
        <w:t>For the probability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2" w:name="_Ref354151750"/>
          <w:p w:rsidR="00F70828" w:rsidRDefault="00D00BF8"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3" w:name="_Ref354319257"/>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13</w:t>
            </w:r>
            <w:r>
              <w:rPr>
                <w:lang w:val="en-US"/>
              </w:rPr>
              <w:fldChar w:fldCharType="end"/>
            </w:r>
            <w:r>
              <w:rPr>
                <w:lang w:val="en-US"/>
              </w:rPr>
              <w:t>)</w:t>
            </w:r>
            <w:bookmarkEnd w:id="13"/>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D00BF8"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4" w:name="_Ref354319499"/>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14</w:t>
            </w:r>
            <w:r>
              <w:rPr>
                <w:lang w:val="en-US"/>
              </w:rPr>
              <w:fldChar w:fldCharType="end"/>
            </w:r>
            <w:r>
              <w:rPr>
                <w:lang w:val="en-US"/>
              </w:rPr>
              <w:t>)</w:t>
            </w:r>
            <w:bookmarkEnd w:id="14"/>
          </w:p>
        </w:tc>
      </w:tr>
    </w:tbl>
    <w:p w:rsidR="0069172E" w:rsidRDefault="00815CB8" w:rsidP="0069172E">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B17DA">
        <w:rPr>
          <w:lang w:val="en-US"/>
        </w:rPr>
        <w:t>(</w:t>
      </w:r>
      <w:r w:rsidR="00CB17DA">
        <w:rPr>
          <w:noProof/>
          <w:lang w:val="en-US"/>
        </w:rPr>
        <w:t>14</w:t>
      </w:r>
      <w:r w:rsidR="00CB17DA">
        <w:rPr>
          <w:lang w:val="en-US"/>
        </w:rPr>
        <w:t>)</w:t>
      </w:r>
      <w:r>
        <w:rPr>
          <w:lang w:val="en-US"/>
        </w:rPr>
        <w:fldChar w:fldCharType="end"/>
      </w:r>
      <w:r w:rsidR="00F70828">
        <w:rPr>
          <w:lang w:val="en-US"/>
        </w:rPr>
        <w:t xml:space="preserve"> is larger without stress-induction but the middle and last terms are both larger with stress-induction. Figure X shows </w:t>
      </w:r>
      <w:r w:rsidR="0069172E">
        <w:rPr>
          <w:lang w:val="en-US"/>
        </w:rPr>
        <w:t xml:space="preserve">that for a wide parameter range,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oMath>
      <w:r w:rsidR="0069172E">
        <w:rPr>
          <w:lang w:val="en-US"/>
        </w:rPr>
        <w:t xml:space="preserve"> is larger </w:t>
      </w:r>
      <w:proofErr w:type="gramStart"/>
      <w:r w:rsidR="0069172E">
        <w:rPr>
          <w:lang w:val="en-US"/>
        </w:rPr>
        <w:t xml:space="preserve">than </w:t>
      </w:r>
      <w:proofErr w:type="gramEnd"/>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oMath>
      <w:r w:rsidR="0069172E">
        <w:rPr>
          <w:lang w:val="en-US"/>
        </w:rPr>
        <w:t>.</w:t>
      </w:r>
    </w:p>
    <w:p w:rsidR="0023771A" w:rsidRDefault="0023771A" w:rsidP="00FE1408">
      <w:pPr>
        <w:pStyle w:val="Heading3"/>
        <w:rPr>
          <w:lang w:val="en-US"/>
        </w:rPr>
      </w:pPr>
      <w:r>
        <w:rPr>
          <w:lang w:val="en-US"/>
        </w:rPr>
        <w:t>Fixation of a double mutation</w:t>
      </w:r>
    </w:p>
    <w:p w:rsidR="0023771A" w:rsidRDefault="0023771A" w:rsidP="0023771A">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CB17DA">
        <w:rPr>
          <w:lang w:val="en-US"/>
        </w:rPr>
        <w:t>(</w:t>
      </w:r>
      <w:r w:rsidR="00CB17DA">
        <w:rPr>
          <w:noProof/>
          <w:lang w:val="en-US"/>
        </w:rPr>
        <w:t>9</w:t>
      </w:r>
      <w:r w:rsidR="00CB17DA">
        <w:rPr>
          <w:lang w:val="en-US"/>
        </w:rPr>
        <w:t>)</w:t>
      </w:r>
      <w:r>
        <w:rPr>
          <w:lang w:val="en-US"/>
        </w:rPr>
        <w:fldChar w:fldCharType="end"/>
      </w:r>
      <w:r>
        <w:rPr>
          <w:lang w:val="en-US"/>
        </w:rPr>
        <w:t xml:space="preserve"> and Appendix </w:t>
      </w:r>
      <w:r>
        <w:rPr>
          <w:lang w:val="en-US"/>
        </w:rPr>
        <w:fldChar w:fldCharType="begin"/>
      </w:r>
      <w:r>
        <w:rPr>
          <w:lang w:val="en-US"/>
        </w:rPr>
        <w:instrText xml:space="preserve"> REF _Ref354319905 \r \h </w:instrText>
      </w:r>
      <w:r>
        <w:rPr>
          <w:lang w:val="en-US"/>
        </w:rPr>
      </w:r>
      <w:r>
        <w:rPr>
          <w:lang w:val="en-US"/>
        </w:rPr>
        <w:fldChar w:fldCharType="separate"/>
      </w:r>
      <w:r w:rsidR="00CB17DA">
        <w:rPr>
          <w:rFonts w:hint="eastAsia"/>
          <w:cs/>
          <w:lang w:val="en-US"/>
        </w:rPr>
        <w:t>‎</w:t>
      </w:r>
      <w:r w:rsidR="00CB17DA">
        <w:rPr>
          <w:lang w:val="en-US"/>
        </w:rPr>
        <w:t>6.2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D00BF8"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D00BF8"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5" w:name="_Ref354321602"/>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15</w:t>
            </w:r>
            <w:r>
              <w:rPr>
                <w:lang w:val="en-US"/>
              </w:rPr>
              <w:fldChar w:fldCharType="end"/>
            </w:r>
            <w:r>
              <w:rPr>
                <w:lang w:val="en-US"/>
              </w:rPr>
              <w:t>)</w:t>
            </w:r>
            <w:bookmarkEnd w:id="15"/>
          </w:p>
        </w:tc>
      </w:tr>
    </w:tbl>
    <w:p w:rsidR="00C14B16" w:rsidRDefault="00C14B16" w:rsidP="00815CB8">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stress-induced mutation increases the fixation probability of the double mutant. This</w:t>
      </w:r>
      <w:r w:rsidR="00815CB8">
        <w:rPr>
          <w:lang w:val="en-US"/>
        </w:rPr>
        <w:t xml:space="preserve"> increase</w:t>
      </w:r>
      <w:r w:rsidR="00A94E1E">
        <w:rPr>
          <w:lang w:val="en-US"/>
        </w:rPr>
        <w:t xml:space="preserve"> </w:t>
      </w:r>
      <w:r w:rsidR="00815CB8">
        <w:rPr>
          <w:lang w:val="en-US"/>
        </w:rPr>
        <w:t xml:space="preserve">occurs </w:t>
      </w:r>
      <w:r w:rsidR="00A94E1E">
        <w:rPr>
          <w:lang w:val="en-US"/>
        </w:rPr>
        <w:t xml:space="preserve">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CB17DA">
        <w:rPr>
          <w:lang w:val="en-US"/>
        </w:rPr>
        <w:t>(</w:t>
      </w:r>
      <w:r w:rsidR="00CB17DA">
        <w:rPr>
          <w:noProof/>
          <w:lang w:val="en-US"/>
        </w:rPr>
        <w:t>12</w:t>
      </w:r>
      <w:r w:rsidR="00CB17DA">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w:lastRenderedPageBreak/>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815CB8">
      <w:pPr>
        <w:ind w:firstLine="0"/>
        <w:rPr>
          <w:lang w:val="en-US"/>
        </w:rPr>
      </w:pPr>
      <w:r>
        <w:rPr>
          <w:lang w:val="en-US"/>
        </w:rPr>
        <w:t>The adaptation rate is the inverse of the expected adaptation time</w:t>
      </w:r>
      <w:r w:rsidR="00815CB8">
        <w:rPr>
          <w:lang w:val="en-US"/>
        </w:rPr>
        <w:t xml:space="preserve"> - </w:t>
      </w:r>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CB17DA">
        <w:rPr>
          <w:lang w:val="en-US"/>
        </w:rPr>
        <w:t>(</w:t>
      </w:r>
      <w:r w:rsidR="00CB17DA">
        <w:rPr>
          <w:noProof/>
          <w:lang w:val="en-US"/>
        </w:rPr>
        <w:t>9</w:t>
      </w:r>
      <w:r w:rsidR="00CB17DA">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CB17DA">
        <w:rPr>
          <w:lang w:val="en-US"/>
        </w:rPr>
        <w:t>(</w:t>
      </w:r>
      <w:r w:rsidR="00CB17DA">
        <w:rPr>
          <w:noProof/>
          <w:lang w:val="en-US"/>
        </w:rPr>
        <w:t>13</w:t>
      </w:r>
      <w:r w:rsidR="00CB17DA">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815CB8"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6" w:name="_Ref354322542"/>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16</w:t>
            </w:r>
            <w:r>
              <w:rPr>
                <w:lang w:val="en-US"/>
              </w:rPr>
              <w:fldChar w:fldCharType="end"/>
            </w:r>
            <w:r>
              <w:rPr>
                <w:lang w:val="en-US"/>
              </w:rPr>
              <w:t>)</w:t>
            </w:r>
            <w:bookmarkEnd w:id="16"/>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B17DA">
        <w:rPr>
          <w:lang w:val="en-US"/>
        </w:rPr>
        <w:t>(</w:t>
      </w:r>
      <w:r w:rsidR="00CB17DA">
        <w:rPr>
          <w:noProof/>
          <w:lang w:val="en-US"/>
        </w:rPr>
        <w:t>14</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B17DA">
        <w:rPr>
          <w:lang w:val="en-US"/>
        </w:rPr>
        <w:t>(</w:t>
      </w:r>
      <w:r w:rsidR="00CB17DA">
        <w:rPr>
          <w:noProof/>
          <w:lang w:val="en-US"/>
        </w:rPr>
        <w:t>15</w:t>
      </w:r>
      <w:r w:rsidR="00CB17DA">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815CB8"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17" w:name="_Ref354322545"/>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17</w:t>
            </w:r>
            <w:r>
              <w:rPr>
                <w:lang w:val="en-US"/>
              </w:rPr>
              <w:fldChar w:fldCharType="end"/>
            </w:r>
            <w:r>
              <w:rPr>
                <w:lang w:val="en-US"/>
              </w:rPr>
              <w:t>)</w:t>
            </w:r>
            <w:bookmarkEnd w:id="17"/>
          </w:p>
        </w:tc>
      </w:tr>
    </w:tbl>
    <w:p w:rsidR="009C6C69" w:rsidRDefault="008C5BF9" w:rsidP="00815CB8">
      <w:pPr>
        <w:pStyle w:val="Firstparagraph"/>
        <w:rPr>
          <w:lang w:val="en-US"/>
        </w:rPr>
      </w:pPr>
      <w:r>
        <w:rPr>
          <w:lang w:val="en-US"/>
        </w:rPr>
        <w:t xml:space="preserve">Comparing these two expression (see Appendix </w:t>
      </w:r>
      <w:r>
        <w:rPr>
          <w:lang w:val="en-US"/>
        </w:rPr>
        <w:fldChar w:fldCharType="begin"/>
      </w:r>
      <w:r>
        <w:rPr>
          <w:lang w:val="en-US"/>
        </w:rPr>
        <w:instrText xml:space="preserve"> REF _Ref354323111 \r \h </w:instrText>
      </w:r>
      <w:r>
        <w:rPr>
          <w:lang w:val="en-US"/>
        </w:rPr>
      </w:r>
      <w:r>
        <w:rPr>
          <w:lang w:val="en-US"/>
        </w:rPr>
        <w:fldChar w:fldCharType="separate"/>
      </w:r>
      <w:r w:rsidR="00CB17DA">
        <w:rPr>
          <w:rFonts w:hint="eastAsia"/>
          <w:cs/>
          <w:lang w:val="en-US"/>
        </w:rPr>
        <w:t>‎</w:t>
      </w:r>
      <w:r w:rsidR="00CB17DA">
        <w:rPr>
          <w:lang w:val="en-US"/>
        </w:rPr>
        <w:t>6.3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B17DA">
              <w:rPr>
                <w:noProof/>
                <w:lang w:val="en-US"/>
              </w:rPr>
              <w:t>18</w:t>
            </w:r>
            <w:r>
              <w:rPr>
                <w:lang w:val="en-US"/>
              </w:rPr>
              <w:fldChar w:fldCharType="end"/>
            </w:r>
            <w:r>
              <w:rPr>
                <w:lang w:val="en-US"/>
              </w:rPr>
              <w:t>)</w:t>
            </w:r>
          </w:p>
        </w:tc>
      </w:tr>
    </w:tbl>
    <w:p w:rsid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"(Wielgoss et al. 2011)" }, "properties" : { "noteIndex" : 0 }, "schema" : "https://github.com/citation-style-language/schema/raw/master/csl-citation.json" }</w:instrText>
      </w:r>
      <w:r>
        <w:rPr>
          <w:lang w:val="en-US"/>
        </w:rPr>
        <w:fldChar w:fldCharType="separate"/>
      </w:r>
      <w:r w:rsidRPr="008C5BF9">
        <w:rPr>
          <w:noProof/>
          <w:lang w:val="en-US"/>
        </w:rPr>
        <w:t>(Wielgoss et al. 2011)</w:t>
      </w:r>
      <w:r>
        <w:rPr>
          <w:lang w:val="en-US"/>
        </w:rPr>
        <w:fldChar w:fldCharType="end"/>
      </w:r>
      <w:r>
        <w:rPr>
          <w:lang w:val="en-US"/>
        </w:rPr>
        <w:t xml:space="preserve"> and 0.003 </w:t>
      </w:r>
      <w:r>
        <w:rPr>
          <w:lang w:val="en-US"/>
        </w:rPr>
        <w:fldChar w:fldCharType="begin" w:fldLock="1"/>
      </w:r>
      <w:r>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"(Drake 1991)" }, "properties" : { "noteIndex" : 0 }, "schema" : "https://github.com/citation-style-language/schema/raw/master/csl-citation.json" }</w:instrText>
      </w:r>
      <w:r>
        <w:rPr>
          <w:lang w:val="en-US"/>
        </w:rPr>
        <w:fldChar w:fldCharType="separate"/>
      </w:r>
      <w:r w:rsidRPr="008C5BF9">
        <w:rPr>
          <w:noProof/>
          <w:lang w:val="en-US"/>
        </w:rPr>
        <w:t>(Drake 1991)</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r>
        <w:rPr>
          <w:lang w:val="en-US"/>
        </w:rPr>
        <w:t>o high for single cell organism.</w:t>
      </w:r>
    </w:p>
    <w:p w:rsidR="00FE1408" w:rsidRDefault="00FE1408" w:rsidP="00FE1408">
      <w:pPr>
        <w:pStyle w:val="Heading2"/>
        <w:rPr>
          <w:lang w:val="en-US"/>
        </w:rPr>
      </w:pPr>
      <w:r>
        <w:rPr>
          <w:lang w:val="en-US"/>
        </w:rPr>
        <w:t>Simulation results</w:t>
      </w:r>
    </w:p>
    <w:p w:rsidR="00FE1408" w:rsidRDefault="00FE1408" w:rsidP="00FE1408">
      <w:pPr>
        <w:pStyle w:val="Firstparagraph"/>
        <w:rPr>
          <w:lang w:val="en-US"/>
        </w:rPr>
      </w:pPr>
      <w:r>
        <w:rPr>
          <w:lang w:val="en-US"/>
        </w:rPr>
        <w:t xml:space="preserve">We used stochastic simulations (see </w:t>
      </w:r>
      <w:r>
        <w:rPr>
          <w:lang w:val="en-US"/>
        </w:rPr>
        <w:fldChar w:fldCharType="begin"/>
      </w:r>
      <w:r>
        <w:rPr>
          <w:lang w:val="en-US"/>
        </w:rPr>
        <w:instrText xml:space="preserve"> REF _Ref354321066 \h </w:instrText>
      </w:r>
      <w:r>
        <w:rPr>
          <w:lang w:val="en-US"/>
        </w:rPr>
      </w:r>
      <w:r>
        <w:rPr>
          <w:lang w:val="en-US"/>
        </w:rPr>
        <w:fldChar w:fldCharType="separate"/>
      </w:r>
      <w:r w:rsidR="00CB17DA">
        <w:rPr>
          <w:lang w:val="en-US"/>
        </w:rPr>
        <w:t>Methods</w:t>
      </w:r>
      <w:r>
        <w:rPr>
          <w:lang w:val="en-US"/>
        </w:rPr>
        <w:fldChar w:fldCharType="end"/>
      </w:r>
      <w:r>
        <w:rPr>
          <w:lang w:val="en-US"/>
        </w:rPr>
        <w:t>) to check the quality of our analytical approximations.</w:t>
      </w:r>
    </w:p>
    <w:p w:rsidR="00FE1408" w:rsidRDefault="00FE1408" w:rsidP="00FE1408">
      <w:pPr>
        <w:pStyle w:val="Heading3"/>
        <w:rPr>
          <w:lang w:val="en-US"/>
        </w:rPr>
      </w:pPr>
      <w:r>
        <w:rPr>
          <w:lang w:val="en-US"/>
        </w:rPr>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the</w:t>
      </w:r>
      <w:r w:rsidR="00D42AA6">
        <w:rPr>
          <w:lang w:val="en-US"/>
        </w:rPr>
        <w:t xml:space="preserv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τ</w:t>
      </w:r>
      <w:r>
        <w:rPr>
          <w:rFonts w:ascii="Times New Roman" w:hAnsi="Times New Roman"/>
          <w:i/>
          <w:iCs/>
          <w:lang w:val="en-US"/>
        </w:rPr>
        <w:t xml:space="preserve">=1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bookmarkStart w:id="18" w:name="_GoBack"/>
      <w:bookmarkEnd w:id="18"/>
    </w:p>
    <w:p w:rsidR="00FE1408" w:rsidRDefault="00FE1408" w:rsidP="00D42AA6">
      <w:pPr>
        <w:keepNext/>
        <w:jc w:val="center"/>
      </w:pPr>
      <w:r>
        <w:rPr>
          <w:noProof/>
          <w:lang w:val="en-US" w:bidi="he-IL"/>
        </w:rPr>
        <w:lastRenderedPageBreak/>
        <w:drawing>
          <wp:inline distT="0" distB="0" distL="0" distR="0" wp14:anchorId="12EAF1D6" wp14:editId="5A4C6A58">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1">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FE1408" w:rsidRPr="00D42AA6" w:rsidRDefault="00FE1408" w:rsidP="00FE1408">
      <w:pPr>
        <w:pStyle w:val="Caption"/>
        <w:jc w:val="center"/>
        <w:rPr>
          <w:b w:val="0"/>
          <w:bCs w:val="0"/>
          <w:lang w:val="en-US"/>
        </w:rPr>
      </w:pPr>
      <w:r>
        <w:t xml:space="preserve">Figure </w:t>
      </w:r>
      <w:r>
        <w:rPr>
          <w:lang w:val="en-US"/>
        </w:rPr>
        <w:fldChar w:fldCharType="begin"/>
      </w:r>
      <w:r>
        <w:rPr>
          <w:lang w:val="en-US"/>
        </w:rPr>
        <w:instrText xml:space="preserve"> SEQ Figure \* ARABIC </w:instrText>
      </w:r>
      <w:r>
        <w:rPr>
          <w:lang w:val="en-US"/>
        </w:rPr>
        <w:fldChar w:fldCharType="separate"/>
      </w:r>
      <w:r w:rsidR="00CB17DA">
        <w:rPr>
          <w:noProof/>
          <w:lang w:val="en-US"/>
        </w:rPr>
        <w:t>2</w:t>
      </w:r>
      <w:r>
        <w:rPr>
          <w:lang w:val="en-US"/>
        </w:rPr>
        <w:fldChar w:fldCharType="end"/>
      </w:r>
      <w:proofErr w:type="gramStart"/>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w:t>
      </w:r>
      <w:r>
        <w:rPr>
          <w:b w:val="0"/>
          <w:bCs w:val="0"/>
          <w:lang w:val="en-US"/>
        </w:rPr>
        <w:t xml:space="preserve">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w:instrText>
      </w:r>
      <w:r w:rsidRPr="00FE1408">
        <w:rPr>
          <w:b w:val="0"/>
          <w:bCs w:val="0"/>
          <w:lang w:val="en-US"/>
        </w:rPr>
      </w:r>
      <w:r w:rsidRPr="00FE1408">
        <w:rPr>
          <w:b w:val="0"/>
          <w:bCs w:val="0"/>
          <w:lang w:val="en-US"/>
        </w:rPr>
        <w:instrText xml:space="preserve"> \* MERGEFORMAT </w:instrText>
      </w:r>
      <w:r w:rsidRPr="00FE1408">
        <w:rPr>
          <w:b w:val="0"/>
          <w:bCs w:val="0"/>
          <w:lang w:val="en-US"/>
        </w:rPr>
        <w:fldChar w:fldCharType="separate"/>
      </w:r>
      <w:r w:rsidR="00CB17DA" w:rsidRPr="00CB17DA">
        <w:rPr>
          <w:b w:val="0"/>
          <w:bCs w:val="0"/>
          <w:lang w:val="en-US"/>
        </w:rPr>
        <w:t>(</w:t>
      </w:r>
      <w:r w:rsidR="00CB17DA" w:rsidRPr="00CB17DA">
        <w:rPr>
          <w:b w:val="0"/>
          <w:bCs w:val="0"/>
          <w:noProof/>
          <w:lang w:val="en-US"/>
        </w:rPr>
        <w:t>12</w:t>
      </w:r>
      <w:r w:rsidR="00CB17DA" w:rsidRPr="00CB17DA">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Pr="00D42AA6">
        <w:rPr>
          <w:b w:val="0"/>
          <w:bCs w:val="0"/>
          <w:lang w:val="en-US"/>
        </w:rPr>
      </w:r>
      <w:r w:rsidR="00D42AA6" w:rsidRPr="00D42AA6">
        <w:rPr>
          <w:b w:val="0"/>
          <w:bCs w:val="0"/>
          <w:lang w:val="en-US"/>
        </w:rPr>
        <w:instrText xml:space="preserve"> \* MERGEFORMAT </w:instrText>
      </w:r>
      <w:r w:rsidRPr="00D42AA6">
        <w:rPr>
          <w:b w:val="0"/>
          <w:bCs w:val="0"/>
          <w:lang w:val="en-US"/>
        </w:rPr>
        <w:fldChar w:fldCharType="separate"/>
      </w:r>
      <w:r w:rsidR="00CB17DA" w:rsidRPr="00CB17DA">
        <w:rPr>
          <w:b w:val="0"/>
          <w:bCs w:val="0"/>
          <w:lang w:val="en-US"/>
        </w:rPr>
        <w:t>(</w:t>
      </w:r>
      <w:r w:rsidR="00CB17DA" w:rsidRPr="00CB17DA">
        <w:rPr>
          <w:b w:val="0"/>
          <w:bCs w:val="0"/>
          <w:noProof/>
          <w:lang w:val="en-US"/>
        </w:rPr>
        <w:t>17</w:t>
      </w:r>
      <w:r w:rsidR="00CB17DA" w:rsidRPr="00CB17DA">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p>
    <w:p w:rsidR="00374508" w:rsidRDefault="002E1D1A" w:rsidP="002E1D1A">
      <w:pPr>
        <w:pStyle w:val="Heading1"/>
        <w:rPr>
          <w:lang w:val="en-US"/>
        </w:rPr>
      </w:pPr>
      <w:bookmarkStart w:id="19" w:name="_Ref354321066"/>
      <w:r>
        <w:rPr>
          <w:lang w:val="en-US"/>
        </w:rPr>
        <w:t>Methods</w:t>
      </w:r>
      <w:bookmarkEnd w:id="12"/>
      <w:bookmarkEnd w:id="19"/>
    </w:p>
    <w:p w:rsidR="002E1D1A" w:rsidRDefault="002E1D1A" w:rsidP="002E1D1A">
      <w:pPr>
        <w:pStyle w:val="Heading2"/>
        <w:rPr>
          <w:lang w:val="en-US"/>
        </w:rPr>
      </w:pPr>
      <w:r>
        <w:rPr>
          <w:lang w:val="en-US"/>
        </w:rPr>
        <w:t>Simulations</w:t>
      </w:r>
    </w:p>
    <w:p w:rsidR="002E1D1A" w:rsidRDefault="002E1D1A" w:rsidP="002E1D1A">
      <w:pPr>
        <w:pStyle w:val="Firstparagraph"/>
        <w:rPr>
          <w:lang w:val="en-US"/>
        </w:rPr>
      </w:pPr>
      <w:r>
        <w:rPr>
          <w:lang w:val="en-US"/>
        </w:rPr>
        <w:t xml:space="preserve">We implemented a Wright-Fisher model using </w:t>
      </w:r>
      <w:proofErr w:type="gramStart"/>
      <w:r>
        <w:rPr>
          <w:lang w:val="en-US"/>
        </w:rPr>
        <w:t>a simulation</w:t>
      </w:r>
      <w:proofErr w:type="gramEnd"/>
      <w:r>
        <w:rPr>
          <w:lang w:val="en-US"/>
        </w:rPr>
        <w:t xml:space="preserve"> software written in Python (</w:t>
      </w:r>
      <w:hyperlink r:id="rId12" w:history="1">
        <w:r w:rsidRPr="00A41C79">
          <w:rPr>
            <w:rStyle w:val="Hyperlink"/>
            <w:lang w:val="en-US"/>
          </w:rPr>
          <w:t>http://www.python.org</w:t>
        </w:r>
      </w:hyperlink>
      <w:r>
        <w:rPr>
          <w:lang w:val="en-US"/>
        </w:rPr>
        <w:t xml:space="preserve">), </w:t>
      </w:r>
      <w:proofErr w:type="spellStart"/>
      <w:r>
        <w:rPr>
          <w:lang w:val="en-US"/>
        </w:rPr>
        <w:t>NumPy</w:t>
      </w:r>
      <w:proofErr w:type="spellEnd"/>
      <w:r>
        <w:rPr>
          <w:lang w:val="en-US"/>
        </w:rPr>
        <w:t xml:space="preserve"> (</w:t>
      </w:r>
      <w:hyperlink r:id="rId13"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4"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5" w:history="1">
        <w:r w:rsidRPr="00A41C79">
          <w:rPr>
            <w:rStyle w:val="Hyperlink"/>
            <w:lang w:val="en-US"/>
          </w:rPr>
          <w:t>https://github.com/yoavram/ruggedsim</w:t>
        </w:r>
      </w:hyperlink>
      <w:r>
        <w:rPr>
          <w:lang w:val="en-US"/>
        </w:rPr>
        <w:t>).</w:t>
      </w:r>
    </w:p>
    <w:p w:rsidR="00AD20B2" w:rsidRDefault="00AD20B2">
      <w:pPr>
        <w:spacing w:line="240" w:lineRule="auto"/>
        <w:ind w:firstLine="0"/>
        <w:jc w:val="left"/>
        <w:rPr>
          <w:rFonts w:ascii="cmbx12" w:hAnsi="cmbx12" w:cs="Arial"/>
          <w:bCs/>
          <w:sz w:val="28"/>
          <w:szCs w:val="32"/>
          <w:highlight w:val="lightGray"/>
          <w:lang w:val="en-US"/>
        </w:rPr>
      </w:pPr>
      <w:r>
        <w:rPr>
          <w:highlight w:val="lightGray"/>
          <w:lang w:val="en-US"/>
        </w:rPr>
        <w:br w:type="page"/>
      </w:r>
    </w:p>
    <w:p w:rsidR="00AB1C75" w:rsidRDefault="00AB1C75" w:rsidP="00AD20B2">
      <w:pPr>
        <w:pStyle w:val="Heading1"/>
        <w:rPr>
          <w:lang w:val="en-US"/>
        </w:rPr>
      </w:pPr>
      <w:r>
        <w:rPr>
          <w:lang w:val="en-US"/>
        </w:rPr>
        <w:lastRenderedPageBreak/>
        <w:t>Appendix</w:t>
      </w:r>
    </w:p>
    <w:p w:rsidR="001639B1" w:rsidRDefault="001639B1" w:rsidP="001639B1">
      <w:pPr>
        <w:pStyle w:val="Heading2"/>
        <w:rPr>
          <w:lang w:val="en-US"/>
        </w:rPr>
      </w:pPr>
      <w:bookmarkStart w:id="20" w:name="_Ref354319797"/>
      <w:r>
        <w:rPr>
          <w:lang w:val="en-US"/>
        </w:rPr>
        <w:t>Fixation probability with stress-induced mutation</w:t>
      </w:r>
      <w:bookmarkEnd w:id="20"/>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D00BF8"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1639B1" w:rsidRPr="001639B1" w:rsidRDefault="00D00BF8"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D00BF8"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D00BF8"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m:t>
          </m:r>
        </m:oMath>
      </m:oMathPara>
    </w:p>
    <w:p w:rsidR="008D6D56" w:rsidRPr="008D6D56" w:rsidRDefault="008D6D56" w:rsidP="008D6D56">
      <w:pPr>
        <w:rPr>
          <w:lang w:val="en-US"/>
        </w:rPr>
      </w:pPr>
    </w:p>
    <w:p w:rsidR="008D6D56" w:rsidRPr="008D6D56" w:rsidRDefault="00D00BF8"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D00BF8"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8D6D56" w:rsidRDefault="00D00BF8"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8D6D56" w:rsidRPr="001639B1" w:rsidRDefault="00D00BF8"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1" w:name="_Ref354319905"/>
      <w:r>
        <w:rPr>
          <w:lang w:val="en-US"/>
        </w:rPr>
        <w:t>First-order approximations</w:t>
      </w:r>
      <w:bookmarkEnd w:id="21"/>
    </w:p>
    <w:p w:rsidR="00332A32" w:rsidRDefault="0043263E" w:rsidP="00332A32">
      <w:pPr>
        <w:pStyle w:val="Firstparagraph"/>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B17DA">
        <w:rPr>
          <w:lang w:val="en-US"/>
        </w:rPr>
        <w:t>Analytical model</w:t>
      </w:r>
      <w:r>
        <w:rPr>
          <w:lang w:val="en-US"/>
        </w:rPr>
        <w:fldChar w:fldCharType="end"/>
      </w:r>
      <w:r>
        <w:rPr>
          <w:lang w:val="en-US"/>
        </w:rPr>
        <w:t xml:space="preserve"> section.</w:t>
      </w:r>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w:t>
      </w:r>
      <w:r w:rsidR="00332A32">
        <w:rPr>
          <w:lang w:val="en-US"/>
        </w:rPr>
        <w:lastRenderedPageBreak/>
        <w:t xml:space="preserve">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B17DA">
        <w:rPr>
          <w:lang w:val="en-US"/>
        </w:rPr>
        <w:t>(</w:t>
      </w:r>
      <w:r w:rsidR="00CB17DA">
        <w:rPr>
          <w:noProof/>
          <w:lang w:val="en-US"/>
        </w:rPr>
        <w:t>3</w:t>
      </w:r>
      <w:r w:rsidR="00CB17DA">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D00BF8"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D00BF8"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D00BF8"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D00BF8"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B17DA">
        <w:rPr>
          <w:lang w:val="en-US"/>
        </w:rPr>
        <w:t>(</w:t>
      </w:r>
      <w:r w:rsidR="00CB17DA">
        <w:rPr>
          <w:noProof/>
          <w:lang w:val="en-US"/>
        </w:rPr>
        <w:t>4</w:t>
      </w:r>
      <w:r w:rsidR="00CB17DA">
        <w:rPr>
          <w:lang w:val="en-US"/>
        </w:rPr>
        <w:t>)</w:t>
      </w:r>
      <w:r>
        <w:rPr>
          <w:lang w:val="en-US"/>
        </w:rPr>
        <w:fldChar w:fldCharType="end"/>
      </w:r>
      <w:r>
        <w:rPr>
          <w:lang w:val="en-US"/>
        </w:rPr>
        <w:t>:</w:t>
      </w:r>
    </w:p>
    <w:p w:rsidR="00AD20B2" w:rsidRPr="00AD20B2" w:rsidRDefault="00D00BF8"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D00BF8"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00BF8"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D00BF8"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D00BF8"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lastRenderedPageBreak/>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B17DA">
        <w:rPr>
          <w:lang w:val="en-US"/>
        </w:rPr>
        <w:t>(</w:t>
      </w:r>
      <w:r w:rsidR="00CB17DA">
        <w:rPr>
          <w:noProof/>
          <w:lang w:val="en-US"/>
        </w:rPr>
        <w:t>8</w:t>
      </w:r>
      <w:r w:rsidR="00CB17DA">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B17DA">
        <w:rPr>
          <w:lang w:val="en-US"/>
        </w:rPr>
        <w:t>(</w:t>
      </w:r>
      <w:r w:rsidR="00CB17DA">
        <w:rPr>
          <w:noProof/>
          <w:lang w:val="en-US"/>
        </w:rPr>
        <w:t>9</w:t>
      </w:r>
      <w:r w:rsidR="00CB17DA">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B17DA">
        <w:rPr>
          <w:lang w:val="en-US"/>
        </w:rPr>
        <w:t>(</w:t>
      </w:r>
      <w:r w:rsidR="00CB17DA">
        <w:rPr>
          <w:noProof/>
          <w:lang w:val="en-US"/>
        </w:rPr>
        <w:t>11</w:t>
      </w:r>
      <w:r w:rsidR="00CB17DA">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D00BF8"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D00BF8"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2" w:name="_Ref354323111"/>
      <w:r>
        <w:rPr>
          <w:lang w:val="en-US"/>
        </w:rPr>
        <w:t>Comparison of adaptation rate</w:t>
      </w:r>
      <w:bookmarkEnd w:id="22"/>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B17DA">
        <w:rPr>
          <w:lang w:val="en-US"/>
        </w:rPr>
        <w:t>(</w:t>
      </w:r>
      <w:r w:rsidR="00CB17DA">
        <w:rPr>
          <w:noProof/>
          <w:lang w:val="en-US"/>
        </w:rPr>
        <w:t>16</w:t>
      </w:r>
      <w:r w:rsidR="00CB17DA">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B17DA">
        <w:rPr>
          <w:lang w:val="en-US"/>
        </w:rPr>
        <w:t>(</w:t>
      </w:r>
      <w:r w:rsidR="00CB17DA">
        <w:rPr>
          <w:noProof/>
          <w:lang w:val="en-US"/>
        </w:rPr>
        <w:t>17</w:t>
      </w:r>
      <w:r w:rsidR="00CB17DA">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w:lastRenderedPageBreak/>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m:t>
          </m:r>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6"/>
      <w:footerReference w:type="default" r:id="rId17"/>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1F7" w:rsidRDefault="009401F7">
      <w:pPr>
        <w:spacing w:line="240" w:lineRule="auto"/>
      </w:pPr>
      <w:r>
        <w:separator/>
      </w:r>
    </w:p>
  </w:endnote>
  <w:endnote w:type="continuationSeparator" w:id="0">
    <w:p w:rsidR="009401F7" w:rsidRDefault="00940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00BF8" w:rsidRDefault="00D0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0BF8" w:rsidRDefault="00D00B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B17DA">
      <w:rPr>
        <w:rStyle w:val="PageNumber"/>
        <w:noProof/>
      </w:rPr>
      <w:t>8</w:t>
    </w:r>
    <w:r>
      <w:rPr>
        <w:rStyle w:val="PageNumber"/>
      </w:rPr>
      <w:fldChar w:fldCharType="end"/>
    </w:r>
  </w:p>
  <w:p w:rsidR="00D00BF8" w:rsidRDefault="00D0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1F7" w:rsidRDefault="009401F7">
      <w:pPr>
        <w:spacing w:line="240" w:lineRule="auto"/>
      </w:pPr>
      <w:r>
        <w:separator/>
      </w:r>
    </w:p>
  </w:footnote>
  <w:footnote w:type="continuationSeparator" w:id="0">
    <w:p w:rsidR="009401F7" w:rsidRDefault="009401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564F3"/>
    <w:rsid w:val="000651B8"/>
    <w:rsid w:val="000735BA"/>
    <w:rsid w:val="000769B9"/>
    <w:rsid w:val="000833F9"/>
    <w:rsid w:val="000D0532"/>
    <w:rsid w:val="000F0565"/>
    <w:rsid w:val="000F177F"/>
    <w:rsid w:val="000F696F"/>
    <w:rsid w:val="00105953"/>
    <w:rsid w:val="00113AE4"/>
    <w:rsid w:val="001449C0"/>
    <w:rsid w:val="00145C26"/>
    <w:rsid w:val="001639B1"/>
    <w:rsid w:val="00171BAE"/>
    <w:rsid w:val="001752B4"/>
    <w:rsid w:val="00183F36"/>
    <w:rsid w:val="001A482B"/>
    <w:rsid w:val="001C3939"/>
    <w:rsid w:val="001E0EBF"/>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32A32"/>
    <w:rsid w:val="00332D67"/>
    <w:rsid w:val="00355FB0"/>
    <w:rsid w:val="00374508"/>
    <w:rsid w:val="003852B7"/>
    <w:rsid w:val="00391ECF"/>
    <w:rsid w:val="003C0856"/>
    <w:rsid w:val="003F62E3"/>
    <w:rsid w:val="00405B25"/>
    <w:rsid w:val="0043263E"/>
    <w:rsid w:val="0045091F"/>
    <w:rsid w:val="00476190"/>
    <w:rsid w:val="00482829"/>
    <w:rsid w:val="004E5EBE"/>
    <w:rsid w:val="004F2E22"/>
    <w:rsid w:val="00510EF6"/>
    <w:rsid w:val="005219B2"/>
    <w:rsid w:val="00531BBB"/>
    <w:rsid w:val="00555F3C"/>
    <w:rsid w:val="005579CA"/>
    <w:rsid w:val="00593A0A"/>
    <w:rsid w:val="00656818"/>
    <w:rsid w:val="006838FD"/>
    <w:rsid w:val="0069172E"/>
    <w:rsid w:val="006C426A"/>
    <w:rsid w:val="006E7AC6"/>
    <w:rsid w:val="00710D61"/>
    <w:rsid w:val="007D450D"/>
    <w:rsid w:val="00800408"/>
    <w:rsid w:val="00815CB8"/>
    <w:rsid w:val="008A370E"/>
    <w:rsid w:val="008B5F8B"/>
    <w:rsid w:val="008C4AC6"/>
    <w:rsid w:val="008C5BF9"/>
    <w:rsid w:val="008D6D56"/>
    <w:rsid w:val="009073FB"/>
    <w:rsid w:val="009401F7"/>
    <w:rsid w:val="0096728E"/>
    <w:rsid w:val="009B7E28"/>
    <w:rsid w:val="009C6C69"/>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C02FE0"/>
    <w:rsid w:val="00C14B16"/>
    <w:rsid w:val="00C21A24"/>
    <w:rsid w:val="00C41B8A"/>
    <w:rsid w:val="00C74586"/>
    <w:rsid w:val="00C84F6C"/>
    <w:rsid w:val="00CB17DA"/>
    <w:rsid w:val="00CC2E91"/>
    <w:rsid w:val="00CE3194"/>
    <w:rsid w:val="00D00BF8"/>
    <w:rsid w:val="00D04B58"/>
    <w:rsid w:val="00D24523"/>
    <w:rsid w:val="00D42AA6"/>
    <w:rsid w:val="00D516F5"/>
    <w:rsid w:val="00D56B7E"/>
    <w:rsid w:val="00DA66F3"/>
    <w:rsid w:val="00DD0F4F"/>
    <w:rsid w:val="00E146D3"/>
    <w:rsid w:val="00E251B2"/>
    <w:rsid w:val="00E455D1"/>
    <w:rsid w:val="00E72C13"/>
    <w:rsid w:val="00E91107"/>
    <w:rsid w:val="00E96A4E"/>
    <w:rsid w:val="00EF58EF"/>
    <w:rsid w:val="00EF6D13"/>
    <w:rsid w:val="00F70828"/>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umpy.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ython.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yoavram/ruggedsim"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cipy.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2CB27-93B3-47B4-9E3A-5B70B179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3029</TotalTime>
  <Pages>1</Pages>
  <Words>9201</Words>
  <Characters>46007</Characters>
  <Application>Microsoft Office Word</Application>
  <DocSecurity>0</DocSecurity>
  <Lines>383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87</cp:revision>
  <cp:lastPrinted>2013-04-23T08:26:00Z</cp:lastPrinted>
  <dcterms:created xsi:type="dcterms:W3CDTF">2013-04-05T12:49:00Z</dcterms:created>
  <dcterms:modified xsi:type="dcterms:W3CDTF">2013-04-23T08:27:00Z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