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510EF6">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510EF6" w:rsidRPr="00317C1F">
        <w:t xml:space="preserve">Figure </w:t>
      </w:r>
      <w:r w:rsidR="00510EF6">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3C851A7F" wp14:editId="595657B9">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60702906" wp14:editId="49E2BCB2">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510EF6">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bookmarkStart w:id="2" w:name="_GoBack"/>
      <w:bookmarkEnd w:id="2"/>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510EF6">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BC4B10"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510EF6">
              <w:rPr>
                <w:noProof/>
                <w:lang w:val="en-US"/>
              </w:rPr>
              <w:t>2</w:t>
            </w:r>
            <w:r w:rsidR="00F95F72">
              <w:rPr>
                <w:lang w:val="en-US"/>
              </w:rPr>
              <w:fldChar w:fldCharType="end"/>
            </w:r>
            <w:r>
              <w:rPr>
                <w:lang w:val="en-US"/>
              </w:rPr>
              <w:t>)</w:t>
            </w:r>
            <w:bookmarkEnd w:id="4"/>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510EF6">
        <w:rPr>
          <w:b/>
          <w:bCs/>
          <w:lang w:val="en-US"/>
        </w:rPr>
        <w:t xml:space="preserve">Error! Reference source not </w:t>
      </w:r>
      <w:proofErr w:type="gramStart"/>
      <w:r w:rsidR="00510EF6">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BC4B10"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BC4B10"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BC4B10"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9</w:t>
            </w:r>
            <w:r>
              <w:rPr>
                <w:lang w:val="en-US"/>
              </w:rPr>
              <w:fldChar w:fldCharType="end"/>
            </w:r>
            <w:r>
              <w:rPr>
                <w:lang w:val="en-US"/>
              </w:rPr>
              <w:t>)</w:t>
            </w:r>
            <w:bookmarkEnd w:id="10"/>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BC4B10"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510EF6">
        <w:rPr>
          <w:lang w:val="en-US"/>
        </w:rPr>
        <w:t>(</w:t>
      </w:r>
      <w:r w:rsidR="00510EF6">
        <w:rPr>
          <w:noProof/>
          <w:lang w:val="en-US"/>
        </w:rPr>
        <w:t>6</w:t>
      </w:r>
      <w:r w:rsidR="00510EF6">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510EF6">
        <w:rPr>
          <w:lang w:val="en-US"/>
        </w:rPr>
        <w:t>(</w:t>
      </w:r>
      <w:r w:rsidR="00510EF6">
        <w:rPr>
          <w:noProof/>
          <w:lang w:val="en-US"/>
        </w:rPr>
        <w:t>7</w:t>
      </w:r>
      <w:r w:rsidR="00510EF6">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510EF6">
        <w:rPr>
          <w:rFonts w:hint="eastAsia"/>
          <w:cs/>
          <w:lang w:val="en-US"/>
        </w:rPr>
        <w:t>‎</w:t>
      </w:r>
      <w:r w:rsidR="00510EF6">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BC4B10"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11</w:t>
            </w:r>
            <w:r>
              <w:rPr>
                <w:lang w:val="en-US"/>
              </w:rPr>
              <w:fldChar w:fldCharType="end"/>
            </w:r>
            <w:r>
              <w:rPr>
                <w:lang w:val="en-US"/>
              </w:rPr>
              <w:t>)</w:t>
            </w:r>
            <w:bookmarkEnd w:id="11"/>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510EF6">
        <w:rPr>
          <w:lang w:val="en-US"/>
        </w:rPr>
        <w:t>(</w:t>
      </w:r>
      <w:r w:rsidR="00510EF6">
        <w:rPr>
          <w:noProof/>
          <w:lang w:val="en-US"/>
        </w:rPr>
        <w:t>2</w:t>
      </w:r>
      <w:r w:rsidR="00510EF6">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12</w:t>
            </w:r>
            <w:r>
              <w:rPr>
                <w:lang w:val="en-US"/>
              </w:rPr>
              <w:fldChar w:fldCharType="end"/>
            </w:r>
            <w:r>
              <w:rPr>
                <w:lang w:val="en-US"/>
              </w:rPr>
              <w:t>)</w:t>
            </w:r>
            <w:bookmarkEnd w:id="12"/>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510EF6">
        <w:rPr>
          <w:lang w:val="en-US"/>
        </w:rPr>
        <w:t>(</w:t>
      </w:r>
      <w:r w:rsidR="00510EF6">
        <w:rPr>
          <w:noProof/>
          <w:lang w:val="en-US"/>
        </w:rPr>
        <w:t>3</w:t>
      </w:r>
      <w:r w:rsidR="00510EF6">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510EF6">
        <w:rPr>
          <w:lang w:val="en-US"/>
        </w:rPr>
        <w:t>(</w:t>
      </w:r>
      <w:r w:rsidR="00510EF6">
        <w:rPr>
          <w:noProof/>
          <w:lang w:val="en-US"/>
        </w:rPr>
        <w:t>4</w:t>
      </w:r>
      <w:r w:rsidR="00510EF6">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510EF6">
        <w:rPr>
          <w:lang w:val="en-US"/>
        </w:rPr>
        <w:t>(</w:t>
      </w:r>
      <w:r w:rsidR="00510EF6">
        <w:rPr>
          <w:noProof/>
          <w:lang w:val="en-US"/>
        </w:rPr>
        <w:t>9</w:t>
      </w:r>
      <w:r w:rsidR="00510EF6">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510EF6">
        <w:rPr>
          <w:lang w:val="en-US"/>
        </w:rPr>
        <w:t>(</w:t>
      </w:r>
      <w:r w:rsidR="00510EF6">
        <w:rPr>
          <w:noProof/>
          <w:lang w:val="en-US"/>
        </w:rPr>
        <w:t>11</w:t>
      </w:r>
      <w:r w:rsidR="00510EF6">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510EF6">
        <w:rPr>
          <w:lang w:val="en-US"/>
        </w:rPr>
        <w:t>(</w:t>
      </w:r>
      <w:r w:rsidR="00510EF6">
        <w:rPr>
          <w:noProof/>
          <w:lang w:val="en-US"/>
        </w:rPr>
        <w:t>1</w:t>
      </w:r>
      <w:r w:rsidR="00510EF6">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510EF6">
        <w:rPr>
          <w:lang w:val="en-US"/>
        </w:rPr>
        <w:t>(</w:t>
      </w:r>
      <w:r w:rsidR="00510EF6">
        <w:rPr>
          <w:noProof/>
          <w:lang w:val="en-US"/>
        </w:rPr>
        <w:t>2</w:t>
      </w:r>
      <w:r w:rsidR="00510EF6">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510EF6">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510EF6">
        <w:rPr>
          <w:lang w:val="en-US"/>
        </w:rPr>
        <w:t>(</w:t>
      </w:r>
      <w:r w:rsidR="00510EF6">
        <w:rPr>
          <w:noProof/>
          <w:lang w:val="en-US"/>
        </w:rPr>
        <w:t>2</w:t>
      </w:r>
      <w:r w:rsidR="00510EF6">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510EF6">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510EF6">
        <w:rPr>
          <w:rFonts w:hint="eastAsia"/>
          <w:cs/>
          <w:lang w:val="en-US"/>
        </w:rPr>
        <w:t>‎</w:t>
      </w:r>
      <w:r w:rsidR="00510EF6">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3" w:name="_Ref354151750"/>
          <w:p w:rsidR="00F70828" w:rsidRDefault="00BC4B10"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4" w:name="_Ref354319257"/>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13</w:t>
            </w:r>
            <w:r>
              <w:rPr>
                <w:lang w:val="en-US"/>
              </w:rPr>
              <w:fldChar w:fldCharType="end"/>
            </w:r>
            <w:r>
              <w:rPr>
                <w:lang w:val="en-US"/>
              </w:rPr>
              <w:t>)</w:t>
            </w:r>
            <w:bookmarkEnd w:id="14"/>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BC4B10"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5" w:name="_Ref354319499"/>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14</w:t>
            </w:r>
            <w:r>
              <w:rPr>
                <w:lang w:val="en-US"/>
              </w:rPr>
              <w:fldChar w:fldCharType="end"/>
            </w:r>
            <w:r>
              <w:rPr>
                <w:lang w:val="en-US"/>
              </w:rPr>
              <w:t>)</w:t>
            </w:r>
            <w:bookmarkEnd w:id="15"/>
          </w:p>
        </w:tc>
      </w:tr>
    </w:tbl>
    <w:p w:rsidR="0069172E" w:rsidRDefault="00F70828" w:rsidP="0069172E">
      <w:pPr>
        <w:ind w:firstLine="0"/>
        <w:rPr>
          <w:lang w:val="en-US"/>
        </w:rPr>
      </w:pPr>
      <w:r>
        <w:rPr>
          <w:lang w:val="en-US"/>
        </w:rPr>
        <w:t xml:space="preserve">It is interesting to see that the first term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510EF6">
        <w:rPr>
          <w:lang w:val="en-US"/>
        </w:rPr>
        <w:t>(</w:t>
      </w:r>
      <w:r w:rsidR="00510EF6">
        <w:rPr>
          <w:noProof/>
          <w:lang w:val="en-US"/>
        </w:rPr>
        <w:t>9</w:t>
      </w:r>
      <w:r w:rsidR="00510EF6">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510EF6">
        <w:rPr>
          <w:rFonts w:hint="eastAsia"/>
          <w:cs/>
          <w:lang w:val="en-US"/>
        </w:rPr>
        <w:t>‎</w:t>
      </w:r>
      <w:r w:rsidR="00510EF6">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BC4B10"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BC4B10"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6" w:name="_Ref354321602"/>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15</w:t>
            </w:r>
            <w:r>
              <w:rPr>
                <w:lang w:val="en-US"/>
              </w:rPr>
              <w:fldChar w:fldCharType="end"/>
            </w:r>
            <w:r>
              <w:rPr>
                <w:lang w:val="en-US"/>
              </w:rPr>
              <w:t>)</w:t>
            </w:r>
            <w:bookmarkEnd w:id="16"/>
          </w:p>
        </w:tc>
      </w:tr>
    </w:tbl>
    <w:p w:rsidR="00C14B16" w:rsidRDefault="00C14B16" w:rsidP="00A94E1E">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This is 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9C6C69" w:rsidP="009C6C69">
      <w:pPr>
        <w:pStyle w:val="Heading2"/>
        <w:rPr>
          <w:lang w:val="en-US"/>
        </w:rPr>
      </w:pPr>
      <w:r>
        <w:rPr>
          <w:lang w:val="en-US"/>
        </w:rPr>
        <w:t>Total adaptation time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510EF6">
        <w:rPr>
          <w:lang w:val="en-US"/>
        </w:rPr>
        <w:t>(</w:t>
      </w:r>
      <w:r w:rsidR="00510EF6">
        <w:rPr>
          <w:noProof/>
          <w:lang w:val="en-US"/>
        </w:rPr>
        <w:t>12</w:t>
      </w:r>
      <w:r w:rsidR="00510EF6">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D0532">
      <w:pPr>
        <w:ind w:firstLine="0"/>
        <w:rPr>
          <w:lang w:val="en-US"/>
        </w:rPr>
      </w:pPr>
      <w:r>
        <w:rPr>
          <w:lang w:val="en-US"/>
        </w:rPr>
        <w:t xml:space="preserve">The adaptation rate is the inverse of the expected adaptation time, </w:t>
      </w:r>
      <w:proofErr w:type="gramStart"/>
      <w:r w:rsidR="009C6C69">
        <w:rPr>
          <w:lang w:val="en-US"/>
        </w:rPr>
        <w:t>Without</w:t>
      </w:r>
      <w:proofErr w:type="gramEnd"/>
      <w:r w:rsidR="009C6C69">
        <w:rPr>
          <w:lang w:val="en-US"/>
        </w:rPr>
        <w:t xml:space="preserve"> stress-induced mutation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510EF6">
        <w:rPr>
          <w:lang w:val="en-US"/>
        </w:rPr>
        <w:t>(</w:t>
      </w:r>
      <w:r w:rsidR="00510EF6">
        <w:rPr>
          <w:noProof/>
          <w:lang w:val="en-US"/>
        </w:rPr>
        <w:t>9</w:t>
      </w:r>
      <w:r w:rsidR="00510EF6">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510EF6">
        <w:rPr>
          <w:lang w:val="en-US"/>
        </w:rPr>
        <w:t>(</w:t>
      </w:r>
      <w:r w:rsidR="00510EF6">
        <w:rPr>
          <w:noProof/>
          <w:lang w:val="en-US"/>
        </w:rPr>
        <w:t>13</w:t>
      </w:r>
      <w:r w:rsidR="00510EF6">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7" w:name="_Ref354322542"/>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16</w:t>
            </w:r>
            <w:r>
              <w:rPr>
                <w:lang w:val="en-US"/>
              </w:rPr>
              <w:fldChar w:fldCharType="end"/>
            </w:r>
            <w:r>
              <w:rPr>
                <w:lang w:val="en-US"/>
              </w:rPr>
              <w:t>)</w:t>
            </w:r>
            <w:bookmarkEnd w:id="17"/>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510EF6">
        <w:rPr>
          <w:lang w:val="en-US"/>
        </w:rPr>
        <w:t>(</w:t>
      </w:r>
      <w:r w:rsidR="00510EF6">
        <w:rPr>
          <w:noProof/>
          <w:lang w:val="en-US"/>
        </w:rPr>
        <w:t>14</w:t>
      </w:r>
      <w:r w:rsidR="00510EF6">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510EF6">
        <w:rPr>
          <w:lang w:val="en-US"/>
        </w:rPr>
        <w:t>(</w:t>
      </w:r>
      <w:r w:rsidR="00510EF6">
        <w:rPr>
          <w:noProof/>
          <w:lang w:val="en-US"/>
        </w:rPr>
        <w:t>15</w:t>
      </w:r>
      <w:r w:rsidR="00510EF6">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8" w:name="_Ref354322545"/>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17</w:t>
            </w:r>
            <w:r>
              <w:rPr>
                <w:lang w:val="en-US"/>
              </w:rPr>
              <w:fldChar w:fldCharType="end"/>
            </w:r>
            <w:r>
              <w:rPr>
                <w:lang w:val="en-US"/>
              </w:rPr>
              <w:t>)</w:t>
            </w:r>
            <w:bookmarkEnd w:id="18"/>
          </w:p>
        </w:tc>
      </w:tr>
    </w:tbl>
    <w:p w:rsidR="009C6C69" w:rsidRDefault="008C5BF9" w:rsidP="00710D61">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510EF6">
        <w:rPr>
          <w:rFonts w:hint="eastAsia"/>
          <w:cs/>
          <w:lang w:val="en-US"/>
        </w:rPr>
        <w:t>‎</w:t>
      </w:r>
      <w:r w:rsidR="00510EF6">
        <w:rPr>
          <w:lang w:val="en-US"/>
        </w:rPr>
        <w:t>6.3</w:t>
      </w:r>
      <w:r>
        <w:rPr>
          <w:lang w:val="en-US"/>
        </w:rPr>
        <w:fldChar w:fldCharType="end"/>
      </w:r>
      <w:r>
        <w:rPr>
          <w:lang w:val="en-US"/>
        </w:rPr>
        <w:t xml:space="preserve">), the adaptation rate with stress-induced mutation is faster than it is without if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FC0DE4">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510EF6">
              <w:rPr>
                <w:noProof/>
                <w:lang w:val="en-US"/>
              </w:rPr>
              <w:t>18</w:t>
            </w:r>
            <w:r>
              <w:rPr>
                <w:lang w:val="en-US"/>
              </w:rPr>
              <w:fldChar w:fldCharType="end"/>
            </w:r>
            <w:r>
              <w:rPr>
                <w:lang w:val="en-US"/>
              </w:rPr>
              <w:t>)</w:t>
            </w:r>
          </w:p>
        </w:tc>
      </w:tr>
    </w:tbl>
    <w:p w:rsidR="008C5BF9" w:rsidRPr="008C5BF9" w:rsidRDefault="008C5BF9" w:rsidP="008C5BF9">
      <w:pPr>
        <w:ind w:firstLine="0"/>
        <w:rPr>
          <w:lang w:val="en-US"/>
        </w:rPr>
      </w:pPr>
      <w:r>
        <w:rPr>
          <w:lang w:val="en-US"/>
        </w:rPr>
        <w:t xml:space="preserve">For example, for bacteria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limit on </w:t>
      </w:r>
      <w:r w:rsidRPr="008C5BF9">
        <w:rPr>
          <w:rFonts w:ascii="Times New Roman" w:hAnsi="Times New Roman"/>
          <w:i/>
          <w:iCs/>
          <w:lang w:val="en-US"/>
        </w:rPr>
        <w:t>τ</w:t>
      </w:r>
      <w:r>
        <w:rPr>
          <w:rFonts w:ascii="Times New Roman" w:hAnsi="Times New Roman"/>
          <w:lang w:val="en-US"/>
        </w:rPr>
        <w:t xml:space="preserve"> to somewhere between 333-2</w:t>
      </w:r>
      <w:r w:rsidR="00D56B7E">
        <w:rPr>
          <w:rFonts w:ascii="Times New Roman" w:hAnsi="Times New Roman"/>
          <w:lang w:val="en-US"/>
        </w:rPr>
        <w:t>,</w:t>
      </w:r>
      <w:r>
        <w:rPr>
          <w:rFonts w:ascii="Times New Roman" w:hAnsi="Times New Roman"/>
          <w:lang w:val="en-US"/>
        </w:rPr>
        <w:t>500</w:t>
      </w:r>
      <w:r>
        <w:rPr>
          <w:lang w:val="en-US"/>
        </w:rPr>
        <w:t xml:space="preserve">. When </w:t>
      </w:r>
      <w:r>
        <w:rPr>
          <w:rFonts w:ascii="Times New Roman" w:hAnsi="Times New Roman"/>
          <w:lang w:val="en-US"/>
        </w:rPr>
        <w:t>τ</w:t>
      </w:r>
      <w:r>
        <w:rPr>
          <w:lang w:val="en-US"/>
        </w:rPr>
        <w:t xml:space="preserve"> is close to this limit, the mutation rate in hypermutating individuals is close to 1, which is </w:t>
      </w:r>
      <w:proofErr w:type="spellStart"/>
      <w:r>
        <w:rPr>
          <w:lang w:val="en-US"/>
        </w:rPr>
        <w:t>probablymuch</w:t>
      </w:r>
      <w:proofErr w:type="spellEnd"/>
      <w:r>
        <w:rPr>
          <w:lang w:val="en-US"/>
        </w:rPr>
        <w:t xml:space="preserve"> </w:t>
      </w:r>
      <w:proofErr w:type="spellStart"/>
      <w:r>
        <w:rPr>
          <w:lang w:val="en-US"/>
        </w:rPr>
        <w:t>to</w:t>
      </w:r>
      <w:proofErr w:type="spellEnd"/>
      <w:r>
        <w:rPr>
          <w:lang w:val="en-US"/>
        </w:rPr>
        <w:t xml:space="preserve"> high for single cell organism.</w:t>
      </w:r>
    </w:p>
    <w:p w:rsidR="00374508" w:rsidRDefault="002E1D1A" w:rsidP="002E1D1A">
      <w:pPr>
        <w:pStyle w:val="Heading1"/>
        <w:rPr>
          <w:lang w:val="en-US"/>
        </w:rPr>
      </w:pPr>
      <w:bookmarkStart w:id="19" w:name="_Ref354321066"/>
      <w:r>
        <w:rPr>
          <w:lang w:val="en-US"/>
        </w:rPr>
        <w:t>Methods</w:t>
      </w:r>
      <w:bookmarkEnd w:id="13"/>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BC4B10"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BC4B10"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BC4B10"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BC4B10"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BC4B10"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BC4B10"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BC4B10"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BC4B10"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510EF6">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510EF6">
        <w:rPr>
          <w:lang w:val="en-US"/>
        </w:rPr>
        <w:t>(</w:t>
      </w:r>
      <w:r w:rsidR="00510EF6">
        <w:rPr>
          <w:noProof/>
          <w:lang w:val="en-US"/>
        </w:rPr>
        <w:t>3</w:t>
      </w:r>
      <w:r w:rsidR="00510EF6">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BC4B10"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BC4B10"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BC4B10"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BC4B10"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510EF6">
        <w:rPr>
          <w:lang w:val="en-US"/>
        </w:rPr>
        <w:t>(</w:t>
      </w:r>
      <w:r w:rsidR="00510EF6">
        <w:rPr>
          <w:noProof/>
          <w:lang w:val="en-US"/>
        </w:rPr>
        <w:t>4</w:t>
      </w:r>
      <w:r w:rsidR="00510EF6">
        <w:rPr>
          <w:lang w:val="en-US"/>
        </w:rPr>
        <w:t>)</w:t>
      </w:r>
      <w:r>
        <w:rPr>
          <w:lang w:val="en-US"/>
        </w:rPr>
        <w:fldChar w:fldCharType="end"/>
      </w:r>
      <w:r>
        <w:rPr>
          <w:lang w:val="en-US"/>
        </w:rPr>
        <w:t>:</w:t>
      </w:r>
    </w:p>
    <w:p w:rsidR="00AD20B2" w:rsidRPr="00AD20B2" w:rsidRDefault="00BC4B10"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BC4B10"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BC4B10"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BC4B10"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BC4B10"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510EF6">
        <w:rPr>
          <w:lang w:val="en-US"/>
        </w:rPr>
        <w:t>(</w:t>
      </w:r>
      <w:r w:rsidR="00510EF6">
        <w:rPr>
          <w:noProof/>
          <w:lang w:val="en-US"/>
        </w:rPr>
        <w:t>8</w:t>
      </w:r>
      <w:r w:rsidR="00510EF6">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510EF6">
        <w:rPr>
          <w:lang w:val="en-US"/>
        </w:rPr>
        <w:t>(</w:t>
      </w:r>
      <w:r w:rsidR="00510EF6">
        <w:rPr>
          <w:noProof/>
          <w:lang w:val="en-US"/>
        </w:rPr>
        <w:t>9</w:t>
      </w:r>
      <w:r w:rsidR="00510EF6">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510EF6">
        <w:rPr>
          <w:lang w:val="en-US"/>
        </w:rPr>
        <w:t>(</w:t>
      </w:r>
      <w:r w:rsidR="00510EF6">
        <w:rPr>
          <w:noProof/>
          <w:lang w:val="en-US"/>
        </w:rPr>
        <w:t>11</w:t>
      </w:r>
      <w:r w:rsidR="00510EF6">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BC4B10"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BC4B10"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510EF6">
        <w:rPr>
          <w:lang w:val="en-US"/>
        </w:rPr>
        <w:t>(</w:t>
      </w:r>
      <w:r w:rsidR="00510EF6">
        <w:rPr>
          <w:noProof/>
          <w:lang w:val="en-US"/>
        </w:rPr>
        <w:t>16</w:t>
      </w:r>
      <w:r w:rsidR="00510EF6">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510EF6">
        <w:rPr>
          <w:lang w:val="en-US"/>
        </w:rPr>
        <w:t>(</w:t>
      </w:r>
      <w:r w:rsidR="00510EF6">
        <w:rPr>
          <w:noProof/>
          <w:lang w:val="en-US"/>
        </w:rPr>
        <w:t>17</w:t>
      </w:r>
      <w:r w:rsidR="00510EF6">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lastRenderedPageBreak/>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8C5BF9" w:rsidRDefault="00710D61" w:rsidP="008C5BF9">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m:oMath>
      </m:oMathPara>
    </w:p>
    <w:p w:rsidR="008C5BF9" w:rsidRPr="00710D61" w:rsidRDefault="008C5BF9" w:rsidP="008C5BF9">
      <w:pPr>
        <w:ind w:firstLine="0"/>
        <w:rPr>
          <w:lang w:val="en-US"/>
        </w:rPr>
      </w:pPr>
      <m:oMathPara>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10" w:rsidRDefault="00BC4B10">
      <w:pPr>
        <w:spacing w:line="240" w:lineRule="auto"/>
      </w:pPr>
      <w:r>
        <w:separator/>
      </w:r>
    </w:p>
  </w:endnote>
  <w:endnote w:type="continuationSeparator" w:id="0">
    <w:p w:rsidR="00BC4B10" w:rsidRDefault="00BC4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C16" w:rsidRDefault="00BA6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0EF6">
      <w:rPr>
        <w:rStyle w:val="PageNumber"/>
        <w:noProof/>
      </w:rPr>
      <w:t>4</w:t>
    </w:r>
    <w:r>
      <w:rPr>
        <w:rStyle w:val="PageNumber"/>
      </w:rPr>
      <w:fldChar w:fldCharType="end"/>
    </w:r>
  </w:p>
  <w:p w:rsidR="00BA6C16" w:rsidRDefault="00BA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10" w:rsidRDefault="00BC4B10">
      <w:pPr>
        <w:spacing w:line="240" w:lineRule="auto"/>
      </w:pPr>
      <w:r>
        <w:separator/>
      </w:r>
    </w:p>
  </w:footnote>
  <w:footnote w:type="continuationSeparator" w:id="0">
    <w:p w:rsidR="00BC4B10" w:rsidRDefault="00BC4B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31BBB"/>
    <w:rsid w:val="00555F3C"/>
    <w:rsid w:val="005579CA"/>
    <w:rsid w:val="00593A0A"/>
    <w:rsid w:val="00656818"/>
    <w:rsid w:val="006838FD"/>
    <w:rsid w:val="0069172E"/>
    <w:rsid w:val="006E7AC6"/>
    <w:rsid w:val="00710D61"/>
    <w:rsid w:val="007D450D"/>
    <w:rsid w:val="008A370E"/>
    <w:rsid w:val="008B5F8B"/>
    <w:rsid w:val="008C4AC6"/>
    <w:rsid w:val="008C5BF9"/>
    <w:rsid w:val="008D6D56"/>
    <w:rsid w:val="009073FB"/>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BC4B10"/>
    <w:rsid w:val="00C02FE0"/>
    <w:rsid w:val="00C14B16"/>
    <w:rsid w:val="00C21A24"/>
    <w:rsid w:val="00C41B8A"/>
    <w:rsid w:val="00C74586"/>
    <w:rsid w:val="00CC2E91"/>
    <w:rsid w:val="00CE3194"/>
    <w:rsid w:val="00D04B58"/>
    <w:rsid w:val="00D24523"/>
    <w:rsid w:val="00D516F5"/>
    <w:rsid w:val="00D56B7E"/>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C65E9-6F56-4BD7-B7D7-ACFDED32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2906</TotalTime>
  <Pages>12</Pages>
  <Words>8915</Words>
  <Characters>44576</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77</cp:revision>
  <cp:lastPrinted>2013-04-23T06:19:00Z</cp:lastPrinted>
  <dcterms:created xsi:type="dcterms:W3CDTF">2013-04-05T12:49:00Z</dcterms:created>
  <dcterms:modified xsi:type="dcterms:W3CDTF">2013-04-23T06:24:00Z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