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DA66F3">
        <w:rPr>
          <w:rFonts w:ascii="cmr17" w:hAnsi="cmr17"/>
          <w:noProof/>
          <w:lang w:val="en-US"/>
        </w:rPr>
        <w:t>23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8C5BF9">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8C5BF9">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DA66F3" w:rsidRPr="00317C1F">
        <w:t xml:space="preserve">Figure </w:t>
      </w:r>
      <w:r w:rsidR="00DA66F3">
        <w:rPr>
          <w:noProof/>
        </w:rPr>
        <w:t>1</w:t>
      </w:r>
      <w:r w:rsidR="00AD779D">
        <w:fldChar w:fldCharType="end"/>
      </w:r>
      <w:r w:rsidR="000F0565">
        <w:t xml:space="preserve"> for an illustration of the two-peak fitness landscape</w:t>
      </w:r>
      <w:r>
        <w:t>.</w:t>
      </w:r>
    </w:p>
    <w:p w:rsidR="00317C1F" w:rsidRDefault="00317C1F" w:rsidP="00317C1F">
      <w:pPr>
        <w:keepNext/>
        <w:jc w:val="center"/>
      </w:pPr>
      <w:r>
        <w:rPr>
          <w:noProof/>
          <w:lang w:val="en-US" w:bidi="he-IL"/>
        </w:rPr>
        <w:lastRenderedPageBreak/>
        <w:drawing>
          <wp:inline distT="0" distB="0" distL="0" distR="0" wp14:anchorId="3C851A7F" wp14:editId="595657B9">
            <wp:extent cx="2264694" cy="348203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264209" cy="3481289"/>
                    </a:xfrm>
                    <a:prstGeom prst="rect">
                      <a:avLst/>
                    </a:prstGeom>
                  </pic:spPr>
                </pic:pic>
              </a:graphicData>
            </a:graphic>
          </wp:inline>
        </w:drawing>
      </w:r>
      <w:r w:rsidR="00B619E9">
        <w:rPr>
          <w:noProof/>
          <w:lang w:val="en-US" w:bidi="he-IL"/>
        </w:rPr>
        <w:drawing>
          <wp:inline distT="0" distB="0" distL="0" distR="0" wp14:anchorId="60702906" wp14:editId="49E2BCB2">
            <wp:extent cx="519379" cy="335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812" t="7500" r="15781" b="9688"/>
                    <a:stretch/>
                  </pic:blipFill>
                  <pic:spPr bwMode="auto">
                    <a:xfrm>
                      <a:off x="0" y="0"/>
                      <a:ext cx="519182" cy="3355689"/>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B619E9">
      <w:pPr>
        <w:pStyle w:val="Caption"/>
        <w:jc w:val="center"/>
        <w:rPr>
          <w:b w:val="0"/>
          <w:bCs w:val="0"/>
          <w:color w:val="auto"/>
        </w:rPr>
      </w:pPr>
      <w:bookmarkStart w:id="1"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00DA66F3">
        <w:rPr>
          <w:noProof/>
          <w:color w:val="auto"/>
        </w:rPr>
        <w:t>1</w:t>
      </w:r>
      <w:r w:rsidRPr="00317C1F">
        <w:rPr>
          <w:color w:val="auto"/>
        </w:rPr>
        <w:fldChar w:fldCharType="end"/>
      </w:r>
      <w:bookmarkEnd w:id="1"/>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proofErr w:type="gramStart"/>
      <w:r w:rsidRPr="00317C1F">
        <w:rPr>
          <w:b w:val="0"/>
          <w:bCs w:val="0"/>
          <w:color w:val="auto"/>
        </w:rPr>
        <w:t>a</w:t>
      </w:r>
      <w:r>
        <w:rPr>
          <w:b w:val="0"/>
          <w:bCs w:val="0"/>
          <w:color w:val="auto"/>
        </w:rPr>
        <w:t xml:space="preserve"> and</w:t>
      </w:r>
      <w:proofErr w:type="gramEnd"/>
      <w:r>
        <w:rPr>
          <w:b w:val="0"/>
          <w:bCs w:val="0"/>
          <w:color w:val="auto"/>
        </w:rPr>
        <w:t xml:space="preserve">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of '-'s</w:t>
      </w:r>
      <w:r w:rsidR="00B619E9">
        <w:rPr>
          <w:b w:val="0"/>
          <w:bCs w:val="0"/>
          <w:color w:val="auto"/>
        </w:rPr>
        <w:t>, but only as far as 4 mutations to keep the figure simple</w:t>
      </w:r>
      <w:r>
        <w:rPr>
          <w:b w:val="0"/>
          <w:bCs w:val="0"/>
          <w:color w:val="auto"/>
        </w:rPr>
        <w:t xml:space="preserve">. </w:t>
      </w:r>
      <w:r w:rsidR="00B619E9">
        <w:rPr>
          <w:b w:val="0"/>
          <w:bCs w:val="0"/>
          <w:color w:val="auto"/>
        </w:rPr>
        <w:t xml:space="preserve">Arrows define the direction of mutation. </w:t>
      </w:r>
      <w:r w:rsidRPr="00317C1F">
        <w:rPr>
          <w:b w:val="0"/>
          <w:bCs w:val="0"/>
          <w:color w:val="auto"/>
        </w:rPr>
        <w:t xml:space="preserve">Node </w:t>
      </w:r>
      <w:proofErr w:type="spellStart"/>
      <w:r w:rsidRPr="00317C1F">
        <w:rPr>
          <w:b w:val="0"/>
          <w:bCs w:val="0"/>
          <w:color w:val="auto"/>
        </w:rPr>
        <w:t>color</w:t>
      </w:r>
      <w:proofErr w:type="spellEnd"/>
      <w:r w:rsidRPr="00317C1F">
        <w:rPr>
          <w:b w:val="0"/>
          <w:bCs w:val="0"/>
          <w:color w:val="auto"/>
        </w:rPr>
        <w:t xml:space="preserve"> indicates</w:t>
      </w:r>
      <w:r>
        <w:rPr>
          <w:b w:val="0"/>
          <w:bCs w:val="0"/>
          <w:color w:val="auto"/>
        </w:rPr>
        <w:t xml:space="preserve"> the fitness of a genotype, from pale blue for high fitnes</w:t>
      </w:r>
      <w:r w:rsidR="00B619E9">
        <w:rPr>
          <w:b w:val="0"/>
          <w:bCs w:val="0"/>
          <w:color w:val="auto"/>
        </w:rPr>
        <w:t xml:space="preserve">s to dark green for low fitness </w:t>
      </w:r>
      <w:r w:rsidR="00B619E9">
        <w:rPr>
          <w:rFonts w:ascii="Arial" w:hAnsi="Arial" w:cs="Arial"/>
          <w:b w:val="0"/>
          <w:bCs w:val="0"/>
          <w:color w:val="auto"/>
        </w:rPr>
        <w:t>–</w:t>
      </w:r>
      <w:r w:rsidR="00B619E9">
        <w:rPr>
          <w:b w:val="0"/>
          <w:bCs w:val="0"/>
          <w:color w:val="auto"/>
        </w:rPr>
        <w:t xml:space="preserve"> see the </w:t>
      </w:r>
      <w:proofErr w:type="spellStart"/>
      <w:r w:rsidR="00B619E9">
        <w:rPr>
          <w:b w:val="0"/>
          <w:bCs w:val="0"/>
          <w:color w:val="auto"/>
        </w:rPr>
        <w:t>colorbar</w:t>
      </w:r>
      <w:proofErr w:type="spellEnd"/>
      <w:r w:rsidR="00B619E9">
        <w:rPr>
          <w:b w:val="0"/>
          <w:bCs w:val="0"/>
          <w:color w:val="auto"/>
        </w:rPr>
        <w:t>.</w:t>
      </w:r>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2"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DA66F3">
              <w:rPr>
                <w:noProof/>
                <w:lang w:val="en-US"/>
              </w:rPr>
              <w:t>1</w:t>
            </w:r>
            <w:r w:rsidR="00F95F72">
              <w:rPr>
                <w:lang w:val="en-US"/>
              </w:rPr>
              <w:fldChar w:fldCharType="end"/>
            </w:r>
            <w:r>
              <w:rPr>
                <w:lang w:val="en-US"/>
              </w:rPr>
              <w:t>)</w:t>
            </w:r>
            <w:bookmarkEnd w:id="2"/>
          </w:p>
        </w:tc>
      </w:tr>
      <w:tr w:rsidR="004F2E22" w:rsidTr="004F2E22">
        <w:tc>
          <w:tcPr>
            <w:tcW w:w="4500" w:type="pct"/>
            <w:vAlign w:val="center"/>
          </w:tcPr>
          <w:p w:rsidR="004F2E22" w:rsidRDefault="00DC2E17"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3"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DA66F3">
              <w:rPr>
                <w:noProof/>
                <w:lang w:val="en-US"/>
              </w:rPr>
              <w:t>2</w:t>
            </w:r>
            <w:r w:rsidR="00F95F72">
              <w:rPr>
                <w:lang w:val="en-US"/>
              </w:rPr>
              <w:fldChar w:fldCharType="end"/>
            </w:r>
            <w:r>
              <w:rPr>
                <w:lang w:val="en-US"/>
              </w:rPr>
              <w:t>)</w:t>
            </w:r>
            <w:bookmarkEnd w:id="3"/>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8C5BF9">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8C5BF9">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8C5BF9">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DA66F3">
        <w:rPr>
          <w:lang w:val="en-US"/>
        </w:rPr>
        <w:t>(</w:t>
      </w:r>
      <w:r w:rsidR="00DA66F3">
        <w:rPr>
          <w:noProof/>
          <w:lang w:val="en-US"/>
        </w:rPr>
        <w:t>2</w:t>
      </w:r>
      <w:r w:rsidR="00DA66F3">
        <w:rPr>
          <w:lang w:val="en-US"/>
        </w:rPr>
        <w:t>)</w:t>
      </w:r>
      <w:r w:rsidR="005219B2">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8C5BF9">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4" w:name="_Ref354134924"/>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3</w:t>
            </w:r>
            <w:r>
              <w:rPr>
                <w:lang w:val="en-US"/>
              </w:rPr>
              <w:fldChar w:fldCharType="end"/>
            </w:r>
            <w:r>
              <w:rPr>
                <w:lang w:val="en-US"/>
              </w:rPr>
              <w:t>)</w:t>
            </w:r>
            <w:bookmarkEnd w:id="4"/>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DC2E17"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5" w:name="_Ref354134926"/>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4</w:t>
            </w:r>
            <w:r>
              <w:rPr>
                <w:lang w:val="en-US"/>
              </w:rPr>
              <w:fldChar w:fldCharType="end"/>
            </w:r>
            <w:r>
              <w:rPr>
                <w:lang w:val="en-US"/>
              </w:rPr>
              <w:t>)</w:t>
            </w:r>
            <w:bookmarkEnd w:id="5"/>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DC2E17"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8C5BF9">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w:lastRenderedPageBreak/>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6" w:name="_Ref354133212"/>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6</w:t>
            </w:r>
            <w:r>
              <w:rPr>
                <w:lang w:val="en-US"/>
              </w:rPr>
              <w:fldChar w:fldCharType="end"/>
            </w:r>
            <w:r>
              <w:rPr>
                <w:lang w:val="en-US"/>
              </w:rPr>
              <w:t>)</w:t>
            </w:r>
            <w:bookmarkEnd w:id="6"/>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7" w:name="_Ref354133215"/>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7</w:t>
            </w:r>
            <w:r>
              <w:rPr>
                <w:lang w:val="en-US"/>
              </w:rPr>
              <w:fldChar w:fldCharType="end"/>
            </w:r>
            <w:r>
              <w:rPr>
                <w:lang w:val="en-US"/>
              </w:rPr>
              <w:t>)</w:t>
            </w:r>
            <w:bookmarkEnd w:id="7"/>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8C5BF9">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8" w:name="_Ref354316816"/>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8</w:t>
            </w:r>
            <w:r>
              <w:rPr>
                <w:lang w:val="en-US"/>
              </w:rPr>
              <w:fldChar w:fldCharType="end"/>
            </w:r>
            <w:r>
              <w:rPr>
                <w:lang w:val="en-US"/>
              </w:rPr>
              <w:t>)</w:t>
            </w:r>
            <w:bookmarkEnd w:id="8"/>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DC2E17"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9" w:name="_Ref354134928"/>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9</w:t>
            </w:r>
            <w:r>
              <w:rPr>
                <w:lang w:val="en-US"/>
              </w:rPr>
              <w:fldChar w:fldCharType="end"/>
            </w:r>
            <w:r>
              <w:rPr>
                <w:lang w:val="en-US"/>
              </w:rPr>
              <w:t>)</w:t>
            </w:r>
            <w:bookmarkEnd w:id="9"/>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8C5BF9">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C2E17"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10</w:t>
            </w:r>
            <w:r>
              <w:rPr>
                <w:lang w:val="en-US"/>
              </w:rPr>
              <w:fldChar w:fldCharType="end"/>
            </w:r>
            <w:r>
              <w:rPr>
                <w:lang w:val="en-US"/>
              </w:rPr>
              <w:t>)</w:t>
            </w:r>
          </w:p>
        </w:tc>
      </w:tr>
    </w:tbl>
    <w:p w:rsidR="001C3939" w:rsidRDefault="001C3939" w:rsidP="002F2FAE">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DA66F3">
        <w:rPr>
          <w:lang w:val="en-US"/>
        </w:rPr>
        <w:t>(</w:t>
      </w:r>
      <w:r w:rsidR="00DA66F3">
        <w:rPr>
          <w:noProof/>
          <w:lang w:val="en-US"/>
        </w:rPr>
        <w:t>6</w:t>
      </w:r>
      <w:r w:rsidR="00DA66F3">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DA66F3">
        <w:rPr>
          <w:lang w:val="en-US"/>
        </w:rPr>
        <w:t>(</w:t>
      </w:r>
      <w:r w:rsidR="00DA66F3">
        <w:rPr>
          <w:noProof/>
          <w:lang w:val="en-US"/>
        </w:rPr>
        <w:t>7</w:t>
      </w:r>
      <w:r w:rsidR="00DA66F3">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DA66F3">
        <w:rPr>
          <w:rFonts w:hint="eastAsia"/>
          <w:cs/>
          <w:lang w:val="en-US"/>
        </w:rPr>
        <w:t>‎</w:t>
      </w:r>
      <w:r w:rsidR="00DA66F3">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C2E17"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0" w:name="_Ref354134929"/>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11</w:t>
            </w:r>
            <w:r>
              <w:rPr>
                <w:lang w:val="en-US"/>
              </w:rPr>
              <w:fldChar w:fldCharType="end"/>
            </w:r>
            <w:r>
              <w:rPr>
                <w:lang w:val="en-US"/>
              </w:rPr>
              <w:t>)</w:t>
            </w:r>
            <w:bookmarkEnd w:id="10"/>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DA66F3">
        <w:rPr>
          <w:lang w:val="en-US"/>
        </w:rPr>
        <w:t>(</w:t>
      </w:r>
      <w:r w:rsidR="00DA66F3">
        <w:rPr>
          <w:noProof/>
          <w:lang w:val="en-US"/>
        </w:rPr>
        <w:t>2</w:t>
      </w:r>
      <w:r w:rsidR="00DA66F3">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1" w:name="_Ref354319010"/>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12</w:t>
            </w:r>
            <w:r>
              <w:rPr>
                <w:lang w:val="en-US"/>
              </w:rPr>
              <w:fldChar w:fldCharType="end"/>
            </w:r>
            <w:r>
              <w:rPr>
                <w:lang w:val="en-US"/>
              </w:rPr>
              <w:t>)</w:t>
            </w:r>
            <w:bookmarkEnd w:id="11"/>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DA66F3">
        <w:rPr>
          <w:lang w:val="en-US"/>
        </w:rPr>
        <w:t>(</w:t>
      </w:r>
      <w:r w:rsidR="00DA66F3">
        <w:rPr>
          <w:noProof/>
          <w:lang w:val="en-US"/>
        </w:rPr>
        <w:t>3</w:t>
      </w:r>
      <w:r w:rsidR="00DA66F3">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DA66F3">
        <w:rPr>
          <w:lang w:val="en-US"/>
        </w:rPr>
        <w:t>(</w:t>
      </w:r>
      <w:r w:rsidR="00DA66F3">
        <w:rPr>
          <w:noProof/>
          <w:lang w:val="en-US"/>
        </w:rPr>
        <w:t>4</w:t>
      </w:r>
      <w:r w:rsidR="00DA66F3">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DA66F3">
        <w:rPr>
          <w:lang w:val="en-US"/>
        </w:rPr>
        <w:t>(</w:t>
      </w:r>
      <w:r w:rsidR="00DA66F3">
        <w:rPr>
          <w:noProof/>
          <w:lang w:val="en-US"/>
        </w:rPr>
        <w:t>9</w:t>
      </w:r>
      <w:r w:rsidR="00DA66F3">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DA66F3">
        <w:rPr>
          <w:lang w:val="en-US"/>
        </w:rPr>
        <w:t>(</w:t>
      </w:r>
      <w:r w:rsidR="00DA66F3">
        <w:rPr>
          <w:noProof/>
          <w:lang w:val="en-US"/>
        </w:rPr>
        <w:t>11</w:t>
      </w:r>
      <w:r w:rsidR="00DA66F3">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DA66F3">
        <w:rPr>
          <w:lang w:val="en-US"/>
        </w:rPr>
        <w:t>(</w:t>
      </w:r>
      <w:r w:rsidR="00DA66F3">
        <w:rPr>
          <w:noProof/>
          <w:lang w:val="en-US"/>
        </w:rPr>
        <w:t>1</w:t>
      </w:r>
      <w:r w:rsidR="00DA66F3">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DA66F3">
        <w:rPr>
          <w:lang w:val="en-US"/>
        </w:rPr>
        <w:t>(</w:t>
      </w:r>
      <w:r w:rsidR="00DA66F3">
        <w:rPr>
          <w:noProof/>
          <w:lang w:val="en-US"/>
        </w:rPr>
        <w:t>2</w:t>
      </w:r>
      <w:r w:rsidR="00DA66F3">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DA66F3">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DA66F3">
        <w:rPr>
          <w:lang w:val="en-US"/>
        </w:rPr>
        <w:t>(</w:t>
      </w:r>
      <w:r w:rsidR="00DA66F3">
        <w:rPr>
          <w:noProof/>
          <w:lang w:val="en-US"/>
        </w:rPr>
        <w:t>2</w:t>
      </w:r>
      <w:r w:rsidR="00DA66F3">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70828">
      <w:pPr>
        <w:pStyle w:val="Heading2"/>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DA66F3">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DA66F3">
        <w:rPr>
          <w:rFonts w:hint="eastAsia"/>
          <w:cs/>
          <w:lang w:val="en-US"/>
        </w:rPr>
        <w:t>‎</w:t>
      </w:r>
      <w:r w:rsidR="00DA66F3">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2" w:name="_Ref354151750"/>
          <w:p w:rsidR="00F70828" w:rsidRDefault="00DC2E17"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3" w:name="_Ref354319257"/>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13</w:t>
            </w:r>
            <w:r>
              <w:rPr>
                <w:lang w:val="en-US"/>
              </w:rPr>
              <w:fldChar w:fldCharType="end"/>
            </w:r>
            <w:r>
              <w:rPr>
                <w:lang w:val="en-US"/>
              </w:rPr>
              <w:t>)</w:t>
            </w:r>
            <w:bookmarkEnd w:id="13"/>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DC2E17"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4" w:name="_Ref354319499"/>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14</w:t>
            </w:r>
            <w:r>
              <w:rPr>
                <w:lang w:val="en-US"/>
              </w:rPr>
              <w:fldChar w:fldCharType="end"/>
            </w:r>
            <w:r>
              <w:rPr>
                <w:lang w:val="en-US"/>
              </w:rPr>
              <w:t>)</w:t>
            </w:r>
            <w:bookmarkEnd w:id="14"/>
          </w:p>
        </w:tc>
      </w:tr>
    </w:tbl>
    <w:p w:rsidR="0069172E" w:rsidRDefault="00F70828" w:rsidP="0069172E">
      <w:pPr>
        <w:ind w:firstLine="0"/>
        <w:rPr>
          <w:lang w:val="en-US"/>
        </w:rPr>
      </w:pPr>
      <w:r>
        <w:rPr>
          <w:lang w:val="en-US"/>
        </w:rPr>
        <w:t xml:space="preserve">It is interesting to see that the first term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23771A">
      <w:pPr>
        <w:pStyle w:val="Heading2"/>
        <w:rPr>
          <w:lang w:val="en-US"/>
        </w:rPr>
      </w:pPr>
      <w:r>
        <w:rPr>
          <w:lang w:val="en-US"/>
        </w:rPr>
        <w:t>Fixation of a double mutation</w:t>
      </w:r>
    </w:p>
    <w:p w:rsidR="0023771A" w:rsidRDefault="0023771A" w:rsidP="0023771A">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DA66F3">
        <w:rPr>
          <w:lang w:val="en-US"/>
        </w:rPr>
        <w:t>(</w:t>
      </w:r>
      <w:r w:rsidR="00DA66F3">
        <w:rPr>
          <w:noProof/>
          <w:lang w:val="en-US"/>
        </w:rPr>
        <w:t>9</w:t>
      </w:r>
      <w:r w:rsidR="00DA66F3">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DA66F3">
        <w:rPr>
          <w:rFonts w:hint="eastAsia"/>
          <w:cs/>
          <w:lang w:val="en-US"/>
        </w:rPr>
        <w:t>‎</w:t>
      </w:r>
      <w:r w:rsidR="00DA66F3">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DC2E17"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DC2E17"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5" w:name="_Ref354321602"/>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15</w:t>
            </w:r>
            <w:r>
              <w:rPr>
                <w:lang w:val="en-US"/>
              </w:rPr>
              <w:fldChar w:fldCharType="end"/>
            </w:r>
            <w:r>
              <w:rPr>
                <w:lang w:val="en-US"/>
              </w:rPr>
              <w:t>)</w:t>
            </w:r>
            <w:bookmarkEnd w:id="15"/>
          </w:p>
        </w:tc>
      </w:tr>
    </w:tbl>
    <w:p w:rsidR="00C14B16" w:rsidRDefault="00C14B16" w:rsidP="00A94E1E">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 xml:space="preserve">stress-induced mutation increases the fixation probability of the double mutant. This is 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9C6C69" w:rsidP="009C6C69">
      <w:pPr>
        <w:pStyle w:val="Heading2"/>
        <w:rPr>
          <w:lang w:val="en-US"/>
        </w:rPr>
      </w:pPr>
      <w:r>
        <w:rPr>
          <w:lang w:val="en-US"/>
        </w:rPr>
        <w:t>Total adaptation time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DA66F3">
        <w:rPr>
          <w:lang w:val="en-US"/>
        </w:rPr>
        <w:t>(</w:t>
      </w:r>
      <w:r w:rsidR="00DA66F3">
        <w:rPr>
          <w:noProof/>
          <w:lang w:val="en-US"/>
        </w:rPr>
        <w:t>12</w:t>
      </w:r>
      <w:r w:rsidR="00DA66F3">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w:lastRenderedPageBreak/>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D0532">
      <w:pPr>
        <w:ind w:firstLine="0"/>
        <w:rPr>
          <w:lang w:val="en-US"/>
        </w:rPr>
      </w:pPr>
      <w:r>
        <w:rPr>
          <w:lang w:val="en-US"/>
        </w:rPr>
        <w:t xml:space="preserve">The adaptation rate is the inverse of the expected adaptation time, </w:t>
      </w:r>
      <w:proofErr w:type="gramStart"/>
      <w:r w:rsidR="009C6C69">
        <w:rPr>
          <w:lang w:val="en-US"/>
        </w:rPr>
        <w:t>Without</w:t>
      </w:r>
      <w:proofErr w:type="gramEnd"/>
      <w:r w:rsidR="009C6C69">
        <w:rPr>
          <w:lang w:val="en-US"/>
        </w:rPr>
        <w:t xml:space="preserve"> stress-induced mutation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DA66F3">
        <w:rPr>
          <w:lang w:val="en-US"/>
        </w:rPr>
        <w:t>(</w:t>
      </w:r>
      <w:r w:rsidR="00DA66F3">
        <w:rPr>
          <w:noProof/>
          <w:lang w:val="en-US"/>
        </w:rPr>
        <w:t>9</w:t>
      </w:r>
      <w:r w:rsidR="00DA66F3">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DA66F3">
        <w:rPr>
          <w:lang w:val="en-US"/>
        </w:rPr>
        <w:t>(</w:t>
      </w:r>
      <w:r w:rsidR="00DA66F3">
        <w:rPr>
          <w:noProof/>
          <w:lang w:val="en-US"/>
        </w:rPr>
        <w:t>13</w:t>
      </w:r>
      <w:r w:rsidR="00DA66F3">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6" w:name="_Ref354322542"/>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16</w:t>
            </w:r>
            <w:r>
              <w:rPr>
                <w:lang w:val="en-US"/>
              </w:rPr>
              <w:fldChar w:fldCharType="end"/>
            </w:r>
            <w:r>
              <w:rPr>
                <w:lang w:val="en-US"/>
              </w:rPr>
              <w:t>)</w:t>
            </w:r>
            <w:bookmarkEnd w:id="16"/>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DA66F3">
        <w:rPr>
          <w:lang w:val="en-US"/>
        </w:rPr>
        <w:t>(</w:t>
      </w:r>
      <w:r w:rsidR="00DA66F3">
        <w:rPr>
          <w:noProof/>
          <w:lang w:val="en-US"/>
        </w:rPr>
        <w:t>14</w:t>
      </w:r>
      <w:r w:rsidR="00DA66F3">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DA66F3">
        <w:rPr>
          <w:lang w:val="en-US"/>
        </w:rPr>
        <w:t>(</w:t>
      </w:r>
      <w:r w:rsidR="00DA66F3">
        <w:rPr>
          <w:noProof/>
          <w:lang w:val="en-US"/>
        </w:rPr>
        <w:t>15</w:t>
      </w:r>
      <w:r w:rsidR="00DA66F3">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7" w:name="_Ref354322545"/>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17</w:t>
            </w:r>
            <w:r>
              <w:rPr>
                <w:lang w:val="en-US"/>
              </w:rPr>
              <w:fldChar w:fldCharType="end"/>
            </w:r>
            <w:r>
              <w:rPr>
                <w:lang w:val="en-US"/>
              </w:rPr>
              <w:t>)</w:t>
            </w:r>
            <w:bookmarkEnd w:id="17"/>
          </w:p>
        </w:tc>
      </w:tr>
    </w:tbl>
    <w:p w:rsidR="009C6C69" w:rsidRDefault="008C5BF9" w:rsidP="00710D61">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sidR="00DA66F3">
        <w:rPr>
          <w:rFonts w:hint="eastAsia"/>
          <w:cs/>
          <w:lang w:val="en-US"/>
        </w:rPr>
        <w:t>‎</w:t>
      </w:r>
      <w:r w:rsidR="00DA66F3">
        <w:rPr>
          <w:lang w:val="en-US"/>
        </w:rPr>
        <w:t>6.3</w:t>
      </w:r>
      <w:r>
        <w:rPr>
          <w:lang w:val="en-US"/>
        </w:rPr>
        <w:fldChar w:fldCharType="end"/>
      </w:r>
      <w:r>
        <w:rPr>
          <w:lang w:val="en-US"/>
        </w:rPr>
        <w:t xml:space="preserve">), the adaptation rate with stress-induced mutation is faster than it is without if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FC0DE4">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FC0DE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A66F3">
              <w:rPr>
                <w:noProof/>
                <w:lang w:val="en-US"/>
              </w:rPr>
              <w:t>18</w:t>
            </w:r>
            <w:r>
              <w:rPr>
                <w:lang w:val="en-US"/>
              </w:rPr>
              <w:fldChar w:fldCharType="end"/>
            </w:r>
            <w:r>
              <w:rPr>
                <w:lang w:val="en-US"/>
              </w:rPr>
              <w:t>)</w:t>
            </w:r>
          </w:p>
        </w:tc>
      </w:tr>
    </w:tbl>
    <w:p w:rsidR="008C5BF9" w:rsidRPr="008C5BF9" w:rsidRDefault="008C5BF9" w:rsidP="008C5BF9">
      <w:pPr>
        <w:ind w:firstLine="0"/>
        <w:rPr>
          <w:lang w:val="en-US"/>
        </w:rPr>
      </w:pPr>
      <w:r>
        <w:rPr>
          <w:lang w:val="en-US"/>
        </w:rPr>
        <w:t xml:space="preserve">For example, for bacteria </w:t>
      </w:r>
      <w:r>
        <w:rPr>
          <w:i/>
          <w:iCs/>
          <w:lang w:val="en-US"/>
        </w:rPr>
        <w:t>U</w:t>
      </w:r>
      <w:r>
        <w:rPr>
          <w:lang w:val="en-US"/>
        </w:rPr>
        <w:t xml:space="preserve"> is estimated to be between 0.0004 </w:t>
      </w:r>
      <w:r>
        <w:rPr>
          <w:lang w:val="en-US"/>
        </w:rPr>
        <w:fldChar w:fldCharType="begin" w:fldLock="1"/>
      </w:r>
      <w:r>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Pr>
          <w:lang w:val="en-US"/>
        </w:rPr>
        <w:fldChar w:fldCharType="separate"/>
      </w:r>
      <w:r w:rsidRPr="008C5BF9">
        <w:rPr>
          <w:noProof/>
          <w:lang w:val="en-US"/>
        </w:rPr>
        <w:t>(Wielgoss et al. 2011)</w:t>
      </w:r>
      <w:r>
        <w:rPr>
          <w:lang w:val="en-US"/>
        </w:rPr>
        <w:fldChar w:fldCharType="end"/>
      </w:r>
      <w:r>
        <w:rPr>
          <w:lang w:val="en-US"/>
        </w:rPr>
        <w:t xml:space="preserve"> and 0.003 </w:t>
      </w:r>
      <w:r>
        <w:rPr>
          <w:lang w:val="en-US"/>
        </w:rPr>
        <w:fldChar w:fldCharType="begin" w:fldLock="1"/>
      </w:r>
      <w:r>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"(Drake 1991)" }, "properties" : { "noteIndex" : 0 }, "schema" : "https://github.com/citation-style-language/schema/raw/master/csl-citation.json" }</w:instrText>
      </w:r>
      <w:r>
        <w:rPr>
          <w:lang w:val="en-US"/>
        </w:rPr>
        <w:fldChar w:fldCharType="separate"/>
      </w:r>
      <w:r w:rsidRPr="008C5BF9">
        <w:rPr>
          <w:noProof/>
          <w:lang w:val="en-US"/>
        </w:rPr>
        <w:t>(Drake 1991)</w:t>
      </w:r>
      <w:r>
        <w:rPr>
          <w:lang w:val="en-US"/>
        </w:rPr>
        <w:fldChar w:fldCharType="end"/>
      </w:r>
      <w:r>
        <w:rPr>
          <w:lang w:val="en-US"/>
        </w:rPr>
        <w:t xml:space="preserve">, which sets the limit on </w:t>
      </w:r>
      <w:r w:rsidRPr="008C5BF9">
        <w:rPr>
          <w:rFonts w:ascii="Times New Roman" w:hAnsi="Times New Roman"/>
          <w:i/>
          <w:iCs/>
          <w:lang w:val="en-US"/>
        </w:rPr>
        <w:t>τ</w:t>
      </w:r>
      <w:r>
        <w:rPr>
          <w:rFonts w:ascii="Times New Roman" w:hAnsi="Times New Roman"/>
          <w:lang w:val="en-US"/>
        </w:rPr>
        <w:t xml:space="preserve"> to somewhere between 333-2</w:t>
      </w:r>
      <w:r w:rsidR="00D56B7E">
        <w:rPr>
          <w:rFonts w:ascii="Times New Roman" w:hAnsi="Times New Roman"/>
          <w:lang w:val="en-US"/>
        </w:rPr>
        <w:t>,</w:t>
      </w:r>
      <w:r>
        <w:rPr>
          <w:rFonts w:ascii="Times New Roman" w:hAnsi="Times New Roman"/>
          <w:lang w:val="en-US"/>
        </w:rPr>
        <w:t>500</w:t>
      </w:r>
      <w:r>
        <w:rPr>
          <w:lang w:val="en-US"/>
        </w:rPr>
        <w:t xml:space="preserve">. When </w:t>
      </w:r>
      <w:r>
        <w:rPr>
          <w:rFonts w:ascii="Times New Roman" w:hAnsi="Times New Roman"/>
          <w:lang w:val="en-US"/>
        </w:rPr>
        <w:t>τ</w:t>
      </w:r>
      <w:r>
        <w:rPr>
          <w:lang w:val="en-US"/>
        </w:rPr>
        <w:t xml:space="preserve"> is close to this limit, the mutation rate in hypermutating individuals is close to 1, which is </w:t>
      </w:r>
      <w:proofErr w:type="spellStart"/>
      <w:r>
        <w:rPr>
          <w:lang w:val="en-US"/>
        </w:rPr>
        <w:t>probablymuch</w:t>
      </w:r>
      <w:proofErr w:type="spellEnd"/>
      <w:r>
        <w:rPr>
          <w:lang w:val="en-US"/>
        </w:rPr>
        <w:t xml:space="preserve"> </w:t>
      </w:r>
      <w:proofErr w:type="spellStart"/>
      <w:r>
        <w:rPr>
          <w:lang w:val="en-US"/>
        </w:rPr>
        <w:t>to</w:t>
      </w:r>
      <w:proofErr w:type="spellEnd"/>
      <w:r>
        <w:rPr>
          <w:lang w:val="en-US"/>
        </w:rPr>
        <w:t xml:space="preserve"> high for single cell organism.</w:t>
      </w:r>
    </w:p>
    <w:p w:rsidR="00374508" w:rsidRDefault="002E1D1A" w:rsidP="002E1D1A">
      <w:pPr>
        <w:pStyle w:val="Heading1"/>
        <w:rPr>
          <w:lang w:val="en-US"/>
        </w:rPr>
      </w:pPr>
      <w:bookmarkStart w:id="18" w:name="_Ref354321066"/>
      <w:r>
        <w:rPr>
          <w:lang w:val="en-US"/>
        </w:rPr>
        <w:t>Methods</w:t>
      </w:r>
      <w:bookmarkEnd w:id="12"/>
      <w:bookmarkEnd w:id="18"/>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1"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2"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3"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bookmarkStart w:id="19" w:name="_Ref354319797"/>
      <w:r>
        <w:rPr>
          <w:lang w:val="en-US"/>
        </w:rPr>
        <w:t>Fixation probability with stress-induced mutation</w:t>
      </w:r>
      <w:bookmarkEnd w:id="19"/>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DC2E17"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1639B1" w:rsidRPr="001639B1" w:rsidRDefault="00DC2E17"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DC2E17"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DC2E17"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DC2E17"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DC2E17"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DC2E17"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DC2E17"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0" w:name="_Ref354319905"/>
      <w:r>
        <w:rPr>
          <w:lang w:val="en-US"/>
        </w:rPr>
        <w:t>First-order approximations</w:t>
      </w:r>
      <w:bookmarkEnd w:id="20"/>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DA66F3">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DA66F3">
        <w:rPr>
          <w:lang w:val="en-US"/>
        </w:rPr>
        <w:t>(</w:t>
      </w:r>
      <w:r w:rsidR="00DA66F3">
        <w:rPr>
          <w:noProof/>
          <w:lang w:val="en-US"/>
        </w:rPr>
        <w:t>3</w:t>
      </w:r>
      <w:r w:rsidR="00DA66F3">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DC2E17"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DC2E17"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DC2E17"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DC2E17"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DA66F3">
        <w:rPr>
          <w:lang w:val="en-US"/>
        </w:rPr>
        <w:t>(</w:t>
      </w:r>
      <w:r w:rsidR="00DA66F3">
        <w:rPr>
          <w:noProof/>
          <w:lang w:val="en-US"/>
        </w:rPr>
        <w:t>4</w:t>
      </w:r>
      <w:r w:rsidR="00DA66F3">
        <w:rPr>
          <w:lang w:val="en-US"/>
        </w:rPr>
        <w:t>)</w:t>
      </w:r>
      <w:r>
        <w:rPr>
          <w:lang w:val="en-US"/>
        </w:rPr>
        <w:fldChar w:fldCharType="end"/>
      </w:r>
      <w:r>
        <w:rPr>
          <w:lang w:val="en-US"/>
        </w:rPr>
        <w:t>:</w:t>
      </w:r>
    </w:p>
    <w:p w:rsidR="00AD20B2" w:rsidRPr="00AD20B2" w:rsidRDefault="00DC2E17"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DC2E17"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C2E17"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C2E17"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DC2E17"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lastRenderedPageBreak/>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DA66F3">
        <w:rPr>
          <w:lang w:val="en-US"/>
        </w:rPr>
        <w:t>(</w:t>
      </w:r>
      <w:r w:rsidR="00DA66F3">
        <w:rPr>
          <w:noProof/>
          <w:lang w:val="en-US"/>
        </w:rPr>
        <w:t>8</w:t>
      </w:r>
      <w:r w:rsidR="00DA66F3">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DA66F3">
        <w:rPr>
          <w:lang w:val="en-US"/>
        </w:rPr>
        <w:t>(</w:t>
      </w:r>
      <w:r w:rsidR="00DA66F3">
        <w:rPr>
          <w:noProof/>
          <w:lang w:val="en-US"/>
        </w:rPr>
        <w:t>9</w:t>
      </w:r>
      <w:r w:rsidR="00DA66F3">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DA66F3">
        <w:rPr>
          <w:lang w:val="en-US"/>
        </w:rPr>
        <w:t>(</w:t>
      </w:r>
      <w:r w:rsidR="00DA66F3">
        <w:rPr>
          <w:noProof/>
          <w:lang w:val="en-US"/>
        </w:rPr>
        <w:t>11</w:t>
      </w:r>
      <w:r w:rsidR="00DA66F3">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DC2E17"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DC2E17"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1" w:name="_Ref354323111"/>
      <w:r>
        <w:rPr>
          <w:lang w:val="en-US"/>
        </w:rPr>
        <w:t>Comparison of adaptation rate</w:t>
      </w:r>
      <w:bookmarkEnd w:id="21"/>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DA66F3">
        <w:rPr>
          <w:lang w:val="en-US"/>
        </w:rPr>
        <w:t>(</w:t>
      </w:r>
      <w:r w:rsidR="00DA66F3">
        <w:rPr>
          <w:noProof/>
          <w:lang w:val="en-US"/>
        </w:rPr>
        <w:t>16</w:t>
      </w:r>
      <w:r w:rsidR="00DA66F3">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DA66F3">
        <w:rPr>
          <w:lang w:val="en-US"/>
        </w:rPr>
        <w:t>(</w:t>
      </w:r>
      <w:r w:rsidR="00DA66F3">
        <w:rPr>
          <w:noProof/>
          <w:lang w:val="en-US"/>
        </w:rPr>
        <w:t>17</w:t>
      </w:r>
      <w:r w:rsidR="00DA66F3">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w:lastRenderedPageBreak/>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m:t>
          </m:r>
          <w:bookmarkStart w:id="22" w:name="_GoBack"/>
          <w:bookmarkEnd w:id="22"/>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E17" w:rsidRDefault="00DC2E17">
      <w:pPr>
        <w:spacing w:line="240" w:lineRule="auto"/>
      </w:pPr>
      <w:r>
        <w:separator/>
      </w:r>
    </w:p>
  </w:endnote>
  <w:endnote w:type="continuationSeparator" w:id="0">
    <w:p w:rsidR="00DC2E17" w:rsidRDefault="00DC2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16" w:rsidRDefault="00BA6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C16" w:rsidRDefault="00BA6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16" w:rsidRDefault="00BA6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66F3">
      <w:rPr>
        <w:rStyle w:val="PageNumber"/>
        <w:noProof/>
      </w:rPr>
      <w:t>12</w:t>
    </w:r>
    <w:r>
      <w:rPr>
        <w:rStyle w:val="PageNumber"/>
      </w:rPr>
      <w:fldChar w:fldCharType="end"/>
    </w:r>
  </w:p>
  <w:p w:rsidR="00BA6C16" w:rsidRDefault="00BA6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E17" w:rsidRDefault="00DC2E17">
      <w:pPr>
        <w:spacing w:line="240" w:lineRule="auto"/>
      </w:pPr>
      <w:r>
        <w:separator/>
      </w:r>
    </w:p>
  </w:footnote>
  <w:footnote w:type="continuationSeparator" w:id="0">
    <w:p w:rsidR="00DC2E17" w:rsidRDefault="00DC2E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D0532"/>
    <w:rsid w:val="000F0565"/>
    <w:rsid w:val="000F177F"/>
    <w:rsid w:val="000F696F"/>
    <w:rsid w:val="00105953"/>
    <w:rsid w:val="00113AE4"/>
    <w:rsid w:val="001449C0"/>
    <w:rsid w:val="00145C26"/>
    <w:rsid w:val="001639B1"/>
    <w:rsid w:val="00171BAE"/>
    <w:rsid w:val="001752B4"/>
    <w:rsid w:val="00183F36"/>
    <w:rsid w:val="001A482B"/>
    <w:rsid w:val="001C3939"/>
    <w:rsid w:val="001E0EBF"/>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32A32"/>
    <w:rsid w:val="00332D67"/>
    <w:rsid w:val="00355FB0"/>
    <w:rsid w:val="00374508"/>
    <w:rsid w:val="003852B7"/>
    <w:rsid w:val="00391ECF"/>
    <w:rsid w:val="003C0856"/>
    <w:rsid w:val="003F62E3"/>
    <w:rsid w:val="00405B25"/>
    <w:rsid w:val="0043263E"/>
    <w:rsid w:val="0045091F"/>
    <w:rsid w:val="00476190"/>
    <w:rsid w:val="00482829"/>
    <w:rsid w:val="004E5EBE"/>
    <w:rsid w:val="004F2E22"/>
    <w:rsid w:val="00510EF6"/>
    <w:rsid w:val="005219B2"/>
    <w:rsid w:val="00531BBB"/>
    <w:rsid w:val="00555F3C"/>
    <w:rsid w:val="005579CA"/>
    <w:rsid w:val="00593A0A"/>
    <w:rsid w:val="00656818"/>
    <w:rsid w:val="006838FD"/>
    <w:rsid w:val="0069172E"/>
    <w:rsid w:val="006E7AC6"/>
    <w:rsid w:val="00710D61"/>
    <w:rsid w:val="007D450D"/>
    <w:rsid w:val="008A370E"/>
    <w:rsid w:val="008B5F8B"/>
    <w:rsid w:val="008C4AC6"/>
    <w:rsid w:val="008C5BF9"/>
    <w:rsid w:val="008D6D56"/>
    <w:rsid w:val="009073FB"/>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C2E91"/>
    <w:rsid w:val="00CE3194"/>
    <w:rsid w:val="00D04B58"/>
    <w:rsid w:val="00D24523"/>
    <w:rsid w:val="00D516F5"/>
    <w:rsid w:val="00D56B7E"/>
    <w:rsid w:val="00DA66F3"/>
    <w:rsid w:val="00DC2E17"/>
    <w:rsid w:val="00DD0F4F"/>
    <w:rsid w:val="00E146D3"/>
    <w:rsid w:val="00E251B2"/>
    <w:rsid w:val="00E455D1"/>
    <w:rsid w:val="00E72C13"/>
    <w:rsid w:val="00E91107"/>
    <w:rsid w:val="00E96A4E"/>
    <w:rsid w:val="00EF58EF"/>
    <w:rsid w:val="00EF6D13"/>
    <w:rsid w:val="00F70828"/>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FA26C-322E-4835-BFED-1CA80CFE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2908</TotalTime>
  <Pages>12</Pages>
  <Words>8907</Words>
  <Characters>44540</Characters>
  <Application>Microsoft Office Word</Application>
  <DocSecurity>0</DocSecurity>
  <Lines>371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79</cp:revision>
  <cp:lastPrinted>2013-04-23T06:19:00Z</cp:lastPrinted>
  <dcterms:created xsi:type="dcterms:W3CDTF">2013-04-05T12:49:00Z</dcterms:created>
  <dcterms:modified xsi:type="dcterms:W3CDTF">2013-04-23T06:26:00Z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