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7D450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007F66">
      <w:pPr>
        <w:pStyle w:val="Heading2"/>
      </w:pPr>
      <w:r>
        <w:t>Constrains on the parameter space</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3B736C">
        <w:tc>
          <w:tcPr>
            <w:tcW w:w="4500" w:type="pct"/>
            <w:vAlign w:val="center"/>
          </w:tcPr>
          <w:p w:rsidR="004F2E22" w:rsidRDefault="004F2E22" w:rsidP="003B736C">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D04B58" w:rsidP="00D04B58">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m:t>
                </m:r>
                <m:r>
                  <w:rPr>
                    <w:rFonts w:ascii="Cambria Math" w:hAnsi="Cambria Math"/>
                    <w:lang w:val="en-US"/>
                  </w:rPr>
                  <m:t>N</m:t>
                </m:r>
                <m:r>
                  <w:rPr>
                    <w:rFonts w:ascii="Cambria Math" w:hAnsi="Cambria Math"/>
                    <w:lang w:val="en-US"/>
                  </w:rPr>
                  <m:t>&lt;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F95F72">
            <w:pPr>
              <w:ind w:firstLine="0"/>
              <w:rPr>
                <w:lang w:val="en-US"/>
              </w:rPr>
            </w:pPr>
            <w:bookmarkStart w:id="0"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bookmarkEnd w:id="0"/>
          </w:p>
        </w:tc>
      </w:tr>
    </w:tbl>
    <w:p w:rsidR="00B13C26"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7D450D">
      <w:pPr>
        <w:pStyle w:val="Heading2"/>
        <w:rPr>
          <w:lang w:val="en-US"/>
        </w:rPr>
      </w:pPr>
      <w:r>
        <w:rPr>
          <w:lang w:val="en-US"/>
        </w:rPr>
        <w:t>Appearance of a double mutant</w:t>
      </w:r>
    </w:p>
    <w:p w:rsidR="000564F3" w:rsidRDefault="000564F3" w:rsidP="00555F3C">
      <w:pPr>
        <w:pStyle w:val="Firstparagraph"/>
        <w:rPr>
          <w:lang w:val="en-US"/>
        </w:rPr>
      </w:pPr>
      <w:r>
        <w:rPr>
          <w:lang w:val="en-US"/>
        </w:rPr>
        <w:t xml:space="preserve">Assuming </w:t>
      </w:r>
      <w:r>
        <w:rPr>
          <w:lang w:val="en-US"/>
        </w:rPr>
        <w:fldChar w:fldCharType="begin"/>
      </w:r>
      <w:r>
        <w:rPr>
          <w:lang w:val="en-US"/>
        </w:rPr>
        <w:instrText xml:space="preserve"> REF _Ref354127289 \h </w:instrText>
      </w:r>
      <w:r>
        <w:rPr>
          <w:lang w:val="en-US"/>
        </w:rPr>
      </w:r>
      <w:r>
        <w:rPr>
          <w:lang w:val="en-US"/>
        </w:rPr>
        <w:fldChar w:fldCharType="separate"/>
      </w:r>
      <w:r>
        <w:rPr>
          <w:lang w:val="en-US"/>
        </w:rPr>
        <w:t>(</w:t>
      </w:r>
      <w:r>
        <w:rPr>
          <w:noProof/>
          <w:lang w:val="en-US"/>
        </w:rPr>
        <w:t>3</w:t>
      </w:r>
      <w:r>
        <w:rPr>
          <w:lang w:val="en-US"/>
        </w:rPr>
        <w:t>)</w:t>
      </w:r>
      <w:r>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xml:space="preserve">) or </w:t>
      </w:r>
      <w:r>
        <w:rPr>
          <w:lang w:val="en-US"/>
        </w:rPr>
        <w:t>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r w:rsidR="00482829">
        <w:rPr>
          <w:lang w:val="en-US"/>
        </w:rPr>
        <w:t xml:space="preserve">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t>
      </w:r>
      <w:proofErr w:type="spellStart"/>
      <w:r w:rsidR="00482829">
        <w:rPr>
          <w:lang w:val="en-US"/>
        </w:rPr>
        <w:t>wildtype</w:t>
      </w:r>
      <w:proofErr w:type="spellEnd"/>
      <w:r w:rsidR="00482829">
        <w:rPr>
          <w:lang w:val="en-US"/>
        </w:rPr>
        <w:t xml:space="preserve"> and single mutants is 1 and </w:t>
      </w:r>
      <w:r w:rsidR="00482829">
        <w:rPr>
          <w:i/>
          <w:iCs/>
          <w:lang w:val="en-US"/>
        </w:rPr>
        <w:t>1-s</w:t>
      </w:r>
      <w:r w:rsidR="00482829">
        <w:rPr>
          <w:lang w:val="en-US"/>
        </w:rPr>
        <w:t xml:space="preserve">, respectively. </w:t>
      </w:r>
      <w:r w:rsidR="00482829">
        <w:rPr>
          <w:lang w:val="en-US"/>
        </w:rPr>
        <w:t xml:space="preserve">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w:t>
      </w:r>
      <w:r w:rsidR="00482829">
        <w:rPr>
          <w:lang w:val="en-US"/>
        </w:rPr>
        <w:t xml:space="preserve">.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3B736C">
        <w:tc>
          <w:tcPr>
            <w:tcW w:w="4500" w:type="pct"/>
            <w:vAlign w:val="center"/>
          </w:tcPr>
          <w:p w:rsidR="00482829" w:rsidRDefault="006E7AC6" w:rsidP="006E7AC6">
            <w:pPr>
              <w:ind w:left="340" w:firstLine="0"/>
              <w:rPr>
                <w:lang w:val="en-US"/>
              </w:rPr>
            </w:pPr>
            <m:oMathPara>
              <m:oMath>
                <m:r>
                  <w:rPr>
                    <w:rFonts w:ascii="Cambria Math" w:hAnsi="Cambria Math"/>
                    <w:lang w:val="en-US"/>
                  </w:rPr>
                  <m:t>q</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4B58">
              <w:rPr>
                <w:noProof/>
                <w:lang w:val="en-US"/>
              </w:rPr>
              <w:t>3</w:t>
            </w:r>
            <w:r>
              <w:rPr>
                <w:lang w:val="en-US"/>
              </w:rPr>
              <w:fldChar w:fldCharType="end"/>
            </w:r>
            <w:r>
              <w:rPr>
                <w:lang w:val="en-US"/>
              </w:rPr>
              <w:t>)</w:t>
            </w:r>
          </w:p>
        </w:tc>
      </w:tr>
    </w:tbl>
    <w:p w:rsidR="006E7AC6" w:rsidRDefault="006E7AC6" w:rsidP="001752B4">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3B736C">
        <w:tc>
          <w:tcPr>
            <w:tcW w:w="4500" w:type="pct"/>
            <w:vAlign w:val="center"/>
          </w:tcPr>
          <w:p w:rsidR="006E7AC6" w:rsidRDefault="00D04B58" w:rsidP="003B736C">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m:t>
                        </m:r>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m:t>
                    </m:r>
                    <m:r>
                      <w:rPr>
                        <w:rFonts w:ascii="Cambria Math" w:hAnsi="Cambria Math"/>
                        <w:lang w:val="en-US"/>
                      </w:rPr>
                      <m:t>τ</m:t>
                    </m:r>
                    <m:r>
                      <w:rPr>
                        <w:rFonts w:ascii="Cambria Math" w:hAnsi="Cambria Math"/>
                        <w:lang w:val="en-US"/>
                      </w:rPr>
                      <m:t>U</m:t>
                    </m:r>
                  </m:sup>
                </m:sSup>
              </m:oMath>
            </m:oMathPara>
          </w:p>
        </w:tc>
        <w:tc>
          <w:tcPr>
            <w:tcW w:w="500" w:type="pct"/>
            <w:vAlign w:val="center"/>
          </w:tcPr>
          <w:p w:rsidR="006E7AC6" w:rsidRDefault="006E7AC6"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4B58">
              <w:rPr>
                <w:noProof/>
                <w:lang w:val="en-US"/>
              </w:rPr>
              <w:t>4</w:t>
            </w:r>
            <w:r>
              <w:rPr>
                <w:lang w:val="en-US"/>
              </w:rPr>
              <w:fldChar w:fldCharType="end"/>
            </w:r>
            <w:r>
              <w:rPr>
                <w:lang w:val="en-US"/>
              </w:rPr>
              <w:t>)</w:t>
            </w:r>
          </w:p>
        </w:tc>
      </w:tr>
    </w:tbl>
    <w:p w:rsidR="00482829" w:rsidRDefault="00D04B58" w:rsidP="00D04B58">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1752B4">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3B736C">
        <w:tc>
          <w:tcPr>
            <w:tcW w:w="4500" w:type="pct"/>
            <w:vAlign w:val="center"/>
          </w:tcPr>
          <w:p w:rsidR="00D04B58" w:rsidRDefault="00D04B58" w:rsidP="003B736C">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m:t>
                        </m:r>
                        <m:r>
                          <w:rPr>
                            <w:rFonts w:ascii="Cambria Math" w:hAnsi="Cambria Math"/>
                            <w:lang w:val="en-US"/>
                          </w:rPr>
                          <m:t>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r>
                          <w:rPr>
                            <w:rFonts w:ascii="Cambria Math" w:hAnsi="Cambria Math"/>
                            <w:lang w:val="en-US"/>
                          </w:rPr>
                          <m:t>τμ</m:t>
                        </m:r>
                        <m:r>
                          <w:rPr>
                            <w:rFonts w:ascii="Cambria Math" w:hAnsi="Cambria Math"/>
                            <w:lang w:val="en-US"/>
                          </w:rPr>
                          <m:t>)</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5</w:t>
            </w:r>
            <w:r>
              <w:rPr>
                <w:lang w:val="en-US"/>
              </w:rPr>
              <w:fldChar w:fldCharType="end"/>
            </w:r>
            <w:r>
              <w:rPr>
                <w:lang w:val="en-US"/>
              </w:rPr>
              <w:t>)</w:t>
            </w:r>
          </w:p>
        </w:tc>
      </w:tr>
    </w:tbl>
    <w:p w:rsidR="001752B4" w:rsidRDefault="00D04B58" w:rsidP="001752B4">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D04B58" w:rsidRDefault="001752B4" w:rsidP="001752B4">
      <w:pPr>
        <w:ind w:firstLine="0"/>
        <w:rPr>
          <w:lang w:val="en-US"/>
        </w:rPr>
      </w:pPr>
      <w:r>
        <w:rPr>
          <w:lang w:val="en-US"/>
        </w:rPr>
        <w:t xml:space="preserve">The probability that a double mutant would appear a population </w:t>
      </w:r>
      <w:proofErr w:type="gramStart"/>
      <w:r>
        <w:rPr>
          <w:lang w:val="en-US"/>
        </w:rPr>
        <w:t xml:space="preserve">is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w:t>
      </w:r>
      <w:r>
        <w:rPr>
          <w:lang w:val="en-US"/>
        </w:rPr>
        <w:t xml:space="preserve">The condition </w:t>
      </w:r>
      <w:r>
        <w:rPr>
          <w:lang w:val="en-US"/>
        </w:rPr>
        <w:fldChar w:fldCharType="begin"/>
      </w:r>
      <w:r>
        <w:rPr>
          <w:lang w:val="en-US"/>
        </w:rPr>
        <w:instrText xml:space="preserve"> REF _Ref354129072 \h </w:instrText>
      </w:r>
      <w:r>
        <w:rPr>
          <w:lang w:val="en-US"/>
        </w:rPr>
      </w:r>
      <w:r>
        <w:rPr>
          <w:lang w:val="en-US"/>
        </w:rPr>
        <w:fldChar w:fldCharType="separate"/>
      </w:r>
      <w:r>
        <w:rPr>
          <w:lang w:val="en-US"/>
        </w:rPr>
        <w:t>(</w:t>
      </w:r>
      <w:r>
        <w:rPr>
          <w:noProof/>
          <w:lang w:val="en-US"/>
        </w:rPr>
        <w:t>2</w:t>
      </w:r>
      <w:r>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w:t>
      </w:r>
      <w:r>
        <w:rPr>
          <w:lang w:val="en-US"/>
        </w:rPr>
        <w:t xml:space="preserve">, and therefore this probability can be approximated by </w:t>
      </w: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q</m:t>
            </m:r>
          </m:sub>
        </m:sSub>
      </m:oMath>
      <w:r>
        <w:rPr>
          <w:lang w:val="en-US"/>
        </w:rPr>
        <w:t xml:space="preserve"> using the Binomial series expansion.</w:t>
      </w:r>
    </w:p>
    <w:p w:rsidR="001752B4" w:rsidRDefault="001752B4" w:rsidP="001752B4">
      <w:pPr>
        <w:ind w:firstLine="0"/>
        <w:rPr>
          <w:lang w:val="en-US"/>
        </w:rPr>
      </w:pPr>
      <w:r>
        <w:rPr>
          <w:lang w:val="en-US"/>
        </w:rPr>
        <w:lastRenderedPageBreak/>
        <w:t>The waiting time for the appearance of a double mutant follows a geometric distribution and therefore the expected time for the appearance of a double mutant in a population without double mutants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A37911" w:rsidTr="003B736C">
        <w:tc>
          <w:tcPr>
            <w:tcW w:w="4500" w:type="pct"/>
            <w:vAlign w:val="center"/>
          </w:tcPr>
          <w:p w:rsidR="00A37911" w:rsidRDefault="00A37911" w:rsidP="00A37911">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≈1/Nq</m:t>
                </m:r>
              </m:oMath>
            </m:oMathPara>
          </w:p>
        </w:tc>
        <w:tc>
          <w:tcPr>
            <w:tcW w:w="500" w:type="pct"/>
            <w:vAlign w:val="center"/>
          </w:tcPr>
          <w:p w:rsidR="00A37911" w:rsidRDefault="00A37911"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6</w:t>
            </w:r>
            <w:r>
              <w:rPr>
                <w:lang w:val="en-US"/>
              </w:rPr>
              <w:fldChar w:fldCharType="end"/>
            </w:r>
            <w:r>
              <w:rPr>
                <w:lang w:val="en-US"/>
              </w:rPr>
              <w:t>)</w:t>
            </w:r>
          </w:p>
        </w:tc>
      </w:tr>
    </w:tbl>
    <w:p w:rsidR="00A37911" w:rsidRDefault="002E568C" w:rsidP="002E568C">
      <w:pPr>
        <w:pStyle w:val="Heading2"/>
        <w:rPr>
          <w:lang w:val="en-US"/>
        </w:rPr>
      </w:pPr>
      <w:r>
        <w:rPr>
          <w:lang w:val="en-US"/>
        </w:rPr>
        <w:t>Fixation of a double mutant</w:t>
      </w:r>
    </w:p>
    <w:p w:rsidR="002E568C" w:rsidRDefault="002E568C" w:rsidP="002E568C">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2E568C">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3B736C">
        <w:tc>
          <w:tcPr>
            <w:tcW w:w="4500" w:type="pct"/>
            <w:vAlign w:val="center"/>
          </w:tcPr>
          <w:p w:rsidR="002E568C" w:rsidRDefault="002E568C" w:rsidP="003B736C">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3B736C">
            <w:pPr>
              <w:ind w:firstLine="0"/>
              <w:rPr>
                <w:lang w:val="en-US"/>
              </w:rPr>
            </w:pPr>
            <w:bookmarkStart w:id="1" w:name="_Ref354133212"/>
            <w:r>
              <w:rPr>
                <w:lang w:val="en-US"/>
              </w:rPr>
              <w:t>(</w:t>
            </w:r>
            <w:r>
              <w:rPr>
                <w:lang w:val="en-US"/>
              </w:rPr>
              <w:fldChar w:fldCharType="begin"/>
            </w:r>
            <w:r>
              <w:rPr>
                <w:lang w:val="en-US"/>
              </w:rPr>
              <w:instrText xml:space="preserve"> SEQ Equation </w:instrText>
            </w:r>
            <w:r>
              <w:rPr>
                <w:lang w:val="en-US"/>
              </w:rPr>
              <w:fldChar w:fldCharType="separate"/>
            </w:r>
            <w:r w:rsidR="00C74586">
              <w:rPr>
                <w:noProof/>
                <w:lang w:val="en-US"/>
              </w:rPr>
              <w:t>7</w:t>
            </w:r>
            <w:r>
              <w:rPr>
                <w:lang w:val="en-US"/>
              </w:rPr>
              <w:fldChar w:fldCharType="end"/>
            </w:r>
            <w:r>
              <w:rPr>
                <w:lang w:val="en-US"/>
              </w:rPr>
              <w:t>)</w:t>
            </w:r>
            <w:bookmarkEnd w:id="1"/>
          </w:p>
        </w:tc>
      </w:tr>
    </w:tbl>
    <w:p w:rsidR="002E568C" w:rsidRDefault="002E568C" w:rsidP="002E568C">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3B736C">
        <w:tc>
          <w:tcPr>
            <w:tcW w:w="4500" w:type="pct"/>
            <w:vAlign w:val="center"/>
          </w:tcPr>
          <w:p w:rsidR="002E568C" w:rsidRDefault="002E568C" w:rsidP="00555F3C">
            <w:pPr>
              <w:ind w:left="340" w:firstLine="0"/>
              <w:rPr>
                <w:lang w:val="en-US"/>
              </w:rPr>
            </w:pPr>
            <m:oMathPara>
              <m:oMath>
                <m:r>
                  <w:rPr>
                    <w:rFonts w:ascii="Cambria Math" w:hAnsi="Cambria Math"/>
                    <w:lang w:val="en-US"/>
                  </w:rPr>
                  <m:t>α</m:t>
                </m:r>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3B736C">
            <w:pPr>
              <w:ind w:firstLine="0"/>
              <w:rPr>
                <w:lang w:val="en-US"/>
              </w:rPr>
            </w:pPr>
            <w:bookmarkStart w:id="2" w:name="_Ref354133215"/>
            <w:r>
              <w:rPr>
                <w:lang w:val="en-US"/>
              </w:rPr>
              <w:t>(</w:t>
            </w:r>
            <w:r>
              <w:rPr>
                <w:lang w:val="en-US"/>
              </w:rPr>
              <w:fldChar w:fldCharType="begin"/>
            </w:r>
            <w:r>
              <w:rPr>
                <w:lang w:val="en-US"/>
              </w:rPr>
              <w:instrText xml:space="preserve"> SEQ Equation </w:instrText>
            </w:r>
            <w:r>
              <w:rPr>
                <w:lang w:val="en-US"/>
              </w:rPr>
              <w:fldChar w:fldCharType="separate"/>
            </w:r>
            <w:r w:rsidR="00C74586">
              <w:rPr>
                <w:noProof/>
                <w:lang w:val="en-US"/>
              </w:rPr>
              <w:t>8</w:t>
            </w:r>
            <w:r>
              <w:rPr>
                <w:lang w:val="en-US"/>
              </w:rPr>
              <w:fldChar w:fldCharType="end"/>
            </w:r>
            <w:r>
              <w:rPr>
                <w:lang w:val="en-US"/>
              </w:rPr>
              <w:t>)</w:t>
            </w:r>
            <w:bookmarkEnd w:id="2"/>
          </w:p>
        </w:tc>
      </w:tr>
    </w:tbl>
    <w:p w:rsidR="001752B4" w:rsidRDefault="002E568C" w:rsidP="002E568C">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555F3C" w:rsidRDefault="00555F3C" w:rsidP="00555F3C">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xml:space="preserve">. </w:t>
      </w:r>
      <w:proofErr w:type="gramStart"/>
      <w:r>
        <w:rPr>
          <w:lang w:val="en-US"/>
        </w:rPr>
        <w:t xml:space="preserve">Therefore, </w:t>
      </w:r>
      <m:oMath>
        <m:r>
          <w:rPr>
            <w:rFonts w:ascii="Cambria Math" w:hAnsi="Cambria Math"/>
            <w:lang w:val="en-US"/>
          </w:rPr>
          <w:br/>
        </m:r>
        <m:r>
          <w:rPr>
            <w:rFonts w:ascii="Cambria Math" w:hAnsi="Cambria Math"/>
            <w:lang w:val="en-US"/>
          </w:rPr>
          <m:t>α=1+sH</m:t>
        </m:r>
      </m:oMath>
      <w:r>
        <w:rPr>
          <w:lang w:val="en-US"/>
        </w:rPr>
        <w:t xml:space="preserve"> and </w:t>
      </w:r>
      <m:oMath>
        <m:r>
          <w:rPr>
            <w:rFonts w:ascii="Cambria Math" w:hAnsi="Cambria Math"/>
            <w:lang w:val="en-US"/>
          </w:rPr>
          <m:t>π</m:t>
        </m:r>
        <m:r>
          <w:rPr>
            <w:rFonts w:ascii="Cambria Math" w:hAnsi="Cambria Math"/>
            <w:lang w:val="en-US"/>
          </w:rPr>
          <m:t>≈2sH</m:t>
        </m:r>
      </m:oMath>
      <w:r>
        <w:rPr>
          <w:lang w:val="en-US"/>
        </w:rPr>
        <w:t xml:space="preserve"> [REF].</w:t>
      </w:r>
      <w:proofErr w:type="gramEnd"/>
      <w:r>
        <w:rPr>
          <w:lang w:val="en-US"/>
        </w:rPr>
        <w:t xml:space="preserve"> </w:t>
      </w:r>
    </w:p>
    <w:p w:rsidR="002E568C" w:rsidRDefault="00555F3C" w:rsidP="00C74586">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m:t>
                </m:r>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Within the non-</w:t>
      </w:r>
      <w:proofErr w:type="spellStart"/>
      <w:r w:rsidR="00C74586">
        <w:rPr>
          <w:lang w:val="en-US"/>
        </w:rPr>
        <w:t>wildtype</w:t>
      </w:r>
      <w:proofErr w:type="spellEnd"/>
      <w:r w:rsidR="00C74586">
        <w:rPr>
          <w:lang w:val="en-US"/>
        </w:rPr>
        <w:t xml:space="preserv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C74586" w:rsidTr="003B736C">
        <w:tc>
          <w:tcPr>
            <w:tcW w:w="4500" w:type="pct"/>
            <w:vAlign w:val="center"/>
          </w:tcPr>
          <w:p w:rsidR="00C74586" w:rsidRDefault="00C74586" w:rsidP="00C74586">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m:t>
                        </m:r>
                        <m:r>
                          <w:rPr>
                            <w:rFonts w:ascii="Cambria Math" w:hAnsi="Cambria Math"/>
                            <w:lang w:val="en-US"/>
                          </w:rPr>
                          <m:t>U</m:t>
                        </m:r>
                      </m:num>
                      <m:den>
                        <m:r>
                          <w:rPr>
                            <w:rFonts w:ascii="Cambria Math" w:hAnsi="Cambria Math"/>
                            <w:lang w:val="en-US"/>
                          </w:rPr>
                          <m:t>s</m:t>
                        </m:r>
                      </m:den>
                    </m:f>
                  </m:sup>
                </m:sSup>
              </m:oMath>
            </m:oMathPara>
          </w:p>
        </w:tc>
        <w:tc>
          <w:tcPr>
            <w:tcW w:w="500" w:type="pct"/>
            <w:vAlign w:val="center"/>
          </w:tcPr>
          <w:p w:rsidR="00C74586" w:rsidRDefault="00C74586"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9</w:t>
            </w:r>
            <w:r>
              <w:rPr>
                <w:lang w:val="en-US"/>
              </w:rPr>
              <w:fldChar w:fldCharType="end"/>
            </w:r>
            <w:r>
              <w:rPr>
                <w:lang w:val="en-US"/>
              </w:rPr>
              <w:t>)</w:t>
            </w:r>
          </w:p>
        </w:tc>
      </w:tr>
    </w:tbl>
    <w:p w:rsidR="00C74586" w:rsidRDefault="00C74586" w:rsidP="00C7458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Pr>
          <w:lang w:val="en-US"/>
        </w:rPr>
      </w:r>
      <w:r>
        <w:rPr>
          <w:lang w:val="en-US"/>
        </w:rPr>
        <w:fldChar w:fldCharType="separate"/>
      </w:r>
      <w:r>
        <w:rPr>
          <w:lang w:val="en-US"/>
        </w:rPr>
        <w:t>(</w:t>
      </w:r>
      <w:r>
        <w:rPr>
          <w:noProof/>
          <w:lang w:val="en-US"/>
        </w:rPr>
        <w:t>7</w:t>
      </w:r>
      <w:r>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Pr>
          <w:lang w:val="en-US"/>
        </w:rPr>
      </w:r>
      <w:r>
        <w:rPr>
          <w:lang w:val="en-US"/>
        </w:rPr>
        <w:fldChar w:fldCharType="separate"/>
      </w:r>
      <w:r>
        <w:rPr>
          <w:lang w:val="en-US"/>
        </w:rPr>
        <w:t>(</w:t>
      </w:r>
      <w:r>
        <w:rPr>
          <w:noProof/>
          <w:lang w:val="en-US"/>
        </w:rPr>
        <w:t>8</w:t>
      </w:r>
      <w:r>
        <w:rPr>
          <w:lang w:val="en-US"/>
        </w:rPr>
        <w:t>)</w:t>
      </w:r>
      <w:r>
        <w:rPr>
          <w:lang w:val="en-US"/>
        </w:rPr>
        <w:fldChar w:fldCharType="end"/>
      </w:r>
      <w:r>
        <w:rPr>
          <w:lang w:val="en-US"/>
        </w:rPr>
        <w:t xml:space="preserve"> gives a different fixation probability for populations with stress-induced mutation:</w:t>
      </w:r>
    </w:p>
    <w:tbl>
      <w:tblPr>
        <w:tblStyle w:val="TableGrid"/>
        <w:tblW w:w="13999"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6826"/>
        <w:gridCol w:w="6826"/>
        <w:gridCol w:w="760"/>
      </w:tblGrid>
      <w:tr w:rsidR="00C74586" w:rsidTr="00842C7B">
        <w:tc>
          <w:tcPr>
            <w:tcW w:w="1607" w:type="pct"/>
            <w:vAlign w:val="center"/>
          </w:tcPr>
          <w:p w:rsidR="00C74586" w:rsidRDefault="00C74586" w:rsidP="00C74586">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m:t>
                                </m:r>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1607" w:type="pct"/>
            <w:vAlign w:val="center"/>
          </w:tcPr>
          <w:p w:rsidR="00C74586" w:rsidRDefault="00C74586"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9</w:t>
            </w:r>
            <w:r>
              <w:rPr>
                <w:lang w:val="en-US"/>
              </w:rPr>
              <w:fldChar w:fldCharType="end"/>
            </w:r>
            <w:r>
              <w:rPr>
                <w:lang w:val="en-US"/>
              </w:rPr>
              <w:t>)</w:t>
            </w:r>
          </w:p>
        </w:tc>
        <w:tc>
          <w:tcPr>
            <w:tcW w:w="1607" w:type="pct"/>
            <w:vAlign w:val="center"/>
          </w:tcPr>
          <w:p w:rsidR="00C74586" w:rsidRDefault="00C74586" w:rsidP="00C74586">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r>
                          <w:rPr>
                            <w:rFonts w:ascii="Cambria Math" w:hAnsi="Cambria Math"/>
                            <w:lang w:val="en-US"/>
                          </w:rPr>
                          <m:t>x</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179" w:type="pct"/>
            <w:vAlign w:val="center"/>
          </w:tcPr>
          <w:p w:rsidR="00C74586" w:rsidRDefault="00C74586"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10</w:t>
            </w:r>
            <w:r>
              <w:rPr>
                <w:lang w:val="en-US"/>
              </w:rPr>
              <w:fldChar w:fldCharType="end"/>
            </w:r>
            <w:r>
              <w:rPr>
                <w:lang w:val="en-US"/>
              </w:rPr>
              <w:t>)</w:t>
            </w:r>
          </w:p>
        </w:tc>
      </w:tr>
    </w:tbl>
    <w:p w:rsidR="00C74586" w:rsidRPr="002E568C" w:rsidRDefault="00C74586" w:rsidP="00C74586">
      <w:pPr>
        <w:ind w:firstLine="0"/>
        <w:rPr>
          <w:lang w:val="en-US"/>
        </w:rPr>
      </w:pPr>
      <w:bookmarkStart w:id="3" w:name="_GoBack"/>
      <w:bookmarkEnd w:id="3"/>
    </w:p>
    <w:sectPr w:rsidR="00C74586" w:rsidRPr="002E568C">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CE6" w:rsidRDefault="00335CE6">
      <w:pPr>
        <w:spacing w:line="240" w:lineRule="auto"/>
      </w:pPr>
      <w:r>
        <w:separator/>
      </w:r>
    </w:p>
  </w:endnote>
  <w:endnote w:type="continuationSeparator" w:id="0">
    <w:p w:rsidR="00335CE6" w:rsidRDefault="00335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4586">
      <w:rPr>
        <w:rStyle w:val="PageNumber"/>
        <w:noProof/>
      </w:rPr>
      <w:t>4</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CE6" w:rsidRDefault="00335CE6">
      <w:pPr>
        <w:spacing w:line="240" w:lineRule="auto"/>
      </w:pPr>
      <w:r>
        <w:separator/>
      </w:r>
    </w:p>
  </w:footnote>
  <w:footnote w:type="continuationSeparator" w:id="0">
    <w:p w:rsidR="00335CE6" w:rsidRDefault="00335C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69B9"/>
    <w:rsid w:val="00105953"/>
    <w:rsid w:val="00113AE4"/>
    <w:rsid w:val="001752B4"/>
    <w:rsid w:val="00183F36"/>
    <w:rsid w:val="001A482B"/>
    <w:rsid w:val="00200EDA"/>
    <w:rsid w:val="00207370"/>
    <w:rsid w:val="00244047"/>
    <w:rsid w:val="002473DC"/>
    <w:rsid w:val="002830F7"/>
    <w:rsid w:val="00291184"/>
    <w:rsid w:val="002A228F"/>
    <w:rsid w:val="002E568C"/>
    <w:rsid w:val="00324A58"/>
    <w:rsid w:val="00332D67"/>
    <w:rsid w:val="00335CE6"/>
    <w:rsid w:val="00405B25"/>
    <w:rsid w:val="00476190"/>
    <w:rsid w:val="00482829"/>
    <w:rsid w:val="004E5EBE"/>
    <w:rsid w:val="004F2E22"/>
    <w:rsid w:val="00555F3C"/>
    <w:rsid w:val="00593A0A"/>
    <w:rsid w:val="00656818"/>
    <w:rsid w:val="006838FD"/>
    <w:rsid w:val="006E7AC6"/>
    <w:rsid w:val="007D450D"/>
    <w:rsid w:val="008B5F8B"/>
    <w:rsid w:val="00A37911"/>
    <w:rsid w:val="00A46AFF"/>
    <w:rsid w:val="00A8498D"/>
    <w:rsid w:val="00AC5B39"/>
    <w:rsid w:val="00AC64E4"/>
    <w:rsid w:val="00AD6356"/>
    <w:rsid w:val="00B13C26"/>
    <w:rsid w:val="00B24EE5"/>
    <w:rsid w:val="00C02FE0"/>
    <w:rsid w:val="00C74586"/>
    <w:rsid w:val="00CE3194"/>
    <w:rsid w:val="00D04B58"/>
    <w:rsid w:val="00D24523"/>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78F01-5DEC-4C67-9B29-8706577F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778</TotalTime>
  <Pages>5</Pages>
  <Words>6129</Words>
  <Characters>30650</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33</cp:revision>
  <cp:lastPrinted>2001-05-04T18:36:00Z</cp:lastPrinted>
  <dcterms:created xsi:type="dcterms:W3CDTF">2013-04-05T12:49:00Z</dcterms:created>
  <dcterms:modified xsi:type="dcterms:W3CDTF">2013-04-19T08:13:00Z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