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914F9D">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914F9D">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914F9D">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914F9D">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914F9D">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914F9D">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914F9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914F9D">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914F9D">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914F9D">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914F9D">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914F9D">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914F9D">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914F9D">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914F9D">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914F9D">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914F9D">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914F9D">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914F9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914F9D">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914F9D">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914F9D">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914F9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6B3A9D">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w:t>
      </w:r>
      <w:r w:rsidR="00E0054D">
        <w:rPr>
          <w:lang w:bidi="hi-IN"/>
        </w:rPr>
        <w:t xml:space="preserve"> </w:t>
      </w:r>
      <w:r w:rsidR="00950641">
        <w:rPr>
          <w:lang w:bidi="hi-IN"/>
        </w:rPr>
        <w:t xml:space="preserve">the fitness of a wildtype with a genotype </w:t>
      </w:r>
      <w:proofErr w:type="spellStart"/>
      <w:r w:rsidR="00950641">
        <w:rPr>
          <w:i/>
          <w:iCs/>
          <w:lang w:bidi="hi-IN"/>
        </w:rPr>
        <w:t>ab</w:t>
      </w:r>
      <w:proofErr w:type="spellEnd"/>
      <w:r w:rsidR="00950641">
        <w:rPr>
          <w:lang w:bidi="hi-IN"/>
        </w:rPr>
        <w:t xml:space="preserve"> and 0 deleterious mutations, so that </w:t>
      </w:r>
      <w:r w:rsidR="00E0054D">
        <w:rPr>
          <w:lang w:bidi="hi-IN"/>
        </w:rPr>
        <w:t xml:space="preserve">mutagenesis is </w:t>
      </w:r>
      <w:r w:rsidR="00950641">
        <w:rPr>
          <w:lang w:bidi="hi-IN"/>
        </w:rPr>
        <w:t>induced in individuals with fitness &lt; 1.</w:t>
      </w:r>
      <w:r w:rsidR="00E0054D">
        <w:rPr>
          <w:lang w:bidi="hi-IN"/>
        </w:rPr>
        <w:t xml:space="preserve"> </w:t>
      </w:r>
      <w:r w:rsidR="00254610">
        <w:rPr>
          <w:lang w:bidi="hi-IN"/>
        </w:rPr>
        <w:t xml:space="preserve">This emulates a scenario in which an environmental </w:t>
      </w:r>
      <w:r w:rsidR="00254610">
        <w:rPr>
          <w:lang w:bidi="hi-IN"/>
        </w:rPr>
        <w:lastRenderedPageBreak/>
        <w:t xml:space="preserve">change – for example, </w:t>
      </w:r>
      <w:r w:rsidR="006B3A9D">
        <w:rPr>
          <w:lang w:bidi="hi-IN"/>
        </w:rPr>
        <w:t>appearance of a</w:t>
      </w:r>
      <w:r w:rsidR="00254610">
        <w:rPr>
          <w:lang w:bidi="hi-IN"/>
        </w:rPr>
        <w:t xml:space="preserve"> new </w:t>
      </w:r>
      <w:r w:rsidR="00AD30BD">
        <w:rPr>
          <w:lang w:bidi="hi-IN"/>
        </w:rPr>
        <w:t>ecological niche or a new carbon</w:t>
      </w:r>
      <w:r w:rsidR="00254610">
        <w:rPr>
          <w:lang w:bidi="hi-IN"/>
        </w:rPr>
        <w:t xml:space="preserve"> source – provides an opportunity for adaptation </w:t>
      </w:r>
      <w:r w:rsidR="008410A2">
        <w:rPr>
          <w:lang w:bidi="hi-IN"/>
        </w:rPr>
        <w:t>without</w:t>
      </w:r>
      <w:r w:rsidR="00254610">
        <w:rPr>
          <w:lang w:bidi="hi-IN"/>
        </w:rPr>
        <w:t xml:space="preserve"> affecting the fitness of the current population. </w:t>
      </w:r>
      <w:r w:rsidR="00950641">
        <w:rPr>
          <w:lang w:bidi="hi-IN"/>
        </w:rPr>
        <w:t xml:space="preserve">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E0054D">
      <w:pPr>
        <w:spacing w:line="480" w:lineRule="auto"/>
      </w:pPr>
      <w:r>
        <w:t xml:space="preserve">Our main interest is the calculation of the adaptation rate of a population homogenous for </w:t>
      </w:r>
      <w:r w:rsidR="00E0054D">
        <w:t>each</w:t>
      </w:r>
      <w:r>
        <w:t xml:space="preserv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754F1E">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914F9D">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m:t>
        </m:r>
        <m:r>
          <w:rPr>
            <w:rFonts w:ascii="Cambria Math" w:hAnsi="Cambria Math"/>
          </w:rPr>
          <m:t>≪</m:t>
        </m:r>
        <m:r>
          <w:rPr>
            <w:rFonts w:ascii="Cambria Math" w:hAnsi="Cambria Math"/>
          </w:rPr>
          <m:t>s</m:t>
        </m:r>
      </m:oMath>
      <w:r w:rsidR="00414AEF">
        <w:t>)</w:t>
      </w:r>
      <w:r w:rsidR="00CA58CA">
        <w:t>.</w:t>
      </w:r>
    </w:p>
    <w:p w:rsidR="001968C9" w:rsidRPr="00F03785" w:rsidRDefault="000D56CE" w:rsidP="00527A4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contribute to adaptation, and (ii) </w:t>
      </w:r>
      <w:r w:rsidR="00527A49">
        <w:t>allow</w:t>
      </w:r>
      <w:r>
        <w:t xml:space="preserve"> the MSB evolve from a mutation-free population.</w:t>
      </w:r>
      <w:r w:rsidR="001968C9">
        <w:t xml:space="preserve"> We also use this simulation model to study competitions between the different mutational strategies.</w:t>
      </w:r>
    </w:p>
    <w:p w:rsidR="002F4E2F" w:rsidRDefault="00CA7DA9" w:rsidP="00527A49">
      <w:pPr>
        <w:spacing w:line="480" w:lineRule="auto"/>
      </w:pPr>
      <w:r>
        <w:lastRenderedPageBreak/>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AA2FA4">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825A24">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proofErr w:type="spellStart"/>
      <w:r w:rsidR="002D7506">
        <w:rPr>
          <w:i/>
          <w:iCs/>
        </w:rPr>
        <w:t>ab</w:t>
      </w:r>
      <w:proofErr w:type="spellEnd"/>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The probability that an offspring of </w:t>
      </w:r>
      <w:proofErr w:type="spellStart"/>
      <w:r w:rsidR="00BD0663">
        <w:t>wildtypes</w:t>
      </w:r>
      <w:proofErr w:type="spellEnd"/>
      <w:r w:rsidR="00BD0663">
        <w:t xml:space="preserve">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w:t>
      </w:r>
      <w:proofErr w:type="gramStart"/>
      <w:r w:rsidR="00BD0663">
        <w:rPr>
          <w:rFonts w:eastAsiaTheme="minorEastAsia"/>
        </w:rPr>
        <w:t xml:space="preserve">and </w:t>
      </w:r>
      <w:proofErr w:type="gramEnd"/>
      <m:oMath>
        <m:r>
          <w:rPr>
            <w:rFonts w:ascii="Cambria Math" w:hAnsi="Cambria Math"/>
          </w:rPr>
          <m:t>μ</m:t>
        </m:r>
      </m:oMath>
      <w:r w:rsidR="00BD0663">
        <w:t>, respectively.</w:t>
      </w:r>
      <w:r w:rsidR="002D7506">
        <w:t xml:space="preserve"> </w:t>
      </w:r>
      <w:r w:rsidR="00414AEF">
        <w:t xml:space="preserve">The probability that </w:t>
      </w:r>
      <w:r w:rsidR="00BD0663">
        <w:t xml:space="preserve">this offspring is also mutation free, that is, the only mutations that occurred were at the specific loci, </w:t>
      </w:r>
      <w:proofErr w:type="gramStart"/>
      <w:r w:rsidR="00BD0663">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5F6C08">
        <w:t>,</w:t>
      </w:r>
      <w:r w:rsidR="002D7506">
        <w:t xml:space="preserve"> </w:t>
      </w:r>
      <w:r w:rsidR="00825A24">
        <w:t>can be calculated from the frequencies of the parents and the mutation probabilities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BD0663">
            <w:pPr>
              <w:spacing w:line="480" w:lineRule="auto"/>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825A24">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 xml:space="preserve">the </w:t>
      </w:r>
      <w:r w:rsidR="00825A24">
        <w:t>probability that a random offspring is a double mutant</w:t>
      </w:r>
      <w:r w:rsidR="00825A24">
        <w:t xml:space="preserve">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D0663"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914F9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914F9D">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lastRenderedPageBreak/>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B5572">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Pr="007B5572">
        <w:rPr>
          <w:highlight w:val="red"/>
        </w:rPr>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/X</w:t>
      </w:r>
      <w:r w:rsidR="007B5572" w:rsidRPr="007B5572">
        <w:t xml:space="preserve">, </w:t>
      </w:r>
      <w:proofErr w:type="spellStart"/>
      <w:r w:rsidR="007B5572">
        <w:rPr>
          <w:i/>
          <w:iCs/>
        </w:rPr>
        <w:t>Ab</w:t>
      </w:r>
      <w:proofErr w:type="spellEnd"/>
      <w:r w:rsidR="007B5572">
        <w:rPr>
          <w:i/>
          <w:iCs/>
        </w:rPr>
        <w:t>/X</w:t>
      </w:r>
      <w:r w:rsidR="007B5572" w:rsidRPr="007B5572">
        <w:t>,</w:t>
      </w:r>
      <w:r w:rsidR="007B5572">
        <w:rPr>
          <w:i/>
          <w:iCs/>
        </w:rPr>
        <w:t xml:space="preserve"> </w:t>
      </w:r>
      <w:proofErr w:type="spellStart"/>
      <w:r w:rsidR="007B5572">
        <w:rPr>
          <w:i/>
          <w:iCs/>
        </w:rPr>
        <w:t>aB</w:t>
      </w:r>
      <w:proofErr w:type="spellEnd"/>
      <w:r w:rsidR="007B5572">
        <w:rPr>
          <w:i/>
          <w:iCs/>
        </w:rPr>
        <w:t>/X</w:t>
      </w:r>
      <w:r w:rsidR="007B5572">
        <w:t>,</w:t>
      </w:r>
      <w:r w:rsidR="007B5572">
        <w:rPr>
          <w:i/>
          <w:iCs/>
        </w:rPr>
        <w:t xml:space="preserve"> </w:t>
      </w:r>
      <w:r w:rsidR="007B5572" w:rsidRPr="007B5572">
        <w:t>and</w:t>
      </w:r>
      <w:r w:rsidR="007B5572">
        <w:rPr>
          <w:i/>
          <w:iCs/>
        </w:rPr>
        <w:t xml:space="preserve"> AB/</w:t>
      </w:r>
      <w:r w:rsidR="007B5572" w:rsidRPr="007B5572">
        <w:rPr>
          <w:i/>
          <w:iCs/>
        </w:rPr>
        <w:t>X</w:t>
      </w:r>
      <w:r w:rsidR="007B5572">
        <w:t xml:space="preserve">, where </w:t>
      </w:r>
      <w:r w:rsidR="007B5572" w:rsidRPr="007B5572">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914F9D">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7B5572">
      <w:pPr>
        <w:spacing w:line="480" w:lineRule="auto"/>
        <w:rPr>
          <w:lang w:bidi="hi-IN"/>
        </w:rPr>
      </w:pPr>
      <w:r>
        <w:lastRenderedPageBreak/>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w:t>
      </w:r>
      <w:r w:rsidR="007B5572">
        <w:t xml:space="preserve">either no or all 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921CC9">
      <w:pPr>
        <w:spacing w:line="480" w:lineRule="auto"/>
        <w:rPr>
          <w:lang w:bidi="hi-IN"/>
        </w:rPr>
      </w:pPr>
      <w:r>
        <w:rPr>
          <w:lang w:bidi="hi-IN"/>
        </w:rPr>
        <w:t>We also simulated direct competitions between the different mutational strategies (NN, CM, and SIM). In these competitions, after a MSB is reached we cha</w:t>
      </w:r>
      <w:r w:rsidR="00921CC9">
        <w:rPr>
          <w:lang w:bidi="hi-IN"/>
        </w:rPr>
        <w:t xml:space="preserve">nge half of the population to an invading </w:t>
      </w:r>
      <w:r>
        <w:rPr>
          <w:lang w:bidi="hi-IN"/>
        </w:rPr>
        <w:t xml:space="preserve">mutational strategy. At the end of each simulation (after the fixation or extinction of the double mutant </w:t>
      </w:r>
      <w:r>
        <w:rPr>
          <w:i/>
          <w:iCs/>
          <w:lang w:bidi="hi-IN"/>
        </w:rPr>
        <w:t>AB</w:t>
      </w:r>
      <w:r>
        <w:rPr>
          <w:lang w:bidi="hi-IN"/>
        </w:rPr>
        <w:t xml:space="preserve">) we </w:t>
      </w:r>
      <w:r w:rsidR="00921CC9">
        <w:rPr>
          <w:lang w:bidi="hi-IN"/>
        </w:rPr>
        <w:t>get a sample of the final frequency of the invading strategy. If the this final frequency is significantly lower or higher than 0.5 then the invading strategy is significantly disfavored or favored by selection over the other strategy.</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B23B3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74094382"/>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5"/>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fldSimple w:instr=" SEQ Equation ">
              <w:r w:rsidR="00CA58CA">
                <w:rPr>
                  <w:noProof/>
                </w:rPr>
                <w:t>6</w:t>
              </w:r>
            </w:fldSimple>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D0663"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8"/>
            <w:r>
              <w:t>)</w:t>
            </w:r>
            <w:bookmarkEnd w:id="9"/>
          </w:p>
        </w:tc>
      </w:tr>
    </w:tbl>
    <w:p w:rsidR="00B23B3C" w:rsidRDefault="00B23B3C" w:rsidP="00B23B3C">
      <w:pPr>
        <w:spacing w:line="480" w:lineRule="auto"/>
        <w:rPr>
          <w:lang w:bidi="hi-IN"/>
        </w:rPr>
      </w:pPr>
      <w:r>
        <w:t xml:space="preserve">Here, </w:t>
      </w:r>
      <w:r>
        <w:t xml:space="preserve">NM </w:t>
      </w:r>
      <w:r>
        <w:t>is</w:t>
      </w:r>
      <w:r>
        <w:t xml:space="preserve"> normal mutagenesis</w:t>
      </w:r>
      <w:r>
        <w:t>,</w:t>
      </w:r>
      <w:r>
        <w:t xml:space="preserve"> CM </w:t>
      </w:r>
      <w:r>
        <w:t>is</w:t>
      </w:r>
      <w:r>
        <w:t xml:space="preserve"> constitutive mutagenesis</w:t>
      </w:r>
      <w:r>
        <w:t>, and</w:t>
      </w:r>
      <w:r>
        <w:t xml:space="preserve"> SIM </w:t>
      </w:r>
      <w:r>
        <w:t>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for description of model parameters</w:t>
      </w:r>
      <w:r>
        <w:rPr>
          <w:lang w:bidi="hi-IN"/>
        </w:rPr>
        <w:t xml:space="preserve"> and </w:t>
      </w:r>
      <w:r>
        <w:rPr>
          <w:lang w:bidi="hi-IN"/>
        </w:rPr>
        <w:fldChar w:fldCharType="begin" w:fldLock="1"/>
      </w:r>
      <w:r w:rsidR="00914F9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w:t>
      </w:r>
      <w:r>
        <w:rPr>
          <w:lang w:bidi="hi-IN"/>
        </w:rPr>
        <w:fldChar w:fldCharType="begin"/>
      </w:r>
      <w:r>
        <w:rPr>
          <w:lang w:bidi="hi-IN"/>
        </w:rPr>
        <w:instrText xml:space="preserve"> REF _Ref374094382 \h </w:instrText>
      </w:r>
      <w:r>
        <w:rPr>
          <w:lang w:bidi="hi-IN"/>
        </w:rPr>
      </w:r>
      <w:r>
        <w:rPr>
          <w:lang w:bidi="hi-IN"/>
        </w:rPr>
        <w:fldChar w:fldCharType="separate"/>
      </w:r>
      <w:r>
        <w:rPr>
          <w:noProof/>
        </w:rPr>
        <w:t>5</w:t>
      </w:r>
      <w:r>
        <w:rPr>
          <w:lang w:bidi="hi-IN"/>
        </w:rPr>
        <w:fldChar w:fldCharType="end"/>
      </w:r>
      <w:r>
        <w:rPr>
          <w:lang w:bidi="hi-IN"/>
        </w:rPr>
        <w:t>.</w:t>
      </w:r>
    </w:p>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 xml:space="preserve">Figure </w:t>
      </w:r>
      <w:r w:rsidR="006456BB" w:rsidRPr="006456BB">
        <w:lastRenderedPageBreak/>
        <w:t>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914F9D">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914F9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914F9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lastRenderedPageBreak/>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2A0DCC">
      <w:pPr>
        <w:pStyle w:val="Heading2"/>
        <w:spacing w:line="480" w:lineRule="auto"/>
      </w:pPr>
      <w:bookmarkStart w:id="10" w:name="_Ref374010899"/>
      <w:r w:rsidRPr="00AE0A66">
        <w:t>Effect of environmental stress</w:t>
      </w:r>
      <w:bookmarkEnd w:id="10"/>
    </w:p>
    <w:p w:rsidR="0081579B" w:rsidRDefault="00FA72C5" w:rsidP="006B3A9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 xml:space="preserve">without affecting the well-being </w:t>
      </w:r>
      <w:r w:rsidR="0081579B">
        <w:lastRenderedPageBreak/>
        <w:t>of the current population</w:t>
      </w:r>
      <w:r w:rsidR="003A2920">
        <w:t xml:space="preserve">. </w:t>
      </w:r>
      <w:r w:rsidR="0081579B">
        <w:t>In that scenario</w:t>
      </w:r>
      <w:r w:rsidR="003A2920">
        <w:t xml:space="preserve">, the wildtype </w:t>
      </w:r>
      <w:proofErr w:type="spellStart"/>
      <w:r w:rsidR="003A2920">
        <w:rPr>
          <w:i/>
          <w:iCs/>
        </w:rPr>
        <w:t>ab</w:t>
      </w:r>
      <w:proofErr w:type="spellEnd"/>
      <w:r w:rsidR="003A2920">
        <w:t xml:space="preserve"> wasn't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6B781F" w:rsidRPr="006B3A9D" w:rsidRDefault="003A2920" w:rsidP="006B3A9D">
      <w:pPr>
        <w:spacing w:line="480" w:lineRule="auto"/>
      </w:pPr>
      <w:r>
        <w:t xml:space="preserve">Next, we consider a different scenario in which the environmental change </w:t>
      </w:r>
      <w:r w:rsidR="00042973">
        <w:t xml:space="preserve">reduces the </w:t>
      </w:r>
      <w:r>
        <w:t xml:space="preserve">absolute </w:t>
      </w:r>
      <w:r w:rsidR="00042973">
        <w:t xml:space="preserve">fitness 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host's immune response - </w:t>
      </w:r>
      <w:r w:rsidR="0081579B">
        <w:t xml:space="preserve">which not only creates an opportunity for adaptation but also </w:t>
      </w:r>
      <w:r w:rsidR="006B3A9D">
        <w:t>reduces</w:t>
      </w:r>
      <w:r w:rsidR="0081579B">
        <w:t xml:space="preserve"> the well-being of the current population</w:t>
      </w:r>
      <w:r w:rsidR="00FA72C5">
        <w:t>.</w:t>
      </w:r>
      <w:r w:rsidR="00683B42">
        <w:t xml:space="preserve"> </w:t>
      </w:r>
      <w:proofErr w:type="gramStart"/>
      <w:r w:rsidR="006B3A9D">
        <w:t xml:space="preserve">As before,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and therefore has a higher fitness than</w:t>
      </w:r>
      <w:proofErr w:type="gramEnd"/>
      <w:r w:rsidR="00683B42">
        <w:t xml:space="preserve"> </w:t>
      </w:r>
      <w:r w:rsidR="0038712A">
        <w:t xml:space="preserve">either </w:t>
      </w:r>
      <w:r w:rsidR="00683B42">
        <w:t xml:space="preserve">the wildtype </w:t>
      </w:r>
      <w:proofErr w:type="spellStart"/>
      <w:r w:rsidR="00683B42">
        <w:rPr>
          <w:i/>
          <w:iCs/>
        </w:rPr>
        <w:t>ab</w:t>
      </w:r>
      <w:proofErr w:type="spellEnd"/>
      <w:r w:rsidR="0038712A">
        <w:t xml:space="preserve"> or the non-resistant single mutant </w:t>
      </w:r>
      <w:proofErr w:type="spellStart"/>
      <w:r w:rsidR="0038712A">
        <w:rPr>
          <w:i/>
          <w:iCs/>
        </w:rPr>
        <w:t>Ab</w:t>
      </w:r>
      <w:proofErr w:type="spellEnd"/>
      <w:r w:rsidR="0038712A">
        <w:t xml:space="preserve"> and </w:t>
      </w:r>
      <w:proofErr w:type="spellStart"/>
      <w:r w:rsidR="0038712A">
        <w:rPr>
          <w:i/>
          <w:iCs/>
        </w:rPr>
        <w:t>aB</w:t>
      </w:r>
      <w:r w:rsidR="00683B42">
        <w:t>.</w:t>
      </w:r>
      <w:proofErr w:type="spellEnd"/>
      <w:r w:rsidR="00683B42">
        <w:t xml:space="preserve"> </w:t>
      </w:r>
      <w:r w:rsidR="006B3A9D">
        <w:t>However</w:t>
      </w:r>
      <w:r w:rsidR="00683B42">
        <w:t>, in this scenario the wildtype</w:t>
      </w:r>
      <w:r w:rsidR="006B3A9D">
        <w:t xml:space="preserve"> </w:t>
      </w:r>
      <w:proofErr w:type="spellStart"/>
      <w:r w:rsidR="006B3A9D">
        <w:rPr>
          <w:i/>
          <w:iCs/>
        </w:rPr>
        <w:t>ab</w:t>
      </w:r>
      <w:proofErr w:type="spellEnd"/>
      <w:r w:rsidR="00683B42">
        <w:t xml:space="preserve"> is also under stress: formally, individuals with fitness </w:t>
      </w:r>
      <w:r w:rsidR="00683B42" w:rsidRPr="0038712A">
        <w:t>lower</w:t>
      </w:r>
      <w:r w:rsidR="0038712A">
        <w:t xml:space="preserve"> than</w:t>
      </w:r>
      <w:r w:rsidR="00683B42" w:rsidRPr="0038712A">
        <w:t xml:space="preserve">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w:t>
      </w:r>
      <w:proofErr w:type="spellStart"/>
      <w:r w:rsidR="00683B42">
        <w:t>SI</w:t>
      </w:r>
      <w:r w:rsidR="00683B42" w:rsidRPr="00683B42">
        <w:t>M</w:t>
      </w:r>
      <w:r w:rsidR="00683B42">
        <w:rPr>
          <w:vertAlign w:val="subscript"/>
        </w:rPr>
        <w:t>e</w:t>
      </w:r>
      <w:proofErr w:type="spellEnd"/>
      <w:r w:rsidR="006B3A9D">
        <w:t>.</w:t>
      </w:r>
    </w:p>
    <w:p w:rsidR="00042973" w:rsidRPr="006B781F" w:rsidRDefault="002C54C0" w:rsidP="006B781F">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914F9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bookmarkStart w:id="11" w:name="_GoBack"/>
      <w:bookmarkEnd w:id="11"/>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D0663"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2"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2"/>
          </w:p>
        </w:tc>
      </w:tr>
    </w:tbl>
    <w:p w:rsidR="00290173" w:rsidRDefault="00290173" w:rsidP="0008011F">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 </w:t>
      </w:r>
      <w:r w:rsidR="0095303A">
        <w:lastRenderedPageBreak/>
        <w:t>which 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3"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3"/>
          </w:p>
        </w:tc>
      </w:tr>
    </w:tbl>
    <w:p w:rsidR="00B32510" w:rsidRDefault="00042973" w:rsidP="0008011F">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3E68BE">
      <w:pPr>
        <w:pStyle w:val="Heading2"/>
        <w:spacing w:line="480" w:lineRule="auto"/>
      </w:pPr>
      <w:bookmarkStart w:id="14" w:name="_Ref374377810"/>
      <w:r>
        <w:t>Relationship</w:t>
      </w:r>
      <w:r w:rsidR="003E68BE">
        <w:t>s</w:t>
      </w:r>
      <w:r>
        <w:t xml:space="preserve"> between stress and mutation</w:t>
      </w:r>
      <w:bookmarkEnd w:id="14"/>
      <w:r>
        <w:t xml:space="preserve"> </w:t>
      </w:r>
    </w:p>
    <w:p w:rsidR="00FD35E1" w:rsidRPr="00FD35E1" w:rsidRDefault="00FD35E1" w:rsidP="003E68BE">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sidR="00914F9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D0663" w:rsidP="00FD35E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ω</m:t>
                  </m:r>
                </m:sub>
              </m:sSub>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343645">
            <w:pPr>
              <w:spacing w:line="480" w:lineRule="auto"/>
            </w:pPr>
            <w:r>
              <w:t>(</w:t>
            </w:r>
            <w:r>
              <w:fldChar w:fldCharType="begin"/>
            </w:r>
            <w:r w:rsidRPr="0095303A">
              <w:instrText xml:space="preserve"> SEQ Equation </w:instrText>
            </w:r>
            <w:r>
              <w:fldChar w:fldCharType="separate"/>
            </w:r>
            <w:r>
              <w:rPr>
                <w:noProof/>
              </w:rPr>
              <w:t>10</w:t>
            </w:r>
            <w:r>
              <w:rPr>
                <w:noProof/>
              </w:rPr>
              <w:fldChar w:fldCharType="end"/>
            </w:r>
            <w:r>
              <w:t>)</w:t>
            </w:r>
          </w:p>
        </w:tc>
      </w:tr>
    </w:tbl>
    <w:p w:rsidR="002825FD" w:rsidRPr="002825FD" w:rsidRDefault="002825FD" w:rsidP="0066767E">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Default="002825FD" w:rsidP="0066767E">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Pr="002825FD">
        <w:t xml:space="preserve">Figure </w:t>
      </w:r>
      <w:r w:rsidRPr="002825FD">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proofErr w:type="spellStart"/>
      <w:r w:rsidR="00463A01">
        <w:rPr>
          <w:i/>
          <w:iCs/>
          <w:lang w:bidi="hi-IN"/>
        </w:rPr>
        <w:t>Ab</w:t>
      </w:r>
      <w:proofErr w:type="spellEnd"/>
      <w:r w:rsidR="00463A01">
        <w:rPr>
          <w:lang w:bidi="hi-IN"/>
        </w:rPr>
        <w:t xml:space="preserve"> and </w:t>
      </w:r>
      <w:proofErr w:type="spellStart"/>
      <w:r w:rsidR="00463A01">
        <w:rPr>
          <w:i/>
          <w:iCs/>
          <w:lang w:bidi="hi-IN"/>
        </w:rPr>
        <w:t>aB</w:t>
      </w:r>
      <w:proofErr w:type="spellEnd"/>
      <w:r w:rsidR="00463A01">
        <w:rPr>
          <w:lang w:bidi="hi-IN"/>
        </w:rPr>
        <w:t xml:space="preserve"> have the same mutation rate as those with a "continuous" strategy</w:t>
      </w:r>
      <w:r w:rsidR="0066767E">
        <w:rPr>
          <w:lang w:bidi="hi-IN"/>
        </w:rPr>
        <w:t xml:space="preserve"> (where the </w:t>
      </w:r>
      <w:r w:rsidR="0066767E">
        <w:rPr>
          <w:lang w:bidi="hi-IN"/>
        </w:rPr>
        <w:lastRenderedPageBreak/>
        <w:t xml:space="preserve">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 MERGEFORMAT </w:instrText>
      </w:r>
      <w:r w:rsidR="00463A01" w:rsidRPr="002825FD">
        <w:rPr>
          <w:lang w:bidi="hi-IN"/>
        </w:rPr>
      </w:r>
      <w:r w:rsidR="00463A01" w:rsidRPr="002825FD">
        <w:rPr>
          <w:lang w:bidi="hi-IN"/>
        </w:rPr>
        <w:fldChar w:fldCharType="separate"/>
      </w:r>
      <w:r w:rsidR="00463A01" w:rsidRPr="002825FD">
        <w:t xml:space="preserve">Figure </w:t>
      </w:r>
      <w:r w:rsidR="00463A01" w:rsidRPr="002825FD">
        <w:rPr>
          <w:noProof/>
        </w:rPr>
        <w:t>2</w:t>
      </w:r>
      <w:r w:rsidR="00463A01" w:rsidRPr="002825FD">
        <w:rPr>
          <w:lang w:bidi="hi-IN"/>
        </w:rPr>
        <w:fldChar w:fldCharType="end"/>
      </w:r>
      <w:r w:rsidR="00463A01">
        <w:rPr>
          <w:lang w:bidi="hi-IN"/>
        </w:rPr>
        <w:t>B; see Figure S3 for a comparison these strategies). The "continuous" strategies can be approximated by "threshold" 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F60029">
      <w:pPr>
        <w:pStyle w:val="Heading2"/>
        <w:spacing w:line="480" w:lineRule="auto"/>
      </w:pPr>
      <w:r>
        <w:t>Competitions between mutational strategies</w:t>
      </w:r>
    </w:p>
    <w:p w:rsidR="00F60029" w:rsidRDefault="00343645" w:rsidP="00B41C05">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F60029" w:rsidRPr="00F60029">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slightly but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F60029">
      <w:pPr>
        <w:spacing w:line="480" w:lineRule="auto"/>
        <w:rPr>
          <w:lang w:bidi="hi-IN"/>
        </w:rPr>
      </w:pPr>
      <w:r>
        <w:rPr>
          <w:lang w:bidi="hi-IN"/>
        </w:rPr>
        <w:t>These results show that the evolutionary advantage of SIM at the population level can translate into an individual level advantage and lead to the evolution of stress-induced mutagenesis by natural selection, even when constitutive mutagenesis is strongly disfavored.</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914F9D">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914F9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914F9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914F9D">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w:t>
      </w:r>
      <w:r w:rsidR="00915B29">
        <w:rPr>
          <w:lang w:bidi="hi-IN"/>
        </w:rPr>
        <w:lastRenderedPageBreak/>
        <w:t xml:space="preserve">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914F9D">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134FEB" w:rsidRDefault="00D84632" w:rsidP="00134FEB">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of SIM in population mean fitness </w:t>
      </w:r>
      <w:r w:rsidR="00134FEB">
        <w:rPr>
          <w:lang w:bidi="hi-IN"/>
        </w:rPr>
        <w:fldChar w:fldCharType="begin" w:fldLock="1"/>
      </w:r>
      <w:r w:rsidR="00914F9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914F9D">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"publisher" : "National Acad Sciences",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B41C05">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914F9D">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914F9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914F9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914F9D">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lastRenderedPageBreak/>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914F9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8B7326">
        <w:rPr>
          <w:lang w:bidi="hi-IN"/>
        </w:rPr>
        <w:t xml:space="preserve"> (</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8B7326" w:rsidRPr="008B7326">
        <w:rPr>
          <w:lang w:bidi="hi-IN"/>
        </w:rPr>
        <w:t>Figure 5</w:t>
      </w:r>
      <w:r w:rsidR="008B7326">
        <w:rPr>
          <w:lang w:bidi="hi-IN"/>
        </w:rPr>
        <w:fldChar w:fldCharType="end"/>
      </w:r>
      <w:r w:rsidR="008B7326">
        <w:rPr>
          <w:lang w:bidi="hi-IN"/>
        </w:rPr>
        <w:t>)</w:t>
      </w:r>
      <w:r w:rsidR="00D76319">
        <w:rPr>
          <w:lang w:bidi="hi-IN"/>
        </w:rPr>
        <w:t>.</w:t>
      </w:r>
    </w:p>
    <w:p w:rsidR="00DF6C0E" w:rsidRDefault="00B37F95" w:rsidP="00185C6A">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914F9D">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914F9D">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914F9D">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914F9D">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914F9D">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914F9D">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914F9D">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914F9D">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914F9D">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 xml:space="preserve">Our approach is similar to that of </w:t>
      </w:r>
      <w:proofErr w:type="spellStart"/>
      <w:r w:rsidR="00914F9D">
        <w:rPr>
          <w:lang w:bidi="hi-IN"/>
        </w:rPr>
        <w:t>Winreich</w:t>
      </w:r>
      <w:proofErr w:type="spellEnd"/>
      <w:r w:rsidR="00914F9D">
        <w:rPr>
          <w:lang w:bidi="hi-IN"/>
        </w:rPr>
        <w:t xml:space="preserve"> &amp; Chao </w:t>
      </w:r>
      <w:r w:rsidR="00914F9D">
        <w:rPr>
          <w:lang w:bidi="hi-IN"/>
        </w:rPr>
        <w:fldChar w:fldCharType="begin" w:fldLock="1"/>
      </w:r>
      <w:r w:rsidR="00914F9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but our model includes different mutational strategies and the effect of deleterious mutations.</w:t>
      </w:r>
      <w:r w:rsidR="00DF6C0E">
        <w:rPr>
          <w:lang w:bidi="hi-IN"/>
        </w:rPr>
        <w:t xml:space="preserve"> Our </w:t>
      </w:r>
      <w:r w:rsidR="00DF6C0E">
        <w:rPr>
          <w:lang w:bidi="hi-IN"/>
        </w:rPr>
        <w:lastRenderedPageBreak/>
        <w:t xml:space="preserve">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914F9D" w:rsidRPr="007F656F">
        <w:t>Figure 2</w:t>
      </w:r>
      <w:r w:rsidR="00914F9D">
        <w:fldChar w:fldCharType="end"/>
      </w:r>
      <w:r w:rsidR="00914F9D">
        <w:rPr>
          <w:lang w:bidi="hi-IN"/>
        </w:rPr>
        <w:t>)</w:t>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914F9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914F9D">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xml:space="preserve">. We are </w:t>
      </w:r>
      <w:r w:rsidR="004703D4">
        <w:lastRenderedPageBreak/>
        <w:t>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914F9D" w:rsidRPr="00914F9D" w:rsidRDefault="007F0A97">
      <w:pPr>
        <w:pStyle w:val="NormalWeb"/>
        <w:divId w:val="612516001"/>
        <w:rPr>
          <w:rFonts w:ascii="Palatino Linotype" w:hAnsi="Palatino Linotype"/>
          <w:noProof/>
          <w:sz w:val="22"/>
        </w:rPr>
      </w:pPr>
      <w:r>
        <w:fldChar w:fldCharType="begin" w:fldLock="1"/>
      </w:r>
      <w:r>
        <w:instrText xml:space="preserve">ADDIN Mendeley Bibliography CSL_BIBLIOGRAPHY </w:instrText>
      </w:r>
      <w:r>
        <w:fldChar w:fldCharType="separate"/>
      </w:r>
      <w:r w:rsidR="00914F9D" w:rsidRPr="00914F9D">
        <w:rPr>
          <w:rFonts w:ascii="Palatino Linotype" w:hAnsi="Palatino Linotype"/>
          <w:noProof/>
          <w:sz w:val="22"/>
        </w:rPr>
        <w:t>Agrawal, A. F. 2002. Genetic loads under fitness-dependent mutation rates. J. Evol. Biol. 15:1004–1010. Wiley Online Library.</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Berg, O. G. 1996. Selection intensity for codon bias and the effective population size of Escherichia coli. Genetics 142:1379–82.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Bjedov, I., O. Tenaillon, B. Gérard, V. Souza, E. Denamur, M. Radman, F. Taddei, and I. Matic. 2003. Stress-induced mutagenesis in bacteria. Science (80-. ). 300:1404–9.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Bristow, R. G., and R. P. Hill. 2008. Hypoxia and metabolism: Hypoxia, DNA repair and genetic instability. Nat. Rev. Cancer 8:180–92. Nature Publishing Group.</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Cairns, J., J. Overbaugh, and S. Miller. 1988. The origin of mutants. Nature 335:142–5.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Cirz, R. T., and F. E. Romesberg. 2007. Controlling mutation: intervening in evolution as a therapeutic strategy. Crit. Rev. Biochem. Mol. Biol. 42:341–54.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Coyne, J. A., N. H. Barton, and M. Turelli. 2000. Is Wright’s shifting balance process important in evolution? Evolution (N. Y). 54:306–317.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Crow, J. F., W. R. Engels, and C. Denniston. 1990. Phase Three of Wright’s Shifting-Balance Theory. Evolution (N. Y). 44:233.</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Dawson, K. J. 1998. Evolutionarily stable mutation rates. J. Theor. Biol. 194:143–57.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De Visser, J. A. G. M. 2002. The fate of microbial mutators. Microbiology 148:1247–52.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lastRenderedPageBreak/>
        <w:t>Debora, B. N., L. E. Vidales, R. Ramírez, M. Ramírez, E. A. Robleto, R. E. Yasbin, and M. Pedraza-Reyes. 2010. Mismatch Repair Modulation of MutY Activity Drives Bacillus subtilis Stationary-Phase Mutagenesis. J. Bacteriol. 193:236–45.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Denamur, E., and I. Matic. 2006. Evolution of mutation rates in bacteria. Mol. Microbiol. 60:820–7.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Drake, J. W., B. Charlesworth, D. Charlesworth, and J. F. Crow. 1998. Rates of spontaneous mutation. Genetics 148:1667–86. Genetics Soc America.</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Fisher, R. A. 1930. The Genetical Theory of Natural Selection. Clarendon Press, Oxford.</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Foster, P. L. 2007. Stress-induced mutagenesis in bacteria. Crit. Rev. Biochem. Mol. Biol. 42:373–97.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Galhardo, R. S., P. J. Hastings, and S. M. Rosenberg. 2007. Mutation as a stress response and the regulation of evolvability. Crit. Rev. Biochem. Mol. Biol. 42:399–435.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Gavrilets, S. 1996. On phase three of the shifting-balance theory. Evolution (N. Y). 50:1034–1041. JSTOR.</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Gentile, C. F., S.-C. Yu, S. A. Serrano, P. J. Gerrish, and P. D. Sniegowski. 2011. Competition between high- and higher-mutating strains of Escherichia coli. Biol. Lett. 7:422–4.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Goho, S., and G. Bell. 2000. Mild environmental stress elicits mutations affecting fitness in Chlamydomonas. Proc. R. Soc. B Biol. Sci. 267:123–9.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Gordo, I., and F. Dionisio. 2005. Nonequilibrium model for estimating parameters of deleterious mutations. Phys. Rev. E 71:18–21.</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Gordo, I., L. Perfeito, and A. Sousa. 2011. Fitness effects of mutations in bacteria. J. Mol. Microbiol. Biotechnol. 21:20–35.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Hadany, L. 2003. Adaptive peak shifts in a heterogenous environment. Theor. Popul. Biol. 63:41–51.</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lastRenderedPageBreak/>
        <w:t>Hadany, L., and T. Beker. 2003. Fitness-associated recombination on rugged adaptive landscapes. J. Evol. Biol. 16:862–870.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Haigh, J. 1978. The accumulation of deleterious genes in a population - Muller’s Ratchet. Theor. Popul. Biol. 14:251–267.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Hall, L. M. C., and S. K. Henderson-Begg. 2006. Hypermutable bacteria isolated from humans--a critical analysis. Microbiology 152:2505–14.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Hartfield, M., and S. P. Otto. 2011. Recombination and hitchhiking of deleterious alleles. Evolution 65:2421–34.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Heidenreich, E. 2007. Adaptive mutation in Saccharomyces cerevisiae. Crit. Rev. Biochem. Mol. Biol. 42:285–311.</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Kang, J. M., N. M. Iovine, and M. J. Blaser. 2006. A paradigm for direct stress-induced mutation in prokaryotes. FASEB J. 20:2476–85.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Kessler, D. A., and H. Levine. 1998. Mutator Dynamics on a Smooth Evolutionary Landscape. Phys. Rev. Lett. 80:2012–2015.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Kibota, T. T., and M. Lynch. 1996. Estimate of the genomic mutation rate deleterious to overall fitness in E. coli. Nature 381:694–6.</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Kivisaar, M. 2010. Mechanisms of stationary-phase mutagenesis in bacteria: mutational processes in pseudomonads. FEMS Microbiol. Lett. 312:1–14.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Leigh, E. G. J. 1970. Natural Selection and Mutability. Am. Nat. 104:301–305.</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Loh, E., J. J. Salk, and L. A. Loeb. 2010. Optimization of DNA polymerase mutation rates during bacterial evolution. Proc. Natl. Acad. Sci. 107:1154–9.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Moore, F. B.-G., and S. J. Tonsor. 1994. A Simulation of Wright’s Shifting-Balance Process: Migration and the Three Phases. Evolution (N. Y). 48:69.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Obolski, U., and L. Hadany. 2012. Implications of stress-induced genetic variation for minimizing multidrug resistance in bacteria. BMC Med. 10:1–30.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lastRenderedPageBreak/>
        <w:t>Peck, S. L., S. P. Ellner, and F. Gould. 2000. Varying migration and deme size and the feasibility of the shifting balance. Evolution 54:324–7.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Ponder, R. G., N. C. Fonville, and S. M. Rosenberg. 2005. A switch from high-fidelity to error-prone DNA double-strand break repair underlies stress-induced mutation. Mol. Cell 19:791–804.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Pupo, G. M., and B. J. Richardson. 1995. Biochemical genetics of a natural population of Escherichia coli: seasonal changes in alleles and haplotypes. Microbiology 141:1037–44.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Ram, Y., and L. Hadany. 2012. The evolution of stress-induced hypermutation in asexual populations. Evolution (N. Y). 66:2315–28.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Rodriguez, G. P., N. V Romanova, G. Bao, N. C. Rouf, Y. W. Kow, and G. F. Crouse. 2012. Mismatch repair-dependent mutagenesis in nondividing cells. Proc. Natl. Acad. Sci. 109:6153–8.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Sharp, N. P., and A. F. Agrawal. 2012. Evidence for elevated mutation rates in low-quality genotypes. Proc. Natl. Acad. Sci. 109:6142–6.</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Shaw, F. H., and C. F. Baer. 2011. Fitness-dependent mutation rates in finite populations. J. Evol. Biol. 24:1677–84.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Shor, E., C. a. Fox, and J. R. Broach. 2013. The Yeast Environmental Stress Response Regulates Mutagenesis Induced by Proteotoxic Stress. PLoS Genet. 9:e1003680.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Sniegowski, P. D., P. J. Gerrish, T. Johnson, and A. Shaver. 2000. The evolution of mutation rates: separating causes from consequences. BioEssays 22:1057–66.</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Sniegowski, P. D., P. J. Gerrish, and R. E. Lenski. 1997. Evolution of high mutation rates in experimental populations of E. coli. Nature 387:703–5. Nature Publishing Group.</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Sung, W., M. S. Ackerman, S. F. Miller, T. G. Doak, and M. Lynch. 2012. Drift-barrier hypothesis and mutation-rate evolution. Proc. Natl. Acad. Sci., doi: 10.1073/pnas.1216223109.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lastRenderedPageBreak/>
        <w:t>Taddei, F., M. Radman, J. Maynard Smith, B. Toupance, P.-H. Gouyon, and B. Godelle. 1997. Role of mutator alleles in adaptive evolution. Nature 387:700–2.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Tenaillon, O., E. Denamur, and I. Matic. 2004. Evolutionary significance of stress-induced mutagenesis in bacteria. Trends Microbiol. 12:264–70.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Tenaillon, O., H. Le Nagard, B. Godelle, and F. Taddei. 2000. Mutators and sex in bacteria: conflict between adaptive strategies. Proc. Natl. Acad. Sci. 97:10465–70. National Acad Sciences.</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Wade, M., and C. Goodnight. 1991. Wright’s shifting balance theory: an experimental study. Science (80-. ). 253:1015–1018.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Weinreich, D. M., and L. Chao. 2005. Rapid evolutionary escape by large populations from local fitness peaks is likely in nature. Evolution 59:1175–82.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Weissman, D. B., M. W. Feldman, and D. S. Fisher. 2010. The rate of fitness-valley crossing in sexual populations. Genetics 186:1389–410.</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Whitlock, M. C. 1997. Founder Effects and Peak Shifts Without Genetic Drift: Adaptive Peak Shifts Occur Easily When Environments Fluctuate Slightly. Evolution (N. Y). 51:1044.</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Whitlock, M. C. 1995. Variance-Induced Peak Shifts. Evolution (N. Y). 49:252.</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Whitlock, M. C., and P. C. Phillips. 2000. The exquisite corpse: a shifting view of the shifting balance. Trends Ecol. Evol. 15:347–348.</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 xml:space="preserve">Wielgoss, S., J. E. Barrick, O. Tenaillon, S. Cruveiller, B. Chane-Woon-Ming, C. Médigue, R. E. Lenski, and D. Schneider. 2011. Mutation Rate Inferred From </w:t>
      </w:r>
      <w:r w:rsidRPr="00914F9D">
        <w:rPr>
          <w:rFonts w:ascii="Palatino Linotype" w:hAnsi="Palatino Linotype"/>
          <w:noProof/>
          <w:sz w:val="22"/>
        </w:rPr>
        <w:lastRenderedPageBreak/>
        <w:t>Synonymous Substitutions in a Long-Term Evolution Experiment With Escherichia coli. G3 Genes, Genomes, Genet. 1:183. Genetics Society of America.</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Wright, S. 1931. Evolution in Mendelian Populations. Genetics 16:97–159.</w:t>
      </w:r>
    </w:p>
    <w:p w:rsidR="00914F9D" w:rsidRPr="00914F9D" w:rsidRDefault="00914F9D">
      <w:pPr>
        <w:pStyle w:val="NormalWeb"/>
        <w:divId w:val="612516001"/>
        <w:rPr>
          <w:rFonts w:ascii="Palatino Linotype" w:hAnsi="Palatino Linotype"/>
          <w:noProof/>
          <w:sz w:val="22"/>
        </w:rPr>
      </w:pPr>
      <w:r w:rsidRPr="00914F9D">
        <w:rPr>
          <w:rFonts w:ascii="Palatino Linotype" w:hAnsi="Palatino Linotype"/>
          <w:noProof/>
          <w:sz w:val="22"/>
        </w:rPr>
        <w:t xml:space="preserve">Wright, S. 1988. Surfaces of selective value revisited. Am. Nat. 131:115–123. </w:t>
      </w:r>
    </w:p>
    <w:p w:rsidR="00347C94" w:rsidRPr="00347C94" w:rsidRDefault="007F0A97" w:rsidP="00914F9D">
      <w:pPr>
        <w:pStyle w:val="NormalWeb"/>
        <w:divId w:val="617611515"/>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BD0663"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lastRenderedPageBreak/>
        <w:t xml:space="preserve">For a population with </w:t>
      </w:r>
      <w:r w:rsidR="00CB2260">
        <w:t>SIM</w:t>
      </w:r>
      <w:r w:rsidR="0002786D">
        <w:t>:</w:t>
      </w:r>
    </w:p>
    <w:p w:rsidR="0002786D" w:rsidRPr="005579CA" w:rsidRDefault="00BD0663"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D0663"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7" w:name="_Ref360530760"/>
      <w:bookmarkStart w:id="18" w:name="_Ref363980888"/>
      <w:r>
        <w:t>Appendix</w:t>
      </w:r>
      <w:bookmarkEnd w:id="17"/>
      <w:r w:rsidR="000F7D03">
        <w:t xml:space="preserve"> 2</w:t>
      </w:r>
      <w:bookmarkEnd w:id="18"/>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914F9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9"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914F9D">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4E782E" w:rsidP="002A0DCC">
      <w:pPr>
        <w:keepNext/>
        <w:spacing w:line="480" w:lineRule="auto"/>
        <w:jc w:val="center"/>
      </w:pPr>
      <w:r>
        <w:rPr>
          <w:noProof/>
        </w:rPr>
        <w:drawing>
          <wp:inline distT="0" distB="0" distL="0" distR="0" wp14:anchorId="01648139" wp14:editId="07BE1797">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1"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1</w:t>
      </w:r>
      <w:r>
        <w:rPr>
          <w:b/>
          <w:bCs/>
        </w:rPr>
        <w:fldChar w:fldCharType="end"/>
      </w:r>
      <w:bookmarkEnd w:id="21"/>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w:t>
      </w:r>
      <w:r>
        <w:lastRenderedPageBreak/>
        <w:t>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2A0DCC">
      <w:pPr>
        <w:keepNext/>
        <w:spacing w:line="480" w:lineRule="auto"/>
        <w:jc w:val="center"/>
      </w:pPr>
      <w:r>
        <w:rPr>
          <w:noProof/>
        </w:rPr>
        <w:drawing>
          <wp:inline distT="0" distB="0" distL="0" distR="0" wp14:anchorId="229BB1F5" wp14:editId="4A06C887">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450026">
      <w:pPr>
        <w:pStyle w:val="FigureLegend"/>
        <w:spacing w:line="480" w:lineRule="auto"/>
      </w:pPr>
      <w:bookmarkStart w:id="22"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2</w:t>
      </w:r>
      <w:r>
        <w:rPr>
          <w:b/>
          <w:bCs/>
        </w:rPr>
        <w:fldChar w:fldCharType="end"/>
      </w:r>
      <w:bookmarkEnd w:id="22"/>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671C1A">
        <w:fldChar w:fldCharType="separate"/>
      </w:r>
      <w:r w:rsidR="00671C1A">
        <w:rPr>
          <w:rFonts w:hint="cs"/>
          <w:cs/>
        </w:rPr>
        <w:t>‎</w:t>
      </w:r>
      <w:r w:rsidR="00671C1A">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450026">
        <w:fldChar w:fldCharType="begin"/>
      </w:r>
      <w:r w:rsidR="00450026">
        <w:instrText xml:space="preserve"> REF _Ref374377810 \r \h </w:instrText>
      </w:r>
      <w:r w:rsidR="00450026">
        <w:fldChar w:fldCharType="separate"/>
      </w:r>
      <w:r w:rsidR="00450026">
        <w:rPr>
          <w:rFonts w:hint="cs"/>
          <w:cs/>
        </w:rPr>
        <w:t>‎</w:t>
      </w:r>
      <w:r w:rsidR="00450026">
        <w:t>3.4</w:t>
      </w:r>
      <w:r w:rsidR="00450026">
        <w:fldChar w:fldCharType="end"/>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815102">
        <w:fldChar w:fldCharType="separate"/>
      </w:r>
      <w:r w:rsidR="00815102">
        <w:rPr>
          <w:noProof/>
        </w:rPr>
        <w:t>7</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2A0DCC">
      <w:pPr>
        <w:pStyle w:val="FigureLegend"/>
        <w:spacing w:line="480" w:lineRule="auto"/>
        <w:rPr>
          <w:b/>
          <w:bCs/>
        </w:rPr>
      </w:pPr>
      <w:r>
        <w:rPr>
          <w:b/>
          <w:bCs/>
          <w:noProof/>
        </w:rPr>
        <w:lastRenderedPageBreak/>
        <w:drawing>
          <wp:inline distT="0" distB="0" distL="0" distR="0" wp14:anchorId="0147ADF0" wp14:editId="35E8859D">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450026">
      <w:pPr>
        <w:spacing w:line="480" w:lineRule="auto"/>
        <w:jc w:val="center"/>
        <w:rPr>
          <w:sz w:val="16"/>
          <w:szCs w:val="16"/>
        </w:rPr>
      </w:pPr>
      <w:bookmarkStart w:id="23"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AD0C7A">
        <w:rPr>
          <w:b/>
          <w:bCs/>
          <w:noProof/>
          <w:sz w:val="16"/>
          <w:szCs w:val="16"/>
        </w:rPr>
        <w:t>3</w:t>
      </w:r>
      <w:r w:rsidRPr="003C4248">
        <w:rPr>
          <w:b/>
          <w:bCs/>
          <w:sz w:val="16"/>
          <w:szCs w:val="16"/>
        </w:rPr>
        <w:fldChar w:fldCharType="end"/>
      </w:r>
      <w:bookmarkEnd w:id="23"/>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450026">
        <w:rPr>
          <w:sz w:val="16"/>
          <w:szCs w:val="16"/>
        </w:rPr>
        <w:t>SI).</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xml:space="preserve">,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00450026">
        <w:rPr>
          <w:sz w:val="16"/>
          <w:szCs w:val="16"/>
        </w:rPr>
        <w:t>=10</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345A9F12" wp14:editId="13953BFA">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450026">
      <w:pPr>
        <w:pStyle w:val="FigureLegend"/>
        <w:spacing w:line="480" w:lineRule="auto"/>
        <w:rPr>
          <w:rFonts w:eastAsiaTheme="minorEastAsia"/>
          <w:lang w:bidi="hi-IN"/>
        </w:rPr>
      </w:pPr>
      <w:bookmarkStart w:id="24"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4</w:t>
      </w:r>
      <w:r>
        <w:rPr>
          <w:b/>
          <w:bCs/>
        </w:rPr>
        <w:fldChar w:fldCharType="end"/>
      </w:r>
      <w:bookmarkEnd w:id="24"/>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sidR="00450026">
        <w:rPr>
          <w:lang w:bidi="hi-IN"/>
        </w:rPr>
        <w:t>. Constitutive mutagenesis (CM</w:t>
      </w:r>
      <w:r>
        <w:rPr>
          <w:lang w:bidi="hi-IN"/>
        </w:rPr>
        <w:t xml:space="preserve">)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w:t>
      </w:r>
      <w:r w:rsidR="00450026">
        <w:rPr>
          <w:lang w:bidi="hi-IN"/>
        </w:rPr>
        <w:t>induced mutagenesis (SIM</w:t>
      </w:r>
      <w:r>
        <w:rPr>
          <w:lang w:bidi="hi-IN"/>
        </w:rPr>
        <w:t xml:space="preserve">) increases the mutation rate of stressed or maladapted </w:t>
      </w:r>
      <w:proofErr w:type="gramStart"/>
      <w:r>
        <w:rPr>
          <w:lang w:bidi="hi-IN"/>
        </w:rPr>
        <w:t>individuals</w:t>
      </w:r>
      <w:proofErr w:type="gramEnd"/>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5F2A8F67" wp14:editId="7ECC5B59">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857502">
      <w:pPr>
        <w:pStyle w:val="Caption"/>
        <w:spacing w:line="480" w:lineRule="auto"/>
        <w:jc w:val="center"/>
        <w:rPr>
          <w:rFonts w:eastAsiaTheme="minorHAnsi"/>
          <w:b w:val="0"/>
          <w:bCs w:val="0"/>
          <w:smallCaps w:val="0"/>
          <w:noProof/>
          <w:color w:val="auto"/>
          <w:spacing w:val="0"/>
          <w:sz w:val="16"/>
          <w:szCs w:val="16"/>
          <w:lang w:bidi="he-IL"/>
        </w:rPr>
      </w:pPr>
      <w:bookmarkStart w:id="25"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Pr="00AD0C7A">
        <w:rPr>
          <w:rFonts w:eastAsiaTheme="minorHAnsi"/>
          <w:smallCaps w:val="0"/>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5"/>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w:t>
      </w:r>
      <w:r w:rsidR="00857502">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SIM</w:t>
      </w:r>
      <w:r w:rsidR="00857502">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vs. </w:t>
      </w:r>
      <w:r w:rsidR="00857502">
        <w:rPr>
          <w:rFonts w:eastAsiaTheme="minorHAnsi"/>
          <w:b w:val="0"/>
          <w:bCs w:val="0"/>
          <w:smallCaps w:val="0"/>
          <w:noProof/>
          <w:color w:val="auto"/>
          <w:spacing w:val="0"/>
          <w:sz w:val="16"/>
          <w:szCs w:val="16"/>
          <w:lang w:bidi="he-IL"/>
        </w:rPr>
        <w:t>constitutive mutagenesis (</w:t>
      </w:r>
      <w:r w:rsidR="00857502">
        <w:rPr>
          <w:rFonts w:eastAsiaTheme="minorHAnsi"/>
          <w:b w:val="0"/>
          <w:bCs w:val="0"/>
          <w:smallCaps w:val="0"/>
          <w:noProof/>
          <w:color w:val="auto"/>
          <w:spacing w:val="0"/>
          <w:sz w:val="16"/>
          <w:szCs w:val="16"/>
          <w:lang w:bidi="he-IL"/>
        </w:rPr>
        <w:t>CM</w:t>
      </w:r>
      <w:r w:rsidR="00857502">
        <w:rPr>
          <w:rFonts w:eastAsiaTheme="minorHAnsi"/>
          <w:b w:val="0"/>
          <w:bCs w:val="0"/>
          <w:smallCaps w:val="0"/>
          <w:noProof/>
          <w:color w:val="auto"/>
          <w:spacing w:val="0"/>
          <w:sz w:val="16"/>
          <w:szCs w:val="16"/>
          <w:lang w:bidi="he-IL"/>
        </w:rPr>
        <w:t xml:space="preserve">);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 xml:space="preserve">and </w:t>
      </w:r>
      <w:r w:rsidR="00857502">
        <w:rPr>
          <w:rFonts w:eastAsiaTheme="minorHAnsi"/>
          <w:b w:val="0"/>
          <w:bCs w:val="0"/>
          <w:smallCaps w:val="0"/>
          <w:noProof/>
          <w:color w:val="auto"/>
          <w:spacing w:val="0"/>
          <w:sz w:val="16"/>
          <w:szCs w:val="16"/>
          <w:lang w:bidi="he-IL"/>
        </w:rPr>
        <w:t>NM</w:t>
      </w:r>
      <w:r w:rsidR="00857502">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857502">
        <w:rPr>
          <w:rFonts w:eastAsiaTheme="minorHAnsi"/>
          <w:b w:val="0"/>
          <w:bCs w:val="0"/>
          <w:smallCaps w:val="0"/>
          <w:noProof/>
          <w:color w:val="auto"/>
          <w:spacing w:val="0"/>
          <w:sz w:val="16"/>
          <w:szCs w:val="16"/>
          <w:lang w:bidi="he-IL"/>
        </w:rPr>
        <w:t>, while</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0), which shows that SIM is favored by selection.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AF69B6" w:rsidRPr="00AF69B6">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527A49">
      <w:pPr>
        <w:pStyle w:val="FigureLegend"/>
        <w:spacing w:line="480" w:lineRule="auto"/>
      </w:pPr>
      <w:bookmarkStart w:id="26"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914F9D">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914F9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914F9D">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914F9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914F9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914F9D">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407" w:rsidRDefault="004C5407" w:rsidP="009A122D">
      <w:pPr>
        <w:spacing w:after="0" w:line="240" w:lineRule="auto"/>
      </w:pPr>
      <w:r>
        <w:separator/>
      </w:r>
    </w:p>
  </w:endnote>
  <w:endnote w:type="continuationSeparator" w:id="0">
    <w:p w:rsidR="004C5407" w:rsidRDefault="004C540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93092FA7-9F71-4F57-903E-0A4C6DE2BCF9}"/>
    <w:embedBold r:id="rId2" w:fontKey="{4E454FF4-5911-4598-A1E5-3C0324C789D9}"/>
    <w:embedItalic r:id="rId3" w:fontKey="{9C7273A3-DBF2-4836-8AA0-5CF9E4FD275E}"/>
    <w:embedBoldItalic r:id="rId4" w:fontKey="{60749A8D-807A-4D60-8DBC-BE5652F63623}"/>
  </w:font>
  <w:font w:name="Tahoma">
    <w:panose1 w:val="020B0604030504040204"/>
    <w:charset w:val="00"/>
    <w:family w:val="swiss"/>
    <w:pitch w:val="variable"/>
    <w:sig w:usb0="E1002EFF" w:usb1="C000605B" w:usb2="00000029" w:usb3="00000000" w:csb0="000101FF" w:csb1="00000000"/>
    <w:embedRegular r:id="rId5" w:fontKey="{A697E2C7-B27D-4931-BC17-1D9386E58FEF}"/>
  </w:font>
  <w:font w:name="cmr10">
    <w:charset w:val="00"/>
    <w:family w:val="swiss"/>
    <w:pitch w:val="variable"/>
    <w:sig w:usb0="00000003" w:usb1="00000000" w:usb2="00000000" w:usb3="00000000" w:csb0="00000001" w:csb1="00000000"/>
    <w:embedRegular r:id="rId6" w:fontKey="{2421FAB4-1855-4139-8D41-8D2AD669DD0F}"/>
  </w:font>
  <w:font w:name="Cambria Math">
    <w:panose1 w:val="02040503050406030204"/>
    <w:charset w:val="00"/>
    <w:family w:val="roman"/>
    <w:pitch w:val="variable"/>
    <w:sig w:usb0="E00002FF" w:usb1="420024FF" w:usb2="00000000" w:usb3="00000000" w:csb0="0000019F" w:csb1="00000000"/>
    <w:embedItalic r:id="rId7" w:fontKey="{C10CC174-7E1F-4108-A482-FE73863C7E9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D0663" w:rsidRDefault="00BD0663">
        <w:pPr>
          <w:pStyle w:val="Footer"/>
          <w:jc w:val="center"/>
        </w:pPr>
        <w:r>
          <w:fldChar w:fldCharType="begin"/>
        </w:r>
        <w:r>
          <w:instrText xml:space="preserve"> PAGE   \* MERGEFORMAT </w:instrText>
        </w:r>
        <w:r>
          <w:fldChar w:fldCharType="separate"/>
        </w:r>
        <w:r w:rsidR="006B3A9D">
          <w:rPr>
            <w:noProof/>
          </w:rPr>
          <w:t>14</w:t>
        </w:r>
        <w:r>
          <w:rPr>
            <w:noProof/>
          </w:rPr>
          <w:fldChar w:fldCharType="end"/>
        </w:r>
      </w:p>
    </w:sdtContent>
  </w:sdt>
  <w:p w:rsidR="00BD0663" w:rsidRDefault="00BD06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407" w:rsidRDefault="004C5407" w:rsidP="009A122D">
      <w:pPr>
        <w:spacing w:after="0" w:line="240" w:lineRule="auto"/>
      </w:pPr>
      <w:r>
        <w:separator/>
      </w:r>
    </w:p>
  </w:footnote>
  <w:footnote w:type="continuationSeparator" w:id="0">
    <w:p w:rsidR="004C5407" w:rsidRDefault="004C540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74CA"/>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54610"/>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6BDA"/>
    <w:rsid w:val="00450026"/>
    <w:rsid w:val="00453133"/>
    <w:rsid w:val="0045618B"/>
    <w:rsid w:val="00463A01"/>
    <w:rsid w:val="0046652F"/>
    <w:rsid w:val="004703D4"/>
    <w:rsid w:val="00472787"/>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407"/>
    <w:rsid w:val="004C5F1B"/>
    <w:rsid w:val="004C737E"/>
    <w:rsid w:val="004C763B"/>
    <w:rsid w:val="004D3794"/>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ABC"/>
    <w:rsid w:val="00652D72"/>
    <w:rsid w:val="00663378"/>
    <w:rsid w:val="00665310"/>
    <w:rsid w:val="0066767E"/>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3220"/>
    <w:rsid w:val="006D5802"/>
    <w:rsid w:val="006D6585"/>
    <w:rsid w:val="006E04FA"/>
    <w:rsid w:val="006F4747"/>
    <w:rsid w:val="00701833"/>
    <w:rsid w:val="007058D2"/>
    <w:rsid w:val="00720682"/>
    <w:rsid w:val="00723F0C"/>
    <w:rsid w:val="00733446"/>
    <w:rsid w:val="00753267"/>
    <w:rsid w:val="00754F1E"/>
    <w:rsid w:val="00760FC5"/>
    <w:rsid w:val="0077094B"/>
    <w:rsid w:val="00775F58"/>
    <w:rsid w:val="00785EDE"/>
    <w:rsid w:val="007A2944"/>
    <w:rsid w:val="007B25AD"/>
    <w:rsid w:val="007B5572"/>
    <w:rsid w:val="007C4DDB"/>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579B"/>
    <w:rsid w:val="00817816"/>
    <w:rsid w:val="00817B34"/>
    <w:rsid w:val="00821FF3"/>
    <w:rsid w:val="00824294"/>
    <w:rsid w:val="0082586B"/>
    <w:rsid w:val="00825A24"/>
    <w:rsid w:val="00830F34"/>
    <w:rsid w:val="008350C0"/>
    <w:rsid w:val="008410A2"/>
    <w:rsid w:val="0085140E"/>
    <w:rsid w:val="00851EBB"/>
    <w:rsid w:val="00857502"/>
    <w:rsid w:val="008643AC"/>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0635"/>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69B6"/>
    <w:rsid w:val="00B04D05"/>
    <w:rsid w:val="00B10C13"/>
    <w:rsid w:val="00B1479E"/>
    <w:rsid w:val="00B165C4"/>
    <w:rsid w:val="00B17DB4"/>
    <w:rsid w:val="00B23B3C"/>
    <w:rsid w:val="00B25D55"/>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26DA"/>
    <w:rsid w:val="00BC359F"/>
    <w:rsid w:val="00BD0663"/>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0EFE7-19A1-4B87-81FC-EA014586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9622</TotalTime>
  <Pages>32</Pages>
  <Words>43725</Words>
  <Characters>218628</Characters>
  <Application>Microsoft Office Word</Application>
  <DocSecurity>0</DocSecurity>
  <Lines>1821</Lines>
  <Paragraphs>523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203</cp:revision>
  <dcterms:created xsi:type="dcterms:W3CDTF">2013-08-25T12:42:00Z</dcterms:created>
  <dcterms:modified xsi:type="dcterms:W3CDTF">2013-12-10T10:37:00Z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