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396506">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396506">
      <w:pPr>
        <w:pStyle w:val="Subtitle"/>
        <w:spacing w:line="480" w:lineRule="auto"/>
        <w:ind w:firstLine="284"/>
      </w:pPr>
    </w:p>
    <w:p w:rsidR="002630C5" w:rsidRPr="0038310A" w:rsidRDefault="002630C5" w:rsidP="00396506">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96506">
      <w:pPr>
        <w:spacing w:line="480" w:lineRule="auto"/>
        <w:ind w:firstLine="284"/>
        <w:rPr>
          <w:rFonts w:ascii="Times New Roman" w:hAnsi="Times New Roman" w:cs="Times New Roman"/>
        </w:rPr>
      </w:pPr>
    </w:p>
    <w:p w:rsidR="002630C5" w:rsidRDefault="0038310A" w:rsidP="00396506">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96506">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96506">
      <w:pPr>
        <w:spacing w:line="480" w:lineRule="auto"/>
        <w:ind w:firstLine="284"/>
        <w:rPr>
          <w:lang w:bidi="hi-IN"/>
        </w:rPr>
      </w:pPr>
      <w:r>
        <w:rPr>
          <w:lang w:bidi="hi-IN"/>
        </w:rPr>
        <w:t>Tel-Aviv 69978, Israel</w:t>
      </w:r>
      <w:r w:rsidR="0038310A">
        <w:rPr>
          <w:lang w:bidi="hi-IN"/>
        </w:rPr>
        <w:t>. Tel. +972.3.640.6886</w:t>
      </w:r>
    </w:p>
    <w:p w:rsidR="002630C5" w:rsidRDefault="004E278A" w:rsidP="00396506">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396506">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96506">
      <w:pPr>
        <w:spacing w:line="480" w:lineRule="auto"/>
        <w:ind w:firstLine="284"/>
        <w:rPr>
          <w:lang w:bidi="hi-IN"/>
        </w:rPr>
      </w:pPr>
      <w:r w:rsidRPr="0038310A">
        <w:rPr>
          <w:b/>
          <w:bCs/>
          <w:lang w:bidi="hi-IN"/>
        </w:rPr>
        <w:t>Counts</w:t>
      </w:r>
      <w:r>
        <w:rPr>
          <w:lang w:bidi="hi-IN"/>
        </w:rPr>
        <w:t xml:space="preserve">: </w:t>
      </w:r>
      <w:r w:rsidR="00396506">
        <w:rPr>
          <w:lang w:bidi="hi-IN"/>
        </w:rPr>
        <w:t>4965</w:t>
      </w:r>
      <w:r w:rsidR="00347C94">
        <w:rPr>
          <w:lang w:bidi="hi-IN"/>
        </w:rPr>
        <w:t xml:space="preserve"> words, </w:t>
      </w:r>
      <w:r w:rsidR="00396506">
        <w:rPr>
          <w:lang w:bidi="hi-IN"/>
        </w:rPr>
        <w:t>5</w:t>
      </w:r>
      <w:r w:rsidR="00347C94">
        <w:rPr>
          <w:lang w:bidi="hi-IN"/>
        </w:rPr>
        <w:t xml:space="preserve"> figures, 1 table</w:t>
      </w:r>
    </w:p>
    <w:p w:rsidR="0038310A" w:rsidRDefault="00347C94" w:rsidP="00396506">
      <w:pPr>
        <w:spacing w:line="480" w:lineRule="auto"/>
        <w:ind w:firstLine="284"/>
        <w:rPr>
          <w:lang w:bidi="hi-IN"/>
        </w:rPr>
      </w:pPr>
      <w:r w:rsidRPr="0038310A">
        <w:rPr>
          <w:b/>
          <w:bCs/>
          <w:lang w:bidi="hi-IN"/>
        </w:rPr>
        <w:t>Data archiving</w:t>
      </w:r>
      <w:r w:rsidR="00FB1726">
        <w:rPr>
          <w:lang w:bidi="hi-IN"/>
        </w:rPr>
        <w:t>: Dryad</w:t>
      </w:r>
    </w:p>
    <w:p w:rsidR="0038310A" w:rsidRDefault="0038310A" w:rsidP="00396506">
      <w:pPr>
        <w:spacing w:line="480" w:lineRule="auto"/>
        <w:rPr>
          <w:lang w:bidi="hi-IN"/>
        </w:rPr>
      </w:pPr>
      <w:r>
        <w:rPr>
          <w:lang w:bidi="hi-IN"/>
        </w:rPr>
        <w:br w:type="page"/>
      </w:r>
    </w:p>
    <w:p w:rsidR="003757EA" w:rsidRDefault="009747FC" w:rsidP="00396506">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39650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396506">
      <w:pPr>
        <w:pStyle w:val="Heading1"/>
        <w:keepLines w:val="0"/>
        <w:tabs>
          <w:tab w:val="left" w:pos="482"/>
        </w:tabs>
        <w:spacing w:after="180" w:line="480" w:lineRule="auto"/>
        <w:ind w:left="0" w:firstLine="0"/>
        <w:jc w:val="both"/>
      </w:pPr>
      <w:r>
        <w:t>Introduction</w:t>
      </w:r>
    </w:p>
    <w:p w:rsidR="00F63FED" w:rsidRDefault="001307C7" w:rsidP="0039650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531D8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531D8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B04C73" w:rsidRPr="00FB3C6B">
        <w:fldChar w:fldCharType="separate"/>
      </w:r>
      <w:r w:rsidR="001343A9" w:rsidRPr="00FB3C6B">
        <w:rPr>
          <w:noProof/>
        </w:rPr>
        <w:t>(Funchain et al. 2000)</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531D8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B04C73" w:rsidRPr="00FB3C6B">
        <w:fldChar w:fldCharType="separate"/>
      </w:r>
      <w:r w:rsidR="001343A9" w:rsidRPr="00FB3C6B">
        <w:rPr>
          <w:noProof/>
        </w:rPr>
        <w:t xml:space="preserve">(Montanari et al. </w:t>
      </w:r>
      <w:r w:rsidR="001343A9" w:rsidRPr="00FB3C6B">
        <w:rPr>
          <w:noProof/>
        </w:rPr>
        <w:lastRenderedPageBreak/>
        <w:t>2007)</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531D8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B04C73" w:rsidRPr="00FB3C6B">
        <w:fldChar w:fldCharType="separate"/>
      </w:r>
      <w:r w:rsidR="0022140B" w:rsidRPr="00FB3C6B">
        <w:rPr>
          <w:noProof/>
        </w:rPr>
        <w:t>(Kimura 1967; Liberman and Feldman 1986)</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531D8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B04C73">
        <w:fldChar w:fldCharType="separate"/>
      </w:r>
      <w:r w:rsidR="005B12CD" w:rsidRPr="005B12CD">
        <w:rPr>
          <w:noProof/>
        </w:rPr>
        <w:t>(Giraud et al. 2001b)</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531D8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B04C73" w:rsidRPr="00FB3C6B">
        <w:fldChar w:fldCharType="separate"/>
      </w:r>
      <w:r w:rsidR="00E1760D" w:rsidRPr="00FB3C6B">
        <w:rPr>
          <w:noProof/>
        </w:rPr>
        <w:t>(Sniegowski et al. 1997; Wielgoss et al. 2012)</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531D8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B04C73">
        <w:fldChar w:fldCharType="separate"/>
      </w:r>
      <w:r w:rsidR="003E2958" w:rsidRPr="003E2958">
        <w:rPr>
          <w:noProof/>
        </w:rPr>
        <w:t>(Taddei et al. 1997; Kessler and Levine 1998; Tenaillon et al. 1999)</w:t>
      </w:r>
      <w:r w:rsidR="00B04C73">
        <w:fldChar w:fldCharType="end"/>
      </w:r>
      <w:r w:rsidR="00E1760D">
        <w:t>.</w:t>
      </w:r>
      <w:r w:rsidR="003E2958">
        <w:t xml:space="preserve"> </w:t>
      </w:r>
    </w:p>
    <w:p w:rsidR="00625517" w:rsidRPr="00F4470C" w:rsidRDefault="00E26B85" w:rsidP="0039650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531D8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B04C73">
        <w:fldChar w:fldCharType="separate"/>
      </w:r>
      <w:r w:rsidRPr="00663378">
        <w:rPr>
          <w:noProof/>
        </w:rPr>
        <w:t>(1970)</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39650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B04C73">
        <w:fldChar w:fldCharType="begin" w:fldLock="1"/>
      </w:r>
      <w:r w:rsidR="00531D8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B04C73">
        <w:fldChar w:fldCharType="separate"/>
      </w:r>
      <w:r w:rsidR="00AE4609" w:rsidRPr="00AE4609">
        <w:rPr>
          <w:noProof/>
        </w:rPr>
        <w:t>(Galhardo et al. 2007)</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531D8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B04C73">
        <w:rPr>
          <w:i/>
          <w:iCs/>
        </w:rPr>
        <w:fldChar w:fldCharType="separate"/>
      </w:r>
      <w:r w:rsidR="00C53C8F" w:rsidRPr="00C53C8F">
        <w:rPr>
          <w:iCs/>
          <w:noProof/>
        </w:rPr>
        <w:t>(Foster 2007; Rosenberg et al. 2012)</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531D8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B04C73" w:rsidRPr="00FB3C6B">
        <w:fldChar w:fldCharType="separate"/>
      </w:r>
      <w:r w:rsidR="00AE4609" w:rsidRPr="00FB3C6B">
        <w:rPr>
          <w:noProof/>
        </w:rPr>
        <w:t>(Kivisaar 2010)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531D8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B04C73" w:rsidRPr="00FB3C6B">
        <w:rPr>
          <w:i/>
          <w:iCs/>
        </w:rPr>
        <w:fldChar w:fldCharType="separate"/>
      </w:r>
      <w:r w:rsidR="00C53C8F" w:rsidRPr="00FB3C6B">
        <w:rPr>
          <w:iCs/>
          <w:noProof/>
        </w:rPr>
        <w:t>(Kang et al. 2006)</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531D87">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B04C73">
        <w:rPr>
          <w:i/>
          <w:iCs/>
        </w:rPr>
        <w:fldChar w:fldCharType="separate"/>
      </w:r>
      <w:r w:rsidR="00E26B85" w:rsidRPr="00E26B85">
        <w:rPr>
          <w:iCs/>
          <w:noProof/>
        </w:rPr>
        <w:t>(Baharoglu and Mazel 2011)</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531D8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B04C73" w:rsidRPr="00FB3C6B">
        <w:fldChar w:fldCharType="separate"/>
      </w:r>
      <w:r w:rsidR="00C53C8F" w:rsidRPr="00FB3C6B">
        <w:rPr>
          <w:noProof/>
        </w:rPr>
        <w:t>(Henderson-Begg et al. 2006)</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531D8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B04C73" w:rsidRPr="00FB3C6B">
        <w:fldChar w:fldCharType="separate"/>
      </w:r>
      <w:r w:rsidR="00C53C8F" w:rsidRPr="00FB3C6B">
        <w:rPr>
          <w:noProof/>
        </w:rPr>
        <w:t>(Heidenreich 2007; Rodriguez et al. 2012)</w:t>
      </w:r>
      <w:r w:rsidR="00B04C73" w:rsidRPr="00FB3C6B">
        <w:fldChar w:fldCharType="end"/>
      </w:r>
      <w:r w:rsidR="00C53C8F" w:rsidRPr="00FB3C6B">
        <w:t xml:space="preserve">, algae </w:t>
      </w:r>
      <w:r w:rsidR="00B04C73" w:rsidRPr="00FB3C6B">
        <w:fldChar w:fldCharType="begin" w:fldLock="1"/>
      </w:r>
      <w:r w:rsidR="00531D8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B04C73" w:rsidRPr="00FB3C6B">
        <w:fldChar w:fldCharType="separate"/>
      </w:r>
      <w:r w:rsidR="00C53C8F" w:rsidRPr="00FB3C6B">
        <w:rPr>
          <w:noProof/>
        </w:rPr>
        <w:t>(Goho and Bell 2000)</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531D8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B04C73" w:rsidRPr="00FB3C6B">
        <w:fldChar w:fldCharType="separate"/>
      </w:r>
      <w:r w:rsidR="00C53C8F" w:rsidRPr="00FB3C6B">
        <w:rPr>
          <w:noProof/>
        </w:rPr>
        <w:t>(Matsuba et al. 2012)</w:t>
      </w:r>
      <w:r w:rsidR="00B04C73" w:rsidRPr="00FB3C6B">
        <w:fldChar w:fldCharType="end"/>
      </w:r>
      <w:r w:rsidR="00C53C8F" w:rsidRPr="00FB3C6B">
        <w:t xml:space="preserve">, flies </w:t>
      </w:r>
      <w:r w:rsidR="00B04C73" w:rsidRPr="00FB3C6B">
        <w:fldChar w:fldCharType="begin" w:fldLock="1"/>
      </w:r>
      <w:r w:rsidR="00531D8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B04C73" w:rsidRPr="00FB3C6B">
        <w:fldChar w:fldCharType="separate"/>
      </w:r>
      <w:r w:rsidR="00C53C8F" w:rsidRPr="00FB3C6B">
        <w:rPr>
          <w:noProof/>
        </w:rPr>
        <w:t>(Sharp and Agrawal 2012)</w:t>
      </w:r>
      <w:r w:rsidR="00B04C73" w:rsidRPr="00FB3C6B">
        <w:fldChar w:fldCharType="end"/>
      </w:r>
      <w:r w:rsidR="00C53C8F" w:rsidRPr="00FB3C6B">
        <w:t xml:space="preserve">, and human cancer cells </w:t>
      </w:r>
      <w:r w:rsidR="00B04C73" w:rsidRPr="00FB3C6B">
        <w:fldChar w:fldCharType="begin" w:fldLock="1"/>
      </w:r>
      <w:r w:rsidR="00531D8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B04C73" w:rsidRPr="00FB3C6B">
        <w:fldChar w:fldCharType="separate"/>
      </w:r>
      <w:r w:rsidR="000F6261" w:rsidRPr="00FB3C6B">
        <w:rPr>
          <w:noProof/>
        </w:rPr>
        <w:t>(Bristow and Hill 2008)</w:t>
      </w:r>
      <w:r w:rsidR="00B04C73"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531D8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B04C73">
        <w:fldChar w:fldCharType="separate"/>
      </w:r>
      <w:r w:rsidR="00663378" w:rsidRPr="00663378">
        <w:rPr>
          <w:noProof/>
        </w:rPr>
        <w:t>(Ponder et al. 2005)</w:t>
      </w:r>
      <w:r w:rsidR="00B04C73">
        <w:fldChar w:fldCharType="end"/>
      </w:r>
      <w:r>
        <w:t xml:space="preserve"> and by inhibiting the mismatch repair system </w:t>
      </w:r>
      <w:r w:rsidR="00B04C73">
        <w:fldChar w:fldCharType="begin" w:fldLock="1"/>
      </w:r>
      <w:r w:rsidR="00531D8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B04C73">
        <w:fldChar w:fldCharType="separate"/>
      </w:r>
      <w:r w:rsidR="00663378" w:rsidRPr="00663378">
        <w:rPr>
          <w:noProof/>
        </w:rPr>
        <w:t>(Debora et al. 2010)</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531D8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B04C73">
        <w:fldChar w:fldCharType="separate"/>
      </w:r>
      <w:r w:rsidR="00663378" w:rsidRPr="00663378">
        <w:rPr>
          <w:noProof/>
        </w:rPr>
        <w:t>(Al Mamun et al. 2012)</w:t>
      </w:r>
      <w:r w:rsidR="00B04C73">
        <w:fldChar w:fldCharType="end"/>
      </w:r>
      <w:r w:rsidR="00C2015F">
        <w:t>.</w:t>
      </w:r>
    </w:p>
    <w:p w:rsidR="001307C7" w:rsidRPr="003F04B0" w:rsidRDefault="00F12058" w:rsidP="0039650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531D8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B04C73" w:rsidRPr="00FB3C6B">
        <w:fldChar w:fldCharType="separate"/>
      </w:r>
      <w:r w:rsidRPr="00FB3C6B">
        <w:rPr>
          <w:noProof/>
        </w:rPr>
        <w:t>(Tenaillon et al. 2004; Cirz and Romesberg 2007; Rosenberg et al. 2012)</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531D8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FB3C6B">
        <w:fldChar w:fldCharType="separate"/>
      </w:r>
      <w:r w:rsidR="00A20010" w:rsidRPr="00FB3C6B">
        <w:rPr>
          <w:noProof/>
        </w:rPr>
        <w:t>(Agrawal 2002)</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531D8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B04C73" w:rsidRPr="00FB3C6B">
        <w:fldChar w:fldCharType="separate"/>
      </w:r>
      <w:r w:rsidR="00A20010" w:rsidRPr="00FB3C6B">
        <w:rPr>
          <w:noProof/>
        </w:rPr>
        <w:t>(Shaw and Baer 2011)</w:t>
      </w:r>
      <w:r w:rsidR="00B04C73"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531D8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3F04B0">
        <w:fldChar w:fldCharType="separate"/>
      </w:r>
      <w:r w:rsidR="00663378" w:rsidRPr="003F04B0">
        <w:rPr>
          <w:noProof/>
        </w:rPr>
        <w:t>(Ram and Hadany 2012)</w:t>
      </w:r>
      <w:r w:rsidR="00B04C73" w:rsidRPr="003F04B0">
        <w:fldChar w:fldCharType="end"/>
      </w:r>
      <w:r w:rsidR="00932C9B" w:rsidRPr="003F04B0">
        <w:t>.</w:t>
      </w:r>
    </w:p>
    <w:p w:rsidR="00625517" w:rsidRDefault="00600689" w:rsidP="00396506">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B04C73" w:rsidRPr="003F04B0">
        <w:fldChar w:fldCharType="begin" w:fldLock="1"/>
      </w:r>
      <w:r w:rsidR="00531D8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00B04C73" w:rsidRPr="003F04B0">
        <w:fldChar w:fldCharType="separate"/>
      </w:r>
      <w:r w:rsidRPr="003F04B0">
        <w:rPr>
          <w:noProof/>
        </w:rPr>
        <w:t>(Wright 1931, 1988)</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396506">
      <w:pPr>
        <w:pStyle w:val="Heading1"/>
        <w:spacing w:line="480" w:lineRule="auto"/>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9650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9650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5316EE" w:rsidRPr="00BA2B02" w:rsidRDefault="005316EE" w:rsidP="00396506">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96506">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w:t>
      </w:r>
      <w:r w:rsidRPr="00BA2B02">
        <w:lastRenderedPageBreak/>
        <w:t xml:space="preserve">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9650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96506">
            <w:pPr>
              <w:spacing w:line="480" w:lineRule="auto"/>
            </w:pPr>
            <w:bookmarkStart w:id="1" w:name="_Ref374443384"/>
            <w:bookmarkStart w:id="2" w:name="_Ref374460264"/>
            <w:r w:rsidRPr="00BA2B02">
              <w:t>(</w:t>
            </w:r>
            <w:r w:rsidR="00B04C73">
              <w:fldChar w:fldCharType="begin"/>
            </w:r>
            <w:r w:rsidR="00DA55AA">
              <w:instrText xml:space="preserve"> SEQ Equation </w:instrText>
            </w:r>
            <w:r w:rsidR="00B04C73">
              <w:fldChar w:fldCharType="separate"/>
            </w:r>
            <w:r w:rsidR="006620EE">
              <w:rPr>
                <w:noProof/>
              </w:rPr>
              <w:t>1</w:t>
            </w:r>
            <w:r w:rsidR="00B04C73">
              <w:rPr>
                <w:noProof/>
              </w:rPr>
              <w:fldChar w:fldCharType="end"/>
            </w:r>
            <w:bookmarkEnd w:id="1"/>
            <w:r w:rsidRPr="00BA2B02">
              <w:t>)</w:t>
            </w:r>
            <w:bookmarkEnd w:id="2"/>
          </w:p>
        </w:tc>
      </w:tr>
    </w:tbl>
    <w:p w:rsidR="005316EE" w:rsidRDefault="005316EE" w:rsidP="0039650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9650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9650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531D8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B04C73">
        <w:fldChar w:fldCharType="separate"/>
      </w:r>
      <w:r w:rsidRPr="00CD660F">
        <w:rPr>
          <w:noProof/>
        </w:rPr>
        <w:t xml:space="preserve">(Haigh </w:t>
      </w:r>
      <w:r w:rsidRPr="00CD660F">
        <w:rPr>
          <w:noProof/>
        </w:rPr>
        <w:lastRenderedPageBreak/>
        <w:t>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531D87">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B04C73">
        <w:fldChar w:fldCharType="separate"/>
      </w:r>
      <w:r w:rsidR="00D20FB0" w:rsidRPr="00D20FB0">
        <w:rPr>
          <w:noProof/>
        </w:rPr>
        <w:t>(Gessler 1995)</w:t>
      </w:r>
      <w:r w:rsidR="00B04C73">
        <w:fldChar w:fldCharType="end"/>
      </w:r>
      <w:r>
        <w:t>.</w:t>
      </w:r>
    </w:p>
    <w:p w:rsidR="005316EE" w:rsidRDefault="005316EE" w:rsidP="009D7F5C">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del w:id="3" w:author="Yoav Ram" w:date="2014-04-03T13:38:00Z">
        <w:r w:rsidRPr="00BA2B02" w:rsidDel="009D7F5C">
          <w:delText>We also use th</w:delText>
        </w:r>
        <w:r w:rsidR="0035669E" w:rsidDel="009D7F5C">
          <w:delText>e</w:delText>
        </w:r>
        <w:r w:rsidRPr="00BA2B02" w:rsidDel="009D7F5C">
          <w:delText>s</w:delText>
        </w:r>
        <w:r w:rsidR="0035669E" w:rsidDel="009D7F5C">
          <w:delText>e</w:delText>
        </w:r>
        <w:r w:rsidRPr="00BA2B02" w:rsidDel="009D7F5C">
          <w:delText xml:space="preserve"> </w:delText>
        </w:r>
        <w:r w:rsidR="0035669E" w:rsidDel="009D7F5C">
          <w:delText xml:space="preserve">stochastic simulations </w:delText>
        </w:r>
        <w:r w:rsidRPr="00BA2B02" w:rsidDel="009D7F5C">
          <w:delText>to study competitions between the different mutational strategies.</w:delText>
        </w:r>
      </w:del>
    </w:p>
    <w:p w:rsidR="005316EE" w:rsidRDefault="005316EE" w:rsidP="00396506">
      <w:pPr>
        <w:pStyle w:val="Heading2"/>
        <w:spacing w:line="480" w:lineRule="auto"/>
      </w:pPr>
      <w:r>
        <w:t>Wright-Fisher simulations</w:t>
      </w:r>
    </w:p>
    <w:p w:rsidR="005316EE" w:rsidRPr="00020A87" w:rsidRDefault="005316EE" w:rsidP="00396506">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B04C73" w:rsidRPr="00020A87">
        <w:fldChar w:fldCharType="begin" w:fldLock="1"/>
      </w:r>
      <w:r w:rsidR="00531D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sidRPr="00020A87">
        <w:fldChar w:fldCharType="separate"/>
      </w:r>
      <w:r w:rsidRPr="00020A87">
        <w:rPr>
          <w:noProof/>
        </w:rPr>
        <w:t>(Gordo and Dionisio 2005)</w:t>
      </w:r>
      <w:r w:rsidR="00B04C73" w:rsidRPr="00020A87">
        <w:fldChar w:fldCharType="end"/>
      </w:r>
      <w:r w:rsidRPr="00020A87">
        <w:t>.</w:t>
      </w:r>
    </w:p>
    <w:p w:rsidR="005316EE" w:rsidRPr="00020A87" w:rsidRDefault="005316EE" w:rsidP="00396506">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396506">
      <w:pPr>
        <w:spacing w:line="480" w:lineRule="auto"/>
      </w:pPr>
      <w:r>
        <w:fldChar w:fldCharType="begin"/>
      </w:r>
      <w:r>
        <w:instrText xml:space="preserve"> REF _Ref358791100 \h  \* MERGEFORMAT </w:instrText>
      </w:r>
      <w:r>
        <w:fldChar w:fldCharType="separate"/>
      </w:r>
      <w:r w:rsidR="006620EE">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396506">
      <w:pPr>
        <w:pStyle w:val="Heading1"/>
        <w:spacing w:line="480" w:lineRule="auto"/>
        <w:rPr>
          <w:lang w:bidi="hi-IN"/>
        </w:rPr>
      </w:pPr>
      <w:r w:rsidRPr="00BA2B02">
        <w:rPr>
          <w:lang w:bidi="hi-IN"/>
        </w:rPr>
        <w:t>Results</w:t>
      </w:r>
    </w:p>
    <w:p w:rsidR="005316EE" w:rsidRDefault="00DD0EC1" w:rsidP="00396506">
      <w:pPr>
        <w:pStyle w:val="Heading2"/>
        <w:spacing w:line="480" w:lineRule="auto"/>
      </w:pPr>
      <w:r>
        <w:softHyphen/>
      </w:r>
      <w:r>
        <w:softHyphen/>
      </w:r>
      <w:r>
        <w:softHyphen/>
      </w:r>
      <w:r>
        <w:softHyphen/>
      </w:r>
      <w:r w:rsidR="005316EE">
        <w:t>Appearance of a double mutant</w:t>
      </w:r>
    </w:p>
    <w:p w:rsidR="005316EE" w:rsidRDefault="005316EE" w:rsidP="0039650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39650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t>).</w:t>
      </w:r>
    </w:p>
    <w:p w:rsidR="005316EE" w:rsidRPr="00BA2B02" w:rsidRDefault="005316EE" w:rsidP="0039650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9650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96506">
            <w:pPr>
              <w:spacing w:line="480" w:lineRule="auto"/>
            </w:pPr>
            <w:bookmarkStart w:id="4" w:name="_Ref378231031"/>
            <w:bookmarkStart w:id="5" w:name="_Ref354134924"/>
            <w:r w:rsidRPr="00BA2B02">
              <w:t>(</w:t>
            </w:r>
            <w:r w:rsidR="00B04C73">
              <w:fldChar w:fldCharType="begin"/>
            </w:r>
            <w:r w:rsidR="00DA55AA">
              <w:instrText xml:space="preserve"> SEQ Equation </w:instrText>
            </w:r>
            <w:r w:rsidR="00B04C73">
              <w:fldChar w:fldCharType="separate"/>
            </w:r>
            <w:r w:rsidR="006620EE">
              <w:rPr>
                <w:noProof/>
              </w:rPr>
              <w:t>2</w:t>
            </w:r>
            <w:r w:rsidR="00B04C73">
              <w:rPr>
                <w:noProof/>
              </w:rPr>
              <w:fldChar w:fldCharType="end"/>
            </w:r>
            <w:bookmarkEnd w:id="4"/>
            <w:r w:rsidRPr="00BA2B02">
              <w:t>)</w:t>
            </w:r>
            <w:bookmarkEnd w:id="5"/>
          </w:p>
        </w:tc>
      </w:tr>
    </w:tbl>
    <w:p w:rsidR="005316EE" w:rsidRDefault="005316EE" w:rsidP="0039650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39650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622093"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96506">
            <w:pPr>
              <w:spacing w:line="480" w:lineRule="auto"/>
            </w:pPr>
            <w:bookmarkStart w:id="6" w:name="_Ref354134926"/>
            <w:r>
              <w:t>(</w:t>
            </w:r>
            <w:r w:rsidR="00B04C73">
              <w:fldChar w:fldCharType="begin"/>
            </w:r>
            <w:r w:rsidRPr="00EC7EBC">
              <w:instrText xml:space="preserve"> SEQ Equation </w:instrText>
            </w:r>
            <w:r w:rsidR="00B04C73">
              <w:fldChar w:fldCharType="separate"/>
            </w:r>
            <w:r w:rsidR="006620EE">
              <w:rPr>
                <w:noProof/>
              </w:rPr>
              <w:t>3</w:t>
            </w:r>
            <w:r w:rsidR="00B04C73">
              <w:rPr>
                <w:noProof/>
              </w:rPr>
              <w:fldChar w:fldCharType="end"/>
            </w:r>
            <w:r>
              <w:t>)</w:t>
            </w:r>
            <w:bookmarkEnd w:id="6"/>
          </w:p>
        </w:tc>
      </w:tr>
    </w:tbl>
    <w:p w:rsidR="005316EE" w:rsidRDefault="005316EE" w:rsidP="0039650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396506">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396506">
      <w:pPr>
        <w:pStyle w:val="Heading2"/>
        <w:spacing w:line="480" w:lineRule="auto"/>
      </w:pPr>
      <w:bookmarkStart w:id="7" w:name="_Ref354319797"/>
      <w:r>
        <w:t xml:space="preserve">Fixation probability </w:t>
      </w:r>
      <w:bookmarkEnd w:id="7"/>
      <w:r>
        <w:t>of the double mutant</w:t>
      </w:r>
    </w:p>
    <w:p w:rsidR="005316EE" w:rsidRPr="005447DA" w:rsidRDefault="005316EE" w:rsidP="0039650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Pr="00663378">
        <w:rPr>
          <w:noProof/>
        </w:rPr>
        <w:t>(1981)</w:t>
      </w:r>
      <w:r w:rsidR="00B04C73">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96506">
            <w:pPr>
              <w:spacing w:line="480" w:lineRule="auto"/>
            </w:pPr>
            <w:bookmarkStart w:id="8" w:name="_Ref378231034"/>
            <w:r>
              <w:t>(</w:t>
            </w:r>
            <w:r w:rsidR="00B04C73">
              <w:fldChar w:fldCharType="begin"/>
            </w:r>
            <w:r w:rsidRPr="00EC7EBC">
              <w:instrText xml:space="preserve"> SEQ Equation </w:instrText>
            </w:r>
            <w:r w:rsidR="00B04C73">
              <w:fldChar w:fldCharType="separate"/>
            </w:r>
            <w:r w:rsidR="006620EE">
              <w:rPr>
                <w:noProof/>
              </w:rPr>
              <w:t>4</w:t>
            </w:r>
            <w:r w:rsidR="00B04C73">
              <w:rPr>
                <w:noProof/>
              </w:rPr>
              <w:fldChar w:fldCharType="end"/>
            </w:r>
            <w:bookmarkEnd w:id="8"/>
            <w:r>
              <w:t>)</w:t>
            </w:r>
          </w:p>
        </w:tc>
      </w:tr>
    </w:tbl>
    <w:p w:rsidR="005316EE" w:rsidRDefault="005316EE" w:rsidP="00396506">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531D8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B04C73">
        <w:rPr>
          <w:lang w:bidi="hi-IN"/>
        </w:rPr>
        <w:fldChar w:fldCharType="separate"/>
      </w:r>
      <w:r w:rsidR="009354C5" w:rsidRPr="009354C5">
        <w:rPr>
          <w:noProof/>
          <w:lang w:bidi="hi-IN"/>
        </w:rPr>
        <w:t>(Fisher 1930 p. 76; Patwa and Wahl 2008)</w:t>
      </w:r>
      <w:r w:rsidR="00B04C73">
        <w:rPr>
          <w:lang w:bidi="hi-IN"/>
        </w:rPr>
        <w:fldChar w:fldCharType="end"/>
      </w:r>
      <w:r>
        <w:rPr>
          <w:lang w:bidi="hi-IN"/>
        </w:rPr>
        <w:t>.</w:t>
      </w:r>
    </w:p>
    <w:p w:rsidR="005316EE" w:rsidRDefault="005316EE" w:rsidP="0039650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396506">
      <w:pPr>
        <w:pStyle w:val="Heading2"/>
        <w:spacing w:line="480" w:lineRule="auto"/>
      </w:pPr>
      <w:r>
        <w:t>Adaptation rate</w:t>
      </w:r>
      <w:bookmarkEnd w:id="9"/>
    </w:p>
    <w:p w:rsidR="005316EE" w:rsidRPr="000448EE" w:rsidRDefault="005316EE" w:rsidP="00396506">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396506">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9650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96506">
            <w:pPr>
              <w:spacing w:line="480" w:lineRule="auto"/>
            </w:pPr>
            <w:bookmarkStart w:id="10" w:name="_Ref378231036"/>
            <w:r>
              <w:t>(</w:t>
            </w:r>
            <w:r w:rsidR="00B04C73">
              <w:fldChar w:fldCharType="begin"/>
            </w:r>
            <w:r w:rsidRPr="00EC7EBC">
              <w:instrText xml:space="preserve"> SEQ Equation </w:instrText>
            </w:r>
            <w:r w:rsidR="00B04C73">
              <w:fldChar w:fldCharType="separate"/>
            </w:r>
            <w:r w:rsidR="006620EE">
              <w:rPr>
                <w:noProof/>
              </w:rPr>
              <w:t>5</w:t>
            </w:r>
            <w:r w:rsidR="00B04C73">
              <w:rPr>
                <w:noProof/>
              </w:rPr>
              <w:fldChar w:fldCharType="end"/>
            </w:r>
            <w:bookmarkEnd w:id="10"/>
            <w:r>
              <w:t>)</w:t>
            </w:r>
          </w:p>
        </w:tc>
      </w:tr>
    </w:tbl>
    <w:p w:rsidR="005316EE" w:rsidRDefault="005316EE" w:rsidP="00531D87">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622093"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6620EE">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39650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00DA55AA">
              <w:instrText xml:space="preserve"> SEQ Equation </w:instrText>
            </w:r>
            <w:r w:rsidR="00B04C73">
              <w:fldChar w:fldCharType="separate"/>
            </w:r>
            <w:r w:rsidR="006620EE">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39650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96506">
            <w:pPr>
              <w:spacing w:line="480" w:lineRule="auto"/>
            </w:pPr>
            <w:r>
              <w:t>(</w:t>
            </w:r>
            <w:r w:rsidR="00B04C73">
              <w:fldChar w:fldCharType="begin"/>
            </w:r>
            <w:r w:rsidRPr="00C23983">
              <w:instrText xml:space="preserve"> SEQ Equation </w:instrText>
            </w:r>
            <w:r w:rsidR="00B04C73">
              <w:fldChar w:fldCharType="separate"/>
            </w:r>
            <w:r w:rsidR="006620EE">
              <w:rPr>
                <w:noProof/>
              </w:rPr>
              <w:t>8</w:t>
            </w:r>
            <w:r w:rsidR="00B04C73">
              <w:rPr>
                <w:noProof/>
              </w:rPr>
              <w:fldChar w:fldCharType="end"/>
            </w:r>
            <w:r>
              <w:t>)</w:t>
            </w:r>
          </w:p>
        </w:tc>
      </w:tr>
    </w:tbl>
    <w:p w:rsidR="005316EE" w:rsidRDefault="005316EE" w:rsidP="0039650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Pr>
          <w:lang w:bidi="hi-IN"/>
        </w:rPr>
        <w:fldChar w:fldCharType="separate"/>
      </w:r>
      <w:r w:rsidR="00585914" w:rsidRPr="00585914">
        <w:rPr>
          <w:noProof/>
          <w:lang w:bidi="hi-IN"/>
        </w:rPr>
        <w:t>(2005)</w:t>
      </w:r>
      <w:r w:rsidR="00B04C73">
        <w:rPr>
          <w:lang w:bidi="hi-IN"/>
        </w:rPr>
        <w:fldChar w:fldCharType="end"/>
      </w:r>
      <w:r>
        <w:rPr>
          <w:lang w:bidi="hi-IN"/>
        </w:rPr>
        <w:t xml:space="preserve"> for a result similar to eq. 6.</w:t>
      </w:r>
    </w:p>
    <w:p w:rsidR="0084602B" w:rsidRDefault="00323C45" w:rsidP="00531D87">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396506">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DD0EC1" w:rsidP="0039650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900394">
        <w:fldChar w:fldCharType="begin"/>
      </w:r>
      <w:r w:rsidR="00900394">
        <w:instrText xml:space="preserve"> REF _Ref358791100 \h  \* MERGEFORMAT </w:instrText>
      </w:r>
      <w:r w:rsidR="00900394">
        <w:fldChar w:fldCharType="separate"/>
      </w:r>
      <w:r w:rsidR="006620EE">
        <w:t>Table 1</w:t>
      </w:r>
      <w:r w:rsidR="00900394">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531D8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"(Maynard Smith and Haigh 1974)" }, "properties" : { "noteIndex" : 0 }, "schema" : "https://github.com/citation-style-language/schema/raw/master/csl-citation.json" }</w:instrText>
      </w:r>
      <w:r w:rsidR="00B04C73">
        <w:fldChar w:fldCharType="separate"/>
      </w:r>
      <w:r w:rsidR="00531D87" w:rsidRPr="00531D87">
        <w:rPr>
          <w:noProof/>
        </w:rPr>
        <w:t>(Maynard Smith and Haigh 1974)</w:t>
      </w:r>
      <w:r w:rsidR="00B04C73">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5316EE" w:rsidRDefault="005316EE" w:rsidP="0039650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Pr="006418C7" w:rsidRDefault="005316EE" w:rsidP="00396506">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396506">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39650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39650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020A87">
        <w:rPr>
          <w:lang w:bidi="hi-IN"/>
        </w:rPr>
        <w:fldChar w:fldCharType="separate"/>
      </w:r>
      <w:r w:rsidRPr="00020A87">
        <w:rPr>
          <w:noProof/>
          <w:lang w:bidi="hi-IN"/>
        </w:rPr>
        <w:t>(Ram and Hadany 2012)</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39650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531D87">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B04C73">
        <w:rPr>
          <w:lang w:bidi="hi-IN"/>
        </w:rPr>
        <w:fldChar w:fldCharType="separate"/>
      </w:r>
      <w:r w:rsidR="005316EE" w:rsidRPr="005950EE">
        <w:rPr>
          <w:noProof/>
          <w:lang w:bidi="hi-IN"/>
        </w:rPr>
        <w:t>(Lynch et al. 1993)</w:t>
      </w:r>
      <w:r w:rsidR="00B04C73">
        <w:rPr>
          <w:lang w:bidi="hi-IN"/>
        </w:rPr>
        <w:fldChar w:fldCharType="end"/>
      </w:r>
      <w:r w:rsidR="005316EE">
        <w:rPr>
          <w:lang w:bidi="hi-IN"/>
        </w:rPr>
        <w:t xml:space="preserve">. </w:t>
      </w:r>
    </w:p>
    <w:p w:rsidR="005316EE" w:rsidRDefault="005316EE" w:rsidP="00396506">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Pr="00BA2B02">
        <w:rPr>
          <w:noProof/>
          <w:lang w:bidi="hi-IN"/>
        </w:rPr>
        <w:t>(Ram and Hadany 2012)</w:t>
      </w:r>
      <w:r w:rsidR="00B04C73"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396506">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39650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396506">
      <w:pPr>
        <w:pStyle w:val="Heading2"/>
        <w:spacing w:line="480" w:lineRule="auto"/>
      </w:pPr>
      <w:r w:rsidRPr="00BA2B02">
        <w:t>Environmental stress</w:t>
      </w:r>
    </w:p>
    <w:p w:rsidR="005316EE" w:rsidRPr="00BA2B02" w:rsidRDefault="005316EE" w:rsidP="0039650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39650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39650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622093" w:rsidP="0039650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96506">
            <w:pPr>
              <w:spacing w:line="480" w:lineRule="auto"/>
            </w:pPr>
            <w:r w:rsidRPr="00BA2B02">
              <w:t>(</w:t>
            </w:r>
            <w:r w:rsidR="00B04C73">
              <w:fldChar w:fldCharType="begin"/>
            </w:r>
            <w:r w:rsidR="00DA55AA">
              <w:instrText xml:space="preserve"> SEQ Equation </w:instrText>
            </w:r>
            <w:r w:rsidR="00B04C73">
              <w:fldChar w:fldCharType="separate"/>
            </w:r>
            <w:r w:rsidR="006620EE">
              <w:rPr>
                <w:noProof/>
              </w:rPr>
              <w:t>9</w:t>
            </w:r>
            <w:r w:rsidR="00B04C73">
              <w:rPr>
                <w:noProof/>
              </w:rPr>
              <w:fldChar w:fldCharType="end"/>
            </w:r>
            <w:r w:rsidRPr="00BA2B02">
              <w:t>)</w:t>
            </w:r>
          </w:p>
        </w:tc>
      </w:tr>
    </w:tbl>
    <w:p w:rsidR="005316EE" w:rsidRPr="00BA2B02" w:rsidRDefault="005316EE" w:rsidP="00396506">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B04C73" w:rsidRPr="00BA2B02">
        <w:fldChar w:fldCharType="separate"/>
      </w:r>
      <w:r w:rsidRPr="00BA2B02">
        <w:rPr>
          <w:noProof/>
        </w:rPr>
        <w:t>(Cirz and Romesberg 2007; Obolski and Hadany 2012; Shor et al. 2013)</w:t>
      </w:r>
      <w:r w:rsidR="00B04C73"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703925" w:rsidP="0039650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E6AE6">
        <w:rPr>
          <w:lang w:bidi="hi-IN"/>
        </w:rPr>
        <w:fldChar w:fldCharType="separate"/>
      </w:r>
      <w:r w:rsidR="000E6AE6" w:rsidRPr="00663378">
        <w:rPr>
          <w:noProof/>
          <w:lang w:bidi="hi-IN"/>
        </w:rPr>
        <w:t>(Gordo and Dionisio 2005)</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622093" w:rsidP="0039650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96506">
            <w:pPr>
              <w:spacing w:line="480" w:lineRule="auto"/>
            </w:pPr>
            <w:bookmarkStart w:id="11" w:name="_Ref360621538"/>
            <w:r>
              <w:t>(</w:t>
            </w:r>
            <w:r w:rsidR="00B04C73">
              <w:fldChar w:fldCharType="begin"/>
            </w:r>
            <w:r w:rsidRPr="0095303A">
              <w:instrText xml:space="preserve"> SEQ Equation </w:instrText>
            </w:r>
            <w:r w:rsidR="00B04C73">
              <w:fldChar w:fldCharType="separate"/>
            </w:r>
            <w:r w:rsidR="006620EE">
              <w:rPr>
                <w:noProof/>
              </w:rPr>
              <w:t>10</w:t>
            </w:r>
            <w:r w:rsidR="00B04C73">
              <w:rPr>
                <w:noProof/>
              </w:rPr>
              <w:fldChar w:fldCharType="end"/>
            </w:r>
            <w:r>
              <w:t>)</w:t>
            </w:r>
            <w:bookmarkEnd w:id="11"/>
          </w:p>
        </w:tc>
      </w:tr>
    </w:tbl>
    <w:p w:rsidR="005316EE" w:rsidRPr="008F3447" w:rsidRDefault="00A7180F" w:rsidP="0039650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396506">
            <w:pPr>
              <w:spacing w:line="480" w:lineRule="auto"/>
            </w:pPr>
            <w:bookmarkStart w:id="12"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6620EE">
              <w:rPr>
                <w:noProof/>
              </w:rPr>
              <w:t>11</w:t>
            </w:r>
            <w:r w:rsidR="00B04C73" w:rsidRPr="000448EE">
              <w:rPr>
                <w:noProof/>
              </w:rPr>
              <w:fldChar w:fldCharType="end"/>
            </w:r>
            <w:r w:rsidRPr="000448EE">
              <w:t>)</w:t>
            </w:r>
            <w:bookmarkEnd w:id="12"/>
          </w:p>
        </w:tc>
      </w:tr>
    </w:tbl>
    <w:p w:rsidR="005316EE" w:rsidRPr="000448EE" w:rsidRDefault="005316EE" w:rsidP="0039650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396506">
      <w:pPr>
        <w:pStyle w:val="Heading1"/>
        <w:spacing w:line="480" w:lineRule="auto"/>
        <w:rPr>
          <w:lang w:bidi="hi-IN"/>
        </w:rPr>
      </w:pPr>
      <w:r>
        <w:rPr>
          <w:lang w:bidi="hi-IN"/>
        </w:rPr>
        <w:lastRenderedPageBreak/>
        <w:t>Discussion</w:t>
      </w:r>
    </w:p>
    <w:p w:rsidR="00004B35" w:rsidRDefault="00004B35" w:rsidP="003965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531D8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B04C73">
        <w:rPr>
          <w:lang w:bidi="hi-IN"/>
        </w:rPr>
        <w:fldChar w:fldCharType="separate"/>
      </w:r>
      <w:r w:rsidR="00663378" w:rsidRPr="00663378">
        <w:rPr>
          <w:noProof/>
          <w:lang w:bidi="hi-IN"/>
        </w:rPr>
        <w:t>(Leigh 1970)</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3965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531D8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(Torres-Barceló et al. 2013)</w:t>
      </w:r>
      <w:r w:rsidR="00B04C73" w:rsidRPr="00BA2B02">
        <w:rPr>
          <w:lang w:bidi="hi-IN"/>
        </w:rPr>
        <w:fldChar w:fldCharType="end"/>
      </w:r>
      <w:r w:rsidR="00CE78D0" w:rsidRPr="00BA2B02">
        <w:rPr>
          <w:lang w:bidi="hi-IN"/>
        </w:rPr>
        <w:t>.</w:t>
      </w:r>
    </w:p>
    <w:p w:rsidR="00D84632" w:rsidRPr="00BA2B02" w:rsidRDefault="00A67023" w:rsidP="003965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531D8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B04C73" w:rsidRPr="00BA2B02">
        <w:rPr>
          <w:lang w:bidi="hi-IN"/>
        </w:rPr>
        <w:fldChar w:fldCharType="separate"/>
      </w:r>
      <w:r w:rsidRPr="00BA2B02">
        <w:rPr>
          <w:noProof/>
          <w:lang w:bidi="hi-IN"/>
        </w:rPr>
        <w:t>(Dawson 1998)</w:t>
      </w:r>
      <w:r w:rsidR="00B04C73" w:rsidRPr="00BA2B02">
        <w:rPr>
          <w:lang w:bidi="hi-IN"/>
        </w:rPr>
        <w:fldChar w:fldCharType="end"/>
      </w:r>
      <w:r w:rsidRPr="00BA2B02">
        <w:rPr>
          <w:lang w:bidi="hi-IN"/>
        </w:rPr>
        <w:t xml:space="preserve"> – the energy and time expended in order to maintain a low mutation rate – could make both CM and SIM more </w:t>
      </w:r>
      <w:r w:rsidRPr="00BA2B02">
        <w:rPr>
          <w:lang w:bidi="hi-IN"/>
        </w:rPr>
        <w:lastRenderedPageBreak/>
        <w:t xml:space="preserve">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531D8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B04C73" w:rsidRPr="00BA2B02">
        <w:rPr>
          <w:lang w:bidi="hi-IN"/>
        </w:rPr>
        <w:fldChar w:fldCharType="separate"/>
      </w:r>
      <w:r w:rsidR="005B12CD" w:rsidRPr="005B12CD">
        <w:rPr>
          <w:noProof/>
          <w:lang w:bidi="hi-IN"/>
        </w:rPr>
        <w:t>(Giraud et al. 2001a; Loh et al. 2010; Gentile et al. 2011; Shee et al. 2011)</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531D8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B04C73" w:rsidRPr="00BA2B02">
        <w:rPr>
          <w:lang w:bidi="hi-IN"/>
        </w:rPr>
        <w:fldChar w:fldCharType="separate"/>
      </w:r>
      <w:r w:rsidR="00ED111F" w:rsidRPr="00BA2B02">
        <w:rPr>
          <w:noProof/>
          <w:lang w:bidi="hi-IN"/>
        </w:rPr>
        <w:t>(Foster 2007; Al Mamun et al. 2012)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3965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531D8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(Agrawal 2002)</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531D8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(Tenaillon et al. 2000)</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D23B17">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w:t>
      </w:r>
      <w:r w:rsidR="00C023C7" w:rsidRPr="00BA2B02">
        <w:rPr>
          <w:lang w:bidi="hi-IN"/>
        </w:rPr>
        <w:lastRenderedPageBreak/>
        <w:t xml:space="preserve">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531D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(Ram and Hadany 2012)</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396506">
        <w:t xml:space="preserve">Figure </w:t>
      </w:r>
      <w:r w:rsidR="00D23B17">
        <w:t>S6</w:t>
      </w:r>
      <w:r w:rsidR="00396506">
        <w:rPr>
          <w:lang w:bidi="hi-IN"/>
        </w:rPr>
        <w:t>)</w:t>
      </w:r>
      <w:r w:rsidR="00D76319" w:rsidRPr="00BA2B02">
        <w:rPr>
          <w:lang w:bidi="hi-IN"/>
        </w:rPr>
        <w:t>.</w:t>
      </w:r>
    </w:p>
    <w:p w:rsidR="00DF6C0E" w:rsidRDefault="00B37F95" w:rsidP="0039650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531D8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B04C73">
        <w:rPr>
          <w:lang w:bidi="hi-IN"/>
        </w:rPr>
        <w:fldChar w:fldCharType="separate"/>
      </w:r>
      <w:r w:rsidR="006D2C68" w:rsidRPr="006D2C68">
        <w:rPr>
          <w:noProof/>
          <w:lang w:bidi="hi-IN"/>
        </w:rPr>
        <w:t>(Wright 1931, 1988)</w:t>
      </w:r>
      <w:r w:rsidR="00B04C73">
        <w:rPr>
          <w:lang w:bidi="hi-IN"/>
        </w:rPr>
        <w:fldChar w:fldCharType="end"/>
      </w:r>
      <w:r w:rsidRPr="00B37F95">
        <w:rPr>
          <w:lang w:bidi="hi-IN"/>
        </w:rPr>
        <w:t xml:space="preserve">. His solution is valid </w:t>
      </w:r>
      <w:r w:rsidR="00B04C73">
        <w:rPr>
          <w:lang w:bidi="hi-IN"/>
        </w:rPr>
        <w:fldChar w:fldCharType="begin" w:fldLock="1"/>
      </w:r>
      <w:r w:rsidR="00531D8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B04C73">
        <w:rPr>
          <w:lang w:bidi="hi-IN"/>
        </w:rPr>
        <w:fldChar w:fldCharType="separate"/>
      </w:r>
      <w:r w:rsidR="00663378" w:rsidRPr="00663378">
        <w:rPr>
          <w:noProof/>
          <w:lang w:bidi="hi-IN"/>
        </w:rPr>
        <w:t>(Crow et al. 1990; Wade and Goodnight 1991; Peck et al. 2000)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531D8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B04C73" w:rsidRPr="00FB3C6B">
        <w:rPr>
          <w:lang w:bidi="hi-IN"/>
        </w:rPr>
        <w:fldChar w:fldCharType="separate"/>
      </w:r>
      <w:r w:rsidR="00663378" w:rsidRPr="00FB3C6B">
        <w:rPr>
          <w:noProof/>
          <w:lang w:bidi="hi-IN"/>
        </w:rPr>
        <w:t>(Moore and Tonsor 1994; Gavrilets 1996; Coyne et al. 2000; Whitlock and Phillips 2000)</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531D8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531D8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1997)</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531D8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2003)</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531D8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and Beker 2003)</w:t>
      </w:r>
      <w:r w:rsidR="00B04C73" w:rsidRPr="00FB3C6B">
        <w:rPr>
          <w:lang w:bidi="hi-IN"/>
        </w:rPr>
        <w:fldChar w:fldCharType="end"/>
      </w:r>
      <w:r w:rsidR="008A7A0A" w:rsidRPr="00FB3C6B">
        <w:rPr>
          <w:lang w:bidi="hi-IN"/>
        </w:rPr>
        <w:t xml:space="preserve">; and intermediate recombination rates </w:t>
      </w:r>
      <w:r w:rsidR="00B04C73" w:rsidRPr="00FB3C6B">
        <w:rPr>
          <w:lang w:bidi="hi-IN"/>
        </w:rPr>
        <w:fldChar w:fldCharType="begin" w:fldLock="1"/>
      </w:r>
      <w:r w:rsidR="00531D8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(Weissman et al. 2010)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531D8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sidRPr="00FB3C6B">
        <w:rPr>
          <w:lang w:bidi="hi-IN"/>
        </w:rPr>
        <w:fldChar w:fldCharType="separate"/>
      </w:r>
      <w:r w:rsidR="00914F9D" w:rsidRPr="00FB3C6B">
        <w:rPr>
          <w:noProof/>
          <w:lang w:bidi="hi-IN"/>
        </w:rPr>
        <w:t>(2005)</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39650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531D8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B04C73" w:rsidRPr="00FB3C6B">
        <w:fldChar w:fldCharType="separate"/>
      </w:r>
      <w:r w:rsidR="00663378" w:rsidRPr="00FB3C6B">
        <w:rPr>
          <w:noProof/>
        </w:rPr>
        <w:t>(Cirz and Romesberg 2007)</w:t>
      </w:r>
      <w:r w:rsidR="00B04C73" w:rsidRPr="00FB3C6B">
        <w:fldChar w:fldCharType="end"/>
      </w:r>
      <w:r w:rsidR="00DF6C0E" w:rsidRPr="00FB3C6B">
        <w:t xml:space="preserve">. </w:t>
      </w:r>
      <w:r w:rsidRPr="00FB3C6B">
        <w:lastRenderedPageBreak/>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531D8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B04C73" w:rsidRPr="00FB3C6B">
        <w:fldChar w:fldCharType="separate"/>
      </w:r>
      <w:r w:rsidR="002D2649" w:rsidRPr="00FB3C6B">
        <w:rPr>
          <w:noProof/>
        </w:rPr>
        <w:t>(Schrag et al. 1997)</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396506">
      <w:pPr>
        <w:pStyle w:val="Heading2"/>
        <w:numPr>
          <w:ilvl w:val="0"/>
          <w:numId w:val="0"/>
        </w:numPr>
        <w:spacing w:line="480" w:lineRule="auto"/>
        <w:ind w:left="357" w:hanging="357"/>
      </w:pPr>
      <w:r w:rsidRPr="00FB3C6B">
        <w:t>Conclusions</w:t>
      </w:r>
    </w:p>
    <w:p w:rsidR="00DF6C0E" w:rsidRPr="008F3447" w:rsidRDefault="00DF6C0E" w:rsidP="00396506">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531D8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B04C73">
        <w:rPr>
          <w:lang w:bidi="hi-IN"/>
        </w:rPr>
        <w:fldChar w:fldCharType="separate"/>
      </w:r>
      <w:r w:rsidR="00434AEF" w:rsidRPr="00434AEF">
        <w:rPr>
          <w:noProof/>
          <w:lang w:bidi="hi-IN"/>
        </w:rPr>
        <w:t>(Cairns et al. 1988; Tenaillon et al. 2004; Rosenberg et al. 2012)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396506">
      <w:pPr>
        <w:pStyle w:val="Heading1"/>
        <w:spacing w:line="480" w:lineRule="auto"/>
      </w:pPr>
      <w:r w:rsidRPr="008F3447">
        <w:t>Acknowledgments</w:t>
      </w:r>
    </w:p>
    <w:p w:rsidR="00F441B1" w:rsidRDefault="00F441B1" w:rsidP="00396506">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96506">
      <w:pPr>
        <w:pStyle w:val="Heading1"/>
        <w:spacing w:line="480" w:lineRule="auto"/>
      </w:pPr>
      <w:r>
        <w:t>Literature cited</w:t>
      </w:r>
    </w:p>
    <w:p w:rsidR="00531D87" w:rsidRPr="00531D87" w:rsidRDefault="00B04C73">
      <w:pPr>
        <w:pStyle w:val="NormalWeb"/>
        <w:divId w:val="11382607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531D87" w:rsidRPr="00531D87">
        <w:rPr>
          <w:rFonts w:ascii="Palatino Linotype" w:hAnsi="Palatino Linotype"/>
          <w:noProof/>
          <w:sz w:val="22"/>
        </w:rPr>
        <w:t>Agrawal, A. F. 2002. Genetic loads under fitness-dependent mutation rates. J. Evol. Biol. 15:1004–1010.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Baharoglu, Z., and D. Mazel. 2011. </w:t>
      </w:r>
      <w:r w:rsidRPr="00531D87">
        <w:rPr>
          <w:rFonts w:ascii="Palatino Linotype" w:hAnsi="Palatino Linotype"/>
          <w:i/>
          <w:iCs/>
          <w:noProof/>
          <w:sz w:val="22"/>
        </w:rPr>
        <w:t>Vibrio cholerae</w:t>
      </w:r>
      <w:r w:rsidRPr="00531D87">
        <w:rPr>
          <w:rFonts w:ascii="Palatino Linotype" w:hAnsi="Palatino Linotype"/>
          <w:noProof/>
          <w:sz w:val="22"/>
        </w:rPr>
        <w:t xml:space="preserve"> triggers SOS and mutagenesis in response to a wide range of antibiotics: a route towards multiresistance. Antimicrob. Agents Chemother. 55:2438–41.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Berg, O. G. 1996. Selection intensity for codon bias and the effective population size of </w:t>
      </w:r>
      <w:r w:rsidRPr="00531D87">
        <w:rPr>
          <w:rFonts w:ascii="Palatino Linotype" w:hAnsi="Palatino Linotype"/>
          <w:i/>
          <w:iCs/>
          <w:noProof/>
          <w:sz w:val="22"/>
        </w:rPr>
        <w:t>Escherichia coli</w:t>
      </w:r>
      <w:r w:rsidRPr="00531D87">
        <w:rPr>
          <w:rFonts w:ascii="Palatino Linotype" w:hAnsi="Palatino Linotype"/>
          <w:noProof/>
          <w:sz w:val="22"/>
        </w:rPr>
        <w:t>. Genetics 142:1379–82.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Bjedov, I., O. Tenaillon, B. Gérard, V. Souza, E. Denamur, M. Radman, F. Taddei, and I. Matic. 2003. Stress-induced mutagenesis in bacteria. Science 300:1404–9.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Bristow, R. G., and R. P. Hill. 2008. Hypoxia and metabolism: Hypoxia, DNA repair and genetic instability. Nat. Rev. Cancer 8:180–92.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Cairns, J., J. Overbaugh, and S. Miller. 1988. The origin of mutants. Nature 335:142–5.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Cirz, R. T., and F. E. Romesberg. 2007. Controlling mutation: intervening in evolution as a therapeutic strategy. Crit. Rev. Biochem. Mol. Biol. 42:341–54.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Coyne, J. A., N. H. Barton, and M. Turelli. 2000. Is Wright’s shifting balance process important in evolution? Evolution 54:306–317.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Crow, J. F., W. R. Engels, and C. Denniston. 1990. Phase Three of Wright’s Shifting-Balance Theory. Evolution 44:233.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Dawson, K. J. 1998. Evolutionarily stable mutation rates. J. Theor. Biol. 194:143–57.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 Visser, J. A. G. M. 2002. The fate of microbial mutators. Microbiology 148:1247–52.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Debora, B. N., L. E. Vidales, R. Ramírez, M. Ramírez, E. A. Robleto, R. E. Yasbin, and M. Pedraza-Reyes. 2010. Mismatch Repair Modulation of MutY Activity Drives </w:t>
      </w:r>
      <w:r w:rsidRPr="00531D87">
        <w:rPr>
          <w:rFonts w:ascii="Palatino Linotype" w:hAnsi="Palatino Linotype"/>
          <w:i/>
          <w:iCs/>
          <w:noProof/>
          <w:sz w:val="22"/>
        </w:rPr>
        <w:t>Bacillus subtilis</w:t>
      </w:r>
      <w:r w:rsidRPr="00531D87">
        <w:rPr>
          <w:rFonts w:ascii="Palatino Linotype" w:hAnsi="Palatino Linotype"/>
          <w:noProof/>
          <w:sz w:val="22"/>
        </w:rPr>
        <w:t xml:space="preserve"> Stationary-Phase Mutagenesis. J. Bacteriol. 193:236–45.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Denamur, E., and I. Matic. 2006. Evolution of mutation rates in bacteria. Mol. Microbiol. 60:820–7.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Drake, J. W., B. Charlesworth, D. Charlesworth, and J. F. Crow. 1998. Rates of spontaneous mutation. Genetics 148:1667–86.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Fisher, R. A. 1930. The Genetical Theory of Natural Selection. Clarendon Press, Oxford.</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Foster, P. L. 2007. Stress-induced mutagenesis in bacteria. Crit. Rev. Biochem. Mol. Biol. 42:373–97.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Funchain, P., A. Yeung, J. L. Stewart, R. Lin, M. M. Slupska, and J. H. Miller. 2000. The consequences of growth of a mutator strain of </w:t>
      </w:r>
      <w:r w:rsidRPr="00531D87">
        <w:rPr>
          <w:rFonts w:ascii="Palatino Linotype" w:hAnsi="Palatino Linotype"/>
          <w:i/>
          <w:iCs/>
          <w:noProof/>
          <w:sz w:val="22"/>
        </w:rPr>
        <w:t>Escherichia coli</w:t>
      </w:r>
      <w:r w:rsidRPr="00531D87">
        <w:rPr>
          <w:rFonts w:ascii="Palatino Linotype" w:hAnsi="Palatino Linotype"/>
          <w:noProof/>
          <w:sz w:val="22"/>
        </w:rPr>
        <w:t xml:space="preserve"> as measured by loss of function among multiple gene targets and loss of fitness. Genetics 154:959–70.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Galhardo, R. S., P. J. Hastings, and S. M. Rosenberg. 2007. Mutation as a stress response and the regulation of evolvability. Crit. Rev. Biochem. Mol. Biol. 42:399–435.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Gavrilets, S. 1996. On phase three of the shifting-balance theory. Evolution 50:1034–1041.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Gentile, C. F., S.-C. Yu, S. A. Serrano, P. J. Gerrish, and P. D. Sniegowski. 2011. Competition between high- and higher-mutating strains of </w:t>
      </w:r>
      <w:r w:rsidRPr="00531D87">
        <w:rPr>
          <w:rFonts w:ascii="Palatino Linotype" w:hAnsi="Palatino Linotype"/>
          <w:i/>
          <w:iCs/>
          <w:noProof/>
          <w:sz w:val="22"/>
        </w:rPr>
        <w:t>Escherichia coli</w:t>
      </w:r>
      <w:r w:rsidRPr="00531D87">
        <w:rPr>
          <w:rFonts w:ascii="Palatino Linotype" w:hAnsi="Palatino Linotype"/>
          <w:noProof/>
          <w:sz w:val="22"/>
        </w:rPr>
        <w:t>. Biol. Lett. 7:422–4.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Gessler, D. D. G. 1995. The constraints of finite size in asexual populations and the rate of the ratchet. Genet. Res. 66:241.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Giraud, A., M. Radman, I. Matic, and F. Taddei. 2001b. The rise and fall of mutator bacteria. Curr. Opin. Microbiol. 4:582–585.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Goho, S., and G. Bell. 2000. Mild environmental stress elicits mutations affecting fitness in Chlamydomonas. Proc. R. Soc. B Biol. Sci. 267:123–9.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and F. Dionisio. 2005. Nonequilibrium model for estimating parameters of deleterious mutations. Phys. Rev. E 71:18–21.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Gordo, I., L. Perfeito, and A. Sousa. 2011. Fitness effects of mutations in bacteria. J. Mol. Microbiol. Biotechnol. 21:20–35.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2003. Adaptive peak shifts in a heterogenous environment. Theor. Popul. Biol. 63:41–51.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Hadany, L., and T. Beker. 2003. Fitness-associated recombination on rugged adaptive landscapes. J. Evol. Biol. 16:862–870.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Haigh, J. 1978. The accumulation of deleterious genes in a population - Muller’s Ratchet. Theor. Popul. Biol. 14:251–267.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Hall, L. M. C., and S. K. Henderson-Begg. 2006. Hypermutable bacteria isolated from humans--a critical analysis. Microbiology 152:2505–14.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Heidenreich, E. 2007. Adaptive mutation in </w:t>
      </w:r>
      <w:r w:rsidRPr="00531D87">
        <w:rPr>
          <w:rFonts w:ascii="Palatino Linotype" w:hAnsi="Palatino Linotype"/>
          <w:i/>
          <w:iCs/>
          <w:noProof/>
          <w:sz w:val="22"/>
        </w:rPr>
        <w:t>Saccharomyces cerevisiae</w:t>
      </w:r>
      <w:r w:rsidRPr="00531D87">
        <w:rPr>
          <w:rFonts w:ascii="Palatino Linotype" w:hAnsi="Palatino Linotype"/>
          <w:noProof/>
          <w:sz w:val="22"/>
        </w:rPr>
        <w:t>. Crit. Rev. Biochem. Mol. Biol. 42:285–311.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Henderson-Begg, S. K., D. M. Livermore, and L. M. C. Hall. 2006. Effect of subinhibitory concentrations of antibiotics on mutation frequency in </w:t>
      </w:r>
      <w:r w:rsidRPr="00531D87">
        <w:rPr>
          <w:rFonts w:ascii="Palatino Linotype" w:hAnsi="Palatino Linotype"/>
          <w:i/>
          <w:iCs/>
          <w:noProof/>
          <w:sz w:val="22"/>
        </w:rPr>
        <w:t>Streptococcus pneumoniae</w:t>
      </w:r>
      <w:r w:rsidRPr="00531D87">
        <w:rPr>
          <w:rFonts w:ascii="Palatino Linotype" w:hAnsi="Palatino Linotype"/>
          <w:noProof/>
          <w:sz w:val="22"/>
        </w:rPr>
        <w:t>. J. Antimicrob. Chemother. 57:849–54.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Johnson, T., and N. H. N. H. Barton. 2002. The effect of deleterious alleles on adaptation in asexual populations. Genetics 162:395–411.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Kang, J. M., N. M. Iovine, and M. J. Blaser. 2006. A paradigm for direct stress-induced mutation in prokaryotes. FASEB J. 20:2476–85.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Katz, S., and R. Hershberg. 2013. Elevated mutagenesis does not explain the increased frequency of antibiotic resistant mutants in starved aging colonies. PLoS Genet. 9:e1003968.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Kessler, D., and H. Levine. 1998. Mutator Dynamics on a Smooth Evolutionary Landscape. Phys. Rev. Lett. 80:2012–2015.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Kibota, T. T., and M. Lynch. 1996. Estimate of the genomic mutation rate deleterious to overall fitness in </w:t>
      </w:r>
      <w:r w:rsidRPr="00531D87">
        <w:rPr>
          <w:rFonts w:ascii="Palatino Linotype" w:hAnsi="Palatino Linotype"/>
          <w:i/>
          <w:iCs/>
          <w:noProof/>
          <w:sz w:val="22"/>
        </w:rPr>
        <w:t>E. coli</w:t>
      </w:r>
      <w:r w:rsidRPr="00531D87">
        <w:rPr>
          <w:rFonts w:ascii="Palatino Linotype" w:hAnsi="Palatino Linotype"/>
          <w:noProof/>
          <w:sz w:val="22"/>
        </w:rPr>
        <w:t>. Nature 381:694–6.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Kimura, M. 1967. On the evolutionary adjustment of spontaneous mutation rates. Genet. Res. 9:23–34.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Kivisaar, M. 2010. Mechanisms of stationary-phase mutagenesis in bacteria: mutational processes in pseudomonads. FEMS Microbiol. Lett. 312:1–14.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Leigh, E. G. J. 1970. Natural Selection and Mutability. Am. Nat. 104:301–305.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Liberman, U., and M. W. Feldman. 1986. Modifiers of mutation rate: a general reduction principle. Theor. Popul. Biol. 30:125–42.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Loh, E., J. J. Salk, and L. A. Loeb. 2010. Optimization of DNA polymerase mutation rates during bacterial evolution. Proc. Natl. Acad. Sci. 107:1154–9.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Lynch, M., R. Bürger, D. Butcher, and W. Gabriel. 1993. The mutational meltdown in asexual populations. J. Hered. 84:339–44.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Matsuba, C., D. G. Ostrow, M. P. Salomon, A. Tolani, and C. F. Baer. 2012. Temperature, stress and spontaneous mutation in </w:t>
      </w:r>
      <w:r w:rsidRPr="00531D87">
        <w:rPr>
          <w:rFonts w:ascii="Palatino Linotype" w:hAnsi="Palatino Linotype"/>
          <w:i/>
          <w:iCs/>
          <w:noProof/>
          <w:sz w:val="22"/>
        </w:rPr>
        <w:t>Caenorhabditis briggsae</w:t>
      </w:r>
      <w:r w:rsidRPr="00531D87">
        <w:rPr>
          <w:rFonts w:ascii="Palatino Linotype" w:hAnsi="Palatino Linotype"/>
          <w:noProof/>
          <w:sz w:val="22"/>
        </w:rPr>
        <w:t xml:space="preserve"> and </w:t>
      </w:r>
      <w:r w:rsidRPr="00531D87">
        <w:rPr>
          <w:rFonts w:ascii="Palatino Linotype" w:hAnsi="Palatino Linotype"/>
          <w:i/>
          <w:iCs/>
          <w:noProof/>
          <w:sz w:val="22"/>
        </w:rPr>
        <w:t>Caenorhabditis elegans</w:t>
      </w:r>
      <w:r w:rsidRPr="00531D87">
        <w:rPr>
          <w:rFonts w:ascii="Palatino Linotype" w:hAnsi="Palatino Linotype"/>
          <w:noProof/>
          <w:sz w:val="22"/>
        </w:rPr>
        <w:t>. Biol. Lett. 8–12.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Maynard Smith, J., and J. Haigh. 1974. The hitch-hiking effect of a favourable gene. Genet. Res. 23:23–35.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Montanari, S., A. Oliver, P. Salerno, A. Mena, G. Bertoni, B. Tümmler, L. Cariani, M. Conese, G. Döring, and A. Bragonzi. 2007. Biological cost of hypermutation in </w:t>
      </w:r>
      <w:r w:rsidRPr="00531D87">
        <w:rPr>
          <w:rFonts w:ascii="Palatino Linotype" w:hAnsi="Palatino Linotype"/>
          <w:i/>
          <w:iCs/>
          <w:noProof/>
          <w:sz w:val="22"/>
        </w:rPr>
        <w:t>Pseudomonas aeruginosa</w:t>
      </w:r>
      <w:r w:rsidRPr="00531D87">
        <w:rPr>
          <w:rFonts w:ascii="Palatino Linotype" w:hAnsi="Palatino Linotype"/>
          <w:noProof/>
          <w:sz w:val="22"/>
        </w:rPr>
        <w:t xml:space="preserve"> strains from patients with cystic fibrosis. Microbiology 153:1445–54.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Moore, F. B.-G., and S. J. Tonsor. 1994. A Simulation of Wright’s Shifting-Balance Process: Migration and the Three Phases. Evolution 48:69.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Obolski, U., and L. Hadany. 2012. Implications of stress-induced genetic variation for minimizing multidrug resistance in bacteria. BMC Med. 10:1–30.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Patwa, Z., and L. M. Wahl. 2008. The fixation probability of beneficial mutations. J. R. Soc. Interface 5:1279–89.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Peck, S. L., S. P. Ellner, and F. Gould. 2000. Varying migration and deme size and the feasibility of the shifting balance. Evolution 54:324–7.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Ponder, R. G., N. C. Fonville, and S. M. Rosenberg. 2005. A switch from high-fidelity to error-prone DNA double-strand break repair underlies stress-induced mutation. Mol. Cell 19:791–804.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Pupo, G. M., and B. J. Richardson. 1995. Biochemical genetics of a natural population of </w:t>
      </w:r>
      <w:r w:rsidRPr="00531D87">
        <w:rPr>
          <w:rFonts w:ascii="Palatino Linotype" w:hAnsi="Palatino Linotype"/>
          <w:i/>
          <w:iCs/>
          <w:noProof/>
          <w:sz w:val="22"/>
        </w:rPr>
        <w:t>Escherichia coli</w:t>
      </w:r>
      <w:r w:rsidRPr="00531D87">
        <w:rPr>
          <w:rFonts w:ascii="Palatino Linotype" w:hAnsi="Palatino Linotype"/>
          <w:noProof/>
          <w:sz w:val="22"/>
        </w:rPr>
        <w:t>: seasonal changes in alleles and haplotypes. Microbiology 141:1037–44.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Ram, Y., and L. Hadany. 2012. The evolution of stress-induced hypermutation in asexual populations. Evolution 66:2315–28.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Rodriguez, G. P., N. V Romanova, G. Bao, N. C. Rouf, Y. W. Kow, and G. F. Crouse. 2012. Mismatch repair-dependent mutagenesis in nondividing cells. Proc. Natl. Acad. Sci. 109:6153–8.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Rosenberg, S. M., C. Shee, R. L. Frisch, and P. J. Hastings. 2012. Stress-induced mutation via DNA breaks in </w:t>
      </w:r>
      <w:r w:rsidRPr="00531D87">
        <w:rPr>
          <w:rFonts w:ascii="Palatino Linotype" w:hAnsi="Palatino Linotype"/>
          <w:i/>
          <w:iCs/>
          <w:noProof/>
          <w:sz w:val="22"/>
        </w:rPr>
        <w:t>Escherichia coli</w:t>
      </w:r>
      <w:r w:rsidRPr="00531D87">
        <w:rPr>
          <w:rFonts w:ascii="Palatino Linotype" w:hAnsi="Palatino Linotype"/>
          <w:noProof/>
          <w:sz w:val="22"/>
        </w:rPr>
        <w:t>: A molecular mechanism with implications for evolution and medicine. BioEssays 1–8.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Schrag, S. J., V. Perrot, and B. R. Levin. 1997. Adaptation to the fitness costs of antibiotic resistance in </w:t>
      </w:r>
      <w:r w:rsidRPr="00531D87">
        <w:rPr>
          <w:rFonts w:ascii="Palatino Linotype" w:hAnsi="Palatino Linotype"/>
          <w:i/>
          <w:iCs/>
          <w:noProof/>
          <w:sz w:val="22"/>
        </w:rPr>
        <w:t>Escherichia coli</w:t>
      </w:r>
      <w:r w:rsidRPr="00531D87">
        <w:rPr>
          <w:rFonts w:ascii="Palatino Linotype" w:hAnsi="Palatino Linotype"/>
          <w:noProof/>
          <w:sz w:val="22"/>
        </w:rPr>
        <w:t>. Proc. Biol. Sci. 264:1287–91.</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Sharp, N. P., and A. F. Agrawal. 2012. Evidence for elevated mutation rates in low-quality genotypes. Proc. Natl. Acad. Sci. 109:6142–6.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Shaw, F. H., and C. F. Baer. 2011. Fitness-dependent mutation rates in finite populations. J. Evol. Biol. 24:1677–84.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531D87">
        <w:rPr>
          <w:rFonts w:ascii="Palatino Linotype" w:hAnsi="Palatino Linotype"/>
          <w:i/>
          <w:iCs/>
          <w:noProof/>
          <w:sz w:val="22"/>
        </w:rPr>
        <w:t>Escherichia coli</w:t>
      </w:r>
      <w:r w:rsidRPr="00531D87">
        <w:rPr>
          <w:rFonts w:ascii="Palatino Linotype" w:hAnsi="Palatino Linotype"/>
          <w:noProof/>
          <w:sz w:val="22"/>
        </w:rPr>
        <w:t>. Proc. Natl. Acad. Sci. 108:13659–13664.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Shor, E., C. a. Fox, and J. R. Broach. 2013. The yeast environmental stress response regulates mutagenesis induced by proteotoxic stress. PLoS Genet. 9:e1003680.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T. Johnson, and A. Shaver. 2000. The evolution of mutation rates: separating causes from consequences. BioEssays 22:1057–66.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Sniegowski, P. D., P. J. Gerrish, and R. E. Lenski. 1997. Evolution of high mutation rates in experimental populations of E. coli. Nature 387:703–5.</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Taddei, F., M. Radman, J. Maynard Smith, B. Toupance, P.-H. Gouyon, and B. Godelle. 1997. Role of mutator alleles in adaptive evolution. Nature 387:700–2.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E. Denamur, and I. Matic. 2004. Evolutionary significance of stress-induced mutagenesis in bacteria. Trends Microbiol. 12:264–70.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H. Le Nagard, B. Godelle, and F. Taddei. 2000. Mutators and sex in bacteria: conflict between adaptive strategies. Proc. Natl. Acad. Sci. 97:10465–70.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Wade, M. J., and C. J. Goodnight. 1991. Wright’s shifting balance theory: an experimental study. Science 253:1015–8.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Weinreich, D. M., and L. Chao. 2005. Rapid evolutionary escape by large populations from local fitness peaks is likely in nature. Evolution 59:1175–82.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Weissman, D. B., M. W. Feldman, and D. S. Fisher. 2010. The rate of fitness-valley crossing in sexual populations. Genetics 186:1389–410.</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1997. Founder effects and peak shifts without genetic drift: adaptive peak shifts occur easily when environments fluctuate slightly. Evolution 51:1044.</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1995. Variance-induced peak shifts. Evolution 49:252.</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Whitlock, M. C., and P. C. Phillips. 2000. The exquisite corpse: a shifting view of the shifting balance. Trends Ecol. Evol. 15:347–348.</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lastRenderedPageBreak/>
        <w:t xml:space="preserve">Wielgoss, S., J. E. Barrick, O. Tenaillon, S. Cruveiller, B. Chane-Woon-Ming, C. Médigue, R. E. Lenski, and D. Schneider. 2011. Mutation rate inferred from synonymous substitutions in a long-term evolution experiment with </w:t>
      </w:r>
      <w:r w:rsidRPr="00531D87">
        <w:rPr>
          <w:rFonts w:ascii="Palatino Linotype" w:hAnsi="Palatino Linotype"/>
          <w:i/>
          <w:iCs/>
          <w:noProof/>
          <w:sz w:val="22"/>
        </w:rPr>
        <w:t>Escherichia coli</w:t>
      </w:r>
      <w:r w:rsidRPr="00531D87">
        <w:rPr>
          <w:rFonts w:ascii="Palatino Linotype" w:hAnsi="Palatino Linotype"/>
          <w:noProof/>
          <w:sz w:val="22"/>
        </w:rPr>
        <w:t>. G3 1:183–186.</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Wright, S. 1931. Evolution in Mendelian Populations. Genetics 16:97–159.</w:t>
      </w:r>
    </w:p>
    <w:p w:rsidR="00531D87" w:rsidRPr="00531D87" w:rsidRDefault="00531D87">
      <w:pPr>
        <w:pStyle w:val="NormalWeb"/>
        <w:divId w:val="1138260785"/>
        <w:rPr>
          <w:rFonts w:ascii="Palatino Linotype" w:hAnsi="Palatino Linotype"/>
          <w:noProof/>
          <w:sz w:val="22"/>
        </w:rPr>
      </w:pPr>
      <w:r w:rsidRPr="00531D87">
        <w:rPr>
          <w:rFonts w:ascii="Palatino Linotype" w:hAnsi="Palatino Linotype"/>
          <w:noProof/>
          <w:sz w:val="22"/>
        </w:rPr>
        <w:t xml:space="preserve">Wright, S. 1988. Surfaces of selective value revisited. Am. Nat. 131:115–123. </w:t>
      </w:r>
    </w:p>
    <w:p w:rsidR="00096116" w:rsidRPr="005853AD" w:rsidRDefault="00B04C73" w:rsidP="00531D87">
      <w:pPr>
        <w:pStyle w:val="NormalWeb"/>
        <w:spacing w:line="480" w:lineRule="auto"/>
        <w:divId w:val="63723585"/>
        <w:rPr>
          <w:lang w:bidi="hi-IN"/>
        </w:rPr>
      </w:pPr>
      <w:r>
        <w:fldChar w:fldCharType="end"/>
      </w:r>
      <w:r w:rsidR="00096116" w:rsidRPr="005853AD">
        <w:rPr>
          <w:lang w:bidi="hi-IN"/>
        </w:rPr>
        <w:t>Appendi</w:t>
      </w:r>
      <w:r w:rsidR="004747BD" w:rsidRPr="005853AD">
        <w:rPr>
          <w:lang w:bidi="hi-IN"/>
        </w:rPr>
        <w:t>ces</w:t>
      </w:r>
    </w:p>
    <w:p w:rsidR="00096116" w:rsidRDefault="0002786D" w:rsidP="00396506">
      <w:pPr>
        <w:pStyle w:val="Heading2"/>
        <w:numPr>
          <w:ilvl w:val="0"/>
          <w:numId w:val="0"/>
        </w:numPr>
        <w:spacing w:line="480" w:lineRule="auto"/>
        <w:ind w:left="357" w:hanging="357"/>
      </w:pPr>
      <w:bookmarkStart w:id="13" w:name="_Ref360530640"/>
      <w:bookmarkStart w:id="14" w:name="_Ref363980873"/>
      <w:bookmarkStart w:id="15" w:name="_GoBack"/>
      <w:bookmarkEnd w:id="15"/>
      <w:r>
        <w:t xml:space="preserve">Appendix </w:t>
      </w:r>
      <w:bookmarkEnd w:id="13"/>
      <w:r w:rsidR="000F7D03">
        <w:t>1</w:t>
      </w:r>
      <w:bookmarkEnd w:id="14"/>
    </w:p>
    <w:p w:rsidR="0002786D" w:rsidRDefault="00044F35" w:rsidP="0039650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39650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396506">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39650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396506">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622093" w:rsidP="0039650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396506">
      <w:pPr>
        <w:spacing w:line="480" w:lineRule="auto"/>
      </w:pPr>
      <w:r w:rsidRPr="00173C79">
        <w:lastRenderedPageBreak/>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396506">
      <w:pPr>
        <w:spacing w:line="480" w:lineRule="auto"/>
      </w:pPr>
      <w:r>
        <w:t xml:space="preserve">For a population with </w:t>
      </w:r>
      <w:r w:rsidR="00CB2260">
        <w:t>SIM</w:t>
      </w:r>
    </w:p>
    <w:p w:rsidR="0002786D" w:rsidRPr="005579CA" w:rsidRDefault="00622093" w:rsidP="0039650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396506">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622093" w:rsidP="0039650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396506">
            <w:pPr>
              <w:spacing w:line="480" w:lineRule="auto"/>
            </w:pPr>
          </w:p>
        </w:tc>
      </w:tr>
    </w:tbl>
    <w:p w:rsidR="005B2FE1" w:rsidRPr="00466C39" w:rsidRDefault="0008315C" w:rsidP="00396506">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622093" w:rsidP="0039650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396506">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396506">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396506">
      <w:pPr>
        <w:spacing w:line="480" w:lineRule="auto"/>
        <w:rPr>
          <w:lang w:bidi="hi-IN"/>
        </w:rPr>
      </w:pPr>
      <w:r>
        <w:t xml:space="preserve">Following </w:t>
      </w:r>
      <w:proofErr w:type="spellStart"/>
      <w:r>
        <w:t>Eshel</w:t>
      </w:r>
      <w:proofErr w:type="spellEnd"/>
      <w:r>
        <w:t xml:space="preserve"> </w:t>
      </w:r>
      <w:r w:rsidR="00B04C73">
        <w:fldChar w:fldCharType="begin" w:fldLock="1"/>
      </w:r>
      <w:r w:rsidR="00531D8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00663378" w:rsidRPr="00663378">
        <w:rPr>
          <w:noProof/>
        </w:rPr>
        <w:t>(1981)</w:t>
      </w:r>
      <w:r w:rsidR="00B04C73">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39650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39650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396506">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396506">
      <w:pPr>
        <w:spacing w:line="480" w:lineRule="auto"/>
      </w:pPr>
      <w:r>
        <w:t>Here, we o</w:t>
      </w:r>
      <w:r w:rsidRPr="000448EE">
        <w:t xml:space="preserve">nly </w:t>
      </w:r>
      <w:r w:rsidR="00CB2260" w:rsidRPr="000448EE">
        <w:t>consider progeny without</w:t>
      </w:r>
      <w:r w:rsidR="00D0129E" w:rsidRPr="000448EE">
        <w:t xml:space="preserve"> new</w:t>
      </w:r>
      <w:r w:rsidR="00CB2260" w:rsidRPr="000448EE">
        <w:t xml:space="preserve"> </w:t>
      </w:r>
      <w:r w:rsidRPr="000448EE">
        <w:t>deleterious mutations</w:t>
      </w:r>
      <w:r w:rsidR="00873443" w:rsidRPr="000448EE">
        <w:t>;</w:t>
      </w:r>
      <w:r w:rsidR="00CB2260" w:rsidRPr="000448EE">
        <w:t xml:space="preserve"> their fraction is </w:t>
      </w:r>
      <w:r w:rsidR="00946A45" w:rsidRPr="000448EE">
        <w:rPr>
          <w:i/>
          <w:iCs/>
        </w:rPr>
        <w:t>e</w:t>
      </w:r>
      <w:r w:rsidR="00946A45" w:rsidRPr="000448EE">
        <w:rPr>
          <w:i/>
          <w:iCs/>
          <w:vertAlign w:val="superscript"/>
        </w:rPr>
        <w:t>-U</w:t>
      </w:r>
      <w:r w:rsidR="00946A45" w:rsidRPr="000448EE">
        <w:t xml:space="preserve">. </w:t>
      </w:r>
      <w:r w:rsidRPr="000448EE">
        <w:t xml:space="preserve">This factor cannot be ignored because there is variation in mutation rates </w:t>
      </w:r>
      <w:r w:rsidR="00D0129E" w:rsidRPr="000448EE">
        <w:t>within</w:t>
      </w:r>
      <w:r w:rsidRPr="000448EE">
        <w:t xml:space="preserve"> the population</w:t>
      </w:r>
      <w:r w:rsidR="00873443" w:rsidRPr="000448EE">
        <w:t xml:space="preserve"> (</w:t>
      </w:r>
      <w:r w:rsidR="00065402" w:rsidRPr="000448EE">
        <w:t xml:space="preserve">see "minor technical point" by Johnson and Barton </w:t>
      </w:r>
      <w:r w:rsidR="00B04C73" w:rsidRPr="000448EE">
        <w:fldChar w:fldCharType="begin" w:fldLock="1"/>
      </w:r>
      <w:r w:rsidR="00531D8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B04C73" w:rsidRPr="000448EE">
        <w:fldChar w:fldCharType="separate"/>
      </w:r>
      <w:r w:rsidR="00065402" w:rsidRPr="000448EE">
        <w:rPr>
          <w:noProof/>
        </w:rPr>
        <w:t>(Johnson and Barton 2002)</w:t>
      </w:r>
      <w:r w:rsidR="00B04C73" w:rsidRPr="000448EE">
        <w:fldChar w:fldCharType="end"/>
      </w:r>
      <w:r w:rsidR="00873443" w:rsidRPr="000448EE">
        <w:t>)</w:t>
      </w:r>
      <w:r w:rsidRPr="000448EE">
        <w:t>.</w:t>
      </w:r>
      <w:r w:rsidR="00CB2260" w:rsidRPr="000448EE">
        <w:t xml:space="preserve"> </w:t>
      </w:r>
      <w:r w:rsidRPr="000448EE">
        <w:t>At this stage, double mutants are still very ra</w:t>
      </w:r>
      <w:r w:rsidR="00946A45" w:rsidRPr="000448EE">
        <w:t>r</w:t>
      </w:r>
      <w:r w:rsidRPr="000448EE">
        <w:t>e, so we can use the population</w:t>
      </w:r>
      <w:r>
        <w:t xml:space="preserve">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396506">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396506">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396506">
      <w:pPr>
        <w:spacing w:line="480" w:lineRule="auto"/>
        <w:jc w:val="center"/>
      </w:pPr>
      <m:oMath>
        <m:r>
          <w:rPr>
            <w:rFonts w:ascii="Cambria Math" w:hAnsi="Cambria Math"/>
          </w:rPr>
          <m:t>ρ≈2sH</m:t>
        </m:r>
      </m:oMath>
      <w:r>
        <w:t>.</w:t>
      </w:r>
    </w:p>
    <w:p w:rsidR="005447DA" w:rsidRDefault="005447DA" w:rsidP="00396506">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96506">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B04C73">
        <w:rPr>
          <w:lang w:bidi="hi-IN"/>
        </w:rPr>
        <w:fldChar w:fldCharType="begin" w:fldLock="1"/>
      </w:r>
      <w:r w:rsidR="00531D8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Pr>
          <w:lang w:bidi="hi-IN"/>
        </w:rPr>
        <w:fldChar w:fldCharType="separate"/>
      </w:r>
      <w:r w:rsidR="00065402" w:rsidRPr="00663378">
        <w:rPr>
          <w:noProof/>
          <w:lang w:bidi="hi-IN"/>
        </w:rPr>
        <w:t>(Gordo and Dionisio 2005)</w:t>
      </w:r>
      <w:r w:rsidR="00B04C73">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96506">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9650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396506">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39650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p>
    <w:p w:rsidR="008F2169" w:rsidRDefault="00622093" w:rsidP="0039650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8F2169" w:rsidRDefault="008F2169">
      <w:pPr>
        <w:spacing w:after="200" w:line="276" w:lineRule="auto"/>
        <w:rPr>
          <w:rFonts w:eastAsiaTheme="minorEastAsia"/>
          <w:lang w:bidi="hi-IN"/>
        </w:rPr>
      </w:pPr>
      <w:r>
        <w:rPr>
          <w:rFonts w:eastAsiaTheme="minorEastAsia"/>
          <w:lang w:bidi="hi-IN"/>
        </w:rPr>
        <w:br w:type="page"/>
      </w:r>
    </w:p>
    <w:p w:rsidR="003C4248" w:rsidRDefault="003C4248" w:rsidP="00396506">
      <w:pPr>
        <w:pStyle w:val="Heading1"/>
        <w:spacing w:line="480" w:lineRule="auto"/>
      </w:pPr>
      <w:r>
        <w:lastRenderedPageBreak/>
        <w:t>Figure</w:t>
      </w:r>
      <w:r w:rsidR="0025521D">
        <w:t xml:space="preserve"> legend</w:t>
      </w:r>
      <w:r>
        <w:t>s</w:t>
      </w:r>
    </w:p>
    <w:p w:rsidR="0027326A" w:rsidRDefault="008F2169" w:rsidP="00396506">
      <w:pPr>
        <w:pStyle w:val="FigureLegend"/>
        <w:spacing w:line="480" w:lineRule="auto"/>
        <w:rPr>
          <w:b/>
          <w:bCs/>
          <w:sz w:val="20"/>
          <w:szCs w:val="20"/>
        </w:rPr>
      </w:pPr>
      <w:bookmarkStart w:id="20" w:name="_Ref354316371"/>
      <w:r>
        <w:rPr>
          <w:b/>
          <w:bCs/>
          <w:noProof/>
          <w:sz w:val="20"/>
          <w:szCs w:val="20"/>
        </w:rPr>
        <w:drawing>
          <wp:inline distT="0" distB="0" distL="0" distR="0" wp14:anchorId="19B19C16" wp14:editId="4DBDC9AA">
            <wp:extent cx="2051654" cy="3240000"/>
            <wp:effectExtent l="0" t="0" r="6350" b="0"/>
            <wp:docPr id="2" name="Picture 2" descr="D:\workspace\ruggedsim\manuscript\ram_f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N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1654" cy="3240000"/>
                    </a:xfrm>
                    <a:prstGeom prst="rect">
                      <a:avLst/>
                    </a:prstGeom>
                    <a:noFill/>
                    <a:ln>
                      <a:noFill/>
                    </a:ln>
                  </pic:spPr>
                </pic:pic>
              </a:graphicData>
            </a:graphic>
          </wp:inline>
        </w:drawing>
      </w:r>
    </w:p>
    <w:p w:rsidR="00DE20E5" w:rsidRDefault="003C4248" w:rsidP="00DE20E5">
      <w:pPr>
        <w:pStyle w:val="FigureLegend"/>
        <w:spacing w:line="480" w:lineRule="auto"/>
        <w:jc w:val="left"/>
        <w:rPr>
          <w:sz w:val="20"/>
          <w:szCs w:val="20"/>
        </w:rPr>
      </w:pPr>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1</w:t>
      </w:r>
      <w:r w:rsidR="00B04C73"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w:t>
      </w:r>
      <w:r w:rsidR="008F2169">
        <w:rPr>
          <w:sz w:val="20"/>
          <w:szCs w:val="20"/>
        </w:rPr>
        <w:t>The figure shows the different possible</w:t>
      </w:r>
      <w:r w:rsidR="00622093">
        <w:rPr>
          <w:sz w:val="20"/>
          <w:szCs w:val="20"/>
        </w:rPr>
        <w:t xml:space="preserve"> genotypes: </w:t>
      </w:r>
      <w:r w:rsidRPr="00733307">
        <w:rPr>
          <w:i/>
          <w:iCs/>
          <w:sz w:val="20"/>
          <w:szCs w:val="20"/>
        </w:rPr>
        <w:t>a</w:t>
      </w:r>
      <w:r w:rsidR="00622093">
        <w:rPr>
          <w:i/>
          <w:iCs/>
          <w:sz w:val="20"/>
          <w:szCs w:val="20"/>
        </w:rPr>
        <w:t>b</w:t>
      </w:r>
      <w:r w:rsidR="00622093">
        <w:rPr>
          <w:sz w:val="20"/>
          <w:szCs w:val="20"/>
        </w:rPr>
        <w:t>,</w:t>
      </w:r>
      <w:r w:rsidRPr="00733307">
        <w:rPr>
          <w:sz w:val="20"/>
          <w:szCs w:val="20"/>
        </w:rPr>
        <w:t xml:space="preserve"> or </w:t>
      </w:r>
      <w:r w:rsidRPr="00733307">
        <w:rPr>
          <w:i/>
          <w:iCs/>
          <w:sz w:val="20"/>
          <w:szCs w:val="20"/>
        </w:rPr>
        <w:t>A</w:t>
      </w:r>
      <w:r w:rsidR="00622093">
        <w:rPr>
          <w:i/>
          <w:iCs/>
          <w:sz w:val="20"/>
          <w:szCs w:val="20"/>
        </w:rPr>
        <w:t>b</w:t>
      </w:r>
      <w:r w:rsidR="00622093">
        <w:rPr>
          <w:sz w:val="20"/>
          <w:szCs w:val="20"/>
        </w:rPr>
        <w:t xml:space="preserve">, </w:t>
      </w:r>
      <w:proofErr w:type="spellStart"/>
      <w:r w:rsidR="00622093">
        <w:rPr>
          <w:i/>
          <w:iCs/>
          <w:sz w:val="20"/>
          <w:szCs w:val="20"/>
        </w:rPr>
        <w:t>aB</w:t>
      </w:r>
      <w:proofErr w:type="spellEnd"/>
      <w:r w:rsidR="00622093">
        <w:rPr>
          <w:sz w:val="20"/>
          <w:szCs w:val="20"/>
        </w:rPr>
        <w:t>,</w:t>
      </w:r>
      <w:r w:rsidRPr="00733307">
        <w:rPr>
          <w:sz w:val="20"/>
          <w:szCs w:val="20"/>
        </w:rPr>
        <w:t xml:space="preserve"> and </w:t>
      </w:r>
      <w:r w:rsidR="00622093">
        <w:rPr>
          <w:i/>
          <w:iCs/>
          <w:sz w:val="20"/>
          <w:szCs w:val="20"/>
        </w:rPr>
        <w:t>AB</w:t>
      </w:r>
      <w:r w:rsidR="008F2169">
        <w:rPr>
          <w:sz w:val="20"/>
          <w:szCs w:val="20"/>
        </w:rPr>
        <w:t>.</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xml:space="preserve">. </w:t>
      </w:r>
      <w:r w:rsidR="008F2169">
        <w:rPr>
          <w:sz w:val="20"/>
          <w:szCs w:val="20"/>
        </w:rPr>
        <w:t xml:space="preserve">The y-axis </w:t>
      </w:r>
      <w:r w:rsidRPr="00733307">
        <w:rPr>
          <w:sz w:val="20"/>
          <w:szCs w:val="20"/>
        </w:rPr>
        <w:t>represents fitness</w:t>
      </w:r>
      <w:r w:rsidR="00FB3C6B" w:rsidRPr="00733307">
        <w:rPr>
          <w:sz w:val="20"/>
          <w:szCs w:val="20"/>
        </w:rPr>
        <w:t xml:space="preserve">: </w:t>
      </w:r>
      <w:r w:rsidR="008F2169">
        <w:rPr>
          <w:sz w:val="20"/>
          <w:szCs w:val="20"/>
        </w:rPr>
        <w:t xml:space="preserve">the </w:t>
      </w:r>
      <w:r w:rsidR="00DE20E5">
        <w:rPr>
          <w:sz w:val="20"/>
          <w:szCs w:val="20"/>
        </w:rPr>
        <w:t xml:space="preserve">wildtype </w:t>
      </w:r>
      <w:r w:rsidR="00DE20E5" w:rsidRPr="00DE20E5">
        <w:rPr>
          <w:i/>
          <w:iCs/>
          <w:sz w:val="20"/>
          <w:szCs w:val="20"/>
        </w:rPr>
        <w:t>ab</w:t>
      </w:r>
      <w:r w:rsidR="008F2169" w:rsidRPr="00DE20E5">
        <w:rPr>
          <w:i/>
          <w:iCs/>
          <w:sz w:val="20"/>
          <w:szCs w:val="20"/>
        </w:rPr>
        <w:t>/0</w:t>
      </w:r>
      <w:r w:rsidR="008F2169">
        <w:rPr>
          <w:sz w:val="20"/>
          <w:szCs w:val="20"/>
        </w:rPr>
        <w:t xml:space="preserve"> has fitness 1; </w:t>
      </w:r>
      <w:r w:rsidR="00FB3C6B" w:rsidRPr="00733307">
        <w:rPr>
          <w:sz w:val="20"/>
          <w:szCs w:val="20"/>
        </w:rPr>
        <w:t>t</w:t>
      </w:r>
      <w:r w:rsidRPr="00733307">
        <w:rPr>
          <w:sz w:val="20"/>
          <w:szCs w:val="20"/>
        </w:rPr>
        <w:t>he fittest genotype</w:t>
      </w:r>
      <w:r w:rsidR="008F2169">
        <w:rPr>
          <w:i/>
          <w:iCs/>
          <w:sz w:val="20"/>
          <w:szCs w:val="20"/>
        </w:rPr>
        <w:t xml:space="preserve"> </w:t>
      </w:r>
      <w:r w:rsidR="00466C39" w:rsidRPr="00733307">
        <w:rPr>
          <w:i/>
          <w:iCs/>
          <w:sz w:val="20"/>
          <w:szCs w:val="20"/>
        </w:rPr>
        <w:t>AB/</w:t>
      </w:r>
      <w:r w:rsidR="00466C39" w:rsidRPr="00733307">
        <w:rPr>
          <w:sz w:val="20"/>
          <w:szCs w:val="20"/>
        </w:rPr>
        <w:t>0</w:t>
      </w:r>
      <w:r w:rsidR="008F2169">
        <w:rPr>
          <w:sz w:val="20"/>
          <w:szCs w:val="20"/>
        </w:rPr>
        <w:t xml:space="preserve"> has fitness 1+</w:t>
      </w:r>
      <w:r w:rsidR="008F2169">
        <w:rPr>
          <w:i/>
          <w:iCs/>
          <w:sz w:val="20"/>
          <w:szCs w:val="20"/>
        </w:rPr>
        <w:t>sH</w:t>
      </w:r>
      <w:r w:rsidR="008F2169">
        <w:rPr>
          <w:sz w:val="20"/>
          <w:szCs w:val="20"/>
        </w:rPr>
        <w:t xml:space="preserve">; </w:t>
      </w:r>
      <w:r w:rsidRPr="00733307">
        <w:rPr>
          <w:sz w:val="20"/>
          <w:szCs w:val="20"/>
        </w:rPr>
        <w:t xml:space="preserve">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w:t>
      </w:r>
      <w:r w:rsidR="008F2169">
        <w:rPr>
          <w:sz w:val="20"/>
          <w:szCs w:val="20"/>
        </w:rPr>
        <w:t>, reduce fitness by 1-</w:t>
      </w:r>
      <w:r w:rsidR="008F2169">
        <w:rPr>
          <w:i/>
          <w:iCs/>
          <w:sz w:val="20"/>
          <w:szCs w:val="20"/>
        </w:rPr>
        <w:t>s</w:t>
      </w:r>
      <w:r w:rsidR="00466C39" w:rsidRPr="00733307">
        <w:rPr>
          <w:sz w:val="20"/>
          <w:szCs w:val="20"/>
        </w:rPr>
        <w:t xml:space="preserve">. </w:t>
      </w:r>
      <w:r w:rsidR="008F2169">
        <w:rPr>
          <w:sz w:val="20"/>
          <w:szCs w:val="20"/>
        </w:rPr>
        <w:t xml:space="preserve">The x-axis represents the number of accumulated mutations. </w:t>
      </w:r>
      <w:r w:rsidR="00466C39" w:rsidRPr="00733307">
        <w:rPr>
          <w:sz w:val="20"/>
          <w:szCs w:val="20"/>
        </w:rPr>
        <w:t xml:space="preserve">Solid </w:t>
      </w:r>
      <w:r w:rsidR="008F2169">
        <w:rPr>
          <w:sz w:val="20"/>
          <w:szCs w:val="20"/>
        </w:rPr>
        <w:t xml:space="preserve">lines </w:t>
      </w:r>
      <w:r w:rsidR="00466C39" w:rsidRPr="00733307">
        <w:rPr>
          <w:sz w:val="20"/>
          <w:szCs w:val="20"/>
        </w:rPr>
        <w:t xml:space="preserve">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w:t>
      </w:r>
      <w:r w:rsidR="008F2169">
        <w:rPr>
          <w:sz w:val="20"/>
          <w:szCs w:val="20"/>
        </w:rPr>
        <w:t xml:space="preserve">, occurring with probability </w:t>
      </w:r>
      <w:r w:rsidR="008F2169" w:rsidRPr="008F2169">
        <w:rPr>
          <w:i/>
          <w:iCs/>
          <w:sz w:val="20"/>
          <w:szCs w:val="20"/>
        </w:rPr>
        <w:t>µ</w:t>
      </w:r>
      <w:r w:rsidR="00466C39" w:rsidRPr="00733307">
        <w:rPr>
          <w:sz w:val="20"/>
          <w:szCs w:val="20"/>
        </w:rPr>
        <w:t xml:space="preserve">. Dashed </w:t>
      </w:r>
      <w:r w:rsidR="008F2169">
        <w:rPr>
          <w:sz w:val="20"/>
          <w:szCs w:val="20"/>
        </w:rPr>
        <w:t xml:space="preserve">lines </w:t>
      </w:r>
      <w:r w:rsidR="00466C39" w:rsidRPr="00733307">
        <w:rPr>
          <w:sz w:val="20"/>
          <w:szCs w:val="20"/>
        </w:rPr>
        <w:t xml:space="preserve">represent deleterious mutations </w:t>
      </w:r>
      <w:r w:rsidR="00882A57" w:rsidRPr="00733307">
        <w:rPr>
          <w:sz w:val="20"/>
          <w:szCs w:val="20"/>
        </w:rPr>
        <w:t>in the rest of the genome</w:t>
      </w:r>
      <w:r w:rsidR="008F2169">
        <w:rPr>
          <w:sz w:val="20"/>
          <w:szCs w:val="20"/>
        </w:rPr>
        <w:t xml:space="preserve">, occurring with rate </w:t>
      </w:r>
      <w:r w:rsidR="008F2169">
        <w:rPr>
          <w:i/>
          <w:iCs/>
          <w:sz w:val="20"/>
          <w:szCs w:val="20"/>
        </w:rPr>
        <w:t>U</w:t>
      </w:r>
      <w:r w:rsidR="00466C39" w:rsidRPr="00733307">
        <w:rPr>
          <w:sz w:val="20"/>
          <w:szCs w:val="20"/>
        </w:rPr>
        <w:t>. Mutagenesis is induced in stressed genotypes</w:t>
      </w:r>
      <w:r w:rsidR="008F2169">
        <w:rPr>
          <w:sz w:val="20"/>
          <w:szCs w:val="20"/>
        </w:rPr>
        <w:t xml:space="preserve"> with </w:t>
      </w:r>
      <w:r w:rsidR="00466C39" w:rsidRPr="00733307">
        <w:rPr>
          <w:sz w:val="20"/>
          <w:szCs w:val="20"/>
        </w:rPr>
        <w:t>fitness &lt;1</w:t>
      </w:r>
      <w:r w:rsidR="008F2169">
        <w:rPr>
          <w:sz w:val="20"/>
          <w:szCs w:val="20"/>
        </w:rPr>
        <w:t xml:space="preserve"> (gray background)</w:t>
      </w:r>
      <w:r w:rsidR="00466C39" w:rsidRPr="00733307">
        <w:rPr>
          <w:sz w:val="20"/>
          <w:szCs w:val="20"/>
        </w:rPr>
        <w:t xml:space="preserve">. Fit genotypes, </w:t>
      </w:r>
      <w:r w:rsidR="008F2169">
        <w:rPr>
          <w:sz w:val="20"/>
          <w:szCs w:val="20"/>
        </w:rPr>
        <w:t xml:space="preserve">with </w:t>
      </w:r>
      <w:r w:rsidR="00466C39" w:rsidRPr="00733307">
        <w:rPr>
          <w:sz w:val="20"/>
          <w:szCs w:val="20"/>
        </w:rPr>
        <w:t xml:space="preserve">fitness </w:t>
      </w:r>
      <w:r w:rsidR="00466C39" w:rsidRPr="00733307">
        <w:rPr>
          <w:rFonts w:ascii="Times New Roman" w:hAnsi="Times New Roman" w:cs="Times New Roman"/>
          <w:sz w:val="20"/>
          <w:szCs w:val="20"/>
        </w:rPr>
        <w:t>≥</w:t>
      </w:r>
      <w:r w:rsidR="00466C39" w:rsidRPr="00733307">
        <w:rPr>
          <w:sz w:val="20"/>
          <w:szCs w:val="20"/>
        </w:rPr>
        <w:t>1</w:t>
      </w:r>
      <w:r w:rsidR="008F2169">
        <w:rPr>
          <w:sz w:val="20"/>
          <w:szCs w:val="20"/>
        </w:rPr>
        <w:t>,</w:t>
      </w:r>
      <w:r w:rsidR="00466C39" w:rsidRPr="00733307">
        <w:rPr>
          <w:sz w:val="20"/>
          <w:szCs w:val="20"/>
        </w:rPr>
        <w:t xml:space="preserve"> do not </w:t>
      </w:r>
      <w:proofErr w:type="spellStart"/>
      <w:r w:rsidR="00466C39" w:rsidRPr="00733307">
        <w:rPr>
          <w:sz w:val="20"/>
          <w:szCs w:val="20"/>
        </w:rPr>
        <w:t>hypermutate</w:t>
      </w:r>
      <w:proofErr w:type="spellEnd"/>
      <w:r w:rsidR="008F2169">
        <w:rPr>
          <w:sz w:val="20"/>
          <w:szCs w:val="20"/>
        </w:rPr>
        <w:t xml:space="preserve"> (white background)</w:t>
      </w:r>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w:t>
      </w:r>
      <w:r w:rsidR="008F2169">
        <w:rPr>
          <w:sz w:val="20"/>
          <w:szCs w:val="20"/>
        </w:rPr>
        <w:t>E</w:t>
      </w:r>
      <w:r w:rsidRPr="00733307">
        <w:rPr>
          <w:sz w:val="20"/>
          <w:szCs w:val="20"/>
        </w:rPr>
        <w:t xml:space="preserve">volutionary </w:t>
      </w:r>
      <w:r w:rsidR="008F2169">
        <w:rPr>
          <w:sz w:val="20"/>
          <w:szCs w:val="20"/>
        </w:rPr>
        <w:t>D</w:t>
      </w:r>
      <w:r w:rsidRPr="00733307">
        <w:rPr>
          <w:sz w:val="20"/>
          <w:szCs w:val="20"/>
        </w:rPr>
        <w:t>ead</w:t>
      </w:r>
      <w:r w:rsidR="008F2169">
        <w:rPr>
          <w:sz w:val="20"/>
          <w:szCs w:val="20"/>
        </w:rPr>
        <w:t xml:space="preserve"> E</w:t>
      </w:r>
      <w:r w:rsidRPr="00733307">
        <w:rPr>
          <w:sz w:val="20"/>
          <w:szCs w:val="20"/>
        </w:rPr>
        <w:t xml:space="preserve">nds"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bookmarkStart w:id="21" w:name="_Ref360183592"/>
    </w:p>
    <w:p w:rsidR="00DE20E5" w:rsidRDefault="00DE20E5">
      <w:pPr>
        <w:spacing w:after="200" w:line="276" w:lineRule="auto"/>
        <w:rPr>
          <w:sz w:val="20"/>
          <w:szCs w:val="20"/>
        </w:rPr>
      </w:pPr>
      <w:r>
        <w:rPr>
          <w:sz w:val="20"/>
          <w:szCs w:val="20"/>
        </w:rPr>
        <w:lastRenderedPageBreak/>
        <w:br w:type="page"/>
      </w:r>
    </w:p>
    <w:p w:rsidR="0027326A" w:rsidRDefault="00DD0EC1" w:rsidP="00396506">
      <w:pPr>
        <w:pStyle w:val="FigureLegend"/>
        <w:spacing w:line="480" w:lineRule="auto"/>
        <w:rPr>
          <w:b/>
          <w:bCs/>
          <w:sz w:val="20"/>
          <w:szCs w:val="20"/>
        </w:rPr>
      </w:pPr>
      <w:r>
        <w:rPr>
          <w:b/>
          <w:bCs/>
          <w:noProof/>
          <w:sz w:val="20"/>
          <w:szCs w:val="20"/>
        </w:rPr>
        <w:lastRenderedPageBreak/>
        <w:drawing>
          <wp:inline distT="0" distB="0" distL="0" distR="0" wp14:anchorId="425D9D5F" wp14:editId="1C6B2666">
            <wp:extent cx="2990825" cy="2160000"/>
            <wp:effectExtent l="0" t="0" r="635" b="0"/>
            <wp:docPr id="1" name="Picture 1"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0825" cy="2160000"/>
                    </a:xfrm>
                    <a:prstGeom prst="rect">
                      <a:avLst/>
                    </a:prstGeom>
                    <a:noFill/>
                    <a:ln>
                      <a:noFill/>
                    </a:ln>
                  </pic:spPr>
                </pic:pic>
              </a:graphicData>
            </a:graphic>
          </wp:inline>
        </w:drawing>
      </w:r>
    </w:p>
    <w:p w:rsidR="003C4248" w:rsidRPr="00733307" w:rsidRDefault="003C4248" w:rsidP="00DD0EC1">
      <w:pPr>
        <w:pStyle w:val="FigureLegend"/>
        <w:spacing w:line="480" w:lineRule="auto"/>
        <w:jc w:val="left"/>
        <w:rPr>
          <w:sz w:val="20"/>
          <w:szCs w:val="20"/>
        </w:rPr>
      </w:pPr>
      <w:bookmarkStart w:id="22" w:name="_Ref383682047"/>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2</w:t>
      </w:r>
      <w:r w:rsidR="00B04C73" w:rsidRPr="00733307">
        <w:rPr>
          <w:b/>
          <w:bCs/>
          <w:sz w:val="20"/>
          <w:szCs w:val="20"/>
        </w:rPr>
        <w:fldChar w:fldCharType="end"/>
      </w:r>
      <w:bookmarkEnd w:id="21"/>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DA5E7F">
        <w:rPr>
          <w:sz w:val="20"/>
          <w:szCs w:val="20"/>
        </w:rPr>
        <w:t xml:space="preserve">A </w:t>
      </w:r>
      <w:r w:rsidR="00396506">
        <w:rPr>
          <w:sz w:val="20"/>
          <w:szCs w:val="20"/>
        </w:rPr>
        <w:t>b</w:t>
      </w:r>
      <w:r w:rsidR="00396506" w:rsidRPr="00733307">
        <w:rPr>
          <w:sz w:val="20"/>
          <w:szCs w:val="20"/>
        </w:rPr>
        <w:t>lack</w:t>
      </w:r>
      <w:r w:rsidR="00396506">
        <w:rPr>
          <w:sz w:val="20"/>
          <w:szCs w:val="20"/>
        </w:rPr>
        <w:t xml:space="preserve"> </w:t>
      </w:r>
      <w:r w:rsidR="00396506" w:rsidRPr="00733307">
        <w:rPr>
          <w:sz w:val="20"/>
          <w:szCs w:val="20"/>
        </w:rPr>
        <w:t>circle</w:t>
      </w:r>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 xml:space="preserve">line 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with triangles</w:t>
      </w:r>
      <w:r w:rsidR="00DA5E7F" w:rsidRPr="00733307">
        <w:rPr>
          <w:sz w:val="20"/>
          <w:szCs w:val="20"/>
        </w:rPr>
        <w:t xml:space="preserve"> </w:t>
      </w:r>
      <w:r w:rsidR="00DA5E7F">
        <w:rPr>
          <w:sz w:val="20"/>
          <w:szCs w:val="20"/>
        </w:rPr>
        <w:t xml:space="preserve">is </w:t>
      </w:r>
      <w:r w:rsidR="001C19FF" w:rsidRPr="00733307">
        <w:rPr>
          <w:sz w:val="20"/>
          <w:szCs w:val="20"/>
        </w:rPr>
        <w:t xml:space="preserve">stress-induced mutagenesis with environmental stress </w:t>
      </w:r>
      <w:r w:rsidR="001C19FF">
        <w:rPr>
          <w:sz w:val="20"/>
          <w:szCs w:val="20"/>
        </w:rPr>
        <w:t>(</w:t>
      </w:r>
      <w:proofErr w:type="spellStart"/>
      <w:r w:rsidR="001C19FF">
        <w:rPr>
          <w:sz w:val="20"/>
          <w:szCs w:val="20"/>
        </w:rPr>
        <w:t>SIMe</w:t>
      </w:r>
      <w:proofErr w:type="spellEnd"/>
      <w:r w:rsidR="001C19FF">
        <w:rPr>
          <w:sz w:val="20"/>
          <w:szCs w:val="20"/>
        </w:rPr>
        <w:t xml:space="preserv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p>
    <w:p w:rsidR="00BA3BDB" w:rsidRDefault="00BA3BDB" w:rsidP="00396506">
      <w:pPr>
        <w:spacing w:after="200" w:line="480" w:lineRule="auto"/>
        <w:rPr>
          <w:b/>
          <w:bCs/>
          <w:noProof/>
          <w:sz w:val="20"/>
          <w:szCs w:val="20"/>
        </w:rPr>
      </w:pPr>
      <w:r>
        <w:rPr>
          <w:b/>
          <w:bCs/>
          <w:noProof/>
          <w:sz w:val="20"/>
          <w:szCs w:val="20"/>
        </w:rPr>
        <w:br w:type="page"/>
      </w:r>
    </w:p>
    <w:p w:rsidR="00BA3BDB" w:rsidRDefault="00F9201C" w:rsidP="00396506">
      <w:pPr>
        <w:keepNext/>
        <w:spacing w:line="480" w:lineRule="auto"/>
        <w:jc w:val="center"/>
      </w:pPr>
      <w:r>
        <w:rPr>
          <w:b/>
          <w:bCs/>
          <w:noProof/>
          <w:sz w:val="20"/>
          <w:szCs w:val="20"/>
        </w:rPr>
        <w:lastRenderedPageBreak/>
        <w:drawing>
          <wp:inline distT="0" distB="0" distL="0" distR="0" wp14:anchorId="3B660D7A" wp14:editId="551FCAC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396506">
      <w:pPr>
        <w:spacing w:line="480" w:lineRule="auto"/>
        <w:rPr>
          <w:noProof/>
          <w:sz w:val="20"/>
          <w:szCs w:val="20"/>
        </w:rPr>
      </w:pPr>
      <w:bookmarkStart w:id="23" w:name="_Ref383675982"/>
      <w:r w:rsidRPr="00BA3BDB">
        <w:rPr>
          <w:b/>
          <w:bCs/>
          <w:sz w:val="20"/>
          <w:szCs w:val="20"/>
        </w:rPr>
        <w:t xml:space="preserve">Figure </w:t>
      </w:r>
      <w:r w:rsidR="00B04C73" w:rsidRPr="00BA3BDB">
        <w:rPr>
          <w:b/>
          <w:bCs/>
          <w:sz w:val="20"/>
          <w:szCs w:val="20"/>
        </w:rPr>
        <w:fldChar w:fldCharType="begin"/>
      </w:r>
      <w:r w:rsidRPr="00BA3BDB">
        <w:rPr>
          <w:b/>
          <w:bCs/>
          <w:sz w:val="20"/>
          <w:szCs w:val="20"/>
        </w:rPr>
        <w:instrText xml:space="preserve"> SEQ Figure \* ARABIC </w:instrText>
      </w:r>
      <w:r w:rsidR="00B04C73" w:rsidRPr="00BA3BDB">
        <w:rPr>
          <w:b/>
          <w:bCs/>
          <w:sz w:val="20"/>
          <w:szCs w:val="20"/>
        </w:rPr>
        <w:fldChar w:fldCharType="separate"/>
      </w:r>
      <w:r w:rsidR="006620EE">
        <w:rPr>
          <w:b/>
          <w:bCs/>
          <w:noProof/>
          <w:sz w:val="20"/>
          <w:szCs w:val="20"/>
        </w:rPr>
        <w:t>3</w:t>
      </w:r>
      <w:r w:rsidR="00B04C73"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 xml:space="preserve">mutagenesis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CD0E65">
        <w:rPr>
          <w:sz w:val="20"/>
          <w:szCs w:val="20"/>
        </w:rPr>
        <w:t xml:space="preserve">red </w:t>
      </w:r>
      <w:r w:rsidR="00EF00B7">
        <w:rPr>
          <w:sz w:val="20"/>
          <w:szCs w:val="20"/>
        </w:rPr>
        <w:t xml:space="preserve">solid </w:t>
      </w:r>
      <w:r w:rsidR="00EF00B7" w:rsidRPr="00886250">
        <w:rPr>
          <w:sz w:val="20"/>
          <w:szCs w:val="20"/>
        </w:rPr>
        <w:t>line</w:t>
      </w:r>
      <w:r w:rsidR="00EF00B7">
        <w:rPr>
          <w:sz w:val="20"/>
          <w:szCs w:val="20"/>
        </w:rPr>
        <w:t xml:space="preserve"> </w:t>
      </w:r>
      <w:r w:rsidR="00396506">
        <w:rPr>
          <w:sz w:val="20"/>
          <w:szCs w:val="20"/>
        </w:rPr>
        <w:t>and circles</w:t>
      </w:r>
      <w:r w:rsidR="00EF00B7" w:rsidRPr="00886250">
        <w:rPr>
          <w:sz w:val="20"/>
          <w:szCs w:val="20"/>
        </w:rPr>
        <w:t xml:space="preserve"> </w:t>
      </w:r>
      <w:r w:rsidR="00EF00B7">
        <w:rPr>
          <w:sz w:val="20"/>
          <w:szCs w:val="20"/>
        </w:rPr>
        <w:t xml:space="preserve">for </w:t>
      </w:r>
      <w:r w:rsidR="00EF00B7" w:rsidRPr="00886250">
        <w:rPr>
          <w:sz w:val="20"/>
          <w:szCs w:val="20"/>
        </w:rPr>
        <w:t xml:space="preserve">constitutive mutagenesis </w:t>
      </w:r>
      <w:r w:rsidR="00EF00B7">
        <w:rPr>
          <w:sz w:val="20"/>
          <w:szCs w:val="20"/>
        </w:rPr>
        <w:t>(CM)</w:t>
      </w:r>
      <w:r w:rsidRPr="00886250">
        <w:rPr>
          <w:sz w:val="20"/>
          <w:szCs w:val="20"/>
        </w:rPr>
        <w:t xml:space="preserve">; </w:t>
      </w:r>
      <w:r w:rsidR="00CD0E65">
        <w:rPr>
          <w:sz w:val="20"/>
          <w:szCs w:val="20"/>
        </w:rPr>
        <w:t xml:space="preserve">blue </w:t>
      </w:r>
      <w:r w:rsidR="00EF00B7">
        <w:rPr>
          <w:sz w:val="20"/>
          <w:szCs w:val="20"/>
        </w:rPr>
        <w:t xml:space="preserve">solid </w:t>
      </w:r>
      <w:r w:rsidR="00EF00B7" w:rsidRPr="00886250">
        <w:rPr>
          <w:sz w:val="20"/>
          <w:szCs w:val="20"/>
        </w:rPr>
        <w:t>line</w:t>
      </w:r>
      <w:r w:rsidR="00EF00B7">
        <w:rPr>
          <w:sz w:val="20"/>
          <w:szCs w:val="20"/>
        </w:rPr>
        <w:t xml:space="preserve"> </w:t>
      </w:r>
      <w:r w:rsidR="00CD0E65">
        <w:rPr>
          <w:sz w:val="20"/>
          <w:szCs w:val="20"/>
        </w:rPr>
        <w:t xml:space="preserve">and </w:t>
      </w:r>
      <w:r w:rsidR="00EF00B7">
        <w:rPr>
          <w:sz w:val="20"/>
          <w:szCs w:val="20"/>
        </w:rPr>
        <w:t>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396506">
      <w:pPr>
        <w:spacing w:after="200" w:line="480" w:lineRule="auto"/>
        <w:rPr>
          <w:b/>
          <w:bCs/>
          <w:noProof/>
          <w:sz w:val="20"/>
          <w:szCs w:val="20"/>
        </w:rPr>
      </w:pPr>
      <w:r w:rsidRPr="00733307">
        <w:rPr>
          <w:b/>
          <w:bCs/>
          <w:noProof/>
          <w:sz w:val="20"/>
          <w:szCs w:val="20"/>
        </w:rPr>
        <w:br w:type="page"/>
      </w:r>
    </w:p>
    <w:p w:rsidR="0025521D" w:rsidRPr="00733307" w:rsidRDefault="0027326A" w:rsidP="00396506">
      <w:pPr>
        <w:spacing w:line="480" w:lineRule="auto"/>
        <w:jc w:val="center"/>
        <w:rPr>
          <w:sz w:val="20"/>
          <w:szCs w:val="20"/>
        </w:rPr>
      </w:pPr>
      <w:r>
        <w:rPr>
          <w:noProof/>
          <w:sz w:val="20"/>
          <w:szCs w:val="20"/>
        </w:rPr>
        <w:lastRenderedPageBreak/>
        <w:drawing>
          <wp:inline distT="0" distB="0" distL="0" distR="0" wp14:anchorId="3FB201E4" wp14:editId="2AFF4F03">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396506">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B04C73" w:rsidRPr="00733307">
        <w:rPr>
          <w:b/>
          <w:bCs/>
          <w:sz w:val="20"/>
          <w:szCs w:val="20"/>
        </w:rPr>
        <w:fldChar w:fldCharType="begin"/>
      </w:r>
      <w:r w:rsidRPr="00733307">
        <w:rPr>
          <w:b/>
          <w:bCs/>
          <w:sz w:val="20"/>
          <w:szCs w:val="20"/>
        </w:rPr>
        <w:instrText xml:space="preserve"> SEQ Figure \* ARABIC </w:instrText>
      </w:r>
      <w:r w:rsidR="00B04C73" w:rsidRPr="00733307">
        <w:rPr>
          <w:b/>
          <w:bCs/>
          <w:sz w:val="20"/>
          <w:szCs w:val="20"/>
        </w:rPr>
        <w:fldChar w:fldCharType="separate"/>
      </w:r>
      <w:r w:rsidR="006620EE">
        <w:rPr>
          <w:b/>
          <w:bCs/>
          <w:noProof/>
          <w:sz w:val="20"/>
          <w:szCs w:val="20"/>
        </w:rPr>
        <w:t>4</w:t>
      </w:r>
      <w:r w:rsidR="00B04C73"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w:t>
      </w:r>
      <w:r w:rsidR="00AF57D2" w:rsidRPr="00396506">
        <w:rPr>
          <w:sz w:val="20"/>
          <w:szCs w:val="20"/>
          <w:lang w:bidi="hi-IN"/>
        </w:rPr>
        <w:t>(</w:t>
      </w:r>
      <w:proofErr w:type="spellStart"/>
      <w:r w:rsidR="00AF57D2" w:rsidRPr="00396506">
        <w:rPr>
          <w:sz w:val="20"/>
          <w:szCs w:val="20"/>
          <w:lang w:bidi="hi-IN"/>
        </w:rPr>
        <w:t>eqs</w:t>
      </w:r>
      <w:proofErr w:type="spellEnd"/>
      <w:r w:rsidR="00AF57D2" w:rsidRPr="00396506">
        <w:rPr>
          <w:sz w:val="20"/>
          <w:szCs w:val="20"/>
          <w:lang w:bidi="hi-IN"/>
        </w:rPr>
        <w:t>.</w:t>
      </w:r>
      <w:r w:rsidR="00C87AF4" w:rsidRPr="00396506">
        <w:rPr>
          <w:sz w:val="20"/>
          <w:szCs w:val="20"/>
          <w:lang w:bidi="hi-IN"/>
        </w:rPr>
        <w:t xml:space="preserve"> </w:t>
      </w:r>
      <w:r w:rsidR="00396506" w:rsidRPr="00396506">
        <w:rPr>
          <w:sz w:val="20"/>
          <w:szCs w:val="20"/>
          <w:lang w:bidi="hi-IN"/>
        </w:rPr>
        <w:t>6-8</w:t>
      </w:r>
      <w:r w:rsidR="00AF57D2" w:rsidRPr="00396506">
        <w:rPr>
          <w:sz w:val="20"/>
          <w:szCs w:val="20"/>
          <w:lang w:bidi="hi-IN"/>
        </w:rPr>
        <w:t>)</w:t>
      </w:r>
      <w:r w:rsidR="00AF57D2" w:rsidRPr="00733307">
        <w:rPr>
          <w:sz w:val="20"/>
          <w:szCs w:val="20"/>
          <w:lang w:bidi="hi-IN"/>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900394">
        <w:fldChar w:fldCharType="begin"/>
      </w:r>
      <w:r w:rsidR="00900394">
        <w:instrText xml:space="preserve"> REF _Ref358791100 \h  \* MERGEFORMAT </w:instrText>
      </w:r>
      <w:r w:rsidR="00900394">
        <w:fldChar w:fldCharType="separate"/>
      </w:r>
      <w:r w:rsidR="006620EE" w:rsidRPr="006620EE">
        <w:rPr>
          <w:sz w:val="20"/>
          <w:szCs w:val="20"/>
        </w:rPr>
        <w:t>Table 1</w:t>
      </w:r>
      <w:r w:rsidR="00900394">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rsidP="00396506">
      <w:pPr>
        <w:spacing w:after="200" w:line="480" w:lineRule="auto"/>
        <w:rPr>
          <w:sz w:val="20"/>
          <w:szCs w:val="20"/>
          <w:lang w:bidi="hi-IN"/>
        </w:rPr>
      </w:pPr>
      <w:r>
        <w:rPr>
          <w:sz w:val="20"/>
          <w:szCs w:val="20"/>
          <w:lang w:bidi="hi-IN"/>
        </w:rPr>
        <w:br w:type="page"/>
      </w:r>
    </w:p>
    <w:p w:rsidR="003C4248" w:rsidRDefault="003C4248" w:rsidP="00396506">
      <w:pPr>
        <w:pStyle w:val="Heading1"/>
        <w:spacing w:line="480" w:lineRule="auto"/>
      </w:pPr>
      <w:r>
        <w:lastRenderedPageBreak/>
        <w:t>Tables</w:t>
      </w:r>
    </w:p>
    <w:p w:rsidR="003C4248" w:rsidRDefault="003C4248" w:rsidP="00396506">
      <w:pPr>
        <w:pStyle w:val="FigureLegend"/>
        <w:spacing w:line="480" w:lineRule="auto"/>
      </w:pPr>
      <w:bookmarkStart w:id="25" w:name="_Ref358791100"/>
      <w:r>
        <w:t xml:space="preserve">Table </w:t>
      </w:r>
      <w:r w:rsidR="00B04C73">
        <w:fldChar w:fldCharType="begin"/>
      </w:r>
      <w:r w:rsidRPr="00E1623D">
        <w:instrText xml:space="preserve"> SEQ Table \* ARABIC </w:instrText>
      </w:r>
      <w:r w:rsidR="00B04C73">
        <w:fldChar w:fldCharType="separate"/>
      </w:r>
      <w:r w:rsidR="006620EE">
        <w:rPr>
          <w:noProof/>
        </w:rPr>
        <w:t>1</w:t>
      </w:r>
      <w:r w:rsidR="00B04C73">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396506">
            <w:pPr>
              <w:pStyle w:val="FigureLegend"/>
              <w:spacing w:line="480" w:lineRule="auto"/>
            </w:pPr>
            <w:r>
              <w:t>Symbol</w:t>
            </w:r>
          </w:p>
        </w:tc>
        <w:tc>
          <w:tcPr>
            <w:tcW w:w="2858"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396506">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s</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H</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U</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µ</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D8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τ</w:t>
            </w:r>
          </w:p>
        </w:tc>
        <w:tc>
          <w:tcPr>
            <w:tcW w:w="2858"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B04C73" w:rsidP="00396506">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D8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396506">
            <w:pPr>
              <w:pStyle w:val="FigureLegend"/>
              <w:spacing w:line="480" w:lineRule="auto"/>
              <w:rPr>
                <w:i/>
                <w:iCs/>
              </w:rPr>
            </w:pPr>
            <w:r w:rsidRPr="00524B4A">
              <w:rPr>
                <w:i/>
                <w:iCs/>
              </w:rPr>
              <w:t>N</w:t>
            </w:r>
          </w:p>
        </w:tc>
        <w:tc>
          <w:tcPr>
            <w:tcW w:w="2858" w:type="dxa"/>
          </w:tcPr>
          <w:p w:rsidR="003C4248"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B04C73" w:rsidP="00396506">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31D8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396506">
      <w:pPr>
        <w:spacing w:line="480" w:lineRule="auto"/>
      </w:pPr>
      <w:r>
        <w:softHyphen/>
      </w:r>
      <w:r>
        <w:softHyphen/>
      </w:r>
      <w:r>
        <w:softHyphen/>
      </w:r>
    </w:p>
    <w:sectPr w:rsidR="003C4248" w:rsidRPr="003C4248" w:rsidSect="008F3447">
      <w:headerReference w:type="default" r:id="rId15"/>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BA0" w:rsidRDefault="009D4BA0" w:rsidP="009A122D">
      <w:pPr>
        <w:spacing w:after="0" w:line="240" w:lineRule="auto"/>
      </w:pPr>
      <w:r>
        <w:separator/>
      </w:r>
    </w:p>
  </w:endnote>
  <w:endnote w:type="continuationSeparator" w:id="0">
    <w:p w:rsidR="009D4BA0" w:rsidRDefault="009D4BA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31D5362-0DA6-466B-BF0F-32BCA65EECC4}"/>
    <w:embedBold r:id="rId2" w:fontKey="{D1E5E405-971B-426E-BB86-F3A0C0561811}"/>
    <w:embedItalic r:id="rId3" w:fontKey="{FA16A1AA-4777-4F81-9675-8FBB49856B71}"/>
    <w:embedBoldItalic r:id="rId4" w:fontKey="{DBF3E6F0-6EF3-48B4-BCFC-30E4839382AE}"/>
  </w:font>
  <w:font w:name="Tahoma">
    <w:panose1 w:val="020B0604030504040204"/>
    <w:charset w:val="00"/>
    <w:family w:val="swiss"/>
    <w:pitch w:val="variable"/>
    <w:sig w:usb0="E1002EFF" w:usb1="C000605B" w:usb2="00000029" w:usb3="00000000" w:csb0="000101FF" w:csb1="00000000"/>
    <w:embedRegular r:id="rId5" w:fontKey="{6A66396D-AFF1-43B2-BFB1-B11D2A7E3B60}"/>
  </w:font>
  <w:font w:name="cmr10">
    <w:charset w:val="00"/>
    <w:family w:val="swiss"/>
    <w:pitch w:val="variable"/>
    <w:sig w:usb0="00000003" w:usb1="00000000" w:usb2="00000000" w:usb3="00000000" w:csb0="00000001" w:csb1="00000000"/>
    <w:embedRegular r:id="rId6" w:fontKey="{86F0B77C-EEA0-497C-8889-DFCEC2D90EE9}"/>
  </w:font>
  <w:font w:name="Cambria Math">
    <w:panose1 w:val="02040503050406030204"/>
    <w:charset w:val="00"/>
    <w:family w:val="roman"/>
    <w:pitch w:val="variable"/>
    <w:sig w:usb0="E00002FF" w:usb1="420024FF" w:usb2="00000000" w:usb3="00000000" w:csb0="0000019F" w:csb1="00000000"/>
    <w:embedItalic r:id="rId7" w:fontKey="{B97F41D3-7130-4F85-9DCD-88F1731CBD6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622093" w:rsidRDefault="00622093">
        <w:pPr>
          <w:pStyle w:val="Footer"/>
          <w:jc w:val="center"/>
        </w:pPr>
        <w:r>
          <w:fldChar w:fldCharType="begin"/>
        </w:r>
        <w:r>
          <w:instrText xml:space="preserve"> PAGE   \* MERGEFORMAT </w:instrText>
        </w:r>
        <w:r>
          <w:fldChar w:fldCharType="separate"/>
        </w:r>
        <w:r w:rsidR="00DE20E5">
          <w:rPr>
            <w:noProof/>
          </w:rPr>
          <w:t>26</w:t>
        </w:r>
        <w:r>
          <w:rPr>
            <w:noProof/>
          </w:rPr>
          <w:fldChar w:fldCharType="end"/>
        </w:r>
      </w:p>
    </w:sdtContent>
  </w:sdt>
  <w:p w:rsidR="00622093" w:rsidRDefault="006220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BA0" w:rsidRDefault="009D4BA0" w:rsidP="009A122D">
      <w:pPr>
        <w:spacing w:after="0" w:line="240" w:lineRule="auto"/>
      </w:pPr>
      <w:r>
        <w:separator/>
      </w:r>
    </w:p>
  </w:footnote>
  <w:footnote w:type="continuationSeparator" w:id="0">
    <w:p w:rsidR="009D4BA0" w:rsidRDefault="009D4BA0"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093" w:rsidRDefault="00622093"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506"/>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2093"/>
    <w:rsid w:val="006231EF"/>
    <w:rsid w:val="0062328A"/>
    <w:rsid w:val="00625517"/>
    <w:rsid w:val="00630B3C"/>
    <w:rsid w:val="00630F02"/>
    <w:rsid w:val="00633ED1"/>
    <w:rsid w:val="00643FEC"/>
    <w:rsid w:val="006456BB"/>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207B"/>
    <w:rsid w:val="00746E62"/>
    <w:rsid w:val="00753267"/>
    <w:rsid w:val="00754F1E"/>
    <w:rsid w:val="00760FC5"/>
    <w:rsid w:val="0076119B"/>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4BA0"/>
    <w:rsid w:val="009D54F1"/>
    <w:rsid w:val="009D699D"/>
    <w:rsid w:val="009D7F5C"/>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7221"/>
    <w:rsid w:val="00C47F28"/>
    <w:rsid w:val="00C53C8F"/>
    <w:rsid w:val="00C555BC"/>
    <w:rsid w:val="00C63224"/>
    <w:rsid w:val="00C64915"/>
    <w:rsid w:val="00C66217"/>
    <w:rsid w:val="00C76B2A"/>
    <w:rsid w:val="00C8411A"/>
    <w:rsid w:val="00C87978"/>
    <w:rsid w:val="00C87AF4"/>
    <w:rsid w:val="00C955BB"/>
    <w:rsid w:val="00C95FCF"/>
    <w:rsid w:val="00C96067"/>
    <w:rsid w:val="00C96FC9"/>
    <w:rsid w:val="00CA1DD5"/>
    <w:rsid w:val="00CA3636"/>
    <w:rsid w:val="00CA58CA"/>
    <w:rsid w:val="00CA68FE"/>
    <w:rsid w:val="00CA7DA9"/>
    <w:rsid w:val="00CB0741"/>
    <w:rsid w:val="00CB2260"/>
    <w:rsid w:val="00CB2F61"/>
    <w:rsid w:val="00CB48E4"/>
    <w:rsid w:val="00CC0964"/>
    <w:rsid w:val="00CD0E65"/>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0EC1"/>
    <w:rsid w:val="00DD62C4"/>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E6904-BF7C-4D0D-AF03-14128B438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35</Pages>
  <Words>47350</Words>
  <Characters>236754</Characters>
  <Application>Microsoft Office Word</Application>
  <DocSecurity>0</DocSecurity>
  <Lines>1972</Lines>
  <Paragraphs>567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283537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9</cp:revision>
  <cp:lastPrinted>2014-04-01T10:26:00Z</cp:lastPrinted>
  <dcterms:created xsi:type="dcterms:W3CDTF">2014-04-01T10:25:00Z</dcterms:created>
  <dcterms:modified xsi:type="dcterms:W3CDTF">2014-04-06T09:18:00Z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