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w:t>
      </w:r>
      <w:bookmarkStart w:id="0" w:name="_GoBack"/>
      <w:r>
        <w:t>eq</w:t>
      </w:r>
      <w:bookmarkEnd w:id="0"/>
      <w:r>
        <w:t xml:space="preserve">uency because of </w:t>
      </w:r>
      <w:r w:rsidR="00EE3B41">
        <w:t>the beneficial mutations</w:t>
      </w:r>
      <w:r w:rsidR="0017087D">
        <w:t xml:space="preserve"> they generate</w:t>
      </w:r>
      <w:r w:rsidR="00EE3B41">
        <w:t xml:space="preserve"> </w:t>
      </w:r>
      <w:r w:rsidR="00CA7DA9">
        <w:fldChar w:fldCharType="begin" w:fldLock="1"/>
      </w:r>
      <w:r w:rsidR="00C63224">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(Funchain et al. 2000)</w:t>
      </w:r>
      <w:r w:rsidR="001343A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(Montanari et al. 2007)</w:t>
      </w:r>
      <w:r w:rsidR="001343A9" w:rsidRPr="0098051F">
        <w:rPr>
          <w:highlight w:val="yellow"/>
        </w:rPr>
        <w:fldChar w:fldCharType="end"/>
      </w:r>
      <w:r w:rsidR="009424F0" w:rsidRPr="0098051F">
        <w:rPr>
          <w:highlight w:val="yellow"/>
        </w:rPr>
        <w:t>.</w:t>
      </w:r>
      <w:r w:rsidR="009424F0">
        <w:t xml:space="preserve"> </w:t>
      </w:r>
      <w:r w:rsidR="001343A9" w:rsidRPr="0098051F">
        <w:rPr>
          <w:highlight w:val="yellow"/>
        </w:rPr>
        <w:t xml:space="preserve">Models </w:t>
      </w:r>
      <w:r w:rsidR="001343A9" w:rsidRPr="0098051F">
        <w:rPr>
          <w:highlight w:val="yellow"/>
        </w:rPr>
        <w:lastRenderedPageBreak/>
        <w:t xml:space="preserve">of mutator alleles </w:t>
      </w:r>
      <w:r w:rsidR="0000400D" w:rsidRPr="0098051F">
        <w:rPr>
          <w:highlight w:val="yellow"/>
        </w:rPr>
        <w:t>support</w:t>
      </w:r>
      <w:r w:rsidR="001343A9" w:rsidRPr="0098051F">
        <w:rPr>
          <w:highlight w:val="yellow"/>
        </w:rPr>
        <w:t xml:space="preserve"> the </w:t>
      </w:r>
      <w:r w:rsidR="009424F0" w:rsidRPr="0098051F">
        <w:rPr>
          <w:highlight w:val="yellow"/>
        </w:rPr>
        <w:t>"reduction principle"</w:t>
      </w:r>
      <w:r w:rsidR="001343A9" w:rsidRPr="0098051F">
        <w:rPr>
          <w:highlight w:val="yellow"/>
        </w:rPr>
        <w:t xml:space="preserve"> </w:t>
      </w:r>
      <w:r w:rsidR="001343A9" w:rsidRPr="0098051F">
        <w:rPr>
          <w:highlight w:val="yellow"/>
        </w:rPr>
        <w:fldChar w:fldCharType="begin" w:fldLock="1"/>
      </w:r>
      <w:r w:rsidR="00C63224">
        <w:rPr>
          <w:highlight w:val="yellow"/>
        </w:rPr>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rsidRPr="0098051F">
        <w:rPr>
          <w:highlight w:val="yellow"/>
        </w:rPr>
        <w:fldChar w:fldCharType="separate"/>
      </w:r>
      <w:r w:rsidR="001343A9" w:rsidRPr="0098051F">
        <w:rPr>
          <w:noProof/>
          <w:highlight w:val="yellow"/>
        </w:rPr>
        <w:t>(Liberman and Feldman 1986)</w:t>
      </w:r>
      <w:r w:rsidR="001343A9" w:rsidRPr="0098051F">
        <w:rPr>
          <w:highlight w:val="yellow"/>
        </w:rPr>
        <w:fldChar w:fldCharType="end"/>
      </w:r>
      <w:r w:rsidR="009424F0" w:rsidRPr="0098051F">
        <w:rPr>
          <w:highlight w:val="yellow"/>
        </w:rPr>
        <w:t xml:space="preserve"> which suggests that </w:t>
      </w:r>
      <w:r w:rsidR="001343A9" w:rsidRPr="0098051F">
        <w:rPr>
          <w:highlight w:val="yellow"/>
        </w:rPr>
        <w:t>natural selection reduces the mutation rate in a stable environment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C63224">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C63224">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00400D">
      <w:pPr>
        <w:spacing w:line="480" w:lineRule="auto"/>
      </w:pPr>
      <w:r>
        <w:t xml:space="preserve">Leigh </w:t>
      </w:r>
      <w:r w:rsidR="00CA7DA9">
        <w:fldChar w:fldCharType="begin" w:fldLock="1"/>
      </w:r>
      <w:r w:rsidR="00C63224">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r w:rsidR="009747FC" w:rsidRPr="0098051F">
        <w:rPr>
          <w:highlight w:val="yellow"/>
        </w:rPr>
        <w:t xml:space="preserve">Because </w:t>
      </w:r>
      <w:r w:rsidR="00F63FED" w:rsidRPr="0098051F">
        <w:rPr>
          <w:highlight w:val="yellow"/>
        </w:rPr>
        <w:t>mutation is fundamental to</w:t>
      </w:r>
      <w:r w:rsidR="00F4470C" w:rsidRPr="0098051F">
        <w:rPr>
          <w:highlight w:val="yellow"/>
        </w:rPr>
        <w:t xml:space="preserve"> every biological system</w:t>
      </w:r>
      <w:r w:rsidR="00F63FED" w:rsidRPr="0098051F">
        <w:rPr>
          <w:highlight w:val="yellow"/>
        </w:rPr>
        <w:t>,</w:t>
      </w:r>
      <w:r w:rsidR="00F4470C" w:rsidRPr="0098051F">
        <w:rPr>
          <w:highlight w:val="yellow"/>
        </w:rPr>
        <w:t xml:space="preserve"> and </w:t>
      </w:r>
      <w:r w:rsidR="009747FC" w:rsidRPr="0098051F">
        <w:rPr>
          <w:highlight w:val="yellow"/>
        </w:rPr>
        <w:t>mutation rates vary significantly between species</w:t>
      </w:r>
      <w:r w:rsidR="0000400D" w:rsidRPr="0098051F">
        <w:rPr>
          <w:highlight w:val="yellow"/>
        </w:rPr>
        <w:t xml:space="preserve">, spanning from roughly </w:t>
      </w:r>
      <w:r w:rsidR="00F4470C" w:rsidRPr="0098051F">
        <w:rPr>
          <w:highlight w:val="yellow"/>
        </w:rPr>
        <w:t>10</w:t>
      </w:r>
      <w:r w:rsidR="00F4470C" w:rsidRPr="0098051F">
        <w:rPr>
          <w:highlight w:val="yellow"/>
          <w:vertAlign w:val="superscript"/>
        </w:rPr>
        <w:t>-4</w:t>
      </w:r>
      <w:r w:rsidR="00F4470C" w:rsidRPr="0098051F">
        <w:rPr>
          <w:highlight w:val="yellow"/>
        </w:rPr>
        <w:t xml:space="preserve"> (bacteria) to over 10 (humans) mutations per genome per generation </w:t>
      </w:r>
      <w:r w:rsidR="00F4470C" w:rsidRPr="0098051F">
        <w:rPr>
          <w:highlight w:val="yellow"/>
        </w:rPr>
        <w:fldChar w:fldCharType="begin" w:fldLock="1"/>
      </w:r>
      <w:r w:rsidR="00C63224">
        <w:rPr>
          <w:highlight w:val="yellow"/>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rsidRPr="0098051F">
        <w:rPr>
          <w:highlight w:val="yellow"/>
        </w:rPr>
        <w:fldChar w:fldCharType="separate"/>
      </w:r>
      <w:r w:rsidR="00F4470C" w:rsidRPr="0098051F">
        <w:rPr>
          <w:noProof/>
          <w:highlight w:val="yellow"/>
        </w:rPr>
        <w:t>(Sung et al. 2012)</w:t>
      </w:r>
      <w:r w:rsidR="00F4470C" w:rsidRPr="0098051F">
        <w:rPr>
          <w:highlight w:val="yellow"/>
        </w:rPr>
        <w:fldChar w:fldCharType="end"/>
      </w:r>
      <w:r w:rsidR="00F4470C" w:rsidRPr="0098051F">
        <w:rPr>
          <w:highlight w:val="yellow"/>
        </w:rPr>
        <w:t>, it is important to understand th</w:t>
      </w:r>
      <w:r w:rsidR="00F63FED" w:rsidRPr="0098051F">
        <w:rPr>
          <w:highlight w:val="yellow"/>
        </w:rPr>
        <w:t>is</w:t>
      </w:r>
      <w:r w:rsidR="00F4470C" w:rsidRPr="0098051F">
        <w:rPr>
          <w:highlight w:val="yellow"/>
        </w:rPr>
        <w:t xml:space="preserve"> trade-off between </w:t>
      </w:r>
      <w:r w:rsidR="00F4470C" w:rsidRPr="0098051F">
        <w:rPr>
          <w:i/>
          <w:iCs/>
          <w:highlight w:val="yellow"/>
        </w:rPr>
        <w:t>adaptability</w:t>
      </w:r>
      <w:r w:rsidR="00F4470C" w:rsidRPr="0098051F">
        <w:rPr>
          <w:highlight w:val="yellow"/>
        </w:rPr>
        <w:t xml:space="preserve"> and </w:t>
      </w:r>
      <w:r w:rsidR="00F4470C" w:rsidRPr="0098051F">
        <w:rPr>
          <w:i/>
          <w:iCs/>
          <w:highlight w:val="yellow"/>
        </w:rPr>
        <w:t>adaptedness</w:t>
      </w:r>
      <w:r w:rsidR="00F4470C" w:rsidRPr="0098051F">
        <w:rPr>
          <w:highlight w:val="yellow"/>
        </w:rPr>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C63224">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C63224">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AE4609" w:rsidRPr="0098051F">
        <w:rPr>
          <w:highlight w:val="yellow"/>
        </w:rPr>
        <w:fldChar w:fldCharType="begin" w:fldLock="1"/>
      </w:r>
      <w:r w:rsidR="00C63224">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rsidRPr="0098051F">
        <w:rPr>
          <w:highlight w:val="yellow"/>
        </w:rPr>
        <w:fldChar w:fldCharType="separate"/>
      </w:r>
      <w:r w:rsidR="00AE4609" w:rsidRPr="0098051F">
        <w:rPr>
          <w:noProof/>
          <w:highlight w:val="yellow"/>
        </w:rPr>
        <w:t>(Kivisaar 2010)</w:t>
      </w:r>
      <w:r w:rsidR="00AE460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C53C8F" w:rsidRPr="0098051F">
        <w:rPr>
          <w:i/>
          <w:iCs/>
          <w:highlight w:val="yellow"/>
        </w:rPr>
        <w:fldChar w:fldCharType="begin" w:fldLock="1"/>
      </w:r>
      <w:r w:rsidR="00C63224">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sidRPr="0098051F">
        <w:rPr>
          <w:i/>
          <w:iCs/>
          <w:highlight w:val="yellow"/>
        </w:rPr>
        <w:fldChar w:fldCharType="separate"/>
      </w:r>
      <w:r w:rsidR="00C53C8F" w:rsidRPr="0098051F">
        <w:rPr>
          <w:iCs/>
          <w:noProof/>
          <w:highlight w:val="yellow"/>
        </w:rPr>
        <w:t>(Kang et al. 2006)</w:t>
      </w:r>
      <w:r w:rsidR="00C53C8F"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C53C8F" w:rsidRPr="0098051F">
        <w:rPr>
          <w:highlight w:val="yellow"/>
        </w:rPr>
        <w:fldChar w:fldCharType="begin" w:fldLock="1"/>
      </w:r>
      <w:r w:rsidR="00C63224">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(Henderson-</w:t>
      </w:r>
      <w:r w:rsidR="00C53C8F" w:rsidRPr="0098051F">
        <w:rPr>
          <w:noProof/>
          <w:highlight w:val="yellow"/>
        </w:rPr>
        <w:lastRenderedPageBreak/>
        <w:t>Begg et al. 2006)</w:t>
      </w:r>
      <w:r w:rsidR="00C53C8F"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C53C8F" w:rsidRPr="0098051F">
        <w:rPr>
          <w:highlight w:val="yellow"/>
        </w:rPr>
        <w:fldChar w:fldCharType="begin" w:fldLock="1"/>
      </w:r>
      <w:r w:rsidR="00C63224">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(Heidenreich 2007; Rodriguez et al. 2012)</w:t>
      </w:r>
      <w:r w:rsidR="00C53C8F" w:rsidRPr="0098051F">
        <w:rPr>
          <w:highlight w:val="yellow"/>
        </w:rPr>
        <w:fldChar w:fldCharType="end"/>
      </w:r>
      <w:r w:rsidR="00C53C8F" w:rsidRPr="0098051F">
        <w:rPr>
          <w:highlight w:val="yellow"/>
        </w:rPr>
        <w:t xml:space="preserve">, algae </w:t>
      </w:r>
      <w:r w:rsidR="00C53C8F" w:rsidRPr="0098051F">
        <w:rPr>
          <w:highlight w:val="yellow"/>
        </w:rPr>
        <w:fldChar w:fldCharType="begin" w:fldLock="1"/>
      </w:r>
      <w:r w:rsidR="00C63224">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(Goho and Bell 2000)</w:t>
      </w:r>
      <w:r w:rsidR="00C53C8F"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C53C8F" w:rsidRPr="0098051F">
        <w:rPr>
          <w:highlight w:val="yellow"/>
        </w:rPr>
        <w:fldChar w:fldCharType="begin" w:fldLock="1"/>
      </w:r>
      <w:r w:rsidR="00C63224">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(Matsuba et al. 2012)</w:t>
      </w:r>
      <w:r w:rsidR="00C53C8F" w:rsidRPr="0098051F">
        <w:rPr>
          <w:highlight w:val="yellow"/>
        </w:rPr>
        <w:fldChar w:fldCharType="end"/>
      </w:r>
      <w:r w:rsidR="00C53C8F" w:rsidRPr="0098051F">
        <w:rPr>
          <w:highlight w:val="yellow"/>
        </w:rPr>
        <w:t xml:space="preserve">, flies </w:t>
      </w:r>
      <w:r w:rsidR="00C53C8F" w:rsidRPr="0098051F">
        <w:rPr>
          <w:highlight w:val="yellow"/>
        </w:rPr>
        <w:fldChar w:fldCharType="begin" w:fldLock="1"/>
      </w:r>
      <w:r w:rsidR="00C63224">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rsidRPr="0098051F">
        <w:rPr>
          <w:highlight w:val="yellow"/>
        </w:rPr>
        <w:fldChar w:fldCharType="separate"/>
      </w:r>
      <w:r w:rsidR="00C53C8F" w:rsidRPr="0098051F">
        <w:rPr>
          <w:noProof/>
          <w:highlight w:val="yellow"/>
        </w:rPr>
        <w:t>(Sharp and Agrawal 2012)</w:t>
      </w:r>
      <w:r w:rsidR="00C53C8F" w:rsidRPr="0098051F">
        <w:rPr>
          <w:highlight w:val="yellow"/>
        </w:rPr>
        <w:fldChar w:fldCharType="end"/>
      </w:r>
      <w:r w:rsidR="00C53C8F" w:rsidRPr="0098051F">
        <w:rPr>
          <w:highlight w:val="yellow"/>
        </w:rPr>
        <w:t xml:space="preserve">, and human cancer cells </w:t>
      </w:r>
      <w:r w:rsidR="000F6261" w:rsidRPr="0098051F">
        <w:rPr>
          <w:highlight w:val="yellow"/>
        </w:rPr>
        <w:fldChar w:fldCharType="begin" w:fldLock="1"/>
      </w:r>
      <w:r w:rsidR="00C63224">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rsidRPr="0098051F">
        <w:rPr>
          <w:highlight w:val="yellow"/>
        </w:rPr>
        <w:fldChar w:fldCharType="separate"/>
      </w:r>
      <w:r w:rsidR="000F6261" w:rsidRPr="0098051F">
        <w:rPr>
          <w:noProof/>
          <w:highlight w:val="yellow"/>
        </w:rPr>
        <w:t>(Bristow and Hill 2008)</w:t>
      </w:r>
      <w:r w:rsidR="000F6261"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C63224">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C63224">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C63224">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rsidRPr="0098051F">
        <w:rPr>
          <w:highlight w:val="yellow"/>
        </w:rPr>
        <w:t xml:space="preserve">In a previous </w:t>
      </w:r>
      <w:r w:rsidR="00313F54" w:rsidRPr="0098051F">
        <w:rPr>
          <w:highlight w:val="yellow"/>
        </w:rPr>
        <w:t xml:space="preserve"> </w:t>
      </w:r>
      <w:r w:rsidRPr="0098051F">
        <w:rPr>
          <w:highlight w:val="yellow"/>
        </w:rPr>
        <w:t xml:space="preserve">work, we showed that SIM can evolve in asexual populations due to </w:t>
      </w:r>
      <w:r w:rsidR="001B2273" w:rsidRPr="0098051F">
        <w:rPr>
          <w:highlight w:val="yellow"/>
        </w:rPr>
        <w:t xml:space="preserve">association with </w:t>
      </w:r>
      <w:r w:rsidRPr="0098051F">
        <w:rPr>
          <w:highlight w:val="yellow"/>
        </w:rPr>
        <w:t xml:space="preserve">the beneficial mutations it generates </w:t>
      </w:r>
      <w:r w:rsidRPr="0098051F">
        <w:rPr>
          <w:highlight w:val="yellow"/>
        </w:rPr>
        <w:fldChar w:fldCharType="begin" w:fldLock="1"/>
      </w:r>
      <w:r w:rsidR="00C63224">
        <w:rPr>
          <w:highlight w:val="yellow"/>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98051F">
        <w:rPr>
          <w:highlight w:val="yellow"/>
        </w:rPr>
        <w:fldChar w:fldCharType="separate"/>
      </w:r>
      <w:r w:rsidRPr="0098051F">
        <w:rPr>
          <w:noProof/>
          <w:highlight w:val="yellow"/>
        </w:rPr>
        <w:t>(Ram and Hadany 2012)</w:t>
      </w:r>
      <w:r w:rsidRPr="0098051F">
        <w:rPr>
          <w:highlight w:val="yellow"/>
        </w:rPr>
        <w:fldChar w:fldCharType="end"/>
      </w:r>
      <w:r w:rsidRPr="0098051F">
        <w:rPr>
          <w:highlight w:val="yellow"/>
        </w:rPr>
        <w:t xml:space="preserve">. This evolutionary advantage was shown at the </w:t>
      </w:r>
      <w:r w:rsidR="001B0499" w:rsidRPr="0098051F">
        <w:rPr>
          <w:highlight w:val="yellow"/>
        </w:rPr>
        <w:t xml:space="preserve">population- and </w:t>
      </w:r>
      <w:r w:rsidRPr="0098051F">
        <w:rPr>
          <w:highlight w:val="yellow"/>
        </w:rPr>
        <w:t>individual</w:t>
      </w:r>
      <w:r w:rsidR="001B0499" w:rsidRPr="0098051F">
        <w:rPr>
          <w:highlight w:val="yellow"/>
        </w:rPr>
        <w:t>-</w:t>
      </w:r>
      <w:r w:rsidRPr="0098051F">
        <w:rPr>
          <w:highlight w:val="yellow"/>
        </w:rPr>
        <w:t>level</w:t>
      </w:r>
      <w:r w:rsidR="001B0499" w:rsidRPr="0098051F">
        <w:rPr>
          <w:highlight w:val="yellow"/>
        </w:rPr>
        <w:t>,</w:t>
      </w:r>
      <w:r w:rsidRPr="0098051F">
        <w:rPr>
          <w:highlight w:val="yellow"/>
        </w:rPr>
        <w:t xml:space="preserve"> in cons</w:t>
      </w:r>
      <w:r w:rsidR="001B0499" w:rsidRPr="0098051F">
        <w:rPr>
          <w:highlight w:val="yellow"/>
        </w:rPr>
        <w:t xml:space="preserve">tant </w:t>
      </w:r>
      <w:r w:rsidR="00602869" w:rsidRPr="0098051F">
        <w:rPr>
          <w:highlight w:val="yellow"/>
        </w:rPr>
        <w:t xml:space="preserve">environments </w:t>
      </w:r>
      <w:r w:rsidR="001B0499" w:rsidRPr="0098051F">
        <w:rPr>
          <w:highlight w:val="yellow"/>
        </w:rPr>
        <w:t>and changing</w:t>
      </w:r>
      <w:r w:rsidR="00602869" w:rsidRPr="0098051F">
        <w:rPr>
          <w:highlight w:val="yellow"/>
        </w:rPr>
        <w:t xml:space="preserve"> ones</w:t>
      </w:r>
      <w:r w:rsidR="001B0499" w:rsidRPr="0098051F">
        <w:rPr>
          <w:highlight w:val="yellow"/>
        </w:rPr>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C63224">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A20010" w:rsidRPr="0098051F">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rsidRPr="0098051F">
        <w:rPr>
          <w:highlight w:val="yellow"/>
        </w:rPr>
        <w:fldChar w:fldCharType="separate"/>
      </w:r>
      <w:r w:rsidR="00A20010" w:rsidRPr="0098051F">
        <w:rPr>
          <w:noProof/>
          <w:highlight w:val="yellow"/>
        </w:rPr>
        <w:t>(Agrawal 2002)</w:t>
      </w:r>
      <w:r w:rsidR="00A20010"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CA7DA9" w:rsidRPr="0098051F">
        <w:rPr>
          <w:highlight w:val="yellow"/>
        </w:rPr>
        <w:fldChar w:fldCharType="begin" w:fldLock="1"/>
      </w:r>
      <w:r w:rsidR="00C63224">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rsidRPr="0098051F">
        <w:rPr>
          <w:highlight w:val="yellow"/>
        </w:rPr>
        <w:fldChar w:fldCharType="separate"/>
      </w:r>
      <w:r w:rsidR="00A20010" w:rsidRPr="0098051F">
        <w:rPr>
          <w:noProof/>
          <w:highlight w:val="yellow"/>
        </w:rPr>
        <w:t>(Shaw and Baer 2011)</w:t>
      </w:r>
      <w:r w:rsidR="00CA7DA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C63224">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sidRPr="0098051F">
        <w:rPr>
          <w:highlight w:val="yellow"/>
          <w:lang w:bidi="hi-IN"/>
        </w:rPr>
        <w:t xml:space="preserve">but </w:t>
      </w:r>
      <w:r w:rsidR="005F2C16" w:rsidRPr="0098051F">
        <w:rPr>
          <w:highlight w:val="yellow"/>
          <w:lang w:bidi="hi-IN"/>
        </w:rPr>
        <w:t>ignore</w:t>
      </w:r>
      <w:r w:rsidR="009C438B" w:rsidRPr="0098051F">
        <w:rPr>
          <w:highlight w:val="yellow"/>
          <w:lang w:bidi="hi-IN"/>
        </w:rPr>
        <w:t xml:space="preserve"> population structure effects (</w:t>
      </w:r>
      <w:r w:rsidR="009C438B" w:rsidRPr="0098051F">
        <w:rPr>
          <w:i/>
          <w:iCs/>
          <w:highlight w:val="yellow"/>
          <w:lang w:bidi="hi-IN"/>
        </w:rPr>
        <w:t>i.e.</w:t>
      </w:r>
      <w:r w:rsidR="009C438B" w:rsidRPr="0098051F">
        <w:rPr>
          <w:highlight w:val="yellow"/>
          <w:lang w:bidi="hi-IN"/>
        </w:rPr>
        <w:t xml:space="preserve"> migration, group selection) and sex-related mechanisms (</w:t>
      </w:r>
      <w:r w:rsidR="009C438B" w:rsidRPr="0098051F">
        <w:rPr>
          <w:i/>
          <w:iCs/>
          <w:highlight w:val="yellow"/>
          <w:lang w:bidi="hi-IN"/>
        </w:rPr>
        <w:t>i.e.</w:t>
      </w:r>
      <w:r w:rsidR="009C438B" w:rsidRPr="0098051F">
        <w:rPr>
          <w:highlight w:val="yellow"/>
          <w:lang w:bidi="hi-IN"/>
        </w:rPr>
        <w:t xml:space="preserve"> recombination, segregation</w:t>
      </w:r>
      <w:r w:rsidR="009C438B">
        <w:rPr>
          <w:lang w:bidi="hi-IN"/>
        </w:rPr>
        <w:t>).</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lastRenderedPageBreak/>
        <w:t xml:space="preserve">and the number of deleterious mutations it has in the rest of the </w:t>
      </w:r>
      <w:r w:rsidR="009B5BE5" w:rsidRPr="0098051F">
        <w:rPr>
          <w:highlight w:val="yellow"/>
          <w:lang w:bidi="hi-IN"/>
        </w:rPr>
        <w:t>genome (0 or more)</w:t>
      </w:r>
      <w:r w:rsidR="005F2C16" w:rsidRPr="0098051F">
        <w:rPr>
          <w:highlight w:val="yellow"/>
          <w:lang w:bidi="hi-IN"/>
        </w:rPr>
        <w:t>.</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AE7387" w:rsidRPr="00AE7387">
        <w:t xml:space="preserve">Figure </w:t>
      </w:r>
      <w:r w:rsidR="00AE7387" w:rsidRPr="00AE7387">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2" w:name="_Ref374443384"/>
            <w:bookmarkStart w:id="3" w:name="_Ref374460264"/>
            <w:r w:rsidRPr="0098051F">
              <w:rPr>
                <w:highlight w:val="yellow"/>
              </w:rPr>
              <w:t>(</w:t>
            </w:r>
            <w:r w:rsidRPr="0098051F">
              <w:rPr>
                <w:highlight w:val="yellow"/>
              </w:rPr>
              <w:fldChar w:fldCharType="begin"/>
            </w:r>
            <w:r w:rsidRPr="0098051F">
              <w:rPr>
                <w:highlight w:val="yellow"/>
              </w:rPr>
              <w:instrText xml:space="preserve"> SEQ Equation </w:instrText>
            </w:r>
            <w:r w:rsidRPr="0098051F">
              <w:rPr>
                <w:highlight w:val="yellow"/>
              </w:rPr>
              <w:fldChar w:fldCharType="separate"/>
            </w:r>
            <w:r w:rsidR="00AE7387">
              <w:rPr>
                <w:noProof/>
                <w:highlight w:val="yellow"/>
              </w:rPr>
              <w:t>1</w:t>
            </w:r>
            <w:r w:rsidRPr="0098051F">
              <w:rPr>
                <w:noProof/>
                <w:highlight w:val="yellow"/>
              </w:rPr>
              <w:fldChar w:fldCharType="end"/>
            </w:r>
            <w:bookmarkEnd w:id="2"/>
            <w:r w:rsidRPr="0098051F">
              <w:rPr>
                <w:highlight w:val="yellow"/>
              </w:rPr>
              <w:t>)</w:t>
            </w:r>
            <w:bookmarkEnd w:id="3"/>
          </w:p>
        </w:tc>
      </w:tr>
    </w:tbl>
    <w:p w:rsidR="00101FCD" w:rsidRDefault="00254610" w:rsidP="005F2C16">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98051F">
        <w:rPr>
          <w:highlight w:val="yellow"/>
          <w:lang w:bidi="hi-IN"/>
        </w:rPr>
        <w:t xml:space="preserve">We also study a different </w:t>
      </w:r>
      <w:r w:rsidR="005F2C16" w:rsidRPr="0098051F">
        <w:rPr>
          <w:highlight w:val="yellow"/>
          <w:lang w:bidi="hi-IN"/>
        </w:rPr>
        <w:t>scenario</w:t>
      </w:r>
      <w:r w:rsidR="00950641" w:rsidRPr="0098051F">
        <w:rPr>
          <w:highlight w:val="yellow"/>
          <w:lang w:bidi="hi-IN"/>
        </w:rPr>
        <w:t xml:space="preserve"> – see section </w:t>
      </w:r>
      <w:r w:rsidR="00950641" w:rsidRPr="0098051F">
        <w:rPr>
          <w:highlight w:val="yellow"/>
          <w:lang w:bidi="hi-IN"/>
        </w:rPr>
        <w:fldChar w:fldCharType="begin"/>
      </w:r>
      <w:r w:rsidR="00950641" w:rsidRPr="0098051F">
        <w:rPr>
          <w:highlight w:val="yellow"/>
          <w:lang w:bidi="hi-IN"/>
        </w:rPr>
        <w:instrText xml:space="preserve"> REF _Ref374010899 \r \h </w:instrText>
      </w:r>
      <w:r w:rsidR="00E9784D" w:rsidRPr="0098051F">
        <w:rPr>
          <w:highlight w:val="yellow"/>
          <w:lang w:bidi="hi-IN"/>
        </w:rPr>
        <w:instrText xml:space="preserve"> \* MERGEFORMAT </w:instrText>
      </w:r>
      <w:r w:rsidR="00950641" w:rsidRPr="0098051F">
        <w:rPr>
          <w:highlight w:val="yellow"/>
          <w:lang w:bidi="hi-IN"/>
        </w:rPr>
      </w:r>
      <w:r w:rsidR="00950641" w:rsidRPr="0098051F">
        <w:rPr>
          <w:highlight w:val="yellow"/>
          <w:lang w:bidi="hi-IN"/>
        </w:rPr>
        <w:fldChar w:fldCharType="separate"/>
      </w:r>
      <w:r w:rsidR="00AE7387">
        <w:rPr>
          <w:rFonts w:hint="cs"/>
          <w:highlight w:val="yellow"/>
          <w:cs/>
          <w:lang w:bidi="hi-IN"/>
        </w:rPr>
        <w:t>‎</w:t>
      </w:r>
      <w:r w:rsidR="00AE7387">
        <w:rPr>
          <w:highlight w:val="yellow"/>
          <w:lang w:bidi="hi-IN"/>
        </w:rPr>
        <w:t>3.3</w:t>
      </w:r>
      <w:r w:rsidR="00950641" w:rsidRPr="0098051F">
        <w:rPr>
          <w:highlight w:val="yellow"/>
          <w:lang w:bidi="hi-IN"/>
        </w:rPr>
        <w:fldChar w:fldCharType="end"/>
      </w:r>
      <w:r w:rsidR="00950641" w:rsidRPr="0098051F">
        <w:rPr>
          <w:highlight w:val="yellow"/>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AE7387" w:rsidRPr="00AE7387">
        <w:t>Figure 1</w:t>
      </w:r>
      <w:r w:rsidR="00072D95">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AE7387" w:rsidRPr="00AE7387">
        <w:t xml:space="preserve">Figure </w:t>
      </w:r>
      <w:r w:rsidR="00AE7387" w:rsidRPr="00AE7387">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C63224">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AE7387" w:rsidRPr="00AE7387">
        <w:t xml:space="preserve">Figure </w:t>
      </w:r>
      <w:r w:rsidR="00AE7387" w:rsidRPr="00AE7387">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AE7387">
        <w:t xml:space="preserve">Table </w:t>
      </w:r>
      <w:r w:rsidR="00AE7387">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AE7387" w:rsidRPr="00AE7387">
        <w:t xml:space="preserve">Figure </w:t>
      </w:r>
      <w:r w:rsidR="00AE7387" w:rsidRPr="00AE7387">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 xml:space="preserve">at the </w:t>
      </w:r>
      <w:r w:rsidR="0002786D">
        <w:lastRenderedPageBreak/>
        <w:t>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E7387">
        <w:t xml:space="preserve">Table </w:t>
      </w:r>
      <w:r w:rsidR="00AE7387">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proofErr w:type="spellStart"/>
      <w:r w:rsidR="00BD0663" w:rsidRPr="0098051F">
        <w:rPr>
          <w:highlight w:val="yellow"/>
        </w:rPr>
        <w:t>wildtypes</w:t>
      </w:r>
      <w:proofErr w:type="spellEnd"/>
      <w:r w:rsidR="00BD0663" w:rsidRPr="0098051F">
        <w:rPr>
          <w:highlight w:val="yellow"/>
        </w:rPr>
        <w:t xml:space="preserve"> or single mutants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98051F">
        <w:rPr>
          <w:highlight w:val="yellow"/>
        </w:rPr>
        <w:t xml:space="preserve">The probability that </w:t>
      </w:r>
      <w:r w:rsidR="00BA2849" w:rsidRPr="0098051F">
        <w:rPr>
          <w:highlight w:val="yellow"/>
        </w:rPr>
        <w:t>such an offspring is also mutation-</w:t>
      </w:r>
      <w:r w:rsidR="00BD0663" w:rsidRPr="0098051F">
        <w:rPr>
          <w:highlight w:val="yellow"/>
        </w:rPr>
        <w:t xml:space="preserve">free,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AE7387">
              <w:rPr>
                <w:noProof/>
              </w:rPr>
              <w:t>2</w:t>
            </w:r>
            <w:r w:rsidR="00CA7DA9">
              <w:rPr>
                <w:noProof/>
              </w:rPr>
              <w:fldChar w:fldCharType="end"/>
            </w:r>
            <w:r>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2473E"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AE7387">
              <w:rPr>
                <w:noProof/>
              </w:rPr>
              <w:t>3</w:t>
            </w:r>
            <w:r w:rsidR="00CA7DA9">
              <w:rPr>
                <w:noProof/>
              </w:rPr>
              <w:fldChar w:fldCharType="end"/>
            </w:r>
            <w:r>
              <w:t>)</w:t>
            </w:r>
            <w:bookmarkEnd w:id="5"/>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AE7387">
        <w:t>(</w:t>
      </w:r>
      <w:r w:rsidR="00AE7387">
        <w:rPr>
          <w:noProof/>
        </w:rPr>
        <w:t>2</w:t>
      </w:r>
      <w:r w:rsidR="00AE7387">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AE7387">
        <w:t>(</w:t>
      </w:r>
      <w:r w:rsidR="00AE7387">
        <w:rPr>
          <w:noProof/>
        </w:rPr>
        <w:t>3</w:t>
      </w:r>
      <w:r w:rsidR="00AE7387">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AE7387">
              <w:rPr>
                <w:noProof/>
              </w:rPr>
              <w:t>4</w:t>
            </w:r>
            <w:r w:rsidR="00CA7DA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C63224">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AE7387">
        <w:rPr>
          <w:rFonts w:hint="cs"/>
          <w:cs/>
          <w:lang w:bidi="hi-IN"/>
        </w:rPr>
        <w:t>‎</w:t>
      </w:r>
      <w:r w:rsidR="00AE7387">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98051F">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AE7387">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98051F">
        <w:rPr>
          <w:highlight w:val="yellow"/>
        </w:rPr>
        <w:t>The simulation</w:t>
      </w:r>
      <w:r w:rsidR="006911A5" w:rsidRPr="0098051F">
        <w:rPr>
          <w:highlight w:val="yellow"/>
        </w:rPr>
        <w:t>s start</w:t>
      </w:r>
      <w:r w:rsidRPr="0098051F">
        <w:rPr>
          <w:highlight w:val="yellow"/>
        </w:rPr>
        <w:t xml:space="preserve"> with a mutation-free population (</w:t>
      </w:r>
      <w:r w:rsidR="007B5572" w:rsidRPr="0098051F">
        <w:rPr>
          <w:highlight w:val="yellow"/>
        </w:rPr>
        <w:t xml:space="preserve">all individuals start in the </w:t>
      </w:r>
      <w:r w:rsidRPr="0098051F">
        <w:rPr>
          <w:i/>
          <w:iCs/>
          <w:highlight w:val="yellow"/>
        </w:rPr>
        <w:t>ab/0</w:t>
      </w:r>
      <w:r w:rsidR="007B5572" w:rsidRPr="0098051F">
        <w:rPr>
          <w:highlight w:val="yellow"/>
        </w:rPr>
        <w:t xml:space="preserve"> class</w:t>
      </w:r>
      <w:r w:rsidRPr="0098051F">
        <w:rPr>
          <w:highlight w:val="yellow"/>
        </w:rPr>
        <w:t>)</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C63224">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w:t>
      </w:r>
      <w:r w:rsidR="00BA2849" w:rsidRPr="0098051F">
        <w:rPr>
          <w:highlight w:val="yellow"/>
          <w:lang w:bidi="hi-IN"/>
        </w:rPr>
        <w:lastRenderedPageBreak/>
        <w:t xml:space="preserve">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 xml:space="preserve">strategy. If this frequency is significantly lower or higher than 0.5 then the invading strategy is significantly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32473E"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CA7DA9">
              <w:fldChar w:fldCharType="begin"/>
            </w:r>
            <w:r w:rsidR="009850ED" w:rsidRPr="00C23983">
              <w:instrText xml:space="preserve"> SEQ Equation </w:instrText>
            </w:r>
            <w:r w:rsidR="00CA7DA9">
              <w:fldChar w:fldCharType="separate"/>
            </w:r>
            <w:r w:rsidR="00AE7387">
              <w:rPr>
                <w:noProof/>
              </w:rPr>
              <w:t>6</w:t>
            </w:r>
            <w:r w:rsidR="00CA7DA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32473E"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AE7387">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32473E"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CA7DA9">
              <w:fldChar w:fldCharType="begin"/>
            </w:r>
            <w:r w:rsidR="009850ED" w:rsidRPr="00C23983">
              <w:instrText xml:space="preserve"> SEQ Equation </w:instrText>
            </w:r>
            <w:r w:rsidR="00CA7DA9">
              <w:fldChar w:fldCharType="separate"/>
            </w:r>
            <w:r w:rsidR="00AE7387">
              <w:rPr>
                <w:noProof/>
              </w:rPr>
              <w:t>8</w:t>
            </w:r>
            <w:r w:rsidR="00CA7DA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AE7387">
        <w:t xml:space="preserve">Table </w:t>
      </w:r>
      <w:r w:rsidR="00AE7387">
        <w:rPr>
          <w:noProof/>
        </w:rPr>
        <w:t>1</w:t>
      </w:r>
      <w:r>
        <w:rPr>
          <w:lang w:bidi="hi-IN"/>
        </w:rPr>
        <w:fldChar w:fldCharType="end"/>
      </w:r>
      <w:r>
        <w:rPr>
          <w:lang w:bidi="hi-IN"/>
        </w:rPr>
        <w:t xml:space="preserve"> for description of model parameters and </w:t>
      </w:r>
      <w:r>
        <w:rPr>
          <w:lang w:bidi="hi-IN"/>
        </w:rPr>
        <w:fldChar w:fldCharType="begin" w:fldLock="1"/>
      </w:r>
      <w:r w:rsidR="00C63224">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AE7387">
        <w:rPr>
          <w:noProof/>
        </w:rPr>
        <w:t>(6</w:t>
      </w:r>
      <w:r>
        <w:rPr>
          <w:lang w:bidi="hi-IN"/>
        </w:rPr>
        <w:fldChar w:fldCharType="end"/>
      </w:r>
      <w:r w:rsidR="00372D1E">
        <w:rPr>
          <w:lang w:bidi="hi-IN"/>
        </w:rPr>
        <w:t>)</w:t>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AE7387" w:rsidRPr="00AE7387">
        <w:t xml:space="preserve">Figure </w:t>
      </w:r>
      <w:r w:rsidR="00AE7387" w:rsidRPr="00AE7387">
        <w:rPr>
          <w:noProof/>
        </w:rPr>
        <w:t>2</w:t>
      </w:r>
      <w:r w:rsidR="00414AEF" w:rsidRPr="00414AEF">
        <w:rPr>
          <w:highlight w:val="yellow"/>
        </w:rPr>
        <w:fldChar w:fldCharType="end"/>
      </w:r>
      <w:r w:rsidR="001C5D6C">
        <w:rPr>
          <w:rFonts w:eastAsiaTheme="minorEastAsia"/>
          <w:lang w:bidi="hi-IN"/>
        </w:rPr>
        <w:t>.</w:t>
      </w:r>
    </w:p>
    <w:p w:rsidR="00544FA2" w:rsidRDefault="00CD660F" w:rsidP="00372D1E">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AE7387">
        <w:rPr>
          <w:noProof/>
        </w:rPr>
        <w:t>(6</w:t>
      </w:r>
      <w:r w:rsidR="00090AA3">
        <w:rPr>
          <w:rFonts w:eastAsiaTheme="minorEastAsia"/>
          <w:lang w:bidi="hi-IN"/>
        </w:rPr>
        <w:fldChar w:fldCharType="end"/>
      </w:r>
      <w:r w:rsidR="00372D1E">
        <w:rPr>
          <w:rFonts w:eastAsiaTheme="minorEastAsia"/>
          <w:lang w:bidi="hi-IN"/>
        </w:rPr>
        <w:t>-</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AE7387">
        <w:rPr>
          <w:noProof/>
        </w:rPr>
        <w:t>8</w:t>
      </w:r>
      <w:r w:rsidR="00090AA3">
        <w:rPr>
          <w:rFonts w:eastAsiaTheme="minorEastAsia"/>
          <w:lang w:bidi="hi-IN"/>
        </w:rPr>
        <w:fldChar w:fldCharType="end"/>
      </w:r>
      <w:r w:rsidR="00372D1E">
        <w:rPr>
          <w:rFonts w:eastAsiaTheme="minorEastAsia"/>
          <w:lang w:bidi="hi-IN"/>
        </w:rPr>
        <w:t>)</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AE7387">
        <w:rPr>
          <w:rFonts w:hint="cs"/>
          <w:cs/>
        </w:rPr>
        <w:t>‎</w:t>
      </w:r>
      <w:r w:rsidR="00AE7387">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AE7387">
        <w:t xml:space="preserve">Table </w:t>
      </w:r>
      <w:r w:rsidR="00AE7387">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AE7387" w:rsidRPr="00AE7387">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C63224">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434AEF">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C63224">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5D511F"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sidRPr="00434AEF">
        <w:rPr>
          <w:highlight w:val="yellow"/>
          <w:lang w:bidi="hi-IN"/>
        </w:rPr>
        <w:fldChar w:fldCharType="separate"/>
      </w:r>
      <w:r w:rsidR="005D511F" w:rsidRPr="00434AEF">
        <w:rPr>
          <w:noProof/>
          <w:highlight w:val="yellow"/>
          <w:lang w:bidi="hi-IN"/>
        </w:rPr>
        <w:t>(Ram and Hadany 2012)</w:t>
      </w:r>
      <w:r w:rsidR="005D511F" w:rsidRPr="00434AEF">
        <w:rPr>
          <w:highlight w:val="yellow"/>
          <w:lang w:bidi="hi-IN"/>
        </w:rPr>
        <w:fldChar w:fldCharType="end"/>
      </w:r>
      <w:r w:rsidR="005D511F" w:rsidRPr="00434AEF">
        <w:rPr>
          <w:highlight w:val="yellow"/>
          <w:lang w:bidi="hi-IN"/>
        </w:rPr>
        <w:t xml:space="preserve">. </w:t>
      </w:r>
      <w:r w:rsidR="005D511F" w:rsidRPr="00434AEF">
        <w:rPr>
          <w:highlight w:val="yellow"/>
          <w:lang w:bidi="hi-IN"/>
        </w:rPr>
        <w:fldChar w:fldCharType="begin"/>
      </w:r>
      <w:r w:rsidR="005D511F" w:rsidRPr="00434AEF">
        <w:rPr>
          <w:highlight w:val="yellow"/>
          <w:lang w:bidi="hi-IN"/>
        </w:rPr>
        <w:instrText xml:space="preserve"> REF _Ref363979903 \h  \* MERGEFORMAT </w:instrText>
      </w:r>
      <w:r w:rsidR="005D511F" w:rsidRPr="00434AEF">
        <w:rPr>
          <w:highlight w:val="yellow"/>
          <w:lang w:bidi="hi-IN"/>
        </w:rPr>
      </w:r>
      <w:r w:rsidR="005D511F" w:rsidRPr="00434AEF">
        <w:rPr>
          <w:highlight w:val="yellow"/>
          <w:lang w:bidi="hi-IN"/>
        </w:rPr>
        <w:fldChar w:fldCharType="separate"/>
      </w:r>
      <w:r w:rsidR="00AE7387" w:rsidRPr="00AE7387">
        <w:rPr>
          <w:highlight w:val="yellow"/>
          <w:lang w:bidi="hi-IN"/>
        </w:rPr>
        <w:t>Figure 3</w:t>
      </w:r>
      <w:r w:rsidR="005D511F" w:rsidRPr="00434AEF">
        <w:rPr>
          <w:highlight w:val="yellow"/>
          <w:lang w:bidi="hi-IN"/>
        </w:rPr>
        <w:fldChar w:fldCharType="end"/>
      </w:r>
      <w:r w:rsidR="005D511F" w:rsidRPr="00434AEF">
        <w:rPr>
          <w:highlight w:val="yellow"/>
          <w:lang w:bidi="hi-IN"/>
        </w:rPr>
        <w:t xml:space="preserve"> shows this advantage of SIM over NM in terms of the differential population mean fitness.</w:t>
      </w:r>
    </w:p>
    <w:p w:rsidR="00AC687F" w:rsidRDefault="00072D95" w:rsidP="00372D1E">
      <w:pPr>
        <w:spacing w:line="480" w:lineRule="auto"/>
      </w:pPr>
      <w:r>
        <w:fldChar w:fldCharType="begin"/>
      </w:r>
      <w:r>
        <w:instrText xml:space="preserve"> REF _Ref360184105 \h  \* MERGEFORMAT </w:instrText>
      </w:r>
      <w:r>
        <w:fldChar w:fldCharType="separate"/>
      </w:r>
      <w:r w:rsidR="00AE7387" w:rsidRPr="00AE7387">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proofErr w:type="gramStart"/>
      <w:r w:rsidR="00372D1E">
        <w:rPr>
          <w:highlight w:val="yellow"/>
          <w:lang w:bidi="hi-IN"/>
        </w:rPr>
        <w:t>(</w:t>
      </w:r>
      <w:r w:rsidR="0044354D" w:rsidRPr="00434AEF">
        <w:rPr>
          <w:highlight w:val="yellow"/>
          <w:lang w:bidi="hi-IN"/>
        </w:rPr>
        <w:fldChar w:fldCharType="begin"/>
      </w:r>
      <w:r w:rsidR="0044354D" w:rsidRPr="00434AEF">
        <w:rPr>
          <w:highlight w:val="yellow"/>
          <w:lang w:bidi="hi-IN"/>
        </w:rPr>
        <w:instrText xml:space="preserve"> REF _Ref360526047 \h </w:instrText>
      </w:r>
      <w:r w:rsidR="00434AEF">
        <w:rPr>
          <w:highlight w:val="yellow"/>
          <w:lang w:bidi="hi-IN"/>
        </w:rPr>
        <w:instrText xml:space="preserve"> \* MERGEFORMAT </w:instrText>
      </w:r>
      <w:r w:rsidR="0044354D" w:rsidRPr="00434AEF">
        <w:rPr>
          <w:highlight w:val="yellow"/>
          <w:lang w:bidi="hi-IN"/>
        </w:rPr>
      </w:r>
      <w:r w:rsidR="0044354D" w:rsidRPr="00434AEF">
        <w:rPr>
          <w:highlight w:val="yellow"/>
          <w:lang w:bidi="hi-IN"/>
        </w:rPr>
        <w:fldChar w:fldCharType="separate"/>
      </w:r>
      <w:r w:rsidR="00AE7387">
        <w:rPr>
          <w:noProof/>
        </w:rPr>
        <w:t>6</w:t>
      </w:r>
      <w:r w:rsidR="0044354D" w:rsidRPr="00434AEF">
        <w:rPr>
          <w:highlight w:val="yellow"/>
          <w:lang w:bidi="hi-IN"/>
        </w:rPr>
        <w:fldChar w:fldCharType="end"/>
      </w:r>
      <w:r w:rsidR="00372D1E">
        <w:rPr>
          <w:highlight w:val="yellow"/>
          <w:lang w:bidi="hi-IN"/>
        </w:rPr>
        <w:t>-</w:t>
      </w:r>
      <w:r w:rsidR="0044354D" w:rsidRPr="00434AEF">
        <w:rPr>
          <w:highlight w:val="yellow"/>
          <w:lang w:bidi="hi-IN"/>
        </w:rPr>
        <w:fldChar w:fldCharType="begin"/>
      </w:r>
      <w:r w:rsidR="0044354D" w:rsidRPr="00434AEF">
        <w:rPr>
          <w:highlight w:val="yellow"/>
          <w:lang w:bidi="hi-IN"/>
        </w:rPr>
        <w:instrText xml:space="preserve"> REF _Ref360526048 \h </w:instrText>
      </w:r>
      <w:r w:rsidR="00434AEF">
        <w:rPr>
          <w:highlight w:val="yellow"/>
          <w:lang w:bidi="hi-IN"/>
        </w:rPr>
        <w:instrText xml:space="preserve"> \* MERGEFORMAT </w:instrText>
      </w:r>
      <w:r w:rsidR="0044354D" w:rsidRPr="00434AEF">
        <w:rPr>
          <w:highlight w:val="yellow"/>
          <w:lang w:bidi="hi-IN"/>
        </w:rPr>
      </w:r>
      <w:r w:rsidR="0044354D" w:rsidRPr="00434AEF">
        <w:rPr>
          <w:highlight w:val="yellow"/>
          <w:lang w:bidi="hi-IN"/>
        </w:rPr>
        <w:fldChar w:fldCharType="separate"/>
      </w:r>
      <w:r w:rsidR="00AE7387">
        <w:rPr>
          <w:noProof/>
        </w:rPr>
        <w:t>8</w:t>
      </w:r>
      <w:r w:rsidR="0044354D" w:rsidRPr="00434AEF">
        <w:rPr>
          <w:highlight w:val="yellow"/>
          <w:lang w:bidi="hi-IN"/>
        </w:rP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proofErr w:type="gramEnd"/>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AE7387" w:rsidRPr="00AE7387">
        <w:t xml:space="preserve">Figure </w:t>
      </w:r>
      <w:r w:rsidR="00AE7387" w:rsidRPr="00AE7387">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AE7387" w:rsidRPr="00AE7387">
        <w:t xml:space="preserve">Figure </w:t>
      </w:r>
      <w:r w:rsidR="00AE7387" w:rsidRPr="00AE7387">
        <w:rPr>
          <w:noProof/>
        </w:rPr>
        <w:t>4</w:t>
      </w:r>
      <w:r w:rsidR="0044354D" w:rsidRPr="0044354D">
        <w:rPr>
          <w:lang w:bidi="hi-IN"/>
        </w:rP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lastRenderedPageBreak/>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4" w:name="_Ref374010899"/>
      <w:r w:rsidRPr="00AE0A66">
        <w:t>Effect of environmental stress</w:t>
      </w:r>
      <w:bookmarkEnd w:id="14"/>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or the non-resistant 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7C70D4" w:rsidRPr="00434AEF">
        <w:rPr>
          <w:highlight w:val="yellow"/>
        </w:rPr>
        <w:fldChar w:fldCharType="begin"/>
      </w:r>
      <w:r w:rsidR="007C70D4" w:rsidRPr="00434AEF">
        <w:rPr>
          <w:highlight w:val="yellow"/>
        </w:rPr>
        <w:instrText xml:space="preserve"> REF _Ref374443384 \h </w:instrText>
      </w:r>
      <w:r w:rsidR="00E9784D" w:rsidRPr="00434AEF">
        <w:rPr>
          <w:highlight w:val="yellow"/>
        </w:rPr>
        <w:instrText xml:space="preserve"> \* MERGEFORMAT </w:instrText>
      </w:r>
      <w:r w:rsidR="007C70D4" w:rsidRPr="00434AEF">
        <w:rPr>
          <w:highlight w:val="yellow"/>
        </w:rPr>
      </w:r>
      <w:r w:rsidR="007C70D4" w:rsidRPr="00434AEF">
        <w:rPr>
          <w:highlight w:val="yellow"/>
        </w:rPr>
        <w:fldChar w:fldCharType="separate"/>
      </w:r>
      <w:r w:rsidR="00AE7387" w:rsidRPr="0098051F">
        <w:rPr>
          <w:noProof/>
          <w:highlight w:val="yellow"/>
        </w:rPr>
        <w:t>(</w:t>
      </w:r>
      <w:r w:rsidR="00AE7387">
        <w:rPr>
          <w:noProof/>
          <w:highlight w:val="yellow"/>
        </w:rPr>
        <w:t>1</w:t>
      </w:r>
      <w:r w:rsidR="007C70D4" w:rsidRPr="00434AEF">
        <w:rPr>
          <w:highlight w:val="yellow"/>
        </w:rPr>
        <w:fldChar w:fldCharType="end"/>
      </w:r>
      <w:r w:rsidR="00372D1E">
        <w:rPr>
          <w:highlight w:val="yellow"/>
        </w:rPr>
        <w:t>)</w:t>
      </w:r>
      <w:r w:rsidR="00F91E4B" w:rsidRPr="00434AEF">
        <w:rPr>
          <w:highlight w:val="yellow"/>
        </w:rPr>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434AEF" w:rsidRDefault="0032473E"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m:t>
                      </m:r>
                      <m:r>
                        <w:rPr>
                          <w:rFonts w:ascii="Cambria Math" w:hAnsi="Cambria Math"/>
                          <w:highlight w:val="yellow"/>
                        </w:rPr>
                        <m:t>&gt;</m:t>
                      </m:r>
                      <m:r>
                        <w:rPr>
                          <w:rFonts w:ascii="Cambria Math" w:hAnsi="Cambria Math"/>
                          <w:highlight w:val="yellow"/>
                        </w:rPr>
                        <m:t>1</m:t>
                      </m:r>
                    </m:e>
                    <m:e>
                      <m:r>
                        <w:rPr>
                          <w:rFonts w:ascii="Cambria Math" w:hAnsi="Cambria Math"/>
                          <w:highlight w:val="yellow"/>
                        </w:rPr>
                        <m:t>τU,   ω</m:t>
                      </m:r>
                      <m:r>
                        <w:rPr>
                          <w:rFonts w:ascii="Cambria Math" w:hAnsi="Cambria Math"/>
                          <w:highlight w:val="yellow"/>
                        </w:rPr>
                        <m:t>≤</m:t>
                      </m:r>
                      <m:r>
                        <w:rPr>
                          <w:rFonts w:ascii="Cambria Math" w:hAnsi="Cambria Math"/>
                          <w:highlight w:val="yellow"/>
                        </w:rPr>
                        <m: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Pr="00434AEF">
              <w:rPr>
                <w:highlight w:val="yellow"/>
              </w:rPr>
              <w:fldChar w:fldCharType="begin"/>
            </w:r>
            <w:r w:rsidRPr="00434AEF">
              <w:rPr>
                <w:highlight w:val="yellow"/>
              </w:rPr>
              <w:instrText xml:space="preserve"> SEQ Equation </w:instrText>
            </w:r>
            <w:r w:rsidRPr="00434AEF">
              <w:rPr>
                <w:highlight w:val="yellow"/>
              </w:rPr>
              <w:fldChar w:fldCharType="separate"/>
            </w:r>
            <w:r w:rsidR="00AE7387">
              <w:rPr>
                <w:noProof/>
                <w:highlight w:val="yellow"/>
              </w:rPr>
              <w:t>9</w:t>
            </w:r>
            <w:r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32473E"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CA7DA9">
              <w:fldChar w:fldCharType="begin"/>
            </w:r>
            <w:r w:rsidR="009850ED" w:rsidRPr="0095303A">
              <w:instrText xml:space="preserve"> SEQ Equation </w:instrText>
            </w:r>
            <w:r w:rsidR="00CA7DA9">
              <w:fldChar w:fldCharType="separate"/>
            </w:r>
            <w:r w:rsidR="00AE7387">
              <w:rPr>
                <w:noProof/>
              </w:rPr>
              <w:t>10</w:t>
            </w:r>
            <w:r w:rsidR="00CA7DA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32473E"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CA7DA9">
              <w:fldChar w:fldCharType="begin"/>
            </w:r>
            <w:r w:rsidR="00C64915" w:rsidRPr="0095303A">
              <w:instrText xml:space="preserve"> SEQ Equation </w:instrText>
            </w:r>
            <w:r w:rsidR="00CA7DA9">
              <w:fldChar w:fldCharType="separate"/>
            </w:r>
            <w:r w:rsidR="00AE7387">
              <w:rPr>
                <w:noProof/>
              </w:rPr>
              <w:t>11</w:t>
            </w:r>
            <w:r w:rsidR="00CA7DA9">
              <w:rPr>
                <w:noProof/>
              </w:rPr>
              <w:fldChar w:fldCharType="end"/>
            </w:r>
            <w:r>
              <w:t>)</w:t>
            </w:r>
            <w:bookmarkEnd w:id="1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AE7387">
        <w:t xml:space="preserve">Table </w:t>
      </w:r>
      <w:r w:rsidR="00AE7387">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7" w:name="_Ref374377810"/>
      <w:r>
        <w:rPr>
          <w:highlight w:val="yellow"/>
        </w:rPr>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7"/>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C63224">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AE7387">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AE7387" w:rsidRPr="0098051F">
        <w:rPr>
          <w:highlight w:val="yellow"/>
        </w:rPr>
        <w:t>(</w:t>
      </w:r>
      <w:r w:rsidR="00AE7387">
        <w:rPr>
          <w:noProof/>
          <w:highlight w:val="yellow"/>
        </w:rPr>
        <w:t>1</w:t>
      </w:r>
      <w:r w:rsidR="00AE7387" w:rsidRPr="0098051F">
        <w:rPr>
          <w:highlight w:val="yellow"/>
        </w:rPr>
        <w:t>)</w:t>
      </w:r>
      <w:r w:rsidR="005842D2">
        <w:fldChar w:fldCharType="end"/>
      </w:r>
      <w:r w:rsidR="005842D2">
        <w:t>)</w:t>
      </w:r>
      <w:r>
        <w:t>. See Figure S3 for a visualization of these continuous relationships.</w:t>
      </w:r>
    </w:p>
    <w:p w:rsidR="003E2C84" w:rsidRDefault="002825FD" w:rsidP="003E2C84">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AE7387" w:rsidRPr="00AE7387">
        <w:t xml:space="preserve">Figure </w:t>
      </w:r>
      <w:r w:rsidR="00AE7387" w:rsidRPr="00AE7387">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5"/>
        <w:gridCol w:w="853"/>
      </w:tblGrid>
      <w:tr w:rsidR="003E2C84" w:rsidTr="0032473E">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32473E">
            <w:pPr>
              <w:spacing w:line="480" w:lineRule="auto"/>
            </w:pPr>
            <w:r>
              <w:t>(</w:t>
            </w:r>
            <w:r>
              <w:fldChar w:fldCharType="begin"/>
            </w:r>
            <w:r w:rsidRPr="0095303A">
              <w:instrText xml:space="preserve"> SEQ Equation </w:instrText>
            </w:r>
            <w:r>
              <w:fldChar w:fldCharType="separate"/>
            </w:r>
            <w:r w:rsidR="00AE7387">
              <w:rPr>
                <w:noProof/>
              </w:rPr>
              <w:t>13</w:t>
            </w:r>
            <w:r>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AE7387" w:rsidRPr="00AE7387">
        <w:t xml:space="preserve">Figure </w:t>
      </w:r>
      <w:r w:rsidR="00AE7387" w:rsidRPr="00AE7387">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AE7387" w:rsidRPr="00AE7387">
        <w:rPr>
          <w:lang w:bidi="hi-IN"/>
        </w:rPr>
        <w:t>Figure 5</w:t>
      </w:r>
      <w:r w:rsidR="00F60029">
        <w:rPr>
          <w:lang w:bidi="hi-IN"/>
        </w:rPr>
        <w:fldChar w:fldCharType="end"/>
      </w:r>
      <w:r w:rsidR="00F60029">
        <w:rPr>
          <w:lang w:bidi="hi-IN"/>
        </w:rPr>
        <w:t xml:space="preserve"> summarizes </w:t>
      </w:r>
      <w:r w:rsidR="00F60029">
        <w:rPr>
          <w:lang w:bidi="hi-IN"/>
        </w:rPr>
        <w:lastRenderedPageBreak/>
        <w:t>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C63224">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C63224">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Pr="00434AEF">
        <w:rPr>
          <w:highlight w:val="yellow"/>
          <w:lang w:bidi="hi-IN"/>
        </w:rPr>
        <w:fldChar w:fldCharType="begin" w:fldLock="1"/>
      </w:r>
      <w:r w:rsidR="00C63224">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(Dawson 1998)</w:t>
      </w:r>
      <w:r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Pr="00434AEF">
        <w:rPr>
          <w:highlight w:val="yellow"/>
          <w:lang w:bidi="hi-IN"/>
        </w:rPr>
        <w:fldChar w:fldCharType="begin" w:fldLock="1"/>
      </w:r>
      <w:r w:rsidR="00C63224">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Pr="00434AEF">
        <w:rPr>
          <w:highlight w:val="yellow"/>
          <w:lang w:bidi="hi-IN"/>
        </w:rPr>
        <w:fldChar w:fldCharType="separate"/>
      </w:r>
      <w:r w:rsidRPr="00434AEF">
        <w:rPr>
          <w:noProof/>
          <w:highlight w:val="yellow"/>
          <w:lang w:bidi="hi-IN"/>
        </w:rPr>
        <w:t>(Giraud et al. 2001; Loh et al. 2010; Gentile et al. 2011; Shee et al. 2011)</w:t>
      </w:r>
      <w:r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ED111F" w:rsidRPr="00434AEF">
        <w:rPr>
          <w:highlight w:val="yellow"/>
          <w:lang w:bidi="hi-IN"/>
        </w:rPr>
        <w:fldChar w:fldCharType="begin" w:fldLock="1"/>
      </w:r>
      <w:r w:rsidR="00C63224">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sidRPr="00434AEF">
        <w:rPr>
          <w:highlight w:val="yellow"/>
          <w:lang w:bidi="hi-IN"/>
        </w:rPr>
        <w:fldChar w:fldCharType="separate"/>
      </w:r>
      <w:r w:rsidR="00ED111F" w:rsidRPr="00434AEF">
        <w:rPr>
          <w:noProof/>
          <w:highlight w:val="yellow"/>
          <w:lang w:bidi="hi-IN"/>
        </w:rPr>
        <w:t>(Foster 2007; Al Mamun et al. 2012)</w:t>
      </w:r>
      <w:r w:rsidR="00ED111F"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case is 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w:t>
      </w:r>
      <w:r w:rsidR="00134FEB" w:rsidRPr="00434AEF">
        <w:rPr>
          <w:highlight w:val="yellow"/>
          <w:lang w:bidi="hi-IN"/>
        </w:rPr>
        <w:lastRenderedPageBreak/>
        <w:t xml:space="preserve">of SIM </w:t>
      </w:r>
      <w:r w:rsidR="00CB48E4" w:rsidRPr="00434AEF">
        <w:rPr>
          <w:highlight w:val="yellow"/>
          <w:lang w:bidi="hi-IN"/>
        </w:rPr>
        <w:t xml:space="preserve">over NM </w:t>
      </w:r>
      <w:r w:rsidR="00134FEB" w:rsidRPr="00434AEF">
        <w:rPr>
          <w:highlight w:val="yellow"/>
          <w:lang w:bidi="hi-IN"/>
        </w:rPr>
        <w:t xml:space="preserve">in population mean fitness </w:t>
      </w:r>
      <w:r w:rsidR="00134FEB" w:rsidRPr="00434AEF">
        <w:rPr>
          <w:highlight w:val="yellow"/>
          <w:lang w:bidi="hi-IN"/>
        </w:rPr>
        <w:fldChar w:fldCharType="begin" w:fldLock="1"/>
      </w:r>
      <w:r w:rsidR="00C63224">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(Agrawal 2002)</w:t>
      </w:r>
      <w:r w:rsidR="00134FEB" w:rsidRPr="00434AEF">
        <w:rPr>
          <w:highlight w:val="yellow"/>
          <w:lang w:bidi="hi-IN"/>
        </w:rPr>
        <w:fldChar w:fldCharType="end"/>
      </w:r>
      <w:r w:rsidR="00134FEB" w:rsidRPr="00434AEF">
        <w:rPr>
          <w:highlight w:val="yellow"/>
          <w:lang w:bidi="hi-IN"/>
        </w:rPr>
        <w:t xml:space="preserve">, direct competitions </w:t>
      </w:r>
      <w:r w:rsidR="00134FEB" w:rsidRPr="00434AEF">
        <w:rPr>
          <w:highlight w:val="yellow"/>
          <w:lang w:bidi="hi-IN"/>
        </w:rPr>
        <w:fldChar w:fldCharType="begin" w:fldLock="1"/>
      </w:r>
      <w:r w:rsidR="00C63224">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sidRPr="00434AEF">
        <w:rPr>
          <w:highlight w:val="yellow"/>
          <w:lang w:bidi="hi-IN"/>
        </w:rPr>
        <w:fldChar w:fldCharType="separate"/>
      </w:r>
      <w:r w:rsidR="00134FEB" w:rsidRPr="00434AEF">
        <w:rPr>
          <w:noProof/>
          <w:highlight w:val="yellow"/>
          <w:lang w:bidi="hi-IN"/>
        </w:rPr>
        <w:t>(Tenaillon et al. 2000)</w:t>
      </w:r>
      <w:r w:rsidR="00134FEB"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C6322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w:t>
      </w:r>
      <w:r w:rsidR="0007409B" w:rsidRPr="00A35FFF">
        <w:rPr>
          <w:strike/>
          <w:lang w:bidi="hi-IN"/>
        </w:rPr>
        <w:t xml:space="preserve">Moreover, even if SIM does evolve, it </w:t>
      </w:r>
      <w:r w:rsidR="00360699" w:rsidRPr="00A35FFF">
        <w:rPr>
          <w:strike/>
          <w:lang w:bidi="hi-IN"/>
        </w:rPr>
        <w:t xml:space="preserve">may be </w:t>
      </w:r>
      <w:r w:rsidR="0007409B" w:rsidRPr="00A35FFF">
        <w:rPr>
          <w:strike/>
          <w:lang w:bidi="hi-IN"/>
        </w:rPr>
        <w:t xml:space="preserve">the result of selection on </w:t>
      </w:r>
      <w:r w:rsidR="0007409B" w:rsidRPr="00A35FFF">
        <w:rPr>
          <w:i/>
          <w:iCs/>
          <w:strike/>
          <w:lang w:bidi="hi-IN"/>
        </w:rPr>
        <w:t>adaptability</w:t>
      </w:r>
      <w:r w:rsidR="0007409B" w:rsidRPr="00A35FFF">
        <w:rPr>
          <w:strike/>
          <w:lang w:bidi="hi-IN"/>
        </w:rPr>
        <w:t xml:space="preserve"> and </w:t>
      </w:r>
      <w:r w:rsidR="0007409B" w:rsidRPr="00A35FFF">
        <w:rPr>
          <w:i/>
          <w:iCs/>
          <w:strike/>
          <w:lang w:bidi="hi-IN"/>
        </w:rPr>
        <w:t>adaptedness</w:t>
      </w:r>
      <w:r w:rsidR="0007409B" w:rsidRPr="00A35FFF">
        <w:rPr>
          <w:strike/>
          <w:lang w:bidi="hi-IN"/>
        </w:rPr>
        <w:t xml:space="preserve"> (2</w:t>
      </w:r>
      <w:r w:rsidR="0007409B" w:rsidRPr="00A35FFF">
        <w:rPr>
          <w:strike/>
          <w:vertAlign w:val="superscript"/>
          <w:lang w:bidi="hi-IN"/>
        </w:rPr>
        <w:t>nd</w:t>
      </w:r>
      <w:r w:rsidR="0007409B" w:rsidRPr="00A35FFF">
        <w:rPr>
          <w:strike/>
          <w:lang w:bidi="hi-IN"/>
        </w:rPr>
        <w:t xml:space="preserve"> order selection </w:t>
      </w:r>
      <w:r w:rsidR="00CA7DA9" w:rsidRPr="00A35FFF">
        <w:rPr>
          <w:strike/>
          <w:lang w:bidi="hi-IN"/>
        </w:rPr>
        <w:fldChar w:fldCharType="begin" w:fldLock="1"/>
      </w:r>
      <w:r w:rsidR="00C63224">
        <w:rPr>
          <w:strike/>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(Tenaillon et al. 2001)</w:t>
      </w:r>
      <w:r w:rsidR="00CA7DA9" w:rsidRPr="00A35FFF">
        <w:rPr>
          <w:strike/>
          <w:lang w:bidi="hi-IN"/>
        </w:rPr>
        <w:fldChar w:fldCharType="end"/>
      </w:r>
      <w:r w:rsidR="0007409B" w:rsidRPr="00A35FFF">
        <w:rPr>
          <w:strike/>
          <w:lang w:bidi="hi-IN"/>
        </w:rPr>
        <w:t>)</w:t>
      </w:r>
      <w:r w:rsidR="00360699" w:rsidRPr="00A35FFF">
        <w:rPr>
          <w:strike/>
          <w:lang w:bidi="hi-IN"/>
        </w:rPr>
        <w:t>,</w:t>
      </w:r>
      <w:r w:rsidR="0007409B" w:rsidRPr="00A35FFF">
        <w:rPr>
          <w:strike/>
          <w:lang w:bidi="hi-IN"/>
        </w:rPr>
        <w:t xml:space="preserve"> or a result of other factors, such as </w:t>
      </w:r>
      <w:r w:rsidR="00B37F95" w:rsidRPr="00A35FFF">
        <w:rPr>
          <w:strike/>
          <w:lang w:bidi="hi-IN"/>
        </w:rPr>
        <w:t>pleiotropic</w:t>
      </w:r>
      <w:r w:rsidR="0007409B" w:rsidRPr="00A35FFF">
        <w:rPr>
          <w:strike/>
          <w:lang w:bidi="hi-IN"/>
        </w:rPr>
        <w:t xml:space="preserve"> effects of mutator alleles </w:t>
      </w:r>
      <w:r w:rsidR="00CA7DA9" w:rsidRPr="00A35FFF">
        <w:rPr>
          <w:strike/>
          <w:lang w:bidi="hi-IN"/>
        </w:rPr>
        <w:fldChar w:fldCharType="begin" w:fldLock="1"/>
      </w:r>
      <w:r w:rsidR="00C63224">
        <w:rPr>
          <w:strike/>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(Torres-Barceló et al. 2013; Turrientes et al. 2013)</w:t>
      </w:r>
      <w:r w:rsidR="00CA7DA9" w:rsidRPr="00A35FFF">
        <w:rPr>
          <w:strike/>
          <w:lang w:bidi="hi-IN"/>
        </w:rPr>
        <w:fldChar w:fldCharType="end"/>
      </w:r>
      <w:r w:rsidR="00CB48E4" w:rsidRPr="00A35FFF">
        <w:rPr>
          <w:strike/>
          <w:lang w:bidi="hi-IN"/>
        </w:rPr>
        <w:t xml:space="preserve"> or </w:t>
      </w:r>
      <w:r w:rsidR="0007409B" w:rsidRPr="00A35FFF">
        <w:rPr>
          <w:strike/>
          <w:lang w:bidi="hi-IN"/>
        </w:rPr>
        <w:t xml:space="preserve">the effect of drift on </w:t>
      </w:r>
      <w:r w:rsidR="00575BB5" w:rsidRPr="00A35FFF">
        <w:rPr>
          <w:strike/>
          <w:lang w:bidi="hi-IN"/>
        </w:rPr>
        <w:t xml:space="preserve">the </w:t>
      </w:r>
      <w:r w:rsidR="00B37F95" w:rsidRPr="00A35FFF">
        <w:rPr>
          <w:strike/>
          <w:lang w:bidi="hi-IN"/>
        </w:rPr>
        <w:t xml:space="preserve">fidelity of rarely expressed </w:t>
      </w:r>
      <w:r w:rsidR="00030BE1" w:rsidRPr="00A35FFF">
        <w:rPr>
          <w:strike/>
          <w:lang w:bidi="hi-IN"/>
        </w:rPr>
        <w:t>proteins</w:t>
      </w:r>
      <w:r w:rsidR="00C023C7" w:rsidRPr="00A35FFF">
        <w:rPr>
          <w:strike/>
          <w:lang w:bidi="hi-IN"/>
        </w:rPr>
        <w:t xml:space="preserve"> - </w:t>
      </w:r>
      <w:r w:rsidR="00B37F95" w:rsidRPr="00A35FFF">
        <w:rPr>
          <w:strike/>
          <w:lang w:bidi="hi-IN"/>
        </w:rPr>
        <w:t xml:space="preserve">the "drift barrier hypothesis" </w:t>
      </w:r>
      <w:r w:rsidR="00CA7DA9" w:rsidRPr="00A35FFF">
        <w:rPr>
          <w:strike/>
          <w:lang w:bidi="hi-IN"/>
        </w:rPr>
        <w:fldChar w:fldCharType="begin" w:fldLock="1"/>
      </w:r>
      <w:r w:rsidR="00C63224">
        <w:rPr>
          <w:strike/>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sidRPr="00A35FFF">
        <w:rPr>
          <w:strike/>
          <w:lang w:bidi="hi-IN"/>
        </w:rPr>
        <w:fldChar w:fldCharType="separate"/>
      </w:r>
      <w:r w:rsidR="00663378" w:rsidRPr="00A35FFF">
        <w:rPr>
          <w:strike/>
          <w:noProof/>
          <w:lang w:bidi="hi-IN"/>
        </w:rPr>
        <w:t>(Sung et al. 2012)</w:t>
      </w:r>
      <w:r w:rsidR="00CA7DA9" w:rsidRPr="00A35FFF">
        <w:rPr>
          <w:strike/>
          <w:lang w:bidi="hi-IN"/>
        </w:rPr>
        <w:fldChar w:fldCharType="end"/>
      </w:r>
      <w:r w:rsidR="00B37F95" w:rsidRPr="00A35FFF">
        <w:rPr>
          <w:strike/>
          <w:lang w:bidi="hi-IN"/>
        </w:rPr>
        <w:t>.</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CA7DA9" w:rsidRPr="00434AEF">
        <w:rPr>
          <w:highlight w:val="yellow"/>
          <w:lang w:bidi="hi-IN"/>
        </w:rPr>
        <w:fldChar w:fldCharType="begin" w:fldLock="1"/>
      </w:r>
      <w:r w:rsidR="00C63224">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sidRPr="00434AEF">
        <w:rPr>
          <w:highlight w:val="yellow"/>
          <w:lang w:bidi="hi-IN"/>
        </w:rPr>
        <w:fldChar w:fldCharType="separate"/>
      </w:r>
      <w:r w:rsidR="00663378" w:rsidRPr="00434AEF">
        <w:rPr>
          <w:noProof/>
          <w:highlight w:val="yellow"/>
          <w:lang w:bidi="hi-IN"/>
        </w:rPr>
        <w:t>(Ram and Hadany 2012)</w:t>
      </w:r>
      <w:r w:rsidR="00CA7DA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8B7326" w:rsidRPr="00434AEF">
        <w:rPr>
          <w:highlight w:val="yellow"/>
          <w:lang w:bidi="hi-IN"/>
        </w:rPr>
        <w:fldChar w:fldCharType="begin"/>
      </w:r>
      <w:r w:rsidR="008B7326" w:rsidRPr="00434AEF">
        <w:rPr>
          <w:highlight w:val="yellow"/>
          <w:lang w:bidi="hi-IN"/>
        </w:rPr>
        <w:instrText xml:space="preserve"> REF _Ref374366687 \h  \* MERGEFORMAT </w:instrText>
      </w:r>
      <w:r w:rsidR="008B7326" w:rsidRPr="00434AEF">
        <w:rPr>
          <w:highlight w:val="yellow"/>
          <w:lang w:bidi="hi-IN"/>
        </w:rPr>
      </w:r>
      <w:r w:rsidR="008B7326" w:rsidRPr="00434AEF">
        <w:rPr>
          <w:highlight w:val="yellow"/>
          <w:lang w:bidi="hi-IN"/>
        </w:rPr>
        <w:fldChar w:fldCharType="separate"/>
      </w:r>
      <w:r w:rsidR="00AE7387" w:rsidRPr="00AE7387">
        <w:rPr>
          <w:highlight w:val="yellow"/>
          <w:lang w:bidi="hi-IN"/>
        </w:rPr>
        <w:t>Figure 5</w:t>
      </w:r>
      <w:r w:rsidR="008B7326" w:rsidRPr="00434AEF">
        <w:rPr>
          <w:highlight w:val="yellow"/>
          <w:lang w:bidi="hi-IN"/>
        </w:rPr>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C63224">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C63224">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C63224">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C63224">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lastRenderedPageBreak/>
        <w:t xml:space="preserve">after population bottlenecks </w:t>
      </w:r>
      <w:r w:rsidR="008A7A0A" w:rsidRPr="00434AEF">
        <w:rPr>
          <w:highlight w:val="yellow"/>
          <w:lang w:bidi="hi-IN"/>
        </w:rPr>
        <w:fldChar w:fldCharType="begin" w:fldLock="1"/>
      </w:r>
      <w:r w:rsidR="00C63224">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1995)</w:t>
      </w:r>
      <w:r w:rsidR="008A7A0A" w:rsidRPr="00434AEF">
        <w:rPr>
          <w:highlight w:val="yellow"/>
          <w:lang w:bidi="hi-IN"/>
        </w:rPr>
        <w:fldChar w:fldCharType="end"/>
      </w:r>
      <w:r w:rsidR="008A7A0A" w:rsidRPr="00434AEF">
        <w:rPr>
          <w:highlight w:val="yellow"/>
          <w:lang w:bidi="hi-IN"/>
        </w:rPr>
        <w:t xml:space="preserve">; environmental fluctuations </w:t>
      </w:r>
      <w:r w:rsidR="008A7A0A" w:rsidRPr="00434AEF">
        <w:rPr>
          <w:highlight w:val="yellow"/>
          <w:lang w:bidi="hi-IN"/>
        </w:rPr>
        <w:fldChar w:fldCharType="begin" w:fldLock="1"/>
      </w:r>
      <w:r w:rsidR="00C63224">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(Whitlock 1997)</w:t>
      </w:r>
      <w:r w:rsidR="008A7A0A" w:rsidRPr="00434AEF">
        <w:rPr>
          <w:highlight w:val="yellow"/>
          <w:lang w:bidi="hi-IN"/>
        </w:rPr>
        <w:fldChar w:fldCharType="end"/>
      </w:r>
      <w:r w:rsidR="008A7A0A" w:rsidRPr="00434AEF">
        <w:rPr>
          <w:highlight w:val="yellow"/>
          <w:lang w:bidi="hi-IN"/>
        </w:rPr>
        <w:t xml:space="preserve">; environmental heterogeneity </w:t>
      </w:r>
      <w:r w:rsidR="008A7A0A" w:rsidRPr="00434AEF">
        <w:rPr>
          <w:highlight w:val="yellow"/>
          <w:lang w:bidi="hi-IN"/>
        </w:rPr>
        <w:fldChar w:fldCharType="begin" w:fldLock="1"/>
      </w:r>
      <w:r w:rsidR="00C63224">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2003)</w:t>
      </w:r>
      <w:r w:rsidR="008A7A0A" w:rsidRPr="00434AEF">
        <w:rPr>
          <w:highlight w:val="yellow"/>
          <w:lang w:bidi="hi-IN"/>
        </w:rPr>
        <w:fldChar w:fldCharType="end"/>
      </w:r>
      <w:r w:rsidR="008A7A0A" w:rsidRPr="00434AEF">
        <w:rPr>
          <w:highlight w:val="yellow"/>
          <w:lang w:bidi="hi-IN"/>
        </w:rPr>
        <w:t xml:space="preserve">; fitness-associated recombination </w:t>
      </w:r>
      <w:r w:rsidR="008A7A0A" w:rsidRPr="00434AEF">
        <w:rPr>
          <w:highlight w:val="yellow"/>
          <w:lang w:bidi="hi-IN"/>
        </w:rPr>
        <w:fldChar w:fldCharType="begin" w:fldLock="1"/>
      </w:r>
      <w:r w:rsidR="00C63224">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(Hadany and Beker 2003)</w:t>
      </w:r>
      <w:r w:rsidR="008A7A0A" w:rsidRPr="00434AEF">
        <w:rPr>
          <w:highlight w:val="yellow"/>
          <w:lang w:bidi="hi-IN"/>
        </w:rPr>
        <w:fldChar w:fldCharType="end"/>
      </w:r>
      <w:r w:rsidR="008A7A0A" w:rsidRPr="00434AEF">
        <w:rPr>
          <w:highlight w:val="yellow"/>
          <w:lang w:bidi="hi-IN"/>
        </w:rPr>
        <w:t xml:space="preserve">; and intermediate recombination rates </w:t>
      </w:r>
      <w:r w:rsidR="008A7A0A" w:rsidRPr="00434AEF">
        <w:rPr>
          <w:highlight w:val="yellow"/>
          <w:lang w:bidi="hi-IN"/>
        </w:rPr>
        <w:fldChar w:fldCharType="begin" w:fldLock="1"/>
      </w:r>
      <w:r w:rsidR="00C63224">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sidRPr="00434AEF">
        <w:rPr>
          <w:highlight w:val="yellow"/>
          <w:lang w:bidi="hi-IN"/>
        </w:rPr>
        <w:fldChar w:fldCharType="separate"/>
      </w:r>
      <w:r w:rsidR="008A7A0A" w:rsidRPr="00434AEF">
        <w:rPr>
          <w:noProof/>
          <w:highlight w:val="yellow"/>
          <w:lang w:bidi="hi-IN"/>
        </w:rPr>
        <w:t>(Weissman et al. 2010)</w:t>
      </w:r>
      <w:r w:rsidR="008A7A0A"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914F9D" w:rsidRPr="00434AEF">
        <w:rPr>
          <w:highlight w:val="yellow"/>
          <w:lang w:bidi="hi-IN"/>
        </w:rPr>
        <w:fldChar w:fldCharType="begin" w:fldLock="1"/>
      </w:r>
      <w:r w:rsidR="00C63224">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sidRPr="00434AEF">
        <w:rPr>
          <w:highlight w:val="yellow"/>
          <w:lang w:bidi="hi-IN"/>
        </w:rPr>
        <w:fldChar w:fldCharType="separate"/>
      </w:r>
      <w:r w:rsidR="00914F9D" w:rsidRPr="00434AEF">
        <w:rPr>
          <w:noProof/>
          <w:highlight w:val="yellow"/>
          <w:lang w:bidi="hi-IN"/>
        </w:rPr>
        <w:t>(2005)</w:t>
      </w:r>
      <w:r w:rsidR="00914F9D"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 of deleterious mutations.</w:t>
      </w:r>
      <w:r w:rsidR="00DF6C0E" w:rsidRPr="00434AEF">
        <w:rPr>
          <w:highlight w:val="yellow"/>
          <w:lang w:bidi="hi-IN"/>
        </w:rPr>
        <w:t xml:space="preserve"> Our results </w:t>
      </w:r>
      <w:r w:rsidR="00914F9D" w:rsidRPr="00434AEF">
        <w:rPr>
          <w:highlight w:val="yellow"/>
          <w:lang w:bidi="hi-IN"/>
        </w:rPr>
        <w:t>(</w:t>
      </w:r>
      <w:r w:rsidR="00914F9D" w:rsidRPr="00434AEF">
        <w:rPr>
          <w:highlight w:val="yellow"/>
        </w:rPr>
        <w:fldChar w:fldCharType="begin"/>
      </w:r>
      <w:r w:rsidR="00914F9D" w:rsidRPr="00434AEF">
        <w:rPr>
          <w:highlight w:val="yellow"/>
        </w:rPr>
        <w:instrText xml:space="preserve"> REF _Ref360183592 \h  \* MERGEFORMAT </w:instrText>
      </w:r>
      <w:r w:rsidR="00914F9D" w:rsidRPr="00434AEF">
        <w:rPr>
          <w:highlight w:val="yellow"/>
        </w:rPr>
      </w:r>
      <w:r w:rsidR="00914F9D" w:rsidRPr="00434AEF">
        <w:rPr>
          <w:highlight w:val="yellow"/>
        </w:rPr>
        <w:fldChar w:fldCharType="separate"/>
      </w:r>
      <w:r w:rsidR="00AE7387" w:rsidRPr="00AE7387">
        <w:rPr>
          <w:highlight w:val="yellow"/>
        </w:rPr>
        <w:t>Figure 2</w:t>
      </w:r>
      <w:r w:rsidR="00914F9D" w:rsidRPr="00434AEF">
        <w:rPr>
          <w:highlight w:val="yellow"/>
        </w:rPr>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C63224">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D2649" w:rsidRPr="00434AEF">
        <w:rPr>
          <w:highlight w:val="yellow"/>
        </w:rPr>
        <w:fldChar w:fldCharType="begin" w:fldLock="1"/>
      </w:r>
      <w:r w:rsidR="00C63224">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rsidRPr="00434AEF">
        <w:rPr>
          <w:highlight w:val="yellow"/>
        </w:rPr>
        <w:fldChar w:fldCharType="separate"/>
      </w:r>
      <w:r w:rsidR="002D2649" w:rsidRPr="00434AEF">
        <w:rPr>
          <w:noProof/>
          <w:highlight w:val="yellow"/>
        </w:rPr>
        <w:t>(Schrag et al. 1997)</w:t>
      </w:r>
      <w:r w:rsidR="002D264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C63224">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CA7DA9">
        <w:rPr>
          <w:lang w:bidi="hi-IN"/>
        </w:rPr>
        <w:fldChar w:fldCharType="separate"/>
      </w:r>
      <w:r w:rsidR="00434AEF" w:rsidRPr="00434AEF">
        <w:rPr>
          <w:noProof/>
          <w:lang w:bidi="hi-IN"/>
        </w:rPr>
        <w:t>(Cairns et al. 1988; Tenaillon et al. 2004; Rosenberg et al. 2012)</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lastRenderedPageBreak/>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C63224" w:rsidRPr="00C63224" w:rsidRDefault="007F0A97">
      <w:pPr>
        <w:pStyle w:val="NormalWeb"/>
        <w:divId w:val="798496917"/>
        <w:rPr>
          <w:rFonts w:ascii="Palatino Linotype" w:hAnsi="Palatino Linotype"/>
          <w:noProof/>
          <w:sz w:val="22"/>
        </w:rPr>
      </w:pPr>
      <w:r>
        <w:fldChar w:fldCharType="begin" w:fldLock="1"/>
      </w:r>
      <w:r>
        <w:instrText xml:space="preserve">ADDIN Mendeley Bibliography CSL_BIBLIOGRAPHY </w:instrText>
      </w:r>
      <w:r>
        <w:fldChar w:fldCharType="separate"/>
      </w:r>
      <w:r w:rsidR="00C63224" w:rsidRPr="00C63224">
        <w:rPr>
          <w:rFonts w:ascii="Palatino Linotype" w:hAnsi="Palatino Linotype"/>
          <w:noProof/>
          <w:sz w:val="22"/>
        </w:rPr>
        <w:t>Agrawal, A. F. 2002. Genetic loads under fitness-dependent mutation rates. J. Evol. Biol. 15:1004–1010.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Berg, O. G. 1996. Selection intensity for codon bias and the effective population size of </w:t>
      </w:r>
      <w:r w:rsidRPr="00C63224">
        <w:rPr>
          <w:rFonts w:ascii="Palatino Linotype" w:hAnsi="Palatino Linotype"/>
          <w:i/>
          <w:iCs/>
          <w:noProof/>
          <w:sz w:val="22"/>
        </w:rPr>
        <w:t>Escherichia coli</w:t>
      </w:r>
      <w:r w:rsidRPr="00C63224">
        <w:rPr>
          <w:rFonts w:ascii="Palatino Linotype" w:hAnsi="Palatino Linotype"/>
          <w:noProof/>
          <w:sz w:val="22"/>
        </w:rPr>
        <w:t>. Genetics 142:1379–82.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Bjedov, I., O. Tenaillon, B. Gérard, V. Souza, E. Denamur, M. Radman, F. Taddei, and I. Matic. 2003. Stress-induced mutagenesis in bacteria. Science 300:1404–9.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Bristow, R. G., and R. P. Hill. 2008. Hypoxia and metabolism: Hypoxia, DNA repair and genetic instability. Nat. Rev. Cancer 8:180–92.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Cairns, J., J. Overbaugh, and S. Miller. 1988. The origin of mutants. Nature 335:142–5.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Cirz, R. T., and F. E. Romesberg. 2007. Controlling mutation: intervening in evolution as a therapeutic strategy. Crit. Rev. Biochem. Mol. Biol. 42:341–54.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Coyne, J. A., N. H. Barton, and M. Turelli. 2000. Is Wright’s shifting balance process important in evolution? Evolution 54:306–317.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Crow, J. F., W. R. Engels, and C. Denniston. 1990. Phase Three of Wright’s Shifting-Balance Theory. Evolution 44:233.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Dawson, K. J. 1998. Evolutionarily stable mutation rates. J. Theor. Biol. 194:143–57.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 Visser, J. A. G. M. 2002. The fate of microbial mutators. Microbiology 148:1247–52.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Debora, B. N., L. E. Vidales, R. Ramírez, M. Ramírez, E. A. Robleto, R. E. Yasbin, and M. Pedraza-Reyes. 2010. Mismatch Repair Modulation of MutY Activity Drives </w:t>
      </w:r>
      <w:r w:rsidRPr="00C63224">
        <w:rPr>
          <w:rFonts w:ascii="Palatino Linotype" w:hAnsi="Palatino Linotype"/>
          <w:i/>
          <w:iCs/>
          <w:noProof/>
          <w:sz w:val="22"/>
        </w:rPr>
        <w:t>Bacillus subtilis</w:t>
      </w:r>
      <w:r w:rsidRPr="00C63224">
        <w:rPr>
          <w:rFonts w:ascii="Palatino Linotype" w:hAnsi="Palatino Linotype"/>
          <w:noProof/>
          <w:sz w:val="22"/>
        </w:rPr>
        <w:t xml:space="preserve"> Stationary-Phase Mutagenesis. J. Bacteriol. 193:236–45.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Denamur, E., and I. Matic. 2006. Evolution of mutation rates in bacteria. Mol. Microbiol. 60:820–7.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Drake, J. W., B. Charlesworth, D. Charlesworth, and J. F. Crow. 1998. Rates of spontaneous mutation. Genetics 148:1667–86.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Fisher, R. A. 1930. The Genetical Theory of Natural Selection. Clarendon Press, Oxford.</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Foster, P. L. 2007. Stress-induced mutagenesis in bacteria. Crit. Rev. Biochem. Mol. Biol. 42:373–97.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Funchain, P., A. Yeung, J. L. Stewart, R. Lin, M. M. Slupska, and J. H. Miller. 2000. The consequences of growth of a mutator strain of </w:t>
      </w:r>
      <w:r w:rsidRPr="00C63224">
        <w:rPr>
          <w:rFonts w:ascii="Palatino Linotype" w:hAnsi="Palatino Linotype"/>
          <w:i/>
          <w:iCs/>
          <w:noProof/>
          <w:sz w:val="22"/>
        </w:rPr>
        <w:t>Escherichia coli</w:t>
      </w:r>
      <w:r w:rsidRPr="00C63224">
        <w:rPr>
          <w:rFonts w:ascii="Palatino Linotype" w:hAnsi="Palatino Linotype"/>
          <w:noProof/>
          <w:sz w:val="22"/>
        </w:rPr>
        <w:t xml:space="preserve"> as measured by loss of function among multiple gene targets and loss of fitness. Genetics 154:959–70.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Galhardo, R. S., P. J. Hastings, and S. M. Rosenberg. 2007. Mutation as a stress response and the regulation of evolvability. Crit. Rev. Biochem. Mol. Biol. 42:399–435.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Gavrilets, S. 1996. On phase three of the shifting-balance theory. Evolution 50:1034–1041.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Gentile, C. F., S.-C. Yu, S. A. Serrano, P. J. Gerrish, and P. D. Sniegowski. 2011. Competition between high- and higher-mutating strains of </w:t>
      </w:r>
      <w:r w:rsidRPr="00C63224">
        <w:rPr>
          <w:rFonts w:ascii="Palatino Linotype" w:hAnsi="Palatino Linotype"/>
          <w:i/>
          <w:iCs/>
          <w:noProof/>
          <w:sz w:val="22"/>
        </w:rPr>
        <w:t>Escherichia coli</w:t>
      </w:r>
      <w:r w:rsidRPr="00C63224">
        <w:rPr>
          <w:rFonts w:ascii="Palatino Linotype" w:hAnsi="Palatino Linotype"/>
          <w:noProof/>
          <w:sz w:val="22"/>
        </w:rPr>
        <w:t>. Biol. Lett. 7:422–4.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Goho, S., and G. Bell. 2000. Mild environmental stress elicits mutations affecting fitness in Chlamydomonas. Proc. R. Soc. B Biol. Sci. 267:123–9.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Gordo, I., and F. Dionisio. 2005. Nonequilibrium model for estimating parameters of deleterious mutations. Phys. Rev. E 71:18–21.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Gordo, I., L. Perfeito, and A. Sousa. 2011. Fitness effects of mutations in bacteria. J. Mol. Microbiol. Biotechnol. 21:20–35.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2003. Adaptive peak shifts in a heterogenous environment. Theor. Popul. Biol. 63:41–51.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Hadany, L., and T. Beker. 2003. Fitness-associated recombination on rugged adaptive landscapes. J. Evol. Biol. 16:862–870.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Haigh, J. 1978. The accumulation of deleterious genes in a population - Muller’s Ratchet. Theor. Popul. Biol. 14:251–267.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Hall, L. M. C., and S. K. Henderson-Begg. 2006. Hypermutable bacteria isolated from humans--a critical analysis. Microbiology 152:2505–14.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Hartfield, M., and S. P. Otto. 2011. Recombination and hitchhiking of deleterious alleles. Evolution 65:2421–34.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Heidenreich, E. 2007. Adaptive mutation in </w:t>
      </w:r>
      <w:r w:rsidRPr="00C63224">
        <w:rPr>
          <w:rFonts w:ascii="Palatino Linotype" w:hAnsi="Palatino Linotype"/>
          <w:i/>
          <w:iCs/>
          <w:noProof/>
          <w:sz w:val="22"/>
        </w:rPr>
        <w:t>Saccharomyces cerevisiae</w:t>
      </w:r>
      <w:r w:rsidRPr="00C63224">
        <w:rPr>
          <w:rFonts w:ascii="Palatino Linotype" w:hAnsi="Palatino Linotype"/>
          <w:noProof/>
          <w:sz w:val="22"/>
        </w:rPr>
        <w:t>. Crit. Rev. Biochem. Mol. Biol. 42:285–311.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Henderson-Begg, S. K., D. M. Livermore, and L. M. C. Hall. 2006. Effect of subinhibitory concentrations of antibiotics on mutation frequency in </w:t>
      </w:r>
      <w:r w:rsidRPr="00C63224">
        <w:rPr>
          <w:rFonts w:ascii="Palatino Linotype" w:hAnsi="Palatino Linotype"/>
          <w:i/>
          <w:iCs/>
          <w:noProof/>
          <w:sz w:val="22"/>
        </w:rPr>
        <w:t>Streptococcus pneumoniae</w:t>
      </w:r>
      <w:r w:rsidRPr="00C63224">
        <w:rPr>
          <w:rFonts w:ascii="Palatino Linotype" w:hAnsi="Palatino Linotype"/>
          <w:noProof/>
          <w:sz w:val="22"/>
        </w:rPr>
        <w:t>. J. Antimicrob. Chemother. 57:849–54.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Kang, J. M., N. M. Iovine, and M. J. Blaser. 2006. A paradigm for direct stress-induced mutation in prokaryotes. FASEB J. 20:2476–85.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Kessler, D. A., and H. Levine. 1998. Mutator Dynamics on a Smooth Evolutionary Landscape. Phys. Rev. Lett. 80:2012–2015.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Kibota, T. T., and M. Lynch. 1996. Estimate of the genomic mutation rate deleterious to overall fitness in </w:t>
      </w:r>
      <w:r w:rsidRPr="00C63224">
        <w:rPr>
          <w:rFonts w:ascii="Palatino Linotype" w:hAnsi="Palatino Linotype"/>
          <w:i/>
          <w:iCs/>
          <w:noProof/>
          <w:sz w:val="22"/>
        </w:rPr>
        <w:t>E. coli</w:t>
      </w:r>
      <w:r w:rsidRPr="00C63224">
        <w:rPr>
          <w:rFonts w:ascii="Palatino Linotype" w:hAnsi="Palatino Linotype"/>
          <w:noProof/>
          <w:sz w:val="22"/>
        </w:rPr>
        <w:t>. Nature 381:694–6.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Kivisaar, M. 2010. Mechanisms of stationary-phase mutagenesis in bacteria: mutational processes in pseudomonads. FEMS Microbiol. Lett. 312:1–14.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Leigh, E. G. J. 1970. Natural Selection and Mutability. Am. Nat. 104:301–305.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Liberman, U., and M. W. Feldman. 1986. Modifiers of mutation rate: a general reduction principle. Theor. Popul. Biol. 30:125–42.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Loh, E., J. J. Salk, and L. A. Loeb. 2010. Optimization of DNA polymerase mutation rates during bacterial evolution. Proc. Natl. Acad. Sci. 107:1154–9.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 xml:space="preserve">Matsuba, C., D. G. Ostrow, M. P. Salomon, A. Tolani, and C. F. Baer. 2012. Temperature, stress and spontaneous mutation in </w:t>
      </w:r>
      <w:r w:rsidRPr="00C63224">
        <w:rPr>
          <w:rFonts w:ascii="Palatino Linotype" w:hAnsi="Palatino Linotype"/>
          <w:i/>
          <w:iCs/>
          <w:noProof/>
          <w:sz w:val="22"/>
        </w:rPr>
        <w:t>Caenorhabditis briggsae</w:t>
      </w:r>
      <w:r w:rsidRPr="00C63224">
        <w:rPr>
          <w:rFonts w:ascii="Palatino Linotype" w:hAnsi="Palatino Linotype"/>
          <w:noProof/>
          <w:sz w:val="22"/>
        </w:rPr>
        <w:t xml:space="preserve"> and </w:t>
      </w:r>
      <w:r w:rsidRPr="00C63224">
        <w:rPr>
          <w:rFonts w:ascii="Palatino Linotype" w:hAnsi="Palatino Linotype"/>
          <w:i/>
          <w:iCs/>
          <w:noProof/>
          <w:sz w:val="22"/>
        </w:rPr>
        <w:t>Caenorhabditis elegans</w:t>
      </w:r>
      <w:r w:rsidRPr="00C63224">
        <w:rPr>
          <w:rFonts w:ascii="Palatino Linotype" w:hAnsi="Palatino Linotype"/>
          <w:noProof/>
          <w:sz w:val="22"/>
        </w:rPr>
        <w:t>. Biol. Lett. 8–12.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Montanari, S., A. Oliver, P. Salerno, A. Mena, G. Bertoni, B. Tümmler, L. Cariani, M. Conese, G. Döring, and A. Bragonzi. 2007. Biological cost of hypermutation in </w:t>
      </w:r>
      <w:r w:rsidRPr="00C63224">
        <w:rPr>
          <w:rFonts w:ascii="Palatino Linotype" w:hAnsi="Palatino Linotype"/>
          <w:i/>
          <w:iCs/>
          <w:noProof/>
          <w:sz w:val="22"/>
        </w:rPr>
        <w:t>Pseudomonas aeruginosa</w:t>
      </w:r>
      <w:r w:rsidRPr="00C63224">
        <w:rPr>
          <w:rFonts w:ascii="Palatino Linotype" w:hAnsi="Palatino Linotype"/>
          <w:noProof/>
          <w:sz w:val="22"/>
        </w:rPr>
        <w:t xml:space="preserve"> strains from patients with cystic fibrosis. Microbiology 153:1445–54.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Moore, F. B.-G., and S. J. Tonsor. 1994. A Simulation of Wright’s Shifting-Balance Process: Migration and the Three Phases. Evolution 48:69.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Obolski, U., and L. Hadany. 2012. Implications of stress-induced genetic variation for minimizing multidrug resistance in bacteria. BMC Med. 10:1–30.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Peck, S. L., S. P. Ellner, and F. Gould. 2000. Varying migration and deme size and the feasibility of the shifting balance. Evolution 54:324–7.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Ponder, R. G., N. C. Fonville, and S. M. Rosenberg. 2005. A switch from high-fidelity to error-prone DNA double-strand break repair underlies stress-induced mutation. Mol. Cell 19:791–804.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Pupo, G. M., and B. J. Richardson. 1995. Biochemical genetics of a natural population of </w:t>
      </w:r>
      <w:r w:rsidRPr="00C63224">
        <w:rPr>
          <w:rFonts w:ascii="Palatino Linotype" w:hAnsi="Palatino Linotype"/>
          <w:i/>
          <w:iCs/>
          <w:noProof/>
          <w:sz w:val="22"/>
        </w:rPr>
        <w:t>Escherichia coli</w:t>
      </w:r>
      <w:r w:rsidRPr="00C63224">
        <w:rPr>
          <w:rFonts w:ascii="Palatino Linotype" w:hAnsi="Palatino Linotype"/>
          <w:noProof/>
          <w:sz w:val="22"/>
        </w:rPr>
        <w:t>: seasonal changes in alleles and haplotypes. Microbiology 141:1037–44.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Ram, Y., and L. Hadany. 2012. The evolution of stress-induced hypermutation in asexual populations. Evolution 66:2315–28.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Rodriguez, G. P., N. V Romanova, G. Bao, N. C. Rouf, Y. W. Kow, and G. F. Crouse. 2012. Mismatch repair-dependent mutagenesis in nondividing cells. Proc. Natl. Acad. Sci. 109:6153–8.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Rosenberg, S. M., C. Shee, R. L. Frisch, and P. J. Hastings. 2012. Stress-induced mutation via DNA breaks in </w:t>
      </w:r>
      <w:r w:rsidRPr="00C63224">
        <w:rPr>
          <w:rFonts w:ascii="Palatino Linotype" w:hAnsi="Palatino Linotype"/>
          <w:i/>
          <w:iCs/>
          <w:noProof/>
          <w:sz w:val="22"/>
        </w:rPr>
        <w:t>Escherichia coli</w:t>
      </w:r>
      <w:r w:rsidRPr="00C63224">
        <w:rPr>
          <w:rFonts w:ascii="Palatino Linotype" w:hAnsi="Palatino Linotype"/>
          <w:noProof/>
          <w:sz w:val="22"/>
        </w:rPr>
        <w:t>: A molecular mechanism with implications for evolution and medicine. BioEssays 1–8.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Schrag, S. J., V. Perrot, and B. R. Levin. 1997. Adaptation to the fitness costs of antibiotic resistance in </w:t>
      </w:r>
      <w:r w:rsidRPr="00C63224">
        <w:rPr>
          <w:rFonts w:ascii="Palatino Linotype" w:hAnsi="Palatino Linotype"/>
          <w:i/>
          <w:iCs/>
          <w:noProof/>
          <w:sz w:val="22"/>
        </w:rPr>
        <w:t>Escherichia coli</w:t>
      </w:r>
      <w:r w:rsidRPr="00C63224">
        <w:rPr>
          <w:rFonts w:ascii="Palatino Linotype" w:hAnsi="Palatino Linotype"/>
          <w:noProof/>
          <w:sz w:val="22"/>
        </w:rPr>
        <w:t>. Proc. Biol. Sci. 264:1287–91.</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Sharp, N. P., and A. F. Agrawal. 2012. Evidence for elevated mutation rates in low-quality genotypes. Proc. Natl. Acad. Sci. 109:6142–6.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Shaw, F. H., and C. F. Baer. 2011. Fitness-dependent mutation rates in finite populations. J. Evol. Biol. 24:1677–84.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C63224">
        <w:rPr>
          <w:rFonts w:ascii="Palatino Linotype" w:hAnsi="Palatino Linotype"/>
          <w:i/>
          <w:iCs/>
          <w:noProof/>
          <w:sz w:val="22"/>
        </w:rPr>
        <w:t>Escherichia coli</w:t>
      </w:r>
      <w:r w:rsidRPr="00C63224">
        <w:rPr>
          <w:rFonts w:ascii="Palatino Linotype" w:hAnsi="Palatino Linotype"/>
          <w:noProof/>
          <w:sz w:val="22"/>
        </w:rPr>
        <w:t>. Proc. Natl. Acad. Sci. 108:13659–13664.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Shor, E., C. a. Fox, and J. R. Broach. 2013. The yeast environmental stress response regulates mutagenesis induced by proteotoxic stress. PLoS Genet. 9:e1003680.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T. Johnson, and A. Shaver. 2000. The evolution of mutation rates: separating causes from consequences. BioEssays 22:1057–66.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Sniegowski, P. D., P. J. Gerrish, and R. E. Lenski. 1997. Evolution of high mutation rates in experimental populations of E. coli. Nature 387:703–5.</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Sung, W., M. S. Ackerman, S. F. Miller, T. G. Doak, and M. Lynch. 2012. Drift-barrier hypothesis and mutation-rate evolution. Proc. Natl. Acad. Sci. U. S. A. 109:18488–92.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Taddei, F., M. Radman, J. Maynard Smith, B. Toupance, P.-H. Gouyon, and B. Godelle. 1997. Role of mutator alleles in adaptive evolution. Nature 387:700–2.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E. Denamur, and I. Matic. 2004. Evolutionary significance of stress-induced mutagenesis in bacteria. Trends Microbiol. 12:264–70.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H. Le Nagard, B. Godelle, and F. Taddei. 2000. Mutators and sex in bacteria: conflict between adaptive strategies. Proc. Natl. Acad. Sci. 97:10465–70.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C63224">
        <w:rPr>
          <w:rFonts w:ascii="Palatino Linotype" w:hAnsi="Palatino Linotype"/>
          <w:i/>
          <w:iCs/>
          <w:noProof/>
          <w:sz w:val="22"/>
        </w:rPr>
        <w:t>Escherichia coli</w:t>
      </w:r>
      <w:r w:rsidRPr="00C63224">
        <w:rPr>
          <w:rFonts w:ascii="Palatino Linotype" w:hAnsi="Palatino Linotype"/>
          <w:noProof/>
          <w:sz w:val="22"/>
        </w:rPr>
        <w:t xml:space="preserve"> population. PLoS One 8:e72963.</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Wade, M. J., and C. J. Goodnight. 1991. Wright’s shifting balance theory: an experimental study. Science 253:1015–8.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Weinreich, D. M., and L. Chao. 2005. Rapid evolutionary escape by large populations from local fitness peaks is likely in nature. Evolution 59:1175–82.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lastRenderedPageBreak/>
        <w:t>Weissman, D. B., M. W. Feldman, and D. S. Fisher. 2010. The rate of fitness-valley crossing in sexual populations. Genetics 186:1389–410.</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1997. Founder effects and peak shifts without genetic drift: adaptive peak shifts occur easily when environments fluctuate slightly. Evolution 51:1044.</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1995. Variance-induced peak shifts. Evolution 49:252.</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Whitlock, M. C., and P. C. Phillips. 2000. The exquisite corpse: a shifting view of the shifting balance. Trends Ecol. Evol. 15:347–348.</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Wright, S. 1931. Evolution in Mendelian Populations. Genetics 16:97–159.</w:t>
      </w:r>
    </w:p>
    <w:p w:rsidR="00C63224" w:rsidRPr="00C63224" w:rsidRDefault="00C63224">
      <w:pPr>
        <w:pStyle w:val="NormalWeb"/>
        <w:divId w:val="798496917"/>
        <w:rPr>
          <w:rFonts w:ascii="Palatino Linotype" w:hAnsi="Palatino Linotype"/>
          <w:noProof/>
          <w:sz w:val="22"/>
        </w:rPr>
      </w:pPr>
      <w:r w:rsidRPr="00C63224">
        <w:rPr>
          <w:rFonts w:ascii="Palatino Linotype" w:hAnsi="Palatino Linotype"/>
          <w:noProof/>
          <w:sz w:val="22"/>
        </w:rPr>
        <w:t xml:space="preserve">Wright, S. 1988. Surfaces of selective value revisited. Am. Nat. 131:115–123. </w:t>
      </w:r>
    </w:p>
    <w:p w:rsidR="00096116" w:rsidRPr="005853AD" w:rsidRDefault="007F0A97" w:rsidP="00C63224">
      <w:pPr>
        <w:pStyle w:val="NormalWeb"/>
        <w:divId w:val="481192233"/>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CD202B">
      <w:pPr>
        <w:spacing w:line="480" w:lineRule="auto"/>
        <w:rPr>
          <w:highlight w:val="yellow"/>
        </w:rPr>
      </w:pPr>
      <w:r w:rsidRPr="00434AEF">
        <w:rPr>
          <w:highlight w:val="yellow"/>
        </w:rPr>
        <w:lastRenderedPageBreak/>
        <w:t xml:space="preserve">Taking the derivative w.r.t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32473E"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CD202B">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by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32473E"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32473E"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E9784D">
      <w:pPr>
        <w:spacing w:line="480" w:lineRule="auto"/>
        <w:rPr>
          <w:rFonts w:eastAsiaTheme="minorEastAsia"/>
          <w:highlight w:val="yellow"/>
        </w:rPr>
      </w:pPr>
      <w:r w:rsidRPr="00434AEF">
        <w:rPr>
          <w:rFonts w:eastAsiaTheme="minorEastAsia"/>
          <w:highlight w:val="yellow"/>
        </w:rPr>
        <w:t xml:space="preserve">Taking the derivative w.r.t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32473E"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C63224">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lastRenderedPageBreak/>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C63224">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32473E"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32473E"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32473E"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32473E"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32473E"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47B60E0F" wp14:editId="2E463AAE">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E7387">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C00770" w:rsidRPr="00434AEF">
        <w:rPr>
          <w:highlight w:val="yellow"/>
        </w:rPr>
        <w:t>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C00770" w:rsidRPr="00434AEF">
        <w:rPr>
          <w:highlight w:val="yellow"/>
        </w:rPr>
        <w:t>shaped 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5745E7E5" wp14:editId="2FDE2F5C">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E7387">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AE7387">
        <w:rPr>
          <w:rFonts w:hint="cs"/>
          <w:cs/>
        </w:rPr>
        <w:t>‎</w:t>
      </w:r>
      <w:r w:rsidR="00AE7387">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AE7387">
        <w:t xml:space="preserve">Table </w:t>
      </w:r>
      <w:r w:rsidR="00AE7387">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C63224">
        <w:rPr>
          <w:highlight w:val="yellow"/>
        </w:rPr>
        <w:fldChar w:fldCharType="begin" w:fldLock="1"/>
      </w:r>
      <w:r w:rsidR="00C63224">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C63224">
        <w:rPr>
          <w:highlight w:val="yellow"/>
        </w:rPr>
        <w:fldChar w:fldCharType="separate"/>
      </w:r>
      <w:r w:rsidR="00C63224" w:rsidRPr="00C63224">
        <w:rPr>
          <w:noProof/>
          <w:highlight w:val="yellow"/>
        </w:rPr>
        <w:t>(Agrawal 2002)</w:t>
      </w:r>
      <w:r w:rsidR="00C63224">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450026" w:rsidRPr="00434AEF">
        <w:rPr>
          <w:highlight w:val="yellow"/>
        </w:rPr>
        <w:fldChar w:fldCharType="begin"/>
      </w:r>
      <w:r w:rsidR="00450026" w:rsidRPr="00434AEF">
        <w:rPr>
          <w:highlight w:val="yellow"/>
        </w:rPr>
        <w:instrText xml:space="preserve"> REF _Ref374377810 \r \h </w:instrText>
      </w:r>
      <w:r w:rsidR="00E9784D" w:rsidRPr="00434AEF">
        <w:rPr>
          <w:highlight w:val="yellow"/>
        </w:rPr>
        <w:instrText xml:space="preserve"> \* MERGEFORMAT </w:instrText>
      </w:r>
      <w:r w:rsidR="00450026" w:rsidRPr="00434AEF">
        <w:rPr>
          <w:highlight w:val="yellow"/>
        </w:rPr>
      </w:r>
      <w:r w:rsidR="00450026" w:rsidRPr="00434AEF">
        <w:rPr>
          <w:highlight w:val="yellow"/>
        </w:rPr>
        <w:fldChar w:fldCharType="separate"/>
      </w:r>
      <w:r w:rsidR="00AE7387">
        <w:rPr>
          <w:rFonts w:hint="cs"/>
          <w:highlight w:val="yellow"/>
          <w:cs/>
        </w:rPr>
        <w:t>‎</w:t>
      </w:r>
      <w:r w:rsidR="00AE7387">
        <w:rPr>
          <w:highlight w:val="yellow"/>
        </w:rPr>
        <w:t>3.4</w:t>
      </w:r>
      <w:r w:rsidR="00450026" w:rsidRPr="00434AEF">
        <w:rPr>
          <w:highlight w:val="yellow"/>
        </w:rPr>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6"/>
      <w:r w:rsidR="00C63224">
        <w:rPr>
          <w:highlight w:val="yellow"/>
        </w:rPr>
        <w:t>with the same color,</w:t>
      </w:r>
      <w:commentRangeEnd w:id="26"/>
      <w:r w:rsidR="00681DB1">
        <w:rPr>
          <w:rStyle w:val="CommentReference"/>
        </w:rPr>
        <w:commentReference w:id="26"/>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815102" w:rsidRPr="00434AEF">
        <w:rPr>
          <w:highlight w:val="yellow"/>
        </w:rPr>
        <w:fldChar w:fldCharType="begin"/>
      </w:r>
      <w:r w:rsidR="00815102" w:rsidRPr="00434AEF">
        <w:rPr>
          <w:highlight w:val="yellow"/>
        </w:rPr>
        <w:instrText xml:space="preserve"> REF _Ref374094156 \h </w:instrText>
      </w:r>
      <w:r w:rsidR="00E9784D" w:rsidRPr="00434AEF">
        <w:rPr>
          <w:highlight w:val="yellow"/>
        </w:rPr>
        <w:instrText xml:space="preserve"> \* MERGEFORMAT </w:instrText>
      </w:r>
      <w:r w:rsidR="00815102" w:rsidRPr="00434AEF">
        <w:rPr>
          <w:highlight w:val="yellow"/>
        </w:rPr>
      </w:r>
      <w:r w:rsidR="00815102" w:rsidRPr="00434AEF">
        <w:rPr>
          <w:highlight w:val="yellow"/>
        </w:rPr>
        <w:fldChar w:fldCharType="separate"/>
      </w:r>
      <w:r w:rsidR="00AE7387" w:rsidRPr="00AE7387">
        <w:rPr>
          <w:noProof/>
          <w:highlight w:val="yellow"/>
        </w:rPr>
        <w:t>(</w:t>
      </w:r>
      <w:r w:rsidR="00AE7387">
        <w:rPr>
          <w:noProof/>
        </w:rPr>
        <w:t>8</w:t>
      </w:r>
      <w:r w:rsidR="00815102" w:rsidRPr="00434AEF">
        <w:rPr>
          <w:highlight w:val="yellow"/>
        </w:rPr>
        <w:fldChar w:fldCharType="end"/>
      </w:r>
      <w:r w:rsidR="00FF6F21" w:rsidRPr="00434AEF">
        <w:rPr>
          <w:highlight w:val="yellow"/>
        </w:rPr>
        <w:t>)</w:t>
      </w:r>
      <w:r w:rsidR="00372D1E">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25DDF32D" wp14:editId="4EC6D825">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7"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E7387">
        <w:rPr>
          <w:b/>
          <w:bCs/>
          <w:noProof/>
          <w:sz w:val="16"/>
          <w:szCs w:val="16"/>
        </w:rPr>
        <w:t>3</w:t>
      </w:r>
      <w:r w:rsidRPr="003C4248">
        <w:rPr>
          <w:b/>
          <w:bCs/>
          <w:sz w:val="16"/>
          <w:szCs w:val="16"/>
        </w:rPr>
        <w:fldChar w:fldCharType="end"/>
      </w:r>
      <w:bookmarkEnd w:id="27"/>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D5ED244" wp14:editId="79B557D6">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32473E">
      <w:pPr>
        <w:pStyle w:val="FigureLegend"/>
        <w:spacing w:line="480" w:lineRule="auto"/>
        <w:rPr>
          <w:rFonts w:eastAsiaTheme="minorEastAsia"/>
          <w:lang w:bidi="hi-IN"/>
        </w:rPr>
      </w:pPr>
      <w:bookmarkStart w:id="28"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E7387">
        <w:rPr>
          <w:b/>
          <w:bCs/>
          <w:noProof/>
        </w:rPr>
        <w:t>4</w:t>
      </w:r>
      <w:r>
        <w:rPr>
          <w:b/>
          <w:bCs/>
        </w:rPr>
        <w:fldChar w:fldCharType="end"/>
      </w:r>
      <w:bookmarkEnd w:id="28"/>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 by the population mean fitness at the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AF57D2" w:rsidRPr="00434AEF">
        <w:rPr>
          <w:rFonts w:eastAsiaTheme="minorEastAsia"/>
          <w:noProof/>
          <w:highlight w:val="yellow"/>
        </w:rPr>
        <w:t xml:space="preserve"> (</w:t>
      </w:r>
      <w:r w:rsidR="00AF57D2" w:rsidRPr="00434AEF">
        <w:rPr>
          <w:rFonts w:eastAsiaTheme="minorEastAsia"/>
          <w:noProof/>
          <w:highlight w:val="yellow"/>
        </w:rPr>
        <w:fldChar w:fldCharType="begin"/>
      </w:r>
      <w:r w:rsidR="00AF57D2" w:rsidRPr="00434AEF">
        <w:rPr>
          <w:rFonts w:eastAsiaTheme="minorEastAsia"/>
          <w:noProof/>
          <w:highlight w:val="yellow"/>
        </w:rPr>
        <w:instrText xml:space="preserve"> REF _Ref363979903 \h  \* MERGEFORMAT </w:instrText>
      </w:r>
      <w:r w:rsidR="00AF57D2" w:rsidRPr="00434AEF">
        <w:rPr>
          <w:rFonts w:eastAsiaTheme="minorEastAsia"/>
          <w:noProof/>
          <w:highlight w:val="yellow"/>
        </w:rPr>
      </w:r>
      <w:r w:rsidR="00AF57D2" w:rsidRPr="00434AEF">
        <w:rPr>
          <w:rFonts w:eastAsiaTheme="minorEastAsia"/>
          <w:noProof/>
          <w:highlight w:val="yellow"/>
        </w:rPr>
        <w:fldChar w:fldCharType="separate"/>
      </w:r>
      <w:r w:rsidR="00AE7387" w:rsidRPr="00AE7387">
        <w:rPr>
          <w:highlight w:val="yellow"/>
        </w:rPr>
        <w:t xml:space="preserve">Figure </w:t>
      </w:r>
      <w:r w:rsidR="00AE7387" w:rsidRPr="00AE7387">
        <w:rPr>
          <w:noProof/>
          <w:highlight w:val="yellow"/>
        </w:rPr>
        <w:t>3</w:t>
      </w:r>
      <w:r w:rsidR="00AF57D2" w:rsidRPr="00434AEF">
        <w:rPr>
          <w:rFonts w:eastAsiaTheme="minorEastAsia"/>
          <w:noProof/>
          <w:highlight w:val="yellow"/>
        </w:rPr>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_Ref374094382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AE7387">
        <w:rPr>
          <w:noProof/>
        </w:rPr>
        <w:t>6</w:t>
      </w:r>
      <w:r w:rsidR="00C87AF4" w:rsidRPr="00434AEF">
        <w:rPr>
          <w:rFonts w:eastAsiaTheme="minorEastAsia"/>
          <w:noProof/>
          <w:highlight w:val="yellow"/>
        </w:rPr>
        <w:fldChar w:fldCharType="end"/>
      </w:r>
      <w:r w:rsidR="00C87AF4" w:rsidRPr="00434AEF">
        <w:rPr>
          <w:rFonts w:eastAsiaTheme="minorEastAsia"/>
          <w:noProof/>
          <w:highlight w:val="yellow"/>
        </w:rPr>
        <w:t>-</w:t>
      </w:r>
      <w:r w:rsidR="00C87AF4" w:rsidRPr="00434AEF">
        <w:rPr>
          <w:rFonts w:eastAsiaTheme="minorEastAsia"/>
          <w:noProof/>
          <w:highlight w:val="yellow"/>
        </w:rPr>
        <w:fldChar w:fldCharType="begin"/>
      </w:r>
      <w:r w:rsidR="00C87AF4" w:rsidRPr="00434AEF">
        <w:rPr>
          <w:rFonts w:eastAsiaTheme="minorEastAsia"/>
          <w:noProof/>
          <w:highlight w:val="yellow"/>
        </w:rPr>
        <w:instrText xml:space="preserve"> REF _Ref374094156 \h  \* MERGEFORMAT </w:instrText>
      </w:r>
      <w:r w:rsidR="00C87AF4" w:rsidRPr="00434AEF">
        <w:rPr>
          <w:rFonts w:eastAsiaTheme="minorEastAsia"/>
          <w:noProof/>
          <w:highlight w:val="yellow"/>
        </w:rPr>
      </w:r>
      <w:r w:rsidR="00C87AF4" w:rsidRPr="00434AEF">
        <w:rPr>
          <w:rFonts w:eastAsiaTheme="minorEastAsia"/>
          <w:noProof/>
          <w:highlight w:val="yellow"/>
        </w:rPr>
        <w:fldChar w:fldCharType="separate"/>
      </w:r>
      <w:r w:rsidR="00AE7387">
        <w:rPr>
          <w:noProof/>
        </w:rPr>
        <w:t>8</w:t>
      </w:r>
      <w:r w:rsidR="00C87AF4" w:rsidRPr="00434AEF">
        <w:rPr>
          <w:rFonts w:eastAsiaTheme="minorEastAsia"/>
          <w:noProof/>
          <w:highlight w:val="yellow"/>
        </w:rPr>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AE7387">
        <w:rPr>
          <w:rFonts w:hint="cs"/>
          <w:cs/>
          <w:lang w:bidi="hi-IN"/>
        </w:rPr>
        <w:t>‎</w:t>
      </w:r>
      <w:r w:rsidR="00AE7387">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AE7387">
        <w:t xml:space="preserve">Table </w:t>
      </w:r>
      <w:r w:rsidR="00AE7387">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3CF7A47A" wp14:editId="036DC034">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434AEF">
      <w:pPr>
        <w:pStyle w:val="Caption"/>
        <w:spacing w:line="480" w:lineRule="auto"/>
        <w:jc w:val="center"/>
        <w:rPr>
          <w:rFonts w:eastAsiaTheme="minorHAnsi"/>
          <w:b w:val="0"/>
          <w:bCs w:val="0"/>
          <w:smallCaps w:val="0"/>
          <w:noProof/>
          <w:color w:val="auto"/>
          <w:spacing w:val="0"/>
          <w:sz w:val="16"/>
          <w:szCs w:val="16"/>
          <w:lang w:bidi="he-IL"/>
        </w:rPr>
      </w:pPr>
      <w:bookmarkStart w:id="29" w:name="_Ref374366687"/>
      <w:r w:rsidRPr="00434AEF">
        <w:rPr>
          <w:rFonts w:eastAsiaTheme="minorHAnsi"/>
          <w:smallCaps w:val="0"/>
          <w:color w:val="auto"/>
          <w:spacing w:val="0"/>
          <w:sz w:val="16"/>
          <w:szCs w:val="16"/>
          <w:highlight w:val="yellow"/>
          <w:lang w:bidi="he-IL"/>
        </w:rPr>
        <w:t xml:space="preserve">Figure </w:t>
      </w:r>
      <w:r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Pr="00434AEF">
        <w:rPr>
          <w:rFonts w:eastAsiaTheme="minorHAnsi"/>
          <w:smallCaps w:val="0"/>
          <w:color w:val="auto"/>
          <w:spacing w:val="0"/>
          <w:sz w:val="16"/>
          <w:szCs w:val="16"/>
          <w:highlight w:val="yellow"/>
          <w:lang w:bidi="he-IL"/>
        </w:rPr>
        <w:fldChar w:fldCharType="separate"/>
      </w:r>
      <w:r w:rsidR="00AE7387">
        <w:rPr>
          <w:rFonts w:eastAsiaTheme="minorHAnsi"/>
          <w:smallCaps w:val="0"/>
          <w:noProof/>
          <w:color w:val="auto"/>
          <w:spacing w:val="0"/>
          <w:sz w:val="16"/>
          <w:szCs w:val="16"/>
          <w:highlight w:val="yellow"/>
          <w:lang w:bidi="he-IL"/>
        </w:rPr>
        <w:t>5</w:t>
      </w:r>
      <w:r w:rsidRPr="00434AEF">
        <w:rPr>
          <w:rFonts w:eastAsiaTheme="minorHAnsi"/>
          <w:smallCaps w:val="0"/>
          <w:color w:val="auto"/>
          <w:spacing w:val="0"/>
          <w:sz w:val="16"/>
          <w:szCs w:val="16"/>
          <w:highlight w:val="yellow"/>
          <w:lang w:bidi="he-IL"/>
        </w:rPr>
        <w:fldChar w:fldCharType="end"/>
      </w:r>
      <w:bookmarkEnd w:id="29"/>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 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0" w:name="_Ref358791100"/>
      <w:r>
        <w:t xml:space="preserve">Table </w:t>
      </w:r>
      <w:r>
        <w:fldChar w:fldCharType="begin"/>
      </w:r>
      <w:r w:rsidRPr="00E1623D">
        <w:instrText xml:space="preserve"> SEQ Table \* ARABIC </w:instrText>
      </w:r>
      <w:r>
        <w:fldChar w:fldCharType="separate"/>
      </w:r>
      <w:r w:rsidR="00AE7387">
        <w:rPr>
          <w:noProof/>
        </w:rPr>
        <w:t>1</w:t>
      </w:r>
      <w:r>
        <w:rPr>
          <w:noProof/>
        </w:rPr>
        <w:fldChar w:fldCharType="end"/>
      </w:r>
      <w:bookmarkEnd w:id="30"/>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C63224">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C63224">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C63224">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Yoav Ram" w:date="2013-12-15T16:46:00Z" w:initials="YR">
    <w:p w:rsidR="00797DEE" w:rsidRDefault="00797DEE">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5647" w:rsidRDefault="009C5647" w:rsidP="009A122D">
      <w:pPr>
        <w:spacing w:after="0" w:line="240" w:lineRule="auto"/>
      </w:pPr>
      <w:r>
        <w:separator/>
      </w:r>
    </w:p>
  </w:endnote>
  <w:endnote w:type="continuationSeparator" w:id="0">
    <w:p w:rsidR="009C5647" w:rsidRDefault="009C564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70F0089-D5FD-466D-9DB2-31DA71869C0D}"/>
    <w:embedBold r:id="rId2" w:fontKey="{F135B926-C52C-449E-82B7-3575D36736D5}"/>
    <w:embedItalic r:id="rId3" w:fontKey="{AED21C7B-19AC-49CE-8364-BCF31017C81B}"/>
    <w:embedBoldItalic r:id="rId4" w:fontKey="{45D7E94E-A942-4360-81CC-7949ABA2804B}"/>
  </w:font>
  <w:font w:name="Tahoma">
    <w:panose1 w:val="020B0604030504040204"/>
    <w:charset w:val="00"/>
    <w:family w:val="swiss"/>
    <w:pitch w:val="variable"/>
    <w:sig w:usb0="E1002EFF" w:usb1="C000605B" w:usb2="00000029" w:usb3="00000000" w:csb0="000101FF" w:csb1="00000000"/>
    <w:embedRegular r:id="rId5" w:fontKey="{48A321FE-5EC0-43F8-A418-B6A8BD189365}"/>
  </w:font>
  <w:font w:name="cmr10">
    <w:charset w:val="00"/>
    <w:family w:val="swiss"/>
    <w:pitch w:val="variable"/>
    <w:sig w:usb0="00000003" w:usb1="00000000" w:usb2="00000000" w:usb3="00000000" w:csb0="00000001" w:csb1="00000000"/>
    <w:embedRegular r:id="rId6" w:fontKey="{9A25B09C-AC80-478D-BE6E-988C53599725}"/>
  </w:font>
  <w:font w:name="Cambria Math">
    <w:panose1 w:val="02040503050406030204"/>
    <w:charset w:val="00"/>
    <w:family w:val="roman"/>
    <w:pitch w:val="variable"/>
    <w:sig w:usb0="E00002FF" w:usb1="420024FF" w:usb2="00000000" w:usb3="00000000" w:csb0="0000019F" w:csb1="00000000"/>
    <w:embedItalic r:id="rId7" w:fontKey="{AEF05F42-4101-452D-BBFD-EBBEBBB3141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797DEE" w:rsidRDefault="00797DEE">
        <w:pPr>
          <w:pStyle w:val="Footer"/>
          <w:jc w:val="center"/>
        </w:pPr>
        <w:r>
          <w:fldChar w:fldCharType="begin"/>
        </w:r>
        <w:r>
          <w:instrText xml:space="preserve"> PAGE   \* MERGEFORMAT </w:instrText>
        </w:r>
        <w:r>
          <w:fldChar w:fldCharType="separate"/>
        </w:r>
        <w:r w:rsidR="00372D1E">
          <w:rPr>
            <w:noProof/>
          </w:rPr>
          <w:t>3</w:t>
        </w:r>
        <w:r>
          <w:rPr>
            <w:noProof/>
          </w:rPr>
          <w:fldChar w:fldCharType="end"/>
        </w:r>
      </w:p>
    </w:sdtContent>
  </w:sdt>
  <w:p w:rsidR="00797DEE" w:rsidRDefault="00797D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5647" w:rsidRDefault="009C5647" w:rsidP="009A122D">
      <w:pPr>
        <w:spacing w:after="0" w:line="240" w:lineRule="auto"/>
      </w:pPr>
      <w:r>
        <w:separator/>
      </w:r>
    </w:p>
  </w:footnote>
  <w:footnote w:type="continuationSeparator" w:id="0">
    <w:p w:rsidR="009C5647" w:rsidRDefault="009C564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4FF47A84"/>
    <w:multiLevelType w:val="hybridMultilevel"/>
    <w:tmpl w:val="0012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5BBE5C53"/>
    <w:multiLevelType w:val="hybridMultilevel"/>
    <w:tmpl w:val="4AA86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643E99"/>
    <w:multiLevelType w:val="hybridMultilevel"/>
    <w:tmpl w:val="4E22D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0"/>
  </w:num>
  <w:num w:numId="6">
    <w:abstractNumId w:val="2"/>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3E"/>
    <w:rsid w:val="003247B3"/>
    <w:rsid w:val="00325953"/>
    <w:rsid w:val="0033327A"/>
    <w:rsid w:val="00335E62"/>
    <w:rsid w:val="00343645"/>
    <w:rsid w:val="0034713C"/>
    <w:rsid w:val="00347C94"/>
    <w:rsid w:val="00354774"/>
    <w:rsid w:val="00360699"/>
    <w:rsid w:val="003657AC"/>
    <w:rsid w:val="00372D1E"/>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4868"/>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97DE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C5647"/>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E7387"/>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D7197"/>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comments" Target="commen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408B3-B8A9-4DC5-9FA6-D364A945F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10632</TotalTime>
  <Pages>33</Pages>
  <Words>47707</Words>
  <Characters>238537</Characters>
  <Application>Microsoft Office Word</Application>
  <DocSecurity>0</DocSecurity>
  <Lines>1987</Lines>
  <Paragraphs>571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285673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267</cp:revision>
  <dcterms:created xsi:type="dcterms:W3CDTF">2013-08-25T12:42:00Z</dcterms:created>
  <dcterms:modified xsi:type="dcterms:W3CDTF">2013-12-15T21:32:00Z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