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545AB" w:rsidRDefault="00C87978" w:rsidP="0094679F">
      <w:pPr>
        <w:pStyle w:val="Title"/>
        <w:ind w:firstLine="284"/>
        <w:jc w:val="center"/>
        <w:rPr>
          <w:sz w:val="48"/>
          <w:szCs w:val="40"/>
        </w:rPr>
      </w:pPr>
      <w:r>
        <w:rPr>
          <w:sz w:val="48"/>
          <w:szCs w:val="40"/>
        </w:rPr>
        <w:softHyphen/>
      </w:r>
      <w:r w:rsidR="002630C5" w:rsidRPr="002630C5">
        <w:rPr>
          <w:sz w:val="48"/>
          <w:szCs w:val="40"/>
        </w:rPr>
        <w:t>Stress-induced mutagenesis</w:t>
      </w:r>
      <w:r w:rsidR="00961EB6">
        <w:rPr>
          <w:sz w:val="48"/>
          <w:szCs w:val="40"/>
        </w:rPr>
        <w:t xml:space="preserve"> </w:t>
      </w:r>
      <w:r w:rsidR="0094679F">
        <w:rPr>
          <w:sz w:val="48"/>
          <w:szCs w:val="40"/>
        </w:rPr>
        <w:t>breaks the trade-off</w:t>
      </w:r>
      <w:r w:rsidR="00961EB6">
        <w:rPr>
          <w:sz w:val="48"/>
          <w:szCs w:val="40"/>
        </w:rPr>
        <w:t xml:space="preserve"> between</w:t>
      </w:r>
      <w:r w:rsidR="002630C5" w:rsidRPr="002630C5">
        <w:rPr>
          <w:sz w:val="48"/>
          <w:szCs w:val="40"/>
        </w:rPr>
        <w:t xml:space="preserve"> adaptability and adaptedness</w:t>
      </w:r>
    </w:p>
    <w:p w:rsidR="002630C5" w:rsidRDefault="002630C5" w:rsidP="001033CA">
      <w:pPr>
        <w:pStyle w:val="Subtitle"/>
        <w:ind w:firstLine="284"/>
      </w:pPr>
    </w:p>
    <w:p w:rsidR="002630C5" w:rsidRDefault="002630C5" w:rsidP="001033CA">
      <w:pPr>
        <w:pStyle w:val="Subtitle"/>
        <w:ind w:firstLine="284"/>
        <w:jc w:val="center"/>
      </w:pPr>
      <w:r>
        <w:t>Yoav Ram and Lilach Hadany</w:t>
      </w:r>
    </w:p>
    <w:p w:rsidR="002630C5" w:rsidRDefault="005F1227" w:rsidP="001033CA">
      <w:pPr>
        <w:ind w:firstLine="284"/>
        <w:jc w:val="center"/>
        <w:rPr>
          <w:lang w:bidi="hi-IN"/>
        </w:rPr>
      </w:pPr>
      <w:r w:rsidRPr="002630C5">
        <w:rPr>
          <w:lang w:bidi="hi-IN"/>
        </w:rPr>
        <w:t>Corresponding</w:t>
      </w:r>
      <w:r w:rsidR="002630C5" w:rsidRPr="002630C5">
        <w:rPr>
          <w:lang w:bidi="hi-IN"/>
        </w:rPr>
        <w:t xml:space="preserve"> author - </w:t>
      </w:r>
      <w:hyperlink r:id="rId9" w:history="1">
        <w:r w:rsidR="002630C5" w:rsidRPr="00C71519">
          <w:rPr>
            <w:rStyle w:val="Hyperlink"/>
            <w:lang w:bidi="hi-IN"/>
          </w:rPr>
          <w:t>lilach.hadany@gmail.com</w:t>
        </w:r>
      </w:hyperlink>
    </w:p>
    <w:p w:rsidR="002630C5" w:rsidRDefault="002630C5" w:rsidP="001033CA">
      <w:pPr>
        <w:ind w:firstLine="284"/>
        <w:jc w:val="center"/>
        <w:rPr>
          <w:lang w:bidi="hi-IN"/>
        </w:rPr>
      </w:pPr>
    </w:p>
    <w:p w:rsidR="002630C5" w:rsidRDefault="002630C5" w:rsidP="001033CA">
      <w:pPr>
        <w:ind w:firstLine="284"/>
        <w:jc w:val="center"/>
        <w:rPr>
          <w:lang w:bidi="hi-IN"/>
        </w:rPr>
      </w:pPr>
      <w:r>
        <w:rPr>
          <w:lang w:bidi="hi-IN"/>
        </w:rPr>
        <w:t>Dept. of Molecular Biology and Ecology of Plants, Tel Aviv University</w:t>
      </w:r>
    </w:p>
    <w:p w:rsidR="002630C5" w:rsidRDefault="002630C5" w:rsidP="001033CA">
      <w:pPr>
        <w:ind w:firstLine="284"/>
        <w:jc w:val="center"/>
        <w:rPr>
          <w:lang w:bidi="hi-IN"/>
        </w:rPr>
      </w:pPr>
      <w:r>
        <w:rPr>
          <w:lang w:bidi="hi-IN"/>
        </w:rPr>
        <w:t>Tel-Aviv 69978, Israel</w:t>
      </w:r>
    </w:p>
    <w:p w:rsidR="002630C5" w:rsidRDefault="002630C5" w:rsidP="001033CA">
      <w:pPr>
        <w:ind w:firstLine="284"/>
        <w:rPr>
          <w:lang w:bidi="hi-IN"/>
        </w:rPr>
      </w:pPr>
    </w:p>
    <w:p w:rsidR="002630C5" w:rsidRDefault="002630C5" w:rsidP="001033CA">
      <w:pPr>
        <w:ind w:firstLine="284"/>
        <w:jc w:val="center"/>
        <w:rPr>
          <w:lang w:bidi="hi-IN"/>
        </w:rPr>
      </w:pPr>
      <w:r>
        <w:rPr>
          <w:lang w:bidi="hi-IN"/>
        </w:rPr>
        <w:t xml:space="preserve">Last update: </w:t>
      </w:r>
      <w:r>
        <w:rPr>
          <w:lang w:bidi="hi-IN"/>
        </w:rPr>
        <w:fldChar w:fldCharType="begin"/>
      </w:r>
      <w:r>
        <w:rPr>
          <w:lang w:bidi="hi-IN"/>
        </w:rPr>
        <w:instrText xml:space="preserve"> DATE \@ "MMMM d, yyyy" </w:instrText>
      </w:r>
      <w:r>
        <w:rPr>
          <w:lang w:bidi="hi-IN"/>
        </w:rPr>
        <w:fldChar w:fldCharType="separate"/>
      </w:r>
      <w:r w:rsidR="00F03785">
        <w:rPr>
          <w:noProof/>
          <w:lang w:bidi="hi-IN"/>
        </w:rPr>
        <w:t>July 11, 2013</w:t>
      </w:r>
      <w:r>
        <w:rPr>
          <w:lang w:bidi="hi-IN"/>
        </w:rPr>
        <w:fldChar w:fldCharType="end"/>
      </w:r>
    </w:p>
    <w:p w:rsidR="002630C5" w:rsidRDefault="002630C5" w:rsidP="001033CA">
      <w:pPr>
        <w:ind w:firstLine="284"/>
        <w:jc w:val="center"/>
        <w:rPr>
          <w:lang w:bidi="hi-IN"/>
        </w:rPr>
      </w:pPr>
    </w:p>
    <w:p w:rsidR="002630C5" w:rsidRDefault="002630C5" w:rsidP="001033CA">
      <w:pPr>
        <w:spacing w:after="200" w:line="276" w:lineRule="auto"/>
        <w:ind w:firstLine="284"/>
        <w:rPr>
          <w:lang w:bidi="hi-IN"/>
        </w:rPr>
      </w:pPr>
      <w:r>
        <w:rPr>
          <w:lang w:bidi="hi-IN"/>
        </w:rPr>
        <w:br w:type="page"/>
      </w:r>
    </w:p>
    <w:p w:rsidR="00625517" w:rsidRDefault="00625517" w:rsidP="00625517">
      <w:pPr>
        <w:pStyle w:val="Heading1"/>
        <w:keepLines w:val="0"/>
        <w:tabs>
          <w:tab w:val="left" w:pos="482"/>
        </w:tabs>
        <w:spacing w:after="180" w:line="312" w:lineRule="auto"/>
        <w:ind w:left="0" w:firstLine="0"/>
        <w:jc w:val="both"/>
      </w:pPr>
      <w:r>
        <w:lastRenderedPageBreak/>
        <w:t>Introduction</w:t>
      </w:r>
    </w:p>
    <w:p w:rsidR="00625517" w:rsidRDefault="001307C7" w:rsidP="00EE3B41">
      <w:r>
        <w:t xml:space="preserve">There is experimental, clinical and theoretical evidence that </w:t>
      </w:r>
      <w:r w:rsidR="00A725E6">
        <w:t xml:space="preserve">high </w:t>
      </w:r>
      <w:r>
        <w:t xml:space="preserve">mutation rates </w:t>
      </w:r>
      <w:r w:rsidR="00A725E6">
        <w:t>increase the rate of</w:t>
      </w:r>
      <w:r>
        <w:t xml:space="preserve"> adaptation and that during adaptive evolution</w:t>
      </w:r>
      <w:r w:rsidR="00A725E6">
        <w:t>,</w:t>
      </w:r>
      <w:r>
        <w:t xml:space="preserve"> constitutive mutators - alleles that constitutively increase the mutation rate </w:t>
      </w:r>
      <w:r w:rsidR="00A725E6">
        <w:t>-</w:t>
      </w:r>
      <w:r>
        <w:t xml:space="preserve"> can rise in frequency because of </w:t>
      </w:r>
      <w:r w:rsidR="00EE3B41">
        <w:t xml:space="preserve">the generation of beneficial mutations </w:t>
      </w:r>
      <w:r>
        <w:fldChar w:fldCharType="begin" w:fldLock="1"/>
      </w:r>
      <w:r w:rsidR="00A30A19">
        <w:instrText>ADDIN CSL_CITATION { "citationItems" : [ { "id" : "ITEM-1", "itemData" : { "DOI" : "10.1002/1521-1878(200012)22:12&lt;1057::AID-BIES3&gt;3.0.CO;2-W", "abstract" : "Natural selection can adjust the rate of mutation in a population by acting on allelic variation affecting processes of DNA replication and repair. Because mutation is the ultimate source of the genetic variation required for adaptation, it can be appealing to suppose that the genomic mutation rate is adjusted to a level that best promotes adaptation. Most mutations with phenotypic effects are harmful, however, and thus there is relentless selection within populations for lower genomic mutation rates. Selection on beneficial mutations can counter this effect by favoring alleles that raise the mutation rate, but the effect of beneficial mutations on the genomic mutation rate is extremely sensitive to recombination and is unlikely to be important in sexual populations. In contrast, high genomic mutation rates can evolve in asexual populations under the influence of beneficial mutations, but this phenomenon is probably of limited adaptive significance and represents, at best, a temporary reprieve from the continual selection pressure to reduce mutation. The physiological cost of reducing mutation below the low level observed in most populations may be the most important factor in setting the genomic mutation rate in sexual and asexual systems, regardless of the benefits of mutation in producing new adaptive variation. Maintenance of mutation rates higher than the minimum set by this \"cost of fidelity\" is likely only under special circumstances.", "author" : [ { "dropping-particle" : "", "family" : "Sniegowski", "given" : "Paul D.", "non-dropping-particle" : "", "parse-names" : false, "suffix" : "" }, { "dropping-particle" : "", "family" : "Gerrish", "given" : "Philip J.", "non-dropping-particle" : "", "parse-names" : false, "suffix" : "" }, { "dropping-particle" : "", "family" : "Johnson", "given" : "Toby", "non-dropping-particle" : "", "parse-names" : false, "suffix" : "" }, { "dropping-particle" : "", "family" : "Shaver", "given" : "Aaron", "non-dropping-particle" : "", "parse-names" : false, "suffix" : "" } ], "container-title" : "BioEssays : news and reviews in molecular, cellular and developmental biology", "id" : "ITEM-1", "issue" : "12", "issued" : { "date-parts" : [ [ "2000", "12" ] ] }, "page" : "1057-66", "title" : "The evolution of mutation rates: separating causes from consequences.", "type" : "article-journal", "volume" : "22" }, "uris" : [ "http://www.mendeley.com/documents/?uuid=877707e3-471f-4ead-a70f-87241ec5037e" ] } ], "mendeley" : { "previouslyFormattedCitation" : "(Sniegowski et al. 2000)" }, "properties" : { "noteIndex" : 0 }, "schema" : "https://github.com/citation-style-language/schema/raw/master/csl-citation.json" }</w:instrText>
      </w:r>
      <w:r>
        <w:fldChar w:fldCharType="separate"/>
      </w:r>
      <w:r w:rsidRPr="001307C7">
        <w:rPr>
          <w:noProof/>
        </w:rPr>
        <w:t>(Sniegowski et al. 2000)</w:t>
      </w:r>
      <w:r>
        <w:fldChar w:fldCharType="end"/>
      </w:r>
      <w:r>
        <w:t>. However, during evol</w:t>
      </w:r>
      <w:r w:rsidR="00EE3B41">
        <w:t>ution in a constant environment,</w:t>
      </w:r>
      <w:r>
        <w:t xml:space="preserve"> </w:t>
      </w:r>
      <w:r w:rsidR="00A725E6">
        <w:t>constitutive</w:t>
      </w:r>
      <w:r>
        <w:t xml:space="preserve"> mutators </w:t>
      </w:r>
      <w:r w:rsidR="00EE3B41">
        <w:t xml:space="preserve">become associated with bad genetic backgrounds due to increased </w:t>
      </w:r>
      <w:r>
        <w:t xml:space="preserve">accumulation of deleterious mutations and are purged from the </w:t>
      </w:r>
      <w:r w:rsidR="00EE3B41">
        <w:t>population</w:t>
      </w:r>
      <w:r>
        <w:t xml:space="preserve">, leading to "the rise and fall of the mutator allele" </w:t>
      </w:r>
      <w:r>
        <w:fldChar w:fldCharType="begin" w:fldLock="1"/>
      </w:r>
      <w:r w:rsidR="00A30A19">
        <w:instrText>ADDIN CSL_CITATION { "citationItems" : [ { "id" : "ITEM-1", "itemData" : { "DOI" : "10.1038/42696", "abstract" : "Because most newly arising mutations are neutral or deleterious, it has been argued that the mutation rate has evolved to be as low as possible, limited only by the cost of error-avoidance and error-correction mechanisms. But up to one per cent of natural bacterial isolates are 'mutator' clones that have high mutation rates. We consider here whether high mutation rates might play an important role in adaptive evolution. Models of large, asexual, clonal populations adapting to a new environment show that strong mutator genes (such as those that increase mutation rates by 1,000-fold) can accelerate adaptation, even if the mutator gene remains at a very low frequency (for example, 10[-5]). Less potent mutators (10 to 100-fold increase) can become fixed in a fraction of finite populations. The parameters of the model have been set to values typical for Escherichia coli cultures, which behave in a manner similar to the model in long-term adaptation experiments.", "author" : [ { "dropping-particle" : "", "family" : "Taddei", "given" : "Fran\u00e7ois", "non-dropping-particle" : "", "parse-names" : false, "suffix" : "" }, { "dropping-particle" : "", "family" : "Radman", "given" : "Miroslav", "non-dropping-particle" : "", "parse-names" : false, "suffix" : "" }, { "dropping-particle" : "", "family" : "Maynard Smith", "given" : "John", "non-dropping-particle" : "", "parse-names" : false, "suffix" : "" }, { "dropping-particle" : "", "family" : "Toupance", "given" : "Bruno", "non-dropping-particle" : "", "parse-names" : false, "suffix" : "" }, { "dropping-particle" : "", "family" : "Gouyon", "given" : "Pierre-Henri", "non-dropping-particle" : "", "parse-names" : false, "suffix" : "" }, { "dropping-particle" : "", "family" : "Godelle", "given" : "Bernard", "non-dropping-particle" : "", "parse-names" : false, "suffix" : "" } ], "container-title" : "Nature", "id" : "ITEM-1", "issue" : "6634", "issued" : { "date-parts" : [ [ "1997", "6" ] ] }, "note" : "-transient mutators:  by mutation and reverse mutation at modifier gene. rate: ~ 10-5-10-7\n-if transient effect is removed, that is, no reversion allowed,  than mutators do not speed adaptation\n-\"Furthermore, these results show that during the course of evolution, where phases of adaptation and stasis alternate, there is no pure strategy of mutation rate. Rather, selection seems to result in an alternation of high and low mutation rate through forward and reverse mutations at the mutator locus. Alternatively, transient mutators\nability by increasing their mutation rate: for example, inducible mechanisms (see ref. 30 for a review) might be particularly useful in response to stress.\"\n      ", "page" : "700-2", "title" : "Role of mutator alleles in adaptive evolution.", "type" : "article-journal", "volume" : "387" }, "uris" : [ "http://www.mendeley.com/documents/?uuid=b44ffa24-a082-102d-8a22-0024e85e2bb9" ] }, { "id" : "ITEM-2", "itemData" : { "DOI" : "10.1111/j.1365-2958.2006.05150.x", "abstract" : "Evolutionary success of bacteria relies on the constant fine-tuning of their mutation rates, which optimizes their adaptability to constantly changing environmental conditions. When adaptation is limited by the mutation supply rate, under some conditions, natural selection favours increased mutation rates by acting on allelic variation of the genetic systems that control fidelity of DNA replication and repair. Mutator alleles are carried to high frequency through hitchhiking with the adaptive mutations they generate. However, when fitness gain no longer counterbalances the fitness loss due to continuous generation of deleterious mutations, natural selection favours reduction of mutation rates. Selection and counter-selection of high mutation rates depends on many factors: the number of mutations required for adaptation, the strength of mutator alleles, bacterial population size, competition with other strains, migration, and spatial and temporal environmental heterogeneity. Such modulations of mutation rates may also play a role in the evolution of antibiotic resistance.", "author" : [ { "dropping-particle" : "", "family" : "Denamur", "given" : "Erick", "non-dropping-particle" : "", "parse-names" : false, "suffix" : "" }, { "dropping-particle" : "", "family" : "Matic", "given" : "Ivan", "non-dropping-particle" : "", "parse-names" : false, "suffix" : "" } ], "container-title" : "Molecular microbiology", "id" : "ITEM-2", "issue" : "4", "issued" : { "date-parts" : [ [ "2006", "5" ] ] }, "page" : "820-7", "title" : "Evolution of mutation rates in bacteria.", "type" : "article-journal", "volume" : "60" }, "uris" : [ "http://www.mendeley.com/documents/?uuid=16f2f8bc-97da-47fa-ae1a-58603ba66bca" ] }, { "id" : "ITEM-3", "itemData" : { "DOI" : "10.1073/pnas.1219574110", "abstract" : "Mutations are the ultimate source of heritable variation for evolution. Understanding how mutation rates themselves evolve is thus essential for quantitatively understanding many evolutionary processes. According to theory, mutation rates should be minimized for well-adapted populations living in stable environments, whereas hypermutators may evolve if conditions change. However, the long-term fate of hypermutators is unknown. Using a phylogenomic approach, we found that an adapting Escherichia coli population that first evolved a mutT hypermutator phenotype was later invaded by two independent lineages with mutY mutations that reduced genome-wide mutation rates. Applying neutral theory to synonymous substitutions, we dated the emergence of these mutations and inferred that the mutT mutation increased the point-mutation rate by \u223c150-fold, whereas the mutY mutations reduced the rate by \u223c40\u201360%, with a corresponding decrease in the genetic load. Thus, the long-term fate of the hypermutators was governed by the selective advantage arising from a reduced mutation rate as the potential for further adaptation declined.", "author" : [ { "dropping-particle" : "", "family" : "Wielgoss", "given" : "S\u00e9bastien", "non-dropping-particle" : "", "parse-names" : false, "suffix" : "" }, { "dropping-particle" : "", "family" : "Barrick", "given" : "Jeffrey E.", "non-dropping-particle" : "", "parse-names" : false, "suffix" : "" }, { "dropping-particle" : "", "family" : "Tenaillon", "given" : "Olivier", "non-dropping-particle" : "", "parse-names" : false, "suffix" : "" }, { "dropping-particle" : "", "family" : "Wiser", "given" : "Michael J", "non-dropping-particle" : "", "parse-names" : false, "suffix" : "" }, { "dropping-particle" : "", "family" : "Dittmar", "given" : "W James", "non-dropping-particle" : "", "parse-names" : false, "suffix" : "" }, { "dropping-particle" : "", "family" : "Cruveiller", "given" : "S.", "non-dropping-particle" : "", "parse-names" : false, "suffix" : "" }, { "dropping-particle" : "", "family" : "Chane-Woon-Ming", "given" : "B.", "non-dropping-particle" : "", "parse-names" : false, "suffix" : "" }, { "dropping-particle" : "", "family" : "Medigue", "given" : "C.", "non-dropping-particle" : "", "parse-names" : false, "suffix" : "" }, { "dropping-particle" : "", "family" : "Lenski", "given" : "Richard E.", "non-dropping-particle" : "", "parse-names" : false, "suffix" : "" }, { "dropping-particle" : "", "family" : "Schneider", "given" : "D.", "non-dropping-particle" : "", "parse-names" : false, "suffix" : "" } ], "container-title" : "Proceedings of the National Academy of Sciences of the United States of America", "id" : "ITEM-3", "issue" : "1", "issued" : { "date-parts" : [ [ "2012", "12", "17" ] ] }, "note" : "estimating mutation rates from phylogenetic data\ncalculates selection coefficient for anti-mutators - 0.0037 and 0.0057", "page" : "222-227", "title" : "Mutation rate dynamics in a bacterial population reflect tension between adaptation and genetic load", "type" : "article-journal", "volume" : "110" }, "uris" : [ "http://www.mendeley.com/documents/?uuid=7f0edfd6-faf7-4ada-8e8b-67a0361fa9bf" ] } ], "mendeley" : { "previouslyFormattedCitation" : "(Taddei et al. 1997; Denamur and Matic 2006; Wielgoss et al. 2012)" }, "properties" : { "noteIndex" : 0 }, "schema" : "https://github.com/citation-style-language/schema/raw/master/csl-citation.json" }</w:instrText>
      </w:r>
      <w:r>
        <w:fldChar w:fldCharType="separate"/>
      </w:r>
      <w:r w:rsidR="004F4440" w:rsidRPr="004F4440">
        <w:rPr>
          <w:noProof/>
        </w:rPr>
        <w:t>(Taddei et al. 1997; Denamur and Matic 2006; Wielgoss et al. 2012)</w:t>
      </w:r>
      <w:r>
        <w:fldChar w:fldCharType="end"/>
      </w:r>
      <w:r>
        <w:t xml:space="preserve">. </w:t>
      </w:r>
      <w:r w:rsidR="00A725E6">
        <w:t>Hence</w:t>
      </w:r>
      <w:r>
        <w:t xml:space="preserve">, </w:t>
      </w:r>
      <w:r w:rsidR="00A725E6">
        <w:t xml:space="preserve">Leigh </w:t>
      </w:r>
      <w:r w:rsidR="00A725E6">
        <w:fldChar w:fldCharType="begin" w:fldLock="1"/>
      </w:r>
      <w:r w:rsidR="00A30A19">
        <w:instrText>ADDIN CSL_CITATION { "citationItems" : [ { "id" : "ITEM-1", "itemData" : { "author" : [ { "dropping-particle" : "", "family" : "Leigh", "given" : "Egbert Giles Jr.", "non-dropping-particle" : "", "parse-names" : false, "suffix" : "" } ], "container-title" : "The American Naturalist", "id" : "ITEM-1", "issue" : "937", "issued" : { "date-parts" : [ [ "1970" ] ] }, "note" : "- \"This report calculates the selection pressures acting on different types of mutator genes\"\n - in asexuals selection favors the (Kimura's 1967) optimum mutation rate. in some environments this is far higher than the physiologically feasiable minimum.\n- ", "page" : "301-305", "title" : "Natural Selection and Mutability", "type" : "article-journal", "volume" : "104" }, "suppress-author" : 1, "uris" : [ "http://www.mendeley.com/documents/?uuid=fb67ef57-18bf-4013-8a0f-ad3ca15d5543" ] } ], "mendeley" : { "previouslyFormattedCitation" : "(1970)" }, "properties" : { "noteIndex" : 0 }, "schema" : "https://github.com/citation-style-language/schema/raw/master/csl-citation.json" }</w:instrText>
      </w:r>
      <w:r w:rsidR="00A725E6">
        <w:fldChar w:fldCharType="separate"/>
      </w:r>
      <w:r w:rsidR="00A725E6" w:rsidRPr="00932C9B">
        <w:rPr>
          <w:noProof/>
        </w:rPr>
        <w:t>(1970)</w:t>
      </w:r>
      <w:r w:rsidR="00A725E6">
        <w:fldChar w:fldCharType="end"/>
      </w:r>
      <w:r w:rsidR="00A725E6">
        <w:t xml:space="preserve"> suggested that </w:t>
      </w:r>
      <w:r>
        <w:t xml:space="preserve">the mutation rate must balance </w:t>
      </w:r>
      <w:r w:rsidR="00EE3B41">
        <w:t>between two traits:</w:t>
      </w:r>
      <w:r>
        <w:t xml:space="preserve"> </w:t>
      </w:r>
      <w:r w:rsidRPr="00A725E6">
        <w:rPr>
          <w:i/>
          <w:iCs/>
        </w:rPr>
        <w:t>adaptability</w:t>
      </w:r>
      <w:r>
        <w:t xml:space="preserve"> </w:t>
      </w:r>
      <w:r w:rsidR="00EE3B41">
        <w:t xml:space="preserve">– the capacity to adapt to new environmental conditions - </w:t>
      </w:r>
      <w:r>
        <w:t xml:space="preserve">and </w:t>
      </w:r>
      <w:r w:rsidRPr="00A725E6">
        <w:rPr>
          <w:i/>
          <w:iCs/>
        </w:rPr>
        <w:t>adaptedness</w:t>
      </w:r>
      <w:r w:rsidR="00EE3B41">
        <w:t xml:space="preserve"> – the capacity to remain adapted to existing conditions</w:t>
      </w:r>
      <w:r>
        <w:t>.</w:t>
      </w:r>
    </w:p>
    <w:p w:rsidR="00A725E6" w:rsidRDefault="00A725E6" w:rsidP="00AE0B1E">
      <w:r>
        <w:t xml:space="preserve">Stress-induced mutagenesis (SIM), the increase of the mutation rate in stressed or maladapted individuals, has been demonstrated in numerous species, </w:t>
      </w:r>
      <w:r w:rsidR="00EE3B41">
        <w:t xml:space="preserve">including </w:t>
      </w:r>
      <w:r>
        <w:t xml:space="preserve">both prokaryote and eukaryote </w:t>
      </w:r>
      <w:r>
        <w:fldChar w:fldCharType="begin" w:fldLock="1"/>
      </w:r>
      <w:r w:rsidR="00A30A19">
        <w:instrText>ADDIN CSL_CITATION { "citationItems" : [ { "id" : "ITEM-1", "itemData" : { "DOI" : "10.1080/10409230701648502", "abstract" : "Our concept of a stable genome is evolving to one in which genomes are plastic and responsive to environmental changes. Growing evidence shows that a variety of environmental stresses induce genomic instability in bacteria, yeast, and human cancer cells, generating occasional fitter mutants and potentially accelerating adaptive evolution. The emerging molecular mechanisms of stress-induced mutagenesis vary but share telling common components that underscore two common themes. The first is the regulation of mutagenesis in time by cellular stress responses, which promote random mutations specifically when cells are poorly adapted to their environments, i.e., when they are stressed. A second theme is the possible restriction of random mutagenesis in genomic space, achieved via coupling of mutation-generating machinery to local events such as DNA-break repair or transcription. Such localization may minimize accumulation of deleterious mutations in the genomes of rare fitter mutants, and promote local concerted evolution. Although mutagenesis induced by stresses other than direct damage to DNA was previously controversial, evidence for the existence of various stress-induced mutagenesis programs is now overwhelming and widespread. Such mechanisms probably fuel evolution of microbial pathogenesis and antibiotic-resistance, and tumor progression and chemotherapy resistance, all of which occur under stress, driven by mutations. The emerging commonalities in stress-induced-mutation mechanisms provide hope for new therapeutic interventions for all of these processes.", "author" : [ { "dropping-particle" : "", "family" : "Galhardo", "given" : "Rodrigo S.", "non-dropping-particle" : "", "parse-names" : false, "suffix" : "" }, { "dropping-particle" : "", "family" : "Hastings", "given" : "P. J.", "non-dropping-particle" : "", "parse-names" : false, "suffix" : "" }, { "dropping-particle" : "", "family" : "Rosenberg", "given" : "Susan M.", "non-dropping-particle" : "", "parse-names" : false, "suffix" : "" } ], "container-title" : "Critical reviews in biochemistry and molecular biology", "id" : "ITEM-1", "issue" : "5", "issued" : { "date-parts" : [ [ "2007" ] ] }, "page" : "399-435", "title" : "Mutation as a stress response and the regulation of evolvability.", "type" : "article-journal", "volume" : "42" }, "uris" : [ "http://www.mendeley.com/documents/?uuid=9fcd9085-9447-450a-a846-6665443b9611" ] }, { "id" : "ITEM-2", "itemData" : { "DOI" : "10.1073/pnas.1118918109", "abstract" : "The deleterious mutation rate plays a key role in a number of important topics in biology, from mating system evolution to human health. Despite this broad significance, the nature and causes of variation in mutation rate are poorly understood, especially in multicellular organisms. We test whether genetic quality, the presence or absence of deleterious alleles, affects the mutation rate in Drosophila melanogaster by using a modified mutation accumulation approach. We find evidence that genotypes constructed to carry deleterious \"treatment\" alleles on one chromosome during mutation accumulation experience an elevated mutation rate on a different chromosome. Further, this elevation is correlated with the effect of the treatment alleles on phenotypic condition, measured as body mass. Treatment alleles that reduce mass by 10% cause a doubling in the rate of mutational decline. Our results show that mutation rates are sensitive to genetic stress, such that individuals with low-quality genotypes will produce offspring of even lower genetic quality, in a mutational positive feedback loop. This type of variation in mutation rate is expected to alter a variety of predictions based on mutation load theory and accelerate adaptation to new environments. Positive mutational feedback could affect human health by increasing the rate of germline mutation, and possibly somatic mutation, in individuals of poor health because of genetic or environmental stress.", "author" : [ { "dropping-particle" : "", "family" : "Sharp", "given" : "Nathaniel P.", "non-dropping-particle" : "", "parse-names" : false, "suffix" : "" }, { "dropping-particle" : "", "family" : "Agrawal", "given" : "Aneil F.", "non-dropping-particle" : "", "parse-names" : false, "suffix" : "" } ], "container-title" : "Proceedings of the National Academy of Sciences of the United States of America", "id" : "ITEM-2", "issue" : "16", "issued" : { "date-parts" : [ [ "2012", "4", "17" ] ] }, "page" : "6142-6", "title" : "Evidence for elevated mutation rates in low-quality genotypes.", "type" : "article-journal", "volume" : "109" }, "uris" : [ "http://www.mendeley.com/documents/?uuid=ae5981bc-560e-47cc-9f70-ebd384c1b3ea" ] }, { "id" : "ITEM-3", "itemData" : { "DOI" : "10.1038/nrg3415", "abstract" : "Increased mutation rates under stress allow bacterial populations to adapt rapidly to stressors, including antibiotics. Here we evaluate existing models for the evolution of stress-induced mutagenesis and present a new model arguing that it evolves as a result of a complex interplay between direct selection for increased stress tolerance, second-order selection for increased evolvability and genetic drift. Further progress in our understanding of the evolutionary biology of stress and mutagenesis will require a more detailed understanding both of the patterns of stress encountered by bacteria in nature and of the mutations that are produced under stress.", "author" : [ { "dropping-particle" : "", "family" : "MacLean", "given" : "R. Craig", "non-dropping-particle" : "", "parse-names" : false, "suffix" : "" }, { "dropping-particle" : "", "family" : "Torres-Barcel\u00f3", "given" : "Clara", "non-dropping-particle" : "", "parse-names" : false, "suffix" : "" }, { "dropping-particle" : "", "family" : "Moxon", "given" : "Richard", "non-dropping-particle" : "", "parse-names" : false, "suffix" : "" } ], "container-title" : "Nature reviews. Genetics", "id" : "ITEM-3", "issue" : "3", "issued" : { "date-parts" : [ [ "2013", "3", "12" ] ] }, "page" : "221-7", "publisher" : "Nature Publishing Group", "title" : "Evaluating evolutionary models of stress-induced mutagenesis in bacteria.", "type" : "article-journal", "volume" : "14" }, "uris" : [ "http://www.mendeley.com/documents/?uuid=eb0ec82e-9abe-4665-8ba6-346ddcabd4a9" ] } ], "mendeley" : { "previouslyFormattedCitation" : "(Galhardo et al. 2007; Sharp and Agrawal 2012; MacLean et al. 2013)" }, "properties" : { "noteIndex" : 0 }, "schema" : "https://github.com/citation-style-language/schema/raw/master/csl-citation.json" }</w:instrText>
      </w:r>
      <w:r>
        <w:fldChar w:fldCharType="separate"/>
      </w:r>
      <w:r w:rsidR="00ED08B5" w:rsidRPr="00ED08B5">
        <w:rPr>
          <w:noProof/>
        </w:rPr>
        <w:t>(Galhardo et al. 2007; Sharp and Agrawal 2012; MacLean et al. 2013)</w:t>
      </w:r>
      <w:r>
        <w:fldChar w:fldCharType="end"/>
      </w:r>
      <w:r>
        <w:t>. Various stress responses</w:t>
      </w:r>
      <w:r w:rsidR="00AE0B1E">
        <w:t xml:space="preserve"> </w:t>
      </w:r>
      <w:r>
        <w:t xml:space="preserve">regulate the mutation rate by shifting cells to error-prone DNA polymerases </w:t>
      </w:r>
      <w:r>
        <w:fldChar w:fldCharType="begin" w:fldLock="1"/>
      </w:r>
      <w:r w:rsidR="00A30A19">
        <w:instrText>ADDIN CSL_CITATION { "citationItems" : [ { "id" : "ITEM-1", "itemData" : { "DOI" : "10.1016/j.molcel.2005.07.025", "abstract" : "Special mechanisms of mutation are induced in microbes under growth-limiting stress causing genetic instability, including occasional adaptive mutations that may speed evolution. Both the mutation mechanisms and their control by stress have remained elusive. We provide evidence that the molecular basis for stress-induced mutagenesis in an E. coli model is error-prone DNA double-strand break repair (DSBR). I-SceI-endonuclease-induced DSBs strongly activate stress-induced mutations near the DSB, but not globally. The same proteins are required as for cells without induced DSBs: DSBR proteins, DinB-error-prone polymerase, and the RpoS starvation-stress-response regulator. Mutation is promoted by homology between cut and uncut DNA molecules, supporting a homology-mediated DSBR mechanism. DSBs also promote gene amplification. Finally, DSBs activate mutation only during stationary phase/starvation but will during exponential growth if RpoS is expressed. Our findings reveal an RpoS-controlled switch from high-fidelity to mutagenic DSBR under stress. This limits genetic instability both in time and to localized genome regions, potentially important evolutionary strategies.", "author" : [ { "dropping-particle" : "", "family" : "Ponder", "given" : "Rebecca G.", "non-dropping-particle" : "", "parse-names" : false, "suffix" : "" }, { "dropping-particle" : "", "family" : "Fonville", "given" : "Natalie C", "non-dropping-particle" : "", "parse-names" : false, "suffix" : "" }, { "dropping-particle" : "", "family" : "Rosenberg", "given" : "Susan M.", "non-dropping-particle" : "", "parse-names" : false, "suffix" : "" } ], "container-title" : "Molecular cell", "id" : "ITEM-1", "issue" : "6", "issued" : { "date-parts" : [ [ "2005", "9" ] ] }, "note" : "        From Duplicate 2 (                           A switch from high-fidelity to error-prone DNA double-strand break repair underlies stress-induced mutation.                         - Ponder, Rebecca G.; Fonville, Natalie C; Rosenberg, Susan M. )\n                \n-In this report, we provide direct evidence for an error-prone DSBR mechanism for stress-induced mutagene- sis in the E. coli Lac system.\n-RpoS controls a switch that changes the normally highfidelity process ... to an error-prone one under stress\n-localizing stress-induced mutagenesis could be an im- portant evolutionary strategy, both for minimization of deleterious mutations in genomes of cells that acquire a rare adaptive mutation and also for concerted evolu- tion within genes and gene clusters.\n-Amplification-Mutagenesis Model Not Supported These results (Figure 5A) also show that stationary phase activates mutagenesis independently of lactose.\n-Localizing mutagen- esis (Figure 1A, bottom) could reduce deleterious muta- tions that would otherwise accumulate in the same cells with rare adaptive mutations, and so decrease po- tential benefits of stress-induced mutagenesis, and also might facilitate concerted evolution within genes and gene clusters.\n-It seems likely that both limitation of genetic instability in time, by coupling mutagenesis stress responses, and to local genomic regions, by coupling to processes such as repair, may emerge as general themes in indepen- dently evolved stress-induced mutagenesis mecha- nisms that may promote evolution of microbes.\n-\n        \n      ", "page" : "791-804", "title" : "A switch from high-fidelity to error-prone DNA double-strand break repair underlies stress-induced mutation.", "type" : "article-journal", "volume" : "19" }, "uris" : [ "http://www.mendeley.com/documents/?uuid=78884e7d-e2c6-479a-99ad-1cbcac7bad1e" ] } ], "mendeley" : { "previouslyFormattedCitation" : "(Ponder et al. 2005)" }, "properties" : { "noteIndex" : 0 }, "schema" : "https://github.com/citation-style-language/schema/raw/master/csl-citation.json" }</w:instrText>
      </w:r>
      <w:r>
        <w:fldChar w:fldCharType="separate"/>
      </w:r>
      <w:r w:rsidR="00ED08B5" w:rsidRPr="00ED08B5">
        <w:rPr>
          <w:noProof/>
        </w:rPr>
        <w:t>(Ponder et al. 2005)</w:t>
      </w:r>
      <w:r>
        <w:fldChar w:fldCharType="end"/>
      </w:r>
      <w:r>
        <w:t xml:space="preserve"> and by inhibiting the mismatch repair system </w:t>
      </w:r>
      <w:r>
        <w:fldChar w:fldCharType="begin" w:fldLock="1"/>
      </w:r>
      <w:r w:rsidR="00A30A19">
        <w:instrText>ADDIN CSL_CITATION { "citationItems" : [ { "id" : "ITEM-1", "itemData" : { "DOI" : "10.1128/JB.00940-10", "abstract" : "Stress-promoted mutations that occur in non-dividing cells (adaptive mutations) have been strongly implicated in causing genetic variability as well as in species survival and in the evolutionary processes. Oxidative stress-induced DNA damage has been associated with generation of adaptive His(+) and Met(+) but not Leu(+) revertants in strain B. subtilis YB955 (hisC952 metB5 leuC427). Here, we report that an interplay between MutY and MutSL (mismatch repair system) play a pivotal role in the production of adaptive Leu(+) revertants. Essentially, the genetic disruption of MutY dramatically reduced the reversion frequency to the leu allele in this model system. Moreover, the increased rate of adaptive Leu(+) revertants produced by a MutSL knock out strain significantly diminished following mutY disruption. Interestingly, although the expression of mutY took place during growth and stationary phase and was not under control of RecA, PerR or \u03c3(B), a null mutation in mutSL operon increased several times the expression of mutY. Thus, in starved cells, saturation of MMR system may induce the expression of mutY, disturbing the balance between MutY and MMR proteins and aiding in the production of types of mutations detected by the reversion to Leucine proptotrophy. In conclusion, our results support the idea that MMR regulation of the mutagenic/antimutagenic properties of MutY promotes stationary-phase-mutagenesis in B. subtilis cells.", "author" : [ { "dropping-particle" : "", "family" : "Debora", "given" : "Bernardo N.", "non-dropping-particle" : "", "parse-names" : false, "suffix" : "" }, { "dropping-particle" : "", "family" : "Vidales", "given" : "Luz E.", "non-dropping-particle" : "", "parse-names" : false, "suffix" : "" }, { "dropping-particle" : "", "family" : "Ram\u00edrez", "given" : "Rosario", "non-dropping-particle" : "", "parse-names" : false, "suffix" : "" }, { "dropping-particle" : "", "family" : "Ram\u00edrez", "given" : "Mariana", "non-dropping-particle" : "", "parse-names" : false, "suffix" : "" }, { "dropping-particle" : "", "family" : "Robleto", "given" : "Eduardo A.", "non-dropping-particle" : "", "parse-names" : false, "suffix" : "" }, { "dropping-particle" : "", "family" : "Yasbin", "given" : "Ronald E.", "non-dropping-particle" : "", "parse-names" : false, "suffix" : "" }, { "dropping-particle" : "", "family" : "Pedraza-Reyes", "given" : "Mario", "non-dropping-particle" : "", "parse-names" : false, "suffix" : "" } ], "container-title" : "Journal of bacteriology", "id" : "ITEM-1", "issue" : "1", "issued" : { "date-parts" : [ [ "2010", "10" ] ] }, "page" : "236-45", "title" : "Mismatch Repair Modulation of MutY Activity Drives Bacillus subtilis Stationary-Phase Mutagenesis.", "type" : "article-journal", "volume" : "193" }, "uris" : [ "http://www.mendeley.com/documents/?uuid=e2e3c4de-c5de-4071-8042-79a3456d97ca" ] } ], "mendeley" : { "previouslyFormattedCitation" : "(Debora et al. 2010)" }, "properties" : { "noteIndex" : 0 }, "schema" : "https://github.com/citation-style-language/schema/raw/master/csl-citation.json" }</w:instrText>
      </w:r>
      <w:r>
        <w:fldChar w:fldCharType="separate"/>
      </w:r>
      <w:r w:rsidRPr="00625517">
        <w:rPr>
          <w:noProof/>
        </w:rPr>
        <w:t>(Debora et al. 2010)</w:t>
      </w:r>
      <w:r>
        <w:fldChar w:fldCharType="end"/>
      </w:r>
      <w:r>
        <w:t>.</w:t>
      </w:r>
      <w:r w:rsidR="00AE0B1E">
        <w:t xml:space="preserve"> These stress responses include the SOS DNA-damage response, the </w:t>
      </w:r>
      <w:proofErr w:type="spellStart"/>
      <w:r w:rsidR="00AE0B1E">
        <w:t>RpoS</w:t>
      </w:r>
      <w:proofErr w:type="spellEnd"/>
      <w:r w:rsidR="00AE0B1E">
        <w:t xml:space="preserve">-controlled general or starvation stress response and the </w:t>
      </w:r>
      <w:proofErr w:type="spellStart"/>
      <w:r w:rsidR="00AE0B1E">
        <w:t>RpoE</w:t>
      </w:r>
      <w:proofErr w:type="spellEnd"/>
      <w:r w:rsidR="00AE0B1E">
        <w:t xml:space="preserve"> membrane protein stress response </w:t>
      </w:r>
      <w:r w:rsidR="00AE0B1E">
        <w:fldChar w:fldCharType="begin" w:fldLock="1"/>
      </w:r>
      <w:r w:rsidR="00A30A19">
        <w:instrText>ADDIN CSL_CITATION { "citationItems" : [ { "id" : "ITEM-1", "itemData" : { "DOI" : "10.1126/science.1226683", "abstract" : "Mechanisms of DNA repair and mutagenesis are defined on the basis of relatively few proteins acting on DNA, yet the identities and functions of all proteins required are unknown. Here, we identify the network that underlies mutagenic repair of DNA breaks in stressed Escherichia coli and define functions for much of it. Using a comprehensive screen, we identified a network of \u226593 genes that function in mutation. Most operate upstream of activation of three required stress responses (RpoS, RpoE, and SOS, key network hubs), apparently sensing stress. The results reveal how a network integrates mutagenic repair into the biology of the cell, show specific pathways of environmental sensing, demonstrate the centrality of stress responses, and imply that these responses are attractive as potential drug targets for blocking the evolution of pathogens.", "author" : [ { "dropping-particle" : "", "family" : "Mamun", "given" : "Abu Amar M.", "non-dropping-particle" : "Al", "parse-names" : false, "suffix" : "" }, { "dropping-particle" : "", "family" : "Lombardo", "given" : "Mary-Jane M.-J.", "non-dropping-particle" : "", "parse-names" : false, "suffix" : "" }, { "dropping-particle" : "", "family" : "Shee", "given" : "Chandan", "non-dropping-particle" : "", "parse-names" : false, "suffix" : "" }, { "dropping-particle" : "", "family" : "Lisewski", "given" : "Andreas M.", "non-dropping-particle" : "", "parse-names" : false, "suffix" : "" }, { "dropping-particle" : "", "family" : "Gonzalez", "given" : "Caleb", "non-dropping-particle" : "", "parse-names" : false, "suffix" : "" }, { "dropping-particle" : "", "family" : "Lin", "given" : "Dongxu", "non-dropping-particle" : "", "parse-names" : false, "suffix" : "" }, { "dropping-particle" : "", "family" : "Nehring", "given" : "Ralf B.", "non-dropping-particle" : "", "parse-names" : false, "suffix" : "" }, { "dropping-particle" : "", "family" : "Saint-Ruf", "given" : "Claude", "non-dropping-particle" : "", "parse-names" : false, "suffix" : "" }, { "dropping-particle" : "", "family" : "Gibson", "given" : "Janet L.", "non-dropping-particle" : "", "parse-names" : false, "suffix" : "" }, { "dropping-particle" : "", "family" : "Frisch", "given" : "Ryan L.", "non-dropping-particle" : "", "parse-names" : false, "suffix" : "" }, { "dropping-particle" : "", "family" : "Lichtarge", "given" : "Olivier", "non-dropping-particle" : "", "parse-names" : false, "suffix" : "" }, { "dropping-particle" : "", "family" : "Hastings", "given" : "P. J.", "non-dropping-particle" : "", "parse-names" : false, "suffix" : "" }, { "dropping-particle" : "", "family" : "Rosenberg", "given" : "Susan M.", "non-dropping-particle" : "", "parse-names" : false, "suffix" : "" } ], "container-title" : "Science", "id" : "ITEM-1", "issue" : "6112", "issued" : { "date-parts" : [ [ "2012", "12", "6" ] ] }, "page" : "1344-1348", "title" : "Identity and Function of a Large Gene Network Underlying Mutagenic Repair of DNA Breaks", "type" : "article-journal", "volume" : "338" }, "uris" : [ "http://www.mendeley.com/documents/?uuid=f2e27172-223a-4f92-ba04-9ef89ecc3d78" ] } ], "mendeley" : { "previouslyFormattedCitation" : "(Al Mamun et al. 2012)" }, "properties" : { "noteIndex" : 0 }, "schema" : "https://github.com/citation-style-language/schema/raw/master/csl-citation.json" }</w:instrText>
      </w:r>
      <w:r w:rsidR="00AE0B1E">
        <w:fldChar w:fldCharType="separate"/>
      </w:r>
      <w:r w:rsidR="00AE0B1E" w:rsidRPr="00EE3B41">
        <w:rPr>
          <w:noProof/>
        </w:rPr>
        <w:t>(Al Mamun et al. 2012)</w:t>
      </w:r>
      <w:r w:rsidR="00AE0B1E">
        <w:fldChar w:fldCharType="end"/>
      </w:r>
    </w:p>
    <w:p w:rsidR="001307C7" w:rsidRPr="00A725E6" w:rsidRDefault="009E654C" w:rsidP="009E654C">
      <w:r>
        <w:t xml:space="preserve">Some authors proposed that </w:t>
      </w:r>
      <w:r w:rsidR="001307C7">
        <w:t xml:space="preserve">SIM </w:t>
      </w:r>
      <w:r>
        <w:t xml:space="preserve">has </w:t>
      </w:r>
      <w:r w:rsidR="001307C7">
        <w:t xml:space="preserve">a </w:t>
      </w:r>
      <w:r w:rsidR="00A725E6">
        <w:t xml:space="preserve">significant </w:t>
      </w:r>
      <w:r w:rsidR="001307C7">
        <w:t xml:space="preserve">impact on </w:t>
      </w:r>
      <w:r w:rsidR="001307C7">
        <w:rPr>
          <w:i/>
          <w:iCs/>
        </w:rPr>
        <w:t xml:space="preserve">adaptability </w:t>
      </w:r>
      <w:r w:rsidR="004F4440">
        <w:t>or</w:t>
      </w:r>
      <w:r w:rsidR="00A725E6">
        <w:t xml:space="preserve"> </w:t>
      </w:r>
      <w:r w:rsidR="001307C7">
        <w:t xml:space="preserve"> </w:t>
      </w:r>
      <w:r w:rsidR="001307C7">
        <w:rPr>
          <w:i/>
          <w:iCs/>
        </w:rPr>
        <w:t>evolvability</w:t>
      </w:r>
      <w:r w:rsidR="001307C7">
        <w:t xml:space="preserve"> </w:t>
      </w:r>
      <w:r w:rsidR="001307C7">
        <w:fldChar w:fldCharType="begin" w:fldLock="1"/>
      </w:r>
      <w:r w:rsidR="00A30A19">
        <w:instrText>ADDIN CSL_CITATION { "citationItems" : [ { "id" : "ITEM-1", "itemData" : { "DOI" : "10.1016/j.tim.2004.04.002", "abstract" : "Mutagenesis is often increased in bacterial populations as a consequence of stress-induced genetic pathways. Analysis of the molecular mechanisms involved suggests that mutagenesis might be increased as a by-product of the stress response of the organism. By contrast, computer simulations and analyses of stress-inducible phenotypes among natural isolates of Escherichia coli suggest that stress-induced mutagenesis (SIM) could be the result of selection because of the beneficial mutations that such a process can potentially generate. Regardless of the nature of the selective pressure acting on SIM, it is possible that the resulting increased genetic variability plays an important role in bacterial evolution.", "author" : [ { "dropping-particle" : "", "family" : "Tenaillon", "given" : "Olivier", "non-dropping-particle" : "", "parse-names" : false, "suffix" : "" }, { "dropping-particle" : "", "family" : "Denamur", "given" : "Erick", "non-dropping-particle" : "", "parse-names" : false, "suffix" : "" }, { "dropping-particle" : "", "family" : "Matic", "given" : "Ivan", "non-dropping-particle" : "", "parse-names" : false, "suffix" : "" } ], "container-title" : "Trends in microbiology", "id" : "ITEM-1", "issue" : "6", "issued" : { "date-parts" : [ [ "2004", "6" ] ] }, "page" : "264-70", "title" : "Evolutionary significance of stress-induced mutagenesis in bacteria.", "type" : "article-journal", "volume" : "12" }, "uris" : [ "http://www.mendeley.com/documents/?uuid=933b9a4a-3321-4aeb-aaa5-39e73295bba6" ] }, { "id" : "ITEM-2", "itemData" : { "DOI" : "10.1002/bies.201200050", "abstract" : "Evolutionary theory assumed that mutations occur constantly, gradually, and randomly over time. This formulation from the \"modern synthesis\" of the 1930s was embraced decades before molecular understanding of genes or mutations. Since then, our labs and others have elucidated mutation mechanisms activated by stress responses. Stress-induced mutation mechanisms produce mutations, potentially accelerating evolution, specifically when cells are maladapted to their environment, that is, when they are stressed. The mechanisms of stress-induced mutation that are being revealed experimentally in laboratory settings provide compelling models for mutagenesis that propels pathogen-host adaptation, antibiotic resistance, cancer progression and resistance, and perhaps much of evolution generally. We discuss double-strand-break-dependent stress-induced mutation in Escherichia coli. Recent results illustrate how a stress response activates mutagenesis and demonstrate this mechanism's generality and importance to spontaneous mutation. New data also suggest a possible harmony between previous, apparently opposed, models for the molecular mechanism. They additionally strengthen the case for anti-evolvability therapeutics for infectious disease and cancer.", "author" : [ { "dropping-particle" : "", "family" : "Rosenberg", "given" : "Susan M.", "non-dropping-particle" : "", "parse-names" : false, "suffix" : "" }, { "dropping-particle" : "", "family" : "Shee", "given" : "Chandan", "non-dropping-particle" : "", "parse-names" : false, "suffix" : "" }, { "dropping-particle" : "", "family" : "Frisch", "given" : "Ryan L", "non-dropping-particle" : "", "parse-names" : false, "suffix" : "" }, { "dropping-particle" : "", "family" : "Hastings", "given" : "P J", "non-dropping-particle" : "", "parse-names" : false, "suffix" : "" } ], "container-title" : "BioEssays : news and reviews in molecular, cellular and developmental biology", "id" : "ITEM-2", "issued" : { "date-parts" : [ [ "2012", "8", "22" ] ] }, "note" : "Thus, it is possible that RpoS- and PolIV-promoted mutagenic break repair might have evolved based on selection for its properties as an evolutionary engine.", "page" : "1-8", "title" : "Stress-induced mutation via DNA breaks in Escherichia coli: A molecular mechanism with implications for evolution and medicine.", "type" : "article-journal" }, "uris" : [ "http://www.mendeley.com/documents/?uuid=0d85919f-39a1-461e-b94a-c8238c9dda75" ] } ], "mendeley" : { "previouslyFormattedCitation" : "(Tenaillon et al. 2004; Rosenberg et al. 2012)" }, "properties" : { "noteIndex" : 0 }, "schema" : "https://github.com/citation-style-language/schema/raw/master/csl-citation.json" }</w:instrText>
      </w:r>
      <w:r w:rsidR="001307C7">
        <w:fldChar w:fldCharType="separate"/>
      </w:r>
      <w:r w:rsidR="00ED08B5" w:rsidRPr="00ED08B5">
        <w:rPr>
          <w:noProof/>
        </w:rPr>
        <w:t>(Tenaillon et al. 2004; Rosenberg et al. 2012)</w:t>
      </w:r>
      <w:r w:rsidR="001307C7">
        <w:fldChar w:fldCharType="end"/>
      </w:r>
      <w:r w:rsidR="00A725E6">
        <w:t xml:space="preserve">. </w:t>
      </w:r>
      <w:r w:rsidR="00A725E6" w:rsidRPr="004F4440">
        <w:rPr>
          <w:highlight w:val="yellow"/>
        </w:rPr>
        <w:t>However,</w:t>
      </w:r>
      <w:r w:rsidR="001307C7" w:rsidRPr="004F4440">
        <w:rPr>
          <w:highlight w:val="yellow"/>
        </w:rPr>
        <w:t xml:space="preserve"> there is currently no theoretical treatment of this </w:t>
      </w:r>
      <w:r w:rsidR="00A725E6" w:rsidRPr="004F4440">
        <w:rPr>
          <w:highlight w:val="yellow"/>
        </w:rPr>
        <w:t>impact</w:t>
      </w:r>
      <w:r w:rsidR="001307C7" w:rsidRPr="004F4440">
        <w:rPr>
          <w:highlight w:val="yellow"/>
        </w:rPr>
        <w:t>.</w:t>
      </w:r>
      <w:r w:rsidR="001307C7">
        <w:t xml:space="preserve"> The effect of SIM on </w:t>
      </w:r>
      <w:r w:rsidR="001307C7" w:rsidRPr="00A725E6">
        <w:rPr>
          <w:i/>
          <w:iCs/>
        </w:rPr>
        <w:t>adaptedness</w:t>
      </w:r>
      <w:r w:rsidR="001307C7">
        <w:t xml:space="preserve"> receive</w:t>
      </w:r>
      <w:r w:rsidR="00A725E6">
        <w:t>d</w:t>
      </w:r>
      <w:r w:rsidR="001307C7">
        <w:t xml:space="preserve"> theoretical treatment by </w:t>
      </w:r>
      <w:proofErr w:type="spellStart"/>
      <w:r w:rsidR="001307C7">
        <w:t>Agrawal</w:t>
      </w:r>
      <w:proofErr w:type="spellEnd"/>
      <w:r w:rsidR="001307C7">
        <w:t xml:space="preserve"> </w:t>
      </w:r>
      <w:r w:rsidR="001307C7">
        <w:fldChar w:fldCharType="begin" w:fldLock="1"/>
      </w:r>
      <w:r w:rsidR="00A30A19">
        <w:instrText>ADDIN CSL_CITATION { "citationItems" : [ { "id" : "ITEM-1", "itemData" : { "DOI" : "10.1046/j.1420-9101.2002.00464.x", "abstract" : "Although much theory depends on the genome-wide rate of deleterious mutations, good estimates of the mutation rate are scarce and remain controversial. Furthermore, mutation rate may not be constant, and a recent study suggests that mutation rates are higher in mildly stressful environments. If mutation rate is a function of condition, then individuals carrying more mutations will tend to be in worse condition and therefore produce more mutations. Here I examine the mean fitnesses of sexual and asexual populations evolving under such condition-dependent mutation rates. The equilibrium mean fitness of a sexual population depends on the shape of the curve relating fitness to mutation rate. If mutation rate declines synergistically with increasing condition the mean fitness will be much lower than if mutation rate declines at a diminishing rate. In contrast, asexual populations are less affected by condition-dependent mutation rates. The equilibrium mean fitness of an asexual population only depends on the mutation rate of the individuals in the least loaded class. Because such individuals have high fitness and therefore a low mutation rate, asexual populations experience less genetic load than sexual populations, thus increasing the twofold cost of sex.", "author" : [ { "dropping-particle" : "", "family" : "Agrawal", "given" : "Aneil F.", "non-dropping-particle" : "", "parse-names" : false, "suffix" : "" } ], "container-title" : "Journal of evolutionary biology", "id" : "ITEM-1", "issue" : "6", "issued" : { "date-parts" : [ [ "2002", "10" ] ] }, "note" : "no back mutations\nno adaptation\nno changing environment\nno cost of fidelity\nthe whole discussion assumes SIM but doesn't assume the context of SIM\n        \nthe idea here is to compare SIM effect on equilibrium mean fitness (mutational load) in asex and sex populaitons, therefore beneficial mutations are NEGLECTED\n        \nnever the less, if the final statement on asex, that the mean fitness at equilibrium depends on the mutation rate of the least loaded class, then asex populations should do SIM, as hypermutation does not affect the mean fitness", "page" : "1004-1010", "publisher" : "Wiley Online Library", "title" : "Genetic loads under fitness-dependent mutation rates", "type" : "article-journal", "volume" : "15" }, "suppress-author" : 1, "uris" : [ "http://www.mendeley.com/documents/?uuid=79be5021-e0a1-495d-8501-fe1b249cd5b4" ] } ], "mendeley" : { "previouslyFormattedCitation" : "(2002)" }, "properties" : { "noteIndex" : 0 }, "schema" : "https://github.com/citation-style-language/schema/raw/master/csl-citation.json" }</w:instrText>
      </w:r>
      <w:r w:rsidR="001307C7">
        <w:fldChar w:fldCharType="separate"/>
      </w:r>
      <w:r w:rsidR="001307C7" w:rsidRPr="001307C7">
        <w:rPr>
          <w:noProof/>
        </w:rPr>
        <w:t>(2002)</w:t>
      </w:r>
      <w:r w:rsidR="001307C7">
        <w:fldChar w:fldCharType="end"/>
      </w:r>
      <w:r w:rsidR="001307C7">
        <w:t xml:space="preserve">, who showed </w:t>
      </w:r>
      <w:r w:rsidR="001307C7" w:rsidRPr="009E654C">
        <w:rPr>
          <w:highlight w:val="yellow"/>
        </w:rPr>
        <w:t>numerically</w:t>
      </w:r>
      <w:r w:rsidR="001307C7">
        <w:t xml:space="preserve"> </w:t>
      </w:r>
      <w:r w:rsidR="00932C9B">
        <w:t xml:space="preserve">that in asexual populations </w:t>
      </w:r>
      <w:r w:rsidR="00A725E6">
        <w:t xml:space="preserve">in constant environments </w:t>
      </w:r>
      <w:r w:rsidR="00932C9B">
        <w:t xml:space="preserve">SIM doesn't affect the population mean fitness. In a more recent work, we have showed that if rare beneficial mutations occur than SIM </w:t>
      </w:r>
      <w:r w:rsidR="00A725E6">
        <w:t>slightly increases the population mean fitness</w:t>
      </w:r>
      <w:r w:rsidR="004F4440">
        <w:t xml:space="preserve"> in comparison with normal mutagenesis</w:t>
      </w:r>
      <w:r w:rsidR="00A725E6">
        <w:t xml:space="preserve"> </w:t>
      </w:r>
      <w:r w:rsidR="00932C9B">
        <w:fldChar w:fldCharType="begin" w:fldLock="1"/>
      </w:r>
      <w:r w:rsidR="00A30A19">
        <w:instrText>ADDIN CSL_CITATION { "citationItems" : [ { "id" : "ITEM-1", "itemData" : { "DOI" : "10.1111/j.1558-5646.2012.01576.x",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00932C9B">
        <w:fldChar w:fldCharType="separate"/>
      </w:r>
      <w:r w:rsidR="00932C9B" w:rsidRPr="00932C9B">
        <w:rPr>
          <w:noProof/>
        </w:rPr>
        <w:t>(Ram and Hadany 2012)</w:t>
      </w:r>
      <w:r w:rsidR="00932C9B">
        <w:fldChar w:fldCharType="end"/>
      </w:r>
      <w:r w:rsidR="00932C9B">
        <w:t>.</w:t>
      </w:r>
      <w:r w:rsidR="00A725E6">
        <w:t xml:space="preserve"> </w:t>
      </w:r>
    </w:p>
    <w:p w:rsidR="00625517" w:rsidRDefault="00A725E6" w:rsidP="009E654C">
      <w:pPr>
        <w:rPr>
          <w:lang w:bidi="hi-IN"/>
        </w:rPr>
      </w:pPr>
      <w:r>
        <w:t>Here, w</w:t>
      </w:r>
      <w:r w:rsidR="00625517">
        <w:t>e analyze</w:t>
      </w:r>
      <w:r w:rsidR="004F4440">
        <w:t xml:space="preserve"> </w:t>
      </w:r>
      <w:r w:rsidR="00625517">
        <w:t>population geneti</w:t>
      </w:r>
      <w:r w:rsidR="00932C9B">
        <w:t>c model</w:t>
      </w:r>
      <w:r w:rsidR="004F4440">
        <w:t xml:space="preserve">s </w:t>
      </w:r>
      <w:r w:rsidR="009E654C">
        <w:t xml:space="preserve">of </w:t>
      </w:r>
      <w:r w:rsidR="00932C9B">
        <w:t>asexual population</w:t>
      </w:r>
      <w:r w:rsidR="004F4440">
        <w:t>s</w:t>
      </w:r>
      <w:r w:rsidR="00625517">
        <w:t xml:space="preserve">. We </w:t>
      </w:r>
      <w:r>
        <w:t xml:space="preserve">develop general </w:t>
      </w:r>
      <w:r w:rsidR="00625517">
        <w:t xml:space="preserve">expressions that demonstrate that SIM increases </w:t>
      </w:r>
      <w:r w:rsidR="00932C9B">
        <w:t xml:space="preserve">both </w:t>
      </w:r>
      <w:r w:rsidR="009E654C">
        <w:t xml:space="preserve">the adaptation rate and </w:t>
      </w:r>
      <w:r w:rsidR="00932C9B">
        <w:t>the mean fitness</w:t>
      </w:r>
      <w:r w:rsidR="009E654C">
        <w:t xml:space="preserve"> of such populations</w:t>
      </w:r>
      <w:r w:rsidR="00932C9B">
        <w:rPr>
          <w:lang w:bidi="hi-IN"/>
        </w:rPr>
        <w:t xml:space="preserve">. </w:t>
      </w:r>
      <w:r w:rsidR="004F4440">
        <w:rPr>
          <w:lang w:bidi="hi-IN"/>
        </w:rPr>
        <w:t xml:space="preserve">By comparing </w:t>
      </w:r>
      <w:r w:rsidR="00932C9B">
        <w:rPr>
          <w:lang w:bidi="hi-IN"/>
        </w:rPr>
        <w:t xml:space="preserve">SIM to </w:t>
      </w:r>
      <w:r>
        <w:rPr>
          <w:lang w:bidi="hi-IN"/>
        </w:rPr>
        <w:t xml:space="preserve">constitutive mutagenesis </w:t>
      </w:r>
      <w:r w:rsidR="00932C9B">
        <w:rPr>
          <w:lang w:bidi="hi-IN"/>
        </w:rPr>
        <w:t xml:space="preserve">and </w:t>
      </w:r>
      <w:r w:rsidR="004F4440">
        <w:rPr>
          <w:lang w:bidi="hi-IN"/>
        </w:rPr>
        <w:t>normal mutagenesis</w:t>
      </w:r>
      <w:r w:rsidR="00932C9B">
        <w:rPr>
          <w:lang w:bidi="hi-IN"/>
        </w:rPr>
        <w:t xml:space="preserve"> </w:t>
      </w:r>
      <w:r w:rsidR="004F4440">
        <w:rPr>
          <w:lang w:bidi="hi-IN"/>
        </w:rPr>
        <w:t>we</w:t>
      </w:r>
      <w:r w:rsidR="00932C9B">
        <w:rPr>
          <w:lang w:bidi="hi-IN"/>
        </w:rPr>
        <w:t xml:space="preserve"> </w:t>
      </w:r>
      <w:r w:rsidR="004F4440">
        <w:rPr>
          <w:lang w:bidi="hi-IN"/>
        </w:rPr>
        <w:t>show that SIM is</w:t>
      </w:r>
      <w:r w:rsidR="00932C9B">
        <w:rPr>
          <w:lang w:bidi="hi-IN"/>
        </w:rPr>
        <w:t xml:space="preserve"> mor</w:t>
      </w:r>
      <w:r>
        <w:rPr>
          <w:lang w:bidi="hi-IN"/>
        </w:rPr>
        <w:t xml:space="preserve">e </w:t>
      </w:r>
      <w:r w:rsidR="004F4440">
        <w:rPr>
          <w:lang w:bidi="hi-IN"/>
        </w:rPr>
        <w:t>successful</w:t>
      </w:r>
      <w:r>
        <w:rPr>
          <w:lang w:bidi="hi-IN"/>
        </w:rPr>
        <w:t xml:space="preserve"> </w:t>
      </w:r>
      <w:r w:rsidR="004F4440">
        <w:rPr>
          <w:lang w:bidi="hi-IN"/>
        </w:rPr>
        <w:t xml:space="preserve">because it </w:t>
      </w:r>
      <w:r>
        <w:rPr>
          <w:lang w:bidi="hi-IN"/>
        </w:rPr>
        <w:t>allows</w:t>
      </w:r>
      <w:r w:rsidR="00932C9B">
        <w:rPr>
          <w:lang w:bidi="hi-IN"/>
        </w:rPr>
        <w:t xml:space="preserve"> populations to increase their </w:t>
      </w:r>
      <w:r w:rsidR="00932C9B" w:rsidRPr="00932C9B">
        <w:rPr>
          <w:i/>
          <w:iCs/>
          <w:lang w:bidi="hi-IN"/>
        </w:rPr>
        <w:t>adaptability</w:t>
      </w:r>
      <w:r w:rsidR="00932C9B">
        <w:rPr>
          <w:lang w:bidi="hi-IN"/>
        </w:rPr>
        <w:t xml:space="preserve"> without </w:t>
      </w:r>
      <w:r w:rsidR="00932C9B" w:rsidRPr="009E654C">
        <w:rPr>
          <w:highlight w:val="yellow"/>
          <w:lang w:bidi="hi-IN"/>
        </w:rPr>
        <w:t>compromising</w:t>
      </w:r>
      <w:r w:rsidR="00932C9B">
        <w:rPr>
          <w:lang w:bidi="hi-IN"/>
        </w:rPr>
        <w:t xml:space="preserve"> their </w:t>
      </w:r>
      <w:r w:rsidR="00932C9B" w:rsidRPr="00932C9B">
        <w:rPr>
          <w:i/>
          <w:iCs/>
          <w:lang w:bidi="hi-IN"/>
        </w:rPr>
        <w:t>adaptedness</w:t>
      </w:r>
      <w:r w:rsidR="00932C9B">
        <w:rPr>
          <w:lang w:bidi="hi-IN"/>
        </w:rPr>
        <w:t>.</w:t>
      </w:r>
    </w:p>
    <w:p w:rsidR="002630C5" w:rsidRDefault="002630C5" w:rsidP="001033CA">
      <w:pPr>
        <w:pStyle w:val="Heading1"/>
        <w:rPr>
          <w:lang w:bidi="hi-IN"/>
        </w:rPr>
      </w:pPr>
      <w:r>
        <w:rPr>
          <w:lang w:bidi="hi-IN"/>
        </w:rPr>
        <w:t>Model</w:t>
      </w:r>
    </w:p>
    <w:p w:rsidR="00EF3BEC" w:rsidRDefault="001910E3" w:rsidP="009E654C">
      <w:pPr>
        <w:rPr>
          <w:lang w:bidi="hi-IN"/>
        </w:rPr>
      </w:pPr>
      <w:r>
        <w:rPr>
          <w:lang w:bidi="hi-IN"/>
        </w:rPr>
        <w:t xml:space="preserve">We consider a population of </w:t>
      </w:r>
      <w:r>
        <w:rPr>
          <w:i/>
          <w:iCs/>
          <w:lang w:bidi="hi-IN"/>
        </w:rPr>
        <w:t>N</w:t>
      </w:r>
      <w:r>
        <w:rPr>
          <w:lang w:bidi="hi-IN"/>
        </w:rPr>
        <w:t xml:space="preserve"> haploid asexual individuals. The number of new </w:t>
      </w:r>
      <w:r w:rsidR="00401E4A">
        <w:rPr>
          <w:lang w:bidi="hi-IN"/>
        </w:rPr>
        <w:t xml:space="preserve">deleterious </w:t>
      </w:r>
      <w:r>
        <w:rPr>
          <w:lang w:bidi="hi-IN"/>
        </w:rPr>
        <w:t xml:space="preserve">mutations at replication is Poisson distributed with an average of </w:t>
      </w:r>
      <w:r>
        <w:rPr>
          <w:i/>
          <w:iCs/>
          <w:lang w:bidi="hi-IN"/>
        </w:rPr>
        <w:t>U</w:t>
      </w:r>
      <w:r>
        <w:rPr>
          <w:lang w:bidi="hi-IN"/>
        </w:rPr>
        <w:t xml:space="preserve"> </w:t>
      </w:r>
      <w:r w:rsidRPr="00101FCD">
        <w:rPr>
          <w:lang w:bidi="hi-IN"/>
        </w:rPr>
        <w:t>mutations</w:t>
      </w:r>
      <w:r>
        <w:rPr>
          <w:lang w:bidi="hi-IN"/>
        </w:rPr>
        <w:t xml:space="preserve"> per </w:t>
      </w:r>
      <w:r w:rsidRPr="002B1207">
        <w:rPr>
          <w:lang w:bidi="hi-IN"/>
        </w:rPr>
        <w:t>genome</w:t>
      </w:r>
      <w:r w:rsidR="009E654C">
        <w:rPr>
          <w:lang w:bidi="hi-IN"/>
        </w:rPr>
        <w:t xml:space="preserve"> per replication</w:t>
      </w:r>
      <w:r w:rsidRPr="002B1207">
        <w:rPr>
          <w:lang w:bidi="hi-IN"/>
        </w:rPr>
        <w:t>.</w:t>
      </w:r>
      <w:r w:rsidR="002B1207" w:rsidRPr="002B1207">
        <w:rPr>
          <w:lang w:bidi="hi-IN"/>
        </w:rPr>
        <w:t xml:space="preserve"> </w:t>
      </w:r>
      <w:r>
        <w:rPr>
          <w:lang w:bidi="hi-IN"/>
        </w:rPr>
        <w:t>The effect</w:t>
      </w:r>
      <w:r w:rsidR="009E654C">
        <w:rPr>
          <w:lang w:bidi="hi-IN"/>
        </w:rPr>
        <w:t>s</w:t>
      </w:r>
      <w:r>
        <w:rPr>
          <w:lang w:bidi="hi-IN"/>
        </w:rPr>
        <w:t xml:space="preserve"> of deleterious mutations on fitness </w:t>
      </w:r>
      <w:r>
        <w:rPr>
          <w:lang w:bidi="hi-IN"/>
        </w:rPr>
        <w:lastRenderedPageBreak/>
        <w:t>are multiplicative (</w:t>
      </w:r>
      <w:r w:rsidRPr="009E654C">
        <w:rPr>
          <w:i/>
          <w:iCs/>
          <w:lang w:bidi="hi-IN"/>
        </w:rPr>
        <w:t>i.e.</w:t>
      </w:r>
      <w:r>
        <w:rPr>
          <w:lang w:bidi="hi-IN"/>
        </w:rPr>
        <w:t xml:space="preserve">, independent), such that the fitness of an individual with </w:t>
      </w:r>
      <w:r w:rsidR="002B1207">
        <w:rPr>
          <w:i/>
          <w:iCs/>
          <w:lang w:bidi="hi-IN"/>
        </w:rPr>
        <w:t>x</w:t>
      </w:r>
      <w:r>
        <w:rPr>
          <w:lang w:bidi="hi-IN"/>
        </w:rPr>
        <w:t xml:space="preserve"> deleterious mutations is </w:t>
      </w:r>
      <w:r w:rsidR="00EF3BEC" w:rsidRPr="00EF3BEC">
        <w:rPr>
          <w:rFonts w:cs="Times New Roman"/>
          <w:i/>
          <w:iCs/>
          <w:lang w:bidi="hi-IN"/>
        </w:rPr>
        <w:t>ω</w:t>
      </w:r>
      <w:proofErr w:type="gramStart"/>
      <w:r w:rsidR="00EF3BEC" w:rsidRPr="008F5983">
        <w:rPr>
          <w:lang w:bidi="hi-IN"/>
        </w:rPr>
        <w:t>=</w:t>
      </w:r>
      <w:r w:rsidRPr="008F5983">
        <w:rPr>
          <w:lang w:bidi="hi-IN"/>
        </w:rPr>
        <w:t>(</w:t>
      </w:r>
      <w:proofErr w:type="gramEnd"/>
      <w:r w:rsidRPr="008F5983">
        <w:rPr>
          <w:lang w:bidi="hi-IN"/>
        </w:rPr>
        <w:t>1-</w:t>
      </w:r>
      <w:r w:rsidRPr="00EF3BEC">
        <w:rPr>
          <w:i/>
          <w:iCs/>
          <w:lang w:bidi="hi-IN"/>
        </w:rPr>
        <w:t>s</w:t>
      </w:r>
      <w:r w:rsidRPr="008F5983">
        <w:rPr>
          <w:lang w:bidi="hi-IN"/>
        </w:rPr>
        <w:t>)</w:t>
      </w:r>
      <w:r w:rsidR="002B1207" w:rsidRPr="00EF3BEC">
        <w:rPr>
          <w:i/>
          <w:iCs/>
          <w:vertAlign w:val="superscript"/>
          <w:lang w:bidi="hi-IN"/>
        </w:rPr>
        <w:t>x</w:t>
      </w:r>
      <w:r>
        <w:rPr>
          <w:lang w:bidi="hi-IN"/>
        </w:rPr>
        <w:t xml:space="preserve">, where </w:t>
      </w:r>
      <w:r>
        <w:rPr>
          <w:i/>
          <w:iCs/>
          <w:lang w:bidi="hi-IN"/>
        </w:rPr>
        <w:t>s</w:t>
      </w:r>
      <w:r>
        <w:rPr>
          <w:lang w:bidi="hi-IN"/>
        </w:rPr>
        <w:t xml:space="preserve"> is the selection coefficient.</w:t>
      </w:r>
      <w:r w:rsidR="002B1207">
        <w:rPr>
          <w:lang w:bidi="hi-IN"/>
        </w:rPr>
        <w:t xml:space="preserve"> </w:t>
      </w:r>
    </w:p>
    <w:p w:rsidR="00101FCD" w:rsidRDefault="00401E4A" w:rsidP="00401E4A">
      <w:pPr>
        <w:rPr>
          <w:lang w:bidi="hi-IN"/>
        </w:rPr>
      </w:pPr>
      <w:r>
        <w:rPr>
          <w:lang w:bidi="hi-IN"/>
        </w:rPr>
        <w:t xml:space="preserve">We consider three </w:t>
      </w:r>
      <w:r>
        <w:t>m</w:t>
      </w:r>
      <w:r w:rsidR="00101FCD">
        <w:t>utational strategies</w:t>
      </w:r>
      <w:r>
        <w:rPr>
          <w:lang w:bidi="hi-IN"/>
        </w:rPr>
        <w:t>:</w:t>
      </w:r>
      <w:r w:rsidR="00101FCD">
        <w:rPr>
          <w:lang w:bidi="hi-IN"/>
        </w:rPr>
        <w:t xml:space="preserve"> normal mutagenesis (NM)</w:t>
      </w:r>
      <w:r w:rsidR="009E654C">
        <w:t>,</w:t>
      </w:r>
      <w:r w:rsidR="00101FCD">
        <w:t xml:space="preserve"> where there is no increase in mutation rates; constitutive mutagenesis (CM)</w:t>
      </w:r>
      <w:r w:rsidR="009E654C">
        <w:t>,</w:t>
      </w:r>
      <w:r w:rsidR="00101FCD">
        <w:t xml:space="preserve"> where all individuals increase their mutation rate by </w:t>
      </w:r>
      <w:r w:rsidR="00101FCD" w:rsidRPr="00101FCD">
        <w:rPr>
          <w:i/>
          <w:iCs/>
        </w:rPr>
        <w:t>τ</w:t>
      </w:r>
      <w:r>
        <w:t>, the mutation rate fold increase</w:t>
      </w:r>
      <w:r w:rsidR="00101FCD">
        <w:t>; and stress-induced mutagenesis (SIM)</w:t>
      </w:r>
      <w:r w:rsidR="009E654C">
        <w:t>,</w:t>
      </w:r>
      <w:r w:rsidR="00101FCD">
        <w:t xml:space="preserve"> where only </w:t>
      </w:r>
      <w:r>
        <w:t xml:space="preserve">stressed or maladapted </w:t>
      </w:r>
      <w:r w:rsidR="00101FCD">
        <w:t xml:space="preserve">individuals increase their mutation rate by </w:t>
      </w:r>
      <w:r w:rsidR="00101FCD" w:rsidRPr="00101FCD">
        <w:rPr>
          <w:i/>
          <w:iCs/>
        </w:rPr>
        <w:t>τ</w:t>
      </w:r>
      <w:r w:rsidR="00101FCD" w:rsidRPr="00101FCD">
        <w:t>.</w:t>
      </w:r>
      <w:r w:rsidR="001033CA">
        <w:t xml:space="preserve"> </w:t>
      </w:r>
    </w:p>
    <w:p w:rsidR="001033CA" w:rsidRDefault="00EF3BEC" w:rsidP="009E654C">
      <w:pPr>
        <w:rPr>
          <w:lang w:bidi="hi-IN"/>
        </w:rPr>
      </w:pPr>
      <w:r>
        <w:rPr>
          <w:lang w:bidi="hi-IN"/>
        </w:rPr>
        <w:t>We analyze</w:t>
      </w:r>
      <w:r w:rsidR="009E654C">
        <w:rPr>
          <w:lang w:bidi="hi-IN"/>
        </w:rPr>
        <w:t xml:space="preserve"> two models: </w:t>
      </w:r>
      <w:r w:rsidR="00401E4A">
        <w:rPr>
          <w:lang w:bidi="hi-IN"/>
        </w:rPr>
        <w:t>one of evolution toward</w:t>
      </w:r>
      <w:r>
        <w:rPr>
          <w:lang w:bidi="hi-IN"/>
        </w:rPr>
        <w:t>s</w:t>
      </w:r>
      <w:r w:rsidR="00401E4A">
        <w:rPr>
          <w:lang w:bidi="hi-IN"/>
        </w:rPr>
        <w:t xml:space="preserve"> a </w:t>
      </w:r>
      <w:r w:rsidR="001033CA">
        <w:rPr>
          <w:lang w:bidi="hi-IN"/>
        </w:rPr>
        <w:t xml:space="preserve">mutation-selection balance </w:t>
      </w:r>
      <w:r w:rsidR="00401E4A">
        <w:rPr>
          <w:lang w:bidi="hi-IN"/>
        </w:rPr>
        <w:t xml:space="preserve">(MSB) </w:t>
      </w:r>
      <w:r w:rsidR="001033CA">
        <w:rPr>
          <w:lang w:bidi="hi-IN"/>
        </w:rPr>
        <w:t xml:space="preserve">in a constant environment, </w:t>
      </w:r>
      <w:r w:rsidR="00401E4A">
        <w:rPr>
          <w:lang w:bidi="hi-IN"/>
        </w:rPr>
        <w:t xml:space="preserve">the other of </w:t>
      </w:r>
      <w:r w:rsidR="001033CA">
        <w:rPr>
          <w:lang w:bidi="hi-IN"/>
        </w:rPr>
        <w:t xml:space="preserve">adaptive evolution </w:t>
      </w:r>
      <w:r w:rsidR="00401E4A">
        <w:rPr>
          <w:lang w:bidi="hi-IN"/>
        </w:rPr>
        <w:t xml:space="preserve">of a complex trait </w:t>
      </w:r>
      <w:r w:rsidR="001033CA">
        <w:rPr>
          <w:lang w:bidi="hi-IN"/>
        </w:rPr>
        <w:t xml:space="preserve">in a rugged fitness landscape. We </w:t>
      </w:r>
      <w:r>
        <w:rPr>
          <w:lang w:bidi="hi-IN"/>
        </w:rPr>
        <w:t>develop</w:t>
      </w:r>
      <w:r w:rsidR="00401E4A">
        <w:rPr>
          <w:lang w:bidi="hi-IN"/>
        </w:rPr>
        <w:t xml:space="preserve"> </w:t>
      </w:r>
      <w:r w:rsidR="001033CA">
        <w:rPr>
          <w:lang w:bidi="hi-IN"/>
        </w:rPr>
        <w:t xml:space="preserve">analytic approximations </w:t>
      </w:r>
      <w:r w:rsidR="00401E4A">
        <w:rPr>
          <w:lang w:bidi="hi-IN"/>
        </w:rPr>
        <w:t xml:space="preserve">for the mean fitness </w:t>
      </w:r>
      <w:r>
        <w:rPr>
          <w:lang w:bidi="hi-IN"/>
        </w:rPr>
        <w:t xml:space="preserve">and adaptation rate </w:t>
      </w:r>
      <w:r w:rsidR="009E654C">
        <w:rPr>
          <w:lang w:bidi="hi-IN"/>
        </w:rPr>
        <w:t>of populations and use</w:t>
      </w:r>
      <w:r w:rsidR="00401E4A">
        <w:rPr>
          <w:lang w:bidi="hi-IN"/>
        </w:rPr>
        <w:t xml:space="preserve"> </w:t>
      </w:r>
      <w:r w:rsidR="001033CA">
        <w:rPr>
          <w:lang w:bidi="hi-IN"/>
        </w:rPr>
        <w:t>stochastic simulation</w:t>
      </w:r>
      <w:r w:rsidR="00401E4A">
        <w:rPr>
          <w:lang w:bidi="hi-IN"/>
        </w:rPr>
        <w:t>s</w:t>
      </w:r>
      <w:r w:rsidR="001033CA">
        <w:rPr>
          <w:lang w:bidi="hi-IN"/>
        </w:rPr>
        <w:t xml:space="preserve"> to </w:t>
      </w:r>
      <w:r w:rsidR="00401E4A">
        <w:rPr>
          <w:lang w:bidi="hi-IN"/>
        </w:rPr>
        <w:t>verify our approximations</w:t>
      </w:r>
      <w:r w:rsidR="001033CA">
        <w:rPr>
          <w:lang w:bidi="hi-IN"/>
        </w:rPr>
        <w:t>.</w:t>
      </w:r>
      <w:r w:rsidR="009E654C">
        <w:rPr>
          <w:lang w:bidi="hi-IN"/>
        </w:rPr>
        <w:t xml:space="preserve"> </w:t>
      </w:r>
    </w:p>
    <w:p w:rsidR="001033CA" w:rsidRDefault="001033CA" w:rsidP="002F4E2F">
      <w:pPr>
        <w:pStyle w:val="Heading2"/>
      </w:pPr>
      <w:r>
        <w:t>Mutation-selection balance</w:t>
      </w:r>
    </w:p>
    <w:p w:rsidR="001033CA" w:rsidRDefault="002B1207" w:rsidP="002F4E2F">
      <w:pPr>
        <w:rPr>
          <w:rFonts w:eastAsiaTheme="minorEastAsia"/>
          <w:lang w:bidi="hi-IN"/>
        </w:rPr>
      </w:pPr>
      <w:r>
        <w:rPr>
          <w:lang w:bidi="hi-IN"/>
        </w:rPr>
        <w:t xml:space="preserve">Denote the frequency of individuals with </w:t>
      </w:r>
      <w:r>
        <w:rPr>
          <w:i/>
          <w:iCs/>
          <w:lang w:bidi="hi-IN"/>
        </w:rPr>
        <w:t>x</w:t>
      </w:r>
      <w:r>
        <w:rPr>
          <w:lang w:bidi="hi-IN"/>
        </w:rPr>
        <w:t xml:space="preserve"> deleterious mutations by</w:t>
      </w:r>
      <w:r w:rsidR="006B774C">
        <w:rPr>
          <w:lang w:bidi="hi-IN"/>
        </w:rPr>
        <w:t xml:space="preserve"> </w:t>
      </w:r>
      <w:proofErr w:type="spellStart"/>
      <w:proofErr w:type="gramStart"/>
      <w:r w:rsidR="006B774C" w:rsidRPr="006B774C">
        <w:rPr>
          <w:i/>
          <w:iCs/>
          <w:lang w:bidi="hi-IN"/>
        </w:rPr>
        <w:t>f</w:t>
      </w:r>
      <w:r w:rsidR="006B774C" w:rsidRPr="006B774C">
        <w:rPr>
          <w:i/>
          <w:iCs/>
          <w:vertAlign w:val="subscript"/>
          <w:lang w:bidi="hi-IN"/>
        </w:rPr>
        <w:t>x</w:t>
      </w:r>
      <w:proofErr w:type="spellEnd"/>
      <w:proofErr w:type="gramEnd"/>
      <w:r w:rsidR="002F4E2F">
        <w:rPr>
          <w:rFonts w:eastAsiaTheme="minorEastAsia"/>
          <w:lang w:bidi="hi-IN"/>
        </w:rPr>
        <w:t xml:space="preserve">. </w:t>
      </w:r>
      <w:r>
        <w:rPr>
          <w:lang w:bidi="hi-IN"/>
        </w:rPr>
        <w:t xml:space="preserve">The frequency of individuals with </w:t>
      </w:r>
      <w:r>
        <w:rPr>
          <w:i/>
          <w:iCs/>
          <w:lang w:bidi="hi-IN"/>
        </w:rPr>
        <w:t>x</w:t>
      </w:r>
      <w:r>
        <w:rPr>
          <w:lang w:bidi="hi-IN"/>
        </w:rPr>
        <w:t xml:space="preserve"> deleterious mutations in the next generation</w:t>
      </w:r>
      <w:r w:rsidR="00325953">
        <w:rPr>
          <w:lang w:bidi="hi-IN"/>
        </w:rPr>
        <w:t xml:space="preserve"> </w:t>
      </w:r>
      <w:proofErr w:type="spellStart"/>
      <w:r w:rsidR="00325953" w:rsidRPr="00325953">
        <w:rPr>
          <w:i/>
          <w:iCs/>
          <w:lang w:bidi="hi-IN"/>
        </w:rPr>
        <w:t>f'</w:t>
      </w:r>
      <w:r w:rsidR="00325953" w:rsidRPr="00325953">
        <w:rPr>
          <w:i/>
          <w:iCs/>
          <w:vertAlign w:val="subscript"/>
          <w:lang w:bidi="hi-IN"/>
        </w:rPr>
        <w:t>x</w:t>
      </w:r>
      <w:proofErr w:type="spellEnd"/>
      <w:r>
        <w:rPr>
          <w:rFonts w:eastAsiaTheme="minorEastAsia"/>
          <w:lang w:bidi="hi-IN"/>
        </w:rPr>
        <w:t xml:space="preserve"> can be described by: </w:t>
      </w:r>
    </w:p>
    <w:p w:rsidR="00096116" w:rsidRDefault="00142549" w:rsidP="009E654C">
      <w:pPr>
        <w:jc w:val="center"/>
        <w:rPr>
          <w:rFonts w:eastAsiaTheme="minorEastAsia"/>
          <w:lang w:bidi="hi-IN"/>
        </w:rPr>
      </w:pPr>
      <m:oMath>
        <m:acc>
          <m:accPr>
            <m:chr m:val="̅"/>
            <m:ctrlPr>
              <w:rPr>
                <w:rFonts w:ascii="Cambria Math" w:eastAsiaTheme="minorEastAsia" w:hAnsi="Cambria Math"/>
                <w:i/>
                <w:lang w:bidi="hi-IN"/>
              </w:rPr>
            </m:ctrlPr>
          </m:accPr>
          <m:e>
            <m:r>
              <w:rPr>
                <w:rFonts w:ascii="Cambria Math" w:hAnsi="Cambria Math"/>
                <w:lang w:bidi="hi-IN"/>
              </w:rPr>
              <m:t>ω</m:t>
            </m:r>
            <m:ctrlPr>
              <w:rPr>
                <w:rFonts w:ascii="Cambria Math" w:hAnsi="Cambria Math"/>
                <w:i/>
                <w:lang w:bidi="hi-IN"/>
              </w:rPr>
            </m:ctrlPr>
          </m:e>
        </m:acc>
        <m:sSubSup>
          <m:sSubSupPr>
            <m:ctrlPr>
              <w:rPr>
                <w:rFonts w:ascii="Cambria Math" w:hAnsi="Cambria Math"/>
                <w:i/>
                <w:lang w:bidi="hi-IN"/>
              </w:rPr>
            </m:ctrlPr>
          </m:sSubSupPr>
          <m:e>
            <m:r>
              <w:rPr>
                <w:rFonts w:ascii="Cambria Math" w:hAnsi="Cambria Math"/>
                <w:lang w:bidi="hi-IN"/>
              </w:rPr>
              <m:t>f</m:t>
            </m:r>
          </m:e>
          <m:sub>
            <m:r>
              <w:rPr>
                <w:rFonts w:ascii="Cambria Math" w:hAnsi="Cambria Math"/>
                <w:lang w:bidi="hi-IN"/>
              </w:rPr>
              <m:t>x</m:t>
            </m:r>
          </m:sub>
          <m:sup>
            <m:r>
              <w:rPr>
                <w:rFonts w:ascii="Cambria Math" w:hAnsi="Cambria Math"/>
                <w:lang w:bidi="hi-IN"/>
              </w:rPr>
              <m:t>'</m:t>
            </m:r>
          </m:sup>
        </m:sSubSup>
        <m:r>
          <w:rPr>
            <w:rFonts w:ascii="Cambria Math" w:hAnsi="Cambria Math"/>
            <w:lang w:bidi="hi-IN"/>
          </w:rPr>
          <m:t>=</m:t>
        </m:r>
        <m:nary>
          <m:naryPr>
            <m:chr m:val="∑"/>
            <m:supHide m:val="1"/>
            <m:ctrlPr>
              <w:rPr>
                <w:rFonts w:ascii="Cambria Math" w:hAnsi="Cambria Math"/>
                <w:i/>
                <w:lang w:bidi="hi-IN"/>
              </w:rPr>
            </m:ctrlPr>
          </m:naryPr>
          <m:sub>
            <m:r>
              <w:rPr>
                <w:rFonts w:ascii="Cambria Math" w:hAnsi="Cambria Math"/>
                <w:lang w:bidi="hi-IN"/>
              </w:rPr>
              <m:t>y≥0</m:t>
            </m:r>
          </m:sub>
          <m:sup/>
          <m:e>
            <m:sSub>
              <m:sSubPr>
                <m:ctrlPr>
                  <w:rPr>
                    <w:rFonts w:ascii="Cambria Math" w:hAnsi="Cambria Math"/>
                    <w:i/>
                    <w:lang w:bidi="hi-IN"/>
                  </w:rPr>
                </m:ctrlPr>
              </m:sSubPr>
              <m:e>
                <m:r>
                  <w:rPr>
                    <w:rFonts w:ascii="Cambria Math" w:hAnsi="Cambria Math"/>
                    <w:lang w:bidi="hi-IN"/>
                  </w:rPr>
                  <m:t>f</m:t>
                </m:r>
              </m:e>
              <m:sub>
                <m:r>
                  <w:rPr>
                    <w:rFonts w:ascii="Cambria Math" w:hAnsi="Cambria Math"/>
                    <w:lang w:bidi="hi-IN"/>
                  </w:rPr>
                  <m:t>y</m:t>
                </m:r>
              </m:sub>
            </m:sSub>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x,y</m:t>
                </m:r>
              </m:sub>
            </m:sSub>
          </m:e>
        </m:nary>
      </m:oMath>
      <w:r w:rsidR="00096116">
        <w:rPr>
          <w:rFonts w:eastAsiaTheme="minorEastAsia"/>
          <w:lang w:bidi="hi-IN"/>
        </w:rPr>
        <w:t>,</w:t>
      </w:r>
    </w:p>
    <w:p w:rsidR="00096116" w:rsidRPr="00096116" w:rsidRDefault="00096116" w:rsidP="009E654C">
      <w:proofErr w:type="gramStart"/>
      <w:r>
        <w:rPr>
          <w:rFonts w:eastAsiaTheme="minorEastAsia"/>
          <w:lang w:bidi="hi-IN"/>
        </w:rPr>
        <w:t>where</w:t>
      </w:r>
      <w:proofErr w:type="gramEnd"/>
      <w:r>
        <w:rPr>
          <w:rFonts w:eastAsiaTheme="minorEastAsia"/>
          <w:lang w:bidi="hi-IN"/>
        </w:rPr>
        <w:t xml:space="preserve"> </w:t>
      </w:r>
      <w:proofErr w:type="spellStart"/>
      <w:r>
        <w:rPr>
          <w:rFonts w:eastAsiaTheme="minorEastAsia"/>
          <w:i/>
          <w:iCs/>
          <w:lang w:bidi="hi-IN"/>
        </w:rPr>
        <w:t>m</w:t>
      </w:r>
      <w:r>
        <w:rPr>
          <w:rFonts w:eastAsiaTheme="minorEastAsia"/>
          <w:i/>
          <w:iCs/>
          <w:vertAlign w:val="subscript"/>
          <w:lang w:bidi="hi-IN"/>
        </w:rPr>
        <w:t>x,</w:t>
      </w:r>
      <w:r w:rsidR="009E654C">
        <w:rPr>
          <w:rFonts w:eastAsiaTheme="minorEastAsia"/>
          <w:i/>
          <w:iCs/>
          <w:vertAlign w:val="subscript"/>
          <w:lang w:bidi="hi-IN"/>
        </w:rPr>
        <w:t>y</w:t>
      </w:r>
      <w:proofErr w:type="spellEnd"/>
      <w:r>
        <w:rPr>
          <w:rFonts w:eastAsiaTheme="minorEastAsia"/>
          <w:i/>
          <w:iCs/>
          <w:lang w:bidi="hi-IN"/>
        </w:rPr>
        <w:t xml:space="preserve"> </w:t>
      </w:r>
      <w:r>
        <w:rPr>
          <w:rFonts w:eastAsiaTheme="minorEastAsia"/>
          <w:lang w:bidi="hi-IN"/>
        </w:rPr>
        <w:t xml:space="preserve">is the transition probability from </w:t>
      </w:r>
      <w:r w:rsidR="009E654C">
        <w:rPr>
          <w:rFonts w:eastAsiaTheme="minorEastAsia"/>
          <w:i/>
          <w:iCs/>
          <w:lang w:bidi="hi-IN"/>
        </w:rPr>
        <w:t>y</w:t>
      </w:r>
      <w:r>
        <w:rPr>
          <w:rFonts w:eastAsiaTheme="minorEastAsia"/>
          <w:lang w:bidi="hi-IN"/>
        </w:rPr>
        <w:t xml:space="preserve"> mutations to </w:t>
      </w:r>
      <w:r>
        <w:rPr>
          <w:rFonts w:eastAsiaTheme="minorEastAsia"/>
          <w:i/>
          <w:iCs/>
          <w:lang w:bidi="hi-IN"/>
        </w:rPr>
        <w:t>x</w:t>
      </w:r>
      <w:r>
        <w:rPr>
          <w:rFonts w:eastAsiaTheme="minorEastAsia"/>
          <w:lang w:bidi="hi-IN"/>
        </w:rPr>
        <w:t xml:space="preserve"> mutations</w:t>
      </w:r>
      <w:r w:rsidR="00325953">
        <w:rPr>
          <w:rFonts w:eastAsiaTheme="minorEastAsia"/>
          <w:lang w:bidi="hi-IN"/>
        </w:rPr>
        <w:t xml:space="preserve"> </w:t>
      </w:r>
      <w:r w:rsidR="00325953">
        <w:rPr>
          <w:lang w:bidi="hi-IN"/>
        </w:rPr>
        <w:t>and</w:t>
      </w:r>
      <w:r w:rsidR="00325953" w:rsidRPr="00325953">
        <w:rPr>
          <w:lang w:bidi="hi-IN"/>
        </w:rPr>
        <w:t xml:space="preserve"> </w:t>
      </w:r>
      <m:oMath>
        <m:acc>
          <m:accPr>
            <m:chr m:val="̅"/>
            <m:ctrlPr>
              <w:rPr>
                <w:rFonts w:ascii="Cambria Math" w:eastAsiaTheme="minorEastAsia" w:hAnsi="Cambria Math"/>
                <w:i/>
                <w:lang w:bidi="hi-IN"/>
              </w:rPr>
            </m:ctrlPr>
          </m:accPr>
          <m:e>
            <m:r>
              <w:rPr>
                <w:rFonts w:ascii="Cambria Math" w:hAnsi="Cambria Math"/>
                <w:lang w:bidi="hi-IN"/>
              </w:rPr>
              <m:t>ω</m:t>
            </m:r>
            <m:ctrlPr>
              <w:rPr>
                <w:rFonts w:ascii="Cambria Math" w:hAnsi="Cambria Math"/>
                <w:i/>
                <w:lang w:bidi="hi-IN"/>
              </w:rPr>
            </m:ctrlPr>
          </m:e>
        </m:acc>
      </m:oMath>
      <w:r w:rsidR="00325953">
        <w:rPr>
          <w:lang w:bidi="hi-IN"/>
        </w:rPr>
        <w:t xml:space="preserve"> is the population mean fitness</w:t>
      </w:r>
      <w:r w:rsidR="006B774C">
        <w:rPr>
          <w:rFonts w:eastAsiaTheme="minorEastAsia"/>
          <w:lang w:bidi="hi-IN"/>
        </w:rPr>
        <w:t>.</w:t>
      </w:r>
      <w:r w:rsidR="00325953">
        <w:rPr>
          <w:rFonts w:eastAsiaTheme="minorEastAsia"/>
          <w:lang w:bidi="hi-IN"/>
        </w:rPr>
        <w:t xml:space="preserve"> The term</w:t>
      </w:r>
      <w:r>
        <w:rPr>
          <w:rFonts w:eastAsiaTheme="minorEastAsia"/>
          <w:lang w:bidi="hi-IN"/>
        </w:rPr>
        <w:t xml:space="preserve"> </w:t>
      </w:r>
      <w:proofErr w:type="spellStart"/>
      <w:r w:rsidR="006B774C">
        <w:rPr>
          <w:rFonts w:eastAsiaTheme="minorEastAsia"/>
          <w:i/>
          <w:iCs/>
          <w:lang w:bidi="hi-IN"/>
        </w:rPr>
        <w:t>m</w:t>
      </w:r>
      <w:r w:rsidR="006B774C">
        <w:rPr>
          <w:rFonts w:eastAsiaTheme="minorEastAsia"/>
          <w:i/>
          <w:iCs/>
          <w:vertAlign w:val="subscript"/>
          <w:lang w:bidi="hi-IN"/>
        </w:rPr>
        <w:t>x</w:t>
      </w:r>
      <w:proofErr w:type="gramStart"/>
      <w:r w:rsidR="006B774C">
        <w:rPr>
          <w:rFonts w:eastAsiaTheme="minorEastAsia"/>
          <w:i/>
          <w:iCs/>
          <w:vertAlign w:val="subscript"/>
          <w:lang w:bidi="hi-IN"/>
        </w:rPr>
        <w:t>,</w:t>
      </w:r>
      <w:r w:rsidR="009E654C">
        <w:rPr>
          <w:rFonts w:eastAsiaTheme="minorEastAsia"/>
          <w:i/>
          <w:iCs/>
          <w:vertAlign w:val="subscript"/>
          <w:lang w:bidi="hi-IN"/>
        </w:rPr>
        <w:t>y</w:t>
      </w:r>
      <w:proofErr w:type="spellEnd"/>
      <w:proofErr w:type="gramEnd"/>
      <w:r w:rsidR="006B774C">
        <w:rPr>
          <w:rFonts w:eastAsiaTheme="minorEastAsia"/>
          <w:i/>
          <w:iCs/>
          <w:lang w:bidi="hi-IN"/>
        </w:rPr>
        <w:t xml:space="preserve"> </w:t>
      </w:r>
      <w:r w:rsidR="006B774C">
        <w:rPr>
          <w:rFonts w:eastAsiaTheme="minorEastAsia"/>
          <w:lang w:bidi="hi-IN"/>
        </w:rPr>
        <w:t xml:space="preserve">includes the fitness </w:t>
      </w:r>
      <w:proofErr w:type="spellStart"/>
      <w:r w:rsidR="006B774C" w:rsidRPr="006B774C">
        <w:rPr>
          <w:i/>
          <w:iCs/>
        </w:rPr>
        <w:t>ω</w:t>
      </w:r>
      <w:r w:rsidR="009E654C">
        <w:rPr>
          <w:i/>
          <w:iCs/>
          <w:vertAlign w:val="subscript"/>
        </w:rPr>
        <w:t>y</w:t>
      </w:r>
      <w:proofErr w:type="spellEnd"/>
      <w:r w:rsidR="006B774C">
        <w:rPr>
          <w:rFonts w:eastAsiaTheme="minorEastAsia"/>
          <w:lang w:bidi="hi-IN"/>
        </w:rPr>
        <w:t xml:space="preserve"> </w:t>
      </w:r>
      <w:r>
        <w:rPr>
          <w:rFonts w:eastAsiaTheme="minorEastAsia"/>
          <w:lang w:bidi="hi-IN"/>
        </w:rPr>
        <w:t xml:space="preserve">of individuals with </w:t>
      </w:r>
      <w:r w:rsidR="009E654C">
        <w:rPr>
          <w:rFonts w:eastAsiaTheme="minorEastAsia"/>
          <w:i/>
          <w:iCs/>
          <w:lang w:bidi="hi-IN"/>
        </w:rPr>
        <w:t>y</w:t>
      </w:r>
      <w:r>
        <w:t xml:space="preserve"> </w:t>
      </w:r>
      <w:r w:rsidR="00325953">
        <w:t xml:space="preserve">deleterious </w:t>
      </w:r>
      <w:r>
        <w:t>mutations and the probability of deleterious or beneficial mutations</w:t>
      </w:r>
      <w:r w:rsidR="006B774C">
        <w:t xml:space="preserve"> occurring</w:t>
      </w:r>
      <w:r>
        <w:t xml:space="preserve">, </w:t>
      </w:r>
      <w:r w:rsidR="006B774C">
        <w:rPr>
          <w:lang w:bidi="hi-IN"/>
        </w:rPr>
        <w:t>assuming that a small fraction</w:t>
      </w:r>
      <w:r w:rsidR="00325953">
        <w:rPr>
          <w:rFonts w:eastAsiaTheme="minorEastAsia"/>
          <w:lang w:bidi="hi-IN"/>
        </w:rPr>
        <w:t xml:space="preserve"> </w:t>
      </w:r>
      <w:r w:rsidR="006B774C">
        <w:rPr>
          <w:rFonts w:eastAsiaTheme="minorEastAsia"/>
          <w:lang w:bidi="hi-IN"/>
        </w:rPr>
        <w:t xml:space="preserve">of </w:t>
      </w:r>
      <w:r w:rsidR="009E654C">
        <w:rPr>
          <w:rFonts w:eastAsiaTheme="minorEastAsia"/>
          <w:lang w:bidi="hi-IN"/>
        </w:rPr>
        <w:t xml:space="preserve">the </w:t>
      </w:r>
      <w:r w:rsidR="006B774C">
        <w:rPr>
          <w:rFonts w:eastAsiaTheme="minorEastAsia"/>
          <w:lang w:bidi="hi-IN"/>
        </w:rPr>
        <w:t>mutations are beneficial</w:t>
      </w:r>
      <w:r>
        <w:t xml:space="preserve">: </w:t>
      </w:r>
    </w:p>
    <w:p w:rsidR="00096116" w:rsidRDefault="00142549" w:rsidP="009E654C">
      <w:pPr>
        <w:jc w:val="center"/>
        <w:rPr>
          <w:rFonts w:eastAsiaTheme="minorEastAsia"/>
          <w:lang w:bidi="hi-IN"/>
        </w:rPr>
      </w:pPr>
      <m:oMath>
        <m:sSub>
          <m:sSubPr>
            <m:ctrlPr>
              <w:rPr>
                <w:rFonts w:ascii="Cambria Math" w:eastAsiaTheme="minorEastAsia" w:hAnsi="Cambria Math"/>
                <w:i/>
                <w:lang w:bidi="hi-IN"/>
              </w:rPr>
            </m:ctrlPr>
          </m:sSubPr>
          <m:e>
            <m:r>
              <w:rPr>
                <w:rFonts w:ascii="Cambria Math" w:eastAsiaTheme="minorEastAsia" w:hAnsi="Cambria Math"/>
                <w:lang w:bidi="hi-IN"/>
              </w:rPr>
              <m:t>m</m:t>
            </m:r>
          </m:e>
          <m:sub>
            <m:r>
              <w:rPr>
                <w:rFonts w:ascii="Cambria Math" w:eastAsiaTheme="minorEastAsia" w:hAnsi="Cambria Math"/>
                <w:lang w:bidi="hi-IN"/>
              </w:rPr>
              <m:t>x,y</m:t>
            </m:r>
          </m:sub>
        </m:sSub>
        <m:r>
          <w:rPr>
            <w:rFonts w:ascii="Cambria Math" w:hAnsi="Cambria Math"/>
            <w:lang w:bidi="hi-IN"/>
          </w:rPr>
          <m:t>=</m:t>
        </m:r>
        <m:d>
          <m:dPr>
            <m:begChr m:val="{"/>
            <m:endChr m:val=""/>
            <m:ctrlPr>
              <w:rPr>
                <w:rFonts w:ascii="Cambria Math" w:hAnsi="Cambria Math"/>
                <w:i/>
                <w:lang w:bidi="hi-IN"/>
              </w:rPr>
            </m:ctrlPr>
          </m:dPr>
          <m:e>
            <m:eqArr>
              <m:eqArrPr>
                <m:ctrlPr>
                  <w:rPr>
                    <w:rFonts w:ascii="Cambria Math" w:hAnsi="Cambria Math"/>
                    <w:i/>
                    <w:lang w:bidi="hi-IN"/>
                  </w:rPr>
                </m:ctrlPr>
              </m:eqArrPr>
              <m:e>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y</m:t>
                    </m:r>
                  </m:sub>
                </m:sSub>
                <m:r>
                  <w:rPr>
                    <w:rFonts w:ascii="Cambria Math" w:hAnsi="Cambria Math"/>
                    <w:lang w:bidi="hi-IN"/>
                  </w:rPr>
                  <m:t>∙P(x-y deleterious mutations)</m:t>
                </m:r>
                <m:r>
                  <w:rPr>
                    <w:rFonts w:ascii="Cambria Math" w:eastAsiaTheme="minorEastAsia" w:hAnsi="Cambria Math"/>
                    <w:lang w:bidi="hi-IN"/>
                  </w:rPr>
                  <m:t>,   y&lt;x</m:t>
                </m:r>
              </m:e>
              <m:e>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y</m:t>
                    </m:r>
                  </m:sub>
                </m:sSub>
                <m:r>
                  <w:rPr>
                    <w:rFonts w:ascii="Cambria Math" w:hAnsi="Cambria Math"/>
                    <w:lang w:bidi="hi-IN"/>
                  </w:rPr>
                  <m:t xml:space="preserve">∙P(y-x beneficial mutations),  </m:t>
                </m:r>
                <m:r>
                  <w:rPr>
                    <w:rFonts w:ascii="Cambria Math" w:eastAsiaTheme="minorEastAsia" w:hAnsi="Cambria Math"/>
                    <w:lang w:bidi="hi-IN"/>
                  </w:rPr>
                  <m:t xml:space="preserve">    y&gt;x</m:t>
                </m:r>
                <m:r>
                  <w:rPr>
                    <w:rFonts w:ascii="Cambria Math" w:hAnsi="Cambria Math"/>
                    <w:lang w:bidi="hi-IN"/>
                  </w:rPr>
                  <m:t xml:space="preserve"> </m:t>
                </m:r>
                <m:ctrlPr>
                  <w:rPr>
                    <w:rFonts w:ascii="Cambria Math" w:eastAsia="Cambria Math" w:hAnsi="Cambria Math" w:cs="Cambria Math"/>
                    <w:i/>
                    <w:lang w:bidi="hi-IN"/>
                  </w:rPr>
                </m:ctrlPr>
              </m:e>
              <m:e>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y</m:t>
                    </m:r>
                  </m:sub>
                </m:sSub>
                <m:r>
                  <w:rPr>
                    <w:rFonts w:ascii="Cambria Math" w:hAnsi="Cambria Math"/>
                    <w:lang w:bidi="hi-IN"/>
                  </w:rPr>
                  <m:t xml:space="preserve">∙P(no mutations),  </m:t>
                </m:r>
                <m:r>
                  <w:rPr>
                    <w:rFonts w:ascii="Cambria Math" w:eastAsiaTheme="minorEastAsia" w:hAnsi="Cambria Math"/>
                    <w:lang w:bidi="hi-IN"/>
                  </w:rPr>
                  <m:t xml:space="preserve">                               y=x</m:t>
                </m:r>
              </m:e>
            </m:eqArr>
          </m:e>
        </m:d>
      </m:oMath>
      <w:r w:rsidR="00096116">
        <w:rPr>
          <w:rFonts w:eastAsiaTheme="minorEastAsia"/>
          <w:lang w:bidi="hi-IN"/>
        </w:rPr>
        <w:t>.</w:t>
      </w:r>
    </w:p>
    <w:p w:rsidR="00325953" w:rsidRDefault="00325953" w:rsidP="002F4E2F">
      <w:pPr>
        <w:rPr>
          <w:rFonts w:eastAsiaTheme="minorEastAsia"/>
          <w:lang w:bidi="hi-IN"/>
        </w:rPr>
      </w:pPr>
      <w:r>
        <w:rPr>
          <w:rFonts w:eastAsiaTheme="minorEastAsia"/>
          <w:lang w:bidi="hi-IN"/>
        </w:rPr>
        <w:t xml:space="preserve">We use this system to calculate the population mean fitness </w:t>
      </w:r>
      <m:oMath>
        <m:acc>
          <m:accPr>
            <m:chr m:val="̅"/>
            <m:ctrlPr>
              <w:rPr>
                <w:rFonts w:ascii="Cambria Math" w:eastAsiaTheme="minorEastAsia" w:hAnsi="Cambria Math"/>
                <w:i/>
                <w:lang w:bidi="hi-IN"/>
              </w:rPr>
            </m:ctrlPr>
          </m:accPr>
          <m:e>
            <m:r>
              <w:rPr>
                <w:rFonts w:ascii="Cambria Math" w:hAnsi="Cambria Math"/>
                <w:lang w:bidi="hi-IN"/>
              </w:rPr>
              <m:t>ω</m:t>
            </m:r>
            <m:ctrlPr>
              <w:rPr>
                <w:rFonts w:ascii="Cambria Math" w:hAnsi="Cambria Math"/>
                <w:i/>
                <w:lang w:bidi="hi-IN"/>
              </w:rPr>
            </m:ctrlPr>
          </m:e>
        </m:acc>
      </m:oMath>
      <w:r>
        <w:rPr>
          <w:rFonts w:eastAsiaTheme="minorEastAsia"/>
          <w:lang w:bidi="hi-IN"/>
        </w:rPr>
        <w:t xml:space="preserve"> of the population at the </w:t>
      </w:r>
      <w:r w:rsidR="002F4E2F">
        <w:rPr>
          <w:rFonts w:eastAsiaTheme="minorEastAsia"/>
          <w:lang w:bidi="hi-IN"/>
        </w:rPr>
        <w:t xml:space="preserve">mutation-selection balance (MSB) – in which the frequency of individuals with </w:t>
      </w:r>
      <w:r w:rsidR="002F4E2F">
        <w:rPr>
          <w:rFonts w:eastAsiaTheme="minorEastAsia"/>
          <w:i/>
          <w:iCs/>
          <w:lang w:bidi="hi-IN"/>
        </w:rPr>
        <w:t>x</w:t>
      </w:r>
      <w:r w:rsidR="002F4E2F">
        <w:rPr>
          <w:rFonts w:eastAsiaTheme="minorEastAsia"/>
          <w:lang w:bidi="hi-IN"/>
        </w:rPr>
        <w:t xml:space="preserve"> deleterious mutations does not change from one generation to the next (</w:t>
      </w:r>
      <w:proofErr w:type="spellStart"/>
      <w:r w:rsidR="002F4E2F">
        <w:rPr>
          <w:rFonts w:eastAsiaTheme="minorEastAsia"/>
          <w:i/>
          <w:iCs/>
          <w:lang w:bidi="hi-IN"/>
        </w:rPr>
        <w:t>f'</w:t>
      </w:r>
      <w:r w:rsidR="002F4E2F">
        <w:rPr>
          <w:rFonts w:eastAsiaTheme="minorEastAsia"/>
          <w:i/>
          <w:iCs/>
          <w:vertAlign w:val="subscript"/>
          <w:lang w:bidi="hi-IN"/>
        </w:rPr>
        <w:t>x</w:t>
      </w:r>
      <w:proofErr w:type="spellEnd"/>
      <w:r w:rsidR="002F4E2F">
        <w:rPr>
          <w:rFonts w:eastAsiaTheme="minorEastAsia"/>
          <w:lang w:bidi="hi-IN"/>
        </w:rPr>
        <w:t>=</w:t>
      </w:r>
      <w:proofErr w:type="spellStart"/>
      <w:r w:rsidR="002F4E2F">
        <w:rPr>
          <w:rFonts w:eastAsiaTheme="minorEastAsia"/>
          <w:i/>
          <w:iCs/>
          <w:lang w:bidi="hi-IN"/>
        </w:rPr>
        <w:t>f</w:t>
      </w:r>
      <w:r w:rsidR="002F4E2F">
        <w:rPr>
          <w:rFonts w:eastAsiaTheme="minorEastAsia"/>
          <w:i/>
          <w:iCs/>
          <w:vertAlign w:val="subscript"/>
          <w:lang w:bidi="hi-IN"/>
        </w:rPr>
        <w:t>x</w:t>
      </w:r>
      <w:proofErr w:type="spellEnd"/>
      <w:r w:rsidR="002F4E2F">
        <w:rPr>
          <w:rFonts w:eastAsiaTheme="minorEastAsia"/>
          <w:lang w:bidi="hi-IN"/>
        </w:rPr>
        <w:t>)</w:t>
      </w:r>
      <w:r w:rsidR="009E654C">
        <w:rPr>
          <w:rFonts w:eastAsiaTheme="minorEastAsia"/>
          <w:lang w:bidi="hi-IN"/>
        </w:rPr>
        <w:t xml:space="preserve">. </w:t>
      </w:r>
      <w:r>
        <w:rPr>
          <w:lang w:bidi="hi-IN"/>
        </w:rPr>
        <w:t xml:space="preserve">See </w:t>
      </w:r>
      <w:r>
        <w:rPr>
          <w:lang w:bidi="hi-IN"/>
        </w:rPr>
        <w:fldChar w:fldCharType="begin"/>
      </w:r>
      <w:r>
        <w:rPr>
          <w:lang w:bidi="hi-IN"/>
        </w:rPr>
        <w:instrText xml:space="preserve"> REF _Ref360528371 \h </w:instrText>
      </w:r>
      <w:r>
        <w:rPr>
          <w:lang w:bidi="hi-IN"/>
        </w:rPr>
      </w:r>
      <w:r>
        <w:rPr>
          <w:lang w:bidi="hi-IN"/>
        </w:rPr>
        <w:fldChar w:fldCharType="separate"/>
      </w:r>
      <w:r>
        <w:t>Appendix 1</w:t>
      </w:r>
      <w:r>
        <w:rPr>
          <w:lang w:bidi="hi-IN"/>
        </w:rPr>
        <w:fldChar w:fldCharType="end"/>
      </w:r>
      <w:r>
        <w:rPr>
          <w:lang w:bidi="hi-IN"/>
        </w:rPr>
        <w:t xml:space="preserve"> for more details.</w:t>
      </w:r>
    </w:p>
    <w:p w:rsidR="000D56CE" w:rsidRDefault="00EF0B86" w:rsidP="000D56CE">
      <w:pPr>
        <w:pStyle w:val="Heading2"/>
        <w:rPr>
          <w:rFonts w:eastAsiaTheme="minorEastAsia"/>
        </w:rPr>
      </w:pPr>
      <w:r>
        <w:rPr>
          <w:rFonts w:eastAsiaTheme="minorEastAsia"/>
        </w:rPr>
        <w:t>Complex adaptation</w:t>
      </w:r>
    </w:p>
    <w:p w:rsidR="000D56CE" w:rsidRDefault="005F1227" w:rsidP="005F1227">
      <w:r>
        <w:t>C</w:t>
      </w:r>
      <w:r w:rsidR="000D56CE">
        <w:t xml:space="preserve">onsider a population in which the wildtype genotype is </w:t>
      </w:r>
      <w:proofErr w:type="spellStart"/>
      <w:r w:rsidR="000D56CE">
        <w:rPr>
          <w:i/>
          <w:iCs/>
        </w:rPr>
        <w:t>ab</w:t>
      </w:r>
      <w:proofErr w:type="spellEnd"/>
      <w:r w:rsidR="000D56CE">
        <w:t xml:space="preserve"> and its fitness is 1. </w:t>
      </w:r>
      <w:r w:rsidR="00AC498F">
        <w:t>M</w:t>
      </w:r>
      <w:r w:rsidR="000D56CE">
        <w:t xml:space="preserve">utations </w:t>
      </w:r>
      <w:r w:rsidR="00AC498F">
        <w:t xml:space="preserve">at these loci </w:t>
      </w:r>
      <w:r w:rsidR="000D56CE">
        <w:t xml:space="preserve">change </w:t>
      </w:r>
      <w:proofErr w:type="gramStart"/>
      <w:r w:rsidR="000D56CE">
        <w:rPr>
          <w:i/>
          <w:iCs/>
        </w:rPr>
        <w:t>a</w:t>
      </w:r>
      <w:r w:rsidR="000D56CE">
        <w:t xml:space="preserve"> to</w:t>
      </w:r>
      <w:proofErr w:type="gramEnd"/>
      <w:r w:rsidR="000D56CE">
        <w:t xml:space="preserve"> </w:t>
      </w:r>
      <w:r w:rsidR="000D56CE">
        <w:rPr>
          <w:i/>
          <w:iCs/>
        </w:rPr>
        <w:t>A</w:t>
      </w:r>
      <w:r w:rsidR="000D56CE">
        <w:t xml:space="preserve"> and </w:t>
      </w:r>
      <w:r w:rsidR="000D56CE">
        <w:rPr>
          <w:i/>
          <w:iCs/>
        </w:rPr>
        <w:t xml:space="preserve">b </w:t>
      </w:r>
      <w:r w:rsidR="000D56CE">
        <w:t xml:space="preserve">to </w:t>
      </w:r>
      <w:r w:rsidR="000D56CE">
        <w:rPr>
          <w:i/>
          <w:iCs/>
        </w:rPr>
        <w:t>B</w:t>
      </w:r>
      <w:r w:rsidR="000D56CE">
        <w:t xml:space="preserve"> at reproduction with probability </w:t>
      </w:r>
      <w:r w:rsidR="000D56CE" w:rsidRPr="00A8498D">
        <w:rPr>
          <w:rFonts w:ascii="Times New Roman" w:hAnsi="Times New Roman"/>
          <w:i/>
          <w:iCs/>
        </w:rPr>
        <w:t>µ</w:t>
      </w:r>
      <w:r w:rsidR="000D56CE">
        <w:t xml:space="preserve"> (without back-mutations).</w:t>
      </w:r>
      <w:r w:rsidR="00AC498F">
        <w:t xml:space="preserve"> As before, new deleterious mutations occur with rate </w:t>
      </w:r>
      <w:r w:rsidR="00AC498F">
        <w:rPr>
          <w:i/>
          <w:iCs/>
        </w:rPr>
        <w:t>U</w:t>
      </w:r>
      <w:r w:rsidR="00AC498F">
        <w:t>.</w:t>
      </w:r>
      <w:r w:rsidR="000D56CE">
        <w:t xml:space="preserve"> </w:t>
      </w:r>
    </w:p>
    <w:p w:rsidR="00AC498F" w:rsidRDefault="005F1227" w:rsidP="002F4E2F">
      <w:r>
        <w:t xml:space="preserve">After the population has reached a MSB it </w:t>
      </w:r>
      <w:r w:rsidR="002F4E2F">
        <w:t>goes through</w:t>
      </w:r>
      <w:r>
        <w:t xml:space="preserve"> adaptive evolution to an environmental change which </w:t>
      </w:r>
      <w:r w:rsidR="002F4E2F">
        <w:t xml:space="preserve">changed the </w:t>
      </w:r>
      <w:r>
        <w:t xml:space="preserve">fitness of the </w:t>
      </w:r>
      <w:r w:rsidR="00607B56">
        <w:rPr>
          <w:i/>
          <w:iCs/>
        </w:rPr>
        <w:t>AB</w:t>
      </w:r>
      <w:r w:rsidR="00607B56">
        <w:t xml:space="preserve"> genotype </w:t>
      </w:r>
      <w:r>
        <w:t xml:space="preserve">from </w:t>
      </w:r>
      <w:r w:rsidRPr="00CD0FB7">
        <w:t>(1-</w:t>
      </w:r>
      <w:r>
        <w:rPr>
          <w:i/>
          <w:iCs/>
        </w:rPr>
        <w:t>s</w:t>
      </w:r>
      <w:proofErr w:type="gramStart"/>
      <w:r w:rsidRPr="00CD0FB7">
        <w:t>)</w:t>
      </w:r>
      <w:r w:rsidRPr="00CD0FB7">
        <w:rPr>
          <w:vertAlign w:val="superscript"/>
        </w:rPr>
        <w:t>2</w:t>
      </w:r>
      <w:proofErr w:type="gramEnd"/>
      <w:r w:rsidR="00CD0FB7">
        <w:rPr>
          <w:i/>
          <w:iCs/>
        </w:rPr>
        <w:t xml:space="preserve"> </w:t>
      </w:r>
      <w:r w:rsidR="00CD0FB7">
        <w:t>to</w:t>
      </w:r>
      <w:r>
        <w:rPr>
          <w:i/>
          <w:iCs/>
        </w:rPr>
        <w:t xml:space="preserve"> </w:t>
      </w:r>
      <w:r>
        <w:t xml:space="preserve"> </w:t>
      </w:r>
      <w:r w:rsidR="00607B56" w:rsidRPr="00CD0FB7">
        <w:t>1+</w:t>
      </w:r>
      <w:r w:rsidR="00607B56">
        <w:rPr>
          <w:i/>
          <w:iCs/>
        </w:rPr>
        <w:t>sH</w:t>
      </w:r>
      <w:r w:rsidR="00607B56">
        <w:t xml:space="preserve"> (</w:t>
      </w:r>
      <w:r w:rsidR="00607B56">
        <w:rPr>
          <w:i/>
          <w:iCs/>
        </w:rPr>
        <w:t>H</w:t>
      </w:r>
      <w:r w:rsidR="00607B56">
        <w:t xml:space="preserve"> is the double mutant relative advantage)</w:t>
      </w:r>
      <w:r>
        <w:t>, making it the optimal genotype</w:t>
      </w:r>
      <w:r w:rsidR="008752E9">
        <w:t xml:space="preserve">. See </w:t>
      </w:r>
      <w:r w:rsidRPr="005F1227">
        <w:fldChar w:fldCharType="begin"/>
      </w:r>
      <w:r w:rsidRPr="005F1227">
        <w:instrText xml:space="preserve"> REF _Ref354316371 \h  \* MERGEFORMAT </w:instrText>
      </w:r>
      <w:r w:rsidRPr="005F1227">
        <w:fldChar w:fldCharType="separate"/>
      </w:r>
      <w:r w:rsidRPr="005F1227">
        <w:t>Figure 1</w:t>
      </w:r>
      <w:r w:rsidRPr="005F1227">
        <w:fldChar w:fldCharType="end"/>
      </w:r>
      <w:r w:rsidR="008752E9">
        <w:t xml:space="preserve"> for an illustration of the </w:t>
      </w:r>
      <w:r w:rsidR="002F4E2F">
        <w:t xml:space="preserve">adaptive evolution </w:t>
      </w:r>
      <w:r w:rsidR="008752E9">
        <w:t>model</w:t>
      </w:r>
      <w:r w:rsidR="00607B56">
        <w:t xml:space="preserve">. </w:t>
      </w:r>
    </w:p>
    <w:p w:rsidR="00000DD9" w:rsidRDefault="00000DD9" w:rsidP="00000DD9">
      <w:pPr>
        <w:keepNext/>
        <w:jc w:val="center"/>
      </w:pPr>
      <w:r>
        <w:rPr>
          <w:noProof/>
        </w:rPr>
        <w:lastRenderedPageBreak/>
        <w:drawing>
          <wp:inline distT="0" distB="0" distL="0" distR="0" wp14:anchorId="37F48520" wp14:editId="3AA3DB57">
            <wp:extent cx="4667250" cy="4228465"/>
            <wp:effectExtent l="0" t="0" r="0" b="635"/>
            <wp:docPr id="2" name="Picture 2" descr="D:\workspace\ruggedsim\manuscript\fitness_landsca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workspace\ruggedsim\manuscript\fitness_landscape.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667250" cy="4228465"/>
                    </a:xfrm>
                    <a:prstGeom prst="rect">
                      <a:avLst/>
                    </a:prstGeom>
                    <a:noFill/>
                    <a:ln>
                      <a:noFill/>
                    </a:ln>
                  </pic:spPr>
                </pic:pic>
              </a:graphicData>
            </a:graphic>
          </wp:inline>
        </w:drawing>
      </w:r>
    </w:p>
    <w:p w:rsidR="00000DD9" w:rsidRPr="000D56CE" w:rsidRDefault="00000DD9" w:rsidP="00000DD9">
      <w:pPr>
        <w:pStyle w:val="FigureLegend"/>
        <w:rPr>
          <w:lang w:bidi="hi-IN"/>
        </w:rPr>
      </w:pPr>
      <w:bookmarkStart w:id="0" w:name="_Ref354316371"/>
      <w:r w:rsidRPr="000D56CE">
        <w:rPr>
          <w:b/>
          <w:bCs/>
        </w:rPr>
        <w:t xml:space="preserve">Figure </w:t>
      </w:r>
      <w:r>
        <w:rPr>
          <w:b/>
          <w:bCs/>
        </w:rPr>
        <w:fldChar w:fldCharType="begin"/>
      </w:r>
      <w:r>
        <w:rPr>
          <w:b/>
          <w:bCs/>
        </w:rPr>
        <w:instrText xml:space="preserve"> SEQ Figure \* ARABIC </w:instrText>
      </w:r>
      <w:r>
        <w:rPr>
          <w:b/>
          <w:bCs/>
        </w:rPr>
        <w:fldChar w:fldCharType="separate"/>
      </w:r>
      <w:r>
        <w:rPr>
          <w:b/>
          <w:bCs/>
          <w:noProof/>
        </w:rPr>
        <w:t>1</w:t>
      </w:r>
      <w:r>
        <w:rPr>
          <w:b/>
          <w:bCs/>
        </w:rPr>
        <w:fldChar w:fldCharType="end"/>
      </w:r>
      <w:bookmarkEnd w:id="0"/>
      <w:r w:rsidRPr="000D56CE">
        <w:rPr>
          <w:b/>
          <w:bCs/>
        </w:rPr>
        <w:t xml:space="preserve"> – </w:t>
      </w:r>
      <w:r>
        <w:rPr>
          <w:b/>
          <w:bCs/>
        </w:rPr>
        <w:t>Adaptation</w:t>
      </w:r>
      <w:r w:rsidRPr="000D56CE">
        <w:rPr>
          <w:b/>
          <w:bCs/>
        </w:rPr>
        <w:t xml:space="preserve"> </w:t>
      </w:r>
      <w:r>
        <w:rPr>
          <w:b/>
          <w:bCs/>
        </w:rPr>
        <w:t>on a rugged fitness landscape</w:t>
      </w:r>
      <w:r w:rsidRPr="000D56CE">
        <w:rPr>
          <w:b/>
          <w:bCs/>
        </w:rPr>
        <w:t>.</w:t>
      </w:r>
      <w:r w:rsidRPr="000D56CE">
        <w:t xml:space="preserve"> Nodes represent genotypes: the alleles </w:t>
      </w:r>
      <w:proofErr w:type="gramStart"/>
      <w:r w:rsidRPr="00607B56">
        <w:rPr>
          <w:i/>
          <w:iCs/>
        </w:rPr>
        <w:t>a</w:t>
      </w:r>
      <w:r w:rsidRPr="000D56CE">
        <w:t xml:space="preserve"> or</w:t>
      </w:r>
      <w:proofErr w:type="gramEnd"/>
      <w:r w:rsidRPr="000D56CE">
        <w:t xml:space="preserve"> </w:t>
      </w:r>
      <w:r w:rsidRPr="00607B56">
        <w:rPr>
          <w:i/>
          <w:iCs/>
        </w:rPr>
        <w:t>A</w:t>
      </w:r>
      <w:r w:rsidRPr="000D56CE">
        <w:t xml:space="preserve"> and </w:t>
      </w:r>
      <w:r w:rsidRPr="00607B56">
        <w:rPr>
          <w:i/>
          <w:iCs/>
        </w:rPr>
        <w:t>b</w:t>
      </w:r>
      <w:r w:rsidRPr="000D56CE">
        <w:t xml:space="preserve"> or </w:t>
      </w:r>
      <w:r w:rsidRPr="00607B56">
        <w:rPr>
          <w:i/>
          <w:iCs/>
        </w:rPr>
        <w:t>B</w:t>
      </w:r>
      <w:r w:rsidRPr="000D56CE">
        <w:t>, and in panel b the number of deleterious alleles across the genome</w:t>
      </w:r>
      <w:r>
        <w:t xml:space="preserve"> as well</w:t>
      </w:r>
      <w:r w:rsidRPr="000D56CE">
        <w:t xml:space="preserve">. Mutagenesis is induced in stressed genotypes (fitness </w:t>
      </w:r>
      <w:r w:rsidRPr="008752E9">
        <w:t>&lt;1</w:t>
      </w:r>
      <w:r w:rsidRPr="000D56CE">
        <w:t xml:space="preserve">), indicated by ellipses, while adapted genotypes (fitness </w:t>
      </w:r>
      <w:r w:rsidRPr="008752E9">
        <w:t>&gt;1</w:t>
      </w:r>
      <w:r w:rsidRPr="000D56CE">
        <w:t xml:space="preserve">) do not hypermutate. Solid arrows represent site-specific mutations at the </w:t>
      </w:r>
      <w:r w:rsidRPr="000D56CE">
        <w:rPr>
          <w:i/>
          <w:iCs/>
        </w:rPr>
        <w:t>a/A</w:t>
      </w:r>
      <w:r w:rsidRPr="000D56CE">
        <w:t xml:space="preserve"> and </w:t>
      </w:r>
      <w:r w:rsidRPr="000D56CE">
        <w:rPr>
          <w:i/>
          <w:iCs/>
        </w:rPr>
        <w:t>b/B</w:t>
      </w:r>
      <w:r w:rsidRPr="000D56CE">
        <w:t xml:space="preserve"> loci, which occur with probability </w:t>
      </w:r>
      <w:r w:rsidRPr="000D56CE">
        <w:rPr>
          <w:i/>
          <w:iCs/>
        </w:rPr>
        <w:t>µ</w:t>
      </w:r>
      <w:r w:rsidRPr="000D56CE">
        <w:t xml:space="preserve">. Dashed arrows represent deleterious mutations across the genome which are Poisson distributed with an average </w:t>
      </w:r>
      <w:r w:rsidRPr="000D56CE">
        <w:rPr>
          <w:i/>
          <w:iCs/>
        </w:rPr>
        <w:t>U</w:t>
      </w:r>
      <w:r w:rsidRPr="000D56CE">
        <w:t xml:space="preserve">. Node color represents fitness (see </w:t>
      </w:r>
      <w:proofErr w:type="spellStart"/>
      <w:r w:rsidRPr="000D56CE">
        <w:t>colorbar</w:t>
      </w:r>
      <w:proofErr w:type="spellEnd"/>
      <w:r w:rsidRPr="000D56CE">
        <w:t>), from pale brown for the fittest genotype (</w:t>
      </w:r>
      <w:r w:rsidRPr="008752E9">
        <w:t>1+</w:t>
      </w:r>
      <w:r w:rsidRPr="000D56CE">
        <w:rPr>
          <w:i/>
          <w:iCs/>
        </w:rPr>
        <w:t>sH</w:t>
      </w:r>
      <w:r w:rsidRPr="000D56CE">
        <w:t xml:space="preserve">, where </w:t>
      </w:r>
      <w:r w:rsidRPr="000D56CE">
        <w:rPr>
          <w:i/>
          <w:iCs/>
        </w:rPr>
        <w:t>s</w:t>
      </w:r>
      <w:r w:rsidRPr="008752E9">
        <w:t>=0.05</w:t>
      </w:r>
      <w:r w:rsidRPr="000D56CE">
        <w:t xml:space="preserve"> is the selection coefficient and </w:t>
      </w:r>
      <w:r w:rsidRPr="000D56CE">
        <w:rPr>
          <w:i/>
          <w:iCs/>
        </w:rPr>
        <w:t>H</w:t>
      </w:r>
      <w:r w:rsidRPr="008752E9">
        <w:t>=2</w:t>
      </w:r>
      <w:r w:rsidRPr="000D56CE">
        <w:t xml:space="preserve"> is the double mutant advantage) to dark brown for genotypes </w:t>
      </w:r>
      <w:r>
        <w:t>w</w:t>
      </w:r>
      <w:r w:rsidRPr="000D56CE">
        <w:t xml:space="preserve">ith </w:t>
      </w:r>
      <w:r>
        <w:t xml:space="preserve">accumulated </w:t>
      </w:r>
      <w:r w:rsidRPr="000D56CE">
        <w:t xml:space="preserve">deleterious </w:t>
      </w:r>
      <w:r>
        <w:t xml:space="preserve">mutations </w:t>
      </w:r>
      <w:r w:rsidRPr="008752E9">
        <w:t>((1-</w:t>
      </w:r>
      <w:r w:rsidRPr="008752E9">
        <w:rPr>
          <w:i/>
          <w:iCs/>
        </w:rPr>
        <w:t>s</w:t>
      </w:r>
      <w:proofErr w:type="gramStart"/>
      <w:r w:rsidRPr="008752E9">
        <w:t>)</w:t>
      </w:r>
      <w:r w:rsidRPr="008752E9">
        <w:rPr>
          <w:i/>
          <w:iCs/>
          <w:vertAlign w:val="superscript"/>
        </w:rPr>
        <w:t>x</w:t>
      </w:r>
      <w:proofErr w:type="gramEnd"/>
      <w:r w:rsidRPr="008752E9">
        <w:t>,</w:t>
      </w:r>
      <w:r w:rsidRPr="000D56CE">
        <w:t xml:space="preserve"> where </w:t>
      </w:r>
      <w:r>
        <w:rPr>
          <w:i/>
          <w:iCs/>
        </w:rPr>
        <w:t>x</w:t>
      </w:r>
      <w:r w:rsidRPr="000D56CE">
        <w:t xml:space="preserve"> is the number of deleterious </w:t>
      </w:r>
      <w:r>
        <w:t>mutations</w:t>
      </w:r>
      <w:r w:rsidRPr="000D56CE">
        <w:t xml:space="preserve">). (a) In the analytic model genotypes with deleterious </w:t>
      </w:r>
      <w:r>
        <w:t xml:space="preserve">mutations </w:t>
      </w:r>
      <w:r w:rsidRPr="000D56CE">
        <w:t>are considered "evolutionary dead-ends" (RIP) and do not contribute to adaptation. (b) In the stochastic model individuals can accumulate up to 25 deleterious mutations (the figure only shows as much as three). Multiple mutations can occur concurrently but are not shown for simplicity of the illustration.</w:t>
      </w:r>
    </w:p>
    <w:p w:rsidR="008752E9" w:rsidRDefault="000D56CE" w:rsidP="002F4E2F">
      <w:r>
        <w:t xml:space="preserve">We </w:t>
      </w:r>
      <w:r w:rsidR="002F4E2F">
        <w:t>analyze this model with two distinct methods</w:t>
      </w:r>
      <w:r>
        <w:t>. The first is analytic (</w:t>
      </w:r>
      <w:r>
        <w:fldChar w:fldCharType="begin"/>
      </w:r>
      <w:r>
        <w:instrText xml:space="preserve"> REF _Ref354316371 \h </w:instrText>
      </w:r>
      <w:r>
        <w:fldChar w:fldCharType="separate"/>
      </w:r>
      <w:r w:rsidRPr="00317C1F">
        <w:t xml:space="preserve">Figure </w:t>
      </w:r>
      <w:r>
        <w:rPr>
          <w:noProof/>
        </w:rPr>
        <w:t>1</w:t>
      </w:r>
      <w:r>
        <w:fldChar w:fldCharType="end"/>
      </w:r>
      <w:r>
        <w:t>a), in which we assume that: (</w:t>
      </w:r>
      <w:proofErr w:type="spellStart"/>
      <w:r>
        <w:t>i</w:t>
      </w:r>
      <w:proofErr w:type="spellEnd"/>
      <w:r>
        <w:t xml:space="preserve">) </w:t>
      </w:r>
      <w:r w:rsidR="00607B56">
        <w:t xml:space="preserve">genotypes </w:t>
      </w:r>
      <w:r>
        <w:t>with deleterious alleles</w:t>
      </w:r>
      <w:r w:rsidR="00607B56">
        <w:t xml:space="preserve"> (except </w:t>
      </w:r>
      <w:proofErr w:type="spellStart"/>
      <w:r w:rsidR="00607B56">
        <w:rPr>
          <w:i/>
          <w:iCs/>
        </w:rPr>
        <w:t>Ab</w:t>
      </w:r>
      <w:proofErr w:type="spellEnd"/>
      <w:r w:rsidR="00607B56">
        <w:t xml:space="preserve"> and </w:t>
      </w:r>
      <w:proofErr w:type="spellStart"/>
      <w:r w:rsidR="00607B56">
        <w:rPr>
          <w:i/>
          <w:iCs/>
        </w:rPr>
        <w:t>aB</w:t>
      </w:r>
      <w:proofErr w:type="spellEnd"/>
      <w:r w:rsidR="00607B56">
        <w:t>)</w:t>
      </w:r>
      <w:r>
        <w:t xml:space="preserve"> do not contribute to the adaptation process</w:t>
      </w:r>
      <w:r w:rsidR="002F4E2F">
        <w:t>,</w:t>
      </w:r>
      <w:r>
        <w:t xml:space="preserve"> and (ii) the number of deleterious mutations per individual at the MSB is Poisson distributed</w:t>
      </w:r>
      <w:r w:rsidR="008752E9">
        <w:t xml:space="preserve"> </w:t>
      </w:r>
      <w:r w:rsidR="008752E9">
        <w:fldChar w:fldCharType="begin" w:fldLock="1"/>
      </w:r>
      <w:r w:rsidR="00A30A19">
        <w:instrText>ADDIN CSL_CITATION { "citationItems" : [ { "id" : "ITEM-1", "itemData" : { "DOI" : "10.1016/0040-5809(78)90027-8", "abstract" : "A quantitative study of the operation of Muller's Ratchet for the accumulation of deleterious genes in an asexually reproducing population is made. For a population of size N, in which deleterious mutations occur at rate \u03bb/genome/ generation, and the relative fitness of an individual with k mutants is (1 \u2212 s)k, the most important parameter is . If n0 is large (\u2a7e25), deleterious mutations will accumulate very slowly, and independently of each other; if n0 is small (&lt;1), the rate of accumulation of deleterious mutations will be greater than a natural population could plausibly bear; an estimate of the speed of the Ratchet for intermediate values of n0 is made. It is pointed out that the frequency distribution for the numbers of individuals carrying k mutants will retain its shape, but will move bodily to the right at the same average speed as the Ratchet. When favourable mutations also occur, the frequency distributions can move right of left; an estimate of the probability that any particular step is right or left is made, and it is shown that, for a given net rate of arrisal of deleterious mutations, the greater the rate of beneficial mutation, the greater the chance that beneficial mutations will accumulate.", "author" : [ { "dropping-particle" : "", "family" : "Haigh", "given" : "John", "non-dropping-particle" : "", "parse-names" : false, "suffix" : "" } ], "container-title" : "Theoretical Population Biology", "id" : "ITEM-1", "issue" : "2", "issued" : { "date-parts" : [ [ "1978", "10" ] ] }, "page" : "251-267", "title" : "The accumulation of deleterious genes in a population - Muller's Ratchet", "type" : "article-journal", "volume" : "14" }, "uris" : [ "http://www.mendeley.com/documents/?uuid=03d5fe6b-a63a-4bf6-90c2-151c5d8d03ef" ] } ], "mendeley" : { "manualFormatting" : "(Haigh 1978, also see Appendix 1)", "previouslyFormattedCitation" : "(Haigh 1978)" }, "properties" : { "noteIndex" : 0 }, "schema" : "https://github.com/citation-style-language/schema/raw/master/csl-citation.json" }</w:instrText>
      </w:r>
      <w:r w:rsidR="008752E9">
        <w:fldChar w:fldCharType="separate"/>
      </w:r>
      <w:r w:rsidR="008752E9" w:rsidRPr="008752E9">
        <w:rPr>
          <w:noProof/>
        </w:rPr>
        <w:t>(Haigh 1978</w:t>
      </w:r>
      <w:r w:rsidR="008752E9">
        <w:rPr>
          <w:noProof/>
        </w:rPr>
        <w:t xml:space="preserve">, also see </w:t>
      </w:r>
      <w:r w:rsidR="008752E9">
        <w:rPr>
          <w:noProof/>
        </w:rPr>
        <w:fldChar w:fldCharType="begin" w:fldLock="1"/>
      </w:r>
      <w:r w:rsidR="008752E9">
        <w:rPr>
          <w:noProof/>
        </w:rPr>
        <w:instrText xml:space="preserve"> REF _Ref360528371 \h </w:instrText>
      </w:r>
      <w:r w:rsidR="008752E9">
        <w:rPr>
          <w:noProof/>
        </w:rPr>
      </w:r>
      <w:r w:rsidR="008752E9">
        <w:rPr>
          <w:noProof/>
        </w:rPr>
        <w:fldChar w:fldCharType="separate"/>
      </w:r>
      <w:r w:rsidR="008752E9">
        <w:rPr>
          <w:noProof/>
        </w:rPr>
        <w:t>Appendix 1</w:t>
      </w:r>
      <w:r w:rsidR="008752E9">
        <w:rPr>
          <w:noProof/>
        </w:rPr>
        <w:fldChar w:fldCharType="end"/>
      </w:r>
      <w:r w:rsidR="008752E9" w:rsidRPr="008752E9">
        <w:rPr>
          <w:noProof/>
        </w:rPr>
        <w:t>)</w:t>
      </w:r>
      <w:r w:rsidR="008752E9">
        <w:fldChar w:fldCharType="end"/>
      </w:r>
      <w:r>
        <w:t>.</w:t>
      </w:r>
      <w:r w:rsidR="008752E9">
        <w:t xml:space="preserve"> These assumptions require that mutation is weaker than selection:</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8752E9" w:rsidTr="00000DD9">
        <w:tc>
          <w:tcPr>
            <w:tcW w:w="4500" w:type="pct"/>
            <w:vAlign w:val="center"/>
          </w:tcPr>
          <w:p w:rsidR="008752E9" w:rsidRDefault="008752E9" w:rsidP="00232C71">
            <w:pPr>
              <w:ind w:left="340"/>
              <w:jc w:val="center"/>
            </w:pPr>
            <m:oMath>
              <m:r>
                <w:rPr>
                  <w:rFonts w:ascii="Cambria Math" w:hAnsi="Cambria Math"/>
                </w:rPr>
                <m:t>U&lt;s</m:t>
              </m:r>
            </m:oMath>
            <w:r w:rsidR="00232C71">
              <w:t>.</w:t>
            </w:r>
          </w:p>
        </w:tc>
        <w:tc>
          <w:tcPr>
            <w:tcW w:w="500" w:type="pct"/>
            <w:vAlign w:val="center"/>
          </w:tcPr>
          <w:p w:rsidR="008752E9" w:rsidRDefault="008752E9" w:rsidP="00000DD9">
            <w:bookmarkStart w:id="1" w:name="_Ref360717172"/>
            <w:r>
              <w:t>(</w:t>
            </w:r>
            <w:fldSimple w:instr=" SEQ Equation ">
              <w:r>
                <w:rPr>
                  <w:noProof/>
                </w:rPr>
                <w:t>1</w:t>
              </w:r>
            </w:fldSimple>
            <w:r>
              <w:t>)</w:t>
            </w:r>
            <w:bookmarkEnd w:id="1"/>
          </w:p>
        </w:tc>
      </w:tr>
    </w:tbl>
    <w:p w:rsidR="00232C71" w:rsidRPr="00F03785" w:rsidRDefault="000D56CE" w:rsidP="00652D72">
      <w:r>
        <w:t>The second model is a stochastic Wright-Fisher simulation with selection, mutation and drift (</w:t>
      </w:r>
      <w:r>
        <w:fldChar w:fldCharType="begin"/>
      </w:r>
      <w:r>
        <w:instrText xml:space="preserve"> REF _Ref354316371 \h </w:instrText>
      </w:r>
      <w:r>
        <w:fldChar w:fldCharType="separate"/>
      </w:r>
      <w:r w:rsidRPr="00317C1F">
        <w:t xml:space="preserve">Figure </w:t>
      </w:r>
      <w:r>
        <w:rPr>
          <w:noProof/>
        </w:rPr>
        <w:t>1</w:t>
      </w:r>
      <w:r>
        <w:fldChar w:fldCharType="end"/>
      </w:r>
      <w:r>
        <w:t>b</w:t>
      </w:r>
      <w:r w:rsidR="002F4E2F">
        <w:t xml:space="preserve">, </w:t>
      </w:r>
      <w:r w:rsidR="007B25AD">
        <w:rPr>
          <w:highlight w:val="yellow"/>
        </w:rPr>
        <w:t xml:space="preserve">see </w:t>
      </w:r>
      <w:r w:rsidR="002F4E2F" w:rsidRPr="002F4E2F">
        <w:rPr>
          <w:highlight w:val="yellow"/>
        </w:rPr>
        <w:t xml:space="preserve">Supplementary File </w:t>
      </w:r>
      <w:r w:rsidR="007B25AD" w:rsidRPr="00652D72">
        <w:rPr>
          <w:highlight w:val="yellow"/>
        </w:rPr>
        <w:t>for source code</w:t>
      </w:r>
      <w:r w:rsidR="00652D72" w:rsidRPr="00652D72">
        <w:rPr>
          <w:highlight w:val="yellow"/>
        </w:rPr>
        <w:t>/data</w:t>
      </w:r>
      <w:r>
        <w:t>), in which we: (</w:t>
      </w:r>
      <w:proofErr w:type="spellStart"/>
      <w:r>
        <w:t>i</w:t>
      </w:r>
      <w:proofErr w:type="spellEnd"/>
      <w:r>
        <w:t>) let individuals with accumulated deleterious mutations contribute to adaptation, and (ii) let the MSB evolve from a mutation-free population</w:t>
      </w:r>
      <w:r w:rsidR="002F4E2F">
        <w:t xml:space="preserve"> </w:t>
      </w:r>
      <w:r w:rsidR="002F4E2F" w:rsidRPr="002F4E2F">
        <w:rPr>
          <w:highlight w:val="yellow"/>
        </w:rPr>
        <w:t>(</w:t>
      </w:r>
      <w:r w:rsidR="002F4E2F" w:rsidRPr="002F4E2F">
        <w:rPr>
          <w:i/>
          <w:iCs/>
          <w:highlight w:val="yellow"/>
        </w:rPr>
        <w:t>f</w:t>
      </w:r>
      <w:r w:rsidR="002F4E2F" w:rsidRPr="002F4E2F">
        <w:rPr>
          <w:i/>
          <w:iCs/>
          <w:highlight w:val="yellow"/>
          <w:vertAlign w:val="subscript"/>
        </w:rPr>
        <w:t>ab/0</w:t>
      </w:r>
      <w:r w:rsidR="002F4E2F" w:rsidRPr="002F4E2F">
        <w:rPr>
          <w:highlight w:val="yellow"/>
        </w:rPr>
        <w:t>=1)</w:t>
      </w:r>
      <w:r>
        <w:t>.</w:t>
      </w:r>
      <w:r w:rsidR="00F03785">
        <w:t xml:space="preserve"> </w:t>
      </w:r>
      <w:r w:rsidR="00F03785" w:rsidRPr="00824294">
        <w:rPr>
          <w:highlight w:val="yellow"/>
        </w:rPr>
        <w:t xml:space="preserve">In the simulation model we wait 500 generations to establish MSB and then change the fitness of </w:t>
      </w:r>
      <w:r w:rsidR="00F03785" w:rsidRPr="00824294">
        <w:rPr>
          <w:i/>
          <w:iCs/>
          <w:highlight w:val="yellow"/>
        </w:rPr>
        <w:t>AB</w:t>
      </w:r>
      <w:r w:rsidR="00F03785" w:rsidRPr="00824294">
        <w:rPr>
          <w:highlight w:val="yellow"/>
        </w:rPr>
        <w:t xml:space="preserve">. </w:t>
      </w:r>
      <w:r w:rsidR="00F03785" w:rsidRPr="00824294">
        <w:rPr>
          <w:highlight w:val="yellow"/>
        </w:rPr>
        <w:lastRenderedPageBreak/>
        <w:t xml:space="preserve">We then wait until an </w:t>
      </w:r>
      <w:r w:rsidR="00F03785" w:rsidRPr="00824294">
        <w:rPr>
          <w:i/>
          <w:iCs/>
          <w:highlight w:val="yellow"/>
        </w:rPr>
        <w:t xml:space="preserve">AB </w:t>
      </w:r>
      <w:r w:rsidR="00F03785" w:rsidRPr="00824294">
        <w:rPr>
          <w:highlight w:val="yellow"/>
        </w:rPr>
        <w:t xml:space="preserve">individual appears. Finally, we wait until </w:t>
      </w:r>
      <w:r w:rsidR="00F03785" w:rsidRPr="00824294">
        <w:rPr>
          <w:i/>
          <w:iCs/>
          <w:highlight w:val="yellow"/>
        </w:rPr>
        <w:t>AB</w:t>
      </w:r>
      <w:r w:rsidR="00F03785" w:rsidRPr="00824294">
        <w:rPr>
          <w:highlight w:val="yellow"/>
        </w:rPr>
        <w:t xml:space="preserve"> either goes to extinction (</w:t>
      </w:r>
      <w:proofErr w:type="gramStart"/>
      <w:r w:rsidR="00F03785" w:rsidRPr="00824294">
        <w:rPr>
          <w:i/>
          <w:iCs/>
          <w:highlight w:val="yellow"/>
        </w:rPr>
        <w:t>f(</w:t>
      </w:r>
      <w:proofErr w:type="gramEnd"/>
      <w:r w:rsidR="00F03785" w:rsidRPr="00824294">
        <w:rPr>
          <w:i/>
          <w:iCs/>
          <w:highlight w:val="yellow"/>
        </w:rPr>
        <w:t>AB)</w:t>
      </w:r>
      <w:r w:rsidR="00F03785" w:rsidRPr="00824294">
        <w:rPr>
          <w:highlight w:val="yellow"/>
        </w:rPr>
        <w:t xml:space="preserve">=0) or </w:t>
      </w:r>
      <w:r w:rsidR="00F03785" w:rsidRPr="00824294">
        <w:rPr>
          <w:i/>
          <w:iCs/>
          <w:highlight w:val="yellow"/>
        </w:rPr>
        <w:t>AB</w:t>
      </w:r>
      <w:r w:rsidR="00F03785" w:rsidRPr="00824294">
        <w:rPr>
          <w:highlight w:val="yellow"/>
        </w:rPr>
        <w:t xml:space="preserve"> goes to fixation (</w:t>
      </w:r>
      <w:r w:rsidR="00F03785" w:rsidRPr="00824294">
        <w:rPr>
          <w:i/>
          <w:iCs/>
          <w:highlight w:val="yellow"/>
        </w:rPr>
        <w:t>f(AB)</w:t>
      </w:r>
      <w:r w:rsidR="00F03785" w:rsidRPr="00824294">
        <w:rPr>
          <w:highlight w:val="yellow"/>
        </w:rPr>
        <w:t>=1). Therefore, each simulation provides one sample of the waiting time for appearance of the double mutant and one sample of the success or failure of the double mutant fixation.</w:t>
      </w:r>
    </w:p>
    <w:p w:rsidR="002F4E2F" w:rsidRDefault="00000DD9" w:rsidP="00000DD9">
      <w:r>
        <w:fldChar w:fldCharType="begin"/>
      </w:r>
      <w:r>
        <w:instrText xml:space="preserve"> REF _Ref358791100 \h </w:instrText>
      </w:r>
      <w:r>
        <w:fldChar w:fldCharType="separate"/>
      </w:r>
      <w:r>
        <w:t xml:space="preserve">Table </w:t>
      </w:r>
      <w:r>
        <w:rPr>
          <w:noProof/>
        </w:rPr>
        <w:t>1</w:t>
      </w:r>
      <w:r>
        <w:fldChar w:fldCharType="end"/>
      </w:r>
      <w:r>
        <w:t xml:space="preserve"> summarizes the model parameters with estimated values for </w:t>
      </w:r>
      <w:r w:rsidRPr="003F5091">
        <w:rPr>
          <w:i/>
          <w:iCs/>
        </w:rPr>
        <w:t>Escherichia</w:t>
      </w:r>
      <w:r w:rsidRPr="001A482B">
        <w:rPr>
          <w:i/>
          <w:iCs/>
        </w:rPr>
        <w:t xml:space="preserve"> coli</w:t>
      </w:r>
      <w:r>
        <w:t>.</w:t>
      </w:r>
    </w:p>
    <w:p w:rsidR="00000DD9" w:rsidRDefault="002F4E2F" w:rsidP="002F4E2F">
      <w:r>
        <w:t xml:space="preserve">The adaptation process can be separated to two </w:t>
      </w:r>
      <w:r w:rsidR="00A95F28">
        <w:softHyphen/>
      </w:r>
      <w:r w:rsidR="00A95F28">
        <w:softHyphen/>
      </w:r>
      <w:r w:rsidR="00A95F28">
        <w:softHyphen/>
      </w:r>
      <w:r w:rsidR="00A95F28">
        <w:softHyphen/>
      </w:r>
      <w:r w:rsidR="00E41B1B">
        <w:t>processes</w:t>
      </w:r>
      <w:r>
        <w:t xml:space="preserve">. In the first, a double mutant </w:t>
      </w:r>
      <w:r>
        <w:rPr>
          <w:i/>
          <w:iCs/>
        </w:rPr>
        <w:t>AB</w:t>
      </w:r>
      <w:r>
        <w:t xml:space="preserve"> appears in the population, usually in a single copy. In the second, the single copy of the double mutant avoids extinction and increases in frequency to fixation in the population.</w:t>
      </w:r>
    </w:p>
    <w:p w:rsidR="002D7506" w:rsidRDefault="002D7506" w:rsidP="002F4E2F">
      <w:pPr>
        <w:pStyle w:val="FigureLegend"/>
      </w:pPr>
      <w:bookmarkStart w:id="2" w:name="_Ref358791100"/>
      <w:r>
        <w:t xml:space="preserve">Table </w:t>
      </w:r>
      <w:fldSimple w:instr=" SEQ Table \* ARABIC ">
        <w:r>
          <w:rPr>
            <w:noProof/>
          </w:rPr>
          <w:t>1</w:t>
        </w:r>
      </w:fldSimple>
      <w:bookmarkEnd w:id="2"/>
      <w:r>
        <w:t xml:space="preserve"> </w:t>
      </w:r>
      <w:r>
        <w:rPr>
          <w:rFonts w:ascii="Arial" w:hAnsi="Arial" w:cs="Arial"/>
        </w:rPr>
        <w:t>–</w:t>
      </w:r>
      <w:r>
        <w:t xml:space="preserve"> </w:t>
      </w:r>
      <w:r w:rsidRPr="00524B4A">
        <w:t>Model parameter</w:t>
      </w:r>
      <w:r>
        <w:t xml:space="preserve">s and estimated values for </w:t>
      </w:r>
      <w:r w:rsidR="002F4E2F" w:rsidRPr="003F5091">
        <w:rPr>
          <w:i/>
          <w:iCs/>
        </w:rPr>
        <w:t>Escherichia</w:t>
      </w:r>
      <w:r w:rsidR="002F4E2F" w:rsidRPr="001A482B">
        <w:rPr>
          <w:i/>
          <w:iCs/>
        </w:rPr>
        <w:t xml:space="preserve"> coli</w:t>
      </w:r>
    </w:p>
    <w:tbl>
      <w:tblPr>
        <w:tblStyle w:val="LightShading"/>
        <w:tblW w:w="0" w:type="auto"/>
        <w:tblLook w:val="04A0" w:firstRow="1" w:lastRow="0" w:firstColumn="1" w:lastColumn="0" w:noHBand="0" w:noVBand="1"/>
      </w:tblPr>
      <w:tblGrid>
        <w:gridCol w:w="865"/>
        <w:gridCol w:w="2858"/>
        <w:gridCol w:w="1150"/>
        <w:gridCol w:w="3655"/>
      </w:tblGrid>
      <w:tr w:rsidR="002D7506" w:rsidTr="00E512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2D7506" w:rsidRDefault="002D7506" w:rsidP="00E5128F">
            <w:pPr>
              <w:pStyle w:val="FigureLegend"/>
            </w:pPr>
            <w:r>
              <w:t>Symbol</w:t>
            </w:r>
          </w:p>
        </w:tc>
        <w:tc>
          <w:tcPr>
            <w:tcW w:w="2858" w:type="dxa"/>
          </w:tcPr>
          <w:p w:rsidR="002D7506" w:rsidRDefault="002D7506" w:rsidP="00E5128F">
            <w:pPr>
              <w:pStyle w:val="FigureLegend"/>
              <w:cnfStyle w:val="100000000000" w:firstRow="1" w:lastRow="0" w:firstColumn="0" w:lastColumn="0" w:oddVBand="0" w:evenVBand="0" w:oddHBand="0" w:evenHBand="0" w:firstRowFirstColumn="0" w:firstRowLastColumn="0" w:lastRowFirstColumn="0" w:lastRowLastColumn="0"/>
            </w:pPr>
            <w:r>
              <w:t>Name</w:t>
            </w:r>
          </w:p>
        </w:tc>
        <w:tc>
          <w:tcPr>
            <w:tcW w:w="1150" w:type="dxa"/>
          </w:tcPr>
          <w:p w:rsidR="002D7506" w:rsidRDefault="002D7506" w:rsidP="00E5128F">
            <w:pPr>
              <w:pStyle w:val="FigureLegend"/>
              <w:cnfStyle w:val="100000000000" w:firstRow="1" w:lastRow="0" w:firstColumn="0" w:lastColumn="0" w:oddVBand="0" w:evenVBand="0" w:oddHBand="0" w:evenHBand="0" w:firstRowFirstColumn="0" w:firstRowLastColumn="0" w:lastRowFirstColumn="0" w:lastRowLastColumn="0"/>
            </w:pPr>
            <w:r>
              <w:t>Estimate</w:t>
            </w:r>
          </w:p>
        </w:tc>
        <w:tc>
          <w:tcPr>
            <w:tcW w:w="3655" w:type="dxa"/>
          </w:tcPr>
          <w:p w:rsidR="002D7506" w:rsidRDefault="002D7506" w:rsidP="00E5128F">
            <w:pPr>
              <w:pStyle w:val="FigureLegend"/>
              <w:cnfStyle w:val="100000000000" w:firstRow="1" w:lastRow="0" w:firstColumn="0" w:lastColumn="0" w:oddVBand="0" w:evenVBand="0" w:oddHBand="0" w:evenHBand="0" w:firstRowFirstColumn="0" w:firstRowLastColumn="0" w:lastRowFirstColumn="0" w:lastRowLastColumn="0"/>
            </w:pPr>
            <w:r>
              <w:t>References</w:t>
            </w:r>
          </w:p>
        </w:tc>
      </w:tr>
      <w:tr w:rsidR="002D7506" w:rsidTr="00E512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2D7506" w:rsidRPr="00524B4A" w:rsidRDefault="002D7506" w:rsidP="00E5128F">
            <w:pPr>
              <w:pStyle w:val="FigureLegend"/>
              <w:rPr>
                <w:i/>
                <w:iCs/>
              </w:rPr>
            </w:pPr>
            <w:r w:rsidRPr="00524B4A">
              <w:rPr>
                <w:i/>
                <w:iCs/>
              </w:rPr>
              <w:t>s</w:t>
            </w:r>
          </w:p>
        </w:tc>
        <w:tc>
          <w:tcPr>
            <w:tcW w:w="2858" w:type="dxa"/>
          </w:tcPr>
          <w:p w:rsidR="002D7506" w:rsidRDefault="002D7506" w:rsidP="00E5128F">
            <w:pPr>
              <w:pStyle w:val="FigureLegend"/>
              <w:cnfStyle w:val="000000100000" w:firstRow="0" w:lastRow="0" w:firstColumn="0" w:lastColumn="0" w:oddVBand="0" w:evenVBand="0" w:oddHBand="1" w:evenHBand="0" w:firstRowFirstColumn="0" w:firstRowLastColumn="0" w:lastRowFirstColumn="0" w:lastRowLastColumn="0"/>
            </w:pPr>
            <w:r>
              <w:t>Selection coefficient</w:t>
            </w:r>
          </w:p>
        </w:tc>
        <w:tc>
          <w:tcPr>
            <w:tcW w:w="1150" w:type="dxa"/>
          </w:tcPr>
          <w:p w:rsidR="002D7506" w:rsidRDefault="002D7506" w:rsidP="00E5128F">
            <w:pPr>
              <w:pStyle w:val="FigureLegend"/>
              <w:cnfStyle w:val="000000100000" w:firstRow="0" w:lastRow="0" w:firstColumn="0" w:lastColumn="0" w:oddVBand="0" w:evenVBand="0" w:oddHBand="1" w:evenHBand="0" w:firstRowFirstColumn="0" w:firstRowLastColumn="0" w:lastRowFirstColumn="0" w:lastRowLastColumn="0"/>
            </w:pPr>
            <w:r>
              <w:t>0.001-0.03</w:t>
            </w:r>
          </w:p>
        </w:tc>
        <w:tc>
          <w:tcPr>
            <w:tcW w:w="3655" w:type="dxa"/>
          </w:tcPr>
          <w:p w:rsidR="002D7506" w:rsidRDefault="002D7506" w:rsidP="00E5128F">
            <w:pPr>
              <w:pStyle w:val="FigureLegend"/>
              <w:cnfStyle w:val="000000100000" w:firstRow="0" w:lastRow="0" w:firstColumn="0" w:lastColumn="0" w:oddVBand="0" w:evenVBand="0" w:oddHBand="1" w:evenHBand="0" w:firstRowFirstColumn="0" w:firstRowLastColumn="0" w:lastRowFirstColumn="0" w:lastRowLastColumn="0"/>
            </w:pPr>
            <w:r>
              <w:fldChar w:fldCharType="begin" w:fldLock="1"/>
            </w:r>
            <w:r w:rsidR="00A30A19">
              <w:instrText>ADDIN CSL_CITATION { "citationItems" : [ { "id" : "ITEM-1", "itemData" : { "DOI" : "10.1038/381694a0", "abstract" : "Mutations are a double-edged sword: they are the ultimate source of genetic variation upon which evolution depends, yet most mutations affecting fitness (viability and reproductive success) appear to be harmful. Deleterious mutations of small effect can escape natural selection, and should accumulate in small population. Reduced fitness from deleterious-mutation accumulation may be important in the evolution of sex, mate choice, and diploid life-cycles, and in the extinction of small populations. Few empirical data exist, however. Minimum estimates of the genomic deleterious-mutation rate for viability in Drosophila melanogaster are surprisingly high, leading to the conjecture that the rate for total fitness could exceed 1.0 mutation per individual per generation. Here we use Escherichia coli to provide an estimate of the genomic deleterious-mutation rate for total fitness in a microbe. We estimate that the per-microbe rate of deleterious mutations is in excess of 0.0002.", "author" : [ { "dropping-particle" : "", "family" : "Kibota", "given" : "Travis T.", "non-dropping-particle" : "", "parse-names" : false, "suffix" : "" }, { "dropping-particle" : "", "family" : "Lynch", "given" : "Michael", "non-dropping-particle" : "", "parse-names" : false, "suffix" : "" } ], "container-title" : "Nature", "id" : "ITEM-1", "issue" : "6584", "issued" : { "date-parts" : [ [ "1996", "6" ] ] }, "note" : "upper bound on selection coefficient 0.012\nthis is in contrast to the finding in natural populations, in which they found the selection coefficient of SUBTITUTIONS to be much lower.\n        \nlower bound to mutation rate is 1.9e-4 per genome per generation\n        \n50 lines, 25 generations per bottleneck, 300 bottlenecks =&gt; 7500 generations. samples taken from bottlenecks 0 100 120 200 250 300\n        \n        \n        \n      ", "page" : "694-6", "title" : "Estimate of the genomic mutation rate deleterious to overall fitness in E. coli.", "type" : "article-journal", "volume" : "381" }, "uris" : [ "http://www.mendeley.com/documents/?uuid=3ee5aa9d-2340-4677-8d5d-6afeeaf0d133" ] }, { "id" : "ITEM-2", "itemData" : { "DOI" : "10.1159/000332747",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"ITEM-2", "issue" : "1-2", "issued" : { "date-parts" : [ [ "2011", "1" ] ] }, "page" : "20-35", "title" : "Fitness effects of mutations in bacteria.", "type" : "article-journal", "volume" : "21" }, "uris" : [ "http://www.mendeley.com/documents/?uuid=8b31a43f-2d6a-4162-880a-f755ad657020" ] } ], "mendeley" : { "previouslyFormattedCitation" : "(Kibota and Lynch 1996; Gordo et al. 2011)" }, "properties" : { "noteIndex" : 0 }, "schema" : "https://github.com/citation-style-language/schema/raw/master/csl-citation.json" }</w:instrText>
            </w:r>
            <w:r>
              <w:fldChar w:fldCharType="separate"/>
            </w:r>
            <w:r w:rsidR="00ED08B5" w:rsidRPr="00ED08B5">
              <w:rPr>
                <w:noProof/>
              </w:rPr>
              <w:t>(Kibota and Lynch 1996; Gordo et al. 2011)</w:t>
            </w:r>
            <w:r>
              <w:fldChar w:fldCharType="end"/>
            </w:r>
          </w:p>
        </w:tc>
      </w:tr>
      <w:tr w:rsidR="002D7506" w:rsidTr="00E5128F">
        <w:tc>
          <w:tcPr>
            <w:cnfStyle w:val="001000000000" w:firstRow="0" w:lastRow="0" w:firstColumn="1" w:lastColumn="0" w:oddVBand="0" w:evenVBand="0" w:oddHBand="0" w:evenHBand="0" w:firstRowFirstColumn="0" w:firstRowLastColumn="0" w:lastRowFirstColumn="0" w:lastRowLastColumn="0"/>
            <w:tcW w:w="865" w:type="dxa"/>
          </w:tcPr>
          <w:p w:rsidR="002D7506" w:rsidRPr="00524B4A" w:rsidRDefault="002D7506" w:rsidP="00E5128F">
            <w:pPr>
              <w:pStyle w:val="FigureLegend"/>
              <w:rPr>
                <w:i/>
                <w:iCs/>
              </w:rPr>
            </w:pPr>
            <w:r w:rsidRPr="00524B4A">
              <w:rPr>
                <w:i/>
                <w:iCs/>
              </w:rPr>
              <w:t>H</w:t>
            </w:r>
          </w:p>
        </w:tc>
        <w:tc>
          <w:tcPr>
            <w:tcW w:w="2858" w:type="dxa"/>
          </w:tcPr>
          <w:p w:rsidR="002D7506" w:rsidRDefault="002D7506" w:rsidP="00E5128F">
            <w:pPr>
              <w:pStyle w:val="FigureLegend"/>
              <w:cnfStyle w:val="000000000000" w:firstRow="0" w:lastRow="0" w:firstColumn="0" w:lastColumn="0" w:oddVBand="0" w:evenVBand="0" w:oddHBand="0" w:evenHBand="0" w:firstRowFirstColumn="0" w:firstRowLastColumn="0" w:lastRowFirstColumn="0" w:lastRowLastColumn="0"/>
            </w:pPr>
            <w:r>
              <w:t>Double mutant advantage</w:t>
            </w:r>
          </w:p>
        </w:tc>
        <w:tc>
          <w:tcPr>
            <w:tcW w:w="1150" w:type="dxa"/>
          </w:tcPr>
          <w:p w:rsidR="002D7506" w:rsidRDefault="002D7506" w:rsidP="00E5128F">
            <w:pPr>
              <w:pStyle w:val="FigureLegend"/>
              <w:cnfStyle w:val="000000000000" w:firstRow="0" w:lastRow="0" w:firstColumn="0" w:lastColumn="0" w:oddVBand="0" w:evenVBand="0" w:oddHBand="0" w:evenHBand="0" w:firstRowFirstColumn="0" w:firstRowLastColumn="0" w:lastRowFirstColumn="0" w:lastRowLastColumn="0"/>
            </w:pPr>
            <w:r>
              <w:t>1-10</w:t>
            </w:r>
          </w:p>
        </w:tc>
        <w:tc>
          <w:tcPr>
            <w:tcW w:w="3655" w:type="dxa"/>
          </w:tcPr>
          <w:p w:rsidR="002D7506" w:rsidRDefault="002D7506" w:rsidP="00E5128F">
            <w:pPr>
              <w:pStyle w:val="FigureLegend"/>
              <w:cnfStyle w:val="000000000000" w:firstRow="0" w:lastRow="0" w:firstColumn="0" w:lastColumn="0" w:oddVBand="0" w:evenVBand="0" w:oddHBand="0" w:evenHBand="0" w:firstRowFirstColumn="0" w:firstRowLastColumn="0" w:lastRowFirstColumn="0" w:lastRowLastColumn="0"/>
            </w:pPr>
            <w:r>
              <w:fldChar w:fldCharType="begin" w:fldLock="1"/>
            </w:r>
            <w:r w:rsidR="00A30A19">
              <w:instrText>ADDIN CSL_CITATION { "citationItems" : [ { "id" : "ITEM-1", "itemData" : { "DOI" : "10.1159/000332747",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"ITEM-1", "issue" : "1-2", "issued" : { "date-parts" : [ [ "2011", "1" ] ] }, "page" : "20-35", "title" : "Fitness effects of mutations in bacteria.", "type" : "article-journal", "volume" : "21" }, "uris" : [ "http://www.mendeley.com/documents/?uuid=8b31a43f-2d6a-4162-880a-f755ad657020" ] } ], "mendeley" : { "previouslyFormattedCitation" : "(Gordo et al. 2011)" }, "properties" : { "noteIndex" : 0 }, "schema" : "https://github.com/citation-style-language/schema/raw/master/csl-citation.json" }</w:instrText>
            </w:r>
            <w:r>
              <w:fldChar w:fldCharType="separate"/>
            </w:r>
            <w:r w:rsidR="00ED08B5" w:rsidRPr="00ED08B5">
              <w:rPr>
                <w:noProof/>
              </w:rPr>
              <w:t>(Gordo et al. 2011)</w:t>
            </w:r>
            <w:r>
              <w:fldChar w:fldCharType="end"/>
            </w:r>
          </w:p>
        </w:tc>
      </w:tr>
      <w:tr w:rsidR="002D7506" w:rsidTr="00E512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2D7506" w:rsidRPr="00524B4A" w:rsidRDefault="002D7506" w:rsidP="00E5128F">
            <w:pPr>
              <w:pStyle w:val="FigureLegend"/>
              <w:rPr>
                <w:i/>
                <w:iCs/>
              </w:rPr>
            </w:pPr>
            <w:r w:rsidRPr="00524B4A">
              <w:rPr>
                <w:i/>
                <w:iCs/>
              </w:rPr>
              <w:t>U</w:t>
            </w:r>
          </w:p>
        </w:tc>
        <w:tc>
          <w:tcPr>
            <w:tcW w:w="2858" w:type="dxa"/>
          </w:tcPr>
          <w:p w:rsidR="002D7506" w:rsidRDefault="002D7506" w:rsidP="00E5128F">
            <w:pPr>
              <w:pStyle w:val="FigureLegend"/>
              <w:cnfStyle w:val="000000100000" w:firstRow="0" w:lastRow="0" w:firstColumn="0" w:lastColumn="0" w:oddVBand="0" w:evenVBand="0" w:oddHBand="1" w:evenHBand="0" w:firstRowFirstColumn="0" w:firstRowLastColumn="0" w:lastRowFirstColumn="0" w:lastRowLastColumn="0"/>
            </w:pPr>
            <w:r>
              <w:t>Genomic deleterious mutation rate</w:t>
            </w:r>
          </w:p>
        </w:tc>
        <w:tc>
          <w:tcPr>
            <w:tcW w:w="1150" w:type="dxa"/>
          </w:tcPr>
          <w:p w:rsidR="002D7506" w:rsidRDefault="002D7506" w:rsidP="00E5128F">
            <w:pPr>
              <w:pStyle w:val="FigureLegend"/>
              <w:cnfStyle w:val="000000100000" w:firstRow="0" w:lastRow="0" w:firstColumn="0" w:lastColumn="0" w:oddVBand="0" w:evenVBand="0" w:oddHBand="1" w:evenHBand="0" w:firstRowFirstColumn="0" w:firstRowLastColumn="0" w:lastRowFirstColumn="0" w:lastRowLastColumn="0"/>
            </w:pPr>
            <w:r>
              <w:t>0.0004-0.003</w:t>
            </w:r>
          </w:p>
        </w:tc>
        <w:tc>
          <w:tcPr>
            <w:tcW w:w="3655" w:type="dxa"/>
          </w:tcPr>
          <w:p w:rsidR="002D7506" w:rsidRDefault="002D7506" w:rsidP="00E5128F">
            <w:pPr>
              <w:pStyle w:val="FigureLegend"/>
              <w:cnfStyle w:val="000000100000" w:firstRow="0" w:lastRow="0" w:firstColumn="0" w:lastColumn="0" w:oddVBand="0" w:evenVBand="0" w:oddHBand="1" w:evenHBand="0" w:firstRowFirstColumn="0" w:firstRowLastColumn="0" w:lastRowFirstColumn="0" w:lastRowLastColumn="0"/>
            </w:pPr>
            <w:r>
              <w:fldChar w:fldCharType="begin" w:fldLock="1"/>
            </w:r>
            <w:r w:rsidR="00A30A19">
              <w:instrText>ADDIN CSL_CITATION { "citationItems" : [ { "id" : "ITEM-1", "itemData" : { "abstract" : "Rates of spontaneous mutation per genome as measured in the laboratory are remarkably similar within broad groups of organisms but differ strikingly among groups. Mutation rates in RNA viruses, whose genomes contain ca. 10(4) bases, are roughly 1 per genome per replication for lytic viruses and roughly 0.1 per genome per replication for retroviruses and a retrotransposon. Mutation rates in microbes with DNA-based chromosomes are close to 1/300 per genome per replication; in this group, therefore, rates per base pair vary inversely and hugely as genome sizes vary from 6 x 10(3) to 4 x 10(7) bases or base pairs. Mutation rates in higher eukaryotes are roughly 0.1-100 per genome per sexual generation but are currently indistinguishable from 1/300 per cell division per effective genome (which excludes the fraction of the genome in which most mutations are neutral). It is now possible to specify some of the evolutionary forces that shape these diverse mutation rates.", "author" : [ { "dropping-particle" : "", "family" : "Drake", "given" : "John W.", "non-dropping-particle" : "", "parse-names" : false, "suffix" : "" }, { "dropping-particle" : "", "family" : "Charlesworth", "given" : "Brian", "non-dropping-particle" : "", "parse-names" : false, "suffix" : "" }, { "dropping-particle" : "", "family" : "Charlesworth", "given" : "Deborah", "non-dropping-particle" : "", "parse-names" : false, "suffix" : "" }, { "dropping-particle" : "", "family" : "Crow", "given" : "James F.", "non-dropping-particle" : "", "parse-names" : false, "suffix" : "" } ], "container-title" : "Genetics", "id" : "ITEM-1", "issue" : "4", "issued" : { "date-parts" : [ [ "1998", "4" ] ] }, "note" : "mu=1/300\n1.\u00a0\u00a0\u00a0\u00a0\u00a0\u00a0\u00a0\u00a0\u00a0\u00a0\u00a0\u00a0\u00a0\u00a0\u00a0\u00a0\u00a0\u00a0 Sometimes an organism\u2019s mutation rate is considered to be \u201cdetermined\u201d by the particular set of mechanisms it applies. It is accurate, however, to view that organism\u2019s mutation rate \u201cdetermined\u201d by deep evolutionary forces, by the life history it has adopted, and by accidents of its evolutionary history. The particular mechanisms employed their efficiencies are merely devices to carry out underlying necessity. 2.\u00a0\u00a0\u00a0\u00a0\u00a0\u00a0\u00a0\u00a0\u00a0\u00a0\u00a0\u00a0\u00a0\u00a0\u00a0\u00a0\u00a0\u00a0 As we have seen for the case of mutations with purely deleterious effects, recombination in a sexual species greatly weakens the force of selection on a mutation-rate modifier. \n3.\u00a0\u00a0\u00a0\u00a0\u00a0\u00a0\u00a0\u00a0\u00a0\u00a0\u00a0\u00a0\u00a0\u00a0\u00a0\u00a0\u00a0\u00a0 For DNA-based microbes, mg = 0.0034 =1/300. (genomic mutation rate per genome replication) \n4.\u00a0\u00a0\u00a0\u00a0\u00a0\u00a0\u00a0\u00a0\u00a0\u00a0\u00a0\u00a0\u00a0\u00a0\u00a0\u00a0\u00a0\u00a0 Rates of recombination among DNA-based microbes also vary greatly, and thus do not seem to be important in maintaining the strongly invariant mg mutation rate observed in these organisms. \n5.\u00a0\u00a0\u00a0\u00a0\u00a0\u00a0\u00a0\u00a0\u00a0\u00a0\u00a0\u00a0\u00a0\u00a0\u00a0\u00a0\u00a0\u00a0 The different patterns of mutation rates among taxa indicate clearly that the rate of mutation is subject to evolutionary change. Because the fidelity of DNA replication de pends on elaborate enzymatic machinery, mutational inactivation of any component of which can greatly elevate the mutation rate, selection acts primarily to reduce the standard mutation rate, although allowing higher rates in specific circumstances. Such selection pressure was first posited by Sturtevant (1937), who observed that the vast majority of spontaneous mutations de crease rather than increase fitness. He suggested that the pressure of deleterious mutations would favor selection of genetic modifiers that reduce the mutation rate and thereby reduce the genetic load of deleterious alleles maintained in the population by mutation-selection balance. This led him to ask why the mutation rate does not fall to zero. Some 30 years later, Kimura (1967) suggested that the cost of continually reducing mutation rates would eventually be balanced by what he called the \u201cphysiological cost\u201d of doing so. \n6.\u00a0\u00a0\u00a0\u00a0\u00a0\u00a0\u00a0\u00a0\u00a0\u00a0\u00a0\u00a0\u00a0\u00a0\u00a0\u00a0\u00a0\u00a0 In an asexual or selfing population, the complete linkage of a mutation-rate modifier to its tar getsmeans that the selection pressure on themodifier is determined by the difference between the equilibrium mean fitness of clones containing the modifier allele and of clones carrying its rival allele (Leigh 1970, 1973). \n7.\u00a0\u00a0\u00a0\u00a0\u00a0\u00a0\u00a0\u00a0\u00a0\u00a0\u00a0\u00a0\u00a0\u00a0\u00a0\u00a0\u00a0\u00a0 Populations that have experienced a severe challenge from a novel environment might therefore be expected to show an increased frequency of mutator alleles (Taddei et al 1997). \n8.\u00a0\u00a0\u00a0\u00a0\u00a0\u00a0\u00a0\u00a0\u00a0\u00a0\u00a0\u00a0\u00a0\u00a0\u00a0\u00a0\u00a0\u00a0 A mutator allele still faces a long-term problem because it causes a higher load of deleterious alleles, so that once adaptation to the new environment has occurred, selection for a reasexual duction in the mutation rate will be renewed. A mutator strain of bacteria has been observed to evolve a lower mutation rate when grown in a chemostat for over 2,000 generations (Tro\u00a8bner and Piechocki 1984), presumtional ably as a result of selection of this kind. \n9.\u00a0\u00a0\u00a0\u00a0\u00a0\u00a0\u00a0\u00a0\u00a0\u00a0\u00a0\u00a0\u00a0\u00a0\u00a0\u00a0\u00a0\u00a0 \u2026when an organism is confronted with a rapidly cycling or otherwise continually changing envi ronment, so that it pays to be able to respond by producoped ing novel genotypes at loci which are responsible for adaptation to the new state of the environment (Gillespopulation pie 1981a; Ishii et al. 1989). \n10.\u00a0\u00a0\u00a0\u00a0\u00a0\u00a0\u00a0\u00a0\u00a0\u00a0\u00a0\u00a0\u00a0\u00a0 If increased mutational load is to be avoided, then hypermutability should be targeted to specific loci or should be transient. ", "page" : "1667-86", "publisher" : "Genetics Soc America", "title" : "Rates of spontaneous mutation.", "type" : "article-journal", "volume" : "148" }, "uris" : [ "http://www.mendeley.com/documents/?uuid=cd3cd1d2-24de-4081-b0f0-eb1069fecd38" ] }, { "id" : "ITEM-2", "itemData" : { "DOI" : "10.1534/g3.111.000406", "abstract" : "The quantification of spontaneous mutation rates is crucial for a mechanistic understanding of the evolutionary process. In bacteria, traditional estimates using experimental or comparative genetic methods are prone to statistical uncertainty and consequently estimates vary by over one order of magnitude. With the advent of next-generation sequencing, more accurate estimates are now possible. We sequenced 19 Escherichia coli genomes from a 40,000-generation evolution experiment and directly inferred the point-mutation rate based on the accumulation of synonymous substitutions. The resulting estimate was 8.9 \u00b7 10211 per base-pair per generation, and there was a significant bias toward increased AT-content. We also compared our results with published genome sequence datasets for other bacterial evolution experiments. Given the power of our approach, our estimate represents the most accurate measure of bacterial base-substitution rates available to date.", "author" : [ { "dropping-particle" : "", "family" : "Wielgoss", "given" : "S\u00e9bastien", "non-dropping-particle" : "", "parse-names" : false, "suffix" : "" }, { "dropping-particle" : "", "family" : "Barrick", "given" : "Jeffrey E.", "non-dropping-particle" : "", "parse-names" : false, "suffix" : "" }, { "dropping-particle" : "", "family" : "Tenaillon", "given" : "Olivier", "non-dropping-particle" : "", "parse-names" : false, "suffix" : "" }, { "dropping-particle" : "", "family" : "Cruveiller", "given" : "St\u00e9phane", "non-dropping-particle" : "", "parse-names" : false, "suffix" : "" }, { "dropping-particle" : "", "family" : "Chane-Woon-Ming", "given" : "B\u00e9atrice", "non-dropping-particle" : "", "parse-names" : false, "suffix" : "" }, { "dropping-particle" : "", "family" : "M\u00e9digue", "given" : "Claudine", "non-dropping-particle" : "", "parse-names" : false, "suffix" : "" }, { "dropping-particle" : "", "family" : "Lenski", "given" : "Richard E.", "non-dropping-particle" : "", "parse-names" : false, "suffix" : "" }, { "dropping-particle" : "", "family" : "Schneider", "given" : "Dominique", "non-dropping-particle" : "", "parse-names" : false, "suffix" : "" } ], "container-title" : "G3: Genes, Genomes, Genetics", "id" : "ITEM-2", "issue" : "3", "issued" : { "date-parts" : [ [ "2011", "8", "1" ] ] }, "note" : "mu=8.9 \u00b7 10-11 per bp per generation\n95% conf: 4.0\u201314 \u00b7 10-11\n0.00041 per generation for 4.6x10 6 bp genome\n        \nthis is 1/6-1/7 of Drake's 1991 estimate", "page" : "183", "publisher" : "Genetics Society of America", "title" : "Mutation Rate Inferred From Synonymous Substitutions in a Long-Term Evolution Experiment With Escherichia coli", "type" : "article-journal", "volume" : "1" }, "uris" : [ "http://www.mendeley.com/documents/?uuid=037198a6-7bae-48c6-9bb6-e8f2d39bf2eb" ] } ], "mendeley" : { "previouslyFormattedCitation" : "(Drake et al. 1998; Wielgoss et al. 2011)" }, "properties" : { "noteIndex" : 0 }, "schema" : "https://github.com/citation-style-language/schema/raw/master/csl-citation.json" }</w:instrText>
            </w:r>
            <w:r>
              <w:fldChar w:fldCharType="separate"/>
            </w:r>
            <w:r w:rsidRPr="002D7506">
              <w:rPr>
                <w:noProof/>
              </w:rPr>
              <w:t>(Drake et al. 1998; Wielgoss et al. 2011)</w:t>
            </w:r>
            <w:r>
              <w:fldChar w:fldCharType="end"/>
            </w:r>
          </w:p>
        </w:tc>
      </w:tr>
      <w:tr w:rsidR="002D7506" w:rsidTr="00E5128F">
        <w:tc>
          <w:tcPr>
            <w:cnfStyle w:val="001000000000" w:firstRow="0" w:lastRow="0" w:firstColumn="1" w:lastColumn="0" w:oddVBand="0" w:evenVBand="0" w:oddHBand="0" w:evenHBand="0" w:firstRowFirstColumn="0" w:firstRowLastColumn="0" w:lastRowFirstColumn="0" w:lastRowLastColumn="0"/>
            <w:tcW w:w="865" w:type="dxa"/>
          </w:tcPr>
          <w:p w:rsidR="002D7506" w:rsidRPr="00524B4A" w:rsidRDefault="002D7506" w:rsidP="00E5128F">
            <w:pPr>
              <w:pStyle w:val="FigureLegend"/>
              <w:rPr>
                <w:i/>
                <w:iCs/>
              </w:rPr>
            </w:pPr>
            <w:r w:rsidRPr="00524B4A">
              <w:rPr>
                <w:i/>
                <w:iCs/>
              </w:rPr>
              <w:t>µ</w:t>
            </w:r>
          </w:p>
        </w:tc>
        <w:tc>
          <w:tcPr>
            <w:tcW w:w="2858" w:type="dxa"/>
          </w:tcPr>
          <w:p w:rsidR="002D7506" w:rsidRDefault="002D7506" w:rsidP="00E5128F">
            <w:pPr>
              <w:pStyle w:val="FigureLegend"/>
              <w:cnfStyle w:val="000000000000" w:firstRow="0" w:lastRow="0" w:firstColumn="0" w:lastColumn="0" w:oddVBand="0" w:evenVBand="0" w:oddHBand="0" w:evenHBand="0" w:firstRowFirstColumn="0" w:firstRowLastColumn="0" w:lastRowFirstColumn="0" w:lastRowLastColumn="0"/>
            </w:pPr>
            <w:r>
              <w:t>Site-specific beneficial mutation rate</w:t>
            </w:r>
          </w:p>
        </w:tc>
        <w:tc>
          <w:tcPr>
            <w:tcW w:w="1150" w:type="dxa"/>
          </w:tcPr>
          <w:p w:rsidR="002D7506" w:rsidRDefault="002D7506" w:rsidP="00E5128F">
            <w:pPr>
              <w:pStyle w:val="FigureLegend"/>
              <w:cnfStyle w:val="000000000000" w:firstRow="0" w:lastRow="0" w:firstColumn="0" w:lastColumn="0" w:oddVBand="0" w:evenVBand="0" w:oddHBand="0" w:evenHBand="0" w:firstRowFirstColumn="0" w:firstRowLastColumn="0" w:lastRowFirstColumn="0" w:lastRowLastColumn="0"/>
            </w:pPr>
            <w:r>
              <w:t>U/5000</w:t>
            </w:r>
          </w:p>
        </w:tc>
        <w:tc>
          <w:tcPr>
            <w:tcW w:w="3655" w:type="dxa"/>
          </w:tcPr>
          <w:p w:rsidR="002D7506" w:rsidRDefault="002D7506" w:rsidP="00E5128F">
            <w:pPr>
              <w:pStyle w:val="FigureLegend"/>
              <w:cnfStyle w:val="000000000000" w:firstRow="0" w:lastRow="0" w:firstColumn="0" w:lastColumn="0" w:oddVBand="0" w:evenVBand="0" w:oddHBand="0" w:evenHBand="0" w:firstRowFirstColumn="0" w:firstRowLastColumn="0" w:lastRowFirstColumn="0" w:lastRowLastColumn="0"/>
            </w:pPr>
            <w:r>
              <w:fldChar w:fldCharType="begin" w:fldLock="1"/>
            </w:r>
            <w:r w:rsidR="00A30A19">
              <w:instrText>ADDIN CSL_CITATION { "citationItems" : [ { "id" : "ITEM-1", "itemData" : { "DOI" : "10.1159/000332747",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"ITEM-1", "issue" : "1-2", "issued" : { "date-parts" : [ [ "2011", "1" ] ] }, "page" : "20-35", "title" : "Fitness effects of mutations in bacteria.", "type" : "article-journal", "volume" : "21" }, "uris" : [ "http://www.mendeley.com/documents/?uuid=8b31a43f-2d6a-4162-880a-f755ad657020" ] } ], "mendeley" : { "previouslyFormattedCitation" : "(Gordo et al. 2011)" }, "properties" : { "noteIndex" : 0 }, "schema" : "https://github.com/citation-style-language/schema/raw/master/csl-citation.json" }</w:instrText>
            </w:r>
            <w:r>
              <w:fldChar w:fldCharType="separate"/>
            </w:r>
            <w:r w:rsidR="00ED08B5" w:rsidRPr="00ED08B5">
              <w:rPr>
                <w:noProof/>
              </w:rPr>
              <w:t>(Gordo et al. 2011)</w:t>
            </w:r>
            <w:r>
              <w:fldChar w:fldCharType="end"/>
            </w:r>
          </w:p>
        </w:tc>
      </w:tr>
      <w:tr w:rsidR="002D7506" w:rsidTr="00E512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2D7506" w:rsidRPr="00524B4A" w:rsidRDefault="002D7506" w:rsidP="00E5128F">
            <w:pPr>
              <w:pStyle w:val="FigureLegend"/>
              <w:rPr>
                <w:i/>
                <w:iCs/>
              </w:rPr>
            </w:pPr>
            <w:r w:rsidRPr="00524B4A">
              <w:rPr>
                <w:i/>
                <w:iCs/>
              </w:rPr>
              <w:t>τ</w:t>
            </w:r>
          </w:p>
        </w:tc>
        <w:tc>
          <w:tcPr>
            <w:tcW w:w="2858" w:type="dxa"/>
          </w:tcPr>
          <w:p w:rsidR="002D7506" w:rsidRDefault="002D7506" w:rsidP="00E5128F">
            <w:pPr>
              <w:pStyle w:val="FigureLegend"/>
              <w:cnfStyle w:val="000000100000" w:firstRow="0" w:lastRow="0" w:firstColumn="0" w:lastColumn="0" w:oddVBand="0" w:evenVBand="0" w:oddHBand="1" w:evenHBand="0" w:firstRowFirstColumn="0" w:firstRowLastColumn="0" w:lastRowFirstColumn="0" w:lastRowLastColumn="0"/>
            </w:pPr>
            <w:r>
              <w:t>Fold-increase in mutation rate</w:t>
            </w:r>
          </w:p>
        </w:tc>
        <w:tc>
          <w:tcPr>
            <w:tcW w:w="1150" w:type="dxa"/>
          </w:tcPr>
          <w:p w:rsidR="002D7506" w:rsidRDefault="002D7506" w:rsidP="00E5128F">
            <w:pPr>
              <w:pStyle w:val="FigureLegend"/>
              <w:cnfStyle w:val="000000100000" w:firstRow="0" w:lastRow="0" w:firstColumn="0" w:lastColumn="0" w:oddVBand="0" w:evenVBand="0" w:oddHBand="1" w:evenHBand="0" w:firstRowFirstColumn="0" w:firstRowLastColumn="0" w:lastRowFirstColumn="0" w:lastRowLastColumn="0"/>
            </w:pPr>
            <w:r>
              <w:t>1-100</w:t>
            </w:r>
          </w:p>
        </w:tc>
        <w:tc>
          <w:tcPr>
            <w:tcW w:w="3655" w:type="dxa"/>
          </w:tcPr>
          <w:p w:rsidR="002D7506" w:rsidRDefault="002D7506" w:rsidP="00E5128F">
            <w:pPr>
              <w:pStyle w:val="FigureLegend"/>
              <w:cnfStyle w:val="000000100000" w:firstRow="0" w:lastRow="0" w:firstColumn="0" w:lastColumn="0" w:oddVBand="0" w:evenVBand="0" w:oddHBand="1" w:evenHBand="0" w:firstRowFirstColumn="0" w:firstRowLastColumn="0" w:lastRowFirstColumn="0" w:lastRowLastColumn="0"/>
            </w:pPr>
            <w:r>
              <w:fldChar w:fldCharType="begin" w:fldLock="1"/>
            </w:r>
            <w:r w:rsidR="00A30A19">
              <w:instrText>ADDIN CSL_CITATION { "citationItems" : [ { "id" : "ITEM-1", "itemData" : { "DOI" : "10.1126/science.1082240", "abstract" : "The evolutionary significance of stress-induced mutagenesis was evaluated by studying mutagenesis in aging colonies (MAC) of Escherichia coli natural isolates. A large fraction of isolates exhibited a strong MAC, and the high MAC variability reflected the diversity of selective pressures in ecological niches. MAC depends on starvation, oxygen, and RpoS and adenosine 3',5'-monophosphate regulons; thus it may be a by-product of genetic strategies for improving survival under stress. MAC could also be selected through beneficial mutations that it generates, as shown by computer modeling and the patterns of stress-inducible and constitutive mutagenesis. We suggest that irrespective of the causes of their emergence, stress-induced mutations participate in adaptive evolution.", "author" : [ { "dropping-particle" : "", "family" : "Bjedov", "given" : "Ivana", "non-dropping-particle" : "", "parse-names" : false, "suffix" : "" }, { "dropping-particle" : "", "family" : "Tenaillon", "given" : "Olivier", "non-dropping-particle" : "", "parse-names" : false, "suffix" : "" }, { "dropping-particle" : "", "family" : "G\u00e9rard", "given" : "B\u00e9n\u00e9dicte", "non-dropping-particle" : "", "parse-names" : false, "suffix" : "" }, { "dropping-particle" : "", "family" : "Souza", "given" : "Valeria", "non-dropping-particle" : "", "parse-names" : false, "suffix" : "" }, { "dropping-particle" : "", "family" : "Denamur", "given" : "Erick", "non-dropping-particle" : "", "parse-names" : false, "suffix" : "" }, { "dropping-particle" : "", "family" : "Radman", "given" : "Miroslav", "non-dropping-particle" : "", "parse-names" : false, "suffix" : "" }, { "dropping-particle" : "", "family" : "Taddei", "given" : "Fran\u00e7ois", "non-dropping-particle" : "", "parse-names" : false, "suffix" : "" }, { "dropping-particle" : "", "family" : "Matic", "given" : "Ivan", "non-dropping-particle" : "", "parse-names" : false, "suffix" : "" } ], "container-title" : "Science", "id" : "ITEM-1", "issue" : "5624", "issued" : { "date-parts" : [ [ "2003", "5", "30" ] ] }, "note" : "Differences in simulations:\nPRO Bjedov:\n1 larger populations\n2 distribution of selection coefficients - a more interesting landscape\n3 density-based and frequency-based?\n4 in freq.-based randomness only in drift\n5 stress is a decreased population size - therefor motivates adaptation\n        \nPRO ours:\n1 back mutations in all loci as opposed to counting beneficial, deleterious and fatal mutations\n2 start from ess\n3 agent-based?\n3 overlapping generations?\n4 stress is a change of favoarable alleles - therefore changes the fitness landscape", "page" : "1404-9", "title" : "Stress-induced mutagenesis in bacteria.", "type" : "article-journal", "volume" : "300" }, "uris" : [ "http://www.mendeley.com/documents/?uuid=55a034d9-5cc5-4f61-acc5-7987eba65869" ] }, { "id" : "ITEM-2", "itemData" : { "DOI" : "10.1099/mic.0.29079-0", "abstract" : "Hypermutable bacteria of several species have been described among isolates recovered from humans over the last decade. Interpretation of the literature in this area is complicated by diversity in the determination and definition of hypermutability, and this review outlines the different methods used. Inactivation of the mismatch repair gene mutS is often implicated in the mutator phenotype; the reported effect of mutS inactivation on mutation frequency varies widely between species, from under 10-fold to nearly 1,000-fold, but also varies among different reports on the same species. Particularly high proportions of mutators have been reported among Pseudomonas aeruginosa and other species in the cystic fibrosis lung, epidemic serogroup A Neisseria meningitidis, and Helicobacter pylori. Aspects of the biology of these infections that could be relevant to hypermutability are discussed, and some future directions that may increase our understanding of mutators among bacteria isolated from humans are considered.", "author" : [ { "dropping-particle" : "", "family" : "Hall", "given" : "Lucinda M C", "non-dropping-particle" : "", "parse-names" : false, "suffix" : "" }, { "dropping-particle" : "", "family" : "Henderson-Begg", "given" : "Stephanie K", "non-dropping-particle" : "", "parse-names" : false, "suffix" : "" } ], "container-title" : "Microbiology (Reading, England)", "id" : "ITEM-2", "issue" : "Pt 9", "issued" : { "date-parts" : [ [ "2006", "9" ] ] }, "page" : "2505-14", "title" : "Hypermutable bacteria isolated from humans--a critical analysis.", "type" : "article-journal", "volume" : "152" }, "uris" : [ "http://www.mendeley.com/documents/?uuid=b012c157-c619-4b91-b762-1d01aa0bad79" ] } ], "mendeley" : { "previouslyFormattedCitation" : "(Bjedov et al. 2003; Hall and Henderson-Begg 2006)" }, "properties" : { "noteIndex" : 0 }, "schema" : "https://github.com/citation-style-language/schema/raw/master/csl-citation.json" }</w:instrText>
            </w:r>
            <w:r>
              <w:fldChar w:fldCharType="separate"/>
            </w:r>
            <w:r w:rsidRPr="002D7506">
              <w:rPr>
                <w:noProof/>
              </w:rPr>
              <w:t>(Bjedov et al. 2003; Hall and Henderson-Begg 2006)</w:t>
            </w:r>
            <w:r>
              <w:fldChar w:fldCharType="end"/>
            </w:r>
          </w:p>
        </w:tc>
      </w:tr>
      <w:tr w:rsidR="002D7506" w:rsidTr="00E5128F">
        <w:tc>
          <w:tcPr>
            <w:cnfStyle w:val="001000000000" w:firstRow="0" w:lastRow="0" w:firstColumn="1" w:lastColumn="0" w:oddVBand="0" w:evenVBand="0" w:oddHBand="0" w:evenHBand="0" w:firstRowFirstColumn="0" w:firstRowLastColumn="0" w:lastRowFirstColumn="0" w:lastRowLastColumn="0"/>
            <w:tcW w:w="865" w:type="dxa"/>
          </w:tcPr>
          <w:p w:rsidR="002D7506" w:rsidRPr="00524B4A" w:rsidRDefault="002D7506" w:rsidP="00E5128F">
            <w:pPr>
              <w:pStyle w:val="FigureLegend"/>
              <w:rPr>
                <w:i/>
                <w:iCs/>
              </w:rPr>
            </w:pPr>
            <w:r w:rsidRPr="00524B4A">
              <w:rPr>
                <w:i/>
                <w:iCs/>
              </w:rPr>
              <w:t>N</w:t>
            </w:r>
          </w:p>
        </w:tc>
        <w:tc>
          <w:tcPr>
            <w:tcW w:w="2858" w:type="dxa"/>
          </w:tcPr>
          <w:p w:rsidR="002D7506" w:rsidRDefault="002D7506" w:rsidP="00E5128F">
            <w:pPr>
              <w:pStyle w:val="FigureLegend"/>
              <w:cnfStyle w:val="000000000000" w:firstRow="0" w:lastRow="0" w:firstColumn="0" w:lastColumn="0" w:oddVBand="0" w:evenVBand="0" w:oddHBand="0" w:evenHBand="0" w:firstRowFirstColumn="0" w:firstRowLastColumn="0" w:lastRowFirstColumn="0" w:lastRowLastColumn="0"/>
            </w:pPr>
            <w:r>
              <w:t>Population size</w:t>
            </w:r>
          </w:p>
        </w:tc>
        <w:tc>
          <w:tcPr>
            <w:tcW w:w="1150" w:type="dxa"/>
          </w:tcPr>
          <w:p w:rsidR="002D7506" w:rsidRPr="000E4EA4" w:rsidRDefault="002D7506" w:rsidP="00FE18DA">
            <w:pPr>
              <w:pStyle w:val="FigureLegend"/>
              <w:cnfStyle w:val="000000000000" w:firstRow="0" w:lastRow="0" w:firstColumn="0" w:lastColumn="0" w:oddVBand="0" w:evenVBand="0" w:oddHBand="0" w:evenHBand="0" w:firstRowFirstColumn="0" w:firstRowLastColumn="0" w:lastRowFirstColumn="0" w:lastRowLastColumn="0"/>
              <w:rPr>
                <w:vertAlign w:val="superscript"/>
              </w:rPr>
            </w:pPr>
            <w:r>
              <w:t>10</w:t>
            </w:r>
            <w:r w:rsidR="00FE18DA">
              <w:rPr>
                <w:vertAlign w:val="superscript"/>
              </w:rPr>
              <w:t>5</w:t>
            </w:r>
            <w:r>
              <w:t>-10</w:t>
            </w:r>
            <w:r>
              <w:rPr>
                <w:vertAlign w:val="superscript"/>
              </w:rPr>
              <w:t>10</w:t>
            </w:r>
          </w:p>
        </w:tc>
        <w:tc>
          <w:tcPr>
            <w:tcW w:w="3655" w:type="dxa"/>
          </w:tcPr>
          <w:p w:rsidR="002D7506" w:rsidRPr="00EA316D" w:rsidRDefault="00EA316D" w:rsidP="00E5128F">
            <w:pPr>
              <w:pStyle w:val="FigureLegend"/>
              <w:cnfStyle w:val="000000000000" w:firstRow="0" w:lastRow="0" w:firstColumn="0" w:lastColumn="0" w:oddVBand="0" w:evenVBand="0" w:oddHBand="0" w:evenHBand="0" w:firstRowFirstColumn="0" w:firstRowLastColumn="0" w:lastRowFirstColumn="0" w:lastRowLastColumn="0"/>
            </w:pPr>
            <w:r w:rsidRPr="00EA316D">
              <w:fldChar w:fldCharType="begin" w:fldLock="1"/>
            </w:r>
            <w:r w:rsidR="00A30A19">
              <w:instrText>ADDIN CSL_CITATION { "citationItems" : [ { "id" : "ITEM-1", "itemData" : { "DOI" : "10.1099/13500872-141-4-1037", "abstract" : "The level of diversity, degree of enzyme polymorphism, effective population size, and the relative roles of drift and selection were examined in a cross-section of a natural Escherichia coli population based on random samples of haplotypes of E. coli isolated from sewage. The population studied contained E. coli strains derived from a human population of approximately 16,000 individuals, as well as from other sources. Three sample sets were taken between May and August. Each set consisted of 100 E. coli clones. Six enzyme loci [GPI (5 alleles), GPD (5 alleles), PGD (10 alleles), ADH (8 alleles), IDH (6 alleles), PGM (6 alleles)] were surveyed electrophoretically for each clone; 159 different haplotypes were obtained and it is likely that all possible combinations are present in the population sampled. The large numbers of different haplotypes observed were distributed as a series of four genetically similar families of clones. The large estimated effective population size (Ne = 10(10)) means that the observed large and highly significant changes in allele frequencies with time are not due to genetic drift. Selection, though not necessarily at the loci studied, is considered the only likely explanation.", "author" : [ { "dropping-particle" : "", "family" : "Pupo", "given" : "G M", "non-dropping-particle" : "", "parse-names" : false, "suffix" : "" }, { "dropping-particle" : "", "family" : "Richardson", "given" : "B J", "non-dropping-particle" : "", "parse-names" : false, "suffix" : "" } ], "container-title" : "Microbiology (Reading, England)", "id" : "ITEM-1", "issue" : "1 995", "issued" : { "date-parts" : [ [ "1995", "4" ] ] }, "page" : "1037-44", "title" : "Biochemical genetics of a natural population of Escherichia coli: seasonal changes in alleles and haplotypes.", "type" : "article-journal", "volume" : "141" }, "uris" : [ "http://www.mendeley.com/documents/?uuid=998cd49d-daa3-4dde-91b2-dea8bb05fd87" ] }, { "id" : "ITEM-2", "itemData" : { "abstract" : "The selection intensity for codon bias and the synonymous diversity have been used in the recent literature to estimate the effective population size of Escherichia coli. The results have varied between (10)5 and (10)8. It is suggested here that most of this disparity can be explained by a model that accounts for the population structure of the species. Thus it is assumed that weakly selected characters, like synonymous substitutions, are selectively fixed within individual lines or colonies but spread throughout the population in an essentially neutral way when colonies replace one another. In this way, the effective population size that enters expressions for the codon bias will be that of an individual colony, which, if hitchhiking effects are considered, can be a very small number. The effective population size that appears together with the mutation rate in expressions for the synonymous diversity, on the other hand, will be related to the total number of colonies that make up the species and can be a very large number.", "author" : [ { "dropping-particle" : "", "family" : "Berg", "given" : "Otto G.", "non-dropping-particle" : "", "parse-names" : false, "suffix" : "" } ], "container-title" : "Genetics", "id" : "ITEM-2", "issue" : "4", "issued" : { "date-parts" : [ [ "1996", "4" ] ] }, "page" : "1379-82", "title" : "Selection intensity for codon bias and the effective population size of Escherichia coli.", "type" : "article-journal", "volume" : "142" }, "uris" : [ "http://www.mendeley.com/documents/?uuid=722580f3-f109-4e35-a5a5-0d65f6026a09" ] } ], "mendeley" : { "previouslyFormattedCitation" : "(Pupo and Richardson 1995; Berg 1996)" }, "properties" : { "noteIndex" : 0 }, "schema" : "https://github.com/citation-style-language/schema/raw/master/csl-citation.json" }</w:instrText>
            </w:r>
            <w:r w:rsidRPr="00EA316D">
              <w:fldChar w:fldCharType="separate"/>
            </w:r>
            <w:r w:rsidRPr="00EA316D">
              <w:rPr>
                <w:noProof/>
              </w:rPr>
              <w:t>(Pupo and Richardson 1995; Berg 1996)</w:t>
            </w:r>
            <w:r w:rsidRPr="00EA316D">
              <w:fldChar w:fldCharType="end"/>
            </w:r>
          </w:p>
        </w:tc>
      </w:tr>
    </w:tbl>
    <w:p w:rsidR="00E5128F" w:rsidRDefault="00E5128F" w:rsidP="00E5128F"/>
    <w:p w:rsidR="002D7506" w:rsidRDefault="002D7506" w:rsidP="002D7506">
      <w:pPr>
        <w:pStyle w:val="Heading3"/>
      </w:pPr>
      <w:r>
        <w:t>Appearance of a double mutant</w:t>
      </w:r>
    </w:p>
    <w:p w:rsidR="00A95F28" w:rsidRDefault="00A95F28" w:rsidP="00A95F28">
      <w:pPr>
        <w:spacing w:after="0" w:line="312" w:lineRule="auto"/>
        <w:jc w:val="both"/>
      </w:pPr>
      <w:r>
        <w:t>W</w:t>
      </w:r>
      <w:r w:rsidR="0002786D">
        <w:t xml:space="preserve">e are interested in the waiting time for the appearance of a double mutant </w:t>
      </w:r>
      <w:r w:rsidR="002D7506">
        <w:t xml:space="preserve">either </w:t>
      </w:r>
      <w:r w:rsidR="0002786D">
        <w:t xml:space="preserve">by </w:t>
      </w:r>
      <w:r w:rsidR="002D7506">
        <w:t>a double mu</w:t>
      </w:r>
      <w:r w:rsidR="003F5091">
        <w:t>tation in a wildtype individual</w:t>
      </w:r>
      <w:r w:rsidR="002D7506">
        <w:t xml:space="preserve"> </w:t>
      </w:r>
      <w:proofErr w:type="spellStart"/>
      <w:r w:rsidR="002D7506">
        <w:rPr>
          <w:i/>
          <w:iCs/>
        </w:rPr>
        <w:t>ab</w:t>
      </w:r>
      <w:proofErr w:type="spellEnd"/>
      <w:r w:rsidR="002D7506">
        <w:t>, or via a sin</w:t>
      </w:r>
      <w:r w:rsidR="003F5091">
        <w:t>gle mutation in a single mutant</w:t>
      </w:r>
      <w:r w:rsidR="002D7506">
        <w:t xml:space="preserve"> </w:t>
      </w:r>
      <w:proofErr w:type="spellStart"/>
      <w:r w:rsidR="002D7506">
        <w:rPr>
          <w:i/>
          <w:iCs/>
        </w:rPr>
        <w:t>Ab</w:t>
      </w:r>
      <w:proofErr w:type="spellEnd"/>
      <w:r w:rsidR="002D7506">
        <w:t xml:space="preserve"> or </w:t>
      </w:r>
      <w:proofErr w:type="spellStart"/>
      <w:r w:rsidR="002D7506">
        <w:rPr>
          <w:i/>
          <w:iCs/>
        </w:rPr>
        <w:t>aB</w:t>
      </w:r>
      <w:proofErr w:type="spellEnd"/>
      <w:r w:rsidR="002D7506">
        <w:rPr>
          <w:i/>
          <w:iCs/>
        </w:rPr>
        <w:t xml:space="preserve"> </w:t>
      </w:r>
      <w:r w:rsidR="002D7506" w:rsidRPr="00D65806">
        <w:t>(</w:t>
      </w:r>
      <w:r>
        <w:t xml:space="preserve">see </w:t>
      </w:r>
      <w:r w:rsidR="002D7506">
        <w:t>Figure 1a).</w:t>
      </w:r>
      <w:r w:rsidR="0002786D">
        <w:t xml:space="preserve"> Denoting the population size by </w:t>
      </w:r>
      <w:r w:rsidR="0002786D">
        <w:rPr>
          <w:i/>
          <w:iCs/>
        </w:rPr>
        <w:t xml:space="preserve">N, </w:t>
      </w:r>
      <w:r w:rsidR="0002786D">
        <w:t xml:space="preserve">we </w:t>
      </w:r>
      <w:r>
        <w:t xml:space="preserve">note </w:t>
      </w:r>
      <w:r w:rsidR="0002786D">
        <w:t>that (</w:t>
      </w:r>
      <w:proofErr w:type="spellStart"/>
      <w:r w:rsidR="0002786D">
        <w:t>i</w:t>
      </w:r>
      <w:proofErr w:type="spellEnd"/>
      <w:r w:rsidR="0002786D">
        <w:t xml:space="preserve">) if </w:t>
      </w:r>
      <w:proofErr w:type="gramStart"/>
      <w:r w:rsidR="0002786D" w:rsidRPr="00232C71">
        <w:rPr>
          <w:i/>
          <w:iCs/>
        </w:rPr>
        <w:t>N</w:t>
      </w:r>
      <w:r w:rsidR="0002786D" w:rsidRPr="0002786D">
        <w:rPr>
          <w:i/>
          <w:iCs/>
        </w:rPr>
        <w:t>(</w:t>
      </w:r>
      <w:proofErr w:type="gramEnd"/>
      <w:r w:rsidR="0002786D" w:rsidRPr="00232C71">
        <w:rPr>
          <w:rFonts w:ascii="Times New Roman" w:hAnsi="Times New Roman"/>
          <w:i/>
          <w:iCs/>
        </w:rPr>
        <w:t>µ</w:t>
      </w:r>
      <w:r w:rsidR="0002786D" w:rsidRPr="0002786D">
        <w:rPr>
          <w:rFonts w:ascii="Times New Roman" w:hAnsi="Times New Roman"/>
        </w:rPr>
        <w:t>/</w:t>
      </w:r>
      <w:r w:rsidR="0002786D" w:rsidRPr="00232C71">
        <w:rPr>
          <w:i/>
          <w:iCs/>
        </w:rPr>
        <w:t>s</w:t>
      </w:r>
      <w:r w:rsidR="0002786D" w:rsidRPr="0002786D">
        <w:t>)</w:t>
      </w:r>
      <w:r w:rsidR="0002786D" w:rsidRPr="0002786D">
        <w:rPr>
          <w:vertAlign w:val="superscript"/>
        </w:rPr>
        <w:t>2</w:t>
      </w:r>
      <w:r w:rsidR="0002786D" w:rsidRPr="0002786D">
        <w:rPr>
          <w:rFonts w:ascii="Times New Roman" w:hAnsi="Times New Roman"/>
        </w:rPr>
        <w:t>&gt;</w:t>
      </w:r>
      <w:r w:rsidR="0002786D" w:rsidRPr="0002786D">
        <w:t>1</w:t>
      </w:r>
      <w:r w:rsidR="0002786D">
        <w:t xml:space="preserve"> then there are already double mutants in the population at the MSB and adaptation will not require new mutations</w:t>
      </w:r>
      <w:r>
        <w:t>,</w:t>
      </w:r>
      <w:r w:rsidR="0002786D">
        <w:t xml:space="preserve"> and (ii) if </w:t>
      </w:r>
      <w:r w:rsidR="0002786D" w:rsidRPr="0002786D">
        <w:rPr>
          <w:i/>
          <w:iCs/>
        </w:rPr>
        <w:t>N</w:t>
      </w:r>
      <w:r w:rsidR="0002786D" w:rsidRPr="0002786D">
        <w:rPr>
          <w:rFonts w:ascii="Times New Roman" w:hAnsi="Times New Roman"/>
          <w:i/>
          <w:iCs/>
        </w:rPr>
        <w:t>µ</w:t>
      </w:r>
      <w:r w:rsidR="0002786D">
        <w:rPr>
          <w:rFonts w:ascii="Times New Roman" w:hAnsi="Times New Roman"/>
        </w:rPr>
        <w:t>/</w:t>
      </w:r>
      <w:r w:rsidR="0002786D" w:rsidRPr="0002786D">
        <w:rPr>
          <w:i/>
          <w:iCs/>
        </w:rPr>
        <w:t>s</w:t>
      </w:r>
      <w:r w:rsidR="0002786D" w:rsidRPr="0002786D">
        <w:rPr>
          <w:rFonts w:ascii="Times New Roman" w:hAnsi="Times New Roman"/>
        </w:rPr>
        <w:t>&lt;</w:t>
      </w:r>
      <w:r w:rsidR="0002786D" w:rsidRPr="0002786D">
        <w:t>1</w:t>
      </w:r>
      <w:r w:rsidR="0002786D">
        <w:t xml:space="preserve"> then there are no single mutants at the MSB and double mutants must be generated by a double mutation in a wildtype individual. </w:t>
      </w:r>
      <w:r>
        <w:t>In this case</w:t>
      </w:r>
      <w:r w:rsidR="0002786D" w:rsidRPr="00183F36">
        <w:t xml:space="preserve">, increasing the mutation rate of individuals with fitness below 1 will </w:t>
      </w:r>
      <w:r>
        <w:t xml:space="preserve">not have an </w:t>
      </w:r>
      <w:r w:rsidR="0002786D" w:rsidRPr="00183F36">
        <w:t xml:space="preserve">effect </w:t>
      </w:r>
      <w:r>
        <w:t xml:space="preserve">on the appearance of the double mutant </w:t>
      </w:r>
      <w:r w:rsidR="0002786D">
        <w:t xml:space="preserve">and </w:t>
      </w:r>
      <w:r>
        <w:t>there is no point in analyzing the effect of SIM</w:t>
      </w:r>
      <w:r w:rsidR="0002786D">
        <w:t xml:space="preserve">. </w:t>
      </w:r>
    </w:p>
    <w:p w:rsidR="0002786D" w:rsidRPr="0002786D" w:rsidRDefault="0002786D" w:rsidP="00A95F28">
      <w:pPr>
        <w:spacing w:after="0" w:line="312" w:lineRule="auto"/>
        <w:jc w:val="both"/>
      </w:pPr>
      <w:r>
        <w:t>Combining these two constraints on</w:t>
      </w:r>
      <w:r w:rsidR="00A95F28">
        <w:t xml:space="preserve"> the population size</w:t>
      </w:r>
      <w:r>
        <w:t xml:space="preserve"> </w:t>
      </w:r>
      <w:r>
        <w:rPr>
          <w:i/>
          <w:iCs/>
        </w:rPr>
        <w:t>N</w:t>
      </w:r>
      <w:r>
        <w:t xml:space="preserve"> we get: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02786D" w:rsidTr="00000DD9">
        <w:tc>
          <w:tcPr>
            <w:tcW w:w="4500" w:type="pct"/>
            <w:vAlign w:val="center"/>
          </w:tcPr>
          <w:p w:rsidR="0002786D" w:rsidRDefault="00142549" w:rsidP="00000DD9">
            <w:pPr>
              <w:ind w:left="340"/>
            </w:pPr>
            <m:oMathPara>
              <m:oMath>
                <m:f>
                  <m:fPr>
                    <m:ctrlPr>
                      <w:rPr>
                        <w:rFonts w:ascii="Cambria Math" w:hAnsi="Cambria Math"/>
                        <w:i/>
                      </w:rPr>
                    </m:ctrlPr>
                  </m:fPr>
                  <m:num>
                    <m:r>
                      <w:rPr>
                        <w:rFonts w:ascii="Cambria Math" w:hAnsi="Cambria Math"/>
                      </w:rPr>
                      <m:t>s</m:t>
                    </m:r>
                  </m:num>
                  <m:den>
                    <m:r>
                      <w:rPr>
                        <w:rFonts w:ascii="Cambria Math" w:hAnsi="Cambria Math"/>
                      </w:rPr>
                      <m:t>μ</m:t>
                    </m:r>
                  </m:den>
                </m:f>
                <m:r>
                  <w:rPr>
                    <w:rFonts w:ascii="Cambria Math" w:hAnsi="Cambria Math"/>
                  </w:rPr>
                  <m:t>&lt;N&lt;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s</m:t>
                            </m:r>
                          </m:num>
                          <m:den>
                            <m:r>
                              <w:rPr>
                                <w:rFonts w:ascii="Cambria Math" w:hAnsi="Cambria Math"/>
                              </w:rPr>
                              <m:t>μ</m:t>
                            </m:r>
                          </m:den>
                        </m:f>
                      </m:e>
                    </m:d>
                  </m:e>
                  <m:sup>
                    <m:r>
                      <w:rPr>
                        <w:rFonts w:ascii="Cambria Math" w:hAnsi="Cambria Math"/>
                      </w:rPr>
                      <m:t>2</m:t>
                    </m:r>
                  </m:sup>
                </m:sSup>
              </m:oMath>
            </m:oMathPara>
          </w:p>
        </w:tc>
        <w:tc>
          <w:tcPr>
            <w:tcW w:w="500" w:type="pct"/>
            <w:vAlign w:val="center"/>
          </w:tcPr>
          <w:p w:rsidR="0002786D" w:rsidRDefault="0002786D" w:rsidP="00000DD9">
            <w:bookmarkStart w:id="3" w:name="_Ref360530713"/>
            <w:r>
              <w:t>(</w:t>
            </w:r>
            <w:fldSimple w:instr=" SEQ Equation ">
              <w:r>
                <w:rPr>
                  <w:noProof/>
                </w:rPr>
                <w:t>2</w:t>
              </w:r>
            </w:fldSimple>
            <w:r>
              <w:t>)</w:t>
            </w:r>
            <w:bookmarkEnd w:id="3"/>
          </w:p>
        </w:tc>
      </w:tr>
    </w:tbl>
    <w:p w:rsidR="00000DD9" w:rsidRDefault="00A95F28" w:rsidP="00A95F28">
      <w:r>
        <w:t xml:space="preserve">From </w:t>
      </w:r>
      <w:r w:rsidR="00000DD9">
        <w:t xml:space="preserve">conservative estimations </w:t>
      </w:r>
      <w:r>
        <w:t>in</w:t>
      </w:r>
      <w:r w:rsidR="00000DD9">
        <w:t xml:space="preserve"> </w:t>
      </w:r>
      <w:r w:rsidR="00000DD9">
        <w:fldChar w:fldCharType="begin"/>
      </w:r>
      <w:r w:rsidR="00000DD9">
        <w:instrText xml:space="preserve"> REF _Ref358791100 \h </w:instrText>
      </w:r>
      <w:r w:rsidR="00000DD9">
        <w:fldChar w:fldCharType="separate"/>
      </w:r>
      <w:r w:rsidR="00000DD9">
        <w:t xml:space="preserve">Table </w:t>
      </w:r>
      <w:r w:rsidR="00000DD9">
        <w:rPr>
          <w:noProof/>
        </w:rPr>
        <w:t>1</w:t>
      </w:r>
      <w:r w:rsidR="00000DD9">
        <w:fldChar w:fldCharType="end"/>
      </w:r>
      <w:r w:rsidR="00000DD9">
        <w:t xml:space="preserve">, the population size </w:t>
      </w:r>
      <w:r w:rsidR="00000DD9">
        <w:rPr>
          <w:i/>
          <w:iCs/>
        </w:rPr>
        <w:t>N</w:t>
      </w:r>
      <w:r w:rsidR="00000DD9">
        <w:t xml:space="preserve"> must be between</w:t>
      </w:r>
      <w:r w:rsidR="00000DD9">
        <w:rPr>
          <w:i/>
          <w:iCs/>
        </w:rPr>
        <w:t xml:space="preserve"> </w:t>
      </w:r>
      <w:r w:rsidR="00000DD9" w:rsidRPr="00C80D23">
        <w:t>10</w:t>
      </w:r>
      <w:r w:rsidR="00000DD9" w:rsidRPr="00C80D23">
        <w:rPr>
          <w:vertAlign w:val="superscript"/>
        </w:rPr>
        <w:t>5</w:t>
      </w:r>
      <w:r w:rsidR="00000DD9">
        <w:rPr>
          <w:rFonts w:ascii="Arial" w:hAnsi="Arial" w:cs="Arial"/>
          <w:i/>
          <w:iCs/>
        </w:rPr>
        <w:t xml:space="preserve"> </w:t>
      </w:r>
      <w:r w:rsidR="00000DD9">
        <w:t>and</w:t>
      </w:r>
      <w:r w:rsidR="00000DD9">
        <w:rPr>
          <w:rFonts w:ascii="Arial" w:hAnsi="Arial" w:cs="Arial"/>
          <w:i/>
          <w:iCs/>
        </w:rPr>
        <w:t xml:space="preserve"> </w:t>
      </w:r>
      <w:r w:rsidR="00000DD9" w:rsidRPr="00C80D23">
        <w:t>10</w:t>
      </w:r>
      <w:r w:rsidR="00000DD9" w:rsidRPr="00C80D23">
        <w:rPr>
          <w:vertAlign w:val="superscript"/>
        </w:rPr>
        <w:t>7</w:t>
      </w:r>
      <w:r w:rsidR="00000DD9">
        <w:t>, but the constraint can also be met for other combinations of the parameter values.</w:t>
      </w:r>
      <w:r>
        <w:t xml:space="preserve"> These values are reasonable for bacterial populations (see </w:t>
      </w:r>
      <w:r>
        <w:fldChar w:fldCharType="begin"/>
      </w:r>
      <w:r>
        <w:instrText xml:space="preserve"> REF _Ref358791100 \h </w:instrText>
      </w:r>
      <w:r>
        <w:fldChar w:fldCharType="separate"/>
      </w:r>
      <w:r>
        <w:t xml:space="preserve">Table </w:t>
      </w:r>
      <w:r>
        <w:rPr>
          <w:noProof/>
        </w:rPr>
        <w:t>1</w:t>
      </w:r>
      <w:r>
        <w:fldChar w:fldCharType="end"/>
      </w:r>
      <w:r>
        <w:t>)</w:t>
      </w:r>
    </w:p>
    <w:p w:rsidR="002D7506" w:rsidRDefault="0002786D" w:rsidP="00A95F28">
      <w:r>
        <w:lastRenderedPageBreak/>
        <w:t>T</w:t>
      </w:r>
      <w:r w:rsidR="002D7506">
        <w:t xml:space="preserve">he frequencies of wildtype </w:t>
      </w:r>
      <w:proofErr w:type="spellStart"/>
      <w:r w:rsidR="002D7506">
        <w:rPr>
          <w:i/>
          <w:iCs/>
        </w:rPr>
        <w:t>ab</w:t>
      </w:r>
      <w:proofErr w:type="spellEnd"/>
      <w:r w:rsidR="002D7506">
        <w:t xml:space="preserve"> and single mutants </w:t>
      </w:r>
      <w:proofErr w:type="spellStart"/>
      <w:r w:rsidR="002D7506" w:rsidRPr="00BB678E">
        <w:rPr>
          <w:i/>
          <w:iCs/>
        </w:rPr>
        <w:t>aB</w:t>
      </w:r>
      <w:proofErr w:type="spellEnd"/>
      <w:r w:rsidR="002D7506">
        <w:t xml:space="preserve"> and </w:t>
      </w:r>
      <w:proofErr w:type="spellStart"/>
      <w:r w:rsidR="002D7506" w:rsidRPr="005F3FF6">
        <w:rPr>
          <w:i/>
          <w:iCs/>
        </w:rPr>
        <w:t>Ab</w:t>
      </w:r>
      <w:proofErr w:type="spellEnd"/>
      <w:r w:rsidR="002D7506">
        <w:t xml:space="preserve"> </w:t>
      </w:r>
      <w:r w:rsidR="00A95F28">
        <w:t xml:space="preserve">that are mutation-free </w:t>
      </w:r>
      <w:r>
        <w:t xml:space="preserve">at the MSB </w:t>
      </w:r>
      <w:r w:rsidR="002D7506" w:rsidRPr="005F3FF6">
        <w:t>are</w:t>
      </w:r>
      <w:r w:rsidR="002D7506">
        <w:t xml:space="preserve"> </w:t>
      </w:r>
      <m:oMath>
        <m:sSup>
          <m:sSupPr>
            <m:ctrlPr>
              <w:rPr>
                <w:rFonts w:ascii="Cambria Math" w:hAnsi="Cambria Math"/>
                <w:i/>
              </w:rPr>
            </m:ctrlPr>
          </m:sSupPr>
          <m:e>
            <m:r>
              <w:rPr>
                <w:rFonts w:ascii="Cambria Math" w:hAnsi="Cambria Math"/>
              </w:rPr>
              <m:t>e</m:t>
            </m:r>
          </m:e>
          <m:sup>
            <m:f>
              <m:fPr>
                <m:type m:val="lin"/>
                <m:ctrlPr>
                  <w:rPr>
                    <w:rFonts w:ascii="Cambria Math" w:hAnsi="Cambria Math"/>
                    <w:i/>
                  </w:rPr>
                </m:ctrlPr>
              </m:fPr>
              <m:num>
                <m:r>
                  <w:rPr>
                    <w:rFonts w:ascii="Cambria Math" w:hAnsi="Cambria Math"/>
                  </w:rPr>
                  <m:t>-U</m:t>
                </m:r>
              </m:num>
              <m:den>
                <m:r>
                  <w:rPr>
                    <w:rFonts w:ascii="Cambria Math" w:hAnsi="Cambria Math"/>
                  </w:rPr>
                  <m:t>s</m:t>
                </m:r>
              </m:den>
            </m:f>
          </m:sup>
        </m:sSup>
      </m:oMath>
      <w:r w:rsidR="002D7506">
        <w:t xml:space="preserve"> </w:t>
      </w:r>
      <w:proofErr w:type="gramStart"/>
      <w:r w:rsidR="002D7506">
        <w:t xml:space="preserve">and  </w:t>
      </w:r>
      <w:proofErr w:type="gramEnd"/>
      <m:oMath>
        <m:f>
          <m:fPr>
            <m:type m:val="skw"/>
            <m:ctrlPr>
              <w:rPr>
                <w:rFonts w:ascii="Cambria Math" w:hAnsi="Cambria Math"/>
                <w:i/>
              </w:rPr>
            </m:ctrlPr>
          </m:fPr>
          <m:num>
            <m:r>
              <w:rPr>
                <w:rFonts w:ascii="Cambria Math" w:hAnsi="Cambria Math"/>
              </w:rPr>
              <m:t>μ</m:t>
            </m:r>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type m:val="lin"/>
                <m:ctrlPr>
                  <w:rPr>
                    <w:rFonts w:ascii="Cambria Math" w:hAnsi="Cambria Math"/>
                    <w:i/>
                  </w:rPr>
                </m:ctrlPr>
              </m:fPr>
              <m:num>
                <m:r>
                  <w:rPr>
                    <w:rFonts w:ascii="Cambria Math" w:hAnsi="Cambria Math"/>
                  </w:rPr>
                  <m:t>μ</m:t>
                </m:r>
              </m:num>
              <m:den>
                <m:r>
                  <w:rPr>
                    <w:rFonts w:ascii="Cambria Math" w:hAnsi="Cambria Math"/>
                  </w:rPr>
                  <m:t>s</m:t>
                </m:r>
              </m:den>
            </m:f>
          </m:sup>
        </m:sSup>
      </m:oMath>
      <w:r w:rsidR="002D7506">
        <w:t xml:space="preserve">. The probability </w:t>
      </w:r>
      <w:r w:rsidR="002D7506">
        <w:rPr>
          <w:i/>
          <w:iCs/>
        </w:rPr>
        <w:t>q</w:t>
      </w:r>
      <w:r w:rsidR="002D7506">
        <w:t xml:space="preserve"> that a random individual in the next generation is a double mutant, given there are no double mutants</w:t>
      </w:r>
      <w:r w:rsidR="00A95F28">
        <w:t xml:space="preserve"> in this generation</w:t>
      </w:r>
      <w:r w:rsidR="002D7506">
        <w:t xml:space="preserve"> </w:t>
      </w:r>
      <w:r w:rsidR="00A95F28">
        <w:t>is therefore</w:t>
      </w:r>
      <w:r w:rsidR="002D7506">
        <w: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2D7506" w:rsidTr="00563FAB">
        <w:tc>
          <w:tcPr>
            <w:tcW w:w="4500" w:type="pct"/>
            <w:vAlign w:val="center"/>
          </w:tcPr>
          <w:p w:rsidR="002D7506" w:rsidRDefault="002D7506" w:rsidP="00946A45">
            <w:pPr>
              <w:ind w:left="340"/>
              <w:jc w:val="center"/>
            </w:pPr>
            <m:oMath>
              <m:r>
                <w:rPr>
                  <w:rFonts w:ascii="Cambria Math" w:hAnsi="Cambria Math"/>
                </w:rPr>
                <m:t>q=</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-U</m:t>
                  </m:r>
                </m:sup>
              </m:sSup>
              <m:r>
                <w:rPr>
                  <w:rFonts w:ascii="Cambria Math" w:hAnsi="Cambria Math"/>
                </w:rPr>
                <m:t>≈</m:t>
              </m:r>
              <m:d>
                <m:dPr>
                  <m:ctrlPr>
                    <w:rPr>
                      <w:rFonts w:ascii="Cambria Math" w:hAnsi="Cambria Math"/>
                      <w:i/>
                    </w:rPr>
                  </m:ctrlPr>
                </m:dPr>
                <m:e>
                  <m:r>
                    <w:rPr>
                      <w:rFonts w:ascii="Cambria Math" w:hAnsi="Cambria Math"/>
                    </w:rPr>
                    <m:t>1-U</m:t>
                  </m:r>
                </m:e>
              </m:d>
              <m:d>
                <m:dPr>
                  <m:ctrlPr>
                    <w:rPr>
                      <w:rFonts w:ascii="Cambria Math" w:hAnsi="Cambria Math"/>
                      <w:i/>
                    </w:rPr>
                  </m:ctrlPr>
                </m:dPr>
                <m:e>
                  <m:r>
                    <w:rPr>
                      <w:rFonts w:ascii="Cambria Math" w:hAnsi="Cambria Math"/>
                    </w:rPr>
                    <m:t>2-U</m:t>
                  </m:r>
                </m:e>
              </m:d>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oMath>
            <w:r w:rsidR="00CB2F61">
              <w:t>.</w:t>
            </w:r>
          </w:p>
        </w:tc>
        <w:tc>
          <w:tcPr>
            <w:tcW w:w="500" w:type="pct"/>
            <w:vAlign w:val="center"/>
          </w:tcPr>
          <w:p w:rsidR="002D7506" w:rsidRDefault="002D7506" w:rsidP="00563FAB">
            <w:bookmarkStart w:id="4" w:name="_Ref354134924"/>
            <w:r>
              <w:t>(</w:t>
            </w:r>
            <w:fldSimple w:instr=" SEQ Equation ">
              <w:r>
                <w:rPr>
                  <w:noProof/>
                </w:rPr>
                <w:t>3</w:t>
              </w:r>
            </w:fldSimple>
            <w:r>
              <w:t>)</w:t>
            </w:r>
            <w:bookmarkEnd w:id="4"/>
          </w:p>
        </w:tc>
      </w:tr>
    </w:tbl>
    <w:p w:rsidR="002D7506" w:rsidRDefault="003F5091" w:rsidP="00925154">
      <w:r>
        <w:t>With</w:t>
      </w:r>
      <w:r w:rsidR="00925154">
        <w:t xml:space="preserve"> SIM</w:t>
      </w:r>
      <w:r w:rsidR="002D7506">
        <w:t xml:space="preserve"> the mutation rate of single mutants is increased </w:t>
      </w:r>
      <w:r w:rsidR="002D7506" w:rsidRPr="002D7506">
        <w:rPr>
          <w:i/>
          <w:iCs/>
        </w:rPr>
        <w:t>τ</w:t>
      </w:r>
      <w:r w:rsidR="002D7506">
        <w:t>-fold and the appearance probability is:</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2D7506" w:rsidTr="00563FAB">
        <w:tc>
          <w:tcPr>
            <w:tcW w:w="4500" w:type="pct"/>
            <w:vAlign w:val="center"/>
          </w:tcPr>
          <w:p w:rsidR="002D7506" w:rsidRDefault="00142549" w:rsidP="00CB2F61">
            <w:pPr>
              <w:ind w:left="340"/>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τμ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-τU</m:t>
                  </m:r>
                </m:sup>
              </m:sSup>
              <m:r>
                <w:rPr>
                  <w:rFonts w:ascii="Cambria Math" w:hAnsi="Cambria Math"/>
                </w:rPr>
                <m:t>≈</m:t>
              </m:r>
              <m:d>
                <m:dPr>
                  <m:ctrlPr>
                    <w:rPr>
                      <w:rFonts w:ascii="Cambria Math" w:hAnsi="Cambria Math"/>
                      <w:i/>
                    </w:rPr>
                  </m:ctrlPr>
                </m:dPr>
                <m:e>
                  <m:r>
                    <w:rPr>
                      <w:rFonts w:ascii="Cambria Math" w:hAnsi="Cambria Math"/>
                    </w:rPr>
                    <m:t>1-τU</m:t>
                  </m:r>
                </m:e>
              </m:d>
              <m:r>
                <w:rPr>
                  <w:rFonts w:ascii="Cambria Math" w:hAnsi="Cambria Math"/>
                </w:rPr>
                <m:t>2</m:t>
              </m:r>
              <m:f>
                <m:fPr>
                  <m:ctrlPr>
                    <w:rPr>
                      <w:rFonts w:ascii="Cambria Math" w:hAnsi="Cambria Math"/>
                      <w:i/>
                    </w:rPr>
                  </m:ctrlPr>
                </m:fPr>
                <m:num>
                  <m:r>
                    <w:rPr>
                      <w:rFonts w:ascii="Cambria Math" w:hAnsi="Cambria Math"/>
                    </w:rPr>
                    <m:t>τ</m:t>
                  </m:r>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oMath>
            <w:r w:rsidR="00CB2F61">
              <w:t>.</w:t>
            </w:r>
          </w:p>
        </w:tc>
        <w:tc>
          <w:tcPr>
            <w:tcW w:w="500" w:type="pct"/>
            <w:vAlign w:val="center"/>
          </w:tcPr>
          <w:p w:rsidR="002D7506" w:rsidRDefault="002D7506" w:rsidP="00563FAB">
            <w:bookmarkStart w:id="5" w:name="_Ref354134926"/>
            <w:r>
              <w:t>(</w:t>
            </w:r>
            <w:fldSimple w:instr=" SEQ Equation ">
              <w:r>
                <w:rPr>
                  <w:noProof/>
                </w:rPr>
                <w:t>4</w:t>
              </w:r>
            </w:fldSimple>
            <w:r>
              <w:t>)</w:t>
            </w:r>
            <w:bookmarkEnd w:id="5"/>
          </w:p>
        </w:tc>
      </w:tr>
    </w:tbl>
    <w:p w:rsidR="0002786D" w:rsidRDefault="005447DA" w:rsidP="005447DA">
      <w:proofErr w:type="gramStart"/>
      <w:r>
        <w:t xml:space="preserve">The right-hand side of </w:t>
      </w:r>
      <w:proofErr w:type="spellStart"/>
      <w:r>
        <w:t>Eqs</w:t>
      </w:r>
      <w:proofErr w:type="spellEnd"/>
      <w:r>
        <w:t>.</w:t>
      </w:r>
      <w:proofErr w:type="gramEnd"/>
      <w:r>
        <w:t xml:space="preserve"> </w:t>
      </w:r>
      <w:r>
        <w:fldChar w:fldCharType="begin"/>
      </w:r>
      <w:r>
        <w:instrText xml:space="preserve"> REF _Ref354134924 \h </w:instrText>
      </w:r>
      <w:r>
        <w:fldChar w:fldCharType="separate"/>
      </w:r>
      <w:r>
        <w:t>(</w:t>
      </w:r>
      <w:r>
        <w:rPr>
          <w:noProof/>
        </w:rPr>
        <w:t>3</w:t>
      </w:r>
      <w:r>
        <w:t>)</w:t>
      </w:r>
      <w:r>
        <w:fldChar w:fldCharType="end"/>
      </w:r>
      <w:r>
        <w:t xml:space="preserve"> </w:t>
      </w:r>
      <w:proofErr w:type="gramStart"/>
      <w:r>
        <w:t>and</w:t>
      </w:r>
      <w:proofErr w:type="gramEnd"/>
      <w:r>
        <w:t xml:space="preserve"> </w:t>
      </w:r>
      <w:r>
        <w:fldChar w:fldCharType="begin"/>
      </w:r>
      <w:r>
        <w:instrText xml:space="preserve"> REF _Ref354134926 \h </w:instrText>
      </w:r>
      <w:r>
        <w:fldChar w:fldCharType="separate"/>
      </w:r>
      <w:r>
        <w:t>(</w:t>
      </w:r>
      <w:r>
        <w:rPr>
          <w:noProof/>
        </w:rPr>
        <w:t>4</w:t>
      </w:r>
      <w:r>
        <w:t>)</w:t>
      </w:r>
      <w:r>
        <w:fldChar w:fldCharType="end"/>
      </w:r>
      <w:r>
        <w:t xml:space="preserve"> are 1</w:t>
      </w:r>
      <w:r w:rsidRPr="005447DA">
        <w:rPr>
          <w:vertAlign w:val="superscript"/>
        </w:rPr>
        <w:t>st</w:t>
      </w:r>
      <w:r>
        <w:t xml:space="preserve"> order approximations, see </w:t>
      </w:r>
      <w:r>
        <w:fldChar w:fldCharType="begin"/>
      </w:r>
      <w:r>
        <w:instrText xml:space="preserve"> REF _Ref360530640 \h </w:instrText>
      </w:r>
      <w:r>
        <w:fldChar w:fldCharType="separate"/>
      </w:r>
      <w:r>
        <w:t>Appendix 2</w:t>
      </w:r>
      <w:r>
        <w:fldChar w:fldCharType="end"/>
      </w:r>
      <w:r>
        <w:t xml:space="preserve"> for more details.</w:t>
      </w:r>
    </w:p>
    <w:p w:rsidR="002D7506" w:rsidRDefault="002D7506" w:rsidP="003F5091">
      <w:pPr>
        <w:pStyle w:val="Heading3"/>
      </w:pPr>
      <w:bookmarkStart w:id="6" w:name="_Ref354319797"/>
      <w:r>
        <w:t xml:space="preserve">Fixation probability with stress-induced </w:t>
      </w:r>
      <w:bookmarkEnd w:id="6"/>
      <w:r w:rsidR="003F5091">
        <w:t>mutagenesis</w:t>
      </w:r>
    </w:p>
    <w:p w:rsidR="005447DA" w:rsidRPr="005447DA" w:rsidRDefault="002D7506" w:rsidP="005447DA">
      <w:r>
        <w:t xml:space="preserve">Assuming that the advantage of the double mutant is considerable (for example, </w:t>
      </w:r>
      <w:r w:rsidRPr="002E568C">
        <w:rPr>
          <w:rFonts w:asciiTheme="majorBidi" w:hAnsiTheme="majorBidi" w:cstheme="majorBidi"/>
          <w:i/>
          <w:iCs/>
        </w:rPr>
        <w:t>H</w:t>
      </w:r>
      <w:r>
        <w:rPr>
          <w:rFonts w:asciiTheme="majorBidi" w:hAnsiTheme="majorBidi" w:cstheme="majorBidi"/>
          <w:i/>
          <w:iCs/>
        </w:rPr>
        <w:t>&gt;</w:t>
      </w:r>
      <w:r>
        <w:rPr>
          <w:rFonts w:cstheme="majorBidi"/>
          <w:i/>
          <w:iCs/>
        </w:rPr>
        <w:t xml:space="preserve">1) </w:t>
      </w:r>
      <w:r>
        <w:rPr>
          <w:rFonts w:cstheme="majorBidi"/>
        </w:rPr>
        <w:t xml:space="preserve">and that the population size is large (constraint </w:t>
      </w:r>
      <w:r w:rsidR="005447DA">
        <w:rPr>
          <w:rFonts w:cstheme="majorBidi"/>
        </w:rPr>
        <w:fldChar w:fldCharType="begin"/>
      </w:r>
      <w:r w:rsidR="005447DA">
        <w:rPr>
          <w:rFonts w:cstheme="majorBidi"/>
        </w:rPr>
        <w:instrText xml:space="preserve"> REF _Ref360530713 \h </w:instrText>
      </w:r>
      <w:r w:rsidR="005447DA">
        <w:rPr>
          <w:rFonts w:cstheme="majorBidi"/>
        </w:rPr>
      </w:r>
      <w:r w:rsidR="005447DA">
        <w:rPr>
          <w:rFonts w:cstheme="majorBidi"/>
        </w:rPr>
        <w:fldChar w:fldCharType="separate"/>
      </w:r>
      <w:r w:rsidR="005447DA">
        <w:rPr>
          <w:noProof/>
        </w:rPr>
        <w:t>2</w:t>
      </w:r>
      <w:r w:rsidR="005447DA">
        <w:rPr>
          <w:rFonts w:cstheme="majorBidi"/>
        </w:rPr>
        <w:fldChar w:fldCharType="end"/>
      </w:r>
      <w:r>
        <w:rPr>
          <w:rFonts w:cstheme="majorBidi"/>
        </w:rPr>
        <w:t xml:space="preserve"> ensures that), a double mutant </w:t>
      </w:r>
      <w:r>
        <w:t>has two possible fates after its appearance: fixation or extinction.</w:t>
      </w:r>
      <w:r w:rsidR="003F5091" w:rsidRPr="003F5091">
        <w:t xml:space="preserve"> </w:t>
      </w:r>
      <w:r w:rsidR="003F5091">
        <w:t xml:space="preserve">Following </w:t>
      </w:r>
      <w:proofErr w:type="spellStart"/>
      <w:r w:rsidR="003F5091">
        <w:t>Eshel</w:t>
      </w:r>
      <w:proofErr w:type="spellEnd"/>
      <w:r w:rsidR="003F5091">
        <w:t xml:space="preserve"> </w:t>
      </w:r>
      <w:r w:rsidR="003F5091">
        <w:fldChar w:fldCharType="begin" w:fldLock="1"/>
      </w:r>
      <w:r w:rsidR="00A30A19">
        <w:instrText>ADDIN CSL_CITATION { "citationItems" : [ { "id" : "ITEM-1", "itemData" : { "DOI" : "10.1007/BF00276922", "abstract" : "A branching process method is employed to study the survival probability of a slightly advantageous mutant gene with a general distribution of progeny size in a large population. A counter-example to a classic proposition is given. A somewhat weaker result is proved.", "author" : [ { "dropping-particle" : "", "family" : "Eshel", "given" : "Ilan", "non-dropping-particle" : "", "parse-names" : false, "suffix" : "" } ], "container-title" : "Journal of Mathematical Biology", "id" : "ITEM-1", "issue" : "3", "issued" : { "date-parts" : [ [ "1981", "8" ] ] }, "page" : "355-362", "title" : "On the survival probability of a slightly advantageous mutant gene with a general distribution of progeny size - a branching process model", "type" : "article-journal", "volume" : "12" }, "suppress-author" : 1, "uris" : [ "http://www.mendeley.com/documents/?uuid=935a0a5d-5ac9-4e39-9957-d23904f30ab8" ] } ], "mendeley" : { "previouslyFormattedCitation" : "(1981)" }, "properties" : { "noteIndex" : 0 }, "schema" : "https://github.com/citation-style-language/schema/raw/master/csl-citation.json" }</w:instrText>
      </w:r>
      <w:r w:rsidR="003F5091">
        <w:fldChar w:fldCharType="separate"/>
      </w:r>
      <w:r w:rsidR="003F5091" w:rsidRPr="003F5091">
        <w:rPr>
          <w:noProof/>
        </w:rPr>
        <w:t>(1981)</w:t>
      </w:r>
      <w:r w:rsidR="003F5091">
        <w:fldChar w:fldCharType="end"/>
      </w:r>
      <w:r w:rsidR="003F5091">
        <w:t xml:space="preserve">, the fixation probability </w:t>
      </w:r>
      <w:r w:rsidR="003F5091" w:rsidRPr="006A479B">
        <w:rPr>
          <w:i/>
          <w:iCs/>
        </w:rPr>
        <w:t>ρ</w:t>
      </w:r>
      <w:r w:rsidR="003F5091">
        <w:t xml:space="preserve"> of the double mutant is</w:t>
      </w:r>
      <w:r w:rsidR="005447DA">
        <w:t xml:space="preserve"> (see </w:t>
      </w:r>
      <w:r w:rsidR="005447DA">
        <w:fldChar w:fldCharType="begin"/>
      </w:r>
      <w:r w:rsidR="005447DA">
        <w:instrText xml:space="preserve"> REF _Ref360530760 \h </w:instrText>
      </w:r>
      <w:r w:rsidR="005447DA">
        <w:fldChar w:fldCharType="separate"/>
      </w:r>
      <w:r w:rsidR="005447DA">
        <w:t>Appendix 3</w:t>
      </w:r>
      <w:r w:rsidR="005447DA">
        <w:fldChar w:fldCharType="end"/>
      </w:r>
      <w:r w:rsidR="005447DA">
        <w:t xml:space="preserve"> for full derivation)</w:t>
      </w:r>
      <w:r w:rsidR="003F5091">
        <w: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5447DA" w:rsidTr="00000DD9">
        <w:tc>
          <w:tcPr>
            <w:tcW w:w="4500" w:type="pct"/>
            <w:vAlign w:val="center"/>
          </w:tcPr>
          <w:p w:rsidR="005447DA" w:rsidRDefault="005447DA" w:rsidP="006A479B">
            <w:pPr>
              <w:ind w:left="340"/>
              <w:jc w:val="center"/>
            </w:pPr>
            <m:oMath>
              <m:r>
                <w:rPr>
                  <w:rFonts w:ascii="Cambria Math" w:hAnsi="Cambria Math"/>
                </w:rPr>
                <m:t>ρ≈2</m:t>
              </m:r>
              <m:f>
                <m:fPr>
                  <m:ctrlPr>
                    <w:rPr>
                      <w:rFonts w:ascii="Cambria Math" w:hAnsi="Cambria Math"/>
                      <w:i/>
                    </w:rPr>
                  </m:ctrlPr>
                </m:fPr>
                <m:num>
                  <m:r>
                    <w:rPr>
                      <w:rFonts w:ascii="Cambria Math" w:hAnsi="Cambria Math"/>
                    </w:rPr>
                    <m:t>sH</m:t>
                  </m:r>
                </m:num>
                <m:den>
                  <m:r>
                    <w:rPr>
                      <w:rFonts w:ascii="Cambria Math" w:hAnsi="Cambria Math"/>
                    </w:rPr>
                    <m:t>1+sH</m:t>
                  </m:r>
                </m:den>
              </m:f>
              <m:r>
                <w:rPr>
                  <w:rFonts w:ascii="Cambria Math" w:hAnsi="Cambria Math"/>
                </w:rPr>
                <m:t>≈2sH</m:t>
              </m:r>
            </m:oMath>
            <w:r>
              <w:t>.</w:t>
            </w:r>
          </w:p>
        </w:tc>
        <w:tc>
          <w:tcPr>
            <w:tcW w:w="500" w:type="pct"/>
            <w:vAlign w:val="center"/>
          </w:tcPr>
          <w:p w:rsidR="005447DA" w:rsidRDefault="005447DA" w:rsidP="00000DD9">
            <w:r>
              <w:t>(</w:t>
            </w:r>
            <w:fldSimple w:instr=" SEQ Equation ">
              <w:r>
                <w:rPr>
                  <w:noProof/>
                </w:rPr>
                <w:t>5</w:t>
              </w:r>
            </w:fldSimple>
            <w:r>
              <w:t>)</w:t>
            </w:r>
          </w:p>
        </w:tc>
      </w:tr>
    </w:tbl>
    <w:p w:rsidR="005447DA" w:rsidRDefault="006A479B" w:rsidP="006A479B">
      <w:pPr>
        <w:rPr>
          <w:lang w:bidi="hi-IN"/>
        </w:rPr>
      </w:pPr>
      <w:bookmarkStart w:id="7" w:name="_Ref360181968"/>
      <w:r>
        <w:rPr>
          <w:lang w:bidi="hi-IN"/>
        </w:rPr>
        <w:t xml:space="preserve">That is, the fixation probability of the double mutant is roughly twice its adaptive advantage, </w:t>
      </w:r>
      <w:r w:rsidR="005447DA">
        <w:rPr>
          <w:lang w:bidi="hi-IN"/>
        </w:rPr>
        <w:t xml:space="preserve">which is a classic result of population genetics theory </w:t>
      </w:r>
      <w:r w:rsidR="005447DA">
        <w:rPr>
          <w:lang w:bidi="hi-IN"/>
        </w:rPr>
        <w:fldChar w:fldCharType="begin" w:fldLock="1"/>
      </w:r>
      <w:r w:rsidR="00A30A19">
        <w:rPr>
          <w:lang w:bidi="hi-IN"/>
        </w:rPr>
        <w:instrText>ADDIN CSL_CITATION { "citationItems" : [ { "id" : "ITEM-1", "itemData" : { "DOI" : "10.1007/BF00276922", "abstract" : "A branching process method is employed to study the survival probability of a slightly advantageous mutant gene with a general distribution of progeny size in a large population. A counter-example to a classic proposition is given. A somewhat weaker result is proved.", "author" : [ { "dropping-particle" : "", "family" : "Eshel", "given" : "Ilan", "non-dropping-particle" : "", "parse-names" : false, "suffix" : "" } ], "container-title" : "Journal of Mathematical Biology", "id" : "ITEM-1", "issue" : "3", "issued" : { "date-parts" : [ [ "1981", "8" ] ] }, "page" : "355-362", "title" : "On the survival probability of a slightly advantageous mutant gene with a general distribution of progeny size - a branching process model", "type" : "article-journal", "volume" : "12" }, "uris" : [ "http://www.mendeley.com/documents/?uuid=935a0a5d-5ac9-4e39-9957-d23904f30ab8" ] } ], "mendeley" : { "previouslyFormattedCitation" : "(Eshel 1981)" }, "properties" : { "noteIndex" : 0 }, "schema" : "https://github.com/citation-style-language/schema/raw/master/csl-citation.json" }</w:instrText>
      </w:r>
      <w:r w:rsidR="005447DA">
        <w:rPr>
          <w:lang w:bidi="hi-IN"/>
        </w:rPr>
        <w:fldChar w:fldCharType="separate"/>
      </w:r>
      <w:r w:rsidR="005447DA" w:rsidRPr="00544FA2">
        <w:rPr>
          <w:noProof/>
          <w:lang w:bidi="hi-IN"/>
        </w:rPr>
        <w:t>(Eshel 1981)</w:t>
      </w:r>
      <w:r w:rsidR="005447DA">
        <w:rPr>
          <w:lang w:bidi="hi-IN"/>
        </w:rPr>
        <w:fldChar w:fldCharType="end"/>
      </w:r>
      <w:r w:rsidR="005447DA">
        <w:rPr>
          <w:lang w:bidi="hi-IN"/>
        </w:rPr>
        <w:t>.</w:t>
      </w:r>
    </w:p>
    <w:p w:rsidR="005447DA" w:rsidRDefault="005447DA" w:rsidP="005447DA">
      <w:pPr>
        <w:rPr>
          <w:lang w:bidi="hi-IN"/>
        </w:rPr>
      </w:pPr>
      <w:r>
        <w:rPr>
          <w:lang w:bidi="hi-IN"/>
        </w:rPr>
        <w:t xml:space="preserve">The fixation probability with SIM equals that of NM and CM because the mutation rate of the wildtype </w:t>
      </w:r>
      <w:proofErr w:type="spellStart"/>
      <w:r>
        <w:rPr>
          <w:i/>
          <w:iCs/>
          <w:lang w:bidi="hi-IN"/>
        </w:rPr>
        <w:t>ab</w:t>
      </w:r>
      <w:proofErr w:type="spellEnd"/>
      <w:r>
        <w:rPr>
          <w:lang w:bidi="hi-IN"/>
        </w:rPr>
        <w:t xml:space="preserve"> equals that of the double mutant </w:t>
      </w:r>
      <w:r>
        <w:rPr>
          <w:i/>
          <w:iCs/>
          <w:lang w:bidi="hi-IN"/>
        </w:rPr>
        <w:t>AB</w:t>
      </w:r>
      <w:r>
        <w:rPr>
          <w:lang w:bidi="hi-IN"/>
        </w:rPr>
        <w:t>.</w:t>
      </w:r>
    </w:p>
    <w:p w:rsidR="00B82D73" w:rsidRDefault="00B82D73" w:rsidP="00B82D73">
      <w:pPr>
        <w:pStyle w:val="Heading3"/>
      </w:pPr>
      <w:r>
        <w:t>Adaptation rate</w:t>
      </w:r>
      <w:bookmarkEnd w:id="7"/>
    </w:p>
    <w:p w:rsidR="00B82D73" w:rsidRPr="00D516F5" w:rsidRDefault="00B82D73" w:rsidP="005447DA">
      <w:r>
        <w:t xml:space="preserve">From the probability </w:t>
      </w:r>
      <w:r>
        <w:rPr>
          <w:i/>
          <w:iCs/>
        </w:rPr>
        <w:t>q</w:t>
      </w:r>
      <w:r>
        <w:t xml:space="preserve"> that a random newborn is a double mutant we can derive the probability that some double mutants appear in the next generation</w:t>
      </w:r>
      <w:proofErr w:type="gramStart"/>
      <w:r>
        <w:t xml:space="preserve">: </w:t>
      </w:r>
      <w:proofErr w:type="gramEnd"/>
      <m:oMath>
        <m:r>
          <w:rPr>
            <w:rFonts w:ascii="Cambria Math" w:hAnsi="Cambria Math"/>
          </w:rPr>
          <m:t>1-</m:t>
        </m:r>
        <m:sSup>
          <m:sSupPr>
            <m:ctrlPr>
              <w:rPr>
                <w:rFonts w:ascii="Cambria Math" w:hAnsi="Cambria Math"/>
                <w:i/>
              </w:rPr>
            </m:ctrlPr>
          </m:sSupPr>
          <m:e>
            <m:d>
              <m:dPr>
                <m:ctrlPr>
                  <w:rPr>
                    <w:rFonts w:ascii="Cambria Math" w:hAnsi="Cambria Math"/>
                    <w:i/>
                  </w:rPr>
                </m:ctrlPr>
              </m:dPr>
              <m:e>
                <m:r>
                  <w:rPr>
                    <w:rFonts w:ascii="Cambria Math" w:hAnsi="Cambria Math"/>
                  </w:rPr>
                  <m:t>1-q</m:t>
                </m:r>
              </m:e>
            </m:d>
          </m:e>
          <m:sup>
            <m:r>
              <w:rPr>
                <w:rFonts w:ascii="Cambria Math" w:hAnsi="Cambria Math"/>
              </w:rPr>
              <m:t>N</m:t>
            </m:r>
          </m:sup>
        </m:sSup>
        <m:r>
          <w:rPr>
            <w:rFonts w:ascii="Cambria Math" w:hAnsi="Cambria Math"/>
          </w:rPr>
          <m:t>=Nq+O</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Nq</m:t>
                    </m:r>
                  </m:e>
                </m:d>
              </m:e>
              <m:sup>
                <m:r>
                  <w:rPr>
                    <w:rFonts w:ascii="Cambria Math" w:hAnsi="Cambria Math"/>
                  </w:rPr>
                  <m:t>2</m:t>
                </m:r>
              </m:sup>
            </m:sSup>
          </m:e>
        </m:d>
      </m:oMath>
      <w:r>
        <w:t xml:space="preserve">. </w:t>
      </w:r>
      <w:r w:rsidR="005447DA">
        <w:t>C</w:t>
      </w:r>
      <w:r>
        <w:t xml:space="preserve">onstraint </w:t>
      </w:r>
      <w:r w:rsidR="005447DA">
        <w:fldChar w:fldCharType="begin"/>
      </w:r>
      <w:r w:rsidR="005447DA">
        <w:instrText xml:space="preserve"> REF _Ref360530713 \h </w:instrText>
      </w:r>
      <w:r w:rsidR="005447DA">
        <w:fldChar w:fldCharType="separate"/>
      </w:r>
      <w:r w:rsidR="005447DA">
        <w:rPr>
          <w:noProof/>
        </w:rPr>
        <w:t>2</w:t>
      </w:r>
      <w:r w:rsidR="005447DA">
        <w:fldChar w:fldCharType="end"/>
      </w:r>
      <w:r>
        <w:fldChar w:fldCharType="begin"/>
      </w:r>
      <w:r>
        <w:instrText xml:space="preserve"> REF _Ref354129072 \h  \* MERGEFORMAT </w:instrText>
      </w:r>
      <w:r>
        <w:fldChar w:fldCharType="end"/>
      </w:r>
      <w:r>
        <w:t xml:space="preserve"> guarantees that </w:t>
      </w:r>
      <w:proofErr w:type="spellStart"/>
      <w:r w:rsidRPr="001752B4">
        <w:rPr>
          <w:i/>
          <w:iCs/>
        </w:rPr>
        <w:t>Nq</w:t>
      </w:r>
      <w:proofErr w:type="spellEnd"/>
      <w:r>
        <w:t xml:space="preserve"> is very small and therefore this probability can be approximated by </w:t>
      </w:r>
      <w:proofErr w:type="spellStart"/>
      <w:r>
        <w:rPr>
          <w:i/>
          <w:iCs/>
        </w:rPr>
        <w:t>Nq</w:t>
      </w:r>
      <w:proofErr w:type="spellEnd"/>
      <w:r>
        <w:t>.</w:t>
      </w:r>
      <w:r w:rsidR="005447DA">
        <w:t xml:space="preserve"> </w:t>
      </w:r>
      <w:r>
        <w:t xml:space="preserve">Once a double mutant appears it has a probability </w:t>
      </w:r>
      <w:r w:rsidRPr="00B82D73">
        <w:rPr>
          <w:i/>
          <w:iCs/>
        </w:rPr>
        <w:t>ρ</w:t>
      </w:r>
      <w:r>
        <w:t xml:space="preserve"> t</w:t>
      </w:r>
      <w:r w:rsidRPr="00D516F5">
        <w:t>o go to fixation</w:t>
      </w:r>
      <w:r w:rsidR="005447DA">
        <w:t>.</w:t>
      </w:r>
    </w:p>
    <w:p w:rsidR="00B82D73" w:rsidRDefault="00B82D73" w:rsidP="005447DA">
      <w:pPr>
        <w:rPr>
          <w:lang w:bidi="hi-IN"/>
        </w:rPr>
      </w:pPr>
      <w:r w:rsidRPr="00CB2F61">
        <w:t xml:space="preserve">The time for adaptation </w:t>
      </w:r>
      <w:r w:rsidRPr="00CB2F61">
        <w:rPr>
          <w:i/>
          <w:iCs/>
        </w:rPr>
        <w:t>T</w:t>
      </w:r>
      <w:r w:rsidRPr="00CB2F61">
        <w:t xml:space="preserve"> can be approximated by the waiting time for a double mutant </w:t>
      </w:r>
      <w:r w:rsidR="005447DA">
        <w:t>that</w:t>
      </w:r>
      <w:r w:rsidRPr="00CB2F61">
        <w:t xml:space="preserve"> will go to fixation, </w:t>
      </w:r>
      <w:r w:rsidRPr="00CB2F61">
        <w:rPr>
          <w:i/>
          <w:iCs/>
        </w:rPr>
        <w:t>T</w:t>
      </w:r>
      <w:r w:rsidRPr="00CB2F61">
        <w:rPr>
          <w:i/>
          <w:iCs/>
          <w:vertAlign w:val="subscript"/>
        </w:rPr>
        <w:t>w</w:t>
      </w:r>
      <w:r w:rsidRPr="00CB2F61">
        <w:t xml:space="preserve">. This is true as long as fixation is much faster than mutation (guaranteed by </w:t>
      </w:r>
      <w:r w:rsidRPr="00CB2F61">
        <w:rPr>
          <w:i/>
          <w:iCs/>
        </w:rPr>
        <w:t>µ</w:t>
      </w:r>
      <w:r w:rsidRPr="006A479B">
        <w:rPr>
          <w:vertAlign w:val="superscript"/>
        </w:rPr>
        <w:t>2</w:t>
      </w:r>
      <w:r w:rsidRPr="006A479B">
        <w:t xml:space="preserve">&lt;2 </w:t>
      </w:r>
      <w:r w:rsidRPr="00CB2F61">
        <w:t xml:space="preserve">which is a weaker constraint than that given </w:t>
      </w:r>
      <w:r w:rsidR="00CB2F61" w:rsidRPr="00CB2F61">
        <w:t xml:space="preserve">by Eq. </w:t>
      </w:r>
      <w:r w:rsidR="00CB2F61" w:rsidRPr="00CB2F61">
        <w:fldChar w:fldCharType="begin"/>
      </w:r>
      <w:r w:rsidR="00CB2F61" w:rsidRPr="00CB2F61">
        <w:instrText xml:space="preserve"> REF _Ref358733007 \h  \* MERGEFORMAT </w:instrText>
      </w:r>
      <w:r w:rsidR="00CB2F61" w:rsidRPr="00CB2F61">
        <w:fldChar w:fldCharType="separate"/>
      </w:r>
      <w:r w:rsidR="00CB2F61" w:rsidRPr="00CB2F61">
        <w:t>(1</w:t>
      </w:r>
      <w:r w:rsidR="00CB2F61" w:rsidRPr="00CB2F61">
        <w:fldChar w:fldCharType="end"/>
      </w:r>
      <w:r w:rsidRPr="00CB2F61">
        <w:t>)</w:t>
      </w:r>
      <w:r w:rsidR="006A479B">
        <w:t>)</w:t>
      </w:r>
      <w:r w:rsidRPr="00CB2F61">
        <w:t xml:space="preserve">. </w:t>
      </w:r>
      <w:r w:rsidRPr="00CB2F61">
        <w:rPr>
          <w:i/>
          <w:iCs/>
        </w:rPr>
        <w:t>T</w:t>
      </w:r>
      <w:r w:rsidRPr="00CB2F61">
        <w:rPr>
          <w:i/>
          <w:iCs/>
          <w:vertAlign w:val="subscript"/>
        </w:rPr>
        <w:t>w</w:t>
      </w:r>
      <w:r w:rsidRPr="00CB2F61">
        <w:t xml:space="preserve"> follows a geometric distribution with probability </w:t>
      </w:r>
      <w:proofErr w:type="spellStart"/>
      <w:r w:rsidRPr="00CB2F61">
        <w:rPr>
          <w:i/>
          <w:iCs/>
        </w:rPr>
        <w:t>Nqρ</w:t>
      </w:r>
      <w:proofErr w:type="spellEnd"/>
      <w:r w:rsidRPr="00CB2F61">
        <w:t xml:space="preserve"> and therefore the expected time for adaptation can be approximated by</w:t>
      </w:r>
      <w:r w:rsidR="005447DA">
        <w:t xml:space="preserve"> 1/</w:t>
      </w:r>
      <w:proofErr w:type="spellStart"/>
      <w:r w:rsidR="005447DA" w:rsidRPr="00CB2F61">
        <w:rPr>
          <w:i/>
          <w:iCs/>
        </w:rPr>
        <w:t>Nqρ</w:t>
      </w:r>
      <w:proofErr w:type="spellEnd"/>
      <w:r w:rsidR="005447DA">
        <w:rPr>
          <w:lang w:bidi="hi-IN"/>
        </w:rPr>
        <w:t xml:space="preserve">. </w:t>
      </w:r>
      <w:r>
        <w:rPr>
          <w:lang w:bidi="hi-IN"/>
        </w:rPr>
        <w:t>The adaptation rate is the inverse of the expected adaptation time</w:t>
      </w:r>
      <w:r w:rsidR="00B32510">
        <w:rPr>
          <w:lang w:bidi="hi-IN"/>
        </w:rPr>
        <w: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CB2F61" w:rsidTr="00733446">
        <w:tc>
          <w:tcPr>
            <w:tcW w:w="4500" w:type="pct"/>
            <w:vAlign w:val="center"/>
          </w:tcPr>
          <w:p w:rsidR="00CB2F61" w:rsidRDefault="00CB2F61" w:rsidP="00CB2F61">
            <w:pPr>
              <w:jc w:val="center"/>
              <w:rPr>
                <w:lang w:bidi="hi-IN"/>
              </w:rPr>
            </w:pPr>
            <m:oMath>
              <m:r>
                <w:rPr>
                  <w:rFonts w:ascii="Cambria Math" w:hAnsi="Cambria Math"/>
                  <w:lang w:bidi="hi-IN"/>
                </w:rPr>
                <m:t>ν=E</m:t>
              </m:r>
              <m:sSup>
                <m:sSupPr>
                  <m:ctrlPr>
                    <w:rPr>
                      <w:rFonts w:ascii="Cambria Math" w:hAnsi="Cambria Math"/>
                      <w:i/>
                      <w:lang w:bidi="hi-IN"/>
                    </w:rPr>
                  </m:ctrlPr>
                </m:sSupPr>
                <m:e>
                  <m:d>
                    <m:dPr>
                      <m:begChr m:val="["/>
                      <m:endChr m:val="]"/>
                      <m:ctrlPr>
                        <w:rPr>
                          <w:rFonts w:ascii="Cambria Math" w:hAnsi="Cambria Math"/>
                          <w:i/>
                          <w:lang w:bidi="hi-IN"/>
                        </w:rPr>
                      </m:ctrlPr>
                    </m:dPr>
                    <m:e>
                      <m:r>
                        <w:rPr>
                          <w:rFonts w:ascii="Cambria Math" w:hAnsi="Cambria Math"/>
                          <w:lang w:bidi="hi-IN"/>
                        </w:rPr>
                        <m:t>T</m:t>
                      </m:r>
                    </m:e>
                  </m:d>
                </m:e>
                <m:sup>
                  <m:r>
                    <w:rPr>
                      <w:rFonts w:ascii="Cambria Math" w:hAnsi="Cambria Math"/>
                      <w:lang w:bidi="hi-IN"/>
                    </w:rPr>
                    <m:t>-1</m:t>
                  </m:r>
                </m:sup>
              </m:sSup>
              <m:r>
                <w:rPr>
                  <w:rFonts w:ascii="Cambria Math" w:hAnsi="Cambria Math"/>
                  <w:lang w:bidi="hi-IN"/>
                </w:rPr>
                <m:t>=Nqρ</m:t>
              </m:r>
            </m:oMath>
            <w:r>
              <w:rPr>
                <w:rFonts w:eastAsiaTheme="minorEastAsia"/>
                <w:lang w:bidi="hi-IN"/>
              </w:rPr>
              <w:t>.</w:t>
            </w:r>
          </w:p>
        </w:tc>
        <w:tc>
          <w:tcPr>
            <w:tcW w:w="500" w:type="pct"/>
            <w:vAlign w:val="center"/>
          </w:tcPr>
          <w:p w:rsidR="00CB2F61" w:rsidRDefault="00CB2F61" w:rsidP="00733446">
            <w:r>
              <w:t>(</w:t>
            </w:r>
            <w:r w:rsidR="009850ED">
              <w:fldChar w:fldCharType="begin"/>
            </w:r>
            <w:r w:rsidR="009850ED" w:rsidRPr="00C23983">
              <w:instrText xml:space="preserve"> SEQ Equation </w:instrText>
            </w:r>
            <w:r w:rsidR="009850ED">
              <w:rPr>
                <w:rFonts w:asciiTheme="minorHAnsi" w:eastAsiaTheme="minorHAnsi" w:hAnsiTheme="minorHAnsi" w:cstheme="minorBidi"/>
                <w:sz w:val="22"/>
                <w:szCs w:val="22"/>
              </w:rPr>
              <w:fldChar w:fldCharType="separate"/>
            </w:r>
            <w:r w:rsidR="00C23983">
              <w:rPr>
                <w:noProof/>
              </w:rPr>
              <w:t>6</w:t>
            </w:r>
            <w:r w:rsidR="009850ED">
              <w:rPr>
                <w:noProof/>
              </w:rPr>
              <w:fldChar w:fldCharType="end"/>
            </w:r>
            <w:r>
              <w:t>)</w:t>
            </w:r>
          </w:p>
        </w:tc>
      </w:tr>
    </w:tbl>
    <w:p w:rsidR="001033CA" w:rsidRDefault="001033CA" w:rsidP="001033CA">
      <w:pPr>
        <w:pStyle w:val="Heading1"/>
        <w:rPr>
          <w:lang w:bidi="hi-IN"/>
        </w:rPr>
      </w:pPr>
      <w:r>
        <w:rPr>
          <w:lang w:bidi="hi-IN"/>
        </w:rPr>
        <w:lastRenderedPageBreak/>
        <w:t>Results</w:t>
      </w:r>
    </w:p>
    <w:p w:rsidR="001033CA" w:rsidRDefault="001033CA" w:rsidP="006A479B">
      <w:pPr>
        <w:pStyle w:val="Heading2"/>
      </w:pPr>
      <w:bookmarkStart w:id="8" w:name="_Ref359745744"/>
      <w:r>
        <w:t>Mutation-selection balance</w:t>
      </w:r>
      <w:bookmarkEnd w:id="8"/>
    </w:p>
    <w:p w:rsidR="00125157" w:rsidRPr="006A479B" w:rsidRDefault="00125157" w:rsidP="006A479B">
      <w:r>
        <w:t xml:space="preserve">Without beneficial </w:t>
      </w:r>
      <w:r w:rsidRPr="006A479B">
        <w:t>mutations</w:t>
      </w:r>
      <w:r w:rsidR="00F35F7B" w:rsidRPr="006A479B">
        <w:t xml:space="preserve"> (</w:t>
      </w:r>
      <w:r w:rsidR="006A479B" w:rsidRPr="006A479B">
        <w:rPr>
          <w:i/>
          <w:iCs/>
        </w:rPr>
        <w:t>β</w:t>
      </w:r>
      <w:r w:rsidR="006A479B" w:rsidRPr="006A479B">
        <w:t>=0)</w:t>
      </w:r>
      <w:r w:rsidR="006A479B">
        <w:t xml:space="preserve"> a</w:t>
      </w:r>
      <w:r>
        <w:t>nd</w:t>
      </w:r>
      <w:r w:rsidR="001033CA">
        <w:t xml:space="preserve"> with </w:t>
      </w:r>
      <w:r w:rsidR="00F35F7B">
        <w:t>constitutive mutagenesis (CM)</w:t>
      </w:r>
      <w:r w:rsidR="001033CA">
        <w:t xml:space="preserve">, </w:t>
      </w:r>
      <w:r w:rsidR="001033CA" w:rsidRPr="001033CA">
        <w:t>the</w:t>
      </w:r>
      <w:r w:rsidR="001033CA">
        <w:t xml:space="preserve"> mean fitness equals</w:t>
      </w:r>
      <w:r w:rsidR="006A479B">
        <w:t xml:space="preserve"> </w:t>
      </w:r>
      <w:r w:rsidR="006A479B" w:rsidRPr="006A479B">
        <w:rPr>
          <w:i/>
          <w:iCs/>
        </w:rPr>
        <w:t>e</w:t>
      </w:r>
      <w:r w:rsidR="006A479B" w:rsidRPr="006A479B">
        <w:rPr>
          <w:i/>
          <w:iCs/>
          <w:vertAlign w:val="superscript"/>
        </w:rPr>
        <w:t>-</w:t>
      </w:r>
      <w:proofErr w:type="spellStart"/>
      <w:r w:rsidR="006A479B" w:rsidRPr="006A479B">
        <w:rPr>
          <w:rFonts w:ascii="Times New Roman" w:hAnsi="Times New Roman" w:cs="Times New Roman"/>
          <w:i/>
          <w:iCs/>
          <w:vertAlign w:val="superscript"/>
        </w:rPr>
        <w:t>τ</w:t>
      </w:r>
      <w:r w:rsidR="006A479B" w:rsidRPr="006A479B">
        <w:rPr>
          <w:i/>
          <w:iCs/>
          <w:vertAlign w:val="superscript"/>
        </w:rPr>
        <w:t>U</w:t>
      </w:r>
      <w:proofErr w:type="spellEnd"/>
      <w:r w:rsidR="001033CA">
        <w:rPr>
          <w:vertAlign w:val="subscript"/>
        </w:rPr>
        <w:t xml:space="preserve"> </w:t>
      </w:r>
      <w:r w:rsidR="001033CA">
        <w:fldChar w:fldCharType="begin" w:fldLock="1"/>
      </w:r>
      <w:r w:rsidR="00A30A19">
        <w:instrText>ADDIN CSL_CITATION { "citationItems" : [ { "id" : "ITEM-1", "itemData" : { "author" : [ { "dropping-particle" : "", "family" : "Kimura", "given" : "Motoo", "non-dropping-particle" : "", "parse-names" : false, "suffix" : "" }, { "dropping-particle" : "", "family" : "Maruyama", "given" : "Takeo", "non-dropping-particle" : "", "parse-names" : false, "suffix" : "" } ], "container-title" : "Genetics", "id" : "ITEM-1", "issue" : "6", "issued" : { "date-parts" : [ [ "1966", "12", "22" ] ] }, "page" : "1337-51", "title" : "The mutational load with epistatic gene interactions in fitness.", "type" : "article-journal", "volume" : "54" }, "uris" : [ "http://www.mendeley.com/documents/?uuid=233cf65f-b45d-4e42-9c4c-359912f25f18" ] } ], "mendeley" : { "manualFormatting" : "(Kimura and Maruyama 1966; see also Appendix 1)", "previouslyFormattedCitation" : "(Kimura and Maruyama 1966)" }, "properties" : { "noteIndex" : 0 }, "schema" : "https://github.com/citation-style-language/schema/raw/master/csl-citation.json" }</w:instrText>
      </w:r>
      <w:r w:rsidR="001033CA">
        <w:fldChar w:fldCharType="separate"/>
      </w:r>
      <w:r w:rsidR="001033CA" w:rsidRPr="006C02DB">
        <w:rPr>
          <w:noProof/>
        </w:rPr>
        <w:t>(Kimura and Maruyama 1966</w:t>
      </w:r>
      <w:r w:rsidR="00325953">
        <w:rPr>
          <w:noProof/>
        </w:rPr>
        <w:t xml:space="preserve">; see also </w:t>
      </w:r>
      <w:r w:rsidR="00325953">
        <w:rPr>
          <w:noProof/>
        </w:rPr>
        <w:fldChar w:fldCharType="begin" w:fldLock="1"/>
      </w:r>
      <w:r w:rsidR="00325953">
        <w:rPr>
          <w:noProof/>
        </w:rPr>
        <w:instrText xml:space="preserve"> REF _Ref360528371 \h </w:instrText>
      </w:r>
      <w:r w:rsidR="00325953">
        <w:rPr>
          <w:noProof/>
        </w:rPr>
      </w:r>
      <w:r w:rsidR="00325953">
        <w:rPr>
          <w:noProof/>
        </w:rPr>
        <w:fldChar w:fldCharType="separate"/>
      </w:r>
      <w:r w:rsidR="00325953">
        <w:rPr>
          <w:noProof/>
        </w:rPr>
        <w:t>Appendix 1</w:t>
      </w:r>
      <w:r w:rsidR="00325953">
        <w:rPr>
          <w:noProof/>
        </w:rPr>
        <w:fldChar w:fldCharType="end"/>
      </w:r>
      <w:r w:rsidR="001033CA" w:rsidRPr="006C02DB">
        <w:rPr>
          <w:noProof/>
        </w:rPr>
        <w:t>)</w:t>
      </w:r>
      <w:r w:rsidR="001033CA">
        <w:fldChar w:fldCharType="end"/>
      </w:r>
      <w:r w:rsidR="001033CA">
        <w:t xml:space="preserve">. </w:t>
      </w:r>
      <w:r w:rsidR="00F35F7B">
        <w:t xml:space="preserve">Therefore, </w:t>
      </w:r>
      <w:r w:rsidR="006A479B">
        <w:t xml:space="preserve">with </w:t>
      </w:r>
      <w:r w:rsidR="00F35F7B">
        <w:t xml:space="preserve">CM </w:t>
      </w:r>
      <w:r>
        <w:t xml:space="preserve">the </w:t>
      </w:r>
      <w:proofErr w:type="gramStart"/>
      <w:r>
        <w:t>population mean</w:t>
      </w:r>
      <w:proofErr w:type="gramEnd"/>
      <w:r>
        <w:t xml:space="preserve"> fitness exponential decay</w:t>
      </w:r>
      <w:r w:rsidR="006A479B">
        <w:t>s</w:t>
      </w:r>
      <w:r>
        <w:t xml:space="preserve"> as a function of the mutation rate</w:t>
      </w:r>
      <w:r w:rsidR="00F35F7B">
        <w:t xml:space="preserve"> fold increase </w:t>
      </w:r>
      <w:r w:rsidR="00F35F7B" w:rsidRPr="00F35F7B">
        <w:rPr>
          <w:i/>
          <w:iCs/>
        </w:rPr>
        <w:t>τ</w:t>
      </w:r>
      <w:r>
        <w:t xml:space="preserve">. </w:t>
      </w:r>
      <w:r w:rsidR="006A479B">
        <w:t>In contrast, s</w:t>
      </w:r>
      <w:r>
        <w:t>tress-induced mutagenesis</w:t>
      </w:r>
      <w:r w:rsidR="006A479B">
        <w:t xml:space="preserve"> (SIM)</w:t>
      </w:r>
      <w:r>
        <w:t xml:space="preserve">, as was numerically shown by </w:t>
      </w:r>
      <w:proofErr w:type="spellStart"/>
      <w:r>
        <w:t>Agrawal</w:t>
      </w:r>
      <w:proofErr w:type="spellEnd"/>
      <w:r>
        <w:t xml:space="preserve"> </w:t>
      </w:r>
      <w:r>
        <w:fldChar w:fldCharType="begin" w:fldLock="1"/>
      </w:r>
      <w:r w:rsidR="00A30A19">
        <w:instrText>ADDIN CSL_CITATION { "citationItems" : [ { "id" : "ITEM-1", "itemData" : { "DOI" : "10.1046/j.1420-9101.2002.00464.x", "abstract" : "Although much theory depends on the genome-wide rate of deleterious mutations, good estimates of the mutation rate are scarce and remain controversial. Furthermore, mutation rate may not be constant, and a recent study suggests that mutation rates are higher in mildly stressful environments. If mutation rate is a function of condition, then individuals carrying more mutations will tend to be in worse condition and therefore produce more mutations. Here I examine the mean fitnesses of sexual and asexual populations evolving under such condition-dependent mutation rates. The equilibrium mean fitness of a sexual population depends on the shape of the curve relating fitness to mutation rate. If mutation rate declines synergistically with increasing condition the mean fitness will be much lower than if mutation rate declines at a diminishing rate. In contrast, asexual populations are less affected by condition-dependent mutation rates. The equilibrium mean fitness of an asexual population only depends on the mutation rate of the individuals in the least loaded class. Because such individuals have high fitness and therefore a low mutation rate, asexual populations experience less genetic load than sexual populations, thus increasing the twofold cost of sex.", "author" : [ { "dropping-particle" : "", "family" : "Agrawal", "given" : "Aneil F.", "non-dropping-particle" : "", "parse-names" : false, "suffix" : "" } ], "container-title" : "Journal of evolutionary biology", "id" : "ITEM-1", "issue" : "6", "issued" : { "date-parts" : [ [ "2002", "10" ] ] }, "note" : "no back mutations\nno adaptation\nno changing environment\nno cost of fidelity\nthe whole discussion assumes SIM but doesn't assume the context of SIM\n        \nthe idea here is to compare SIM effect on equilibrium mean fitness (mutational load) in asex and sex populaitons, therefore beneficial mutations are NEGLECTED\n        \nnever the less, if the final statement on asex, that the mean fitness at equilibrium depends on the mutation rate of the least loaded class, then asex populations should do SIM, as hypermutation does not affect the mean fitness", "page" : "1004-1010", "publisher" : "Wiley Online Library", "title" : "Genetic loads under fitness-dependent mutation rates", "type" : "article-journal", "volume" : "15" }, "uris" : [ "http://www.mendeley.com/documents/?uuid=79be5021-e0a1-495d-8501-fe1b249cd5b4" ] } ], "mendeley" : { "previouslyFormattedCitation" : "(Agrawal 2002)" }, "properties" : { "noteIndex" : 0 }, "schema" : "https://github.com/citation-style-language/schema/raw/master/csl-citation.json" }</w:instrText>
      </w:r>
      <w:r>
        <w:fldChar w:fldCharType="separate"/>
      </w:r>
      <w:r w:rsidRPr="00125157">
        <w:rPr>
          <w:noProof/>
        </w:rPr>
        <w:t>(Agrawal 2002)</w:t>
      </w:r>
      <w:r>
        <w:fldChar w:fldCharType="end"/>
      </w:r>
      <w:r>
        <w:t>, does not change the population mean fitness with respect to</w:t>
      </w:r>
      <w:r w:rsidR="00F35F7B">
        <w:t xml:space="preserve"> normal mutagenesis</w:t>
      </w:r>
      <w:r>
        <w:t xml:space="preserve"> </w:t>
      </w:r>
      <w:r w:rsidR="00F35F7B">
        <w:t>(</w:t>
      </w:r>
      <w:r>
        <w:t>NM</w:t>
      </w:r>
      <w:r w:rsidR="00F35F7B">
        <w:t>)</w:t>
      </w:r>
      <w:r>
        <w:t xml:space="preserve">, because the </w:t>
      </w:r>
      <w:r w:rsidR="00F35F7B">
        <w:t xml:space="preserve">least loaded </w:t>
      </w:r>
      <w:r>
        <w:t>individuals</w:t>
      </w:r>
      <w:r w:rsidR="00F35F7B">
        <w:t xml:space="preserve"> (</w:t>
      </w:r>
      <w:r w:rsidR="00F35F7B">
        <w:rPr>
          <w:i/>
          <w:iCs/>
        </w:rPr>
        <w:t>x</w:t>
      </w:r>
      <w:r w:rsidR="00F35F7B" w:rsidRPr="00F35F7B">
        <w:t>=0</w:t>
      </w:r>
      <w:r w:rsidR="00F35F7B">
        <w:t>)</w:t>
      </w:r>
      <w:r>
        <w:t xml:space="preserve">, with fitness </w:t>
      </w:r>
      <w:r w:rsidR="00F35F7B" w:rsidRPr="00F35F7B">
        <w:rPr>
          <w:i/>
          <w:iCs/>
        </w:rPr>
        <w:t>ω</w:t>
      </w:r>
      <w:r w:rsidR="00F35F7B" w:rsidRPr="006A479B">
        <w:rPr>
          <w:vertAlign w:val="subscript"/>
        </w:rPr>
        <w:t>0</w:t>
      </w:r>
      <w:r w:rsidR="00F35F7B" w:rsidRPr="006A479B">
        <w:rPr>
          <w:rFonts w:ascii="Times New Roman" w:hAnsi="Times New Roman" w:cs="Times New Roman"/>
        </w:rPr>
        <w:t>=</w:t>
      </w:r>
      <w:r w:rsidRPr="006A479B">
        <w:t>1</w:t>
      </w:r>
      <w:r>
        <w:t xml:space="preserve">, also have the lowest mutation rate, </w:t>
      </w:r>
      <w:r>
        <w:rPr>
          <w:i/>
          <w:iCs/>
        </w:rPr>
        <w:t>U</w:t>
      </w:r>
      <w:r>
        <w:t xml:space="preserve">, and therefore the </w:t>
      </w:r>
      <w:r w:rsidR="00F35F7B">
        <w:t xml:space="preserve">population mean fitness </w:t>
      </w:r>
      <w:r>
        <w:t xml:space="preserve">is </w:t>
      </w:r>
      <w:r w:rsidR="006A479B" w:rsidRPr="006A479B">
        <w:rPr>
          <w:i/>
          <w:iCs/>
        </w:rPr>
        <w:t>e</w:t>
      </w:r>
      <w:r w:rsidR="006A479B" w:rsidRPr="006A479B">
        <w:rPr>
          <w:i/>
          <w:iCs/>
          <w:vertAlign w:val="superscript"/>
        </w:rPr>
        <w:t>-U</w:t>
      </w:r>
      <w:r w:rsidR="006A479B">
        <w:t>.</w:t>
      </w:r>
    </w:p>
    <w:p w:rsidR="00D72D8D" w:rsidRDefault="001033CA" w:rsidP="00D14529">
      <w:pPr>
        <w:rPr>
          <w:rFonts w:eastAsiaTheme="minorEastAsia"/>
        </w:rPr>
      </w:pPr>
      <w:r>
        <w:t>With beneficial mutations</w:t>
      </w:r>
      <w:r w:rsidR="00F35F7B">
        <w:t xml:space="preserve"> (</w:t>
      </w:r>
      <w:r w:rsidR="006A479B" w:rsidRPr="006A479B">
        <w:rPr>
          <w:i/>
          <w:iCs/>
        </w:rPr>
        <w:t>β</w:t>
      </w:r>
      <w:r w:rsidR="006A479B">
        <w:t>&gt;</w:t>
      </w:r>
      <w:r w:rsidR="006A479B" w:rsidRPr="006A479B">
        <w:t>0</w:t>
      </w:r>
      <w:r w:rsidR="00F35F7B">
        <w:t>)</w:t>
      </w:r>
      <w:r>
        <w:t xml:space="preserve">, </w:t>
      </w:r>
      <w:r w:rsidR="006A479B" w:rsidRPr="006A479B">
        <w:rPr>
          <w:i/>
          <w:iCs/>
        </w:rPr>
        <w:t>e</w:t>
      </w:r>
      <w:r w:rsidR="006A479B" w:rsidRPr="006A479B">
        <w:rPr>
          <w:i/>
          <w:iCs/>
          <w:vertAlign w:val="superscript"/>
        </w:rPr>
        <w:t>-U</w:t>
      </w:r>
      <w:r w:rsidR="006A479B">
        <w:t xml:space="preserve"> </w:t>
      </w:r>
      <w:r>
        <w:t>is still a good approximation</w:t>
      </w:r>
      <w:r w:rsidR="00F35F7B">
        <w:t xml:space="preserve"> (because </w:t>
      </w:r>
      <w:r w:rsidR="006A479B" w:rsidRPr="006A479B">
        <w:rPr>
          <w:i/>
          <w:iCs/>
        </w:rPr>
        <w:t>β</w:t>
      </w:r>
      <w:r w:rsidR="006A479B" w:rsidRPr="006A479B">
        <w:t>&lt;&lt;1</w:t>
      </w:r>
      <w:r w:rsidR="00F35F7B">
        <w:rPr>
          <w:rFonts w:ascii="Times New Roman" w:eastAsiaTheme="minorEastAsia" w:hAnsi="Times New Roman" w:cs="Times New Roman"/>
        </w:rPr>
        <w:t>)</w:t>
      </w:r>
      <w:r>
        <w:t xml:space="preserve">, but </w:t>
      </w:r>
      <w:r w:rsidR="006A479B">
        <w:rPr>
          <w:rFonts w:eastAsiaTheme="minorEastAsia"/>
        </w:rPr>
        <w:t>a</w:t>
      </w:r>
      <w:r w:rsidR="00125157">
        <w:rPr>
          <w:rFonts w:eastAsiaTheme="minorEastAsia"/>
        </w:rPr>
        <w:t xml:space="preserve">s we have shown before </w:t>
      </w:r>
      <w:r w:rsidR="00125157">
        <w:rPr>
          <w:rFonts w:eastAsiaTheme="minorEastAsia"/>
        </w:rPr>
        <w:fldChar w:fldCharType="begin" w:fldLock="1"/>
      </w:r>
      <w:r w:rsidR="00A30A19">
        <w:rPr>
          <w:rFonts w:eastAsiaTheme="minorEastAsia"/>
        </w:rPr>
        <w:instrText>ADDIN CSL_CITATION { "citationItems" : [ { "id" : "ITEM-1", "itemData" : { "DOI" : "10.1111/j.1558-5646.2012.01576.x",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00125157">
        <w:rPr>
          <w:rFonts w:eastAsiaTheme="minorEastAsia"/>
        </w:rPr>
        <w:fldChar w:fldCharType="separate"/>
      </w:r>
      <w:r w:rsidR="00125157" w:rsidRPr="00125157">
        <w:rPr>
          <w:rFonts w:eastAsiaTheme="minorEastAsia"/>
          <w:noProof/>
        </w:rPr>
        <w:t>(Ram and Hadany 2012)</w:t>
      </w:r>
      <w:r w:rsidR="00125157">
        <w:rPr>
          <w:rFonts w:eastAsiaTheme="minorEastAsia"/>
        </w:rPr>
        <w:fldChar w:fldCharType="end"/>
      </w:r>
      <w:r w:rsidR="006A479B">
        <w:rPr>
          <w:rFonts w:eastAsiaTheme="minorEastAsia"/>
        </w:rPr>
        <w:t>,</w:t>
      </w:r>
      <w:r w:rsidR="00125157">
        <w:rPr>
          <w:rFonts w:eastAsiaTheme="minorEastAsia"/>
        </w:rPr>
        <w:t xml:space="preserve"> SIM </w:t>
      </w:r>
      <w:r w:rsidR="006A479B">
        <w:rPr>
          <w:rFonts w:eastAsiaTheme="minorEastAsia"/>
        </w:rPr>
        <w:t xml:space="preserve">can </w:t>
      </w:r>
      <w:r w:rsidR="00125157">
        <w:rPr>
          <w:rFonts w:eastAsiaTheme="minorEastAsia"/>
        </w:rPr>
        <w:t>increase the population mean fitness with respect to NM</w:t>
      </w:r>
      <w:r w:rsidR="006A479B">
        <w:rPr>
          <w:rFonts w:eastAsiaTheme="minorEastAsia"/>
        </w:rPr>
        <w:t xml:space="preserve"> - a</w:t>
      </w:r>
      <w:r w:rsidR="00125157">
        <w:rPr>
          <w:rFonts w:eastAsiaTheme="minorEastAsia"/>
        </w:rPr>
        <w:t xml:space="preserve"> sufficient condition is that the mutation rate of individuals with below average fitness is increased. </w:t>
      </w:r>
      <w:r w:rsidR="006A479B">
        <w:rPr>
          <w:rFonts w:eastAsiaTheme="minorEastAsia"/>
        </w:rPr>
        <w:t xml:space="preserve">Constraint </w:t>
      </w:r>
      <w:r w:rsidR="006A479B">
        <w:rPr>
          <w:rFonts w:eastAsiaTheme="minorEastAsia"/>
        </w:rPr>
        <w:fldChar w:fldCharType="begin"/>
      </w:r>
      <w:r w:rsidR="006A479B">
        <w:rPr>
          <w:rFonts w:eastAsiaTheme="minorEastAsia"/>
        </w:rPr>
        <w:instrText xml:space="preserve"> REF _Ref360717172 \h </w:instrText>
      </w:r>
      <w:r w:rsidR="006A479B">
        <w:rPr>
          <w:rFonts w:eastAsiaTheme="minorEastAsia"/>
        </w:rPr>
      </w:r>
      <w:r w:rsidR="006A479B">
        <w:rPr>
          <w:rFonts w:eastAsiaTheme="minorEastAsia"/>
        </w:rPr>
        <w:fldChar w:fldCharType="separate"/>
      </w:r>
      <w:r w:rsidR="006A479B">
        <w:t>(</w:t>
      </w:r>
      <w:r w:rsidR="006A479B">
        <w:rPr>
          <w:noProof/>
        </w:rPr>
        <w:t>1</w:t>
      </w:r>
      <w:r w:rsidR="006A479B">
        <w:t>)</w:t>
      </w:r>
      <w:r w:rsidR="006A479B">
        <w:rPr>
          <w:rFonts w:eastAsiaTheme="minorEastAsia"/>
        </w:rPr>
        <w:fldChar w:fldCharType="end"/>
      </w:r>
      <w:r w:rsidR="006A479B">
        <w:rPr>
          <w:rFonts w:eastAsiaTheme="minorEastAsia"/>
        </w:rPr>
        <w:t xml:space="preserve"> ensures that </w:t>
      </w:r>
      <w:r w:rsidR="00125157">
        <w:rPr>
          <w:rFonts w:eastAsiaTheme="minorEastAsia"/>
        </w:rPr>
        <w:t>that</w:t>
      </w:r>
      <w:r w:rsidR="006A479B">
        <w:rPr>
          <w:rFonts w:eastAsiaTheme="minorEastAsia"/>
        </w:rPr>
        <w:t xml:space="preserve"> </w:t>
      </w:r>
      <w:r w:rsidR="006A479B">
        <w:rPr>
          <w:rFonts w:eastAsiaTheme="minorEastAsia"/>
          <w:i/>
          <w:iCs/>
        </w:rPr>
        <w:t>s</w:t>
      </w:r>
      <w:r w:rsidR="006A479B">
        <w:rPr>
          <w:rFonts w:eastAsiaTheme="minorEastAsia"/>
        </w:rPr>
        <w:t>&gt;</w:t>
      </w:r>
      <w:r w:rsidR="006A479B">
        <w:rPr>
          <w:rFonts w:eastAsiaTheme="minorEastAsia"/>
          <w:i/>
          <w:iCs/>
        </w:rPr>
        <w:t xml:space="preserve">U </w:t>
      </w:r>
      <w:r w:rsidR="006A479B">
        <w:rPr>
          <w:rFonts w:eastAsiaTheme="minorEastAsia"/>
        </w:rPr>
        <w:t xml:space="preserve">and therefore </w:t>
      </w:r>
      <w:r w:rsidR="006A479B" w:rsidRPr="006A479B">
        <w:rPr>
          <w:i/>
          <w:iCs/>
        </w:rPr>
        <w:t>e</w:t>
      </w:r>
      <w:r w:rsidR="006A479B" w:rsidRPr="006A479B">
        <w:rPr>
          <w:i/>
          <w:iCs/>
          <w:vertAlign w:val="superscript"/>
        </w:rPr>
        <w:t>-U</w:t>
      </w:r>
      <w:r w:rsidR="006A479B">
        <w:rPr>
          <w:rFonts w:ascii="Times New Roman" w:eastAsiaTheme="minorEastAsia" w:hAnsi="Times New Roman" w:cs="Times New Roman"/>
        </w:rPr>
        <w:t xml:space="preserve"> ≈ </w:t>
      </w:r>
      <w:r w:rsidR="006A479B">
        <w:rPr>
          <w:rFonts w:eastAsiaTheme="minorEastAsia"/>
        </w:rPr>
        <w:t>1-</w:t>
      </w:r>
      <w:r w:rsidR="006A479B" w:rsidRPr="006A479B">
        <w:rPr>
          <w:rFonts w:eastAsiaTheme="minorEastAsia"/>
          <w:i/>
          <w:iCs/>
        </w:rPr>
        <w:t>U</w:t>
      </w:r>
      <w:r w:rsidR="006A479B">
        <w:rPr>
          <w:rFonts w:eastAsiaTheme="minorEastAsia"/>
        </w:rPr>
        <w:t xml:space="preserve"> &gt; 1-</w:t>
      </w:r>
      <w:r w:rsidR="006A479B" w:rsidRPr="006A479B">
        <w:rPr>
          <w:rFonts w:eastAsiaTheme="minorEastAsia"/>
        </w:rPr>
        <w:t>s</w:t>
      </w:r>
      <w:r w:rsidR="006A479B">
        <w:rPr>
          <w:rFonts w:eastAsiaTheme="minorEastAsia"/>
        </w:rPr>
        <w:t xml:space="preserve">. Therefore, </w:t>
      </w:r>
      <w:r w:rsidR="00412A85">
        <w:rPr>
          <w:rFonts w:eastAsiaTheme="minorEastAsia"/>
        </w:rPr>
        <w:t>if SIM increases the mutation rate in individuals with at least one deleterious mutation</w:t>
      </w:r>
      <w:r w:rsidR="006A479B">
        <w:rPr>
          <w:rFonts w:eastAsiaTheme="minorEastAsia"/>
        </w:rPr>
        <w:t>,</w:t>
      </w:r>
      <w:r w:rsidR="00412A85">
        <w:rPr>
          <w:rFonts w:eastAsiaTheme="minorEastAsia"/>
        </w:rPr>
        <w:t xml:space="preserve"> th</w:t>
      </w:r>
      <w:r w:rsidR="006A479B">
        <w:rPr>
          <w:rFonts w:eastAsiaTheme="minorEastAsia"/>
        </w:rPr>
        <w:t>e</w:t>
      </w:r>
      <w:r w:rsidR="00412A85">
        <w:rPr>
          <w:rFonts w:eastAsiaTheme="minorEastAsia"/>
        </w:rPr>
        <w:t xml:space="preserve">n it </w:t>
      </w:r>
      <w:r w:rsidR="00125157">
        <w:rPr>
          <w:rFonts w:eastAsiaTheme="minorEastAsia"/>
        </w:rPr>
        <w:t>increases the population mean fitness. We explore the magnitude of this increase in</w:t>
      </w:r>
      <w:r w:rsidR="00961209">
        <w:rPr>
          <w:rFonts w:eastAsiaTheme="minorEastAsia"/>
        </w:rPr>
        <w:t xml:space="preserve"> </w:t>
      </w:r>
      <w:r w:rsidR="00961209" w:rsidRPr="00961209">
        <w:rPr>
          <w:rFonts w:eastAsiaTheme="minorEastAsia"/>
        </w:rPr>
        <w:fldChar w:fldCharType="begin"/>
      </w:r>
      <w:r w:rsidR="00961209" w:rsidRPr="00961209">
        <w:rPr>
          <w:rFonts w:eastAsiaTheme="minorEastAsia"/>
        </w:rPr>
        <w:instrText xml:space="preserve"> REF _Ref360184146 \h  \* MERGEFORMAT </w:instrText>
      </w:r>
      <w:r w:rsidR="00961209" w:rsidRPr="00961209">
        <w:rPr>
          <w:rFonts w:eastAsiaTheme="minorEastAsia"/>
        </w:rPr>
      </w:r>
      <w:r w:rsidR="00961209" w:rsidRPr="00961209">
        <w:rPr>
          <w:rFonts w:eastAsiaTheme="minorEastAsia"/>
        </w:rPr>
        <w:fldChar w:fldCharType="separate"/>
      </w:r>
      <w:r w:rsidR="00961209" w:rsidRPr="00961209">
        <w:t xml:space="preserve">Figure </w:t>
      </w:r>
      <w:r w:rsidR="00961209" w:rsidRPr="00961209">
        <w:rPr>
          <w:noProof/>
        </w:rPr>
        <w:t>2</w:t>
      </w:r>
      <w:r w:rsidR="00961209" w:rsidRPr="00961209">
        <w:rPr>
          <w:rFonts w:eastAsiaTheme="minorEastAsia"/>
        </w:rPr>
        <w:fldChar w:fldCharType="end"/>
      </w:r>
      <w:r w:rsidR="00125157" w:rsidRPr="00961209">
        <w:rPr>
          <w:rFonts w:eastAsiaTheme="minorEastAsia"/>
        </w:rPr>
        <w:t>.</w:t>
      </w:r>
    </w:p>
    <w:p w:rsidR="00961209" w:rsidRDefault="00DF4FC8" w:rsidP="00305197">
      <w:pPr>
        <w:pStyle w:val="FigureLegend"/>
        <w:rPr>
          <w:b/>
          <w:bCs/>
        </w:rPr>
      </w:pPr>
      <w:bookmarkStart w:id="9" w:name="_Ref360184146"/>
      <w:bookmarkStart w:id="10" w:name="_GoBack"/>
      <w:r>
        <w:rPr>
          <w:noProof/>
        </w:rPr>
        <w:drawing>
          <wp:inline distT="0" distB="0" distL="0" distR="0">
            <wp:extent cx="3636000" cy="2912400"/>
            <wp:effectExtent l="0" t="0" r="3175" b="2540"/>
            <wp:docPr id="16" name="Picture 16" descr="D:\workspace\ruggedsim\manuscript\mean_fitness_tau_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workspace\ruggedsim\manuscript\mean_fitness_tau_u.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636000" cy="2912400"/>
                    </a:xfrm>
                    <a:prstGeom prst="rect">
                      <a:avLst/>
                    </a:prstGeom>
                    <a:noFill/>
                    <a:ln>
                      <a:noFill/>
                    </a:ln>
                  </pic:spPr>
                </pic:pic>
              </a:graphicData>
            </a:graphic>
          </wp:inline>
        </w:drawing>
      </w:r>
      <w:bookmarkEnd w:id="10"/>
    </w:p>
    <w:p w:rsidR="00EE3CB4" w:rsidRPr="00EB6923" w:rsidRDefault="00EE3CB4" w:rsidP="001C5D6C">
      <w:pPr>
        <w:pStyle w:val="FigureLegend"/>
      </w:pPr>
      <w:bookmarkStart w:id="11" w:name="_Ref360184242"/>
      <w:r w:rsidRPr="00EE3CB4">
        <w:rPr>
          <w:b/>
          <w:bCs/>
        </w:rPr>
        <w:t xml:space="preserve">Figure </w:t>
      </w:r>
      <w:r w:rsidR="00477861">
        <w:rPr>
          <w:b/>
          <w:bCs/>
        </w:rPr>
        <w:fldChar w:fldCharType="begin"/>
      </w:r>
      <w:r w:rsidR="00477861">
        <w:rPr>
          <w:b/>
          <w:bCs/>
        </w:rPr>
        <w:instrText xml:space="preserve"> SEQ Figure \* ARABIC </w:instrText>
      </w:r>
      <w:r w:rsidR="00477861">
        <w:rPr>
          <w:b/>
          <w:bCs/>
        </w:rPr>
        <w:fldChar w:fldCharType="separate"/>
      </w:r>
      <w:r w:rsidR="00C96FC9">
        <w:rPr>
          <w:b/>
          <w:bCs/>
          <w:noProof/>
        </w:rPr>
        <w:t>2</w:t>
      </w:r>
      <w:r w:rsidR="00477861">
        <w:rPr>
          <w:b/>
          <w:bCs/>
        </w:rPr>
        <w:fldChar w:fldCharType="end"/>
      </w:r>
      <w:bookmarkEnd w:id="9"/>
      <w:bookmarkEnd w:id="11"/>
      <w:r w:rsidRPr="00EE3CB4">
        <w:rPr>
          <w:b/>
          <w:bCs/>
        </w:rPr>
        <w:t xml:space="preserve"> – Mean fitness</w:t>
      </w:r>
      <w:r w:rsidR="00AD2B33">
        <w:rPr>
          <w:b/>
          <w:bCs/>
        </w:rPr>
        <w:t xml:space="preserve"> at the MSB</w:t>
      </w:r>
      <w:r w:rsidRPr="00EE3CB4">
        <w:rPr>
          <w:b/>
          <w:bCs/>
        </w:rPr>
        <w:t xml:space="preserve"> with stress-induced mutagenesis. </w:t>
      </w:r>
      <w:r>
        <w:t>The figure shows the re</w:t>
      </w:r>
      <w:r w:rsidR="00D72D8D">
        <w:t xml:space="preserve">lative fitness advantage of SIM </w:t>
      </w:r>
      <w:r>
        <w:t>in comparison to NM</w:t>
      </w:r>
      <w:r w:rsidR="001C5D6C">
        <w:t xml:space="preserve"> </w:t>
      </w:r>
      <m:oMath>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ω</m:t>
                        </m:r>
                      </m:e>
                    </m:acc>
                  </m:e>
                  <m:sub>
                    <m:r>
                      <w:rPr>
                        <w:rFonts w:ascii="Cambria Math" w:hAnsi="Cambria Math"/>
                      </w:rPr>
                      <m:t>SIM</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ω</m:t>
                        </m:r>
                      </m:e>
                    </m:acc>
                  </m:e>
                  <m:sub>
                    <m:r>
                      <w:rPr>
                        <w:rFonts w:ascii="Cambria Math" w:hAnsi="Cambria Math"/>
                      </w:rPr>
                      <m:t>NM</m:t>
                    </m:r>
                  </m:sub>
                </m:sSub>
              </m:num>
              <m:den>
                <m:sSub>
                  <m:sSubPr>
                    <m:ctrlPr>
                      <w:rPr>
                        <w:rFonts w:ascii="Cambria Math" w:hAnsi="Cambria Math"/>
                        <w:i/>
                      </w:rPr>
                    </m:ctrlPr>
                  </m:sSubPr>
                  <m:e>
                    <m:acc>
                      <m:accPr>
                        <m:chr m:val="̅"/>
                        <m:ctrlPr>
                          <w:rPr>
                            <w:rFonts w:ascii="Cambria Math" w:hAnsi="Cambria Math"/>
                            <w:i/>
                          </w:rPr>
                        </m:ctrlPr>
                      </m:accPr>
                      <m:e>
                        <m:r>
                          <w:rPr>
                            <w:rFonts w:ascii="Cambria Math" w:hAnsi="Cambria Math"/>
                          </w:rPr>
                          <m:t>ω</m:t>
                        </m:r>
                      </m:e>
                    </m:acc>
                  </m:e>
                  <m:sub>
                    <m:r>
                      <w:rPr>
                        <w:rFonts w:ascii="Cambria Math" w:hAnsi="Cambria Math"/>
                      </w:rPr>
                      <m:t>N</m:t>
                    </m:r>
                    <m:r>
                      <w:rPr>
                        <w:rFonts w:ascii="Cambria Math" w:hAnsi="Cambria Math"/>
                      </w:rPr>
                      <m:t>M</m:t>
                    </m:r>
                  </m:sub>
                </m:sSub>
              </m:den>
            </m:f>
            <m:ctrlPr>
              <w:rPr>
                <w:rFonts w:ascii="Cambria Math" w:eastAsiaTheme="minorEastAsia" w:hAnsi="Cambria Math"/>
                <w:i/>
              </w:rPr>
            </m:ctrlPr>
          </m:e>
        </m:d>
      </m:oMath>
      <w:r w:rsidR="004B1858">
        <w:rPr>
          <w:rFonts w:eastAsiaTheme="minorEastAsia"/>
        </w:rPr>
        <w:t xml:space="preserve"> at the MSB</w:t>
      </w:r>
      <w:r>
        <w:t xml:space="preserve">. The x-axis is </w:t>
      </w:r>
      <w:r w:rsidR="00D72D8D" w:rsidRPr="00D72D8D">
        <w:rPr>
          <w:i/>
          <w:iCs/>
        </w:rPr>
        <w:t>β</w:t>
      </w:r>
      <w:r w:rsidR="00072913" w:rsidRPr="00072913">
        <w:rPr>
          <w:i/>
          <w:iCs/>
        </w:rPr>
        <w:t>,</w:t>
      </w:r>
      <w:r w:rsidR="00D72D8D">
        <w:t xml:space="preserve"> </w:t>
      </w:r>
      <w:r>
        <w:t xml:space="preserve">the </w:t>
      </w:r>
      <w:r w:rsidR="00D72D8D">
        <w:t>fraction</w:t>
      </w:r>
      <w:r>
        <w:t xml:space="preserve"> of mutations</w:t>
      </w:r>
      <w:r w:rsidR="00D72D8D">
        <w:t xml:space="preserve"> that are beneficial</w:t>
      </w:r>
      <w:r w:rsidR="003A1D28">
        <w:t>; the y-axis is</w:t>
      </w:r>
      <w:r w:rsidR="00D72D8D">
        <w:t xml:space="preserve"> </w:t>
      </w:r>
      <w:r w:rsidR="00D72D8D" w:rsidRPr="00D72D8D">
        <w:rPr>
          <w:i/>
          <w:iCs/>
        </w:rPr>
        <w:t>τ</w:t>
      </w:r>
      <w:r w:rsidR="00072913">
        <w:t>,</w:t>
      </w:r>
      <w:r w:rsidR="003A1D28">
        <w:t xml:space="preserve"> the </w:t>
      </w:r>
      <w:r w:rsidR="00D72D8D">
        <w:t>mutation rate fold increase under stress</w:t>
      </w:r>
      <w:r w:rsidR="003A1D28">
        <w:t xml:space="preserve">. </w:t>
      </w:r>
      <w:r w:rsidR="00F37542">
        <w:t>"X"</w:t>
      </w:r>
      <w:r w:rsidR="003A1D28">
        <w:t xml:space="preserve"> marks the </w:t>
      </w:r>
      <w:r w:rsidR="00D72D8D">
        <w:t xml:space="preserve">point </w:t>
      </w:r>
      <w:r w:rsidR="001C5D6C" w:rsidRPr="001C5D6C">
        <w:t>with</w:t>
      </w:r>
      <w:r w:rsidR="001C5D6C">
        <w:rPr>
          <w:i/>
          <w:iCs/>
        </w:rPr>
        <w:t xml:space="preserve"> </w:t>
      </w:r>
      <w:r w:rsidR="001C5D6C" w:rsidRPr="001C5D6C">
        <w:t>(</w:t>
      </w:r>
      <w:r w:rsidR="00D72D8D" w:rsidRPr="00D72D8D">
        <w:rPr>
          <w:i/>
          <w:iCs/>
        </w:rPr>
        <w:t>β</w:t>
      </w:r>
      <w:r w:rsidR="00D72D8D" w:rsidRPr="00D72D8D">
        <w:t>=1/5000</w:t>
      </w:r>
      <w:r w:rsidR="00D72D8D">
        <w:t xml:space="preserve">, </w:t>
      </w:r>
      <w:r w:rsidR="00D72D8D" w:rsidRPr="00D72D8D">
        <w:rPr>
          <w:i/>
          <w:iCs/>
        </w:rPr>
        <w:t>τ</w:t>
      </w:r>
      <w:r w:rsidR="00D72D8D">
        <w:t xml:space="preserve">=10) </w:t>
      </w:r>
      <w:r w:rsidR="00EB6923">
        <w:t>in which the fitness advantage of SIM is ~5</w:t>
      </w:r>
      <w:r w:rsidR="00EB6923">
        <w:sym w:font="Symbol" w:char="F0D7"/>
      </w:r>
      <w:r w:rsidR="00EB6923">
        <w:t>10</w:t>
      </w:r>
      <w:r w:rsidR="00EB6923">
        <w:rPr>
          <w:vertAlign w:val="superscript"/>
        </w:rPr>
        <w:t>-9</w:t>
      </w:r>
      <w:r w:rsidR="00EB6923">
        <w:t>.</w:t>
      </w:r>
    </w:p>
    <w:p w:rsidR="00354774" w:rsidRDefault="007C4DDB" w:rsidP="007C4DDB">
      <w:pPr>
        <w:pStyle w:val="Heading2"/>
        <w:rPr>
          <w:rFonts w:eastAsiaTheme="minorEastAsia"/>
        </w:rPr>
      </w:pPr>
      <w:r>
        <w:rPr>
          <w:rFonts w:eastAsiaTheme="minorEastAsia"/>
        </w:rPr>
        <w:t>Complex a</w:t>
      </w:r>
      <w:r w:rsidR="001F5496">
        <w:rPr>
          <w:rFonts w:eastAsiaTheme="minorEastAsia"/>
        </w:rPr>
        <w:t xml:space="preserve">daptation </w:t>
      </w:r>
    </w:p>
    <w:p w:rsidR="00354774" w:rsidRPr="007C4DDB" w:rsidRDefault="001C5D6C" w:rsidP="001C5D6C">
      <w:pPr>
        <w:rPr>
          <w:lang w:bidi="hi-IN"/>
        </w:rPr>
      </w:pPr>
      <w:r>
        <w:rPr>
          <w:lang w:bidi="hi-IN"/>
        </w:rPr>
        <w:t xml:space="preserve">In 1931, Wright introduced the problem of complex adaptation </w:t>
      </w:r>
      <w:r>
        <w:rPr>
          <w:lang w:bidi="hi-IN"/>
        </w:rPr>
        <w:fldChar w:fldCharType="begin" w:fldLock="1"/>
      </w:r>
      <w:r w:rsidR="00A30A19">
        <w:rPr>
          <w:lang w:bidi="hi-IN"/>
        </w:rPr>
        <w:instrText>ADDIN CSL_CITATION { "citationItems" : [ { "id" : "ITEM-1", "itemData" : { "author" : [ { "dropping-particle" : "", "family" : "Wright", "given" : "Sewall", "non-dropping-particle" : "", "parse-names" : false, "suffix" : "" } ], "container-title" : "Genetics", "id" : "ITEM-1", "issue" : "2", "issued" : { "date-parts" : [ [ "1931", "3" ] ] }, "page" : "97-159", "title" : "Evolution in Mendelian Populations", "type" : "article-journal", "volume" : "16" }, "uris" : [ "http://www.mendeley.com/documents/?uuid=64aa84ac-09b4-4902-b1d9-0ee5a74178b9" ] } ], "mendeley" : { "previouslyFormattedCitation" : "(Wright 1931)" }, "properties" : { "noteIndex" : 0 }, "schema" : "https://github.com/citation-style-language/schema/raw/master/csl-citation.json" }</w:instrText>
      </w:r>
      <w:r>
        <w:rPr>
          <w:lang w:bidi="hi-IN"/>
        </w:rPr>
        <w:fldChar w:fldCharType="separate"/>
      </w:r>
      <w:r w:rsidRPr="001C5D6C">
        <w:rPr>
          <w:noProof/>
          <w:lang w:bidi="hi-IN"/>
        </w:rPr>
        <w:t>(Wright 1931)</w:t>
      </w:r>
      <w:r>
        <w:rPr>
          <w:lang w:bidi="hi-IN"/>
        </w:rPr>
        <w:fldChar w:fldCharType="end"/>
      </w:r>
      <w:r>
        <w:rPr>
          <w:lang w:bidi="hi-IN"/>
        </w:rPr>
        <w:t xml:space="preserve">: if two or more mutations are required for adaptation, but each mutation is deleterious on </w:t>
      </w:r>
      <w:r>
        <w:rPr>
          <w:lang w:bidi="hi-IN"/>
        </w:rPr>
        <w:lastRenderedPageBreak/>
        <w:t>its own, then adaptation will be very slow.</w:t>
      </w:r>
      <w:r w:rsidR="007C4DDB">
        <w:rPr>
          <w:lang w:bidi="hi-IN"/>
        </w:rPr>
        <w:t xml:space="preserve"> </w:t>
      </w:r>
      <w:r>
        <w:rPr>
          <w:lang w:bidi="hi-IN"/>
        </w:rPr>
        <w:t>For adaptations that require a combination of two mutations, t</w:t>
      </w:r>
      <w:r w:rsidR="007C4DDB">
        <w:rPr>
          <w:lang w:bidi="hi-IN"/>
        </w:rPr>
        <w:t xml:space="preserve">he </w:t>
      </w:r>
      <w:r>
        <w:rPr>
          <w:lang w:bidi="hi-IN"/>
        </w:rPr>
        <w:t xml:space="preserve">rate of adaptation </w:t>
      </w:r>
      <w:r w:rsidRPr="001C5D6C">
        <w:rPr>
          <w:i/>
          <w:iCs/>
        </w:rPr>
        <w:t xml:space="preserve">ν </w:t>
      </w:r>
      <w:r>
        <w:rPr>
          <w:lang w:bidi="hi-IN"/>
        </w:rPr>
        <w:t>is</w:t>
      </w:r>
      <w:r w:rsidR="007C4DDB">
        <w:rPr>
          <w:lang w:bidi="hi-IN"/>
        </w:rPr>
        <w: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CB2F61" w:rsidTr="00CB2F61">
        <w:tc>
          <w:tcPr>
            <w:tcW w:w="4500" w:type="pct"/>
            <w:vAlign w:val="center"/>
          </w:tcPr>
          <w:p w:rsidR="00CB2F61" w:rsidRDefault="00142549" w:rsidP="00CB2F61">
            <w:pPr>
              <w:rPr>
                <w:lang w:bidi="hi-IN"/>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r>
                  <w:rPr>
                    <w:rFonts w:ascii="Cambria Math" w:hAnsi="Cambria Math"/>
                    <w:lang w:bidi="hi-IN"/>
                  </w:rPr>
                  <m:t>≈</m:t>
                </m:r>
                <m:r>
                  <w:rPr>
                    <w:rFonts w:ascii="Cambria Math" w:hAnsi="Cambria Math"/>
                  </w:rPr>
                  <m:t>2</m:t>
                </m:r>
                <m:r>
                  <w:rPr>
                    <w:rFonts w:ascii="Cambria Math" w:hAnsi="Cambria Math"/>
                    <w:lang w:bidi="hi-IN"/>
                  </w:rPr>
                  <m:t>NH</m:t>
                </m:r>
                <m:sSup>
                  <m:sSupPr>
                    <m:ctrlPr>
                      <w:rPr>
                        <w:rFonts w:ascii="Cambria Math" w:hAnsi="Cambria Math"/>
                        <w:i/>
                      </w:rPr>
                    </m:ctrlPr>
                  </m:sSupPr>
                  <m:e>
                    <m:r>
                      <w:rPr>
                        <w:rFonts w:ascii="Cambria Math" w:hAnsi="Cambria Math"/>
                      </w:rPr>
                      <m:t>μ</m:t>
                    </m:r>
                  </m:e>
                  <m:sup>
                    <m:r>
                      <w:rPr>
                        <w:rFonts w:ascii="Cambria Math" w:hAnsi="Cambria Math"/>
                      </w:rPr>
                      <m:t>2</m:t>
                    </m:r>
                  </m:sup>
                </m:sSup>
                <m:d>
                  <m:dPr>
                    <m:ctrlPr>
                      <w:rPr>
                        <w:rFonts w:ascii="Cambria Math" w:hAnsi="Cambria Math"/>
                        <w:i/>
                      </w:rPr>
                    </m:ctrlPr>
                  </m:dPr>
                  <m:e>
                    <m:r>
                      <w:rPr>
                        <w:rFonts w:ascii="Cambria Math" w:hAnsi="Cambria Math"/>
                      </w:rPr>
                      <m:t>1-U</m:t>
                    </m:r>
                  </m:e>
                </m:d>
                <m:d>
                  <m:dPr>
                    <m:ctrlPr>
                      <w:rPr>
                        <w:rFonts w:ascii="Cambria Math" w:hAnsi="Cambria Math"/>
                        <w:i/>
                      </w:rPr>
                    </m:ctrlPr>
                  </m:dPr>
                  <m:e>
                    <m:r>
                      <w:rPr>
                        <w:rFonts w:ascii="Cambria Math" w:hAnsi="Cambria Math"/>
                      </w:rPr>
                      <m:t>2-U</m:t>
                    </m:r>
                  </m:e>
                </m:d>
                <m:r>
                  <w:rPr>
                    <w:rFonts w:ascii="Cambria Math" w:hAnsi="Cambria Math"/>
                    <w:lang w:bidi="hi-IN"/>
                  </w:rPr>
                  <m:t>≈4NH</m:t>
                </m:r>
                <m:sSup>
                  <m:sSupPr>
                    <m:ctrlPr>
                      <w:rPr>
                        <w:rFonts w:ascii="Cambria Math" w:hAnsi="Cambria Math"/>
                        <w:i/>
                        <w:lang w:bidi="hi-IN"/>
                      </w:rPr>
                    </m:ctrlPr>
                  </m:sSupPr>
                  <m:e>
                    <m:r>
                      <w:rPr>
                        <w:rFonts w:ascii="Cambria Math" w:hAnsi="Cambria Math"/>
                        <w:lang w:bidi="hi-IN"/>
                      </w:rPr>
                      <m:t>μ</m:t>
                    </m:r>
                  </m:e>
                  <m:sup>
                    <m:r>
                      <w:rPr>
                        <w:rFonts w:ascii="Cambria Math" w:hAnsi="Cambria Math"/>
                        <w:lang w:bidi="hi-IN"/>
                      </w:rPr>
                      <m:t>2</m:t>
                    </m:r>
                  </m:sup>
                </m:sSup>
              </m:oMath>
            </m:oMathPara>
          </w:p>
        </w:tc>
        <w:tc>
          <w:tcPr>
            <w:tcW w:w="500" w:type="pct"/>
            <w:vAlign w:val="center"/>
          </w:tcPr>
          <w:p w:rsidR="00CB2F61" w:rsidRDefault="00CB2F61" w:rsidP="00733446">
            <w:bookmarkStart w:id="12" w:name="_Ref360526047"/>
            <w:r>
              <w:t>(</w:t>
            </w:r>
            <w:r w:rsidR="009850ED">
              <w:fldChar w:fldCharType="begin"/>
            </w:r>
            <w:r w:rsidR="009850ED" w:rsidRPr="00C23983">
              <w:instrText xml:space="preserve"> SEQ Equation </w:instrText>
            </w:r>
            <w:r w:rsidR="009850ED">
              <w:rPr>
                <w:rFonts w:asciiTheme="minorHAnsi" w:eastAsiaTheme="minorHAnsi" w:hAnsiTheme="minorHAnsi" w:cstheme="minorBidi"/>
                <w:sz w:val="22"/>
                <w:szCs w:val="22"/>
              </w:rPr>
              <w:fldChar w:fldCharType="separate"/>
            </w:r>
            <w:r w:rsidR="00C23983">
              <w:rPr>
                <w:noProof/>
              </w:rPr>
              <w:t>7</w:t>
            </w:r>
            <w:r w:rsidR="009850ED">
              <w:rPr>
                <w:noProof/>
              </w:rPr>
              <w:fldChar w:fldCharType="end"/>
            </w:r>
            <w:r>
              <w:t>)</w:t>
            </w:r>
            <w:bookmarkEnd w:id="12"/>
          </w:p>
        </w:tc>
      </w:tr>
      <w:tr w:rsidR="00CB2F61" w:rsidTr="00CB2F6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500" w:type="pct"/>
            <w:tcBorders>
              <w:top w:val="nil"/>
              <w:left w:val="nil"/>
              <w:bottom w:val="nil"/>
              <w:right w:val="nil"/>
            </w:tcBorders>
          </w:tcPr>
          <w:p w:rsidR="00CB2F61" w:rsidRDefault="00142549" w:rsidP="00B32510">
            <w:pPr>
              <w:rPr>
                <w:lang w:bidi="hi-IN"/>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CM</m:t>
                    </m:r>
                  </m:sub>
                </m:sSub>
                <m:r>
                  <w:rPr>
                    <w:rFonts w:ascii="Cambria Math" w:hAnsi="Cambria Math"/>
                    <w:lang w:bidi="hi-IN"/>
                  </w:rPr>
                  <m:t>≈</m:t>
                </m:r>
                <m:sSup>
                  <m:sSupPr>
                    <m:ctrlPr>
                      <w:rPr>
                        <w:rFonts w:ascii="Cambria Math" w:hAnsi="Cambria Math"/>
                        <w:i/>
                      </w:rPr>
                    </m:ctrlPr>
                  </m:sSupPr>
                  <m:e>
                    <m:r>
                      <w:rPr>
                        <w:rFonts w:ascii="Cambria Math" w:hAnsi="Cambria Math"/>
                      </w:rPr>
                      <m:t>τ</m:t>
                    </m:r>
                  </m:e>
                  <m:sup>
                    <m:r>
                      <w:rPr>
                        <w:rFonts w:ascii="Cambria Math" w:hAnsi="Cambria Math"/>
                      </w:rPr>
                      <m:t>2</m:t>
                    </m:r>
                  </m:sup>
                </m:sSup>
                <m:r>
                  <w:rPr>
                    <w:rFonts w:ascii="Cambria Math" w:hAnsi="Cambria Math"/>
                    <w:lang w:bidi="hi-IN"/>
                  </w:rPr>
                  <m:t>∙</m:t>
                </m:r>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oMath>
            </m:oMathPara>
          </w:p>
        </w:tc>
        <w:tc>
          <w:tcPr>
            <w:tcW w:w="500" w:type="pct"/>
            <w:tcBorders>
              <w:top w:val="nil"/>
              <w:left w:val="nil"/>
              <w:bottom w:val="nil"/>
              <w:right w:val="nil"/>
            </w:tcBorders>
          </w:tcPr>
          <w:p w:rsidR="00CB2F61" w:rsidRDefault="00CB2F61" w:rsidP="00733446">
            <w:r>
              <w:t>(</w:t>
            </w:r>
            <w:fldSimple w:instr=" SEQ Equation ">
              <w:r w:rsidR="00C23983">
                <w:rPr>
                  <w:noProof/>
                </w:rPr>
                <w:t>8</w:t>
              </w:r>
            </w:fldSimple>
            <w:r>
              <w:t>)</w:t>
            </w:r>
          </w:p>
        </w:tc>
      </w:tr>
      <w:tr w:rsidR="00CB2F61" w:rsidTr="00CB2F6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500" w:type="pct"/>
            <w:tcBorders>
              <w:top w:val="nil"/>
              <w:left w:val="nil"/>
              <w:bottom w:val="nil"/>
              <w:right w:val="nil"/>
            </w:tcBorders>
          </w:tcPr>
          <w:p w:rsidR="00CB2F61" w:rsidRPr="00CB2F61" w:rsidRDefault="00142549" w:rsidP="00B32510">
            <w:pPr>
              <w:rPr>
                <w:rFonts w:eastAsiaTheme="minorEastAsia"/>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SIM</m:t>
                    </m:r>
                  </m:sub>
                </m:sSub>
                <m:r>
                  <w:rPr>
                    <w:rFonts w:ascii="Cambria Math" w:hAnsi="Cambria Math"/>
                    <w:lang w:bidi="hi-IN"/>
                  </w:rPr>
                  <m:t>≈</m:t>
                </m:r>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r>
                  <w:rPr>
                    <w:rFonts w:ascii="Cambria Math" w:hAnsi="Cambria Math"/>
                  </w:rPr>
                  <m:t>∙</m:t>
                </m:r>
                <m:f>
                  <m:fPr>
                    <m:ctrlPr>
                      <w:rPr>
                        <w:rFonts w:ascii="Cambria Math" w:hAnsi="Cambria Math"/>
                        <w:i/>
                      </w:rPr>
                    </m:ctrlPr>
                  </m:fPr>
                  <m:num>
                    <m:r>
                      <w:rPr>
                        <w:rFonts w:ascii="Cambria Math" w:hAnsi="Cambria Math"/>
                      </w:rPr>
                      <m:t>2τ</m:t>
                    </m:r>
                    <m:ctrlPr>
                      <w:rPr>
                        <w:rFonts w:ascii="Cambria Math" w:hAnsi="Cambria Math"/>
                        <w:i/>
                        <w:lang w:bidi="hi-IN"/>
                      </w:rPr>
                    </m:ctrlPr>
                  </m:num>
                  <m:den>
                    <m:d>
                      <m:dPr>
                        <m:ctrlPr>
                          <w:rPr>
                            <w:rFonts w:ascii="Cambria Math" w:hAnsi="Cambria Math"/>
                            <w:i/>
                          </w:rPr>
                        </m:ctrlPr>
                      </m:dPr>
                      <m:e>
                        <m:r>
                          <w:rPr>
                            <w:rFonts w:ascii="Cambria Math" w:hAnsi="Cambria Math"/>
                          </w:rPr>
                          <m:t>2-τU</m:t>
                        </m:r>
                      </m:e>
                    </m:d>
                  </m:den>
                </m:f>
                <m:r>
                  <w:rPr>
                    <w:rFonts w:ascii="Cambria Math" w:hAnsi="Cambria Math"/>
                  </w:rPr>
                  <m:t>≈τ∙</m:t>
                </m:r>
                <m:sSub>
                  <m:sSubPr>
                    <m:ctrlPr>
                      <w:rPr>
                        <w:rFonts w:ascii="Cambria Math" w:hAnsi="Cambria Math"/>
                        <w:i/>
                      </w:rPr>
                    </m:ctrlPr>
                  </m:sSubPr>
                  <m:e>
                    <m:r>
                      <w:rPr>
                        <w:rFonts w:ascii="Cambria Math" w:hAnsi="Cambria Math"/>
                      </w:rPr>
                      <m:t>ν</m:t>
                    </m:r>
                  </m:e>
                  <m:sub>
                    <m:r>
                      <w:rPr>
                        <w:rFonts w:ascii="Cambria Math" w:hAnsi="Cambria Math"/>
                      </w:rPr>
                      <m:t>NM</m:t>
                    </m:r>
                  </m:sub>
                </m:sSub>
              </m:oMath>
            </m:oMathPara>
          </w:p>
        </w:tc>
        <w:tc>
          <w:tcPr>
            <w:tcW w:w="500" w:type="pct"/>
            <w:tcBorders>
              <w:top w:val="nil"/>
              <w:left w:val="nil"/>
              <w:bottom w:val="nil"/>
              <w:right w:val="nil"/>
            </w:tcBorders>
          </w:tcPr>
          <w:p w:rsidR="00CB2F61" w:rsidRDefault="00CB2F61" w:rsidP="00733446">
            <w:bookmarkStart w:id="13" w:name="_Ref360526048"/>
            <w:r>
              <w:t>(</w:t>
            </w:r>
            <w:r w:rsidR="009850ED">
              <w:fldChar w:fldCharType="begin"/>
            </w:r>
            <w:r w:rsidR="009850ED" w:rsidRPr="00C23983">
              <w:instrText xml:space="preserve"> SEQ Equation </w:instrText>
            </w:r>
            <w:r w:rsidR="009850ED">
              <w:rPr>
                <w:rFonts w:asciiTheme="minorHAnsi" w:eastAsiaTheme="minorHAnsi" w:hAnsiTheme="minorHAnsi" w:cstheme="minorBidi"/>
                <w:sz w:val="22"/>
                <w:szCs w:val="22"/>
              </w:rPr>
              <w:fldChar w:fldCharType="separate"/>
            </w:r>
            <w:r w:rsidR="00C23983" w:rsidRPr="00C23983">
              <w:rPr>
                <w:noProof/>
              </w:rPr>
              <w:t>9</w:t>
            </w:r>
            <w:r w:rsidR="009850ED">
              <w:rPr>
                <w:noProof/>
              </w:rPr>
              <w:fldChar w:fldCharType="end"/>
            </w:r>
            <w:r>
              <w:t>)</w:t>
            </w:r>
            <w:bookmarkEnd w:id="13"/>
          </w:p>
        </w:tc>
      </w:tr>
    </w:tbl>
    <w:p w:rsidR="005A2F68" w:rsidRPr="005A2F68" w:rsidRDefault="004D5FC0" w:rsidP="001C5D6C">
      <w:pPr>
        <w:rPr>
          <w:rFonts w:eastAsiaTheme="minorEastAsia"/>
          <w:lang w:bidi="hi-IN"/>
        </w:rPr>
      </w:pPr>
      <w:r>
        <w:rPr>
          <w:rFonts w:eastAsiaTheme="minorEastAsia"/>
          <w:lang w:bidi="hi-IN"/>
        </w:rPr>
        <w:t xml:space="preserve">In </w:t>
      </w:r>
      <w:r w:rsidR="001C5D6C">
        <w:rPr>
          <w:rFonts w:eastAsiaTheme="minorEastAsia"/>
          <w:lang w:bidi="hi-IN"/>
        </w:rPr>
        <w:t>these equations,</w:t>
      </w:r>
      <w:r>
        <w:rPr>
          <w:rFonts w:eastAsiaTheme="minorEastAsia"/>
          <w:lang w:bidi="hi-IN"/>
        </w:rPr>
        <w:t xml:space="preserve"> </w:t>
      </w:r>
      <w:r w:rsidR="007C4DDB">
        <w:rPr>
          <w:rFonts w:eastAsiaTheme="minorEastAsia"/>
          <w:lang w:bidi="hi-IN"/>
        </w:rPr>
        <w:t>t</w:t>
      </w:r>
      <w:r w:rsidR="005A2F68">
        <w:rPr>
          <w:rFonts w:eastAsiaTheme="minorEastAsia"/>
          <w:lang w:bidi="hi-IN"/>
        </w:rPr>
        <w:t xml:space="preserve">he right-hand </w:t>
      </w:r>
      <w:r w:rsidR="001C5D6C">
        <w:rPr>
          <w:rFonts w:eastAsiaTheme="minorEastAsia"/>
          <w:lang w:bidi="hi-IN"/>
        </w:rPr>
        <w:t>sides are</w:t>
      </w:r>
      <w:r>
        <w:rPr>
          <w:rFonts w:eastAsiaTheme="minorEastAsia"/>
          <w:lang w:bidi="hi-IN"/>
        </w:rPr>
        <w:t xml:space="preserve"> </w:t>
      </w:r>
      <w:r w:rsidR="005A2F68">
        <w:rPr>
          <w:rFonts w:eastAsiaTheme="minorEastAsia"/>
          <w:lang w:bidi="hi-IN"/>
        </w:rPr>
        <w:t>approximations for small values of</w:t>
      </w:r>
      <w:r>
        <w:rPr>
          <w:rFonts w:eastAsiaTheme="minorEastAsia"/>
          <w:lang w:bidi="hi-IN"/>
        </w:rPr>
        <w:t xml:space="preserve"> </w:t>
      </w:r>
      <w:r>
        <w:rPr>
          <w:rFonts w:eastAsiaTheme="minorEastAsia"/>
          <w:i/>
          <w:iCs/>
          <w:lang w:bidi="hi-IN"/>
        </w:rPr>
        <w:t>U</w:t>
      </w:r>
      <w:r>
        <w:t xml:space="preserve"> and</w:t>
      </w:r>
      <w:r w:rsidR="005A2F68">
        <w:rPr>
          <w:rFonts w:eastAsiaTheme="minorEastAsia"/>
          <w:lang w:bidi="hi-IN"/>
        </w:rPr>
        <w:t xml:space="preserve"> </w:t>
      </w:r>
      <w:proofErr w:type="spellStart"/>
      <w:r w:rsidR="005A2F68" w:rsidRPr="00AB0448">
        <w:rPr>
          <w:i/>
          <w:iCs/>
        </w:rPr>
        <w:t>τ</w:t>
      </w:r>
      <w:r w:rsidR="005A2F68">
        <w:rPr>
          <w:i/>
          <w:iCs/>
        </w:rPr>
        <w:t>U</w:t>
      </w:r>
      <w:proofErr w:type="spellEnd"/>
      <w:r>
        <w:t>, respectively.</w:t>
      </w:r>
      <w:r w:rsidR="001C5D6C">
        <w:rPr>
          <w:rFonts w:eastAsiaTheme="minorEastAsia"/>
          <w:lang w:bidi="hi-IN"/>
        </w:rPr>
        <w:t xml:space="preserve"> The dynamics of the adaptation rate as a function of </w:t>
      </w:r>
      <w:r w:rsidR="001C5D6C" w:rsidRPr="001C5D6C">
        <w:rPr>
          <w:i/>
          <w:iCs/>
        </w:rPr>
        <w:t>τ</w:t>
      </w:r>
      <w:r w:rsidR="001C5D6C">
        <w:rPr>
          <w:rFonts w:eastAsiaTheme="minorEastAsia"/>
          <w:lang w:bidi="hi-IN"/>
        </w:rPr>
        <w:t xml:space="preserve">, the mutation rate fold increase, are shown in </w:t>
      </w:r>
      <w:r w:rsidR="001C5D6C" w:rsidRPr="00701833">
        <w:rPr>
          <w:rFonts w:eastAsiaTheme="minorEastAsia"/>
          <w:lang w:bidi="hi-IN"/>
        </w:rPr>
        <w:fldChar w:fldCharType="begin"/>
      </w:r>
      <w:r w:rsidR="001C5D6C" w:rsidRPr="00701833">
        <w:rPr>
          <w:rFonts w:eastAsiaTheme="minorEastAsia"/>
          <w:lang w:bidi="hi-IN"/>
        </w:rPr>
        <w:instrText xml:space="preserve"> REF _Ref360183592 \h  \* MERGEFORMAT </w:instrText>
      </w:r>
      <w:r w:rsidR="001C5D6C" w:rsidRPr="00701833">
        <w:rPr>
          <w:rFonts w:eastAsiaTheme="minorEastAsia"/>
          <w:lang w:bidi="hi-IN"/>
        </w:rPr>
      </w:r>
      <w:r w:rsidR="001C5D6C" w:rsidRPr="00701833">
        <w:rPr>
          <w:rFonts w:eastAsiaTheme="minorEastAsia"/>
          <w:lang w:bidi="hi-IN"/>
        </w:rPr>
        <w:fldChar w:fldCharType="separate"/>
      </w:r>
      <w:r w:rsidR="001C5D6C" w:rsidRPr="00701833">
        <w:t xml:space="preserve">Figure </w:t>
      </w:r>
      <w:r w:rsidR="001C5D6C" w:rsidRPr="00701833">
        <w:rPr>
          <w:noProof/>
        </w:rPr>
        <w:t>3</w:t>
      </w:r>
      <w:r w:rsidR="001C5D6C" w:rsidRPr="00701833">
        <w:rPr>
          <w:rFonts w:eastAsiaTheme="minorEastAsia"/>
          <w:lang w:bidi="hi-IN"/>
        </w:rPr>
        <w:fldChar w:fldCharType="end"/>
      </w:r>
      <w:r w:rsidR="001C5D6C">
        <w:rPr>
          <w:rFonts w:eastAsiaTheme="minorEastAsia"/>
          <w:lang w:bidi="hi-IN"/>
        </w:rPr>
        <w:t>.</w:t>
      </w:r>
    </w:p>
    <w:p w:rsidR="00544FA2" w:rsidRDefault="00AB0448" w:rsidP="001C5D6C">
      <w:pPr>
        <w:rPr>
          <w:rFonts w:eastAsiaTheme="minorEastAsia"/>
          <w:lang w:bidi="hi-IN"/>
        </w:rPr>
      </w:pPr>
      <w:r>
        <w:rPr>
          <w:rFonts w:eastAsiaTheme="minorEastAsia"/>
          <w:lang w:bidi="hi-IN"/>
        </w:rPr>
        <w:t xml:space="preserve">There are several </w:t>
      </w:r>
      <w:r w:rsidR="001C5D6C">
        <w:rPr>
          <w:rFonts w:eastAsiaTheme="minorEastAsia"/>
          <w:lang w:bidi="hi-IN"/>
        </w:rPr>
        <w:t>conclusions to</w:t>
      </w:r>
      <w:r>
        <w:rPr>
          <w:rFonts w:eastAsiaTheme="minorEastAsia"/>
          <w:lang w:bidi="hi-IN"/>
        </w:rPr>
        <w:t xml:space="preserve"> </w:t>
      </w:r>
      <w:r w:rsidR="001C5D6C">
        <w:rPr>
          <w:rFonts w:eastAsiaTheme="minorEastAsia"/>
          <w:lang w:bidi="hi-IN"/>
        </w:rPr>
        <w:t xml:space="preserve">draw </w:t>
      </w:r>
      <w:r>
        <w:rPr>
          <w:rFonts w:eastAsiaTheme="minorEastAsia"/>
          <w:lang w:bidi="hi-IN"/>
        </w:rPr>
        <w:t>from these expressions</w:t>
      </w:r>
      <w:r w:rsidR="001C5D6C">
        <w:rPr>
          <w:rFonts w:eastAsiaTheme="minorEastAsia"/>
          <w:lang w:bidi="hi-IN"/>
        </w:rPr>
        <w:t>:</w:t>
      </w:r>
      <w:r>
        <w:rPr>
          <w:rFonts w:eastAsiaTheme="minorEastAsia"/>
          <w:lang w:bidi="hi-IN"/>
        </w:rPr>
        <w:t xml:space="preserve"> First, </w:t>
      </w:r>
      <w:r w:rsidR="005A2F68">
        <w:rPr>
          <w:rFonts w:eastAsiaTheme="minorEastAsia"/>
          <w:lang w:bidi="hi-IN"/>
        </w:rPr>
        <w:t>adaptation with CM is faster than with NM because of faster appearance of double mutants</w:t>
      </w:r>
      <w:r w:rsidR="001C5D6C">
        <w:rPr>
          <w:rFonts w:eastAsiaTheme="minorEastAsia"/>
          <w:lang w:bidi="hi-IN"/>
        </w:rPr>
        <w:t>,</w:t>
      </w:r>
      <w:r w:rsidR="005A2F68">
        <w:rPr>
          <w:rFonts w:eastAsiaTheme="minorEastAsia"/>
          <w:lang w:bidi="hi-IN"/>
        </w:rPr>
        <w:t xml:space="preserve"> and </w:t>
      </w:r>
      <w:r w:rsidR="00FC507C">
        <w:rPr>
          <w:rFonts w:eastAsiaTheme="minorEastAsia"/>
          <w:lang w:bidi="hi-IN"/>
        </w:rPr>
        <w:t xml:space="preserve">the adaptation rate increases with </w:t>
      </w:r>
      <w:r w:rsidR="00FC507C" w:rsidRPr="00FC507C">
        <w:rPr>
          <w:i/>
          <w:iCs/>
        </w:rPr>
        <w:t>τ</w:t>
      </w:r>
      <w:r w:rsidR="00FC507C">
        <w:rPr>
          <w:i/>
          <w:iCs/>
          <w:vertAlign w:val="superscript"/>
        </w:rPr>
        <w:t>2</w:t>
      </w:r>
      <w:r w:rsidR="005A2F68">
        <w:rPr>
          <w:rFonts w:eastAsiaTheme="minorEastAsia"/>
          <w:lang w:bidi="hi-IN"/>
        </w:rPr>
        <w:t xml:space="preserve">. Second, </w:t>
      </w:r>
      <w:r w:rsidR="00B32510">
        <w:t>adaptation with SIM</w:t>
      </w:r>
      <w:r w:rsidR="005A2F68">
        <w:t xml:space="preserve"> is also faster than with NM, but not as fast as with CM because only single mutants </w:t>
      </w:r>
      <w:r w:rsidR="001C5D6C">
        <w:t>(</w:t>
      </w:r>
      <w:proofErr w:type="spellStart"/>
      <w:r w:rsidR="005A2F68">
        <w:rPr>
          <w:i/>
          <w:iCs/>
        </w:rPr>
        <w:t>aB</w:t>
      </w:r>
      <w:proofErr w:type="spellEnd"/>
      <w:r w:rsidR="005A2F68">
        <w:t xml:space="preserve"> and </w:t>
      </w:r>
      <w:proofErr w:type="spellStart"/>
      <w:r w:rsidR="005A2F68">
        <w:rPr>
          <w:i/>
          <w:iCs/>
        </w:rPr>
        <w:t>Ab</w:t>
      </w:r>
      <w:proofErr w:type="spellEnd"/>
      <w:r w:rsidR="001C5D6C">
        <w:t>)</w:t>
      </w:r>
      <w:r w:rsidR="005A2F68">
        <w:t xml:space="preserve"> hypermutate</w:t>
      </w:r>
      <w:r w:rsidR="00FC507C">
        <w:t xml:space="preserve">, so the adaptation rate increases </w:t>
      </w:r>
      <w:r w:rsidR="00FC507C">
        <w:rPr>
          <w:rFonts w:eastAsiaTheme="minorEastAsia"/>
          <w:lang w:bidi="hi-IN"/>
        </w:rPr>
        <w:t xml:space="preserve">linearly </w:t>
      </w:r>
      <w:r w:rsidR="00320207">
        <w:t xml:space="preserve">with </w:t>
      </w:r>
      <w:r w:rsidR="00320207" w:rsidRPr="00320207">
        <w:rPr>
          <w:i/>
          <w:iCs/>
        </w:rPr>
        <w:t>τ</w:t>
      </w:r>
      <w:r w:rsidR="005A2F68">
        <w:t>.</w:t>
      </w:r>
      <w:r w:rsidR="00320207">
        <w:t xml:space="preserve"> Third, because the fixation probability is the same for NM, CM and SIM, the difference in adaptation rate is caused by difference</w:t>
      </w:r>
      <w:r w:rsidR="001C5D6C">
        <w:t>s in the appearance probability</w:t>
      </w:r>
      <w:r w:rsidR="00320207">
        <w:t xml:space="preserve"> </w:t>
      </w:r>
      <w:r w:rsidR="00320207">
        <w:rPr>
          <w:i/>
          <w:iCs/>
        </w:rPr>
        <w:t>q</w:t>
      </w:r>
      <w:r w:rsidR="00320207">
        <w:t xml:space="preserve"> </w:t>
      </w:r>
      <w:r w:rsidR="00320207" w:rsidRPr="00320207">
        <w:t>(</w:t>
      </w:r>
      <w:r w:rsidR="00320207" w:rsidRPr="00320207">
        <w:fldChar w:fldCharType="begin"/>
      </w:r>
      <w:r w:rsidR="00320207" w:rsidRPr="00320207">
        <w:instrText xml:space="preserve"> REF _Ref360183807 \h  \* MERGEFORMAT </w:instrText>
      </w:r>
      <w:r w:rsidR="00320207" w:rsidRPr="00320207">
        <w:fldChar w:fldCharType="separate"/>
      </w:r>
      <w:r w:rsidR="00320207" w:rsidRPr="00320207">
        <w:t>Figure S</w:t>
      </w:r>
      <w:r w:rsidR="00320207" w:rsidRPr="00320207">
        <w:rPr>
          <w:noProof/>
        </w:rPr>
        <w:t>5</w:t>
      </w:r>
      <w:r w:rsidR="00320207" w:rsidRPr="00320207">
        <w:fldChar w:fldCharType="end"/>
      </w:r>
      <w:r w:rsidR="00320207" w:rsidRPr="00320207">
        <w:t>).</w:t>
      </w:r>
      <w:r w:rsidR="001C5D6C">
        <w:t xml:space="preserve"> See below for a different scenario in which SIM increases the fixation probability.</w:t>
      </w:r>
      <w:r w:rsidR="005A2F68">
        <w:t xml:space="preserve"> </w:t>
      </w:r>
    </w:p>
    <w:p w:rsidR="006D5802" w:rsidRDefault="00B82D73" w:rsidP="006D5802">
      <w:pPr>
        <w:rPr>
          <w:lang w:bidi="hi-IN"/>
        </w:rPr>
      </w:pPr>
      <w:r>
        <w:rPr>
          <w:rFonts w:eastAsiaTheme="minorEastAsia"/>
          <w:lang w:bidi="hi-IN"/>
        </w:rPr>
        <w:t xml:space="preserve">These </w:t>
      </w:r>
      <w:r w:rsidR="006D5802">
        <w:rPr>
          <w:rFonts w:eastAsiaTheme="minorEastAsia"/>
          <w:lang w:bidi="hi-IN"/>
        </w:rPr>
        <w:t>conclusions</w:t>
      </w:r>
      <w:r>
        <w:rPr>
          <w:rFonts w:eastAsiaTheme="minorEastAsia"/>
          <w:lang w:bidi="hi-IN"/>
        </w:rPr>
        <w:t xml:space="preserve"> depend on </w:t>
      </w:r>
      <w:r w:rsidR="00000DD9">
        <w:rPr>
          <w:rFonts w:eastAsiaTheme="minorEastAsia"/>
          <w:lang w:bidi="hi-IN"/>
        </w:rPr>
        <w:t xml:space="preserve">the </w:t>
      </w:r>
      <w:r>
        <w:rPr>
          <w:rFonts w:eastAsiaTheme="minorEastAsia"/>
          <w:lang w:bidi="hi-IN"/>
        </w:rPr>
        <w:t>constraint</w:t>
      </w:r>
      <w:r w:rsidR="00000DD9">
        <w:rPr>
          <w:rFonts w:eastAsiaTheme="minorEastAsia"/>
          <w:lang w:bidi="hi-IN"/>
        </w:rPr>
        <w:t xml:space="preserve"> that</w:t>
      </w:r>
      <w:r>
        <w:rPr>
          <w:rFonts w:eastAsiaTheme="minorEastAsia"/>
          <w:lang w:bidi="hi-IN"/>
        </w:rPr>
        <w:t xml:space="preserve"> </w:t>
      </w:r>
      <w:proofErr w:type="spellStart"/>
      <w:r w:rsidRPr="00B82D73">
        <w:rPr>
          <w:rFonts w:ascii="Times New Roman" w:eastAsiaTheme="minorEastAsia" w:hAnsi="Times New Roman" w:cs="Times New Roman"/>
          <w:i/>
          <w:iCs/>
          <w:lang w:bidi="hi-IN"/>
        </w:rPr>
        <w:t>τ</w:t>
      </w:r>
      <w:r w:rsidRPr="00B82D73">
        <w:rPr>
          <w:rFonts w:eastAsiaTheme="minorEastAsia"/>
          <w:i/>
          <w:iCs/>
          <w:lang w:bidi="hi-IN"/>
        </w:rPr>
        <w:t>U</w:t>
      </w:r>
      <w:proofErr w:type="spellEnd"/>
      <w:r w:rsidRPr="00B82D73">
        <w:rPr>
          <w:rFonts w:eastAsiaTheme="minorEastAsia"/>
          <w:i/>
          <w:iCs/>
          <w:lang w:bidi="hi-IN"/>
        </w:rPr>
        <w:t>&lt;s</w:t>
      </w:r>
      <w:r>
        <w:rPr>
          <w:rFonts w:eastAsiaTheme="minorEastAsia"/>
          <w:lang w:bidi="hi-IN"/>
        </w:rPr>
        <w:t>.</w:t>
      </w:r>
      <w:r w:rsidR="006D5802">
        <w:rPr>
          <w:rFonts w:eastAsiaTheme="minorEastAsia"/>
          <w:lang w:bidi="hi-IN"/>
        </w:rPr>
        <w:t xml:space="preserve"> </w:t>
      </w:r>
      <w:r w:rsidR="006D5802">
        <w:rPr>
          <w:lang w:bidi="hi-IN"/>
        </w:rPr>
        <w:t>Deleterious mutation rates in microbes are generally on the order of 10</w:t>
      </w:r>
      <w:r w:rsidR="006D5802">
        <w:rPr>
          <w:vertAlign w:val="superscript"/>
          <w:lang w:bidi="hi-IN"/>
        </w:rPr>
        <w:t>-4</w:t>
      </w:r>
      <w:r w:rsidR="006D5802">
        <w:rPr>
          <w:lang w:bidi="hi-IN"/>
        </w:rPr>
        <w:t>-10</w:t>
      </w:r>
      <w:r w:rsidR="006D5802">
        <w:rPr>
          <w:vertAlign w:val="superscript"/>
          <w:lang w:bidi="hi-IN"/>
        </w:rPr>
        <w:t>-2</w:t>
      </w:r>
      <w:r w:rsidR="006D5802">
        <w:rPr>
          <w:lang w:bidi="hi-IN"/>
        </w:rPr>
        <w:t xml:space="preserve"> and selection coefficients are between 10</w:t>
      </w:r>
      <w:r w:rsidR="006D5802">
        <w:rPr>
          <w:vertAlign w:val="superscript"/>
          <w:lang w:bidi="hi-IN"/>
        </w:rPr>
        <w:t>-1</w:t>
      </w:r>
      <w:r w:rsidR="006D5802">
        <w:rPr>
          <w:lang w:bidi="hi-IN"/>
        </w:rPr>
        <w:t xml:space="preserve"> and 10</w:t>
      </w:r>
      <w:r w:rsidR="006D5802">
        <w:rPr>
          <w:vertAlign w:val="superscript"/>
          <w:lang w:bidi="hi-IN"/>
        </w:rPr>
        <w:t>-2</w:t>
      </w:r>
      <w:r w:rsidR="006D5802">
        <w:rPr>
          <w:lang w:bidi="hi-IN"/>
        </w:rPr>
        <w:t xml:space="preserve"> (see </w:t>
      </w:r>
      <w:r w:rsidR="006D5802">
        <w:rPr>
          <w:lang w:bidi="hi-IN"/>
        </w:rPr>
        <w:fldChar w:fldCharType="begin"/>
      </w:r>
      <w:r w:rsidR="006D5802" w:rsidRPr="006D5802">
        <w:rPr>
          <w:lang w:bidi="hi-IN"/>
        </w:rPr>
        <w:instrText xml:space="preserve"> REF _Ref358791100 \h </w:instrText>
      </w:r>
      <w:r w:rsidR="006D5802" w:rsidRPr="006D5802">
        <w:rPr>
          <w:lang w:bidi="hi-IN"/>
        </w:rPr>
      </w:r>
      <w:r w:rsidR="006D5802">
        <w:rPr>
          <w:lang w:bidi="hi-IN"/>
        </w:rPr>
        <w:fldChar w:fldCharType="separate"/>
      </w:r>
      <w:r w:rsidR="006D5802">
        <w:t xml:space="preserve">Table </w:t>
      </w:r>
      <w:r w:rsidR="006D5802">
        <w:rPr>
          <w:noProof/>
        </w:rPr>
        <w:t>1</w:t>
      </w:r>
      <w:r w:rsidR="006D5802">
        <w:rPr>
          <w:lang w:bidi="hi-IN"/>
        </w:rPr>
        <w:fldChar w:fldCharType="end"/>
      </w:r>
      <w:r w:rsidR="006D5802">
        <w:rPr>
          <w:lang w:bidi="hi-IN"/>
        </w:rPr>
        <w:t xml:space="preserve">), </w:t>
      </w:r>
      <w:r w:rsidR="006D5802" w:rsidRPr="000E60A3">
        <w:t xml:space="preserve">so the limit on </w:t>
      </w:r>
      <w:r w:rsidR="006D5802" w:rsidRPr="000E60A3">
        <w:rPr>
          <w:i/>
          <w:iCs/>
        </w:rPr>
        <w:t>τ</w:t>
      </w:r>
      <w:r w:rsidR="006D5802" w:rsidRPr="000E60A3">
        <w:t xml:space="preserve"> </w:t>
      </w:r>
      <w:r w:rsidR="006D5802">
        <w:t>is</w:t>
      </w:r>
      <w:r w:rsidR="006D5802" w:rsidRPr="000E60A3">
        <w:t xml:space="preserve"> between 1 and 1,000</w:t>
      </w:r>
      <w:r w:rsidR="006D5802">
        <w:t>.</w:t>
      </w:r>
      <w:r w:rsidR="006D5802">
        <w:rPr>
          <w:rFonts w:eastAsiaTheme="minorEastAsia"/>
          <w:lang w:bidi="hi-IN"/>
        </w:rPr>
        <w:t xml:space="preserve"> </w:t>
      </w:r>
      <w:r w:rsidR="00000DD9" w:rsidRPr="00000DD9">
        <w:rPr>
          <w:rFonts w:eastAsiaTheme="minorEastAsia"/>
          <w:lang w:bidi="hi-IN"/>
        </w:rPr>
        <w:fldChar w:fldCharType="begin"/>
      </w:r>
      <w:r w:rsidR="00000DD9" w:rsidRPr="006D5802">
        <w:rPr>
          <w:rFonts w:eastAsiaTheme="minorEastAsia"/>
          <w:lang w:bidi="hi-IN"/>
        </w:rPr>
        <w:instrText xml:space="preserve"> REF _Ref360183592 \h  \* MERGEFORMAT </w:instrText>
      </w:r>
      <w:r w:rsidR="00000DD9" w:rsidRPr="006D5802">
        <w:rPr>
          <w:rFonts w:eastAsiaTheme="minorEastAsia"/>
          <w:lang w:bidi="hi-IN"/>
        </w:rPr>
      </w:r>
      <w:r w:rsidR="00000DD9" w:rsidRPr="00000DD9">
        <w:rPr>
          <w:rFonts w:eastAsiaTheme="minorEastAsia"/>
          <w:lang w:bidi="hi-IN"/>
        </w:rPr>
        <w:fldChar w:fldCharType="separate"/>
      </w:r>
      <w:r w:rsidR="00000DD9" w:rsidRPr="00000DD9">
        <w:t xml:space="preserve">Figure </w:t>
      </w:r>
      <w:r w:rsidR="00000DD9" w:rsidRPr="00000DD9">
        <w:rPr>
          <w:noProof/>
        </w:rPr>
        <w:t>3</w:t>
      </w:r>
      <w:r w:rsidR="00000DD9" w:rsidRPr="00000DD9">
        <w:rPr>
          <w:rFonts w:eastAsiaTheme="minorEastAsia"/>
          <w:lang w:bidi="hi-IN"/>
        </w:rPr>
        <w:fldChar w:fldCharType="end"/>
      </w:r>
      <w:r w:rsidR="006D5802">
        <w:rPr>
          <w:rFonts w:eastAsiaTheme="minorEastAsia"/>
          <w:lang w:bidi="hi-IN"/>
        </w:rPr>
        <w:t xml:space="preserve"> shows a comparison between the approximations and simulations results in which we do not assume that </w:t>
      </w:r>
      <w:proofErr w:type="spellStart"/>
      <w:r w:rsidR="006D5802" w:rsidRPr="00B82D73">
        <w:rPr>
          <w:rFonts w:ascii="Times New Roman" w:eastAsiaTheme="minorEastAsia" w:hAnsi="Times New Roman" w:cs="Times New Roman"/>
          <w:i/>
          <w:iCs/>
          <w:lang w:bidi="hi-IN"/>
        </w:rPr>
        <w:t>τ</w:t>
      </w:r>
      <w:r w:rsidR="006D5802" w:rsidRPr="00B82D73">
        <w:rPr>
          <w:rFonts w:eastAsiaTheme="minorEastAsia"/>
          <w:i/>
          <w:iCs/>
          <w:lang w:bidi="hi-IN"/>
        </w:rPr>
        <w:t>U</w:t>
      </w:r>
      <w:proofErr w:type="spellEnd"/>
      <w:r w:rsidR="006D5802" w:rsidRPr="00B82D73">
        <w:rPr>
          <w:rFonts w:eastAsiaTheme="minorEastAsia"/>
          <w:i/>
          <w:iCs/>
          <w:lang w:bidi="hi-IN"/>
        </w:rPr>
        <w:t>&lt;s</w:t>
      </w:r>
      <w:r w:rsidR="006D5802">
        <w:rPr>
          <w:lang w:bidi="hi-IN"/>
        </w:rPr>
        <w:t xml:space="preserve"> or </w:t>
      </w:r>
      <w:proofErr w:type="gramStart"/>
      <w:r w:rsidR="006D5802">
        <w:rPr>
          <w:lang w:bidi="hi-IN"/>
        </w:rPr>
        <w:t>that individuals</w:t>
      </w:r>
      <w:proofErr w:type="gramEnd"/>
      <w:r w:rsidR="006D5802">
        <w:rPr>
          <w:lang w:bidi="hi-IN"/>
        </w:rPr>
        <w:t xml:space="preserve"> with deleterious mutations cannot contribute to adaptation. The result is that the adaptation rate in the simulations is</w:t>
      </w:r>
      <w:r w:rsidR="006D5802" w:rsidRPr="006D5802">
        <w:t xml:space="preserve"> slightly lower because as </w:t>
      </w:r>
      <w:r w:rsidR="006D5802" w:rsidRPr="006D5802">
        <w:rPr>
          <w:i/>
          <w:iCs/>
        </w:rPr>
        <w:t>τ</w:t>
      </w:r>
      <w:r w:rsidR="006D5802" w:rsidRPr="006D5802">
        <w:t xml:space="preserve"> increases, the double mutant is more likely to appear on a deleterious background (</w:t>
      </w:r>
      <w:r w:rsidR="006D5802" w:rsidRPr="006D5802">
        <w:rPr>
          <w:i/>
          <w:iCs/>
        </w:rPr>
        <w:t>AB/1</w:t>
      </w:r>
      <w:r w:rsidR="006D5802" w:rsidRPr="006D5802">
        <w:t xml:space="preserve">), have lower fitness, and go to </w:t>
      </w:r>
      <w:r w:rsidR="006D5802">
        <w:t xml:space="preserve">extinction rather than </w:t>
      </w:r>
      <w:r w:rsidR="006D5802" w:rsidRPr="006D5802">
        <w:t>fixation (</w:t>
      </w:r>
      <w:r w:rsidR="006D5802" w:rsidRPr="006D5802">
        <w:fldChar w:fldCharType="begin"/>
      </w:r>
      <w:r w:rsidR="006D5802" w:rsidRPr="006D5802">
        <w:instrText xml:space="preserve"> REF _Ref360562760 \h </w:instrText>
      </w:r>
      <w:r w:rsidR="006D5802" w:rsidRPr="006D5802">
        <w:instrText xml:space="preserve"> \* MERGEFORMAT </w:instrText>
      </w:r>
      <w:r w:rsidR="006D5802" w:rsidRPr="006D5802">
        <w:fldChar w:fldCharType="separate"/>
      </w:r>
      <w:r w:rsidR="006D5802" w:rsidRPr="006D5802">
        <w:t>Figure S6</w:t>
      </w:r>
      <w:r w:rsidR="006D5802" w:rsidRPr="006D5802">
        <w:fldChar w:fldCharType="end"/>
      </w:r>
      <w:r w:rsidR="006D5802" w:rsidRPr="006D5802">
        <w:t>)</w:t>
      </w:r>
      <w:r w:rsidR="006D5802">
        <w:rPr>
          <w:lang w:bidi="hi-IN"/>
        </w:rPr>
        <w:t>.</w:t>
      </w:r>
    </w:p>
    <w:p w:rsidR="006D5802" w:rsidRPr="006D5802" w:rsidRDefault="006D5802" w:rsidP="006D5802">
      <w:pPr>
        <w:rPr>
          <w:lang w:bidi="hi-IN"/>
        </w:rPr>
      </w:pPr>
    </w:p>
    <w:p w:rsidR="00C11B88" w:rsidRDefault="006D5802" w:rsidP="00C87978">
      <w:pPr>
        <w:keepNext/>
        <w:jc w:val="center"/>
      </w:pPr>
      <w:r>
        <w:rPr>
          <w:noProof/>
        </w:rPr>
        <w:lastRenderedPageBreak/>
        <w:drawing>
          <wp:inline distT="0" distB="0" distL="0" distR="0">
            <wp:extent cx="3636000" cy="2912400"/>
            <wp:effectExtent l="0" t="0" r="3175" b="2540"/>
            <wp:docPr id="8" name="Picture 8" descr="D:\workspace\ruggedsim\manuscript\adaptation_rate_pop1e6_s_0.05_logN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workspace\ruggedsim\manuscript\adaptation_rate_pop1e6_s_0.05_logN_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36000" cy="2912400"/>
                    </a:xfrm>
                    <a:prstGeom prst="rect">
                      <a:avLst/>
                    </a:prstGeom>
                    <a:noFill/>
                    <a:ln>
                      <a:noFill/>
                    </a:ln>
                  </pic:spPr>
                </pic:pic>
              </a:graphicData>
            </a:graphic>
          </wp:inline>
        </w:drawing>
      </w:r>
    </w:p>
    <w:p w:rsidR="00F804BA" w:rsidRPr="00E4303E" w:rsidRDefault="00C11B88" w:rsidP="00C23983">
      <w:pPr>
        <w:pStyle w:val="FigureLegend"/>
      </w:pPr>
      <w:bookmarkStart w:id="14" w:name="_Ref360183592"/>
      <w:r w:rsidRPr="00C11B88">
        <w:rPr>
          <w:b/>
          <w:bCs/>
        </w:rPr>
        <w:t xml:space="preserve">Figure </w:t>
      </w:r>
      <w:r w:rsidR="00477861">
        <w:rPr>
          <w:b/>
          <w:bCs/>
        </w:rPr>
        <w:fldChar w:fldCharType="begin"/>
      </w:r>
      <w:r w:rsidR="00477861">
        <w:rPr>
          <w:b/>
          <w:bCs/>
        </w:rPr>
        <w:instrText xml:space="preserve"> SEQ Figure \* ARABIC </w:instrText>
      </w:r>
      <w:r w:rsidR="00477861">
        <w:rPr>
          <w:b/>
          <w:bCs/>
        </w:rPr>
        <w:fldChar w:fldCharType="separate"/>
      </w:r>
      <w:r w:rsidR="00C96FC9">
        <w:rPr>
          <w:b/>
          <w:bCs/>
          <w:noProof/>
        </w:rPr>
        <w:t>3</w:t>
      </w:r>
      <w:r w:rsidR="00477861">
        <w:rPr>
          <w:b/>
          <w:bCs/>
        </w:rPr>
        <w:fldChar w:fldCharType="end"/>
      </w:r>
      <w:bookmarkEnd w:id="14"/>
      <w:r w:rsidRPr="00C11B88">
        <w:rPr>
          <w:b/>
          <w:bCs/>
        </w:rPr>
        <w:t xml:space="preserve"> – </w:t>
      </w:r>
      <w:r>
        <w:rPr>
          <w:b/>
          <w:bCs/>
        </w:rPr>
        <w:t>C</w:t>
      </w:r>
      <w:r w:rsidRPr="00C11B88">
        <w:rPr>
          <w:b/>
          <w:bCs/>
        </w:rPr>
        <w:t>omplex adaptation with three mutational strategies.</w:t>
      </w:r>
      <w:r>
        <w:t xml:space="preserve"> The figure shows the adaptation </w:t>
      </w:r>
      <w:r w:rsidR="004C392E">
        <w:t xml:space="preserve">rate </w:t>
      </w:r>
      <w:r w:rsidRPr="00C11B88">
        <w:rPr>
          <w:i/>
          <w:iCs/>
        </w:rPr>
        <w:t>ν</w:t>
      </w:r>
      <w:r w:rsidR="00E4303E">
        <w:t xml:space="preserve"> as a function of </w:t>
      </w:r>
      <w:r w:rsidR="00E4303E" w:rsidRPr="00E4303E">
        <w:rPr>
          <w:i/>
          <w:iCs/>
        </w:rPr>
        <w:t>τ</w:t>
      </w:r>
      <w:r w:rsidR="00E4303E">
        <w:t xml:space="preserve"> the mutation rate increase </w:t>
      </w:r>
      <w:r>
        <w:t>in a rugged fitness landscape with two bi-allelic loci (</w:t>
      </w:r>
      <w:r w:rsidRPr="00C11B88">
        <w:rPr>
          <w:b/>
          <w:bCs/>
        </w:rPr>
        <w:fldChar w:fldCharType="begin"/>
      </w:r>
      <w:r w:rsidRPr="00C11B88">
        <w:rPr>
          <w:b/>
          <w:bCs/>
        </w:rPr>
        <w:instrText xml:space="preserve"> REF _Ref354316371 \h </w:instrText>
      </w:r>
      <w:r>
        <w:rPr>
          <w:b/>
          <w:bCs/>
        </w:rPr>
        <w:instrText xml:space="preserve"> \* MERGEFORMAT </w:instrText>
      </w:r>
      <w:r w:rsidRPr="00C11B88">
        <w:rPr>
          <w:b/>
          <w:bCs/>
        </w:rPr>
      </w:r>
      <w:r w:rsidRPr="00C11B88">
        <w:rPr>
          <w:b/>
          <w:bCs/>
        </w:rPr>
        <w:fldChar w:fldCharType="separate"/>
      </w:r>
      <w:r w:rsidRPr="00C11B88">
        <w:t>Figure</w:t>
      </w:r>
      <w:r w:rsidRPr="00C11B88">
        <w:rPr>
          <w:b/>
          <w:bCs/>
        </w:rPr>
        <w:t xml:space="preserve"> </w:t>
      </w:r>
      <w:r w:rsidRPr="00C11B88">
        <w:rPr>
          <w:noProof/>
        </w:rPr>
        <w:t>1</w:t>
      </w:r>
      <w:r w:rsidRPr="00C11B88">
        <w:rPr>
          <w:b/>
          <w:bCs/>
        </w:rPr>
        <w:fldChar w:fldCharType="end"/>
      </w:r>
      <w:r>
        <w:t xml:space="preserve">). </w:t>
      </w:r>
      <w:r w:rsidR="00E4303E">
        <w:t xml:space="preserve">NM (represented by </w:t>
      </w:r>
      <w:r w:rsidR="00E4303E" w:rsidRPr="00E4303E">
        <w:rPr>
          <w:i/>
          <w:iCs/>
        </w:rPr>
        <w:t>τ</w:t>
      </w:r>
      <w:r w:rsidR="00E4303E">
        <w:t xml:space="preserve">=1) is normal mutagenesis; </w:t>
      </w:r>
      <w:r>
        <w:t>CM (red with circles) is</w:t>
      </w:r>
      <w:r w:rsidR="00733446">
        <w:t xml:space="preserve"> constitutive mutagenesis; SIM</w:t>
      </w:r>
      <w:r>
        <w:t xml:space="preserve"> (solid blue with </w:t>
      </w:r>
      <w:r w:rsidR="004C392E">
        <w:t>squares</w:t>
      </w:r>
      <w:r>
        <w:t>) is stress-induced mutagenesis</w:t>
      </w:r>
      <w:r w:rsidR="004C392E">
        <w:t xml:space="preserve">; </w:t>
      </w:r>
      <w:proofErr w:type="spellStart"/>
      <w:r w:rsidR="004C392E">
        <w:t>SIMe</w:t>
      </w:r>
      <w:proofErr w:type="spellEnd"/>
      <w:r w:rsidR="004C392E">
        <w:t xml:space="preserve"> (dashed green with triangles) is stress-induced mutagenesis with environmental stress</w:t>
      </w:r>
      <w:r w:rsidR="00733446">
        <w:t>.</w:t>
      </w:r>
      <w:r>
        <w:t xml:space="preserve"> </w:t>
      </w:r>
      <w:r w:rsidR="00733446">
        <w:t xml:space="preserve">Lines are analytic </w:t>
      </w:r>
      <w:r w:rsidR="00C23983">
        <w:t>approximations;</w:t>
      </w:r>
      <w:r w:rsidR="00733446">
        <w:t xml:space="preserve"> </w:t>
      </w:r>
      <w:r>
        <w:t xml:space="preserve">markers </w:t>
      </w:r>
      <w:r w:rsidR="00733446">
        <w:t>are</w:t>
      </w:r>
      <w:r>
        <w:t xml:space="preserve"> </w:t>
      </w:r>
      <w:r w:rsidR="004C392E">
        <w:t xml:space="preserve">the </w:t>
      </w:r>
      <w:r w:rsidR="00733446">
        <w:t xml:space="preserve">means </w:t>
      </w:r>
      <w:r>
        <w:t xml:space="preserve">of </w:t>
      </w:r>
      <w:r w:rsidR="005F620D">
        <w:t xml:space="preserve">stochastic </w:t>
      </w:r>
      <w:r w:rsidR="00733446">
        <w:t>simulations results</w:t>
      </w:r>
      <w:r>
        <w:t xml:space="preserve"> </w:t>
      </w:r>
      <w:r w:rsidR="00733446">
        <w:t xml:space="preserve">(at least </w:t>
      </w:r>
      <w:r w:rsidR="00812DB3">
        <w:t>1000</w:t>
      </w:r>
      <w:r w:rsidR="00E4303E">
        <w:t xml:space="preserve"> simulations per point)</w:t>
      </w:r>
      <w:r>
        <w:t>.</w:t>
      </w:r>
      <w:r w:rsidR="00E83AB1">
        <w:t xml:space="preserve"> </w:t>
      </w:r>
      <w:r w:rsidR="00BF336A">
        <w:t>Both axes are in log scale</w:t>
      </w:r>
      <w:r w:rsidR="00E83AB1">
        <w:t>.</w:t>
      </w:r>
      <w:r w:rsidR="00BF336A">
        <w:t xml:space="preserve"> </w:t>
      </w:r>
      <w:r w:rsidR="00812DB3">
        <w:t>T</w:t>
      </w:r>
      <w:r w:rsidR="00BF336A">
        <w:t xml:space="preserve">he adaptation </w:t>
      </w:r>
      <w:r w:rsidR="00812DB3">
        <w:t xml:space="preserve">rate </w:t>
      </w:r>
      <w:r w:rsidR="00BF336A">
        <w:t xml:space="preserve">decreases as a function of </w:t>
      </w:r>
      <w:r w:rsidR="00BF336A" w:rsidRPr="00E4303E">
        <w:rPr>
          <w:i/>
          <w:iCs/>
        </w:rPr>
        <w:t>τ</w:t>
      </w:r>
      <w:r w:rsidR="00BF336A">
        <w:rPr>
          <w:vertAlign w:val="superscript"/>
        </w:rPr>
        <w:t>2</w:t>
      </w:r>
      <w:r w:rsidR="00BF336A">
        <w:t xml:space="preserve"> and </w:t>
      </w:r>
      <w:r w:rsidR="00BF336A" w:rsidRPr="00E4303E">
        <w:rPr>
          <w:i/>
          <w:iCs/>
        </w:rPr>
        <w:t>τ</w:t>
      </w:r>
      <w:r w:rsidR="00BF336A">
        <w:t xml:space="preserve"> with CM and SIM, respectively (</w:t>
      </w:r>
      <w:proofErr w:type="spellStart"/>
      <w:r w:rsidR="00BF336A">
        <w:t>Eqs</w:t>
      </w:r>
      <w:proofErr w:type="spellEnd"/>
      <w:r w:rsidR="00BF336A">
        <w:t xml:space="preserve">. </w:t>
      </w:r>
      <w:r w:rsidR="00BF336A">
        <w:fldChar w:fldCharType="begin"/>
      </w:r>
      <w:r w:rsidR="00BF336A" w:rsidRPr="00C23983">
        <w:instrText xml:space="preserve"> REF _Ref360526048 \h </w:instrText>
      </w:r>
      <w:r w:rsidR="00BF336A">
        <w:fldChar w:fldCharType="separate"/>
      </w:r>
      <w:r w:rsidR="00C23983" w:rsidRPr="00C23983">
        <w:rPr>
          <w:noProof/>
        </w:rPr>
        <w:t>9</w:t>
      </w:r>
      <w:r w:rsidR="00C23983" w:rsidRPr="00C23983">
        <w:t>-</w:t>
      </w:r>
      <w:r w:rsidR="00BF336A">
        <w:fldChar w:fldCharType="end"/>
      </w:r>
      <w:r w:rsidR="00BF336A">
        <w:fldChar w:fldCharType="begin"/>
      </w:r>
      <w:r w:rsidR="00BF336A" w:rsidRPr="00C23983">
        <w:instrText xml:space="preserve"> REF _Ref360621538 \h </w:instrText>
      </w:r>
      <w:r w:rsidR="00BF336A">
        <w:fldChar w:fldCharType="separate"/>
      </w:r>
      <w:r w:rsidR="00C23983" w:rsidRPr="00C23983">
        <w:rPr>
          <w:noProof/>
        </w:rPr>
        <w:t>10</w:t>
      </w:r>
      <w:r w:rsidR="00BF336A">
        <w:fldChar w:fldCharType="end"/>
      </w:r>
      <w:r w:rsidR="00BF336A">
        <w:t>).</w:t>
      </w:r>
      <w:r w:rsidR="00E83AB1">
        <w:t xml:space="preserve"> </w:t>
      </w:r>
      <w:r w:rsidR="00E4303E">
        <w:t xml:space="preserve">Parameters (see </w:t>
      </w:r>
      <w:r w:rsidR="00E4303E">
        <w:fldChar w:fldCharType="begin"/>
      </w:r>
      <w:r w:rsidR="00E4303E">
        <w:instrText xml:space="preserve"> REF _Ref358791100 \h </w:instrText>
      </w:r>
      <w:r w:rsidR="00E4303E">
        <w:fldChar w:fldCharType="separate"/>
      </w:r>
      <w:r w:rsidR="00E4303E">
        <w:t xml:space="preserve">Table </w:t>
      </w:r>
      <w:r w:rsidR="00E4303E">
        <w:rPr>
          <w:noProof/>
        </w:rPr>
        <w:t>1</w:t>
      </w:r>
      <w:r w:rsidR="00E4303E">
        <w:fldChar w:fldCharType="end"/>
      </w:r>
      <w:r w:rsidR="00E4303E">
        <w:t xml:space="preserve">): </w:t>
      </w:r>
      <w:r w:rsidR="00E4303E">
        <w:rPr>
          <w:i/>
          <w:iCs/>
        </w:rPr>
        <w:t>U</w:t>
      </w:r>
      <w:r w:rsidR="00E4303E">
        <w:t xml:space="preserve">=0.0004, </w:t>
      </w:r>
      <w:r w:rsidR="00E4303E">
        <w:rPr>
          <w:i/>
          <w:iCs/>
        </w:rPr>
        <w:t>s</w:t>
      </w:r>
      <w:r w:rsidR="00E4303E">
        <w:t xml:space="preserve">=0.05, </w:t>
      </w:r>
      <w:r w:rsidR="00E4303E" w:rsidRPr="00E4303E">
        <w:rPr>
          <w:rFonts w:ascii="Times New Roman" w:hAnsi="Times New Roman" w:cs="Times New Roman"/>
          <w:i/>
          <w:iCs/>
        </w:rPr>
        <w:t>β</w:t>
      </w:r>
      <w:r w:rsidR="00E4303E">
        <w:t>=</w:t>
      </w:r>
      <w:r w:rsidR="00CB2F61">
        <w:t>0.002</w:t>
      </w:r>
      <w:r w:rsidR="00E4303E">
        <w:t xml:space="preserve">, </w:t>
      </w:r>
      <w:r w:rsidR="00E4303E" w:rsidRPr="00E4303E">
        <w:rPr>
          <w:i/>
          <w:iCs/>
        </w:rPr>
        <w:t>H</w:t>
      </w:r>
      <w:r w:rsidR="00E4303E">
        <w:t xml:space="preserve">=2, </w:t>
      </w:r>
      <w:r w:rsidR="00E4303E" w:rsidRPr="00E4303E">
        <w:rPr>
          <w:i/>
          <w:iCs/>
        </w:rPr>
        <w:t>N</w:t>
      </w:r>
      <w:r w:rsidR="00E4303E">
        <w:t>=10</w:t>
      </w:r>
      <w:r w:rsidR="00E4303E">
        <w:rPr>
          <w:vertAlign w:val="superscript"/>
        </w:rPr>
        <w:t>6</w:t>
      </w:r>
      <w:r w:rsidR="00E4303E">
        <w:t>.</w:t>
      </w:r>
      <w:r w:rsidR="00AD32AA">
        <w:t xml:space="preserve"> </w:t>
      </w:r>
    </w:p>
    <w:p w:rsidR="00AC687F" w:rsidRDefault="00042973" w:rsidP="00042973">
      <w:pPr>
        <w:pStyle w:val="Heading2"/>
      </w:pPr>
      <w:r>
        <w:t>The trade-off between a</w:t>
      </w:r>
      <w:r w:rsidR="00AC687F">
        <w:t>daptability and adaptedness</w:t>
      </w:r>
    </w:p>
    <w:p w:rsidR="00AC687F" w:rsidRPr="00B7610D" w:rsidRDefault="00305197" w:rsidP="00B7610D">
      <w:r w:rsidRPr="00961209">
        <w:rPr>
          <w:lang w:bidi="hi-IN"/>
        </w:rPr>
        <w:fldChar w:fldCharType="begin"/>
      </w:r>
      <w:r w:rsidRPr="00961209">
        <w:rPr>
          <w:lang w:bidi="hi-IN"/>
        </w:rPr>
        <w:instrText xml:space="preserve"> REF _Ref360184105 \h </w:instrText>
      </w:r>
      <w:r w:rsidR="00961209" w:rsidRPr="00961209">
        <w:rPr>
          <w:lang w:bidi="hi-IN"/>
        </w:rPr>
        <w:instrText xml:space="preserve"> \* MERGEFORMAT </w:instrText>
      </w:r>
      <w:r w:rsidRPr="00961209">
        <w:rPr>
          <w:lang w:bidi="hi-IN"/>
        </w:rPr>
      </w:r>
      <w:r w:rsidRPr="00961209">
        <w:rPr>
          <w:lang w:bidi="hi-IN"/>
        </w:rPr>
        <w:fldChar w:fldCharType="separate"/>
      </w:r>
      <w:r w:rsidRPr="00961209">
        <w:t xml:space="preserve">Figure </w:t>
      </w:r>
      <w:r w:rsidRPr="00961209">
        <w:rPr>
          <w:noProof/>
        </w:rPr>
        <w:t>4</w:t>
      </w:r>
      <w:r w:rsidRPr="00961209">
        <w:rPr>
          <w:lang w:bidi="hi-IN"/>
        </w:rPr>
        <w:fldChar w:fldCharType="end"/>
      </w:r>
      <w:r w:rsidR="00961209" w:rsidRPr="00961209">
        <w:rPr>
          <w:lang w:bidi="hi-IN"/>
        </w:rPr>
        <w:t xml:space="preserve"> </w:t>
      </w:r>
      <w:r w:rsidR="009040D1">
        <w:rPr>
          <w:lang w:bidi="hi-IN"/>
        </w:rPr>
        <w:t>shows the mean fitness and adaptation rate of different mutational strategies.</w:t>
      </w:r>
      <w:r w:rsidR="005515F1">
        <w:rPr>
          <w:lang w:bidi="hi-IN"/>
        </w:rPr>
        <w:t xml:space="preserve"> Every rate of adaptation </w:t>
      </w:r>
      <w:r w:rsidR="005515F1" w:rsidRPr="005515F1">
        <w:rPr>
          <w:i/>
          <w:iCs/>
        </w:rPr>
        <w:t>ν</w:t>
      </w:r>
      <w:r w:rsidR="005515F1">
        <w:rPr>
          <w:rFonts w:ascii="Times New Roman" w:hAnsi="Times New Roman" w:cs="Times New Roman"/>
          <w:lang w:bidi="hi-IN"/>
        </w:rPr>
        <w:t xml:space="preserve"> </w:t>
      </w:r>
      <w:r w:rsidR="005515F1">
        <w:rPr>
          <w:lang w:bidi="hi-IN"/>
        </w:rPr>
        <w:t xml:space="preserve">can be </w:t>
      </w:r>
      <w:r w:rsidR="001C5D6C">
        <w:rPr>
          <w:lang w:bidi="hi-IN"/>
        </w:rPr>
        <w:t>realized</w:t>
      </w:r>
      <w:r w:rsidR="005515F1">
        <w:rPr>
          <w:lang w:bidi="hi-IN"/>
        </w:rPr>
        <w:t xml:space="preserve"> using both CM and SIM. The highest mean fitness will always be attained with SIM (which even has a slight advantage over NM </w:t>
      </w:r>
      <w:r w:rsidR="00961209">
        <w:rPr>
          <w:lang w:bidi="hi-IN"/>
        </w:rPr>
        <w:t>that</w:t>
      </w:r>
      <w:r w:rsidR="005515F1">
        <w:rPr>
          <w:lang w:bidi="hi-IN"/>
        </w:rPr>
        <w:t xml:space="preserve"> cannot be seen in this figure</w:t>
      </w:r>
      <w:r w:rsidR="001C5D6C">
        <w:rPr>
          <w:lang w:bidi="hi-IN"/>
        </w:rPr>
        <w:t>,</w:t>
      </w:r>
      <w:r w:rsidR="00961209">
        <w:rPr>
          <w:lang w:bidi="hi-IN"/>
        </w:rPr>
        <w:t xml:space="preserve"> but </w:t>
      </w:r>
      <w:r w:rsidR="00961209" w:rsidRPr="00135B27">
        <w:rPr>
          <w:lang w:bidi="hi-IN"/>
        </w:rPr>
        <w:t xml:space="preserve">see </w:t>
      </w:r>
      <w:r w:rsidR="00135B27" w:rsidRPr="00135B27">
        <w:rPr>
          <w:lang w:bidi="hi-IN"/>
        </w:rPr>
        <w:fldChar w:fldCharType="begin"/>
      </w:r>
      <w:r w:rsidR="00135B27" w:rsidRPr="00135B27">
        <w:rPr>
          <w:lang w:bidi="hi-IN"/>
        </w:rPr>
        <w:instrText xml:space="preserve"> REF _Ref360184242 \h  \* MERGEFORMAT </w:instrText>
      </w:r>
      <w:r w:rsidR="00135B27" w:rsidRPr="00135B27">
        <w:rPr>
          <w:lang w:bidi="hi-IN"/>
        </w:rPr>
      </w:r>
      <w:r w:rsidR="00135B27" w:rsidRPr="00135B27">
        <w:rPr>
          <w:lang w:bidi="hi-IN"/>
        </w:rPr>
        <w:fldChar w:fldCharType="separate"/>
      </w:r>
      <w:r w:rsidR="00135B27" w:rsidRPr="00135B27">
        <w:t xml:space="preserve">Figure </w:t>
      </w:r>
      <w:r w:rsidR="00135B27" w:rsidRPr="00135B27">
        <w:rPr>
          <w:noProof/>
        </w:rPr>
        <w:t>2</w:t>
      </w:r>
      <w:r w:rsidR="00135B27" w:rsidRPr="00135B27">
        <w:rPr>
          <w:lang w:bidi="hi-IN"/>
        </w:rPr>
        <w:fldChar w:fldCharType="end"/>
      </w:r>
      <w:r w:rsidR="005515F1">
        <w:rPr>
          <w:lang w:bidi="hi-IN"/>
        </w:rPr>
        <w:t xml:space="preserve">). If the mutation rate fold increase </w:t>
      </w:r>
      <w:r w:rsidR="005515F1" w:rsidRPr="005515F1">
        <w:rPr>
          <w:rFonts w:ascii="Times New Roman" w:hAnsi="Times New Roman" w:cs="Times New Roman"/>
          <w:i/>
          <w:iCs/>
          <w:lang w:bidi="hi-IN"/>
        </w:rPr>
        <w:t>τ</w:t>
      </w:r>
      <w:r w:rsidR="005515F1">
        <w:rPr>
          <w:lang w:bidi="hi-IN"/>
        </w:rPr>
        <w:t xml:space="preserve"> required by SIM is too high (</w:t>
      </w:r>
      <w:r w:rsidR="005515F1" w:rsidRPr="005515F1">
        <w:rPr>
          <w:i/>
          <w:iCs/>
          <w:lang w:bidi="hi-IN"/>
        </w:rPr>
        <w:t>i.e.</w:t>
      </w:r>
      <w:r w:rsidR="005515F1">
        <w:rPr>
          <w:lang w:bidi="hi-IN"/>
        </w:rPr>
        <w:t xml:space="preserve">, </w:t>
      </w:r>
      <w:proofErr w:type="spellStart"/>
      <w:r w:rsidR="005515F1" w:rsidRPr="005515F1">
        <w:rPr>
          <w:i/>
          <w:iCs/>
        </w:rPr>
        <w:t>τU</w:t>
      </w:r>
      <w:proofErr w:type="spellEnd"/>
      <w:r w:rsidR="005515F1" w:rsidRPr="001C5D6C">
        <w:t>&gt;</w:t>
      </w:r>
      <w:r w:rsidR="005515F1" w:rsidRPr="005515F1">
        <w:rPr>
          <w:i/>
          <w:iCs/>
        </w:rPr>
        <w:t>s</w:t>
      </w:r>
      <w:r w:rsidR="005515F1">
        <w:rPr>
          <w:lang w:bidi="hi-IN"/>
        </w:rPr>
        <w:t xml:space="preserve">) the same adaptation rate can be </w:t>
      </w:r>
      <w:r w:rsidR="001C5D6C">
        <w:rPr>
          <w:lang w:bidi="hi-IN"/>
        </w:rPr>
        <w:t xml:space="preserve">realized </w:t>
      </w:r>
      <w:r w:rsidR="005515F1">
        <w:rPr>
          <w:lang w:bidi="hi-IN"/>
        </w:rPr>
        <w:t>via a mixed strategy (dashed green line)</w:t>
      </w:r>
      <w:r w:rsidR="0007409B">
        <w:t xml:space="preserve"> which combines SIM and CM</w:t>
      </w:r>
      <w:r w:rsidR="005515F1" w:rsidRPr="005515F1">
        <w:t>.</w:t>
      </w:r>
      <w:r w:rsidR="00B85CA4">
        <w:t xml:space="preserve"> For example, a </w:t>
      </w:r>
      <w:r w:rsidR="00D6393B">
        <w:t>~</w:t>
      </w:r>
      <w:r w:rsidR="00135B27">
        <w:t>10</w:t>
      </w:r>
      <w:r w:rsidR="00B85CA4">
        <w:t xml:space="preserve">0-fold increase in adaptation rate can be </w:t>
      </w:r>
      <w:r w:rsidR="005202A0">
        <w:t>achieved</w:t>
      </w:r>
      <w:r w:rsidR="00B85CA4">
        <w:t xml:space="preserve"> with CM with </w:t>
      </w:r>
      <w:r w:rsidR="00B85CA4" w:rsidRPr="00B85CA4">
        <w:rPr>
          <w:i/>
          <w:iCs/>
        </w:rPr>
        <w:t>τ</w:t>
      </w:r>
      <w:r w:rsidR="00B85CA4" w:rsidRPr="00D6393B">
        <w:t>=</w:t>
      </w:r>
      <w:r w:rsidR="00135B27" w:rsidRPr="00D6393B">
        <w:t>10</w:t>
      </w:r>
      <w:r w:rsidR="00B85CA4">
        <w:t xml:space="preserve">, SIM with </w:t>
      </w:r>
      <w:r w:rsidR="00B85CA4" w:rsidRPr="00B85CA4">
        <w:rPr>
          <w:i/>
          <w:iCs/>
        </w:rPr>
        <w:t>τ</w:t>
      </w:r>
      <w:r w:rsidR="00D6393B" w:rsidRPr="00D6393B">
        <w:t>=</w:t>
      </w:r>
      <w:r w:rsidR="00D6393B">
        <w:t>100</w:t>
      </w:r>
      <w:r w:rsidR="00B85CA4">
        <w:t xml:space="preserve"> or a mixed strategy with </w:t>
      </w:r>
      <w:proofErr w:type="spellStart"/>
      <w:r w:rsidR="00B85CA4" w:rsidRPr="00D6393B">
        <w:rPr>
          <w:i/>
          <w:iCs/>
        </w:rPr>
        <w:t>τ</w:t>
      </w:r>
      <w:r w:rsidR="00135B27" w:rsidRPr="00D6393B">
        <w:rPr>
          <w:i/>
          <w:iCs/>
          <w:vertAlign w:val="subscript"/>
        </w:rPr>
        <w:t>CM</w:t>
      </w:r>
      <w:proofErr w:type="spellEnd"/>
      <w:r w:rsidR="00000DD9">
        <w:t>=7</w:t>
      </w:r>
      <w:r w:rsidR="00B85CA4" w:rsidRPr="00D6393B">
        <w:rPr>
          <w:i/>
          <w:iCs/>
        </w:rPr>
        <w:t xml:space="preserve"> </w:t>
      </w:r>
      <w:r w:rsidR="00B85CA4" w:rsidRPr="00D6393B">
        <w:t>and</w:t>
      </w:r>
      <w:r w:rsidR="00B85CA4" w:rsidRPr="00D6393B">
        <w:rPr>
          <w:i/>
          <w:iCs/>
        </w:rPr>
        <w:t xml:space="preserve"> </w:t>
      </w:r>
      <w:proofErr w:type="spellStart"/>
      <w:r w:rsidR="00B85CA4" w:rsidRPr="00D6393B">
        <w:rPr>
          <w:i/>
          <w:iCs/>
        </w:rPr>
        <w:t>τ</w:t>
      </w:r>
      <w:r w:rsidR="00135B27" w:rsidRPr="00D6393B">
        <w:rPr>
          <w:i/>
          <w:iCs/>
          <w:vertAlign w:val="subscript"/>
        </w:rPr>
        <w:t>SIM</w:t>
      </w:r>
      <w:proofErr w:type="spellEnd"/>
      <w:r w:rsidR="00B85CA4" w:rsidRPr="00D6393B">
        <w:t>=</w:t>
      </w:r>
      <w:r w:rsidR="00000DD9">
        <w:t>2</w:t>
      </w:r>
      <w:r w:rsidR="00135B27">
        <w:t xml:space="preserve"> in which all individuals increase their mutation rate </w:t>
      </w:r>
      <w:r w:rsidR="00000DD9">
        <w:t>7</w:t>
      </w:r>
      <w:r w:rsidR="00135B27">
        <w:t>-fold and stressed individuals further</w:t>
      </w:r>
      <w:r w:rsidR="00D6393B">
        <w:t xml:space="preserve"> increase their mutation rate </w:t>
      </w:r>
      <w:r w:rsidR="00000DD9">
        <w:t>2</w:t>
      </w:r>
      <w:r w:rsidR="00135B27">
        <w:t>-fold</w:t>
      </w:r>
      <w:r w:rsidR="00B85CA4">
        <w:t xml:space="preserve">. </w:t>
      </w:r>
      <w:r w:rsidR="0082586B">
        <w:t xml:space="preserve">However, this increase in adaptation rate </w:t>
      </w:r>
      <w:r w:rsidR="009A0E7D">
        <w:t xml:space="preserve">has </w:t>
      </w:r>
      <w:r w:rsidR="0082586B">
        <w:t>a price: t</w:t>
      </w:r>
      <w:r w:rsidR="00B85CA4">
        <w:t xml:space="preserve">he mutational </w:t>
      </w:r>
      <w:r w:rsidR="009A0E7D">
        <w:t>load</w:t>
      </w:r>
      <w:r w:rsidR="00B85CA4">
        <w:t xml:space="preserve"> will decrease the </w:t>
      </w:r>
      <w:r w:rsidR="0082586B">
        <w:t xml:space="preserve">population </w:t>
      </w:r>
      <w:r w:rsidR="00B85CA4">
        <w:t xml:space="preserve">mean fitness </w:t>
      </w:r>
      <w:r w:rsidR="0082586B">
        <w:t>from 0.9996 with NM to 0.</w:t>
      </w:r>
      <w:r w:rsidR="0082586B" w:rsidRPr="0082586B">
        <w:t xml:space="preserve">996 </w:t>
      </w:r>
      <w:r w:rsidR="00B85CA4" w:rsidRPr="0082586B">
        <w:t xml:space="preserve">with CM and </w:t>
      </w:r>
      <w:r w:rsidR="0082586B" w:rsidRPr="0082586B">
        <w:t>0.99</w:t>
      </w:r>
      <w:r w:rsidR="008851DB">
        <w:t>7</w:t>
      </w:r>
      <w:r w:rsidR="0082586B" w:rsidRPr="0082586B">
        <w:t>2</w:t>
      </w:r>
      <w:r w:rsidR="0082586B">
        <w:t xml:space="preserve"> with the mixed strategy. This price in not paid with </w:t>
      </w:r>
      <w:r w:rsidR="00B85CA4">
        <w:t>SIM</w:t>
      </w:r>
      <w:r w:rsidR="0082586B">
        <w:t xml:space="preserve"> because the mean fitness </w:t>
      </w:r>
      <w:r w:rsidR="00FA72C5">
        <w:t>mainly</w:t>
      </w:r>
      <w:r w:rsidR="0082586B">
        <w:t xml:space="preserve"> depends on the mutation rate of fit individuals</w:t>
      </w:r>
      <w:r w:rsidR="00B85CA4">
        <w:t>.</w:t>
      </w:r>
      <w:r w:rsidR="00B7610D">
        <w:t xml:space="preserve"> In fact, with beneficial mutations the mean fitness with SIM </w:t>
      </w:r>
      <w:r w:rsidR="00B7610D" w:rsidRPr="00B85CA4">
        <w:rPr>
          <w:i/>
          <w:iCs/>
        </w:rPr>
        <w:t>τ</w:t>
      </w:r>
      <w:r w:rsidR="00B7610D" w:rsidRPr="00D6393B">
        <w:t>=</w:t>
      </w:r>
      <w:r w:rsidR="00B7610D">
        <w:t xml:space="preserve">100 is higher by </w:t>
      </w:r>
      <w:r w:rsidR="00B7610D">
        <w:rPr>
          <w:rFonts w:ascii="Times New Roman" w:hAnsi="Times New Roman" w:cs="Times New Roman"/>
        </w:rPr>
        <w:t>~</w:t>
      </w:r>
      <w:r w:rsidR="00B7610D">
        <w:t>3</w:t>
      </w:r>
      <w:r w:rsidR="00B7610D">
        <w:sym w:font="Symbol" w:char="F0D7"/>
      </w:r>
      <w:r w:rsidR="00B7610D">
        <w:t>10</w:t>
      </w:r>
      <w:r w:rsidR="00B7610D">
        <w:rPr>
          <w:vertAlign w:val="superscript"/>
        </w:rPr>
        <w:t>-8</w:t>
      </w:r>
      <w:r w:rsidR="00B7610D">
        <w:t>.</w:t>
      </w:r>
    </w:p>
    <w:p w:rsidR="009040D1" w:rsidRDefault="000C23E4" w:rsidP="000C23E4">
      <w:pPr>
        <w:keepNext/>
        <w:jc w:val="center"/>
      </w:pPr>
      <w:r>
        <w:rPr>
          <w:noProof/>
        </w:rPr>
        <w:lastRenderedPageBreak/>
        <w:drawing>
          <wp:inline distT="0" distB="0" distL="0" distR="0" wp14:anchorId="2B659A78" wp14:editId="73E3B945">
            <wp:extent cx="3636000" cy="2912400"/>
            <wp:effectExtent l="0" t="0" r="3175" b="2540"/>
            <wp:docPr id="5" name="Picture 5" descr="D:\workspace\ruggedsim\manuscript\tradeoff_s_0.05_logN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orkspace\ruggedsim\manuscript\tradeoff_s_0.05_logN_6.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36000" cy="2912400"/>
                    </a:xfrm>
                    <a:prstGeom prst="rect">
                      <a:avLst/>
                    </a:prstGeom>
                    <a:noFill/>
                    <a:ln>
                      <a:noFill/>
                    </a:ln>
                  </pic:spPr>
                </pic:pic>
              </a:graphicData>
            </a:graphic>
          </wp:inline>
        </w:drawing>
      </w:r>
    </w:p>
    <w:p w:rsidR="009040D1" w:rsidRDefault="009040D1" w:rsidP="00EF797F">
      <w:pPr>
        <w:pStyle w:val="FigureLegend"/>
        <w:rPr>
          <w:lang w:bidi="hi-IN"/>
        </w:rPr>
      </w:pPr>
      <w:bookmarkStart w:id="15" w:name="_Ref360184105"/>
      <w:r w:rsidRPr="009040D1">
        <w:rPr>
          <w:b/>
          <w:bCs/>
        </w:rPr>
        <w:t xml:space="preserve">Figure </w:t>
      </w:r>
      <w:r w:rsidR="00477861">
        <w:rPr>
          <w:b/>
          <w:bCs/>
        </w:rPr>
        <w:fldChar w:fldCharType="begin"/>
      </w:r>
      <w:r w:rsidR="00477861">
        <w:rPr>
          <w:b/>
          <w:bCs/>
        </w:rPr>
        <w:instrText xml:space="preserve"> SEQ Figure \* ARABIC </w:instrText>
      </w:r>
      <w:r w:rsidR="00477861">
        <w:rPr>
          <w:b/>
          <w:bCs/>
        </w:rPr>
        <w:fldChar w:fldCharType="separate"/>
      </w:r>
      <w:r w:rsidR="00C96FC9">
        <w:rPr>
          <w:b/>
          <w:bCs/>
          <w:noProof/>
        </w:rPr>
        <w:t>4</w:t>
      </w:r>
      <w:r w:rsidR="00477861">
        <w:rPr>
          <w:b/>
          <w:bCs/>
        </w:rPr>
        <w:fldChar w:fldCharType="end"/>
      </w:r>
      <w:bookmarkEnd w:id="15"/>
      <w:r w:rsidRPr="009040D1">
        <w:rPr>
          <w:b/>
          <w:bCs/>
          <w:noProof/>
        </w:rPr>
        <w:t xml:space="preserve"> </w:t>
      </w:r>
      <w:r w:rsidR="00EF797F">
        <w:rPr>
          <w:b/>
          <w:bCs/>
          <w:noProof/>
        </w:rPr>
        <w:t>–</w:t>
      </w:r>
      <w:r w:rsidRPr="009040D1">
        <w:rPr>
          <w:b/>
          <w:bCs/>
          <w:noProof/>
        </w:rPr>
        <w:t xml:space="preserve"> </w:t>
      </w:r>
      <w:r w:rsidR="00EF797F">
        <w:rPr>
          <w:b/>
          <w:bCs/>
          <w:noProof/>
        </w:rPr>
        <w:t>The trade-off between a</w:t>
      </w:r>
      <w:r w:rsidRPr="009040D1">
        <w:rPr>
          <w:b/>
          <w:bCs/>
          <w:noProof/>
        </w:rPr>
        <w:t>daptedness and adaptability.</w:t>
      </w:r>
      <w:r>
        <w:rPr>
          <w:b/>
          <w:bCs/>
          <w:noProof/>
        </w:rPr>
        <w:t xml:space="preserve"> </w:t>
      </w:r>
      <w:r>
        <w:rPr>
          <w:noProof/>
        </w:rPr>
        <w:t xml:space="preserve">The figure shows the population mean fitness </w:t>
      </w:r>
      <w:r w:rsidR="00A00B27">
        <w:rPr>
          <w:noProof/>
        </w:rPr>
        <w:t xml:space="preserve">at the MSB </w:t>
      </w:r>
      <w:r w:rsidR="0082586B">
        <w:rPr>
          <w:noProof/>
        </w:rPr>
        <w:t xml:space="preserve">(x-axis) </w:t>
      </w:r>
      <w:r>
        <w:rPr>
          <w:noProof/>
        </w:rPr>
        <w:t xml:space="preserve">and </w:t>
      </w:r>
      <w:r w:rsidR="00A00B27">
        <w:rPr>
          <w:noProof/>
        </w:rPr>
        <w:t xml:space="preserve">the </w:t>
      </w:r>
      <w:r>
        <w:rPr>
          <w:noProof/>
        </w:rPr>
        <w:t>adaptation rate</w:t>
      </w:r>
      <w:r w:rsidR="0082586B">
        <w:rPr>
          <w:noProof/>
        </w:rPr>
        <w:t xml:space="preserve"> (y-axis)</w:t>
      </w:r>
      <w:r w:rsidR="00A00B27">
        <w:rPr>
          <w:noProof/>
        </w:rPr>
        <w:t xml:space="preserve"> relative </w:t>
      </w:r>
      <w:r>
        <w:rPr>
          <w:noProof/>
        </w:rPr>
        <w:t xml:space="preserve">to </w:t>
      </w:r>
      <w:r w:rsidR="0082586B">
        <w:rPr>
          <w:noProof/>
        </w:rPr>
        <w:t xml:space="preserve">normal mutagenesis </w:t>
      </w:r>
      <w:r>
        <w:rPr>
          <w:noProof/>
        </w:rPr>
        <w:t>(NM)</w:t>
      </w:r>
      <w:r>
        <w:rPr>
          <w:lang w:bidi="hi-IN"/>
        </w:rPr>
        <w:t xml:space="preserve">. Constitutive </w:t>
      </w:r>
      <w:r w:rsidR="00D66493">
        <w:rPr>
          <w:lang w:bidi="hi-IN"/>
        </w:rPr>
        <w:t xml:space="preserve">mutagenesis </w:t>
      </w:r>
      <w:r>
        <w:rPr>
          <w:lang w:bidi="hi-IN"/>
        </w:rPr>
        <w:t>(CM; in red) increase</w:t>
      </w:r>
      <w:r w:rsidR="00D66493">
        <w:rPr>
          <w:lang w:bidi="hi-IN"/>
        </w:rPr>
        <w:t>s</w:t>
      </w:r>
      <w:r>
        <w:rPr>
          <w:lang w:bidi="hi-IN"/>
        </w:rPr>
        <w:t xml:space="preserve"> the mutation rate of all individuals</w:t>
      </w:r>
      <w:r w:rsidR="00514DED">
        <w:rPr>
          <w:lang w:bidi="hi-IN"/>
        </w:rPr>
        <w:t xml:space="preserve"> </w:t>
      </w:r>
      <w:r w:rsidR="00514DED">
        <w:rPr>
          <w:rFonts w:ascii="Times New Roman" w:hAnsi="Times New Roman" w:cs="Times New Roman"/>
          <w:i/>
          <w:iCs/>
        </w:rPr>
        <w:t>τ</w:t>
      </w:r>
      <w:r w:rsidR="00514DED" w:rsidRPr="00514DED">
        <w:rPr>
          <w:rFonts w:ascii="Times New Roman" w:hAnsi="Times New Roman" w:cs="Times New Roman"/>
        </w:rPr>
        <w:t>-fold</w:t>
      </w:r>
      <w:r>
        <w:rPr>
          <w:lang w:bidi="hi-IN"/>
        </w:rPr>
        <w:t xml:space="preserve">; Stress-induced </w:t>
      </w:r>
      <w:r w:rsidR="00514DED">
        <w:rPr>
          <w:lang w:bidi="hi-IN"/>
        </w:rPr>
        <w:t>mutagenesis</w:t>
      </w:r>
      <w:r>
        <w:rPr>
          <w:lang w:bidi="hi-IN"/>
        </w:rPr>
        <w:t xml:space="preserve"> (SIM; in blue) increase the mutation rate of stressed or maladapted individuals</w:t>
      </w:r>
      <w:r w:rsidR="00514DED" w:rsidRPr="00514DED">
        <w:rPr>
          <w:rFonts w:ascii="Times New Roman" w:hAnsi="Times New Roman" w:cs="Times New Roman"/>
          <w:i/>
          <w:iCs/>
        </w:rPr>
        <w:t xml:space="preserve"> </w:t>
      </w:r>
      <w:r w:rsidR="00514DED">
        <w:rPr>
          <w:rFonts w:ascii="Times New Roman" w:hAnsi="Times New Roman" w:cs="Times New Roman"/>
          <w:i/>
          <w:iCs/>
        </w:rPr>
        <w:t>τ</w:t>
      </w:r>
      <w:r w:rsidR="00514DED" w:rsidRPr="00514DED">
        <w:rPr>
          <w:rFonts w:ascii="Times New Roman" w:hAnsi="Times New Roman" w:cs="Times New Roman"/>
        </w:rPr>
        <w:t>-fold</w:t>
      </w:r>
      <w:r>
        <w:rPr>
          <w:lang w:bidi="hi-IN"/>
        </w:rPr>
        <w:t>; Mixed strategies (in</w:t>
      </w:r>
      <w:r w:rsidR="005515F1">
        <w:rPr>
          <w:lang w:bidi="hi-IN"/>
        </w:rPr>
        <w:t xml:space="preserve"> dashed</w:t>
      </w:r>
      <w:r>
        <w:rPr>
          <w:lang w:bidi="hi-IN"/>
        </w:rPr>
        <w:t xml:space="preserve"> green)</w:t>
      </w:r>
      <w:r w:rsidR="00A00B27">
        <w:rPr>
          <w:lang w:bidi="hi-IN"/>
        </w:rPr>
        <w:t xml:space="preserve"> increase</w:t>
      </w:r>
      <w:r w:rsidR="00514DED">
        <w:rPr>
          <w:lang w:bidi="hi-IN"/>
        </w:rPr>
        <w:t xml:space="preserve"> the mutation rate of all individuals</w:t>
      </w:r>
      <w:r w:rsidR="00514DED">
        <w:t xml:space="preserve"> </w:t>
      </w:r>
      <w:proofErr w:type="spellStart"/>
      <w:r w:rsidR="00514DED">
        <w:rPr>
          <w:rFonts w:ascii="Times New Roman" w:hAnsi="Times New Roman" w:cs="Times New Roman"/>
          <w:i/>
          <w:iCs/>
        </w:rPr>
        <w:t>τ</w:t>
      </w:r>
      <w:r w:rsidR="00514DED">
        <w:rPr>
          <w:rFonts w:ascii="Times New Roman" w:hAnsi="Times New Roman" w:cs="Times New Roman"/>
          <w:i/>
          <w:iCs/>
          <w:vertAlign w:val="subscript"/>
        </w:rPr>
        <w:t>CM</w:t>
      </w:r>
      <w:proofErr w:type="spellEnd"/>
      <w:r w:rsidR="00514DED" w:rsidRPr="00514DED">
        <w:rPr>
          <w:rFonts w:ascii="Times New Roman" w:hAnsi="Times New Roman" w:cs="Times New Roman"/>
        </w:rPr>
        <w:t xml:space="preserve">-fold and of stressed individuals </w:t>
      </w:r>
      <w:proofErr w:type="spellStart"/>
      <w:r w:rsidR="00514DED">
        <w:rPr>
          <w:rFonts w:ascii="Times New Roman" w:hAnsi="Times New Roman" w:cs="Times New Roman"/>
          <w:i/>
          <w:iCs/>
        </w:rPr>
        <w:t>τ</w:t>
      </w:r>
      <w:r w:rsidR="00514DED">
        <w:rPr>
          <w:rFonts w:ascii="Times New Roman" w:hAnsi="Times New Roman" w:cs="Times New Roman"/>
          <w:i/>
          <w:iCs/>
          <w:vertAlign w:val="subscript"/>
        </w:rPr>
        <w:t>SIM</w:t>
      </w:r>
      <w:proofErr w:type="spellEnd"/>
      <w:r w:rsidR="00514DED" w:rsidRPr="00514DED">
        <w:rPr>
          <w:rFonts w:ascii="Times New Roman" w:hAnsi="Times New Roman" w:cs="Times New Roman"/>
        </w:rPr>
        <w:t>-fold</w:t>
      </w:r>
      <w:r>
        <w:t xml:space="preserve">. </w:t>
      </w:r>
      <w:r w:rsidR="006D14E9">
        <w:t xml:space="preserve">SIM breaks </w:t>
      </w:r>
      <w:r w:rsidR="00514DED">
        <w:t xml:space="preserve">off </w:t>
      </w:r>
      <w:r w:rsidR="006D14E9">
        <w:t xml:space="preserve">the adaptability-adaptedness trade-off of CM, increasing the adaptation rate without </w:t>
      </w:r>
      <w:r w:rsidR="00514DED">
        <w:t xml:space="preserve">compromising </w:t>
      </w:r>
      <w:r w:rsidR="006D14E9">
        <w:t>the population mean fitness.</w:t>
      </w:r>
      <w:r w:rsidR="00514DED">
        <w:t xml:space="preserve"> </w:t>
      </w:r>
      <w:r w:rsidR="006D14E9">
        <w:rPr>
          <w:lang w:bidi="hi-IN"/>
        </w:rPr>
        <w:t xml:space="preserve">Parameter values: </w:t>
      </w:r>
      <w:r w:rsidR="006D14E9">
        <w:rPr>
          <w:i/>
          <w:iCs/>
          <w:lang w:bidi="hi-IN"/>
        </w:rPr>
        <w:t>N</w:t>
      </w:r>
      <w:r w:rsidR="006D14E9" w:rsidRPr="00514DED">
        <w:rPr>
          <w:lang w:bidi="hi-IN"/>
        </w:rPr>
        <w:t>=10</w:t>
      </w:r>
      <w:r w:rsidR="006D14E9" w:rsidRPr="00514DED">
        <w:rPr>
          <w:vertAlign w:val="superscript"/>
          <w:lang w:bidi="hi-IN"/>
        </w:rPr>
        <w:t>6</w:t>
      </w:r>
      <w:r w:rsidR="006D14E9" w:rsidRPr="00514DED">
        <w:rPr>
          <w:lang w:bidi="hi-IN"/>
        </w:rPr>
        <w:t>,</w:t>
      </w:r>
      <w:r w:rsidR="006D14E9">
        <w:rPr>
          <w:lang w:bidi="hi-IN"/>
        </w:rPr>
        <w:t xml:space="preserve"> </w:t>
      </w:r>
      <w:r w:rsidR="006D14E9">
        <w:rPr>
          <w:i/>
          <w:iCs/>
          <w:lang w:bidi="hi-IN"/>
        </w:rPr>
        <w:t>U</w:t>
      </w:r>
      <w:r w:rsidR="006D14E9" w:rsidRPr="00514DED">
        <w:rPr>
          <w:lang w:bidi="hi-IN"/>
        </w:rPr>
        <w:t>=</w:t>
      </w:r>
      <w:r w:rsidR="006D14E9" w:rsidRPr="00514DED">
        <w:rPr>
          <w:lang w:bidi="hi-IN"/>
        </w:rPr>
        <w:softHyphen/>
        <w:t>0.0004</w:t>
      </w:r>
      <w:r w:rsidR="006D14E9">
        <w:rPr>
          <w:lang w:bidi="hi-IN"/>
        </w:rPr>
        <w:t xml:space="preserve">, </w:t>
      </w:r>
      <w:r w:rsidR="00514DED">
        <w:rPr>
          <w:rFonts w:ascii="Times New Roman" w:hAnsi="Times New Roman" w:cs="Times New Roman"/>
          <w:i/>
          <w:iCs/>
          <w:lang w:bidi="hi-IN"/>
        </w:rPr>
        <w:t>β</w:t>
      </w:r>
      <w:r w:rsidR="006D14E9" w:rsidRPr="00514DED">
        <w:rPr>
          <w:lang w:bidi="hi-IN"/>
        </w:rPr>
        <w:t>=</w:t>
      </w:r>
      <w:r w:rsidR="00514DED">
        <w:rPr>
          <w:lang w:bidi="hi-IN"/>
        </w:rPr>
        <w:t>0.002</w:t>
      </w:r>
      <w:r w:rsidR="006D14E9">
        <w:rPr>
          <w:lang w:bidi="hi-IN"/>
        </w:rPr>
        <w:t xml:space="preserve">, </w:t>
      </w:r>
      <w:r w:rsidR="006D14E9">
        <w:rPr>
          <w:i/>
          <w:iCs/>
          <w:lang w:bidi="hi-IN"/>
        </w:rPr>
        <w:t>s</w:t>
      </w:r>
      <w:r w:rsidR="006D14E9" w:rsidRPr="00514DED">
        <w:rPr>
          <w:lang w:bidi="hi-IN"/>
        </w:rPr>
        <w:t>=0.05</w:t>
      </w:r>
      <w:r w:rsidR="006D14E9">
        <w:rPr>
          <w:lang w:bidi="hi-IN"/>
        </w:rPr>
        <w:t xml:space="preserve">, </w:t>
      </w:r>
      <w:r w:rsidR="006D14E9">
        <w:rPr>
          <w:i/>
          <w:iCs/>
          <w:lang w:bidi="hi-IN"/>
        </w:rPr>
        <w:t>H</w:t>
      </w:r>
      <w:r w:rsidR="006D14E9" w:rsidRPr="00514DED">
        <w:rPr>
          <w:lang w:bidi="hi-IN"/>
        </w:rPr>
        <w:t>=2</w:t>
      </w:r>
      <w:r w:rsidR="00514DED">
        <w:rPr>
          <w:lang w:bidi="hi-IN"/>
        </w:rPr>
        <w:t xml:space="preserve"> (see </w:t>
      </w:r>
      <w:r w:rsidR="00514DED">
        <w:rPr>
          <w:lang w:bidi="hi-IN"/>
        </w:rPr>
        <w:fldChar w:fldCharType="begin"/>
      </w:r>
      <w:r w:rsidR="00514DED">
        <w:rPr>
          <w:lang w:bidi="hi-IN"/>
        </w:rPr>
        <w:instrText xml:space="preserve"> REF _Ref358791100 \h </w:instrText>
      </w:r>
      <w:r w:rsidR="00514DED">
        <w:rPr>
          <w:lang w:bidi="hi-IN"/>
        </w:rPr>
      </w:r>
      <w:r w:rsidR="00514DED">
        <w:rPr>
          <w:lang w:bidi="hi-IN"/>
        </w:rPr>
        <w:fldChar w:fldCharType="separate"/>
      </w:r>
      <w:r w:rsidR="00514DED">
        <w:t xml:space="preserve">Table </w:t>
      </w:r>
      <w:r w:rsidR="00514DED">
        <w:rPr>
          <w:noProof/>
        </w:rPr>
        <w:t>1</w:t>
      </w:r>
      <w:r w:rsidR="00514DED">
        <w:rPr>
          <w:lang w:bidi="hi-IN"/>
        </w:rPr>
        <w:fldChar w:fldCharType="end"/>
      </w:r>
      <w:r w:rsidR="00514DED">
        <w:rPr>
          <w:lang w:bidi="hi-IN"/>
        </w:rPr>
        <w:t>)</w:t>
      </w:r>
      <w:r w:rsidR="006D14E9">
        <w:rPr>
          <w:lang w:bidi="hi-IN"/>
        </w:rPr>
        <w:t>.</w:t>
      </w:r>
      <w:r w:rsidR="00514DED">
        <w:rPr>
          <w:lang w:bidi="hi-IN"/>
        </w:rPr>
        <w:t xml:space="preserve"> </w:t>
      </w:r>
    </w:p>
    <w:p w:rsidR="00B32510" w:rsidRPr="00042973" w:rsidRDefault="00042973" w:rsidP="00042973">
      <w:pPr>
        <w:pStyle w:val="Heading2"/>
        <w:rPr>
          <w:highlight w:val="yellow"/>
        </w:rPr>
      </w:pPr>
      <w:r w:rsidRPr="00042973">
        <w:rPr>
          <w:highlight w:val="yellow"/>
        </w:rPr>
        <w:t>Effect of environmental stress</w:t>
      </w:r>
    </w:p>
    <w:p w:rsidR="00042973" w:rsidRDefault="00FA72C5" w:rsidP="00FA72C5">
      <w:r>
        <w:t>So far,</w:t>
      </w:r>
      <w:r w:rsidR="00042973">
        <w:t xml:space="preserve"> we considered stress that results from a mismatch between the individual and the environment. Another possible interpretation of stress is an environmental condition which reduces the fitness of all individuals which are not adapted to </w:t>
      </w:r>
      <w:r>
        <w:t>it</w:t>
      </w:r>
      <w:r w:rsidR="00042973">
        <w:t>, such as a new antibiotic drug</w:t>
      </w:r>
      <w:r>
        <w:t>.</w:t>
      </w:r>
      <w:r w:rsidR="00042973">
        <w:t xml:space="preserve"> </w:t>
      </w:r>
    </w:p>
    <w:p w:rsidR="00B32510" w:rsidRDefault="00B32510" w:rsidP="00FA72C5">
      <w:r>
        <w:t xml:space="preserve">In </w:t>
      </w:r>
      <w:r w:rsidR="00042973">
        <w:t xml:space="preserve">this </w:t>
      </w:r>
      <w:r>
        <w:t xml:space="preserve">scenario, </w:t>
      </w:r>
      <w:r w:rsidR="00042973">
        <w:t xml:space="preserve">the </w:t>
      </w:r>
      <w:r>
        <w:t xml:space="preserve">drug renders all genotypes less fit, and the double mutant </w:t>
      </w:r>
      <w:r w:rsidRPr="00607B56">
        <w:rPr>
          <w:i/>
          <w:iCs/>
        </w:rPr>
        <w:t>AB</w:t>
      </w:r>
      <w:r>
        <w:t xml:space="preserve"> confers resistance to the drug. This makes </w:t>
      </w:r>
      <w:r>
        <w:rPr>
          <w:i/>
          <w:iCs/>
        </w:rPr>
        <w:t>AB</w:t>
      </w:r>
      <w:r>
        <w:t xml:space="preserve"> the optimal genotype, but in this scenario SIM induces hyperm</w:t>
      </w:r>
      <w:r w:rsidR="00FA72C5">
        <w:t xml:space="preserve">utation in all other genotypes, </w:t>
      </w:r>
      <w:r>
        <w:t xml:space="preserve">including </w:t>
      </w:r>
      <w:r>
        <w:rPr>
          <w:i/>
          <w:iCs/>
        </w:rPr>
        <w:t>ab</w:t>
      </w:r>
      <w:r w:rsidR="00042973">
        <w:t xml:space="preserve">. We denote quantities related with this scenario by a subscript </w:t>
      </w:r>
      <w:r w:rsidR="00042973">
        <w:rPr>
          <w:i/>
          <w:iCs/>
        </w:rPr>
        <w:t>E</w:t>
      </w:r>
      <w:r w:rsidR="00042973">
        <w:t xml:space="preserve">. </w:t>
      </w:r>
    </w:p>
    <w:p w:rsidR="00042973" w:rsidRPr="00042973" w:rsidRDefault="00042973" w:rsidP="00042973">
      <w:pPr>
        <w:rPr>
          <w:lang w:bidi="hi-IN"/>
        </w:rPr>
      </w:pPr>
      <w:r>
        <w:t xml:space="preserve">The adaptation rate in this scenario is (see </w:t>
      </w:r>
      <w:r>
        <w:fldChar w:fldCharType="begin"/>
      </w:r>
      <w:r>
        <w:instrText xml:space="preserve"> REF _Ref360534049 \h </w:instrText>
      </w:r>
      <w:r>
        <w:fldChar w:fldCharType="separate"/>
      </w:r>
      <w:r>
        <w:t>Appendix 4</w:t>
      </w:r>
      <w:r>
        <w:fldChar w:fldCharType="end"/>
      </w:r>
      <w:r>
        <w:t>):</w:t>
      </w:r>
    </w:p>
    <w:tbl>
      <w:tblPr>
        <w:tblStyle w:val="TableGrid"/>
        <w:tblW w:w="5000" w:type="pct"/>
        <w:tblInd w:w="340" w:type="dxa"/>
        <w:tblLook w:val="04A0" w:firstRow="1" w:lastRow="0" w:firstColumn="1" w:lastColumn="0" w:noHBand="0" w:noVBand="1"/>
      </w:tblPr>
      <w:tblGrid>
        <w:gridCol w:w="7675"/>
        <w:gridCol w:w="853"/>
      </w:tblGrid>
      <w:tr w:rsidR="00B32510" w:rsidTr="00000DD9">
        <w:tc>
          <w:tcPr>
            <w:tcW w:w="4500" w:type="pct"/>
            <w:tcBorders>
              <w:top w:val="nil"/>
              <w:left w:val="nil"/>
              <w:bottom w:val="nil"/>
              <w:right w:val="nil"/>
            </w:tcBorders>
          </w:tcPr>
          <w:p w:rsidR="00B32510" w:rsidRPr="00CB2F61" w:rsidRDefault="00142549" w:rsidP="00290173">
            <w:pPr>
              <w:jc w:val="center"/>
              <w:rPr>
                <w:rFonts w:eastAsiaTheme="minorEastAsia"/>
              </w:rPr>
            </w:pPr>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ν</m:t>
                  </m:r>
                </m:e>
                <m:sub>
                  <m:r>
                    <w:rPr>
                      <w:rFonts w:ascii="Cambria Math" w:eastAsiaTheme="minorEastAsia" w:hAnsi="Cambria Math"/>
                      <w:lang w:bidi="hi-IN"/>
                    </w:rPr>
                    <m:t>CM</m:t>
                  </m:r>
                </m:sub>
              </m:sSub>
              <m:r>
                <w:rPr>
                  <w:rFonts w:ascii="Cambria Math" w:eastAsiaTheme="minorEastAsia" w:hAnsi="Cambria Math"/>
                  <w:lang w:bidi="hi-IN"/>
                </w:rPr>
                <m:t>∙</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hAnsi="Cambria Math"/>
                          <w:i/>
                          <w:lang w:bidi="hi-IN"/>
                        </w:rPr>
                      </m:ctrlPr>
                    </m:fPr>
                    <m:num>
                      <m:r>
                        <w:rPr>
                          <w:rFonts w:ascii="Cambria Math" w:hAnsi="Cambria Math"/>
                          <w:lang w:bidi="hi-IN"/>
                        </w:rPr>
                        <m:t>U</m:t>
                      </m:r>
                      <m:d>
                        <m:dPr>
                          <m:ctrlPr>
                            <w:rPr>
                              <w:rFonts w:ascii="Cambria Math" w:hAnsi="Cambria Math"/>
                              <w:i/>
                              <w:lang w:bidi="hi-IN"/>
                            </w:rPr>
                          </m:ctrlPr>
                        </m:dPr>
                        <m:e>
                          <m:r>
                            <w:rPr>
                              <w:rFonts w:ascii="Cambria Math" w:hAnsi="Cambria Math"/>
                              <w:lang w:bidi="hi-IN"/>
                            </w:rPr>
                            <m:t>τ-1</m:t>
                          </m:r>
                        </m:e>
                      </m:d>
                    </m:num>
                    <m:den>
                      <m:r>
                        <w:rPr>
                          <w:rFonts w:ascii="Cambria Math" w:hAnsi="Cambria Math"/>
                          <w:lang w:bidi="hi-IN"/>
                        </w:rPr>
                        <m:t>sH</m:t>
                      </m:r>
                    </m:den>
                  </m:f>
                  <m:ctrlPr>
                    <w:rPr>
                      <w:rFonts w:ascii="Cambria Math" w:hAnsi="Cambria Math"/>
                      <w:i/>
                      <w:lang w:bidi="hi-IN"/>
                    </w:rPr>
                  </m:ctrlPr>
                </m:e>
              </m:d>
            </m:oMath>
            <w:r w:rsidR="00290173">
              <w:rPr>
                <w:rFonts w:eastAsiaTheme="minorEastAsia"/>
                <w:lang w:bidi="hi-IN"/>
              </w:rPr>
              <w:t>,</w:t>
            </w:r>
          </w:p>
        </w:tc>
        <w:tc>
          <w:tcPr>
            <w:tcW w:w="500" w:type="pct"/>
            <w:tcBorders>
              <w:top w:val="nil"/>
              <w:left w:val="nil"/>
              <w:bottom w:val="nil"/>
              <w:right w:val="nil"/>
            </w:tcBorders>
          </w:tcPr>
          <w:p w:rsidR="00B32510" w:rsidRDefault="00B32510" w:rsidP="00000DD9">
            <w:bookmarkStart w:id="16" w:name="_Ref360621538"/>
            <w:r>
              <w:t>(</w:t>
            </w:r>
            <w:r w:rsidR="009850ED">
              <w:fldChar w:fldCharType="begin"/>
            </w:r>
            <w:r w:rsidR="009850ED" w:rsidRPr="00C23983">
              <w:instrText xml:space="preserve"> SEQ Equation </w:instrText>
            </w:r>
            <w:r w:rsidR="009850ED">
              <w:rPr>
                <w:rFonts w:asciiTheme="minorHAnsi" w:eastAsiaTheme="minorHAnsi" w:hAnsiTheme="minorHAnsi" w:cstheme="minorBidi"/>
                <w:sz w:val="22"/>
                <w:szCs w:val="22"/>
              </w:rPr>
              <w:fldChar w:fldCharType="separate"/>
            </w:r>
            <w:r w:rsidR="00C23983" w:rsidRPr="00C23983">
              <w:rPr>
                <w:noProof/>
              </w:rPr>
              <w:t>10</w:t>
            </w:r>
            <w:r w:rsidR="009850ED">
              <w:rPr>
                <w:noProof/>
              </w:rPr>
              <w:fldChar w:fldCharType="end"/>
            </w:r>
            <w:r>
              <w:t>)</w:t>
            </w:r>
            <w:bookmarkEnd w:id="16"/>
          </w:p>
        </w:tc>
      </w:tr>
    </w:tbl>
    <w:p w:rsidR="00290173" w:rsidRDefault="00290173" w:rsidP="00290173">
      <w:r>
        <w:t>T</w:t>
      </w:r>
      <w:r w:rsidR="00042973">
        <w:t>hat</w:t>
      </w:r>
      <w:r>
        <w:t xml:space="preserve"> is,</w:t>
      </w:r>
      <w:r w:rsidR="00042973">
        <w:t xml:space="preserve"> a</w:t>
      </w:r>
      <w:r w:rsidR="00B32510">
        <w:t xml:space="preserve">daptation with </w:t>
      </w:r>
      <w:r w:rsidR="00587E54">
        <w:rPr>
          <w:lang w:bidi="hi-IN"/>
        </w:rPr>
        <w:t>SIM</w:t>
      </w:r>
      <w:r w:rsidR="00587E54">
        <w:rPr>
          <w:vertAlign w:val="subscript"/>
          <w:lang w:bidi="hi-IN"/>
        </w:rPr>
        <w:t>E</w:t>
      </w:r>
      <w:r w:rsidR="00B32510">
        <w:t xml:space="preserve"> is </w:t>
      </w:r>
      <w:r w:rsidR="00042973">
        <w:t>faster than with CM</w:t>
      </w:r>
      <w:r>
        <w:t>. This is</w:t>
      </w:r>
      <w:r w:rsidR="00042973">
        <w:t xml:space="preserve"> </w:t>
      </w:r>
      <w:r w:rsidR="00B32510">
        <w:t>because</w:t>
      </w:r>
      <w:r>
        <w:t>:</w:t>
      </w:r>
      <w:r w:rsidR="00B32510">
        <w:t xml:space="preserve"> </w:t>
      </w:r>
      <w:r w:rsidR="00042973">
        <w:t>(</w:t>
      </w:r>
      <w:proofErr w:type="spellStart"/>
      <w:r w:rsidR="00042973">
        <w:t>i</w:t>
      </w:r>
      <w:proofErr w:type="spellEnd"/>
      <w:r w:rsidR="00042973">
        <w:t xml:space="preserve">) </w:t>
      </w:r>
      <w:r w:rsidR="00B32510">
        <w:t>the appearance of double mutants is the same as with CM</w:t>
      </w:r>
      <w:r w:rsidR="00042973">
        <w:t xml:space="preserve">, and (ii) the </w:t>
      </w:r>
      <w:r w:rsidR="00B32510">
        <w:t xml:space="preserve">fixation </w:t>
      </w:r>
      <w:r w:rsidR="00042973">
        <w:t xml:space="preserve">of double mutants </w:t>
      </w:r>
      <w:r w:rsidR="00B32510">
        <w:t xml:space="preserve">is more likely </w:t>
      </w:r>
      <w:r w:rsidR="00042973">
        <w:t>with SIM</w:t>
      </w:r>
      <w:r w:rsidR="00042973" w:rsidRPr="00042973">
        <w:rPr>
          <w:vertAlign w:val="subscript"/>
        </w:rPr>
        <w:t>E</w:t>
      </w:r>
      <w:r>
        <w:t>:</w:t>
      </w:r>
    </w:p>
    <w:tbl>
      <w:tblPr>
        <w:tblStyle w:val="TableGrid"/>
        <w:tblW w:w="5000" w:type="pct"/>
        <w:tblInd w:w="340" w:type="dxa"/>
        <w:tblLook w:val="04A0" w:firstRow="1" w:lastRow="0" w:firstColumn="1" w:lastColumn="0" w:noHBand="0" w:noVBand="1"/>
      </w:tblPr>
      <w:tblGrid>
        <w:gridCol w:w="7675"/>
        <w:gridCol w:w="853"/>
      </w:tblGrid>
      <w:tr w:rsidR="00290173" w:rsidTr="001C5D6C">
        <w:tc>
          <w:tcPr>
            <w:tcW w:w="4500" w:type="pct"/>
            <w:tcBorders>
              <w:top w:val="nil"/>
              <w:left w:val="nil"/>
              <w:bottom w:val="nil"/>
              <w:right w:val="nil"/>
            </w:tcBorders>
          </w:tcPr>
          <w:p w:rsidR="00290173" w:rsidRPr="00CB2F61" w:rsidRDefault="00142549" w:rsidP="00290173">
            <w:pPr>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eastAsiaTheme="minorEastAsia" w:hAnsi="Cambria Math"/>
                  <w:lang w:bidi="hi-IN"/>
                </w:rPr>
                <m:t>≈ρ</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e>
              </m:d>
            </m:oMath>
            <w:r w:rsidR="00290173">
              <w:rPr>
                <w:rFonts w:eastAsiaTheme="minorEastAsia"/>
                <w:lang w:bidi="hi-IN"/>
              </w:rPr>
              <w:t>,</w:t>
            </w:r>
          </w:p>
        </w:tc>
        <w:tc>
          <w:tcPr>
            <w:tcW w:w="500" w:type="pct"/>
            <w:tcBorders>
              <w:top w:val="nil"/>
              <w:left w:val="nil"/>
              <w:bottom w:val="nil"/>
              <w:right w:val="nil"/>
            </w:tcBorders>
          </w:tcPr>
          <w:p w:rsidR="00290173" w:rsidRDefault="00290173" w:rsidP="001C5D6C">
            <w:bookmarkStart w:id="17" w:name="_Ref361310097"/>
            <w:r>
              <w:t>(</w:t>
            </w:r>
            <w:fldSimple w:instr=" SEQ Equation ">
              <w:r w:rsidR="00FA72C5">
                <w:rPr>
                  <w:noProof/>
                </w:rPr>
                <w:t>11</w:t>
              </w:r>
            </w:fldSimple>
            <w:r>
              <w:t>)</w:t>
            </w:r>
            <w:bookmarkEnd w:id="17"/>
          </w:p>
        </w:tc>
      </w:tr>
    </w:tbl>
    <w:p w:rsidR="00B32510" w:rsidRDefault="00B32510" w:rsidP="00FA72C5">
      <w:pPr>
        <w:rPr>
          <w:rFonts w:eastAsiaTheme="minorEastAsia"/>
          <w:lang w:bidi="hi-IN"/>
        </w:rPr>
      </w:pPr>
      <w:proofErr w:type="gramStart"/>
      <w:r>
        <w:t>because</w:t>
      </w:r>
      <w:proofErr w:type="gramEnd"/>
      <w:r>
        <w:t xml:space="preserve"> the </w:t>
      </w:r>
      <w:r w:rsidR="00042973">
        <w:t xml:space="preserve">mutation rate of </w:t>
      </w:r>
      <w:r>
        <w:t xml:space="preserve">double mutants </w:t>
      </w:r>
      <w:r w:rsidR="00042973">
        <w:t xml:space="preserve">is lower than that of </w:t>
      </w:r>
      <w:r>
        <w:t>the rest of the population</w:t>
      </w:r>
      <w:r w:rsidR="00042973">
        <w:t xml:space="preserve">, which confers an additional selective advantage to the double mutants. </w:t>
      </w:r>
      <w:r w:rsidR="00042973">
        <w:lastRenderedPageBreak/>
        <w:t xml:space="preserve">This </w:t>
      </w:r>
      <w:r>
        <w:t>advantage</w:t>
      </w:r>
      <w:r>
        <w:rPr>
          <w:rFonts w:eastAsiaTheme="minorEastAsia"/>
          <w:lang w:bidi="hi-IN"/>
        </w:rPr>
        <w:t xml:space="preserve"> increases linearly with </w:t>
      </w:r>
      <w:r w:rsidRPr="00DE1C4B">
        <w:rPr>
          <w:i/>
          <w:iCs/>
        </w:rPr>
        <w:t>τ</w:t>
      </w:r>
      <w:r>
        <w:rPr>
          <w:rFonts w:eastAsiaTheme="minorEastAsia"/>
          <w:lang w:bidi="hi-IN"/>
        </w:rPr>
        <w:t xml:space="preserve"> but with a modest slope of </w:t>
      </w:r>
      <w:r w:rsidR="00175D8E">
        <w:rPr>
          <w:rFonts w:eastAsiaTheme="minorEastAsia"/>
          <w:lang w:bidi="hi-IN"/>
        </w:rPr>
        <w:t>2</w:t>
      </w:r>
      <w:r>
        <w:rPr>
          <w:rFonts w:eastAsiaTheme="minorEastAsia"/>
          <w:i/>
          <w:iCs/>
          <w:lang w:bidi="hi-IN"/>
        </w:rPr>
        <w:t>U</w:t>
      </w:r>
      <w:proofErr w:type="gramStart"/>
      <w:r w:rsidRPr="00175D8E">
        <w:rPr>
          <w:rFonts w:eastAsiaTheme="minorEastAsia"/>
          <w:lang w:bidi="hi-IN"/>
        </w:rPr>
        <w:t>/</w:t>
      </w:r>
      <w:r w:rsidR="00175D8E" w:rsidRPr="00175D8E">
        <w:rPr>
          <w:rFonts w:eastAsiaTheme="minorEastAsia"/>
          <w:lang w:bidi="hi-IN"/>
        </w:rPr>
        <w:t>(</w:t>
      </w:r>
      <w:proofErr w:type="gramEnd"/>
      <w:r w:rsidR="00175D8E" w:rsidRPr="00175D8E">
        <w:rPr>
          <w:rFonts w:eastAsiaTheme="minorEastAsia"/>
          <w:lang w:bidi="hi-IN"/>
        </w:rPr>
        <w:t>1+</w:t>
      </w:r>
      <w:r>
        <w:rPr>
          <w:rFonts w:eastAsiaTheme="minorEastAsia"/>
          <w:i/>
          <w:iCs/>
          <w:lang w:bidi="hi-IN"/>
        </w:rPr>
        <w:t>sH</w:t>
      </w:r>
      <w:r w:rsidR="00175D8E" w:rsidRPr="00175D8E">
        <w:rPr>
          <w:rFonts w:eastAsiaTheme="minorEastAsia"/>
          <w:lang w:bidi="hi-IN"/>
        </w:rPr>
        <w:t>)</w:t>
      </w:r>
      <w:r>
        <w:rPr>
          <w:rFonts w:eastAsiaTheme="minorEastAsia"/>
          <w:lang w:bidi="hi-IN"/>
        </w:rPr>
        <w:t>, which can be quite small (</w:t>
      </w:r>
      <w:r w:rsidR="00175D8E" w:rsidRPr="00175D8E">
        <w:rPr>
          <w:rFonts w:ascii="Times New Roman" w:hAnsi="Times New Roman" w:cs="Times New Roman"/>
          <w:i/>
          <w:iCs/>
        </w:rPr>
        <w:t>≈</w:t>
      </w:r>
      <w:r w:rsidR="00175D8E">
        <w:t xml:space="preserve">0.00073 </w:t>
      </w:r>
      <w:r>
        <w:rPr>
          <w:rFonts w:eastAsiaTheme="minorEastAsia"/>
          <w:lang w:bidi="hi-IN"/>
        </w:rPr>
        <w:t xml:space="preserve">for typical values, see </w:t>
      </w:r>
      <w:r>
        <w:rPr>
          <w:lang w:bidi="hi-IN"/>
        </w:rPr>
        <w:fldChar w:fldCharType="begin"/>
      </w:r>
      <w:r>
        <w:rPr>
          <w:lang w:bidi="hi-IN"/>
        </w:rPr>
        <w:instrText xml:space="preserve"> REF _Ref358791100 \h </w:instrText>
      </w:r>
      <w:r>
        <w:rPr>
          <w:lang w:bidi="hi-IN"/>
        </w:rPr>
      </w:r>
      <w:r>
        <w:rPr>
          <w:lang w:bidi="hi-IN"/>
        </w:rPr>
        <w:fldChar w:fldCharType="separate"/>
      </w:r>
      <w:r>
        <w:t xml:space="preserve">Table </w:t>
      </w:r>
      <w:r>
        <w:rPr>
          <w:noProof/>
        </w:rPr>
        <w:t>1</w:t>
      </w:r>
      <w:r>
        <w:rPr>
          <w:lang w:bidi="hi-IN"/>
        </w:rPr>
        <w:fldChar w:fldCharType="end"/>
      </w:r>
      <w:r>
        <w:rPr>
          <w:rFonts w:eastAsiaTheme="minorEastAsia"/>
          <w:lang w:bidi="hi-IN"/>
        </w:rPr>
        <w:t xml:space="preserve">). This </w:t>
      </w:r>
      <w:r w:rsidR="00B04D05">
        <w:rPr>
          <w:rFonts w:eastAsiaTheme="minorEastAsia"/>
          <w:lang w:bidi="hi-IN"/>
        </w:rPr>
        <w:t>increase in the fixation probability</w:t>
      </w:r>
      <w:r w:rsidR="00042973">
        <w:rPr>
          <w:rFonts w:eastAsiaTheme="minorEastAsia"/>
          <w:lang w:bidi="hi-IN"/>
        </w:rPr>
        <w:t xml:space="preserve"> </w:t>
      </w:r>
      <w:r>
        <w:rPr>
          <w:rFonts w:eastAsiaTheme="minorEastAsia"/>
          <w:lang w:bidi="hi-IN"/>
        </w:rPr>
        <w:t xml:space="preserve">was verified </w:t>
      </w:r>
      <w:r w:rsidR="00042973">
        <w:rPr>
          <w:rFonts w:eastAsiaTheme="minorEastAsia"/>
          <w:lang w:bidi="hi-IN"/>
        </w:rPr>
        <w:t xml:space="preserve">by </w:t>
      </w:r>
      <w:r>
        <w:rPr>
          <w:rFonts w:eastAsiaTheme="minorEastAsia"/>
          <w:lang w:bidi="hi-IN"/>
        </w:rPr>
        <w:t>simulation</w:t>
      </w:r>
      <w:r w:rsidR="00042973">
        <w:rPr>
          <w:rFonts w:eastAsiaTheme="minorEastAsia"/>
          <w:lang w:bidi="hi-IN"/>
        </w:rPr>
        <w:t>s</w:t>
      </w:r>
      <w:r>
        <w:rPr>
          <w:rFonts w:eastAsiaTheme="minorEastAsia"/>
          <w:lang w:bidi="hi-IN"/>
        </w:rPr>
        <w:t xml:space="preserve"> (</w:t>
      </w:r>
      <w:r w:rsidR="00320207" w:rsidRPr="00320207">
        <w:rPr>
          <w:rFonts w:eastAsiaTheme="minorEastAsia"/>
          <w:lang w:bidi="hi-IN"/>
        </w:rPr>
        <w:fldChar w:fldCharType="begin"/>
      </w:r>
      <w:r w:rsidR="00320207" w:rsidRPr="00320207">
        <w:rPr>
          <w:rFonts w:eastAsiaTheme="minorEastAsia"/>
          <w:lang w:bidi="hi-IN"/>
        </w:rPr>
        <w:instrText xml:space="preserve"> REF _Ref360562760 \h  \* MERGEFORMAT </w:instrText>
      </w:r>
      <w:r w:rsidR="00320207" w:rsidRPr="00320207">
        <w:rPr>
          <w:rFonts w:eastAsiaTheme="minorEastAsia"/>
          <w:lang w:bidi="hi-IN"/>
        </w:rPr>
      </w:r>
      <w:r w:rsidR="00320207" w:rsidRPr="00320207">
        <w:rPr>
          <w:rFonts w:eastAsiaTheme="minorEastAsia"/>
          <w:lang w:bidi="hi-IN"/>
        </w:rPr>
        <w:fldChar w:fldCharType="separate"/>
      </w:r>
      <w:r w:rsidR="00320207" w:rsidRPr="00320207">
        <w:t xml:space="preserve">Figure </w:t>
      </w:r>
      <w:r w:rsidR="00320207">
        <w:t>S</w:t>
      </w:r>
      <w:r w:rsidR="00320207" w:rsidRPr="00320207">
        <w:rPr>
          <w:noProof/>
        </w:rPr>
        <w:t>6</w:t>
      </w:r>
      <w:r w:rsidR="00320207" w:rsidRPr="00320207">
        <w:rPr>
          <w:rFonts w:eastAsiaTheme="minorEastAsia"/>
          <w:lang w:bidi="hi-IN"/>
        </w:rPr>
        <w:fldChar w:fldCharType="end"/>
      </w:r>
      <w:r>
        <w:rPr>
          <w:rFonts w:eastAsiaTheme="minorEastAsia"/>
          <w:lang w:bidi="hi-IN"/>
        </w:rPr>
        <w:t xml:space="preserve">). </w:t>
      </w:r>
    </w:p>
    <w:p w:rsidR="00004B35" w:rsidRDefault="00004B35" w:rsidP="00004B35">
      <w:pPr>
        <w:pStyle w:val="Heading1"/>
        <w:rPr>
          <w:lang w:bidi="hi-IN"/>
        </w:rPr>
      </w:pPr>
      <w:r>
        <w:rPr>
          <w:lang w:bidi="hi-IN"/>
        </w:rPr>
        <w:t>Discussion</w:t>
      </w:r>
    </w:p>
    <w:p w:rsidR="00004B35" w:rsidRDefault="00004B35" w:rsidP="00360699">
      <w:pPr>
        <w:rPr>
          <w:lang w:bidi="hi-IN"/>
        </w:rPr>
      </w:pPr>
      <w:r>
        <w:rPr>
          <w:lang w:bidi="hi-IN"/>
        </w:rPr>
        <w:t xml:space="preserve">We developed </w:t>
      </w:r>
      <w:r w:rsidR="00514DED">
        <w:rPr>
          <w:lang w:bidi="hi-IN"/>
        </w:rPr>
        <w:t xml:space="preserve">a </w:t>
      </w:r>
      <w:r>
        <w:rPr>
          <w:lang w:bidi="hi-IN"/>
        </w:rPr>
        <w:t xml:space="preserve">theoretical </w:t>
      </w:r>
      <w:r w:rsidR="00514DED">
        <w:rPr>
          <w:lang w:bidi="hi-IN"/>
        </w:rPr>
        <w:t>basis</w:t>
      </w:r>
      <w:r>
        <w:rPr>
          <w:lang w:bidi="hi-IN"/>
        </w:rPr>
        <w:t xml:space="preserve"> to </w:t>
      </w:r>
      <w:r w:rsidR="00360699">
        <w:rPr>
          <w:lang w:bidi="hi-IN"/>
        </w:rPr>
        <w:t>study</w:t>
      </w:r>
      <w:r>
        <w:rPr>
          <w:lang w:bidi="hi-IN"/>
        </w:rPr>
        <w:t xml:space="preserve"> the effect of stress-induced mutagenesis on both </w:t>
      </w:r>
      <w:r w:rsidRPr="00360699">
        <w:rPr>
          <w:i/>
          <w:iCs/>
          <w:lang w:bidi="hi-IN"/>
        </w:rPr>
        <w:t>adaptability</w:t>
      </w:r>
      <w:r>
        <w:rPr>
          <w:lang w:bidi="hi-IN"/>
        </w:rPr>
        <w:t xml:space="preserve"> – the capacity of populations to adapt to new conditions – and on </w:t>
      </w:r>
      <w:r w:rsidRPr="00360699">
        <w:rPr>
          <w:i/>
          <w:iCs/>
          <w:lang w:bidi="hi-IN"/>
        </w:rPr>
        <w:t>adaptedness</w:t>
      </w:r>
      <w:r>
        <w:rPr>
          <w:lang w:bidi="hi-IN"/>
        </w:rPr>
        <w:t xml:space="preserve"> – the ability of populations to </w:t>
      </w:r>
      <w:r w:rsidR="00360699">
        <w:rPr>
          <w:lang w:bidi="hi-IN"/>
        </w:rPr>
        <w:t>stay</w:t>
      </w:r>
      <w:r>
        <w:rPr>
          <w:lang w:bidi="hi-IN"/>
        </w:rPr>
        <w:t xml:space="preserve"> adapted </w:t>
      </w:r>
      <w:r w:rsidR="00360699">
        <w:rPr>
          <w:lang w:bidi="hi-IN"/>
        </w:rPr>
        <w:t>to</w:t>
      </w:r>
      <w:r>
        <w:rPr>
          <w:lang w:bidi="hi-IN"/>
        </w:rPr>
        <w:t xml:space="preserve"> </w:t>
      </w:r>
      <w:r w:rsidR="00360699">
        <w:rPr>
          <w:lang w:bidi="hi-IN"/>
        </w:rPr>
        <w:t>existing</w:t>
      </w:r>
      <w:r>
        <w:rPr>
          <w:lang w:bidi="hi-IN"/>
        </w:rPr>
        <w:t xml:space="preserve"> conditions </w:t>
      </w:r>
      <w:r>
        <w:rPr>
          <w:lang w:bidi="hi-IN"/>
        </w:rPr>
        <w:fldChar w:fldCharType="begin" w:fldLock="1"/>
      </w:r>
      <w:r w:rsidR="00A30A19">
        <w:rPr>
          <w:lang w:bidi="hi-IN"/>
        </w:rPr>
        <w:instrText>ADDIN CSL_CITATION { "citationItems" : [ { "id" : "ITEM-1", "itemData" : { "author" : [ { "dropping-particle" : "", "family" : "Leigh", "given" : "Egbert Giles Jr.", "non-dropping-particle" : "", "parse-names" : false, "suffix" : "" } ], "container-title" : "The American Naturalist", "id" : "ITEM-1", "issue" : "937", "issued" : { "date-parts" : [ [ "1970" ] ] }, "note" : "- \"This report calculates the selection pressures acting on different types of mutator genes\"\n - in asexuals selection favors the (Kimura's 1967) optimum mutation rate. in some environments this is far higher than the physiologically feasiable minimum.\n- ", "page" : "301-305", "title" : "Natural Selection and Mutability", "type" : "article-journal", "volume" : "104" }, "uris" : [ "http://www.mendeley.com/documents/?uuid=fb67ef57-18bf-4013-8a0f-ad3ca15d5543" ] } ], "mendeley" : { "previouslyFormattedCitation" : "(Leigh 1970)" }, "properties" : { "noteIndex" : 0 }, "schema" : "https://github.com/citation-style-language/schema/raw/master/csl-citation.json" }</w:instrText>
      </w:r>
      <w:r>
        <w:rPr>
          <w:lang w:bidi="hi-IN"/>
        </w:rPr>
        <w:fldChar w:fldCharType="separate"/>
      </w:r>
      <w:r w:rsidRPr="00004B35">
        <w:rPr>
          <w:noProof/>
          <w:lang w:bidi="hi-IN"/>
        </w:rPr>
        <w:t>(Leigh 1970)</w:t>
      </w:r>
      <w:r>
        <w:rPr>
          <w:lang w:bidi="hi-IN"/>
        </w:rPr>
        <w:fldChar w:fldCharType="end"/>
      </w:r>
      <w:r>
        <w:rPr>
          <w:lang w:bidi="hi-IN"/>
        </w:rPr>
        <w:t xml:space="preserve">. We showed that SIM breaks the trade-off between </w:t>
      </w:r>
      <w:r w:rsidRPr="00360699">
        <w:rPr>
          <w:i/>
          <w:iCs/>
          <w:lang w:bidi="hi-IN"/>
        </w:rPr>
        <w:t>adaptability</w:t>
      </w:r>
      <w:r>
        <w:rPr>
          <w:lang w:bidi="hi-IN"/>
        </w:rPr>
        <w:t xml:space="preserve"> and </w:t>
      </w:r>
      <w:r w:rsidRPr="00360699">
        <w:rPr>
          <w:i/>
          <w:iCs/>
          <w:lang w:bidi="hi-IN"/>
        </w:rPr>
        <w:t>adaptedness</w:t>
      </w:r>
      <w:r>
        <w:rPr>
          <w:lang w:bidi="hi-IN"/>
        </w:rPr>
        <w:t xml:space="preserve">, allowing rapid adaptation without compromising the population </w:t>
      </w:r>
      <w:proofErr w:type="gramStart"/>
      <w:r>
        <w:rPr>
          <w:lang w:bidi="hi-IN"/>
        </w:rPr>
        <w:t>mean</w:t>
      </w:r>
      <w:proofErr w:type="gramEnd"/>
      <w:r>
        <w:rPr>
          <w:lang w:bidi="hi-IN"/>
        </w:rPr>
        <w:t xml:space="preserve"> fitness. </w:t>
      </w:r>
    </w:p>
    <w:p w:rsidR="0007409B" w:rsidRDefault="00CE78D0" w:rsidP="00360699">
      <w:pPr>
        <w:rPr>
          <w:lang w:bidi="hi-IN"/>
        </w:rPr>
      </w:pPr>
      <w:r>
        <w:rPr>
          <w:lang w:bidi="hi-IN"/>
        </w:rPr>
        <w:t xml:space="preserve">One of the features included in our model was that of a mixed strategy – a mutational strategy that combines CM and SIM. There are two examples of such a strategy. First, if individuals' </w:t>
      </w:r>
      <w:r w:rsidR="00514DED">
        <w:rPr>
          <w:lang w:bidi="hi-IN"/>
        </w:rPr>
        <w:t>information is not complete</w:t>
      </w:r>
      <w:r>
        <w:rPr>
          <w:lang w:bidi="hi-IN"/>
        </w:rPr>
        <w:t xml:space="preserve"> (which is the case in </w:t>
      </w:r>
      <w:r w:rsidR="00360699">
        <w:rPr>
          <w:lang w:bidi="hi-IN"/>
        </w:rPr>
        <w:t>most</w:t>
      </w:r>
      <w:r>
        <w:rPr>
          <w:lang w:bidi="hi-IN"/>
        </w:rPr>
        <w:t xml:space="preserve"> realistic scenario</w:t>
      </w:r>
      <w:r w:rsidR="00360699">
        <w:rPr>
          <w:lang w:bidi="hi-IN"/>
        </w:rPr>
        <w:t>s</w:t>
      </w:r>
      <w:r>
        <w:rPr>
          <w:lang w:bidi="hi-IN"/>
        </w:rPr>
        <w:t xml:space="preserve">) then </w:t>
      </w:r>
      <w:r w:rsidR="00514DED">
        <w:rPr>
          <w:lang w:bidi="hi-IN"/>
        </w:rPr>
        <w:t>we</w:t>
      </w:r>
      <w:r>
        <w:rPr>
          <w:lang w:bidi="hi-IN"/>
        </w:rPr>
        <w:t xml:space="preserve"> expect that there would be errors in the induction of mutagenesis</w:t>
      </w:r>
      <w:r w:rsidR="00360699">
        <w:rPr>
          <w:lang w:bidi="hi-IN"/>
        </w:rPr>
        <w:t xml:space="preserve"> - </w:t>
      </w:r>
      <w:r>
        <w:rPr>
          <w:lang w:bidi="hi-IN"/>
        </w:rPr>
        <w:t>induction of mutagenesis without stress</w:t>
      </w:r>
      <w:r w:rsidR="00514DED">
        <w:rPr>
          <w:lang w:bidi="hi-IN"/>
        </w:rPr>
        <w:t xml:space="preserve"> and</w:t>
      </w:r>
      <w:r>
        <w:rPr>
          <w:lang w:bidi="hi-IN"/>
        </w:rPr>
        <w:t xml:space="preserve"> failure to induce mutagenesis under stress.</w:t>
      </w:r>
      <w:r w:rsidR="00514DED">
        <w:rPr>
          <w:lang w:bidi="hi-IN"/>
        </w:rPr>
        <w:t xml:space="preserve"> In this case the population would, on average, use a mixed strategy.</w:t>
      </w:r>
      <w:r>
        <w:rPr>
          <w:lang w:bidi="hi-IN"/>
        </w:rPr>
        <w:t xml:space="preserve"> Second, a mutator allele can increase the mutation rate </w:t>
      </w:r>
      <w:r w:rsidR="00360699">
        <w:rPr>
          <w:lang w:bidi="hi-IN"/>
        </w:rPr>
        <w:t xml:space="preserve">constitutively </w:t>
      </w:r>
      <w:r>
        <w:rPr>
          <w:lang w:bidi="hi-IN"/>
        </w:rPr>
        <w:t xml:space="preserve">and </w:t>
      </w:r>
      <w:r w:rsidR="00360699">
        <w:rPr>
          <w:lang w:bidi="hi-IN"/>
        </w:rPr>
        <w:t xml:space="preserve">further </w:t>
      </w:r>
      <w:r>
        <w:rPr>
          <w:lang w:bidi="hi-IN"/>
        </w:rPr>
        <w:t>increase it under stress</w:t>
      </w:r>
      <w:r w:rsidR="0094207C">
        <w:rPr>
          <w:lang w:bidi="hi-IN"/>
        </w:rPr>
        <w:t xml:space="preserve"> </w:t>
      </w:r>
      <w:r w:rsidR="0094207C" w:rsidRPr="0094207C">
        <w:rPr>
          <w:highlight w:val="yellow"/>
          <w:lang w:bidi="hi-IN"/>
        </w:rPr>
        <w:t xml:space="preserve">– a recent study with </w:t>
      </w:r>
      <w:r w:rsidR="0094207C" w:rsidRPr="0094207C">
        <w:rPr>
          <w:i/>
          <w:iCs/>
          <w:highlight w:val="yellow"/>
          <w:lang w:bidi="hi-IN"/>
        </w:rPr>
        <w:t xml:space="preserve">Pseudomonas </w:t>
      </w:r>
      <w:proofErr w:type="spellStart"/>
      <w:r w:rsidR="0094207C" w:rsidRPr="0094207C">
        <w:rPr>
          <w:i/>
          <w:iCs/>
          <w:highlight w:val="yellow"/>
          <w:lang w:bidi="hi-IN"/>
        </w:rPr>
        <w:t>aeruginosa</w:t>
      </w:r>
      <w:proofErr w:type="spellEnd"/>
      <w:r w:rsidR="0094207C" w:rsidRPr="0094207C">
        <w:rPr>
          <w:highlight w:val="yellow"/>
          <w:lang w:bidi="hi-IN"/>
        </w:rPr>
        <w:t xml:space="preserve"> found that although the </w:t>
      </w:r>
      <w:proofErr w:type="spellStart"/>
      <w:r w:rsidR="0094207C" w:rsidRPr="0094207C">
        <w:rPr>
          <w:i/>
          <w:iCs/>
          <w:highlight w:val="yellow"/>
          <w:lang w:bidi="hi-IN"/>
        </w:rPr>
        <w:t>mutS</w:t>
      </w:r>
      <w:proofErr w:type="spellEnd"/>
      <w:r w:rsidR="0094207C" w:rsidRPr="0094207C">
        <w:rPr>
          <w:highlight w:val="yellow"/>
          <w:lang w:bidi="hi-IN"/>
        </w:rPr>
        <w:t xml:space="preserve">, </w:t>
      </w:r>
      <w:proofErr w:type="spellStart"/>
      <w:r w:rsidR="0094207C" w:rsidRPr="0094207C">
        <w:rPr>
          <w:i/>
          <w:iCs/>
          <w:highlight w:val="yellow"/>
          <w:lang w:bidi="hi-IN"/>
        </w:rPr>
        <w:t>mutY</w:t>
      </w:r>
      <w:proofErr w:type="spellEnd"/>
      <w:r w:rsidR="0094207C" w:rsidRPr="0094207C">
        <w:rPr>
          <w:highlight w:val="yellow"/>
          <w:lang w:bidi="hi-IN"/>
        </w:rPr>
        <w:t xml:space="preserve"> and </w:t>
      </w:r>
      <w:proofErr w:type="spellStart"/>
      <w:r w:rsidR="0094207C" w:rsidRPr="0094207C">
        <w:rPr>
          <w:i/>
          <w:iCs/>
          <w:highlight w:val="yellow"/>
          <w:lang w:bidi="hi-IN"/>
        </w:rPr>
        <w:t>mutM</w:t>
      </w:r>
      <w:proofErr w:type="spellEnd"/>
      <w:r w:rsidR="0094207C" w:rsidRPr="0094207C">
        <w:rPr>
          <w:highlight w:val="yellow"/>
          <w:lang w:bidi="hi-IN"/>
        </w:rPr>
        <w:t xml:space="preserve"> mutator alleles </w:t>
      </w:r>
      <w:r w:rsidR="00360699">
        <w:rPr>
          <w:highlight w:val="yellow"/>
          <w:lang w:bidi="hi-IN"/>
        </w:rPr>
        <w:t>always</w:t>
      </w:r>
      <w:r w:rsidR="0094207C" w:rsidRPr="0094207C">
        <w:rPr>
          <w:highlight w:val="yellow"/>
          <w:lang w:bidi="hi-IN"/>
        </w:rPr>
        <w:t xml:space="preserve"> increase the mutation rate</w:t>
      </w:r>
      <w:r w:rsidR="00360699">
        <w:rPr>
          <w:highlight w:val="yellow"/>
          <w:lang w:bidi="hi-IN"/>
        </w:rPr>
        <w:t xml:space="preserve"> in comparison with the wildtype</w:t>
      </w:r>
      <w:r w:rsidR="0094207C" w:rsidRPr="0094207C">
        <w:rPr>
          <w:highlight w:val="yellow"/>
          <w:lang w:bidi="hi-IN"/>
        </w:rPr>
        <w:t>, the level of this increase depends on the level of stress the c</w:t>
      </w:r>
      <w:r w:rsidR="0094207C" w:rsidRPr="00360699">
        <w:rPr>
          <w:highlight w:val="yellow"/>
          <w:lang w:bidi="hi-IN"/>
        </w:rPr>
        <w:t xml:space="preserve">ell </w:t>
      </w:r>
      <w:r w:rsidR="00360699" w:rsidRPr="00360699">
        <w:rPr>
          <w:highlight w:val="yellow"/>
          <w:lang w:bidi="hi-IN"/>
        </w:rPr>
        <w:t>experiences</w:t>
      </w:r>
      <w:r w:rsidR="00360699">
        <w:rPr>
          <w:lang w:bidi="hi-IN"/>
        </w:rPr>
        <w:t xml:space="preserve"> </w:t>
      </w:r>
      <w:r w:rsidR="0007409B" w:rsidRPr="00587E54">
        <w:rPr>
          <w:highlight w:val="yellow"/>
          <w:lang w:bidi="hi-IN"/>
        </w:rPr>
        <w:fldChar w:fldCharType="begin" w:fldLock="1"/>
      </w:r>
      <w:r w:rsidR="00A30A19">
        <w:rPr>
          <w:highlight w:val="yellow"/>
          <w:lang w:bidi="hi-IN"/>
        </w:rPr>
        <w:instrText>ADDIN CSL_CITATION { "citationItems" : [ { "id" : "ITEM-1", "itemData" : { "DOI" : "10.1098/rspb.2013.0007", "abstract" : "The dominant paradigm for the evolution of mutator alleles in bacterial populations is that they spread by indirect selection for linked beneficial mutations when bacteria are poorly adapted. In this paper, we challenge the ubiquity of this paradigm by demonstrating that a clinically important stressor, hydrogen peroxide, generates direct selection for an elevated mutation rate in the pathogenic bacterium Pseudomonas aeruginosa as a consequence of a trade-off between the fidelity of DNA repair and hydrogen peroxide resistance. We demonstrate that the biochemical mechanism underlying this trade-off in the case of mutS is the elevated secretion of catalase by the mutator strain. Our results provide, to our knowledge, the first experimental evidence that direct selection can favour mutator alleles in bacterial populations, and pave the way for future studies to understand how mutation and DNA repair are linked to stress responses and how this affects the evolution of bacterial mutation rates.", "author" : [ { "dropping-particle" : "", "family" : "Torres-Barcel\u00f3", "given" : "Clara", "non-dropping-particle" : "", "parse-names" : false, "suffix" : "" }, { "dropping-particle" : "", "family" : "Cabot", "given" : "Gabriel", "non-dropping-particle" : "", "parse-names" : false, "suffix" : "" }, { "dropping-particle" : "", "family" : "Oliver", "given" : "Antonio", "non-dropping-particle" : "", "parse-names" : false, "suffix" : "" }, { "dropping-particle" : "", "family" : "Buckling", "given" : "Angus", "non-dropping-particle" : "", "parse-names" : false, "suffix" : "" }, { "dropping-particle" : "", "family" : "Maclean", "given" : "R Craig", "non-dropping-particle" : "", "parse-names" : false, "suffix" : "" } ], "container-title" : "Proceedings. Biological sciences / The Royal Society", "id" : "ITEM-1", "issue" : "1757", "issued" : { "date-parts" : [ [ "2013", "1" ] ] }, "note" : "These results demonstrate the existence of a direct benefit associated with mutator alleles in the presence of oxidative stress as a result of a trade-off between DNA repair efficiency and hydrogen peroxide resistance", "page" : "20130007", "title" : "A trade-off between oxidative stress resistance and DNA repair plays a role in the evolution of elevated mutation rates in bacteria.", "type" : "article-journal", "volume" : "280" }, "uris" : [ "http://www.mendeley.com/documents/?uuid=8ef0ddc2-d19b-4e19-8ee9-56867fbcbf15" ] } ], "mendeley" : { "previouslyFormattedCitation" : "(Torres-Barcel\u00f3 et al. 2013)" }, "properties" : { "noteIndex" : 0 }, "schema" : "https://github.com/citation-style-language/schema/raw/master/csl-citation.json" }</w:instrText>
      </w:r>
      <w:r w:rsidR="0007409B" w:rsidRPr="00587E54">
        <w:rPr>
          <w:highlight w:val="yellow"/>
          <w:lang w:bidi="hi-IN"/>
        </w:rPr>
        <w:fldChar w:fldCharType="separate"/>
      </w:r>
      <w:r w:rsidR="0007409B" w:rsidRPr="00587E54">
        <w:rPr>
          <w:noProof/>
          <w:highlight w:val="yellow"/>
          <w:lang w:bidi="hi-IN"/>
        </w:rPr>
        <w:t>(Torres-Barceló et al. 2013)</w:t>
      </w:r>
      <w:r w:rsidR="0007409B" w:rsidRPr="00587E54">
        <w:rPr>
          <w:highlight w:val="yellow"/>
          <w:lang w:bidi="hi-IN"/>
        </w:rPr>
        <w:fldChar w:fldCharType="end"/>
      </w:r>
      <w:r w:rsidRPr="00587E54">
        <w:rPr>
          <w:highlight w:val="yellow"/>
          <w:lang w:bidi="hi-IN"/>
        </w:rPr>
        <w:t>.</w:t>
      </w:r>
      <w:r w:rsidR="0007409B" w:rsidRPr="0007409B">
        <w:rPr>
          <w:lang w:bidi="hi-IN"/>
        </w:rPr>
        <w:t xml:space="preserve"> </w:t>
      </w:r>
    </w:p>
    <w:p w:rsidR="0007409B" w:rsidRDefault="00514DED" w:rsidP="00360699">
      <w:pPr>
        <w:rPr>
          <w:lang w:bidi="hi-IN"/>
        </w:rPr>
      </w:pPr>
      <w:r>
        <w:rPr>
          <w:lang w:bidi="hi-IN"/>
        </w:rPr>
        <w:t>M</w:t>
      </w:r>
      <w:r w:rsidR="0007409B">
        <w:rPr>
          <w:lang w:bidi="hi-IN"/>
        </w:rPr>
        <w:t xml:space="preserve">ean fitness and adaptation rate are population-level traits. Even though SIM </w:t>
      </w:r>
      <w:r>
        <w:rPr>
          <w:lang w:bidi="hi-IN"/>
        </w:rPr>
        <w:t>has</w:t>
      </w:r>
      <w:r w:rsidR="0007409B">
        <w:rPr>
          <w:lang w:bidi="hi-IN"/>
        </w:rPr>
        <w:t xml:space="preserve"> the </w:t>
      </w:r>
      <w:r w:rsidR="00360699">
        <w:rPr>
          <w:lang w:bidi="hi-IN"/>
        </w:rPr>
        <w:t>most efficient</w:t>
      </w:r>
      <w:r>
        <w:rPr>
          <w:lang w:bidi="hi-IN"/>
        </w:rPr>
        <w:t xml:space="preserve"> balance between these traits, it </w:t>
      </w:r>
      <w:r w:rsidR="0007409B">
        <w:rPr>
          <w:lang w:bidi="hi-IN"/>
        </w:rPr>
        <w:t xml:space="preserve">will </w:t>
      </w:r>
      <w:r>
        <w:rPr>
          <w:lang w:bidi="hi-IN"/>
        </w:rPr>
        <w:t xml:space="preserve">not necessarily </w:t>
      </w:r>
      <w:r w:rsidR="0007409B">
        <w:rPr>
          <w:lang w:bidi="hi-IN"/>
        </w:rPr>
        <w:t xml:space="preserve">evolve, because individual-level selection can work in </w:t>
      </w:r>
      <w:r>
        <w:rPr>
          <w:lang w:bidi="hi-IN"/>
        </w:rPr>
        <w:t xml:space="preserve">a </w:t>
      </w:r>
      <w:r w:rsidR="0007409B">
        <w:rPr>
          <w:lang w:bidi="hi-IN"/>
        </w:rPr>
        <w:t xml:space="preserve">different </w:t>
      </w:r>
      <w:r>
        <w:rPr>
          <w:lang w:bidi="hi-IN"/>
        </w:rPr>
        <w:t>direction</w:t>
      </w:r>
      <w:r w:rsidR="0007409B">
        <w:rPr>
          <w:lang w:bidi="hi-IN"/>
        </w:rPr>
        <w:t xml:space="preserve"> than population-level selection. Moreover, even if SIM does evolve, it </w:t>
      </w:r>
      <w:r w:rsidR="00360699">
        <w:rPr>
          <w:lang w:bidi="hi-IN"/>
        </w:rPr>
        <w:t xml:space="preserve">may be </w:t>
      </w:r>
      <w:r w:rsidR="0007409B">
        <w:rPr>
          <w:lang w:bidi="hi-IN"/>
        </w:rPr>
        <w:t xml:space="preserve">the result of selection on </w:t>
      </w:r>
      <w:r w:rsidR="0007409B" w:rsidRPr="00360699">
        <w:rPr>
          <w:i/>
          <w:iCs/>
          <w:lang w:bidi="hi-IN"/>
        </w:rPr>
        <w:t>adaptability</w:t>
      </w:r>
      <w:r w:rsidR="0007409B">
        <w:rPr>
          <w:lang w:bidi="hi-IN"/>
        </w:rPr>
        <w:t xml:space="preserve"> and </w:t>
      </w:r>
      <w:r w:rsidR="0007409B" w:rsidRPr="00360699">
        <w:rPr>
          <w:i/>
          <w:iCs/>
          <w:lang w:bidi="hi-IN"/>
        </w:rPr>
        <w:t>adaptedness</w:t>
      </w:r>
      <w:r w:rsidR="0007409B">
        <w:rPr>
          <w:lang w:bidi="hi-IN"/>
        </w:rPr>
        <w:t xml:space="preserve"> (2</w:t>
      </w:r>
      <w:r w:rsidR="0007409B" w:rsidRPr="0007409B">
        <w:rPr>
          <w:vertAlign w:val="superscript"/>
          <w:lang w:bidi="hi-IN"/>
        </w:rPr>
        <w:t>nd</w:t>
      </w:r>
      <w:r w:rsidR="0007409B">
        <w:rPr>
          <w:lang w:bidi="hi-IN"/>
        </w:rPr>
        <w:t xml:space="preserve"> order selection </w:t>
      </w:r>
      <w:r w:rsidR="0007409B">
        <w:rPr>
          <w:lang w:bidi="hi-IN"/>
        </w:rPr>
        <w:fldChar w:fldCharType="begin" w:fldLock="1"/>
      </w:r>
      <w:r w:rsidR="00A30A19">
        <w:rPr>
          <w:lang w:bidi="hi-IN"/>
        </w:rPr>
        <w:instrText>ADDIN CSL_CITATION { "citationItems" : [ { "id" : "ITEM-1", "itemData" : { "abstract" : "The increase in genetic variability of a population can be selected during adaptation, as demonstrated by the selection of mutator alleles. The dynamics of this phenomenon, named second-order selection, can result in an improved adaptability of bacteria through regulation of all facets of mutation and recombination processes.", "author" : [ { "dropping-particle" : "", "family" : "Tenaillon", "given" : "Olivier", "non-dropping-particle" : "", "parse-names" : false, "suffix" : "" }, { "dropping-particle" : "", "family" : "Taddei", "given" : "Fran\u00e7ois", "non-dropping-particle" : "", "parse-names" : false, "suffix" : "" }, { "dropping-particle" : "", "family" : "Radman", "given" : "Miroslav", "non-dropping-particle" : "", "parse-names" : false, "suffix" : "" }, { "dropping-particle" : "", "family" : "Matic", "given" : "Ivan", "non-dropping-particle" : "", "parse-names" : false, "suffix" : "" } ], "container-title" : "Research in microbiology", "id" : "ITEM-1", "issue" : "1", "issued" : { "date-parts" : [ [ "2001" ] ] }, "page" : "11-6", "title" : "Second-order selection in bacterial evolution: selection acting on mutation and recombination rates in the course of adaptation.", "type" : "article-journal", "volume" : "152" }, "uris" : [ "http://www.mendeley.com/documents/?uuid=14866b8a-f3d1-4e33-98a3-9216e348485c" ] } ], "mendeley" : { "previouslyFormattedCitation" : "(Tenaillon et al. 2001)" }, "properties" : { "noteIndex" : 0 }, "schema" : "https://github.com/citation-style-language/schema/raw/master/csl-citation.json" }</w:instrText>
      </w:r>
      <w:r w:rsidR="0007409B">
        <w:rPr>
          <w:lang w:bidi="hi-IN"/>
        </w:rPr>
        <w:fldChar w:fldCharType="separate"/>
      </w:r>
      <w:r w:rsidR="0007409B" w:rsidRPr="0007409B">
        <w:rPr>
          <w:noProof/>
          <w:lang w:bidi="hi-IN"/>
        </w:rPr>
        <w:t>(Tenaillon et al. 2001)</w:t>
      </w:r>
      <w:r w:rsidR="0007409B">
        <w:rPr>
          <w:lang w:bidi="hi-IN"/>
        </w:rPr>
        <w:fldChar w:fldCharType="end"/>
      </w:r>
      <w:r w:rsidR="0007409B">
        <w:rPr>
          <w:lang w:bidi="hi-IN"/>
        </w:rPr>
        <w:t>)</w:t>
      </w:r>
      <w:r w:rsidR="00360699">
        <w:rPr>
          <w:lang w:bidi="hi-IN"/>
        </w:rPr>
        <w:t>,</w:t>
      </w:r>
      <w:r w:rsidR="0007409B">
        <w:rPr>
          <w:lang w:bidi="hi-IN"/>
        </w:rPr>
        <w:t xml:space="preserve"> or a result of other factors, such as </w:t>
      </w:r>
      <w:r w:rsidR="00B37F95">
        <w:rPr>
          <w:lang w:bidi="hi-IN"/>
        </w:rPr>
        <w:t>pleiotropic</w:t>
      </w:r>
      <w:r w:rsidR="0007409B">
        <w:rPr>
          <w:lang w:bidi="hi-IN"/>
        </w:rPr>
        <w:t xml:space="preserve"> effects of mutator alleles </w:t>
      </w:r>
      <w:r w:rsidR="0007409B">
        <w:rPr>
          <w:lang w:bidi="hi-IN"/>
        </w:rPr>
        <w:fldChar w:fldCharType="begin" w:fldLock="1"/>
      </w:r>
      <w:r w:rsidR="00A30A19">
        <w:rPr>
          <w:lang w:bidi="hi-IN"/>
        </w:rPr>
        <w:instrText>ADDIN CSL_CITATION { "citationItems" : [ { "id" : "ITEM-1", "itemData" : { "DOI" : "10.1098/rspb.2013.0007", "abstract" : "The dominant paradigm for the evolution of mutator alleles in bacterial populations is that they spread by indirect selection for linked beneficial mutations when bacteria are poorly adapted. In this paper, we challenge the ubiquity of this paradigm by demonstrating that a clinically important stressor, hydrogen peroxide, generates direct selection for an elevated mutation rate in the pathogenic bacterium Pseudomonas aeruginosa as a consequence of a trade-off between the fidelity of DNA repair and hydrogen peroxide resistance. We demonstrate that the biochemical mechanism underlying this trade-off in the case of mutS is the elevated secretion of catalase by the mutator strain. Our results provide, to our knowledge, the first experimental evidence that direct selection can favour mutator alleles in bacterial populations, and pave the way for future studies to understand how mutation and DNA repair are linked to stress responses and how this affects the evolution of bacterial mutation rates.", "author" : [ { "dropping-particle" : "", "family" : "Torres-Barcel\u00f3", "given" : "Clara", "non-dropping-particle" : "", "parse-names" : false, "suffix" : "" }, { "dropping-particle" : "", "family" : "Cabot", "given" : "Gabriel", "non-dropping-particle" : "", "parse-names" : false, "suffix" : "" }, { "dropping-particle" : "", "family" : "Oliver", "given" : "Antonio", "non-dropping-particle" : "", "parse-names" : false, "suffix" : "" }, { "dropping-particle" : "", "family" : "Buckling", "given" : "Angus", "non-dropping-particle" : "", "parse-names" : false, "suffix" : "" }, { "dropping-particle" : "", "family" : "Maclean", "given" : "R Craig", "non-dropping-particle" : "", "parse-names" : false, "suffix" : "" } ], "container-title" : "Proceedings. Biological sciences / The Royal Society", "id" : "ITEM-1", "issue" : "1757", "issued" : { "date-parts" : [ [ "2013", "1" ] ] }, "note" : "These results demonstrate the existence of a direct benefit associated with mutator alleles in the presence of oxidative stress as a result of a trade-off between DNA repair efficiency and hydrogen peroxide resistance", "page" : "20130007", "title" : "A trade-off between oxidative stress resistance and DNA repair plays a role in the evolution of elevated mutation rates in bacteria.", "type" : "article-journal", "volume" : "280" }, "uris" : [ "http://www.mendeley.com/documents/?uuid=8ef0ddc2-d19b-4e19-8ee9-56867fbcbf15" ] } ], "mendeley" : { "previouslyFormattedCitation" : "(Torres-Barcel\u00f3 et al. 2013)" }, "properties" : { "noteIndex" : 0 }, "schema" : "https://github.com/citation-style-language/schema/raw/master/csl-citation.json" }</w:instrText>
      </w:r>
      <w:r w:rsidR="0007409B">
        <w:rPr>
          <w:lang w:bidi="hi-IN"/>
        </w:rPr>
        <w:fldChar w:fldCharType="separate"/>
      </w:r>
      <w:r w:rsidR="0007409B" w:rsidRPr="0007409B">
        <w:rPr>
          <w:noProof/>
          <w:lang w:bidi="hi-IN"/>
        </w:rPr>
        <w:t>(Torres-Barceló et al. 2013)</w:t>
      </w:r>
      <w:r w:rsidR="0007409B">
        <w:rPr>
          <w:lang w:bidi="hi-IN"/>
        </w:rPr>
        <w:fldChar w:fldCharType="end"/>
      </w:r>
      <w:r w:rsidR="0007409B">
        <w:rPr>
          <w:lang w:bidi="hi-IN"/>
        </w:rPr>
        <w:t xml:space="preserve">, the cost of DNA replication fidelity </w:t>
      </w:r>
      <w:r w:rsidR="0007409B">
        <w:rPr>
          <w:lang w:bidi="hi-IN"/>
        </w:rPr>
        <w:fldChar w:fldCharType="begin" w:fldLock="1"/>
      </w:r>
      <w:r w:rsidR="00A30A19">
        <w:rPr>
          <w:lang w:bidi="hi-IN"/>
        </w:rPr>
        <w:instrText>ADDIN CSL_CITATION { "citationItems" : [ { "id" : "ITEM-1", "itemData" : { "DOI" : "10.1006/jtbi.1998.0752", "abstract" : "I investigate the hypothesis that mutation rates in natural populations are determined by a balance between: (1) selection against deleterious mutations favouring lower mutation rates, and (2) selection opposing further reduction of the mutation rate, resulting from the costs incurred by more stringent proof-reading and repair (for example, a reduction in the rate of DNA replication). The influence of advantageous mutations is assumed to be negligible. In a previous paper, I analysed the dynamics of a modifier of the mutation rate in a large sexual population, where (infinitesimally rare) deleterious alleles segregate at an infinite number of unlinked loci with symmetric multiplicative fitness effects. A simple condition was obtained for a modifier allele to increase in frequency. Remarkably, this condition does not depend on the allele frequencies at the modifier locus. Here, I show that (as a consequence), given any set of possible values of the mutation rate (any set of possible modifier alleles), there always exists a single globally stable value of the mutation rate. This is an unusually strong form of \"evolutionary stability\" for a sexual population. Less surprisingly the optimum mutation rate in an asexual population has similar stability properties. Furthermore, in the case of an asexual population, it is not necessary to make any special assumptions about the selection acting against deleterious mutations, except that a deterministic mutation-selection equilibrium exists. I present a simple method for identifying the evolutionarily stable value of the mutation rate, given the function alpha(U) relating the value of the mutation rate to the fitness cost of maintaining this rate. I also argue that if there is a highly conserved relationship between the rate of replication per base, and the rate of mutation per base, and if this relationship has the form of a power law, then the remarkable uniformity of the per genome mutation rate in DNA based microbes can be explained.", "author" : [ { "dropping-particle" : "", "family" : "Dawson", "given" : "Kevin J.", "non-dropping-particle" : "", "parse-names" : false, "suffix" : "" } ], "container-title" : "Journal of theoretical biology", "id" : "ITEM-1", "issue" : "1", "issued" : { "date-parts" : [ [ "1998", "9", "7" ] ] }, "note" : "no beneficial mutations\nMSB\nthe difference between k-m model and kond model\nstable mu rate is lower for asex (like sloan &amp; panjeti) because indirect selection is weaker. very different results than if ben muts are allowed (leigh 70) in which case asex will have higher mut rates.selection at haploid stage - no hetero effect\n        \n        \ndiscussion on the different terms of the CoF\n        \n        \n      ", "page" : "143-57", "title" : "Evolutionarily stable mutation rates.", "type" : "article-journal", "volume" : "194" }, "uris" : [ "http://www.mendeley.com/documents/?uuid=19c92bbe-65cd-416b-95d8-a98b4208b55f" ] } ], "mendeley" : { "previouslyFormattedCitation" : "(Dawson 1998)" }, "properties" : { "noteIndex" : 0 }, "schema" : "https://github.com/citation-style-language/schema/raw/master/csl-citation.json" }</w:instrText>
      </w:r>
      <w:r w:rsidR="0007409B">
        <w:rPr>
          <w:lang w:bidi="hi-IN"/>
        </w:rPr>
        <w:fldChar w:fldCharType="separate"/>
      </w:r>
      <w:r w:rsidR="0007409B" w:rsidRPr="0007409B">
        <w:rPr>
          <w:noProof/>
          <w:lang w:bidi="hi-IN"/>
        </w:rPr>
        <w:t>(Dawson 1998)</w:t>
      </w:r>
      <w:r w:rsidR="0007409B">
        <w:rPr>
          <w:lang w:bidi="hi-IN"/>
        </w:rPr>
        <w:fldChar w:fldCharType="end"/>
      </w:r>
      <w:r w:rsidR="0007409B">
        <w:rPr>
          <w:lang w:bidi="hi-IN"/>
        </w:rPr>
        <w:t>,</w:t>
      </w:r>
      <w:r w:rsidR="00B37F95">
        <w:rPr>
          <w:lang w:bidi="hi-IN"/>
        </w:rPr>
        <w:t xml:space="preserve"> and</w:t>
      </w:r>
      <w:r w:rsidR="0007409B">
        <w:rPr>
          <w:lang w:bidi="hi-IN"/>
        </w:rPr>
        <w:t xml:space="preserve"> the effect of drift on </w:t>
      </w:r>
      <w:r w:rsidR="00B37F95">
        <w:rPr>
          <w:lang w:bidi="hi-IN"/>
        </w:rPr>
        <w:t xml:space="preserve">fidelity of rarely expressed </w:t>
      </w:r>
      <w:r w:rsidR="00030BE1">
        <w:rPr>
          <w:lang w:bidi="hi-IN"/>
        </w:rPr>
        <w:t>proteins</w:t>
      </w:r>
      <w:r w:rsidR="00B37F95">
        <w:rPr>
          <w:lang w:bidi="hi-IN"/>
        </w:rPr>
        <w:t xml:space="preserve">, aka the "drift barrier hypothesis" </w:t>
      </w:r>
      <w:r w:rsidR="00B37F95">
        <w:rPr>
          <w:lang w:bidi="hi-IN"/>
        </w:rPr>
        <w:fldChar w:fldCharType="begin" w:fldLock="1"/>
      </w:r>
      <w:r w:rsidR="00A30A19">
        <w:rPr>
          <w:lang w:bidi="hi-IN"/>
        </w:rPr>
        <w:instrText>ADDIN CSL_CITATION { "citationItems" : [ { "id" : "ITEM-1", "itemData" : { "DOI" : "10.1073/pnas.1216223109", "author" : [ { "dropping-particle" : "", "family" : "Sung", "given" : "Way", "non-dropping-particle" : "", "parse-names" : false, "suffix" : "" }, { "dropping-particle" : "", "family" : "Ackerman", "given" : "M. S.", "non-dropping-particle" : "", "parse-names" : false, "suffix" : "" }, { "dropping-particle" : "", "family" : "Miller", "given" : "S. F.", "non-dropping-particle" : "", "parse-names" : false, "suffix" : "" }, { "dropping-particle" : "", "family" : "Doak", "given" : "T. G.", "non-dropping-particle" : "", "parse-names" : false, "suffix" : "" }, { "dropping-particle" : "", "family" : "Lynch", "given" : "Michael", "non-dropping-particle" : "", "parse-names" : false, "suffix" : "" } ], "container-title" : "Proceedings of the National Academy of Sciences of the United States of America", "id" : "ITEM-1", "issued" : { "date-parts" : [ [ "2012", "10", "17" ] ] }, "title" : "Drift-barrier hypothesis and mutation-rate evolution", "type" : "article-journal" }, "uris" : [ "http://www.mendeley.com/documents/?uuid=83789a38-b254-4f4a-b3eb-71f6ac0dbb25" ] } ], "mendeley" : { "previouslyFormattedCitation" : "(Sung et al. 2012)" }, "properties" : { "noteIndex" : 0 }, "schema" : "https://github.com/citation-style-language/schema/raw/master/csl-citation.json" }</w:instrText>
      </w:r>
      <w:r w:rsidR="00B37F95">
        <w:rPr>
          <w:lang w:bidi="hi-IN"/>
        </w:rPr>
        <w:fldChar w:fldCharType="separate"/>
      </w:r>
      <w:r w:rsidR="00B37F95" w:rsidRPr="00B37F95">
        <w:rPr>
          <w:noProof/>
          <w:lang w:bidi="hi-IN"/>
        </w:rPr>
        <w:t>(Sung et al. 2012)</w:t>
      </w:r>
      <w:r w:rsidR="00B37F95">
        <w:rPr>
          <w:lang w:bidi="hi-IN"/>
        </w:rPr>
        <w:fldChar w:fldCharType="end"/>
      </w:r>
      <w:r w:rsidR="00B37F95">
        <w:rPr>
          <w:lang w:bidi="hi-IN"/>
        </w:rPr>
        <w:t xml:space="preserve">. </w:t>
      </w:r>
      <w:r w:rsidR="00360699">
        <w:rPr>
          <w:lang w:bidi="hi-IN"/>
        </w:rPr>
        <w:t>Nevertheless</w:t>
      </w:r>
      <w:r w:rsidR="00B37F95">
        <w:rPr>
          <w:lang w:bidi="hi-IN"/>
        </w:rPr>
        <w:t xml:space="preserve">, in a previous work we demonstrated that indirect selection on </w:t>
      </w:r>
      <w:r>
        <w:rPr>
          <w:lang w:bidi="hi-IN"/>
        </w:rPr>
        <w:t xml:space="preserve">the </w:t>
      </w:r>
      <w:r w:rsidR="00B37F95">
        <w:rPr>
          <w:lang w:bidi="hi-IN"/>
        </w:rPr>
        <w:t xml:space="preserve">generation of beneficial mutations can lead to the evolution of stress-induced mutagenesis, at least in asexual population </w:t>
      </w:r>
      <w:r w:rsidR="00B37F95">
        <w:rPr>
          <w:lang w:bidi="hi-IN"/>
        </w:rPr>
        <w:fldChar w:fldCharType="begin" w:fldLock="1"/>
      </w:r>
      <w:r w:rsidR="00A30A19">
        <w:rPr>
          <w:lang w:bidi="hi-IN"/>
        </w:rPr>
        <w:instrText>ADDIN CSL_CITATION { "citationItems" : [ { "id" : "ITEM-1", "itemData" : { "DOI" : "10.1111/j.1558-5646.2012.01576.x",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00B37F95">
        <w:rPr>
          <w:lang w:bidi="hi-IN"/>
        </w:rPr>
        <w:fldChar w:fldCharType="separate"/>
      </w:r>
      <w:r w:rsidR="00B37F95" w:rsidRPr="00B37F95">
        <w:rPr>
          <w:noProof/>
          <w:lang w:bidi="hi-IN"/>
        </w:rPr>
        <w:t>(Ram and Hadany 2012)</w:t>
      </w:r>
      <w:r w:rsidR="00B37F95">
        <w:rPr>
          <w:lang w:bidi="hi-IN"/>
        </w:rPr>
        <w:fldChar w:fldCharType="end"/>
      </w:r>
      <w:r w:rsidR="00B37F95">
        <w:rPr>
          <w:lang w:bidi="hi-IN"/>
        </w:rPr>
        <w:t>.</w:t>
      </w:r>
    </w:p>
    <w:p w:rsidR="00DF6C0E" w:rsidRDefault="00B37F95" w:rsidP="00A30A19">
      <w:r w:rsidRPr="00B37F95">
        <w:rPr>
          <w:lang w:bidi="hi-IN"/>
        </w:rPr>
        <w:t>Complex traits, coded by multiple genes, present an open evolutionary question, first desc</w:t>
      </w:r>
      <w:r>
        <w:rPr>
          <w:lang w:bidi="hi-IN"/>
        </w:rPr>
        <w:t xml:space="preserve">ribed by Sewall Wright in 1931 </w:t>
      </w:r>
      <w:r>
        <w:rPr>
          <w:lang w:bidi="hi-IN"/>
        </w:rPr>
        <w:fldChar w:fldCharType="begin" w:fldLock="1"/>
      </w:r>
      <w:r w:rsidR="00A30A19">
        <w:rPr>
          <w:lang w:bidi="hi-IN"/>
        </w:rPr>
        <w:instrText>ADDIN CSL_CITATION { "citationItems" : [ { "id" : "ITEM-1", "itemData" : { "author" : [ { "dropping-particle" : "", "family" : "Wright", "given" : "Sewall", "non-dropping-particle" : "", "parse-names" : false, "suffix" : "" } ], "container-title" : "Genetics", "id" : "ITEM-1", "issue" : "2", "issued" : { "date-parts" : [ [ "1931", "3" ] ] }, "page" : "97-159", "title" : "Evolution in Mendelian Populations", "type" : "article-journal", "volume" : "16" }, "uris" : [ "http://www.mendeley.com/documents/?uuid=64aa84ac-09b4-4902-b1d9-0ee5a74178b9" ] } ], "mendeley" : { "previouslyFormattedCitation" : "(Wright 1931)" }, "properties" : { "noteIndex" : 0 }, "schema" : "https://github.com/citation-style-language/schema/raw/master/csl-citation.json" }</w:instrText>
      </w:r>
      <w:r>
        <w:rPr>
          <w:lang w:bidi="hi-IN"/>
        </w:rPr>
        <w:fldChar w:fldCharType="separate"/>
      </w:r>
      <w:r w:rsidRPr="00B37F95">
        <w:rPr>
          <w:noProof/>
          <w:lang w:bidi="hi-IN"/>
        </w:rPr>
        <w:t>(Wright 1931)</w:t>
      </w:r>
      <w:r>
        <w:rPr>
          <w:lang w:bidi="hi-IN"/>
        </w:rPr>
        <w:fldChar w:fldCharType="end"/>
      </w:r>
      <w:r w:rsidRPr="00B37F95">
        <w:rPr>
          <w:lang w:bidi="hi-IN"/>
        </w:rPr>
        <w:t>: if different alleles are separately deleterious but jointly advantageous, how can a population evolve from one co-adapted gene complex to a better one? Wright suggested the "shiftin</w:t>
      </w:r>
      <w:r>
        <w:rPr>
          <w:lang w:bidi="hi-IN"/>
        </w:rPr>
        <w:t xml:space="preserve">g-balance theory of evolution" </w:t>
      </w:r>
      <w:r>
        <w:rPr>
          <w:lang w:bidi="hi-IN"/>
        </w:rPr>
        <w:fldChar w:fldCharType="begin" w:fldLock="1"/>
      </w:r>
      <w:r w:rsidR="00A30A19">
        <w:rPr>
          <w:lang w:bidi="hi-IN"/>
        </w:rPr>
        <w:instrText>ADDIN CSL_CITATION { "citationItems" : [ { "id" : "ITEM-1", "itemData" : { "DOI" : "10.1086/284777", "author" : [ { "dropping-particle" : "", "family" : "Wright", "given" : "Sewall", "non-dropping-particle" : "", "parse-names" : false, "suffix" : "" } ], "container-title" : "American Naturalist", "id" : "ITEM-1", "issue" : "1", "issued" : { "date-parts" : [ [ "1988" ] ] }, "page" : "115-123", "title" : "Surfaces of selective value revisited", "type" : "article-journal", "volume" : "131" }, "uris" : [ "http://www.mendeley.com/documents/?uuid=d87f4fbe-a199-484a-9adf-4f7d4361ef0d" ] } ], "mendeley" : { "previouslyFormattedCitation" : "(Wright 1988)" }, "properties" : { "noteIndex" : 0 }, "schema" : "https://github.com/citation-style-language/schema/raw/master/csl-citation.json" }</w:instrText>
      </w:r>
      <w:r>
        <w:rPr>
          <w:lang w:bidi="hi-IN"/>
        </w:rPr>
        <w:fldChar w:fldCharType="separate"/>
      </w:r>
      <w:r w:rsidRPr="00B37F95">
        <w:rPr>
          <w:noProof/>
          <w:lang w:bidi="hi-IN"/>
        </w:rPr>
        <w:t>(Wright 1988)</w:t>
      </w:r>
      <w:r>
        <w:rPr>
          <w:lang w:bidi="hi-IN"/>
        </w:rPr>
        <w:fldChar w:fldCharType="end"/>
      </w:r>
      <w:r w:rsidRPr="00B37F95">
        <w:rPr>
          <w:lang w:bidi="hi-IN"/>
        </w:rPr>
        <w:t xml:space="preserve">. His solution is valid </w:t>
      </w:r>
      <w:r>
        <w:rPr>
          <w:lang w:bidi="hi-IN"/>
        </w:rPr>
        <w:fldChar w:fldCharType="begin" w:fldLock="1"/>
      </w:r>
      <w:r w:rsidR="00A30A19">
        <w:rPr>
          <w:lang w:bidi="hi-IN"/>
        </w:rPr>
        <w:instrText>ADDIN CSL_CITATION { "citationItems" : [ { "id" : "ITEM-1", "itemData" : { "DOI" : "10.2307/2409403", "abstract" : "We examine the third phase of Wright's shifting-balance theory of evolution, the ex- portation by migration of favorable gene combinations from a fitter subgroup to the rest of the population. The equations are deterministic and are studied numerically. Most of the models studied involve 2-9 loci in which all intermediates between two extreme genotypes are equally unfit. If the favored combination consists of dominant alleles, it is usually fixed even if the migration rate is two orders of magnitude less than the selection coefficient, and if the combination is recessive, one order. Although Wright thought of migration as being essentially one-way, two-way migration does not significantly alter the results. We conclude that, whatever weaknesses the Wright theory may have, they are not in phase III.", "author" : [ { "dropping-particle" : "", "family" : "Crow", "given" : "James F.", "non-dropping-particle" : "", "parse-names" : false, "suffix" : "" }, { "dropping-particle" : "", "family" : "Engels", "given" : "W. R.", "non-dropping-particle" : "", "parse-names" : false, "suffix" : "" }, { "dropping-particle" : "", "family" : "Denniston", "given" : "C.", "non-dropping-particle" : "", "parse-names" : false, "suffix" : "" } ], "container-title" : "Evolution", "id" : "ITEM-1", "issue" : "2", "issued" : { "date-parts" : [ [ "1990", "3" ] ] }, "page" : "233", "title" : "Phase Three of Wright's Shifting-Balance Theory", "type" : "article-journal", "volume" : "44" }, "uris" : [ "http://www.mendeley.com/documents/?uuid=eb0ad4d7-6c96-4e8e-988e-fd0c6e6d3d95" ] }, { "id" : "ITEM-2", "itemData" : { "DOI" : "10.1126/science.1887214", "abstract" : "Experimental confirmation of Wright's shifting balance theory of evolution, one of the most comprehensive theories of adaptive evolution, is presented. The theory is regarded by many as a cornerstone of modern evolutionary thought, but there has been little direct empirical evidence supporting it. Some of its underlying assumptions are viewed as contradictory, and the existence and efficacy of the theory's fundamental adaptive process, interdemic selection, is the focus of controversy. Interdemic selection was imposed on large arrays of laboratory populations of the flour beetle Tribolium castaneum in the manner described by Wright: the differential dispersion of individuals from demes of high fitness into demes of low fitness. A significant increase in average fitness was observed in the experimental arrays when compared to control populations with equivalent but random migration rates. The response was not proportional to the selection differential: The largest response occurred with interdemic selection every two generations rather than every generation or every three generations. The results indicate that the interdemic phase of Wright's shifting balance theory can increase average fitness and suggest that gene interactions are involved in the observed response.", "author" : [ { "dropping-particle" : "", "family" : "Wade", "given" : "Michael", "non-dropping-particle" : "", "parse-names" : false, "suffix" : "" }, { "dropping-particle" : "", "family" : "Goodnight", "given" : "Charles", "non-dropping-particle" : "", "parse-names" : false, "suffix" : "" } ], "container-title" : "Science", "id" : "ITEM-2", "issue" : "5023", "issued" : { "date-parts" : [ [ "1991", "8", "30" ] ] }, "page" : "1015-1018", "title" : "Wright's shifting balance theory: an experimental study", "type" : "article-journal", "volume" : "253" }, "uris" : [ "http://www.mendeley.com/documents/?uuid=d725fa05-85e6-495e-ae07-6b39be7ad80d" ] }, { "id" : "ITEM-3", "itemData" : { "DOI" : "10.1111/j.0014-3820.2000.tb00035.x", "author" : [ { "dropping-particle" : "", "family" : "Peck", "given" : "Steven L", "non-dropping-particle" : "", "parse-names" : false, "suffix" : "" }, { "dropping-particle" : "", "family" : "Ellner", "given" : "Stephen P", "non-dropping-particle" : "", "parse-names" : false, "suffix" : "" }, { "dropping-particle" : "", "family" : "Gould", "given" : "Fred", "non-dropping-particle" : "", "parse-names" : false, "suffix" : "" } ], "container-title" : "Evolution; international journal of organic evolution", "id" : "ITEM-3", "issue" : "1", "issued" : { "date-parts" : [ [ "2000", "2" ] ] }, "page" : "324-7", "title" : "Varying migration and deme size and the feasibility of the shifting balance.", "type" : "article-journal", "volume" : "54" }, "uris" : [ "http://www.mendeley.com/documents/?uuid=fbf15705-5450-4334-a9ad-0af20e58365f" ] } ], "mendeley" : { "previouslyFormattedCitation" : "(Crow et al. 1990; Wade and Goodnight 1991; Peck et al. 2000)" }, "properties" : { "noteIndex" : 0 }, "schema" : "https://github.com/citation-style-language/schema/raw/master/csl-citation.json" }</w:instrText>
      </w:r>
      <w:r>
        <w:rPr>
          <w:lang w:bidi="hi-IN"/>
        </w:rPr>
        <w:fldChar w:fldCharType="separate"/>
      </w:r>
      <w:r w:rsidR="00ED08B5" w:rsidRPr="00ED08B5">
        <w:rPr>
          <w:noProof/>
          <w:lang w:bidi="hi-IN"/>
        </w:rPr>
        <w:t>(Crow et al. 1990; Wade and Goodnight 1991; Peck et al. 2000)</w:t>
      </w:r>
      <w:r>
        <w:rPr>
          <w:lang w:bidi="hi-IN"/>
        </w:rPr>
        <w:fldChar w:fldCharType="end"/>
      </w:r>
      <w:r>
        <w:rPr>
          <w:lang w:bidi="hi-IN"/>
        </w:rPr>
        <w:t xml:space="preserve"> </w:t>
      </w:r>
      <w:r w:rsidRPr="00B37F95">
        <w:rPr>
          <w:lang w:bidi="hi-IN"/>
        </w:rPr>
        <w:t>but is possibly limited to specific parameter ranges</w:t>
      </w:r>
      <w:r>
        <w:rPr>
          <w:lang w:bidi="hi-IN"/>
        </w:rPr>
        <w:t xml:space="preserve"> </w:t>
      </w:r>
      <w:r>
        <w:rPr>
          <w:lang w:bidi="hi-IN"/>
        </w:rPr>
        <w:fldChar w:fldCharType="begin" w:fldLock="1"/>
      </w:r>
      <w:r w:rsidR="00A30A19">
        <w:rPr>
          <w:lang w:bidi="hi-IN"/>
        </w:rPr>
        <w:instrText>ADDIN CSL_CITATION { "citationItems" : [ { "id" : "ITEM-1", "itemData" : { "DOI" : "10.2307/2410004", "abstract" : "Wright partitioned the shifting-balance process into three phases. Phase one is the shift of a deme within a population to the domain of a higher adaptive peak from that of the historical peak. Phase two is mass selection within a deme towards that higher peak. Phase three is the conversion of additional demes to the higher peak. The migration rate between demes is critical for the existence of phases one and three. Phase one requires small effective population sizes, hence low migration rates. Phase three is optimal under high migration rates that spread the most-fit genotype from deme to deme. Thus, a population-wide peak shift requires intermediate levels of migration. By altering the rates of phases one and three, migration affects the predominant direction of mass selection within a population. This study examines the degree to which migration, through its effects on phases one and three, determines the probability of a simulated population arriving at its genotypic optimum after 12,000 generations. These simulations reveal that there is a range of migration rates for which an entire population might be expected to shift to a higher peak. Below m = 0.001 peak shifts occur frequently (phases I and II) but are not successfully exported out of subpopulations (phase III), and above 0.01 peak shifts within demes (phase I and II), required to initiate phase III, become increasingly uncommon. Because it is unlikely that real populations will have uniform migration rates from generation to generation, the probable effects of varying migration rates on broadening the range of conditions producing peak shifts are discussed.", "author" : [ { "dropping-particle" : "", "family" : "Moore", "given" : "Francisco B.-G.", "non-dropping-particle" : "", "parse-names" : false, "suffix" : "" }, { "dropping-particle" : "", "family" : "Tonsor", "given" : "Stephen J", "non-dropping-particle" : "", "parse-names" : false, "suffix" : "" } ], "container-title" : "Evolution", "id" : "ITEM-1", "issue" : "1", "issued" : { "date-parts" : [ [ "1994", "2" ] ] }, "page" : "69", "title" : "A Simulation of Wright's Shifting-Balance Process: Migration and the Three Phases", "type" : "article-journal", "volume" : "48" }, "uris" : [ "http://www.mendeley.com/documents/?uuid=d50f1f34-1629-47dd-babe-470839754b68" ] }, { "id" : "ITEM-2", "itemData" : { "DOI" : "10.2307/2410644", "abstract" : "A common conclusion in several recent publications devoted to the deterministic analysis of the third phase of Wright's shifting-balance theory is that under reasonable conditions phase three should proceed easily. I argue that the mathematical equations analyzed in these papers do not correspond to the biological situation they were meant to describe. I present a more appropriate study of the third base of the shifting balance. My results show that the third phase can proceed only under much more restricted conditions than the previous studies suggested. Migration should be neither too strong not too weak relative to selection. The higher peak should be sufficiently dominant over the lower peak. Recombination can greatly reduce the plausibility of this phase or completely preclude peak shifts. A very important determinant of the ultimate outcome of the competition between different peaks is the topological structure of the network of demes. Peak shifts in two-dimensional networks of demes are more difficult than in one-dimensional networks. Phase three can be accomplished easiest if it is initialed in one of the peripheral demes.", "author" : [ { "dropping-particle" : "", "family" : "Gavrilets", "given" : "S", "non-dropping-particle" : "", "parse-names" : false, "suffix" : "" } ], "container-title" : "Evolution", "id" : "ITEM-2", "issue" : "3", "issued" : { "date-parts" : [ [ "1996" ] ] }, "page" : "1034-1041", "publisher" : "JSTOR", "title" : "On phase three of the shifting-balance theory", "type" : "article-journal", "volume" : "50" }, "uris" : [ "http://www.mendeley.com/documents/?uuid=2a4576a3-7857-4468-9c6f-9de873a47a7c" ] }, { "id" : "ITEM-3", "itemData" : { "DOI" : "10.1111/j.0014-3820.2000.tb00033.x", "author" : [ { "dropping-particle" : "", "family" : "Coyne", "given" : "Jerry A.", "non-dropping-particle" : "", "parse-names" : false, "suffix" : "" }, { "dropping-particle" : "", "family" : "Barton", "given" : "Nicholas H.", "non-dropping-particle" : "", "parse-names" : false, "suffix" : "" }, { "dropping-particle" : "", "family" : "Turelli", "given" : "Michael", "non-dropping-particle" : "", "parse-names" : false, "suffix" : "" } ], "container-title" : "Evolution", "id" : "ITEM-3", "issue" : "1", "issued" : { "date-parts" : [ [ "2000", "2" ] ] }, "page" : "306-317", "title" : "Is Wright's shifting balance process important in evolution?", "type" : "article-journal", "volume" : "54" }, "uris" : [ "http://www.mendeley.com/documents/?uuid=bfc90c03-d5e0-414d-a8c7-d6840ae8d2fd" ] }, { "id" : "ITEM-4", "itemData" : { "DOI" : "10.1016/S0169-5347(00)01930-3", "abstract" : "Coyne et al. are trying to bury the corpse of the SBT. Why its enduring attraction? First, Wright's metaphor of evolution on an adaptive landscape is one of the most compelling in evolutionary biology. Seemingly, it reduces a complex set of interacting forces to a simple graphical form. However, multidimensional landscapes are likely to be quite complicated and to possess emergent properties not easily represented in simple diagrams. For instance, adaptive peaks in two dimensions might be spanned by ridges of higher fitness in other dimensions, therefore, not requiring drift for evolution on a rugged landscape15 and 16. Second, the SBT directly confronts the evolution of complexity. The basic mechanisms of biological systems suggest that they are composed of complexes of interacting components whose individual roles seem crucial to the successful functioning of the whole. Complexity in, and of, itself does not necessitate a shifting-balance process; components can be added to complex systems independently, as long as they exhibit some initial advantageous function. It is also possible that many parts of existing systems are stuck at local optima as Wright envisioned, but that overall evolutionary change does not cease because there is nearly always some dimension in which the system as a whole can improve 1. Third, the SBT is the most synthetic theory of evolutionary change ever formulated. Of the major forces on evolution, only mutation does not play a central and determinative role in Wright's account of the theory 17, although it is included in the equilibrium solutions. The SBT is a powerful pedagogical tool because it forces one to appreciate the potential importance of the balance and tradeoffs among evolutionary forces.", "author" : [ { "dropping-particle" : "", "family" : "Whitlock", "given" : "Michael C.", "non-dropping-particle" : "", "parse-names" : false, "suffix" : "" }, { "dropping-particle" : "", "family" : "Phillips", "given" : "Patrick C", "non-dropping-particle" : "", "parse-names" : false, "suffix" : "" } ], "container-title" : "Trends in Ecology &amp; Evolution", "id" : "ITEM-4", "issue" : "9", "issued" : { "date-parts" : [ [ "2000", "9" ] ] }, "page" : "347-348", "title" : "The exquisite corpse: a shifting view of the shifting balance", "type" : "article-journal", "volume" : "15" }, "uris" : [ "http://www.mendeley.com/documents/?uuid=b48f5779-e3ce-4778-a096-b532180cbb17" ] } ], "mendeley" : { "previouslyFormattedCitation" : "(Moore and Tonsor 1994; Gavrilets 1996; Coyne et al. 2000; Whitlock and Phillips 2000)" }, "properties" : { "noteIndex" : 0 }, "schema" : "https://github.com/citation-style-language/schema/raw/master/csl-citation.json" }</w:instrText>
      </w:r>
      <w:r>
        <w:rPr>
          <w:lang w:bidi="hi-IN"/>
        </w:rPr>
        <w:fldChar w:fldCharType="separate"/>
      </w:r>
      <w:r w:rsidR="00ED08B5" w:rsidRPr="00ED08B5">
        <w:rPr>
          <w:noProof/>
          <w:lang w:bidi="hi-IN"/>
        </w:rPr>
        <w:t xml:space="preserve">(Moore and Tonsor 1994; Gavrilets 1996; Coyne et al. 2000; Whitlock and Phillips </w:t>
      </w:r>
      <w:r w:rsidR="00ED08B5" w:rsidRPr="00ED08B5">
        <w:rPr>
          <w:noProof/>
          <w:lang w:bidi="hi-IN"/>
        </w:rPr>
        <w:lastRenderedPageBreak/>
        <w:t>2000)</w:t>
      </w:r>
      <w:r>
        <w:rPr>
          <w:lang w:bidi="hi-IN"/>
        </w:rPr>
        <w:fldChar w:fldCharType="end"/>
      </w:r>
      <w:r w:rsidRPr="00B37F95">
        <w:rPr>
          <w:lang w:bidi="hi-IN"/>
        </w:rPr>
        <w:t xml:space="preserve">. As a result, other mechanisms were </w:t>
      </w:r>
      <w:r>
        <w:rPr>
          <w:lang w:bidi="hi-IN"/>
        </w:rPr>
        <w:t xml:space="preserve">proposed </w:t>
      </w:r>
      <w:r>
        <w:rPr>
          <w:lang w:bidi="hi-IN"/>
        </w:rPr>
        <w:fldChar w:fldCharType="begin" w:fldLock="1"/>
      </w:r>
      <w:r w:rsidR="00A30A19">
        <w:rPr>
          <w:lang w:bidi="hi-IN"/>
        </w:rPr>
        <w:instrText>ADDIN CSL_CITATION { "citationItems" : [ { "id" : "ITEM-1", "itemData" : { "DOI" : "10.2307/2410335", "abstract" : "The increase in phenotypic variance that occurs in some populations as a result of bottlenecks and founder events can cause a dramatic increase in the probability of a peak shift from one adaptive state to another. Periods of small population size allow drift in the amount of phenotypic variance. Increases in phenotypic variance, coupled with a constant individual fitness function with multiple peaks, can cause the mean fitness landscape to change from bimodal to unimodal, thereby allowing the population's mean phenotype to change deterministically by selection. As the amount of phenotypic variance is returned to an equilibrium state, the multiple peaks reemerge, but the population has moved from one stable state to another. These variance-induced peak shifts allow punctuational evolution from one peak to another at a rate that can be much higher than that predicted by Wright's shifting-balance process alone.", "author" : [ { "dropping-particle" : "", "family" : "Whitlock", "given" : "Michael C.", "non-dropping-particle" : "", "parse-names" : false, "suffix" : "" } ], "container-title" : "Evolution", "id" : "ITEM-1", "issue" : "2", "issued" : { "date-parts" : [ [ "1995", "4" ] ] }, "page" : "252", "title" : "Variance-Induced Peak Shifts", "type" : "article-journal", "volume" : "49" }, "uris" : [ "http://www.mendeley.com/documents/?uuid=9677a331-0ab6-445a-9ebb-7dd74f04895d" ] }, { "id" : "ITEM-2", "itemData" : { "DOI" : "10.2307/2411033", "abstract" : "Two similar evolutionary theories, the shifting balance theory and founder-flush models, invoke random genetic drift to allow evolution on complex adaptive landscapes. These models, in their usual incarnations, deal with fitness as a static entity, and the probability of transition from one form to another is predicted to be quite small by analysis of these models. Fitness itself can change, however, and the amount of change in the parameters of the fitness functions required to allow deterministic evolution to new adaptive peaks is very small. The probability of environmental changes sufficient to allow substantial morphological evolution or reproductive isolation is large relative to the probability that similar changes could occur by processes requiring genetic drift, even with very small population sizes. The rapid evolution or speciation following a population founding event is more closely linked with environmental changes than genetic drift.", "author" : [ { "dropping-particle" : "", "family" : "Whitlock", "given" : "Michael C.", "non-dropping-particle" : "", "parse-names" : false, "suffix" : "" } ], "container-title" : "Evolution", "id" : "ITEM-2", "issue" : "4", "issued" : { "date-parts" : [ [ "1997", "8" ] ] }, "page" : "1044", "title" : "Founder Effects and Peak Shifts Without Genetic Drift: Adaptive Peak Shifts Occur Easily When Environments Fluctuate Slightly", "type" : "article-journal", "volume" : "51" }, "uris" : [ "http://www.mendeley.com/documents/?uuid=48fba2e5-f15a-4da5-9774-8911ec3ca826" ] }, { "id" : "ITEM-3", "itemData" : { "DOI" : "10.1016/S0040-5809(02)00011-4", "abstract" : "The problem of moving from one coadapted gene complex to a better one can be divided into two steps: first the advantageous combination has to appear and then it has to take over the population. Selection can have contrasting effects on the two stages. When selection is weak intermediate forms are frequent, and the advantageous combination appears easily. Spreading of that advantageous combination, on the other hand, tends to be hard, as recombination acts to break it. The opposite is true when selection is strong. Spreading is easier, but if selection is also strong against the intermediate forms, the appearance of the beneficial combination becomes an extremely rare event. This inherent contrast in the optimal conditions for the two stages raises the possibility that proximity of areas differing in the intensity of selection may significantly shorten the expected waiting time for a peak shift. We studied this phenomenon in a haploid two-locus diallelic model of two neighboring subpopulations. Our results show that limited migration between the two areas might shorten the waiting time for a peak shift by orders of magnitude in comparison with either complete isolation or complete mixing. Implications for peripheral evolution and speciation are discussed.", "author" : [ { "dropping-particle" : "", "family" : "Hadany", "given" : "Lilach", "non-dropping-particle" : "", "parse-names" : false, "suffix" : "" } ], "container-title" : "Theoretical Population Biology", "id" : "ITEM-3", "issue" : "1", "issued" : { "date-parts" : [ [ "2003", "2" ] ] }, "page" : "41-51", "title" : "Adaptive peak shifts in a heterogenous environment", "type" : "article-journal", "volume" : "63" }, "uris" : [ "http://www.mendeley.com/documents/?uuid=e48413a3-7f71-4094-aced-178c92e4447f" ] }, { "id" : "ITEM-4", "itemData" : { "DOI" : "10.1046/j.1420-9101.2003.00586.x", "abstract" : "A negative correlation between fitness and recombination rates seems to exist in various organisms. In this article we suggest that a correlation of that kind may play an important role in the evolution of complex traits. We study the effects of such fitness-associated recombination (FAR) in a simple two-locus deterministic model, as well as in a multi-loci NK rugged adaptive landscape. In both models studied, FAR results in faster adaptation and higher average population fitness, compared with uniform-rate recombination.", "author" : [ { "dropping-particle" : "", "family" : "Hadany", "given" : "Lilach", "non-dropping-particle" : "", "parse-names" : false, "suffix" : "" }, { "dropping-particle" : "", "family" : "Beker", "given" : "Tuvik", "non-dropping-particle" : "", "parse-names" : false, "suffix" : "" } ], "container-title" : "Journal of Evolutionary Biology", "id" : "ITEM-4", "issue" : "5", "issued" : { "date-parts" : [ [ "2003", "9" ] ] }, "page" : "862-870", "title" : "Fitness-associated recombination on rugged adaptive landscapes", "type" : "article-journal", "volume" : "16" }, "uris" : [ "http://www.mendeley.com/documents/?uuid=a73c2de4-f081-4ce5-b626-a1c3730364a0" ] }, { "id" : "ITEM-5", "itemData" : { "DOI" : "10.1016/j.tpb.2009.02.006", "abstract" : "Complex traits often involve interactions between different genetic loci. This can lead to sign epistasis, whereby mutations that are individually deleterious or neutral combine to confer a fitness benefit. In order to acquire the beneficial genotype, an asexual population must cross a fitness valley or plateau by first acquiring the deleterious or neutral intermediates. Here, we present a complete, intuitive theoretical description of the valley-crossing process across the full spectrum of possible parameter regimes. We calculate the rate at which a population crosses a fitness valley or plateau of arbitrary width, as a function of the mutation rates, the population size, and the fitnesses of the intermediates. We find that when intermediates are close to neutral, a large population can cross even wide fitness valleys remarkably quickly, so that valley-crossing dynamics may be common even when mutations that directly increase fitness are also possible. Thus the evolutionary dynamics of large populations can be sensitive to the structure of an extended region of the fitness landscape - the population may not take directly uphill paths in favor of paths across valleys and plateaus that lead eventually to fitter genotypes. In smaller populations, we find that below a threshold size, which depends on the width of the fitness valley and the strength of selection against intermediate genotypes, valley-crossing is much less likely and hence the evolutionary dynamics are less influenced by distant regions of the fitness landscape.", "author" : [ { "dropping-particle" : "", "family" : "Weissman", "given" : "Daniel B.", "non-dropping-particle" : "", "parse-names" : false, "suffix" : "" }, { "dropping-particle" : "", "family" : "Desai", "given" : "Michael M", "non-dropping-particle" : "", "parse-names" : false, "suffix" : "" }, { "dropping-particle" : "", "family" : "Fisher", "given" : "Daniel S.", "non-dropping-particle" : "", "parse-names" : false, "suffix" : "" }, { "dropping-particle" : "", "family" : "Feldman", "given" : "Marcus W.", "non-dropping-particle" : "", "parse-names" : false, "suffix" : "" } ], "container-title" : "Theoretical population biology", "id" : "ITEM-5", "issue" : "4", "issued" : { "date-parts" : [ [ "2009", "6" ] ] }, "page" : "286-300", "publisher" : "Elsevier Inc.", "title" : "The rate at which asexual populations cross fitness valleys.", "type" : "article-journal", "volume" : "75" }, "uris" : [ "http://www.mendeley.com/documents/?uuid=bee6ce89-ea59-4b39-a20c-ad9a53ae049d" ] } ], "mendeley" : { "previouslyFormattedCitation" : "(Whitlock 1995, 1997; Hadany 2003; Hadany and Beker 2003; Weissman et al. 2009)" }, "properties" : { "noteIndex" : 0 }, "schema" : "https://github.com/citation-style-language/schema/raw/master/csl-citation.json" }</w:instrText>
      </w:r>
      <w:r>
        <w:rPr>
          <w:lang w:bidi="hi-IN"/>
        </w:rPr>
        <w:fldChar w:fldCharType="separate"/>
      </w:r>
      <w:r w:rsidR="00ED08B5" w:rsidRPr="00ED08B5">
        <w:rPr>
          <w:noProof/>
          <w:lang w:bidi="hi-IN"/>
        </w:rPr>
        <w:t>(Whitlock 1995, 1997; Hadany 2003; Hadany and Beker 2003; Weissman et al. 2009)</w:t>
      </w:r>
      <w:r>
        <w:rPr>
          <w:lang w:bidi="hi-IN"/>
        </w:rPr>
        <w:fldChar w:fldCharType="end"/>
      </w:r>
      <w:r w:rsidR="00514DED">
        <w:rPr>
          <w:lang w:bidi="hi-IN"/>
        </w:rPr>
        <w:t xml:space="preserve">. </w:t>
      </w:r>
      <w:r>
        <w:rPr>
          <w:lang w:bidi="hi-IN"/>
        </w:rPr>
        <w:t>In this</w:t>
      </w:r>
      <w:r w:rsidRPr="00B37F95">
        <w:rPr>
          <w:lang w:bidi="hi-IN"/>
        </w:rPr>
        <w:t xml:space="preserve"> work </w:t>
      </w:r>
      <w:r>
        <w:rPr>
          <w:lang w:bidi="hi-IN"/>
        </w:rPr>
        <w:t xml:space="preserve">we analyzed the effect of SIM on </w:t>
      </w:r>
      <w:r w:rsidR="00DF6C0E" w:rsidRPr="00514DED">
        <w:rPr>
          <w:lang w:bidi="hi-IN"/>
        </w:rPr>
        <w:t xml:space="preserve">complex </w:t>
      </w:r>
      <w:r w:rsidRPr="00514DED">
        <w:rPr>
          <w:lang w:bidi="hi-IN"/>
        </w:rPr>
        <w:t>adaptation</w:t>
      </w:r>
      <w:r w:rsidR="00DF6C0E" w:rsidRPr="00514DED">
        <w:rPr>
          <w:lang w:bidi="hi-IN"/>
        </w:rPr>
        <w:t xml:space="preserve"> (</w:t>
      </w:r>
      <w:r w:rsidR="00514DED" w:rsidRPr="00514DED">
        <w:rPr>
          <w:lang w:bidi="hi-IN"/>
        </w:rPr>
        <w:fldChar w:fldCharType="begin"/>
      </w:r>
      <w:r w:rsidR="00514DED" w:rsidRPr="00514DED">
        <w:rPr>
          <w:lang w:bidi="hi-IN"/>
        </w:rPr>
        <w:instrText xml:space="preserve"> REF _Ref360183592 \h  \* MERGEFORMAT </w:instrText>
      </w:r>
      <w:r w:rsidR="00514DED" w:rsidRPr="00514DED">
        <w:rPr>
          <w:lang w:bidi="hi-IN"/>
        </w:rPr>
      </w:r>
      <w:r w:rsidR="00514DED" w:rsidRPr="00514DED">
        <w:rPr>
          <w:lang w:bidi="hi-IN"/>
        </w:rPr>
        <w:fldChar w:fldCharType="separate"/>
      </w:r>
      <w:r w:rsidR="00514DED" w:rsidRPr="00514DED">
        <w:t xml:space="preserve">Figure </w:t>
      </w:r>
      <w:r w:rsidR="00514DED" w:rsidRPr="00514DED">
        <w:rPr>
          <w:noProof/>
        </w:rPr>
        <w:t>3</w:t>
      </w:r>
      <w:r w:rsidR="00514DED" w:rsidRPr="00514DED">
        <w:rPr>
          <w:lang w:bidi="hi-IN"/>
        </w:rPr>
        <w:fldChar w:fldCharType="end"/>
      </w:r>
      <w:r w:rsidR="00DF6C0E">
        <w:rPr>
          <w:lang w:bidi="hi-IN"/>
        </w:rPr>
        <w:t xml:space="preserve">). Our results suggest that </w:t>
      </w:r>
      <w:r w:rsidR="00DF6C0E">
        <w:t xml:space="preserve">SIM is </w:t>
      </w:r>
      <w:r w:rsidR="00A30A19">
        <w:t>an alternative</w:t>
      </w:r>
      <w:r w:rsidR="00DF6C0E">
        <w:t xml:space="preserve"> mechanism that can help resolve this problem.</w:t>
      </w:r>
    </w:p>
    <w:p w:rsidR="00DF6C0E" w:rsidRDefault="00DF6C0E" w:rsidP="00A30A19">
      <w:r>
        <w:t xml:space="preserve">Our work provides a formal theoretical basis to the conjecture that SIM facilitates adaptation and increases the evolvability of populations. The next step would be to experimentally verify our results. This can be done, for example, with </w:t>
      </w:r>
      <w:r>
        <w:rPr>
          <w:i/>
          <w:iCs/>
        </w:rPr>
        <w:t>E. coli</w:t>
      </w:r>
      <w:r>
        <w:t xml:space="preserve">, in which one can interfere with the regulation of hypermutation by stress </w:t>
      </w:r>
      <w:r>
        <w:fldChar w:fldCharType="begin" w:fldLock="1"/>
      </w:r>
      <w:r w:rsidR="00A30A19">
        <w:instrText>ADDIN CSL_CITATION { "citationItems" : [ { "id" : "ITEM-1", "itemData" : { "DOI" : "10.1080/10409230701597741", "abstract" : "Mutation is the driving force behind many processes linked to human disease, including cancer, aging, and the evolution of drug resistance. Mutations have traditionally been considered the inevitable consequence of replicating large genomes with polymerases of finite fidelity. Observations over the past several decades, however, have led to a new perspective on the process of mutagenesis. It has become clear that, under some circumstances, mutagenesis is a regulated process that requires the induction of pro-mutagenic enzymes and that, at least in bacteria, this induction may facilitate evolution. Herein, we review what is known about induced mutagenesis in bacteria as well as evidence that it contributes to the evolution of antibiotic resistance. Finally, we discuss the possibility that components of induced mutation pathways might be targeted for inhibition as a novel therapeutic strategy to prevent the evolution of antibiotic resistance.", "author" : [ { "dropping-particle" : "", "family" : "Cirz", "given" : "Ryan T.", "non-dropping-particle" : "", "parse-names" : false, "suffix" : "" }, { "dropping-particle" : "", "family" : "Romesberg", "given" : "Floyd E.", "non-dropping-particle" : "", "parse-names" : false, "suffix" : "" } ], "container-title" : "Critical reviews in biochemistry and molecular biology", "id" : "ITEM-1", "issue" : "5", "issued" : { "date-parts" : [ [ "2007" ] ] }, "page" : "341-54", "title" : "Controlling mutation: intervening in evolution as a therapeutic strategy.", "type" : "article-journal", "volume" : "42" }, "uris" : [ "http://www.mendeley.com/documents/?uuid=39c629ad-ad0e-42b2-b298-d1f433c1322f" ] } ], "mendeley" : { "previouslyFormattedCitation" : "(Cirz and Romesberg 2007)" }, "properties" : { "noteIndex" : 0 }, "schema" : "https://github.com/citation-style-language/schema/raw/master/csl-citation.json" }</w:instrText>
      </w:r>
      <w:r>
        <w:fldChar w:fldCharType="separate"/>
      </w:r>
      <w:r w:rsidRPr="00DF6C0E">
        <w:rPr>
          <w:noProof/>
        </w:rPr>
        <w:t>(Cirz and Romesberg 2007)</w:t>
      </w:r>
      <w:r>
        <w:fldChar w:fldCharType="end"/>
      </w:r>
      <w:r>
        <w:t xml:space="preserve">. If an experimental population evolves under conditions </w:t>
      </w:r>
      <w:r w:rsidR="00A30A19">
        <w:t xml:space="preserve">similar to </w:t>
      </w:r>
      <w:r>
        <w:t xml:space="preserve">those in our model, it will be </w:t>
      </w:r>
      <w:r w:rsidR="00A30A19">
        <w:t xml:space="preserve">interesting </w:t>
      </w:r>
      <w:r>
        <w:t>to measure the adaptation time</w:t>
      </w:r>
      <w:r w:rsidR="00446BDA">
        <w:t xml:space="preserve"> and mean fitness</w:t>
      </w:r>
      <w:r>
        <w:t xml:space="preserve"> with and without SIM and compare it to our analytical </w:t>
      </w:r>
      <w:r w:rsidR="00446BDA">
        <w:t xml:space="preserve">approximations </w:t>
      </w:r>
      <w:r>
        <w:t>to determine the relative advantage and disadvantage of the different mutational strategies.</w:t>
      </w:r>
    </w:p>
    <w:p w:rsidR="00DF6C0E" w:rsidRDefault="00DF6C0E" w:rsidP="00FB30D0">
      <w:pPr>
        <w:pStyle w:val="Heading2"/>
        <w:numPr>
          <w:ilvl w:val="0"/>
          <w:numId w:val="0"/>
        </w:numPr>
        <w:ind w:left="357" w:hanging="357"/>
      </w:pPr>
      <w:r>
        <w:t>Conclusions</w:t>
      </w:r>
    </w:p>
    <w:p w:rsidR="00DF6C0E" w:rsidRDefault="00DF6C0E" w:rsidP="00A30A19">
      <w:r>
        <w:rPr>
          <w:lang w:bidi="hi-IN"/>
        </w:rPr>
        <w:t xml:space="preserve">Stress-induced mutagenesis has been implicated as a driver of adaptive evolution for several decades </w:t>
      </w:r>
      <w:r>
        <w:rPr>
          <w:lang w:bidi="hi-IN"/>
        </w:rPr>
        <w:fldChar w:fldCharType="begin" w:fldLock="1"/>
      </w:r>
      <w:r w:rsidR="00A30A19">
        <w:rPr>
          <w:lang w:bidi="hi-IN"/>
        </w:rPr>
        <w:instrText>ADDIN CSL_CITATION { "citationItems" : [ { "id" : "ITEM-1", "itemData" : { "DOI" : "10.1038/335142a0", "abstract" : "Nucleic acids are replicated with conspicuous fidelity. Infrequently, however, they undergo changes in sequence, and this process of change (mutation) generates the variability that allows evolution. As the result of studies of bacterial variation, it is now widely believed that mutations arise continuously and without any consideration for their utility. In this paper, we briefly review the source of this idea and then describe some experiments suggesting that cells may have mechanisms for choosing which mutations will occur.", "author" : [ { "dropping-particle" : "", "family" : "Cairns", "given" : "John", "non-dropping-particle" : "", "parse-names" : false, "suffix" : "" }, { "dropping-particle" : "", "family" : "Overbaugh", "given" : "Julie", "non-dropping-particle" : "", "parse-names" : false, "suffix" : "" }, { "dropping-particle" : "", "family" : "Miller", "given" : "Stephan", "non-dropping-particle" : "", "parse-names" : false, "suffix" : "" } ], "container-title" : "Nature", "id" : "ITEM-1", "issue" : "6186", "issued" : { "date-parts" : [ [ "1988", "9", "8" ] ] }, "page" : "142-5", "title" : "The origin of mutants.", "type" : "article-journal", "volume" : "335" }, "uris" : [ "http://www.mendeley.com/documents/?uuid=7babb962-c1e5-4439-87df-1db2b34079af" ] }, { "id" : "ITEM-2", "itemData" : { "DOI" : "10.1016/j.tim.2004.04.002", "abstract" : "Mutagenesis is often increased in bacterial populations as a consequence of stress-induced genetic pathways. Analysis of the molecular mechanisms involved suggests that mutagenesis might be increased as a by-product of the stress response of the organism. By contrast, computer simulations and analyses of stress-inducible phenotypes among natural isolates of Escherichia coli suggest that stress-induced mutagenesis (SIM) could be the result of selection because of the beneficial mutations that such a process can potentially generate. Regardless of the nature of the selective pressure acting on SIM, it is possible that the resulting increased genetic variability plays an important role in bacterial evolution.", "author" : [ { "dropping-particle" : "", "family" : "Tenaillon", "given" : "Olivier", "non-dropping-particle" : "", "parse-names" : false, "suffix" : "" }, { "dropping-particle" : "", "family" : "Denamur", "given" : "Erick", "non-dropping-particle" : "", "parse-names" : false, "suffix" : "" }, { "dropping-particle" : "", "family" : "Matic", "given" : "Ivan", "non-dropping-particle" : "", "parse-names" : false, "suffix" : "" } ], "container-title" : "Trends in microbiology", "id" : "ITEM-2", "issue" : "6", "issued" : { "date-parts" : [ [ "2004", "6" ] ] }, "page" : "264-70", "title" : "Evolutionary significance of stress-induced mutagenesis in bacteria.", "type" : "article-journal", "volume" : "12" }, "uris" : [ "http://www.mendeley.com/documents/?uuid=933b9a4a-3321-4aeb-aaa5-39e73295bba6" ] } ], "mendeley" : { "previouslyFormattedCitation" : "(Cairns et al. 1988; Tenaillon et al. 2004)" }, "properties" : { "noteIndex" : 0 }, "schema" : "https://github.com/citation-style-language/schema/raw/master/csl-citation.json" }</w:instrText>
      </w:r>
      <w:r>
        <w:rPr>
          <w:lang w:bidi="hi-IN"/>
        </w:rPr>
        <w:fldChar w:fldCharType="separate"/>
      </w:r>
      <w:r w:rsidR="00A30A19" w:rsidRPr="00A30A19">
        <w:rPr>
          <w:noProof/>
          <w:lang w:bidi="hi-IN"/>
        </w:rPr>
        <w:t>(Cairns et al. 1988; Tenaillon et al. 2004)</w:t>
      </w:r>
      <w:r>
        <w:rPr>
          <w:lang w:bidi="hi-IN"/>
        </w:rPr>
        <w:fldChar w:fldCharType="end"/>
      </w:r>
      <w:r>
        <w:rPr>
          <w:lang w:bidi="hi-IN"/>
        </w:rPr>
        <w:t xml:space="preserve">. </w:t>
      </w:r>
      <w:r w:rsidR="00A30A19">
        <w:rPr>
          <w:lang w:bidi="hi-IN"/>
        </w:rPr>
        <w:t>Here w</w:t>
      </w:r>
      <w:r>
        <w:rPr>
          <w:lang w:bidi="hi-IN"/>
        </w:rPr>
        <w:t>e provide</w:t>
      </w:r>
      <w:r w:rsidR="00A30A19">
        <w:rPr>
          <w:lang w:bidi="hi-IN"/>
        </w:rPr>
        <w:t>d</w:t>
      </w:r>
      <w:r>
        <w:rPr>
          <w:lang w:bidi="hi-IN"/>
        </w:rPr>
        <w:t xml:space="preserve"> theoretical treatment of this concept. We show</w:t>
      </w:r>
      <w:r w:rsidR="00A30A19">
        <w:rPr>
          <w:lang w:bidi="hi-IN"/>
        </w:rPr>
        <w:t>ed</w:t>
      </w:r>
      <w:r>
        <w:rPr>
          <w:lang w:bidi="hi-IN"/>
        </w:rPr>
        <w:t xml:space="preserve"> that stress-</w:t>
      </w:r>
      <w:r w:rsidR="00FB30D0">
        <w:rPr>
          <w:lang w:bidi="hi-IN"/>
        </w:rPr>
        <w:t>induced</w:t>
      </w:r>
      <w:r>
        <w:rPr>
          <w:lang w:bidi="hi-IN"/>
        </w:rPr>
        <w:t xml:space="preserve"> mutagenesis indeed increases the rate of </w:t>
      </w:r>
      <w:r w:rsidR="00A30A19">
        <w:rPr>
          <w:lang w:bidi="hi-IN"/>
        </w:rPr>
        <w:t xml:space="preserve">complex </w:t>
      </w:r>
      <w:r>
        <w:rPr>
          <w:lang w:bidi="hi-IN"/>
        </w:rPr>
        <w:t>adaptation</w:t>
      </w:r>
      <w:r w:rsidR="005E0580">
        <w:rPr>
          <w:lang w:bidi="hi-IN"/>
        </w:rPr>
        <w:t>,</w:t>
      </w:r>
      <w:r w:rsidR="00446BDA">
        <w:rPr>
          <w:lang w:bidi="hi-IN"/>
        </w:rPr>
        <w:t xml:space="preserve"> and </w:t>
      </w:r>
      <w:r w:rsidR="00FB30D0">
        <w:rPr>
          <w:lang w:bidi="hi-IN"/>
        </w:rPr>
        <w:t xml:space="preserve">that in contrast to constitutive </w:t>
      </w:r>
      <w:r w:rsidR="005E0580">
        <w:rPr>
          <w:lang w:bidi="hi-IN"/>
        </w:rPr>
        <w:t>mutagenesis</w:t>
      </w:r>
      <w:r w:rsidR="00FB30D0">
        <w:rPr>
          <w:lang w:bidi="hi-IN"/>
        </w:rPr>
        <w:t xml:space="preserve"> it does not jeopardize the fitness of populations under stable conditions. Because mutation is such a fundamental factor in every biological process, these results have an important implication on many fields in the </w:t>
      </w:r>
      <w:r w:rsidR="00446BDA">
        <w:rPr>
          <w:lang w:bidi="hi-IN"/>
        </w:rPr>
        <w:t xml:space="preserve">medical and </w:t>
      </w:r>
      <w:r w:rsidR="00FB30D0">
        <w:rPr>
          <w:lang w:bidi="hi-IN"/>
        </w:rPr>
        <w:t>life sciences, including epidemiology, ecology and evolutionary biology</w:t>
      </w:r>
    </w:p>
    <w:p w:rsidR="00096116" w:rsidRDefault="00096116" w:rsidP="004747BD">
      <w:pPr>
        <w:pStyle w:val="Heading1"/>
      </w:pPr>
      <w:r>
        <w:t>Appendi</w:t>
      </w:r>
      <w:r w:rsidR="004747BD">
        <w:t>ces</w:t>
      </w:r>
    </w:p>
    <w:p w:rsidR="006B774C" w:rsidRDefault="006B774C" w:rsidP="005E0580">
      <w:pPr>
        <w:pStyle w:val="Heading2"/>
        <w:numPr>
          <w:ilvl w:val="0"/>
          <w:numId w:val="0"/>
        </w:numPr>
      </w:pPr>
      <w:bookmarkStart w:id="18" w:name="_Ref360528371"/>
      <w:bookmarkStart w:id="19" w:name="_Ref360527938"/>
      <w:r>
        <w:t>Appendix 1</w:t>
      </w:r>
      <w:bookmarkEnd w:id="18"/>
    </w:p>
    <w:bookmarkEnd w:id="19"/>
    <w:p w:rsidR="00D56A32" w:rsidRDefault="00D56A32" w:rsidP="00D56A32">
      <w:pPr>
        <w:rPr>
          <w:rFonts w:eastAsiaTheme="minorEastAsia"/>
          <w:lang w:bidi="hi-IN"/>
        </w:rPr>
      </w:pPr>
      <w:r>
        <w:rPr>
          <w:rFonts w:eastAsiaTheme="minorEastAsia"/>
          <w:lang w:bidi="hi-IN"/>
        </w:rPr>
        <w:t xml:space="preserve">The master equation for the change in </w:t>
      </w:r>
      <w:proofErr w:type="spellStart"/>
      <w:proofErr w:type="gramStart"/>
      <w:r w:rsidRPr="00D56A32">
        <w:rPr>
          <w:rFonts w:eastAsiaTheme="minorEastAsia"/>
          <w:i/>
          <w:iCs/>
          <w:lang w:bidi="hi-IN"/>
        </w:rPr>
        <w:t>f</w:t>
      </w:r>
      <w:r>
        <w:rPr>
          <w:rFonts w:eastAsiaTheme="minorEastAsia"/>
          <w:i/>
          <w:iCs/>
          <w:vertAlign w:val="subscript"/>
          <w:lang w:bidi="hi-IN"/>
        </w:rPr>
        <w:t>x</w:t>
      </w:r>
      <w:proofErr w:type="spellEnd"/>
      <w:proofErr w:type="gramEnd"/>
      <w:r>
        <w:rPr>
          <w:rFonts w:eastAsiaTheme="minorEastAsia"/>
          <w:lang w:bidi="hi-IN"/>
        </w:rPr>
        <w:t xml:space="preserve">, the frequency of individuals with </w:t>
      </w:r>
      <w:r>
        <w:rPr>
          <w:rFonts w:eastAsiaTheme="minorEastAsia"/>
          <w:i/>
          <w:iCs/>
          <w:lang w:bidi="hi-IN"/>
        </w:rPr>
        <w:t>x</w:t>
      </w:r>
      <w:r>
        <w:t xml:space="preserve"> deleterious mutations is:</w:t>
      </w:r>
    </w:p>
    <w:p w:rsidR="00D56A32" w:rsidRDefault="00142549" w:rsidP="00D56A32">
      <w:pPr>
        <w:jc w:val="center"/>
        <w:rPr>
          <w:rFonts w:eastAsiaTheme="minorEastAsia"/>
          <w:lang w:bidi="hi-IN"/>
        </w:rPr>
      </w:pPr>
      <m:oMath>
        <m:acc>
          <m:accPr>
            <m:chr m:val="̅"/>
            <m:ctrlPr>
              <w:rPr>
                <w:rFonts w:ascii="Cambria Math" w:eastAsiaTheme="minorEastAsia" w:hAnsi="Cambria Math"/>
                <w:i/>
                <w:lang w:bidi="hi-IN"/>
              </w:rPr>
            </m:ctrlPr>
          </m:accPr>
          <m:e>
            <m:r>
              <w:rPr>
                <w:rFonts w:ascii="Cambria Math" w:hAnsi="Cambria Math"/>
                <w:lang w:bidi="hi-IN"/>
              </w:rPr>
              <m:t>ω</m:t>
            </m:r>
            <m:ctrlPr>
              <w:rPr>
                <w:rFonts w:ascii="Cambria Math" w:hAnsi="Cambria Math"/>
                <w:i/>
                <w:lang w:bidi="hi-IN"/>
              </w:rPr>
            </m:ctrlPr>
          </m:e>
        </m:acc>
        <m:sSubSup>
          <m:sSubSupPr>
            <m:ctrlPr>
              <w:rPr>
                <w:rFonts w:ascii="Cambria Math" w:hAnsi="Cambria Math"/>
                <w:i/>
                <w:lang w:bidi="hi-IN"/>
              </w:rPr>
            </m:ctrlPr>
          </m:sSubSupPr>
          <m:e>
            <m:r>
              <w:rPr>
                <w:rFonts w:ascii="Cambria Math" w:hAnsi="Cambria Math"/>
                <w:lang w:bidi="hi-IN"/>
              </w:rPr>
              <m:t>f</m:t>
            </m:r>
          </m:e>
          <m:sub>
            <m:r>
              <w:rPr>
                <w:rFonts w:ascii="Cambria Math" w:hAnsi="Cambria Math"/>
                <w:lang w:bidi="hi-IN"/>
              </w:rPr>
              <m:t>x</m:t>
            </m:r>
          </m:sub>
          <m:sup>
            <m:r>
              <w:rPr>
                <w:rFonts w:ascii="Cambria Math" w:hAnsi="Cambria Math"/>
                <w:lang w:bidi="hi-IN"/>
              </w:rPr>
              <m:t>'</m:t>
            </m:r>
          </m:sup>
        </m:sSubSup>
        <m:r>
          <w:rPr>
            <w:rFonts w:ascii="Cambria Math" w:hAnsi="Cambria Math"/>
            <w:lang w:bidi="hi-IN"/>
          </w:rPr>
          <m:t>=</m:t>
        </m:r>
        <m:nary>
          <m:naryPr>
            <m:chr m:val="∑"/>
            <m:supHide m:val="1"/>
            <m:ctrlPr>
              <w:rPr>
                <w:rFonts w:ascii="Cambria Math" w:hAnsi="Cambria Math"/>
                <w:i/>
                <w:lang w:bidi="hi-IN"/>
              </w:rPr>
            </m:ctrlPr>
          </m:naryPr>
          <m:sub>
            <m:r>
              <w:rPr>
                <w:rFonts w:ascii="Cambria Math" w:hAnsi="Cambria Math"/>
                <w:lang w:bidi="hi-IN"/>
              </w:rPr>
              <m:t>k≤x</m:t>
            </m:r>
          </m:sub>
          <m:sup/>
          <m:e>
            <m:f>
              <m:fPr>
                <m:ctrlPr>
                  <w:rPr>
                    <w:rFonts w:ascii="Cambria Math" w:hAnsi="Cambria Math"/>
                    <w:i/>
                    <w:lang w:bidi="hi-IN"/>
                  </w:rPr>
                </m:ctrlPr>
              </m:fPr>
              <m:num>
                <m:sSub>
                  <m:sSubPr>
                    <m:ctrlPr>
                      <w:rPr>
                        <w:rFonts w:ascii="Cambria Math" w:hAnsi="Cambria Math"/>
                        <w:i/>
                        <w:lang w:bidi="hi-IN"/>
                      </w:rPr>
                    </m:ctrlPr>
                  </m:sSubPr>
                  <m:e>
                    <m:r>
                      <w:rPr>
                        <w:rFonts w:ascii="Cambria Math" w:hAnsi="Cambria Math"/>
                        <w:lang w:bidi="hi-IN"/>
                      </w:rPr>
                      <m:t>f</m:t>
                    </m:r>
                  </m:e>
                  <m:sub>
                    <m:r>
                      <w:rPr>
                        <w:rFonts w:ascii="Cambria Math" w:hAnsi="Cambria Math"/>
                        <w:lang w:bidi="hi-IN"/>
                      </w:rPr>
                      <m:t>k</m:t>
                    </m:r>
                  </m:sub>
                </m:sSub>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k</m:t>
                    </m:r>
                  </m:sub>
                </m:sSub>
                <m:sSup>
                  <m:sSupPr>
                    <m:ctrlPr>
                      <w:rPr>
                        <w:rFonts w:ascii="Cambria Math" w:hAnsi="Cambria Math"/>
                        <w:i/>
                        <w:lang w:bidi="hi-IN"/>
                      </w:rPr>
                    </m:ctrlPr>
                  </m:sSupPr>
                  <m:e>
                    <m:r>
                      <w:rPr>
                        <w:rFonts w:ascii="Cambria Math" w:hAnsi="Cambria Math"/>
                        <w:lang w:bidi="hi-IN"/>
                      </w:rPr>
                      <m:t>e</m:t>
                    </m:r>
                  </m:e>
                  <m:sup>
                    <m:r>
                      <w:rPr>
                        <w:rFonts w:ascii="Cambria Math" w:hAnsi="Cambria Math"/>
                        <w:lang w:bidi="hi-IN"/>
                      </w:rPr>
                      <m:t>-δ</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sup>
                </m:sSup>
                <m:sSup>
                  <m:sSupPr>
                    <m:ctrlPr>
                      <w:rPr>
                        <w:rFonts w:ascii="Cambria Math" w:hAnsi="Cambria Math"/>
                        <w:i/>
                        <w:lang w:bidi="hi-IN"/>
                      </w:rPr>
                    </m:ctrlPr>
                  </m:sSupPr>
                  <m:e>
                    <m:d>
                      <m:dPr>
                        <m:ctrlPr>
                          <w:rPr>
                            <w:rFonts w:ascii="Cambria Math" w:hAnsi="Cambria Math"/>
                            <w:i/>
                            <w:lang w:bidi="hi-IN"/>
                          </w:rPr>
                        </m:ctrlPr>
                      </m:dPr>
                      <m:e>
                        <m:r>
                          <w:rPr>
                            <w:rFonts w:ascii="Cambria Math" w:hAnsi="Cambria Math"/>
                            <w:lang w:bidi="hi-IN"/>
                          </w:rPr>
                          <m:t>δ</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e>
                    </m:d>
                  </m:e>
                  <m:sup>
                    <m:r>
                      <w:rPr>
                        <w:rFonts w:ascii="Cambria Math" w:hAnsi="Cambria Math"/>
                        <w:lang w:bidi="hi-IN"/>
                      </w:rPr>
                      <m:t>x-k</m:t>
                    </m:r>
                  </m:sup>
                </m:sSup>
              </m:num>
              <m:den>
                <m:d>
                  <m:dPr>
                    <m:ctrlPr>
                      <w:rPr>
                        <w:rFonts w:ascii="Cambria Math" w:hAnsi="Cambria Math"/>
                        <w:i/>
                        <w:lang w:bidi="hi-IN"/>
                      </w:rPr>
                    </m:ctrlPr>
                  </m:dPr>
                  <m:e>
                    <m:r>
                      <w:rPr>
                        <w:rFonts w:ascii="Cambria Math" w:hAnsi="Cambria Math"/>
                        <w:lang w:bidi="hi-IN"/>
                      </w:rPr>
                      <m:t>x-k</m:t>
                    </m:r>
                  </m:e>
                </m:d>
                <m:r>
                  <w:rPr>
                    <w:rFonts w:ascii="Cambria Math" w:hAnsi="Cambria Math"/>
                    <w:lang w:bidi="hi-IN"/>
                  </w:rPr>
                  <m:t>!</m:t>
                </m:r>
              </m:den>
            </m:f>
          </m:e>
        </m:nary>
        <m:r>
          <w:rPr>
            <w:rFonts w:ascii="Cambria Math" w:hAnsi="Cambria Math"/>
            <w:lang w:bidi="hi-IN"/>
          </w:rPr>
          <m:t>+</m:t>
        </m:r>
        <m:nary>
          <m:naryPr>
            <m:chr m:val="∑"/>
            <m:supHide m:val="1"/>
            <m:ctrlPr>
              <w:rPr>
                <w:rFonts w:ascii="Cambria Math" w:hAnsi="Cambria Math"/>
                <w:i/>
                <w:lang w:bidi="hi-IN"/>
              </w:rPr>
            </m:ctrlPr>
          </m:naryPr>
          <m:sub>
            <m:r>
              <w:rPr>
                <w:rFonts w:ascii="Cambria Math" w:hAnsi="Cambria Math"/>
                <w:lang w:bidi="hi-IN"/>
              </w:rPr>
              <m:t>k≥x</m:t>
            </m:r>
          </m:sub>
          <m:sup/>
          <m:e>
            <m:f>
              <m:fPr>
                <m:ctrlPr>
                  <w:rPr>
                    <w:rFonts w:ascii="Cambria Math" w:hAnsi="Cambria Math"/>
                    <w:i/>
                    <w:lang w:bidi="hi-IN"/>
                  </w:rPr>
                </m:ctrlPr>
              </m:fPr>
              <m:num>
                <m:sSub>
                  <m:sSubPr>
                    <m:ctrlPr>
                      <w:rPr>
                        <w:rFonts w:ascii="Cambria Math" w:hAnsi="Cambria Math"/>
                        <w:i/>
                        <w:lang w:bidi="hi-IN"/>
                      </w:rPr>
                    </m:ctrlPr>
                  </m:sSubPr>
                  <m:e>
                    <m:r>
                      <w:rPr>
                        <w:rFonts w:ascii="Cambria Math" w:hAnsi="Cambria Math"/>
                        <w:lang w:bidi="hi-IN"/>
                      </w:rPr>
                      <m:t>f</m:t>
                    </m:r>
                  </m:e>
                  <m:sub>
                    <m:r>
                      <w:rPr>
                        <w:rFonts w:ascii="Cambria Math" w:hAnsi="Cambria Math"/>
                        <w:lang w:bidi="hi-IN"/>
                      </w:rPr>
                      <m:t>k</m:t>
                    </m:r>
                  </m:sub>
                </m:sSub>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k</m:t>
                    </m:r>
                  </m:sub>
                </m:sSub>
                <m:sSup>
                  <m:sSupPr>
                    <m:ctrlPr>
                      <w:rPr>
                        <w:rFonts w:ascii="Cambria Math" w:hAnsi="Cambria Math"/>
                        <w:i/>
                        <w:lang w:bidi="hi-IN"/>
                      </w:rPr>
                    </m:ctrlPr>
                  </m:sSupPr>
                  <m:e>
                    <m:r>
                      <w:rPr>
                        <w:rFonts w:ascii="Cambria Math" w:hAnsi="Cambria Math"/>
                        <w:lang w:bidi="hi-IN"/>
                      </w:rPr>
                      <m:t>e</m:t>
                    </m:r>
                  </m:e>
                  <m:sup>
                    <m:r>
                      <w:rPr>
                        <w:rFonts w:ascii="Cambria Math" w:hAnsi="Cambria Math"/>
                        <w:lang w:bidi="hi-IN"/>
                      </w:rPr>
                      <m:t>-β</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sup>
                </m:sSup>
                <m:sSup>
                  <m:sSupPr>
                    <m:ctrlPr>
                      <w:rPr>
                        <w:rFonts w:ascii="Cambria Math" w:hAnsi="Cambria Math"/>
                        <w:i/>
                        <w:lang w:bidi="hi-IN"/>
                      </w:rPr>
                    </m:ctrlPr>
                  </m:sSupPr>
                  <m:e>
                    <m:d>
                      <m:dPr>
                        <m:ctrlPr>
                          <w:rPr>
                            <w:rFonts w:ascii="Cambria Math" w:hAnsi="Cambria Math"/>
                            <w:i/>
                            <w:lang w:bidi="hi-IN"/>
                          </w:rPr>
                        </m:ctrlPr>
                      </m:dPr>
                      <m:e>
                        <m:r>
                          <w:rPr>
                            <w:rFonts w:ascii="Cambria Math" w:hAnsi="Cambria Math"/>
                            <w:lang w:bidi="hi-IN"/>
                          </w:rPr>
                          <m:t>β</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e>
                    </m:d>
                  </m:e>
                  <m:sup>
                    <m:r>
                      <w:rPr>
                        <w:rFonts w:ascii="Cambria Math" w:hAnsi="Cambria Math"/>
                        <w:lang w:bidi="hi-IN"/>
                      </w:rPr>
                      <m:t>k-x</m:t>
                    </m:r>
                  </m:sup>
                </m:sSup>
              </m:num>
              <m:den>
                <m:d>
                  <m:dPr>
                    <m:ctrlPr>
                      <w:rPr>
                        <w:rFonts w:ascii="Cambria Math" w:hAnsi="Cambria Math"/>
                        <w:i/>
                        <w:lang w:bidi="hi-IN"/>
                      </w:rPr>
                    </m:ctrlPr>
                  </m:dPr>
                  <m:e>
                    <m:r>
                      <w:rPr>
                        <w:rFonts w:ascii="Cambria Math" w:hAnsi="Cambria Math"/>
                        <w:lang w:bidi="hi-IN"/>
                      </w:rPr>
                      <m:t>k-x</m:t>
                    </m:r>
                  </m:e>
                </m:d>
                <m:r>
                  <w:rPr>
                    <w:rFonts w:ascii="Cambria Math" w:hAnsi="Cambria Math"/>
                    <w:lang w:bidi="hi-IN"/>
                  </w:rPr>
                  <m:t>!</m:t>
                </m:r>
              </m:den>
            </m:f>
          </m:e>
        </m:nary>
        <m:r>
          <w:rPr>
            <w:rFonts w:ascii="Cambria Math" w:hAnsi="Cambria Math"/>
            <w:lang w:bidi="hi-IN"/>
          </w:rPr>
          <m:t>,   ∀x≥0</m:t>
        </m:r>
      </m:oMath>
      <w:r w:rsidR="00D56A32">
        <w:rPr>
          <w:rFonts w:eastAsiaTheme="minorEastAsia"/>
          <w:lang w:bidi="hi-IN"/>
        </w:rPr>
        <w:t>,</w:t>
      </w:r>
    </w:p>
    <w:p w:rsidR="00D56A32" w:rsidRPr="00D56A32" w:rsidRDefault="00D56A32" w:rsidP="00325953">
      <w:proofErr w:type="gramStart"/>
      <w:r>
        <w:rPr>
          <w:rFonts w:eastAsiaTheme="minorEastAsia"/>
          <w:lang w:bidi="hi-IN"/>
        </w:rPr>
        <w:t>where</w:t>
      </w:r>
      <w:proofErr w:type="gramEnd"/>
      <w:r>
        <w:rPr>
          <w:rFonts w:eastAsiaTheme="minorEastAsia"/>
          <w:lang w:bidi="hi-IN"/>
        </w:rPr>
        <w:t xml:space="preserve"> </w:t>
      </w:r>
      <w:proofErr w:type="spellStart"/>
      <w:r w:rsidRPr="00D56A32">
        <w:rPr>
          <w:i/>
          <w:iCs/>
        </w:rPr>
        <w:t>ω</w:t>
      </w:r>
      <w:r w:rsidRPr="00D56A32">
        <w:rPr>
          <w:i/>
          <w:iCs/>
          <w:vertAlign w:val="subscript"/>
        </w:rPr>
        <w:t>x</w:t>
      </w:r>
      <w:proofErr w:type="spellEnd"/>
      <w:r>
        <w:rPr>
          <w:rFonts w:eastAsiaTheme="minorEastAsia"/>
          <w:lang w:bidi="hi-IN"/>
        </w:rPr>
        <w:t xml:space="preserve"> is the fitness with </w:t>
      </w:r>
      <w:r>
        <w:rPr>
          <w:rFonts w:eastAsiaTheme="minorEastAsia"/>
          <w:i/>
          <w:iCs/>
          <w:lang w:bidi="hi-IN"/>
        </w:rPr>
        <w:t xml:space="preserve">x </w:t>
      </w:r>
      <w:r>
        <w:t xml:space="preserve">deleterious mutations, </w:t>
      </w:r>
      <m:oMath>
        <m:r>
          <w:rPr>
            <w:rFonts w:ascii="Cambria Math" w:eastAsiaTheme="minorEastAsia" w:hAnsi="Cambria Math"/>
            <w:lang w:bidi="hi-IN"/>
          </w:rPr>
          <m:t xml:space="preserve"> </m:t>
        </m:r>
        <m:acc>
          <m:accPr>
            <m:chr m:val="̅"/>
            <m:ctrlPr>
              <w:rPr>
                <w:rFonts w:ascii="Cambria Math" w:eastAsiaTheme="minorEastAsia" w:hAnsi="Cambria Math"/>
                <w:i/>
                <w:lang w:bidi="hi-IN"/>
              </w:rPr>
            </m:ctrlPr>
          </m:accPr>
          <m:e>
            <m:r>
              <w:rPr>
                <w:rFonts w:ascii="Cambria Math" w:hAnsi="Cambria Math"/>
                <w:lang w:bidi="hi-IN"/>
              </w:rPr>
              <m:t>ω</m:t>
            </m:r>
            <m:ctrlPr>
              <w:rPr>
                <w:rFonts w:ascii="Cambria Math" w:hAnsi="Cambria Math"/>
                <w:i/>
                <w:lang w:bidi="hi-IN"/>
              </w:rPr>
            </m:ctrlPr>
          </m:e>
        </m:acc>
      </m:oMath>
      <w:r>
        <w:rPr>
          <w:rFonts w:eastAsiaTheme="minorEastAsia"/>
          <w:lang w:bidi="hi-IN"/>
        </w:rPr>
        <w:t xml:space="preserve"> is the population mean fitness,</w:t>
      </w:r>
      <w:r>
        <w:t xml:space="preserve"> </w:t>
      </w:r>
      <w:r w:rsidRPr="00D56A32">
        <w:rPr>
          <w:i/>
          <w:iCs/>
        </w:rPr>
        <w:t>δ</w:t>
      </w:r>
      <w:r w:rsidRPr="00D56A32">
        <w:t xml:space="preserve"> and </w:t>
      </w:r>
      <w:r w:rsidRPr="00D56A32">
        <w:rPr>
          <w:i/>
          <w:iCs/>
        </w:rPr>
        <w:t>β</w:t>
      </w:r>
      <w:r w:rsidRPr="00D56A32">
        <w:t xml:space="preserve"> </w:t>
      </w:r>
      <w:r>
        <w:t>are the fraction of mutations that are deleterious and beneficial</w:t>
      </w:r>
      <w:r w:rsidR="00325953">
        <w:t>, respectively</w:t>
      </w:r>
      <w:r>
        <w:t xml:space="preserve"> (</w:t>
      </w:r>
      <w:r w:rsidRPr="00D56A32">
        <w:rPr>
          <w:i/>
          <w:iCs/>
        </w:rPr>
        <w:t>δ+β</w:t>
      </w:r>
      <w:r w:rsidRPr="00D56A32">
        <w:t>=1</w:t>
      </w:r>
      <w:r>
        <w:t xml:space="preserve"> </w:t>
      </w:r>
      <w:r w:rsidRPr="00D56A32">
        <w:t>and</w:t>
      </w:r>
      <w:r>
        <w:t xml:space="preserve"> </w:t>
      </w:r>
      <w:r w:rsidRPr="00D56A32">
        <w:t>0</w:t>
      </w:r>
      <w:r w:rsidRPr="00D56A32">
        <w:rPr>
          <w:rFonts w:ascii="Arial" w:hAnsi="Arial" w:cs="Arial"/>
        </w:rPr>
        <w:t>≤</w:t>
      </w:r>
      <w:r w:rsidRPr="00D56A32">
        <w:rPr>
          <w:i/>
          <w:iCs/>
        </w:rPr>
        <w:t>β</w:t>
      </w:r>
      <w:r w:rsidRPr="00D56A32">
        <w:t>&lt;</w:t>
      </w:r>
      <w:r w:rsidRPr="00D56A32">
        <w:rPr>
          <w:i/>
          <w:iCs/>
        </w:rPr>
        <w:t>δ</w:t>
      </w:r>
      <w:r w:rsidRPr="00D56A32">
        <w:t>&lt;1</w:t>
      </w:r>
      <w:r>
        <w:rPr>
          <w:i/>
          <w:iCs/>
        </w:rPr>
        <w:t>)</w:t>
      </w:r>
      <w:r>
        <w:t xml:space="preserve">, </w:t>
      </w:r>
      <w:r>
        <w:rPr>
          <w:i/>
          <w:iCs/>
        </w:rPr>
        <w:t>U</w:t>
      </w:r>
      <w:r>
        <w:t xml:space="preserve"> is the mutation rate and mutations are Poisson distributed.</w:t>
      </w:r>
    </w:p>
    <w:p w:rsidR="00D56A32" w:rsidRDefault="00D56A32" w:rsidP="00D56A32">
      <w:pPr>
        <w:rPr>
          <w:rFonts w:eastAsiaTheme="minorEastAsia"/>
          <w:lang w:bidi="hi-IN"/>
        </w:rPr>
      </w:pPr>
      <w:r>
        <w:rPr>
          <w:rFonts w:eastAsiaTheme="minorEastAsia"/>
          <w:lang w:bidi="hi-IN"/>
        </w:rPr>
        <w:t xml:space="preserve">This can be written as a matrix equation by multiplying the frequencies vector </w:t>
      </w:r>
      <w:r w:rsidRPr="00EF3BEC">
        <w:rPr>
          <w:rFonts w:eastAsiaTheme="minorEastAsia"/>
          <w:i/>
          <w:iCs/>
          <w:lang w:bidi="hi-IN"/>
        </w:rPr>
        <w:t>f</w:t>
      </w:r>
      <w:r>
        <w:rPr>
          <w:rFonts w:eastAsiaTheme="minorEastAsia"/>
          <w:lang w:bidi="hi-IN"/>
        </w:rPr>
        <w:t xml:space="preserve"> by </w:t>
      </w:r>
      <w:r w:rsidRPr="00125157">
        <w:rPr>
          <w:rFonts w:eastAsiaTheme="minorEastAsia"/>
          <w:lang w:bidi="hi-IN"/>
        </w:rPr>
        <w:t>the</w:t>
      </w:r>
      <w:r>
        <w:rPr>
          <w:rFonts w:eastAsiaTheme="minorEastAsia"/>
          <w:lang w:bidi="hi-IN"/>
        </w:rPr>
        <w:t xml:space="preserve"> mutation-selection matrix </w:t>
      </w:r>
      <w:r>
        <w:rPr>
          <w:rFonts w:eastAsiaTheme="minorEastAsia"/>
          <w:i/>
          <w:iCs/>
          <w:lang w:bidi="hi-IN"/>
        </w:rPr>
        <w:t>M</w:t>
      </w:r>
      <w:r>
        <w:rPr>
          <w:rFonts w:eastAsiaTheme="minorEastAsia"/>
          <w:lang w:bidi="hi-IN"/>
        </w:rPr>
        <w:t>:</w:t>
      </w:r>
    </w:p>
    <w:p w:rsidR="00D56A32" w:rsidRPr="004A2989" w:rsidRDefault="00142549" w:rsidP="00D56A32">
      <w:pPr>
        <w:rPr>
          <w:rFonts w:eastAsiaTheme="minorEastAsia"/>
          <w:lang w:bidi="hi-IN"/>
        </w:rPr>
      </w:pPr>
      <m:oMathPara>
        <m:oMath>
          <m:acc>
            <m:accPr>
              <m:chr m:val="̅"/>
              <m:ctrlPr>
                <w:rPr>
                  <w:rFonts w:ascii="Cambria Math" w:eastAsiaTheme="minorEastAsia" w:hAnsi="Cambria Math"/>
                  <w:i/>
                  <w:lang w:bidi="hi-IN"/>
                </w:rPr>
              </m:ctrlPr>
            </m:accPr>
            <m:e>
              <m:r>
                <w:rPr>
                  <w:rFonts w:ascii="Cambria Math" w:eastAsiaTheme="minorEastAsia" w:hAnsi="Cambria Math"/>
                  <w:lang w:bidi="hi-IN"/>
                </w:rPr>
                <m:t>ω</m:t>
              </m:r>
            </m:e>
          </m:acc>
          <m:sSup>
            <m:sSupPr>
              <m:ctrlPr>
                <w:rPr>
                  <w:rFonts w:ascii="Cambria Math" w:eastAsiaTheme="minorEastAsia" w:hAnsi="Cambria Math"/>
                  <w:i/>
                  <w:lang w:bidi="hi-IN"/>
                </w:rPr>
              </m:ctrlPr>
            </m:sSupPr>
            <m:e>
              <m:r>
                <w:rPr>
                  <w:rFonts w:ascii="Cambria Math" w:eastAsiaTheme="minorEastAsia" w:hAnsi="Cambria Math"/>
                  <w:lang w:bidi="hi-IN"/>
                </w:rPr>
                <m:t>f</m:t>
              </m:r>
            </m:e>
            <m:sup>
              <m:r>
                <w:rPr>
                  <w:rFonts w:ascii="Cambria Math" w:eastAsiaTheme="minorEastAsia" w:hAnsi="Cambria Math"/>
                  <w:lang w:bidi="hi-IN"/>
                </w:rPr>
                <m:t>'</m:t>
              </m:r>
            </m:sup>
          </m:sSup>
          <m:r>
            <w:rPr>
              <w:rFonts w:ascii="Cambria Math" w:eastAsiaTheme="minorEastAsia" w:hAnsi="Cambria Math"/>
              <w:lang w:bidi="hi-IN"/>
            </w:rPr>
            <m:t>=Mf</m:t>
          </m:r>
        </m:oMath>
      </m:oMathPara>
    </w:p>
    <w:p w:rsidR="00D56A32" w:rsidRDefault="00D56A32" w:rsidP="00D56A32">
      <w:pPr>
        <w:rPr>
          <w:rFonts w:eastAsiaTheme="minorEastAsia"/>
          <w:lang w:bidi="hi-IN"/>
        </w:rPr>
      </w:pPr>
      <w:r>
        <w:rPr>
          <w:rFonts w:eastAsiaTheme="minorEastAsia"/>
          <w:lang w:bidi="hi-IN"/>
        </w:rPr>
        <w:t xml:space="preserve">At the MSB, </w:t>
      </w:r>
      <w:r>
        <w:rPr>
          <w:rFonts w:eastAsiaTheme="minorEastAsia"/>
          <w:i/>
          <w:iCs/>
          <w:lang w:bidi="hi-IN"/>
        </w:rPr>
        <w:t>f*</w:t>
      </w:r>
      <w:r>
        <w:rPr>
          <w:rFonts w:eastAsiaTheme="minorEastAsia"/>
          <w:lang w:bidi="hi-IN"/>
        </w:rPr>
        <w:t xml:space="preserve"> fulfills (a star * denotes equilibrium quantities):</w:t>
      </w:r>
    </w:p>
    <w:p w:rsidR="00D56A32" w:rsidRPr="004A2989" w:rsidRDefault="00142549" w:rsidP="00D56A32">
      <w:pPr>
        <w:rPr>
          <w:rFonts w:eastAsiaTheme="minorEastAsia"/>
          <w:lang w:bidi="hi-IN"/>
        </w:rPr>
      </w:pPr>
      <m:oMathPara>
        <m:oMath>
          <m:sSup>
            <m:sSupPr>
              <m:ctrlPr>
                <w:rPr>
                  <w:rFonts w:ascii="Cambria Math" w:eastAsiaTheme="minorEastAsia" w:hAnsi="Cambria Math"/>
                  <w:i/>
                  <w:lang w:bidi="hi-IN"/>
                </w:rPr>
              </m:ctrlPr>
            </m:sSupPr>
            <m:e>
              <m:acc>
                <m:accPr>
                  <m:chr m:val="̅"/>
                  <m:ctrlPr>
                    <w:rPr>
                      <w:rFonts w:ascii="Cambria Math" w:eastAsiaTheme="minorEastAsia" w:hAnsi="Cambria Math"/>
                      <w:i/>
                      <w:lang w:bidi="hi-IN"/>
                    </w:rPr>
                  </m:ctrlPr>
                </m:accPr>
                <m:e>
                  <m:r>
                    <w:rPr>
                      <w:rFonts w:ascii="Cambria Math" w:eastAsiaTheme="minorEastAsia" w:hAnsi="Cambria Math"/>
                      <w:lang w:bidi="hi-IN"/>
                    </w:rPr>
                    <m:t>ω</m:t>
                  </m:r>
                </m:e>
              </m:acc>
            </m:e>
            <m:sup>
              <m:r>
                <w:rPr>
                  <w:rFonts w:ascii="Cambria Math" w:eastAsiaTheme="minorEastAsia" w:hAnsi="Cambria Math"/>
                  <w:lang w:bidi="hi-IN"/>
                </w:rPr>
                <m:t>*</m:t>
              </m:r>
            </m:sup>
          </m:sSup>
          <m:sSup>
            <m:sSupPr>
              <m:ctrlPr>
                <w:rPr>
                  <w:rFonts w:ascii="Cambria Math" w:eastAsiaTheme="minorEastAsia" w:hAnsi="Cambria Math"/>
                  <w:i/>
                  <w:lang w:bidi="hi-IN"/>
                </w:rPr>
              </m:ctrlPr>
            </m:sSupPr>
            <m:e>
              <m:r>
                <w:rPr>
                  <w:rFonts w:ascii="Cambria Math" w:eastAsiaTheme="minorEastAsia" w:hAnsi="Cambria Math"/>
                  <w:lang w:bidi="hi-IN"/>
                </w:rPr>
                <m:t>f</m:t>
              </m:r>
            </m:e>
            <m:sup>
              <m:r>
                <w:rPr>
                  <w:rFonts w:ascii="Cambria Math" w:eastAsiaTheme="minorEastAsia" w:hAnsi="Cambria Math"/>
                  <w:lang w:bidi="hi-IN"/>
                </w:rPr>
                <m:t>*</m:t>
              </m:r>
            </m:sup>
          </m:sSup>
          <m:r>
            <w:rPr>
              <w:rFonts w:ascii="Cambria Math" w:eastAsiaTheme="minorEastAsia" w:hAnsi="Cambria Math"/>
              <w:lang w:bidi="hi-IN"/>
            </w:rPr>
            <m:t>=M</m:t>
          </m:r>
          <m:sSup>
            <m:sSupPr>
              <m:ctrlPr>
                <w:rPr>
                  <w:rFonts w:ascii="Cambria Math" w:eastAsiaTheme="minorEastAsia" w:hAnsi="Cambria Math"/>
                  <w:i/>
                  <w:lang w:bidi="hi-IN"/>
                </w:rPr>
              </m:ctrlPr>
            </m:sSupPr>
            <m:e>
              <m:r>
                <w:rPr>
                  <w:rFonts w:ascii="Cambria Math" w:eastAsiaTheme="minorEastAsia" w:hAnsi="Cambria Math"/>
                  <w:lang w:bidi="hi-IN"/>
                </w:rPr>
                <m:t>f</m:t>
              </m:r>
            </m:e>
            <m:sup>
              <m:r>
                <w:rPr>
                  <w:rFonts w:ascii="Cambria Math" w:eastAsiaTheme="minorEastAsia" w:hAnsi="Cambria Math"/>
                  <w:lang w:bidi="hi-IN"/>
                </w:rPr>
                <m:t>*</m:t>
              </m:r>
            </m:sup>
          </m:sSup>
        </m:oMath>
      </m:oMathPara>
    </w:p>
    <w:p w:rsidR="00D56A32" w:rsidRDefault="00D56A32" w:rsidP="00D56A32">
      <w:pPr>
        <w:rPr>
          <w:rFonts w:eastAsiaTheme="minorEastAsia"/>
          <w:lang w:bidi="hi-IN"/>
        </w:rPr>
      </w:pPr>
      <w:r>
        <w:rPr>
          <w:rFonts w:eastAsiaTheme="minorEastAsia"/>
          <w:lang w:bidi="hi-IN"/>
        </w:rPr>
        <w:t xml:space="preserve">Because </w:t>
      </w:r>
      <w:r>
        <w:rPr>
          <w:rFonts w:eastAsiaTheme="minorEastAsia"/>
          <w:i/>
          <w:iCs/>
          <w:lang w:bidi="hi-IN"/>
        </w:rPr>
        <w:t>M</w:t>
      </w:r>
      <w:r>
        <w:rPr>
          <w:rFonts w:eastAsiaTheme="minorEastAsia"/>
          <w:lang w:bidi="hi-IN"/>
        </w:rPr>
        <w:t xml:space="preserve"> is a positive matrix and by the </w:t>
      </w:r>
      <w:proofErr w:type="spellStart"/>
      <w:r>
        <w:rPr>
          <w:rFonts w:eastAsiaTheme="minorEastAsia"/>
          <w:i/>
          <w:iCs/>
          <w:lang w:bidi="hi-IN"/>
        </w:rPr>
        <w:t>Perron-Frobenius</w:t>
      </w:r>
      <w:proofErr w:type="spellEnd"/>
      <w:r>
        <w:rPr>
          <w:rFonts w:eastAsiaTheme="minorEastAsia"/>
          <w:i/>
          <w:iCs/>
          <w:lang w:bidi="hi-IN"/>
        </w:rPr>
        <w:t xml:space="preserve"> Theorem</w:t>
      </w:r>
      <w:r>
        <w:rPr>
          <w:rFonts w:eastAsiaTheme="minorEastAsia"/>
          <w:lang w:bidi="hi-IN"/>
        </w:rPr>
        <w:t xml:space="preserve"> </w:t>
      </w:r>
      <w:r>
        <w:rPr>
          <w:rFonts w:eastAsiaTheme="minorEastAsia"/>
          <w:lang w:bidi="hi-IN"/>
        </w:rPr>
        <w:fldChar w:fldCharType="begin" w:fldLock="1"/>
      </w:r>
      <w:r w:rsidR="00A30A19">
        <w:rPr>
          <w:rFonts w:eastAsiaTheme="minorEastAsia"/>
          <w:lang w:bidi="hi-IN"/>
        </w:rPr>
        <w:instrText>ADDIN CSL_CITATION { "citationItems" : [ { "id" : "ITEM-1", "itemData" : { "ISBN" : "9780691123448", "abstract" : "Thirty years ago, biologists could get by with a rudimentary grasp of mathematics and modeling. Not so today. In seeking to answer fundamental questions about how biological systems function and change over time, the modern biologist is as likely to rely on sophisticated mathematical and computer-based models as traditional fieldwork. In this book, Sarah Otto and Troy Day provide biology students with the tools necessary to both interpret models and to build their own.The book starts at an elementary level of mathematical modeling, assuming that the reader has had high school mathematics and first-year calculus. Otto and Day then gradually build in depth and complexity, from classic models in ecology and evolution to more intricate class-structured and probabilistic models. The authors provide primers with instructive exercises to introduce readers to the more advanced subjects of linear algebra and probability theory. Through examples, they describe how models have been used to understand such topics as the spread of HIV, chaos, the age structure of a country, speciation, and extinction.Ecologists and evolutionary biologists today need enough mathematical training to be able to assess the power and limits of biological models and to develop theories and models themselves. This innovative book will be an indispensable guide to the world of mathematical models for the next generation of biologists.A how-to guide for developing new mathematical models in biologyProvides step-by-step recipes for constructing and analyzing modelsInteresting biological applicationsExplores classical models in ecology and evolutionQuestions at the end of every chapterPrimers cover important mathematical topicsExercises with answersAppendixes summarize useful rulesLabs and advanced material available", "author" : [ { "dropping-particle" : "", "family" : "Otto", "given" : "Sarah P.", "non-dropping-particle" : "", "parse-names" : false, "suffix" : "" }, { "dropping-particle" : "", "family" : "Day", "given" : "Troy", "non-dropping-particle" : "", "parse-names" : false, "suffix" : "" } ], "id" : "ITEM-1", "issued" : { "date-parts" : [ [ "2007" ] ] }, "page" : "732", "publisher" : "Princeton University Press", "title" : "A biologist's guide to mathematical modeling in ecology and evolution", "type" : "book" }, "locator" : "709", "suffix" : "pg.", "uris" : [ "http://www.mendeley.com/documents/?uuid=91ac0d0d-0f84-4010-9875-cd3905074155" ] } ], "mendeley" : { "manualFormatting" : "(Otto and Day 2007, p. 709)", "previouslyFormattedCitation" : "(Otto and Day 2007 p. 709 pg.)" }, "properties" : { "noteIndex" : 0 }, "schema" : "https://github.com/citation-style-language/schema/raw/master/csl-citation.json" }</w:instrText>
      </w:r>
      <w:r>
        <w:rPr>
          <w:rFonts w:eastAsiaTheme="minorEastAsia"/>
          <w:lang w:bidi="hi-IN"/>
        </w:rPr>
        <w:fldChar w:fldCharType="separate"/>
      </w:r>
      <w:r>
        <w:rPr>
          <w:rFonts w:eastAsiaTheme="minorEastAsia"/>
          <w:noProof/>
          <w:lang w:bidi="hi-IN"/>
        </w:rPr>
        <w:t>(Otto and Day 2007, p. 709</w:t>
      </w:r>
      <w:r w:rsidRPr="004A2989">
        <w:rPr>
          <w:rFonts w:eastAsiaTheme="minorEastAsia"/>
          <w:noProof/>
          <w:lang w:bidi="hi-IN"/>
        </w:rPr>
        <w:t>)</w:t>
      </w:r>
      <w:r>
        <w:rPr>
          <w:rFonts w:eastAsiaTheme="minorEastAsia"/>
          <w:lang w:bidi="hi-IN"/>
        </w:rPr>
        <w:fldChar w:fldCharType="end"/>
      </w:r>
      <w:r>
        <w:rPr>
          <w:rFonts w:eastAsiaTheme="minorEastAsia"/>
          <w:lang w:bidi="hi-IN"/>
        </w:rPr>
        <w:t xml:space="preserve"> </w:t>
      </w:r>
      <m:oMath>
        <m:sSup>
          <m:sSupPr>
            <m:ctrlPr>
              <w:rPr>
                <w:rFonts w:ascii="Cambria Math" w:eastAsiaTheme="minorEastAsia" w:hAnsi="Cambria Math"/>
                <w:i/>
                <w:lang w:bidi="hi-IN"/>
              </w:rPr>
            </m:ctrlPr>
          </m:sSupPr>
          <m:e>
            <m:acc>
              <m:accPr>
                <m:chr m:val="̅"/>
                <m:ctrlPr>
                  <w:rPr>
                    <w:rFonts w:ascii="Cambria Math" w:eastAsiaTheme="minorEastAsia" w:hAnsi="Cambria Math"/>
                    <w:i/>
                    <w:lang w:bidi="hi-IN"/>
                  </w:rPr>
                </m:ctrlPr>
              </m:accPr>
              <m:e>
                <m:r>
                  <w:rPr>
                    <w:rFonts w:ascii="Cambria Math" w:eastAsiaTheme="minorEastAsia" w:hAnsi="Cambria Math"/>
                    <w:lang w:bidi="hi-IN"/>
                  </w:rPr>
                  <m:t>ω</m:t>
                </m:r>
              </m:e>
            </m:acc>
          </m:e>
          <m:sup>
            <m:r>
              <w:rPr>
                <w:rFonts w:ascii="Cambria Math" w:eastAsiaTheme="minorEastAsia" w:hAnsi="Cambria Math"/>
                <w:lang w:bidi="hi-IN"/>
              </w:rPr>
              <m:t>*</m:t>
            </m:r>
          </m:sup>
        </m:sSup>
      </m:oMath>
      <w:r>
        <w:rPr>
          <w:rFonts w:eastAsiaTheme="minorEastAsia"/>
          <w:lang w:bidi="hi-IN"/>
        </w:rPr>
        <w:t xml:space="preserve"> is the largest eigenvalue of </w:t>
      </w:r>
      <w:r>
        <w:rPr>
          <w:rFonts w:eastAsiaTheme="minorEastAsia"/>
          <w:i/>
          <w:iCs/>
          <w:lang w:bidi="hi-IN"/>
        </w:rPr>
        <w:t>M</w:t>
      </w:r>
      <w:r>
        <w:rPr>
          <w:rFonts w:eastAsiaTheme="minorEastAsia"/>
          <w:lang w:bidi="hi-IN"/>
        </w:rPr>
        <w:t xml:space="preserve"> and </w:t>
      </w:r>
      <w:r>
        <w:rPr>
          <w:rFonts w:eastAsiaTheme="minorEastAsia"/>
          <w:i/>
          <w:iCs/>
          <w:lang w:bidi="hi-IN"/>
        </w:rPr>
        <w:t>f*</w:t>
      </w:r>
      <w:r>
        <w:rPr>
          <w:rFonts w:eastAsiaTheme="minorEastAsia"/>
          <w:lang w:bidi="hi-IN"/>
        </w:rPr>
        <w:t xml:space="preserve"> is its unique non-negative eigenvector with </w:t>
      </w:r>
      <m:oMath>
        <m:r>
          <w:rPr>
            <w:rFonts w:ascii="Cambria Math" w:eastAsiaTheme="minorEastAsia" w:hAnsi="Cambria Math"/>
            <w:lang w:bidi="hi-IN"/>
          </w:rPr>
          <m:t>∑f=1</m:t>
        </m:r>
      </m:oMath>
      <w:r>
        <w:rPr>
          <w:rFonts w:eastAsiaTheme="minorEastAsia"/>
          <w:lang w:bidi="hi-IN"/>
        </w:rPr>
        <w:t xml:space="preserve">. </w:t>
      </w:r>
    </w:p>
    <w:p w:rsidR="00D56A32" w:rsidRPr="00A03104" w:rsidRDefault="00D56A32" w:rsidP="00D56A32">
      <w:pPr>
        <w:rPr>
          <w:rFonts w:eastAsiaTheme="minorEastAsia"/>
          <w:lang w:bidi="hi-IN"/>
        </w:rPr>
      </w:pPr>
      <w:r>
        <w:rPr>
          <w:rFonts w:eastAsiaTheme="minorEastAsia"/>
          <w:lang w:bidi="hi-IN"/>
        </w:rPr>
        <w:t xml:space="preserve">Without beneficial mutations, </w:t>
      </w:r>
      <w:r w:rsidRPr="005F1227">
        <w:rPr>
          <w:rFonts w:cs="Times New Roman"/>
          <w:i/>
          <w:iCs/>
          <w:lang w:bidi="hi-IN"/>
        </w:rPr>
        <w:t>δ</w:t>
      </w:r>
      <w:r w:rsidRPr="00325953">
        <w:rPr>
          <w:rFonts w:cs="Times New Roman"/>
          <w:lang w:bidi="hi-IN"/>
        </w:rPr>
        <w:t>=1</w:t>
      </w:r>
      <w:r w:rsidRPr="004A2989">
        <w:rPr>
          <w:rFonts w:cs="Times New Roman"/>
          <w:lang w:bidi="hi-IN"/>
        </w:rPr>
        <w:t xml:space="preserve"> </w:t>
      </w:r>
      <w:r w:rsidRPr="002B1207">
        <w:rPr>
          <w:lang w:bidi="hi-IN"/>
        </w:rPr>
        <w:t>and</w:t>
      </w:r>
      <w:r w:rsidRPr="002B1207">
        <w:rPr>
          <w:rFonts w:cs="Times New Roman"/>
          <w:lang w:bidi="hi-IN"/>
        </w:rPr>
        <w:t xml:space="preserve"> </w:t>
      </w:r>
      <w:r w:rsidRPr="009850ED">
        <w:t>β=0</w:t>
      </w:r>
      <w:r>
        <w:rPr>
          <w:rFonts w:eastAsiaTheme="minorEastAsia"/>
          <w:lang w:bidi="hi-IN"/>
        </w:rPr>
        <w:t>, the above equation simplifies to:</w:t>
      </w:r>
    </w:p>
    <w:p w:rsidR="00D56A32" w:rsidRDefault="00142549" w:rsidP="00D56A32">
      <w:pPr>
        <w:jc w:val="center"/>
        <w:rPr>
          <w:rFonts w:eastAsiaTheme="minorEastAsia"/>
          <w:lang w:bidi="hi-IN"/>
        </w:rPr>
      </w:pPr>
      <m:oMath>
        <m:acc>
          <m:accPr>
            <m:chr m:val="̅"/>
            <m:ctrlPr>
              <w:rPr>
                <w:rFonts w:ascii="Cambria Math" w:eastAsiaTheme="minorEastAsia" w:hAnsi="Cambria Math"/>
                <w:i/>
                <w:lang w:bidi="hi-IN"/>
              </w:rPr>
            </m:ctrlPr>
          </m:accPr>
          <m:e>
            <m:r>
              <w:rPr>
                <w:rFonts w:ascii="Cambria Math" w:hAnsi="Cambria Math"/>
                <w:lang w:bidi="hi-IN"/>
              </w:rPr>
              <m:t>ω</m:t>
            </m:r>
            <m:ctrlPr>
              <w:rPr>
                <w:rFonts w:ascii="Cambria Math" w:hAnsi="Cambria Math"/>
                <w:i/>
                <w:lang w:bidi="hi-IN"/>
              </w:rPr>
            </m:ctrlPr>
          </m:e>
        </m:acc>
        <m:sSubSup>
          <m:sSubSupPr>
            <m:ctrlPr>
              <w:rPr>
                <w:rFonts w:ascii="Cambria Math" w:hAnsi="Cambria Math"/>
                <w:i/>
                <w:lang w:bidi="hi-IN"/>
              </w:rPr>
            </m:ctrlPr>
          </m:sSubSupPr>
          <m:e>
            <m:r>
              <w:rPr>
                <w:rFonts w:ascii="Cambria Math" w:hAnsi="Cambria Math"/>
                <w:lang w:bidi="hi-IN"/>
              </w:rPr>
              <m:t>f</m:t>
            </m:r>
          </m:e>
          <m:sub>
            <m:r>
              <w:rPr>
                <w:rFonts w:ascii="Cambria Math" w:hAnsi="Cambria Math"/>
                <w:lang w:bidi="hi-IN"/>
              </w:rPr>
              <m:t>x</m:t>
            </m:r>
          </m:sub>
          <m:sup>
            <m:r>
              <w:rPr>
                <w:rFonts w:ascii="Cambria Math" w:hAnsi="Cambria Math"/>
                <w:lang w:bidi="hi-IN"/>
              </w:rPr>
              <m:t>'</m:t>
            </m:r>
          </m:sup>
        </m:sSubSup>
        <m:r>
          <w:rPr>
            <w:rFonts w:ascii="Cambria Math" w:hAnsi="Cambria Math"/>
            <w:lang w:bidi="hi-IN"/>
          </w:rPr>
          <m:t>=</m:t>
        </m:r>
        <m:nary>
          <m:naryPr>
            <m:chr m:val="∑"/>
            <m:supHide m:val="1"/>
            <m:ctrlPr>
              <w:rPr>
                <w:rFonts w:ascii="Cambria Math" w:hAnsi="Cambria Math"/>
                <w:i/>
                <w:lang w:bidi="hi-IN"/>
              </w:rPr>
            </m:ctrlPr>
          </m:naryPr>
          <m:sub>
            <m:r>
              <w:rPr>
                <w:rFonts w:ascii="Cambria Math" w:hAnsi="Cambria Math"/>
                <w:lang w:bidi="hi-IN"/>
              </w:rPr>
              <m:t>k≤x</m:t>
            </m:r>
          </m:sub>
          <m:sup/>
          <m:e>
            <m:f>
              <m:fPr>
                <m:ctrlPr>
                  <w:rPr>
                    <w:rFonts w:ascii="Cambria Math" w:hAnsi="Cambria Math"/>
                    <w:i/>
                    <w:lang w:bidi="hi-IN"/>
                  </w:rPr>
                </m:ctrlPr>
              </m:fPr>
              <m:num>
                <m:sSub>
                  <m:sSubPr>
                    <m:ctrlPr>
                      <w:rPr>
                        <w:rFonts w:ascii="Cambria Math" w:hAnsi="Cambria Math"/>
                        <w:i/>
                        <w:lang w:bidi="hi-IN"/>
                      </w:rPr>
                    </m:ctrlPr>
                  </m:sSubPr>
                  <m:e>
                    <m:r>
                      <w:rPr>
                        <w:rFonts w:ascii="Cambria Math" w:hAnsi="Cambria Math"/>
                        <w:lang w:bidi="hi-IN"/>
                      </w:rPr>
                      <m:t>f</m:t>
                    </m:r>
                  </m:e>
                  <m:sub>
                    <m:r>
                      <w:rPr>
                        <w:rFonts w:ascii="Cambria Math" w:hAnsi="Cambria Math"/>
                        <w:lang w:bidi="hi-IN"/>
                      </w:rPr>
                      <m:t>k</m:t>
                    </m:r>
                  </m:sub>
                </m:sSub>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k</m:t>
                    </m:r>
                  </m:sub>
                </m:sSub>
                <m:sSup>
                  <m:sSupPr>
                    <m:ctrlPr>
                      <w:rPr>
                        <w:rFonts w:ascii="Cambria Math" w:hAnsi="Cambria Math"/>
                        <w:i/>
                        <w:lang w:bidi="hi-IN"/>
                      </w:rPr>
                    </m:ctrlPr>
                  </m:sSupPr>
                  <m:e>
                    <m:r>
                      <w:rPr>
                        <w:rFonts w:ascii="Cambria Math" w:hAnsi="Cambria Math"/>
                        <w:lang w:bidi="hi-IN"/>
                      </w:rPr>
                      <m:t>e</m:t>
                    </m:r>
                  </m:e>
                  <m:sup>
                    <m:r>
                      <w:rPr>
                        <w:rFonts w:ascii="Cambria Math" w:hAnsi="Cambria Math"/>
                        <w:lang w:bidi="hi-IN"/>
                      </w:rPr>
                      <m:t>-</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sup>
                </m:sSup>
                <m:sSup>
                  <m:sSupPr>
                    <m:ctrlPr>
                      <w:rPr>
                        <w:rFonts w:ascii="Cambria Math" w:hAnsi="Cambria Math"/>
                        <w:i/>
                        <w:lang w:bidi="hi-IN"/>
                      </w:rPr>
                    </m:ctrlPr>
                  </m:sSupPr>
                  <m:e>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e>
                  <m:sup>
                    <m:r>
                      <w:rPr>
                        <w:rFonts w:ascii="Cambria Math" w:hAnsi="Cambria Math"/>
                        <w:lang w:bidi="hi-IN"/>
                      </w:rPr>
                      <m:t>x-k</m:t>
                    </m:r>
                  </m:sup>
                </m:sSup>
              </m:num>
              <m:den>
                <m:d>
                  <m:dPr>
                    <m:ctrlPr>
                      <w:rPr>
                        <w:rFonts w:ascii="Cambria Math" w:hAnsi="Cambria Math"/>
                        <w:i/>
                        <w:lang w:bidi="hi-IN"/>
                      </w:rPr>
                    </m:ctrlPr>
                  </m:dPr>
                  <m:e>
                    <m:r>
                      <w:rPr>
                        <w:rFonts w:ascii="Cambria Math" w:hAnsi="Cambria Math"/>
                        <w:lang w:bidi="hi-IN"/>
                      </w:rPr>
                      <m:t>x-k</m:t>
                    </m:r>
                  </m:e>
                </m:d>
                <m:r>
                  <w:rPr>
                    <w:rFonts w:ascii="Cambria Math" w:hAnsi="Cambria Math"/>
                    <w:lang w:bidi="hi-IN"/>
                  </w:rPr>
                  <m:t>!</m:t>
                </m:r>
              </m:den>
            </m:f>
          </m:e>
        </m:nary>
        <m:r>
          <w:rPr>
            <w:rFonts w:ascii="Cambria Math" w:hAnsi="Cambria Math"/>
            <w:lang w:bidi="hi-IN"/>
          </w:rPr>
          <m:t>,   ∀x≥0</m:t>
        </m:r>
      </m:oMath>
      <w:r w:rsidR="00D56A32">
        <w:rPr>
          <w:rFonts w:eastAsiaTheme="minorEastAsia"/>
          <w:lang w:bidi="hi-IN"/>
        </w:rPr>
        <w:t>.</w:t>
      </w:r>
    </w:p>
    <w:p w:rsidR="00D56A32" w:rsidRPr="00FC3218" w:rsidRDefault="00D56A32" w:rsidP="00D56A32">
      <w:pPr>
        <w:rPr>
          <w:rFonts w:eastAsiaTheme="minorEastAsia"/>
          <w:lang w:bidi="hi-IN"/>
        </w:rPr>
      </w:pPr>
      <w:r>
        <w:rPr>
          <w:rFonts w:eastAsiaTheme="minorEastAsia"/>
          <w:lang w:bidi="hi-IN"/>
        </w:rPr>
        <w:t xml:space="preserve">So </w:t>
      </w:r>
      <w:r>
        <w:rPr>
          <w:rFonts w:eastAsiaTheme="minorEastAsia"/>
          <w:i/>
          <w:iCs/>
          <w:lang w:bidi="hi-IN"/>
        </w:rPr>
        <w:t>M</w:t>
      </w:r>
      <w:r>
        <w:rPr>
          <w:rFonts w:eastAsiaTheme="minorEastAsia"/>
          <w:lang w:bidi="hi-IN"/>
        </w:rPr>
        <w:t xml:space="preserve"> is a triangle matrix and its largest eigenvalue is the largest main diagonal element</w:t>
      </w:r>
      <w:proofErr w:type="gramStart"/>
      <w:r>
        <w:rPr>
          <w:rFonts w:eastAsiaTheme="minorEastAsia"/>
          <w:lang w:bidi="hi-IN"/>
        </w:rPr>
        <w:t xml:space="preserve">: </w:t>
      </w:r>
      <w:proofErr w:type="gramEnd"/>
      <m:oMath>
        <m:sSup>
          <m:sSupPr>
            <m:ctrlPr>
              <w:rPr>
                <w:rFonts w:ascii="Cambria Math" w:hAnsi="Cambria Math"/>
                <w:i/>
                <w:lang w:bidi="hi-IN"/>
              </w:rPr>
            </m:ctrlPr>
          </m:sSupPr>
          <m:e>
            <m:acc>
              <m:accPr>
                <m:chr m:val="̅"/>
                <m:ctrlPr>
                  <w:rPr>
                    <w:rFonts w:ascii="Cambria Math" w:eastAsiaTheme="minorEastAsia" w:hAnsi="Cambria Math"/>
                    <w:i/>
                    <w:lang w:bidi="hi-IN"/>
                  </w:rPr>
                </m:ctrlPr>
              </m:accPr>
              <m:e>
                <m:r>
                  <w:rPr>
                    <w:rFonts w:ascii="Cambria Math" w:hAnsi="Cambria Math"/>
                    <w:lang w:bidi="hi-IN"/>
                  </w:rPr>
                  <m:t>ω</m:t>
                </m:r>
                <m:ctrlPr>
                  <w:rPr>
                    <w:rFonts w:ascii="Cambria Math" w:hAnsi="Cambria Math"/>
                    <w:i/>
                    <w:lang w:bidi="hi-IN"/>
                  </w:rPr>
                </m:ctrlPr>
              </m:e>
            </m:acc>
          </m:e>
          <m:sup>
            <m:r>
              <w:rPr>
                <w:rFonts w:ascii="Cambria Math" w:hAnsi="Cambria Math"/>
                <w:lang w:bidi="hi-IN"/>
              </w:rPr>
              <m:t>*</m:t>
            </m:r>
          </m:sup>
        </m:sSup>
        <m:r>
          <w:rPr>
            <w:rFonts w:ascii="Cambria Math" w:hAnsi="Cambria Math"/>
            <w:lang w:bidi="hi-IN"/>
          </w:rPr>
          <m:t>=</m:t>
        </m:r>
        <m:func>
          <m:funcPr>
            <m:ctrlPr>
              <w:rPr>
                <w:rFonts w:ascii="Cambria Math" w:hAnsi="Cambria Math"/>
                <w:i/>
                <w:lang w:bidi="hi-IN"/>
              </w:rPr>
            </m:ctrlPr>
          </m:funcPr>
          <m:fName>
            <m:r>
              <w:rPr>
                <w:rFonts w:ascii="Cambria Math" w:hAnsi="Cambria Math"/>
                <w:lang w:bidi="hi-IN"/>
              </w:rPr>
              <m:t>ma</m:t>
            </m:r>
            <m:sSub>
              <m:sSubPr>
                <m:ctrlPr>
                  <w:rPr>
                    <w:rFonts w:ascii="Cambria Math" w:hAnsi="Cambria Math"/>
                    <w:i/>
                    <w:lang w:bidi="hi-IN"/>
                  </w:rPr>
                </m:ctrlPr>
              </m:sSubPr>
              <m:e>
                <m:r>
                  <w:rPr>
                    <w:rFonts w:ascii="Cambria Math" w:hAnsi="Cambria Math"/>
                    <w:lang w:bidi="hi-IN"/>
                  </w:rPr>
                  <m:t>x</m:t>
                </m:r>
              </m:e>
              <m:sub>
                <m:r>
                  <w:rPr>
                    <w:rFonts w:ascii="Cambria Math" w:hAnsi="Cambria Math"/>
                    <w:lang w:bidi="hi-IN"/>
                  </w:rPr>
                  <m:t>z≥0</m:t>
                </m:r>
              </m:sub>
            </m:sSub>
          </m:fName>
          <m:e>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z</m:t>
                </m:r>
              </m:sub>
            </m:sSub>
            <m:sSup>
              <m:sSupPr>
                <m:ctrlPr>
                  <w:rPr>
                    <w:rFonts w:ascii="Cambria Math" w:hAnsi="Cambria Math"/>
                    <w:i/>
                    <w:lang w:bidi="hi-IN"/>
                  </w:rPr>
                </m:ctrlPr>
              </m:sSupPr>
              <m:e>
                <m:r>
                  <w:rPr>
                    <w:rFonts w:ascii="Cambria Math" w:hAnsi="Cambria Math"/>
                    <w:lang w:bidi="hi-IN"/>
                  </w:rPr>
                  <m:t>e</m:t>
                </m:r>
              </m:e>
              <m:sup>
                <m:r>
                  <w:rPr>
                    <w:rFonts w:ascii="Cambria Math" w:hAnsi="Cambria Math"/>
                    <w:lang w:bidi="hi-IN"/>
                  </w:rPr>
                  <m:t>-</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z</m:t>
                    </m:r>
                  </m:sub>
                </m:sSub>
              </m:sup>
            </m:sSup>
          </m:e>
        </m:func>
      </m:oMath>
      <w:r>
        <w:rPr>
          <w:rFonts w:eastAsiaTheme="minorEastAsia"/>
          <w:lang w:bidi="hi-IN"/>
        </w:rPr>
        <w:t xml:space="preserve">. If </w:t>
      </w:r>
      <m:oMath>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x</m:t>
            </m:r>
          </m:sub>
        </m:sSub>
        <m:r>
          <w:rPr>
            <w:rFonts w:ascii="Cambria Math" w:hAnsi="Cambria Math"/>
            <w:lang w:bidi="hi-IN"/>
          </w:rPr>
          <m:t>=</m:t>
        </m:r>
        <m:sSup>
          <m:sSupPr>
            <m:ctrlPr>
              <w:rPr>
                <w:rFonts w:ascii="Cambria Math" w:hAnsi="Cambria Math"/>
                <w:i/>
                <w:lang w:bidi="hi-IN"/>
              </w:rPr>
            </m:ctrlPr>
          </m:sSupPr>
          <m:e>
            <m:d>
              <m:dPr>
                <m:ctrlPr>
                  <w:rPr>
                    <w:rFonts w:ascii="Cambria Math" w:hAnsi="Cambria Math"/>
                    <w:i/>
                    <w:lang w:bidi="hi-IN"/>
                  </w:rPr>
                </m:ctrlPr>
              </m:dPr>
              <m:e>
                <m:r>
                  <w:rPr>
                    <w:rFonts w:ascii="Cambria Math" w:hAnsi="Cambria Math"/>
                    <w:lang w:bidi="hi-IN"/>
                  </w:rPr>
                  <m:t>1-s</m:t>
                </m:r>
              </m:e>
            </m:d>
          </m:e>
          <m:sup>
            <m:r>
              <w:rPr>
                <w:rFonts w:ascii="Cambria Math" w:hAnsi="Cambria Math"/>
                <w:lang w:bidi="hi-IN"/>
              </w:rPr>
              <m:t>x</m:t>
            </m:r>
          </m:sup>
        </m:sSup>
      </m:oMath>
      <w:r>
        <w:rPr>
          <w:rFonts w:eastAsiaTheme="minorEastAsia"/>
          <w:lang w:bidi="hi-IN"/>
        </w:rPr>
        <w:t xml:space="preserve"> and </w:t>
      </w:r>
      <m:oMath>
        <m:sSub>
          <m:sSubPr>
            <m:ctrlPr>
              <w:rPr>
                <w:rFonts w:ascii="Cambria Math" w:eastAsiaTheme="minorEastAsia" w:hAnsi="Cambria Math"/>
                <w:i/>
                <w:lang w:bidi="hi-IN"/>
              </w:rPr>
            </m:ctrlPr>
          </m:sSubPr>
          <m:e>
            <m:r>
              <w:rPr>
                <w:rFonts w:ascii="Cambria Math" w:eastAsiaTheme="minorEastAsia" w:hAnsi="Cambria Math"/>
                <w:lang w:bidi="hi-IN"/>
              </w:rPr>
              <m:t>U</m:t>
            </m:r>
          </m:e>
          <m:sub>
            <m:r>
              <w:rPr>
                <w:rFonts w:ascii="Cambria Math" w:eastAsiaTheme="minorEastAsia" w:hAnsi="Cambria Math"/>
                <w:lang w:bidi="hi-IN"/>
              </w:rPr>
              <m:t>x</m:t>
            </m:r>
          </m:sub>
        </m:sSub>
        <m:r>
          <w:rPr>
            <w:rFonts w:ascii="Cambria Math" w:eastAsiaTheme="minorEastAsia" w:hAnsi="Cambria Math"/>
            <w:lang w:bidi="hi-IN"/>
          </w:rPr>
          <m:t>=U</m:t>
        </m:r>
      </m:oMath>
      <w:r>
        <w:rPr>
          <w:rFonts w:eastAsiaTheme="minorEastAsia"/>
          <w:lang w:bidi="hi-IN"/>
        </w:rPr>
        <w:t xml:space="preserve"> (constant uniform mutation rate) then the frequencies vector is </w:t>
      </w:r>
      <m:oMath>
        <m:sSub>
          <m:sSubPr>
            <m:ctrlPr>
              <w:rPr>
                <w:rFonts w:ascii="Cambria Math" w:eastAsiaTheme="minorEastAsia" w:hAnsi="Cambria Math"/>
                <w:i/>
                <w:lang w:bidi="hi-IN"/>
              </w:rPr>
            </m:ctrlPr>
          </m:sSubPr>
          <m:e>
            <m:r>
              <w:rPr>
                <w:rFonts w:ascii="Cambria Math" w:eastAsiaTheme="minorEastAsia" w:hAnsi="Cambria Math"/>
                <w:lang w:bidi="hi-IN"/>
              </w:rPr>
              <m:t>f</m:t>
            </m:r>
          </m:e>
          <m:sub>
            <m:r>
              <w:rPr>
                <w:rFonts w:ascii="Cambria Math" w:eastAsiaTheme="minorEastAsia" w:hAnsi="Cambria Math"/>
                <w:lang w:bidi="hi-IN"/>
              </w:rPr>
              <m:t>x</m:t>
            </m:r>
          </m:sub>
        </m:sSub>
        <m:r>
          <w:rPr>
            <w:rFonts w:ascii="Cambria Math" w:eastAsiaTheme="minorEastAsia" w:hAnsi="Cambria Math"/>
            <w:lang w:bidi="hi-IN"/>
          </w:rPr>
          <m:t>=</m:t>
        </m:r>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m:t>
            </m:r>
            <m:f>
              <m:fPr>
                <m:type m:val="lin"/>
                <m:ctrlPr>
                  <w:rPr>
                    <w:rFonts w:ascii="Cambria Math" w:eastAsiaTheme="minorEastAsia" w:hAnsi="Cambria Math"/>
                    <w:i/>
                    <w:lang w:bidi="hi-IN"/>
                  </w:rPr>
                </m:ctrlPr>
              </m:fPr>
              <m:num>
                <m:r>
                  <w:rPr>
                    <w:rFonts w:ascii="Cambria Math" w:eastAsiaTheme="minorEastAsia" w:hAnsi="Cambria Math"/>
                    <w:lang w:bidi="hi-IN"/>
                  </w:rPr>
                  <m:t>U</m:t>
                </m:r>
              </m:num>
              <m:den>
                <m:r>
                  <w:rPr>
                    <w:rFonts w:ascii="Cambria Math" w:eastAsiaTheme="minorEastAsia" w:hAnsi="Cambria Math"/>
                    <w:lang w:bidi="hi-IN"/>
                  </w:rPr>
                  <m:t>s</m:t>
                </m:r>
              </m:den>
            </m:f>
          </m:sup>
        </m:sSup>
        <m:f>
          <m:fPr>
            <m:type m:val="lin"/>
            <m:ctrlPr>
              <w:rPr>
                <w:rFonts w:ascii="Cambria Math" w:eastAsiaTheme="minorEastAsia" w:hAnsi="Cambria Math"/>
                <w:i/>
                <w:lang w:bidi="hi-IN"/>
              </w:rPr>
            </m:ctrlPr>
          </m:fPr>
          <m:num>
            <m:sSup>
              <m:sSupPr>
                <m:ctrlPr>
                  <w:rPr>
                    <w:rFonts w:ascii="Cambria Math" w:eastAsiaTheme="minorEastAsia" w:hAnsi="Cambria Math"/>
                    <w:i/>
                    <w:lang w:bidi="hi-IN"/>
                  </w:rPr>
                </m:ctrlPr>
              </m:sSupPr>
              <m:e>
                <m:d>
                  <m:dPr>
                    <m:ctrlPr>
                      <w:rPr>
                        <w:rFonts w:ascii="Cambria Math" w:eastAsiaTheme="minorEastAsia" w:hAnsi="Cambria Math"/>
                        <w:i/>
                        <w:lang w:bidi="hi-IN"/>
                      </w:rPr>
                    </m:ctrlPr>
                  </m:dPr>
                  <m:e>
                    <m:f>
                      <m:fPr>
                        <m:type m:val="lin"/>
                        <m:ctrlPr>
                          <w:rPr>
                            <w:rFonts w:ascii="Cambria Math" w:eastAsiaTheme="minorEastAsia" w:hAnsi="Cambria Math"/>
                            <w:i/>
                            <w:lang w:bidi="hi-IN"/>
                          </w:rPr>
                        </m:ctrlPr>
                      </m:fPr>
                      <m:num>
                        <m:r>
                          <w:rPr>
                            <w:rFonts w:ascii="Cambria Math" w:eastAsiaTheme="minorEastAsia" w:hAnsi="Cambria Math"/>
                            <w:lang w:bidi="hi-IN"/>
                          </w:rPr>
                          <m:t>U</m:t>
                        </m:r>
                      </m:num>
                      <m:den>
                        <m:r>
                          <w:rPr>
                            <w:rFonts w:ascii="Cambria Math" w:eastAsiaTheme="minorEastAsia" w:hAnsi="Cambria Math"/>
                            <w:lang w:bidi="hi-IN"/>
                          </w:rPr>
                          <m:t>s</m:t>
                        </m:r>
                      </m:den>
                    </m:f>
                  </m:e>
                </m:d>
              </m:e>
              <m:sup>
                <m:r>
                  <w:rPr>
                    <w:rFonts w:ascii="Cambria Math" w:eastAsiaTheme="minorEastAsia" w:hAnsi="Cambria Math"/>
                    <w:lang w:bidi="hi-IN"/>
                  </w:rPr>
                  <m:t>x</m:t>
                </m:r>
              </m:sup>
            </m:sSup>
          </m:num>
          <m:den>
            <m:r>
              <w:rPr>
                <w:rFonts w:ascii="Cambria Math" w:eastAsiaTheme="minorEastAsia" w:hAnsi="Cambria Math"/>
                <w:lang w:bidi="hi-IN"/>
              </w:rPr>
              <m:t>x!</m:t>
            </m:r>
          </m:den>
        </m:f>
      </m:oMath>
      <w:r>
        <w:rPr>
          <w:rFonts w:eastAsiaTheme="minorEastAsia"/>
          <w:lang w:bidi="hi-IN"/>
        </w:rPr>
        <w:t xml:space="preserve">, that is, the number of deleterious mutations per individual is Poisson distributed with average </w:t>
      </w:r>
      <w:r>
        <w:rPr>
          <w:rFonts w:eastAsiaTheme="minorEastAsia"/>
          <w:i/>
          <w:iCs/>
          <w:lang w:bidi="hi-IN"/>
        </w:rPr>
        <w:t>U/s</w:t>
      </w:r>
      <w:r>
        <w:rPr>
          <w:rFonts w:eastAsiaTheme="minorEastAsia"/>
          <w:lang w:bidi="hi-IN"/>
        </w:rPr>
        <w:t xml:space="preserve"> </w:t>
      </w:r>
      <w:r>
        <w:rPr>
          <w:rFonts w:eastAsiaTheme="minorEastAsia"/>
          <w:lang w:bidi="hi-IN"/>
        </w:rPr>
        <w:fldChar w:fldCharType="begin" w:fldLock="1"/>
      </w:r>
      <w:r w:rsidR="00A30A19">
        <w:rPr>
          <w:rFonts w:eastAsiaTheme="minorEastAsia"/>
          <w:lang w:bidi="hi-IN"/>
        </w:rPr>
        <w:instrText>ADDIN CSL_CITATION { "citationItems" : [ { "id" : "ITEM-1", "itemData" : { "DOI" : "10.1016/0040-5809(78)90027-8", "abstract" : "A quantitative study of the operation of Muller's Ratchet for the accumulation of deleterious genes in an asexually reproducing population is made. For a population of size N, in which deleterious mutations occur at rate \u03bb/genome/ generation, and the relative fitness of an individual with k mutants is (1 \u2212 s)k, the most important parameter is . If n0 is large (\u2a7e25), deleterious mutations will accumulate very slowly, and independently of each other; if n0 is small (&lt;1), the rate of accumulation of deleterious mutations will be greater than a natural population could plausibly bear; an estimate of the speed of the Ratchet for intermediate values of n0 is made. It is pointed out that the frequency distribution for the numbers of individuals carrying k mutants will retain its shape, but will move bodily to the right at the same average speed as the Ratchet. When favourable mutations also occur, the frequency distributions can move right of left; an estimate of the probability that any particular step is right or left is made, and it is shown that, for a given net rate of arrisal of deleterious mutations, the greater the rate of beneficial mutation, the greater the chance that beneficial mutations will accumulate.", "author" : [ { "dropping-particle" : "", "family" : "Haigh", "given" : "John", "non-dropping-particle" : "", "parse-names" : false, "suffix" : "" } ], "container-title" : "Theoretical Population Biology", "id" : "ITEM-1", "issue" : "2", "issued" : { "date-parts" : [ [ "1978", "10" ] ] }, "page" : "251-267", "title" : "The accumulation of deleterious genes in a population - Muller's Ratchet", "type" : "article-journal", "volume" : "14" }, "uris" : [ "http://www.mendeley.com/documents/?uuid=03d5fe6b-a63a-4bf6-90c2-151c5d8d03ef" ] } ], "mendeley" : { "previouslyFormattedCitation" : "(Haigh 1978)" }, "properties" : { "noteIndex" : 0 }, "schema" : "https://github.com/citation-style-language/schema/raw/master/csl-citation.json" }</w:instrText>
      </w:r>
      <w:r>
        <w:rPr>
          <w:rFonts w:eastAsiaTheme="minorEastAsia"/>
          <w:lang w:bidi="hi-IN"/>
        </w:rPr>
        <w:fldChar w:fldCharType="separate"/>
      </w:r>
      <w:r w:rsidRPr="00FC3218">
        <w:rPr>
          <w:rFonts w:eastAsiaTheme="minorEastAsia"/>
          <w:noProof/>
          <w:lang w:bidi="hi-IN"/>
        </w:rPr>
        <w:t>(Haigh 1978)</w:t>
      </w:r>
      <w:r>
        <w:rPr>
          <w:rFonts w:eastAsiaTheme="minorEastAsia"/>
          <w:lang w:bidi="hi-IN"/>
        </w:rPr>
        <w:fldChar w:fldCharType="end"/>
      </w:r>
      <w:r>
        <w:rPr>
          <w:rFonts w:eastAsiaTheme="minorEastAsia"/>
          <w:lang w:bidi="hi-IN"/>
        </w:rPr>
        <w:t>.</w:t>
      </w:r>
    </w:p>
    <w:p w:rsidR="00D56A32" w:rsidRDefault="00D56A32" w:rsidP="009850ED">
      <w:pPr>
        <w:rPr>
          <w:rFonts w:eastAsiaTheme="minorEastAsia"/>
          <w:lang w:bidi="hi-IN"/>
        </w:rPr>
      </w:pPr>
      <w:r>
        <w:rPr>
          <w:rFonts w:eastAsiaTheme="minorEastAsia"/>
          <w:lang w:bidi="hi-IN"/>
        </w:rPr>
        <w:t xml:space="preserve">With beneficial mutations </w:t>
      </w:r>
      <w:r w:rsidR="009850ED">
        <w:rPr>
          <w:rFonts w:eastAsiaTheme="minorEastAsia"/>
          <w:lang w:bidi="hi-IN"/>
        </w:rPr>
        <w:t>(</w:t>
      </w:r>
      <w:r w:rsidR="009850ED" w:rsidRPr="009850ED">
        <w:t>β</w:t>
      </w:r>
      <w:r w:rsidR="009850ED">
        <w:t>&gt;</w:t>
      </w:r>
      <w:r w:rsidR="009850ED" w:rsidRPr="009850ED">
        <w:t>0</w:t>
      </w:r>
      <w:r w:rsidR="009850ED">
        <w:t xml:space="preserve">) </w:t>
      </w:r>
      <w:r>
        <w:rPr>
          <w:rFonts w:eastAsiaTheme="minorEastAsia"/>
          <w:lang w:bidi="hi-IN"/>
        </w:rPr>
        <w:t xml:space="preserve">this eigenvalue problem is harder to solve analytically. By neglecting elements outside the main three diagonals of </w:t>
      </w:r>
      <w:r>
        <w:rPr>
          <w:rFonts w:eastAsiaTheme="minorEastAsia"/>
          <w:i/>
          <w:iCs/>
          <w:lang w:bidi="hi-IN"/>
        </w:rPr>
        <w:t>M</w:t>
      </w:r>
      <w:r>
        <w:rPr>
          <w:rFonts w:eastAsiaTheme="minorEastAsia"/>
          <w:lang w:bidi="hi-IN"/>
        </w:rPr>
        <w:t xml:space="preserve"> we have shown before </w:t>
      </w:r>
      <w:r>
        <w:rPr>
          <w:rFonts w:eastAsiaTheme="minorEastAsia"/>
          <w:lang w:bidi="hi-IN"/>
        </w:rPr>
        <w:fldChar w:fldCharType="begin" w:fldLock="1"/>
      </w:r>
      <w:r w:rsidR="00A30A19">
        <w:rPr>
          <w:rFonts w:eastAsiaTheme="minorEastAsia"/>
          <w:lang w:bidi="hi-IN"/>
        </w:rPr>
        <w:instrText>ADDIN CSL_CITATION { "citationItems" : [ { "id" : "ITEM-1", "itemData" : { "DOI" : "10.1111/j.1558-5646.2012.01576.x",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Pr>
          <w:rFonts w:eastAsiaTheme="minorEastAsia"/>
          <w:lang w:bidi="hi-IN"/>
        </w:rPr>
        <w:fldChar w:fldCharType="separate"/>
      </w:r>
      <w:r w:rsidRPr="00A03104">
        <w:rPr>
          <w:rFonts w:eastAsiaTheme="minorEastAsia"/>
          <w:noProof/>
          <w:lang w:bidi="hi-IN"/>
        </w:rPr>
        <w:t>(Ram and Hadany 2012)</w:t>
      </w:r>
      <w:r>
        <w:rPr>
          <w:rFonts w:eastAsiaTheme="minorEastAsia"/>
          <w:lang w:bidi="hi-IN"/>
        </w:rPr>
        <w:fldChar w:fldCharType="end"/>
      </w:r>
      <w:r>
        <w:rPr>
          <w:rFonts w:eastAsiaTheme="minorEastAsia"/>
          <w:lang w:bidi="hi-IN"/>
        </w:rPr>
        <w:t xml:space="preserve"> that:</w:t>
      </w:r>
    </w:p>
    <w:p w:rsidR="00D56A32" w:rsidRDefault="00D56A32" w:rsidP="00D56A32">
      <w:pPr>
        <w:jc w:val="center"/>
        <w:rPr>
          <w:rFonts w:eastAsiaTheme="minorEastAsia"/>
          <w:lang w:bidi="hi-IN"/>
        </w:rPr>
      </w:pPr>
      <m:oMath>
        <m:r>
          <w:rPr>
            <w:rFonts w:ascii="Cambria Math" w:eastAsiaTheme="minorEastAsia" w:hAnsi="Cambria Math"/>
            <w:lang w:bidi="hi-IN"/>
          </w:rPr>
          <m:t>sign</m:t>
        </m:r>
        <m:f>
          <m:fPr>
            <m:ctrlPr>
              <w:rPr>
                <w:rFonts w:ascii="Cambria Math" w:eastAsiaTheme="minorEastAsia" w:hAnsi="Cambria Math"/>
                <w:i/>
                <w:lang w:bidi="hi-IN"/>
              </w:rPr>
            </m:ctrlPr>
          </m:fPr>
          <m:num>
            <m:r>
              <w:rPr>
                <w:rFonts w:ascii="Cambria Math" w:eastAsiaTheme="minorEastAsia" w:hAnsi="Cambria Math"/>
                <w:lang w:bidi="hi-IN"/>
              </w:rPr>
              <m:t>∂</m:t>
            </m:r>
            <m:acc>
              <m:accPr>
                <m:chr m:val="̅"/>
                <m:ctrlPr>
                  <w:rPr>
                    <w:rFonts w:ascii="Cambria Math" w:eastAsiaTheme="minorEastAsia" w:hAnsi="Cambria Math"/>
                    <w:i/>
                    <w:lang w:bidi="hi-IN"/>
                  </w:rPr>
                </m:ctrlPr>
              </m:accPr>
              <m:e>
                <m:r>
                  <w:rPr>
                    <w:rFonts w:ascii="Cambria Math" w:eastAsiaTheme="minorEastAsia" w:hAnsi="Cambria Math"/>
                    <w:lang w:bidi="hi-IN"/>
                  </w:rPr>
                  <m:t>ω</m:t>
                </m:r>
              </m:e>
            </m:acc>
          </m:num>
          <m:den>
            <m:r>
              <w:rPr>
                <w:rFonts w:ascii="Cambria Math" w:eastAsiaTheme="minorEastAsia"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U</m:t>
                </m:r>
              </m:e>
              <m:sub>
                <m:r>
                  <w:rPr>
                    <w:rFonts w:ascii="Cambria Math" w:eastAsiaTheme="minorEastAsia" w:hAnsi="Cambria Math"/>
                    <w:lang w:bidi="hi-IN"/>
                  </w:rPr>
                  <m:t>x</m:t>
                </m:r>
              </m:sub>
            </m:sSub>
          </m:den>
        </m:f>
        <m:r>
          <w:rPr>
            <w:rFonts w:ascii="Cambria Math" w:eastAsiaTheme="minorEastAsia" w:hAnsi="Cambria Math"/>
            <w:lang w:bidi="hi-IN"/>
          </w:rPr>
          <m:t>=sign(</m:t>
        </m:r>
        <m:acc>
          <m:accPr>
            <m:chr m:val="̅"/>
            <m:ctrlPr>
              <w:rPr>
                <w:rFonts w:ascii="Cambria Math" w:eastAsiaTheme="minorEastAsia" w:hAnsi="Cambria Math"/>
                <w:i/>
                <w:lang w:bidi="hi-IN"/>
              </w:rPr>
            </m:ctrlPr>
          </m:accPr>
          <m:e>
            <m:r>
              <w:rPr>
                <w:rFonts w:ascii="Cambria Math" w:eastAsiaTheme="minorEastAsia" w:hAnsi="Cambria Math"/>
                <w:lang w:bidi="hi-IN"/>
              </w:rPr>
              <m:t>ω</m:t>
            </m:r>
          </m:e>
        </m:acc>
        <m:r>
          <w:rPr>
            <w:rFonts w:ascii="Cambria Math" w:eastAsiaTheme="minorEastAsia"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ω</m:t>
            </m:r>
          </m:e>
          <m:sub>
            <m:r>
              <w:rPr>
                <w:rFonts w:ascii="Cambria Math" w:eastAsiaTheme="minorEastAsia" w:hAnsi="Cambria Math"/>
                <w:lang w:bidi="hi-IN"/>
              </w:rPr>
              <m:t>x</m:t>
            </m:r>
          </m:sub>
        </m:sSub>
        <m:r>
          <w:rPr>
            <w:rFonts w:ascii="Cambria Math" w:eastAsiaTheme="minorEastAsia" w:hAnsi="Cambria Math"/>
            <w:lang w:bidi="hi-IN"/>
          </w:rPr>
          <m:t>)</m:t>
        </m:r>
      </m:oMath>
      <w:r>
        <w:rPr>
          <w:rFonts w:eastAsiaTheme="minorEastAsia"/>
          <w:lang w:bidi="hi-IN"/>
        </w:rPr>
        <w:t>.</w:t>
      </w:r>
    </w:p>
    <w:p w:rsidR="00D56A32" w:rsidRDefault="00D56A32" w:rsidP="0034713C">
      <w:pPr>
        <w:rPr>
          <w:rFonts w:eastAsiaTheme="minorEastAsia"/>
          <w:lang w:bidi="hi-IN"/>
        </w:rPr>
      </w:pPr>
      <w:r>
        <w:rPr>
          <w:rFonts w:eastAsiaTheme="minorEastAsia"/>
          <w:lang w:bidi="hi-IN"/>
        </w:rPr>
        <w:t xml:space="preserve">However, this framework allows </w:t>
      </w:r>
      <w:proofErr w:type="gramStart"/>
      <w:r>
        <w:rPr>
          <w:rFonts w:eastAsiaTheme="minorEastAsia"/>
          <w:lang w:bidi="hi-IN"/>
        </w:rPr>
        <w:t>to calculate</w:t>
      </w:r>
      <w:proofErr w:type="gramEnd"/>
      <w:r>
        <w:rPr>
          <w:rFonts w:eastAsiaTheme="minorEastAsia"/>
          <w:lang w:bidi="hi-IN"/>
        </w:rPr>
        <w:t xml:space="preserve"> the population mean fitness numerically for finite </w:t>
      </w:r>
      <w:r>
        <w:rPr>
          <w:rFonts w:eastAsiaTheme="minorEastAsia"/>
          <w:i/>
          <w:iCs/>
          <w:lang w:bidi="hi-IN"/>
        </w:rPr>
        <w:t>n</w:t>
      </w:r>
      <w:r w:rsidRPr="00A03104">
        <w:rPr>
          <w:rFonts w:eastAsiaTheme="minorEastAsia"/>
          <w:lang w:bidi="hi-IN"/>
        </w:rPr>
        <w:t>-by-</w:t>
      </w:r>
      <w:r>
        <w:rPr>
          <w:rFonts w:eastAsiaTheme="minorEastAsia"/>
          <w:i/>
          <w:iCs/>
          <w:lang w:bidi="hi-IN"/>
        </w:rPr>
        <w:t xml:space="preserve">n </w:t>
      </w:r>
      <w:r>
        <w:rPr>
          <w:rFonts w:eastAsiaTheme="minorEastAsia"/>
          <w:lang w:bidi="hi-IN"/>
        </w:rPr>
        <w:t xml:space="preserve">matrices by defining </w:t>
      </w:r>
      <w:r>
        <w:rPr>
          <w:rFonts w:eastAsiaTheme="minorEastAsia"/>
          <w:i/>
          <w:iCs/>
          <w:lang w:bidi="hi-IN"/>
        </w:rPr>
        <w:t xml:space="preserve">n </w:t>
      </w:r>
      <w:r>
        <w:rPr>
          <w:rFonts w:eastAsiaTheme="minorEastAsia"/>
          <w:lang w:bidi="hi-IN"/>
        </w:rPr>
        <w:t xml:space="preserve">such that </w:t>
      </w:r>
      <m:oMath>
        <m:sSub>
          <m:sSubPr>
            <m:ctrlPr>
              <w:rPr>
                <w:rFonts w:ascii="Cambria Math" w:eastAsiaTheme="minorEastAsia" w:hAnsi="Cambria Math"/>
                <w:i/>
                <w:lang w:bidi="hi-IN"/>
              </w:rPr>
            </m:ctrlPr>
          </m:sSubPr>
          <m:e>
            <m:r>
              <w:rPr>
                <w:rFonts w:ascii="Cambria Math" w:eastAsiaTheme="minorEastAsia" w:hAnsi="Cambria Math"/>
                <w:lang w:bidi="hi-IN"/>
              </w:rPr>
              <m:t>ω</m:t>
            </m:r>
          </m:e>
          <m:sub>
            <m:r>
              <w:rPr>
                <w:rFonts w:ascii="Cambria Math" w:eastAsiaTheme="minorEastAsia" w:hAnsi="Cambria Math"/>
                <w:lang w:bidi="hi-IN"/>
              </w:rPr>
              <m:t>x</m:t>
            </m:r>
          </m:sub>
        </m:sSub>
        <m:r>
          <w:rPr>
            <w:rFonts w:ascii="Cambria Math" w:eastAsiaTheme="minorEastAsia" w:hAnsi="Cambria Math"/>
            <w:lang w:bidi="hi-IN"/>
          </w:rPr>
          <m:t>=0 ∀x≥n</m:t>
        </m:r>
      </m:oMath>
      <w:r>
        <w:rPr>
          <w:rFonts w:eastAsiaTheme="minorEastAsia"/>
          <w:lang w:bidi="hi-IN"/>
        </w:rPr>
        <w:t xml:space="preserve"> – see the </w:t>
      </w:r>
      <w:proofErr w:type="spellStart"/>
      <w:r w:rsidRPr="00F35F7B">
        <w:rPr>
          <w:rFonts w:eastAsiaTheme="minorEastAsia"/>
          <w:i/>
          <w:iCs/>
          <w:lang w:bidi="hi-IN"/>
        </w:rPr>
        <w:t>mean_fitness</w:t>
      </w:r>
      <w:proofErr w:type="spellEnd"/>
      <w:r>
        <w:rPr>
          <w:rFonts w:eastAsiaTheme="minorEastAsia"/>
          <w:lang w:bidi="hi-IN"/>
        </w:rPr>
        <w:t xml:space="preserve"> function in the </w:t>
      </w:r>
      <w:r w:rsidRPr="00F35F7B">
        <w:rPr>
          <w:rFonts w:eastAsiaTheme="minorEastAsia"/>
          <w:lang w:bidi="hi-IN"/>
        </w:rPr>
        <w:t>Python</w:t>
      </w:r>
      <w:r>
        <w:rPr>
          <w:rFonts w:eastAsiaTheme="minorEastAsia"/>
          <w:lang w:bidi="hi-IN"/>
        </w:rPr>
        <w:t xml:space="preserve"> code in Supplementary File X.</w:t>
      </w:r>
    </w:p>
    <w:p w:rsidR="00096116" w:rsidRDefault="0002786D" w:rsidP="005E0580">
      <w:pPr>
        <w:pStyle w:val="Heading2"/>
        <w:numPr>
          <w:ilvl w:val="0"/>
          <w:numId w:val="0"/>
        </w:numPr>
        <w:ind w:left="357" w:hanging="357"/>
      </w:pPr>
      <w:bookmarkStart w:id="20" w:name="_Ref360530640"/>
      <w:r>
        <w:t>Appendix 2</w:t>
      </w:r>
      <w:bookmarkEnd w:id="20"/>
    </w:p>
    <w:p w:rsidR="0002786D" w:rsidRDefault="0002786D" w:rsidP="0002786D">
      <w:r>
        <w:t xml:space="preserve">The above expressions can be simplified by using first-order approximations. Starting with Eq. </w:t>
      </w:r>
      <w:r>
        <w:fldChar w:fldCharType="begin"/>
      </w:r>
      <w:r>
        <w:instrText xml:space="preserve"> REF _Ref354134924 \h </w:instrText>
      </w:r>
      <w:r>
        <w:fldChar w:fldCharType="separate"/>
      </w:r>
      <w:r w:rsidR="00C36DFD">
        <w:t>(</w:t>
      </w:r>
      <w:r w:rsidR="00C36DFD">
        <w:rPr>
          <w:noProof/>
        </w:rPr>
        <w:t>3</w:t>
      </w:r>
      <w:r w:rsidR="00C36DFD">
        <w:t>)</w:t>
      </w:r>
      <w:r>
        <w:fldChar w:fldCharType="end"/>
      </w:r>
      <w:r>
        <w:t xml:space="preserve"> for populations without SIM-I:</w:t>
      </w:r>
    </w:p>
    <w:p w:rsidR="0002786D" w:rsidRPr="00AD20B2" w:rsidRDefault="0002786D" w:rsidP="00946A45">
      <w:pPr>
        <w:jc w:val="center"/>
      </w:pPr>
      <m:oMath>
        <m:r>
          <w:rPr>
            <w:rFonts w:ascii="Cambria Math" w:hAnsi="Cambria Math"/>
          </w:rPr>
          <m:t>q=</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-U</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-U</m:t>
            </m:r>
          </m:sup>
        </m:sSup>
        <m:d>
          <m:dPr>
            <m:ctrlPr>
              <w:rPr>
                <w:rFonts w:ascii="Cambria Math" w:hAnsi="Cambria Math"/>
                <w:i/>
              </w:rPr>
            </m:ctrlPr>
          </m:dPr>
          <m:e>
            <m:r>
              <w:rPr>
                <w:rFonts w:ascii="Cambria Math" w:hAnsi="Cambria Math"/>
              </w:rPr>
              <m:t>s</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sup>
            </m:sSup>
            <m:r>
              <w:rPr>
                <w:rFonts w:ascii="Cambria Math" w:hAnsi="Cambria Math"/>
              </w:rPr>
              <m:t>+2</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sup>
            </m:sSup>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1-U</m:t>
            </m:r>
          </m:e>
        </m:d>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r>
              <w:rPr>
                <w:rFonts w:ascii="Cambria Math" w:hAnsi="Cambria Math"/>
              </w:rPr>
              <m:t>+2</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μ</m:t>
                    </m:r>
                  </m:num>
                  <m:den>
                    <m:r>
                      <w:rPr>
                        <w:rFonts w:ascii="Cambria Math" w:hAnsi="Cambria Math"/>
                      </w:rPr>
                      <m:t>s</m:t>
                    </m:r>
                  </m:den>
                </m:f>
              </m:e>
            </m:d>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1-U</m:t>
            </m:r>
          </m:e>
        </m:d>
        <m:d>
          <m:dPr>
            <m:ctrlPr>
              <w:rPr>
                <w:rFonts w:ascii="Cambria Math" w:hAnsi="Cambria Math"/>
                <w:i/>
              </w:rPr>
            </m:ctrlPr>
          </m:dPr>
          <m:e>
            <m:r>
              <w:rPr>
                <w:rFonts w:ascii="Cambria Math" w:hAnsi="Cambria Math"/>
              </w:rPr>
              <m:t>s-U+2-2</m:t>
            </m:r>
            <m:f>
              <m:fPr>
                <m:ctrlPr>
                  <w:rPr>
                    <w:rFonts w:ascii="Cambria Math" w:hAnsi="Cambria Math"/>
                    <w:i/>
                  </w:rPr>
                </m:ctrlPr>
              </m:fPr>
              <m:num>
                <m:r>
                  <w:rPr>
                    <w:rFonts w:ascii="Cambria Math" w:hAnsi="Cambria Math"/>
                  </w:rPr>
                  <m:t>μ</m:t>
                </m:r>
              </m:num>
              <m:den>
                <m:r>
                  <w:rPr>
                    <w:rFonts w:ascii="Cambria Math" w:hAnsi="Cambria Math"/>
                  </w:rPr>
                  <m:t>s</m:t>
                </m:r>
              </m:den>
            </m:f>
          </m:e>
        </m:d>
      </m:oMath>
      <w:r w:rsidR="00C36DFD">
        <w:rPr>
          <w:rFonts w:eastAsiaTheme="minorEastAsia"/>
        </w:rPr>
        <w:t>.</w:t>
      </w:r>
    </w:p>
    <w:p w:rsidR="0002786D" w:rsidRDefault="00C36DFD" w:rsidP="00C36DFD">
      <w:r w:rsidRPr="00C36DFD">
        <w:t>Now, we assume</w:t>
      </w:r>
      <w:r w:rsidR="0002786D" w:rsidRPr="00C36DFD">
        <w:t xml:space="preserve"> that 2 </w:t>
      </w:r>
      <w:proofErr w:type="gramStart"/>
      <w:r w:rsidR="0002786D" w:rsidRPr="00C36DFD">
        <w:t>is</w:t>
      </w:r>
      <w:proofErr w:type="gramEnd"/>
      <w:r w:rsidR="0002786D" w:rsidRPr="00C36DFD">
        <w:t xml:space="preserve"> much larger than </w:t>
      </w:r>
      <w:r w:rsidR="0002786D" w:rsidRPr="00C36DFD">
        <w:rPr>
          <w:i/>
          <w:iCs/>
        </w:rPr>
        <w:t>s</w:t>
      </w:r>
      <w:r w:rsidR="0002786D" w:rsidRPr="00C36DFD">
        <w:t xml:space="preserve"> </w:t>
      </w:r>
      <w:r>
        <w:t xml:space="preserve">which </w:t>
      </w:r>
      <w:r w:rsidR="0002786D" w:rsidRPr="00C36DFD">
        <w:t>is much larger than 2</w:t>
      </w:r>
      <w:r w:rsidR="0002786D" w:rsidRPr="00C36DFD">
        <w:rPr>
          <w:i/>
          <w:iCs/>
        </w:rPr>
        <w:t>µ</w:t>
      </w:r>
      <w:r w:rsidR="0002786D" w:rsidRPr="00C36DFD">
        <w:t xml:space="preserve">. </w:t>
      </w:r>
      <w:r>
        <w:t>This gives us:</w:t>
      </w:r>
      <w:r w:rsidR="0002786D">
        <w:t xml:space="preserve"> </w:t>
      </w:r>
    </w:p>
    <w:p w:rsidR="00946A45" w:rsidRDefault="00946A45" w:rsidP="00946A45">
      <w:pPr>
        <w:jc w:val="center"/>
      </w:pPr>
      <m:oMath>
        <m:r>
          <w:rPr>
            <w:rFonts w:ascii="Cambria Math" w:hAnsi="Cambria Math"/>
          </w:rPr>
          <m:t>q≈</m:t>
        </m:r>
        <m:d>
          <m:dPr>
            <m:ctrlPr>
              <w:rPr>
                <w:rFonts w:ascii="Cambria Math" w:hAnsi="Cambria Math"/>
                <w:i/>
              </w:rPr>
            </m:ctrlPr>
          </m:dPr>
          <m:e>
            <m:r>
              <w:rPr>
                <w:rFonts w:ascii="Cambria Math" w:hAnsi="Cambria Math"/>
              </w:rPr>
              <m:t>1-U</m:t>
            </m:r>
          </m:e>
        </m:d>
        <m:d>
          <m:dPr>
            <m:ctrlPr>
              <w:rPr>
                <w:rFonts w:ascii="Cambria Math" w:hAnsi="Cambria Math"/>
                <w:i/>
              </w:rPr>
            </m:ctrlPr>
          </m:dPr>
          <m:e>
            <m:r>
              <w:rPr>
                <w:rFonts w:ascii="Cambria Math" w:hAnsi="Cambria Math"/>
              </w:rPr>
              <m:t>2-U</m:t>
            </m:r>
          </m:e>
        </m:d>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oMath>
      <w:r>
        <w:t>.</w:t>
      </w:r>
    </w:p>
    <w:p w:rsidR="0002786D" w:rsidRDefault="00C36DFD" w:rsidP="00946A45">
      <w:r>
        <w:t>For a population with SIM</w:t>
      </w:r>
      <w:r w:rsidR="0002786D">
        <w:t xml:space="preserve"> the first-order approximation is based on the full expression in Eq. </w:t>
      </w:r>
      <w:r w:rsidR="0002786D">
        <w:fldChar w:fldCharType="begin"/>
      </w:r>
      <w:r w:rsidR="0002786D">
        <w:instrText xml:space="preserve"> REF _Ref354134926 \h </w:instrText>
      </w:r>
      <w:r w:rsidR="0002786D">
        <w:fldChar w:fldCharType="separate"/>
      </w:r>
      <w:r>
        <w:t>(</w:t>
      </w:r>
      <w:r>
        <w:rPr>
          <w:noProof/>
        </w:rPr>
        <w:t>4</w:t>
      </w:r>
      <w:r>
        <w:t>)</w:t>
      </w:r>
      <w:r w:rsidR="0002786D">
        <w:fldChar w:fldCharType="end"/>
      </w:r>
      <w:r w:rsidR="0002786D">
        <w:t>:</w:t>
      </w:r>
    </w:p>
    <w:p w:rsidR="0002786D" w:rsidRPr="005579CA" w:rsidRDefault="00142549" w:rsidP="00946A45">
      <w:pPr>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τμ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-τU</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s</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+2τ</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-τU</m:t>
                </m:r>
              </m:sup>
            </m:sSup>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e>
            </m:d>
            <m:r>
              <w:rPr>
                <w:rFonts w:ascii="Cambria Math" w:hAnsi="Cambria Math"/>
              </w:rPr>
              <m:t>+2τ</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-τU</m:t>
                </m:r>
              </m:e>
            </m:d>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s-U-Us+2τ</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-τU</m:t>
                </m:r>
              </m:e>
            </m:d>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s-U+2τ</m:t>
            </m:r>
            <m:d>
              <m:dPr>
                <m:ctrlPr>
                  <w:rPr>
                    <w:rFonts w:ascii="Cambria Math" w:hAnsi="Cambria Math"/>
                    <w:i/>
                  </w:rPr>
                </m:ctrlPr>
              </m:dPr>
              <m:e>
                <m:r>
                  <w:rPr>
                    <w:rFonts w:ascii="Cambria Math" w:hAnsi="Cambria Math"/>
                  </w:rPr>
                  <m:t>1-τU</m:t>
                </m:r>
              </m:e>
            </m:d>
          </m:e>
        </m:d>
      </m:oMath>
      <w:r w:rsidR="0002786D">
        <w:rPr>
          <w:rFonts w:eastAsiaTheme="minorEastAsia"/>
        </w:rPr>
        <w:t>.</w:t>
      </w:r>
    </w:p>
    <w:p w:rsidR="0002786D" w:rsidRDefault="0002786D" w:rsidP="00C36DFD">
      <w:r>
        <w:lastRenderedPageBreak/>
        <w:t xml:space="preserve">The last approximation assumes that </w:t>
      </w:r>
      <w:proofErr w:type="gramStart"/>
      <w:r>
        <w:rPr>
          <w:i/>
          <w:iCs/>
        </w:rPr>
        <w:t>Us</w:t>
      </w:r>
      <w:proofErr w:type="gramEnd"/>
      <w:r>
        <w:t xml:space="preserve"> is smaller than </w:t>
      </w:r>
      <w:r>
        <w:rPr>
          <w:i/>
          <w:iCs/>
        </w:rPr>
        <w:t>U</w:t>
      </w:r>
      <w:r>
        <w:t xml:space="preserve"> and that </w:t>
      </w:r>
      <w:r w:rsidR="00C36DFD" w:rsidRPr="005579CA">
        <w:rPr>
          <w:rFonts w:ascii="Times New Roman" w:hAnsi="Times New Roman"/>
          <w:i/>
          <w:iCs/>
        </w:rPr>
        <w:t>µ</w:t>
      </w:r>
      <w:r w:rsidR="00C36DFD" w:rsidRPr="00C36DFD">
        <w:t>/</w:t>
      </w:r>
      <w:r w:rsidR="00C36DFD" w:rsidRPr="005579CA">
        <w:rPr>
          <w:i/>
          <w:iCs/>
        </w:rPr>
        <w:t>s</w:t>
      </w:r>
      <w:r w:rsidR="00C36DFD">
        <w:rPr>
          <w:rFonts w:ascii="Times New Roman" w:hAnsi="Times New Roman"/>
        </w:rPr>
        <w:t xml:space="preserve"> is smaller than </w:t>
      </w:r>
      <w:proofErr w:type="spellStart"/>
      <w:r>
        <w:rPr>
          <w:rFonts w:ascii="Times New Roman" w:hAnsi="Times New Roman"/>
          <w:i/>
          <w:iCs/>
        </w:rPr>
        <w:t>τ</w:t>
      </w:r>
      <w:r>
        <w:rPr>
          <w:i/>
          <w:iCs/>
        </w:rPr>
        <w:t>U</w:t>
      </w:r>
      <w:proofErr w:type="spellEnd"/>
      <w:r>
        <w:rPr>
          <w:i/>
          <w:iCs/>
        </w:rPr>
        <w:t>.</w:t>
      </w:r>
      <w:r>
        <w:t xml:space="preserve"> Now,</w:t>
      </w:r>
    </w:p>
    <w:p w:rsidR="0002786D" w:rsidRPr="005579CA" w:rsidRDefault="00142549" w:rsidP="00946A45">
      <w:pPr>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2τ+s-U</m:t>
            </m:r>
            <m:d>
              <m:dPr>
                <m:ctrlPr>
                  <w:rPr>
                    <w:rFonts w:ascii="Cambria Math" w:hAnsi="Cambria Math"/>
                    <w:i/>
                  </w:rPr>
                </m:ctrlPr>
              </m:dPr>
              <m:e>
                <m:r>
                  <w:rPr>
                    <w:rFonts w:ascii="Cambria Math" w:hAnsi="Cambria Math"/>
                  </w:rPr>
                  <m:t>1+2</m:t>
                </m:r>
                <m:sSup>
                  <m:sSupPr>
                    <m:ctrlPr>
                      <w:rPr>
                        <w:rFonts w:ascii="Cambria Math" w:hAnsi="Cambria Math"/>
                        <w:i/>
                      </w:rPr>
                    </m:ctrlPr>
                  </m:sSupPr>
                  <m:e>
                    <m:r>
                      <w:rPr>
                        <w:rFonts w:ascii="Cambria Math" w:hAnsi="Cambria Math"/>
                      </w:rPr>
                      <m:t>τ</m:t>
                    </m:r>
                  </m:e>
                  <m:sup>
                    <m:r>
                      <w:rPr>
                        <w:rFonts w:ascii="Cambria Math" w:hAnsi="Cambria Math"/>
                      </w:rPr>
                      <m:t>2</m:t>
                    </m:r>
                  </m:sup>
                </m:sSup>
              </m:e>
            </m:d>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2τ-2</m:t>
            </m:r>
            <m:sSup>
              <m:sSupPr>
                <m:ctrlPr>
                  <w:rPr>
                    <w:rFonts w:ascii="Cambria Math" w:hAnsi="Cambria Math"/>
                    <w:i/>
                  </w:rPr>
                </m:ctrlPr>
              </m:sSupPr>
              <m:e>
                <m:r>
                  <w:rPr>
                    <w:rFonts w:ascii="Cambria Math" w:hAnsi="Cambria Math"/>
                  </w:rPr>
                  <m:t>τ</m:t>
                </m:r>
              </m:e>
              <m:sup>
                <m:r>
                  <w:rPr>
                    <w:rFonts w:ascii="Cambria Math" w:hAnsi="Cambria Math"/>
                  </w:rPr>
                  <m:t>2</m:t>
                </m:r>
              </m:sup>
            </m:sSup>
            <m:r>
              <w:rPr>
                <w:rFonts w:ascii="Cambria Math" w:hAnsi="Cambria Math"/>
              </w:rPr>
              <m:t>U</m:t>
            </m:r>
          </m:e>
        </m:d>
      </m:oMath>
      <w:r w:rsidR="0002786D">
        <w:t>.</w:t>
      </w:r>
    </w:p>
    <w:p w:rsidR="0002786D" w:rsidRDefault="0002786D" w:rsidP="00C36DFD">
      <w:r>
        <w:t xml:space="preserve">The last approximation assumed that </w:t>
      </w:r>
      <w:r w:rsidRPr="00C36DFD">
        <w:t>2</w:t>
      </w:r>
      <w:r w:rsidRPr="009073FB">
        <w:rPr>
          <w:i/>
          <w:iCs/>
        </w:rPr>
        <w:t>τ</w:t>
      </w:r>
      <w:r w:rsidRPr="00C36DFD">
        <w:rPr>
          <w:i/>
          <w:iCs/>
        </w:rPr>
        <w:t>&gt;</w:t>
      </w:r>
      <w:r>
        <w:rPr>
          <w:i/>
          <w:iCs/>
        </w:rPr>
        <w:t>s</w:t>
      </w:r>
      <w:r>
        <w:t xml:space="preserve"> and 2</w:t>
      </w:r>
      <w:r>
        <w:rPr>
          <w:i/>
          <w:iCs/>
        </w:rPr>
        <w:t>τ</w:t>
      </w:r>
      <w:r w:rsidRPr="00C36DFD">
        <w:rPr>
          <w:vertAlign w:val="superscript"/>
        </w:rPr>
        <w:t>2</w:t>
      </w:r>
      <w:r w:rsidRPr="00C36DFD">
        <w:t>&gt;1</w:t>
      </w:r>
      <w:r w:rsidR="00C36DFD">
        <w:t xml:space="preserve"> (</w:t>
      </w:r>
      <w:r>
        <w:t xml:space="preserve">because </w:t>
      </w:r>
      <w:r>
        <w:rPr>
          <w:i/>
          <w:iCs/>
        </w:rPr>
        <w:t>τ</w:t>
      </w:r>
      <w:r w:rsidRPr="00C36DFD">
        <w:t>&gt;1</w:t>
      </w:r>
      <w:r w:rsidR="00C36DFD">
        <w:t>)</w:t>
      </w:r>
      <w:r>
        <w:t>. Rearranging the last expression gives us the first order approximation for populations with SIM:</w:t>
      </w:r>
    </w:p>
    <w:tbl>
      <w:tblPr>
        <w:tblStyle w:val="TableGrid"/>
        <w:tblW w:w="5000" w:type="pct"/>
        <w:tblInd w:w="340" w:type="dxa"/>
        <w:tblLook w:val="04A0" w:firstRow="1" w:lastRow="0" w:firstColumn="1" w:lastColumn="0" w:noHBand="0" w:noVBand="1"/>
      </w:tblPr>
      <w:tblGrid>
        <w:gridCol w:w="7675"/>
        <w:gridCol w:w="853"/>
      </w:tblGrid>
      <w:tr w:rsidR="0002786D" w:rsidTr="00000DD9">
        <w:tc>
          <w:tcPr>
            <w:tcW w:w="4500" w:type="pct"/>
            <w:tcBorders>
              <w:top w:val="nil"/>
              <w:left w:val="nil"/>
              <w:bottom w:val="nil"/>
              <w:right w:val="nil"/>
            </w:tcBorders>
            <w:vAlign w:val="center"/>
          </w:tcPr>
          <w:p w:rsidR="0002786D" w:rsidRDefault="00142549" w:rsidP="00000DD9">
            <w:pPr>
              <w:ind w:left="340"/>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d>
                <m:dPr>
                  <m:ctrlPr>
                    <w:rPr>
                      <w:rFonts w:ascii="Cambria Math" w:hAnsi="Cambria Math"/>
                      <w:i/>
                    </w:rPr>
                  </m:ctrlPr>
                </m:dPr>
                <m:e>
                  <m:r>
                    <w:rPr>
                      <w:rFonts w:ascii="Cambria Math" w:hAnsi="Cambria Math"/>
                    </w:rPr>
                    <m:t>1-τU</m:t>
                  </m:r>
                </m:e>
              </m:d>
              <m:r>
                <w:rPr>
                  <w:rFonts w:ascii="Cambria Math" w:hAnsi="Cambria Math"/>
                </w:rPr>
                <m:t>2</m:t>
              </m:r>
              <m:f>
                <m:fPr>
                  <m:ctrlPr>
                    <w:rPr>
                      <w:rFonts w:ascii="Cambria Math" w:hAnsi="Cambria Math"/>
                      <w:i/>
                    </w:rPr>
                  </m:ctrlPr>
                </m:fPr>
                <m:num>
                  <m:r>
                    <w:rPr>
                      <w:rFonts w:ascii="Cambria Math" w:hAnsi="Cambria Math"/>
                    </w:rPr>
                    <m:t>τ</m:t>
                  </m:r>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oMath>
            <w:r w:rsidR="0002786D">
              <w:t>.</w:t>
            </w:r>
          </w:p>
        </w:tc>
        <w:tc>
          <w:tcPr>
            <w:tcW w:w="500" w:type="pct"/>
            <w:tcBorders>
              <w:top w:val="nil"/>
              <w:left w:val="nil"/>
              <w:bottom w:val="nil"/>
              <w:right w:val="nil"/>
            </w:tcBorders>
            <w:vAlign w:val="center"/>
          </w:tcPr>
          <w:p w:rsidR="0002786D" w:rsidRDefault="0002786D" w:rsidP="0002786D"/>
        </w:tc>
      </w:tr>
    </w:tbl>
    <w:p w:rsidR="0002786D" w:rsidRPr="00AB0448" w:rsidRDefault="0002786D" w:rsidP="00946A45">
      <w:pPr>
        <w:rPr>
          <w:rFonts w:eastAsiaTheme="minorEastAsia"/>
        </w:rPr>
      </w:pPr>
      <w:r w:rsidRPr="00BA00E0">
        <w:t>Note that by setting</w:t>
      </w:r>
      <w:r w:rsidR="00946A45" w:rsidRPr="00946A45">
        <w:rPr>
          <w:i/>
          <w:iCs/>
        </w:rPr>
        <w:t xml:space="preserve"> τ</w:t>
      </w:r>
      <w:r w:rsidR="00946A45" w:rsidRPr="00946A45">
        <w:t>=1</w:t>
      </w:r>
      <w:r w:rsidR="00946A45">
        <w:t xml:space="preserve"> </w:t>
      </w:r>
      <w:r w:rsidRPr="00BA00E0">
        <w:t xml:space="preserve">and </w:t>
      </w:r>
      <w:r>
        <w:t>because</w:t>
      </w:r>
      <w:r w:rsidRPr="00BA00E0">
        <w:t xml:space="preserve"> </w:t>
      </w:r>
      <w:r w:rsidR="00946A45" w:rsidRPr="00946A45">
        <w:rPr>
          <w:i/>
          <w:iCs/>
        </w:rPr>
        <w:t>U</w:t>
      </w:r>
      <w:r w:rsidR="00946A45">
        <w:t>&lt;2</w:t>
      </w:r>
      <w:r w:rsidRPr="00BA00E0">
        <w:t xml:space="preserve">, </w:t>
      </w:r>
      <w:proofErr w:type="spellStart"/>
      <w:r w:rsidR="00946A45" w:rsidRPr="00946A45">
        <w:rPr>
          <w:i/>
          <w:iCs/>
        </w:rPr>
        <w:t>q</w:t>
      </w:r>
      <w:r w:rsidR="00946A45" w:rsidRPr="00946A45">
        <w:rPr>
          <w:i/>
          <w:iCs/>
          <w:vertAlign w:val="subscript"/>
        </w:rPr>
        <w:t>SIM</w:t>
      </w:r>
      <w:proofErr w:type="spellEnd"/>
      <w:r>
        <w:t xml:space="preserve"> </w:t>
      </w:r>
      <w:r w:rsidR="00946A45">
        <w:t xml:space="preserve">is </w:t>
      </w:r>
      <w:r>
        <w:t>consistent with</w:t>
      </w:r>
      <w:r w:rsidR="00946A45">
        <w:t xml:space="preserve"> </w:t>
      </w:r>
      <w:r w:rsidR="00946A45">
        <w:rPr>
          <w:i/>
          <w:iCs/>
        </w:rPr>
        <w:t>q</w:t>
      </w:r>
      <w:r w:rsidRPr="00BA00E0">
        <w:t>.</w:t>
      </w:r>
    </w:p>
    <w:p w:rsidR="0002786D" w:rsidRDefault="005447DA" w:rsidP="005E0580">
      <w:pPr>
        <w:pStyle w:val="Heading2"/>
        <w:numPr>
          <w:ilvl w:val="0"/>
          <w:numId w:val="0"/>
        </w:numPr>
        <w:ind w:left="357" w:hanging="357"/>
      </w:pPr>
      <w:bookmarkStart w:id="21" w:name="_Ref360530760"/>
      <w:r>
        <w:t>Appendix 3</w:t>
      </w:r>
      <w:bookmarkEnd w:id="21"/>
    </w:p>
    <w:p w:rsidR="00946A45" w:rsidRDefault="005447DA" w:rsidP="00946A45">
      <w:pPr>
        <w:rPr>
          <w:lang w:bidi="hi-IN"/>
        </w:rPr>
      </w:pPr>
      <w:r>
        <w:t xml:space="preserve">Following </w:t>
      </w:r>
      <w:proofErr w:type="spellStart"/>
      <w:r>
        <w:t>Eshel</w:t>
      </w:r>
      <w:proofErr w:type="spellEnd"/>
      <w:r>
        <w:t xml:space="preserve"> </w:t>
      </w:r>
      <w:r>
        <w:fldChar w:fldCharType="begin" w:fldLock="1"/>
      </w:r>
      <w:r w:rsidR="00A30A19">
        <w:instrText>ADDIN CSL_CITATION { "citationItems" : [ { "id" : "ITEM-1", "itemData" : { "DOI" : "10.1007/BF00276922", "abstract" : "A branching process method is employed to study the survival probability of a slightly advantageous mutant gene with a general distribution of progeny size in a large population. A counter-example to a classic proposition is given. A somewhat weaker result is proved.", "author" : [ { "dropping-particle" : "", "family" : "Eshel", "given" : "Ilan", "non-dropping-particle" : "", "parse-names" : false, "suffix" : "" } ], "container-title" : "Journal of Mathematical Biology", "id" : "ITEM-1", "issue" : "3", "issued" : { "date-parts" : [ [ "1981", "8" ] ] }, "page" : "355-362", "title" : "On the survival probability of a slightly advantageous mutant gene with a general distribution of progeny size - a branching process model", "type" : "article-journal", "volume" : "12" }, "suppress-author" : 1, "uris" : [ "http://www.mendeley.com/documents/?uuid=935a0a5d-5ac9-4e39-9957-d23904f30ab8" ] } ], "mendeley" : { "previouslyFormattedCitation" : "(1981)" }, "properties" : { "noteIndex" : 0 }, "schema" : "https://github.com/citation-style-language/schema/raw/master/csl-citation.json" }</w:instrText>
      </w:r>
      <w:r>
        <w:fldChar w:fldCharType="separate"/>
      </w:r>
      <w:r w:rsidRPr="003F5091">
        <w:rPr>
          <w:noProof/>
        </w:rPr>
        <w:t>(1981)</w:t>
      </w:r>
      <w:r>
        <w:fldChar w:fldCharType="end"/>
      </w:r>
      <w:r>
        <w:t xml:space="preserve">, the fixation probability </w:t>
      </w:r>
      <w:r w:rsidRPr="00946A45">
        <w:rPr>
          <w:i/>
          <w:iCs/>
        </w:rPr>
        <w:t>ρ</w:t>
      </w:r>
      <w:r>
        <w:t xml:space="preserve"> of the double mutant is</w:t>
      </w:r>
      <w:r>
        <w:rPr>
          <w:lang w:bidi="hi-IN"/>
        </w:rPr>
        <w:t>:</w:t>
      </w:r>
    </w:p>
    <w:p w:rsidR="00946A45" w:rsidRDefault="00946A45" w:rsidP="00946A45">
      <w:pPr>
        <w:jc w:val="center"/>
      </w:pPr>
      <m:oMath>
        <m:r>
          <w:rPr>
            <w:rFonts w:ascii="Cambria Math" w:hAnsi="Cambria Math"/>
          </w:rPr>
          <m:t>ρ=2</m:t>
        </m:r>
        <m:f>
          <m:fPr>
            <m:ctrlPr>
              <w:rPr>
                <w:rFonts w:ascii="Cambria Math" w:hAnsi="Cambria Math"/>
                <w:i/>
              </w:rPr>
            </m:ctrlPr>
          </m:fPr>
          <m:num>
            <m:r>
              <w:rPr>
                <w:rFonts w:ascii="Cambria Math" w:hAnsi="Cambria Math"/>
              </w:rPr>
              <m:t>α-1</m:t>
            </m:r>
          </m:num>
          <m:den>
            <m:r>
              <w:rPr>
                <w:rFonts w:ascii="Cambria Math" w:hAnsi="Cambria Math"/>
              </w:rPr>
              <m:t>α</m:t>
            </m:r>
          </m:den>
        </m:f>
        <m:r>
          <w:rPr>
            <w:rFonts w:ascii="Cambria Math" w:hAnsi="Cambria Math"/>
          </w:rPr>
          <m:t>+o</m:t>
        </m:r>
        <m:d>
          <m:dPr>
            <m:ctrlPr>
              <w:rPr>
                <w:rFonts w:ascii="Cambria Math" w:hAnsi="Cambria Math"/>
                <w:i/>
              </w:rPr>
            </m:ctrlPr>
          </m:dPr>
          <m:e>
            <m:r>
              <w:rPr>
                <w:rFonts w:ascii="Cambria Math" w:hAnsi="Cambria Math"/>
              </w:rPr>
              <m:t>α-1</m:t>
            </m:r>
          </m:e>
        </m:d>
      </m:oMath>
      <w:r>
        <w:t>,</w:t>
      </w:r>
    </w:p>
    <w:p w:rsidR="00946A45" w:rsidRDefault="005447DA" w:rsidP="00946A45">
      <w:proofErr w:type="gramStart"/>
      <w:r>
        <w:t>where</w:t>
      </w:r>
      <w:proofErr w:type="gramEnd"/>
      <w:r>
        <w:t xml:space="preserve"> </w:t>
      </w:r>
      <w:r w:rsidRPr="003F5091">
        <w:rPr>
          <w:i/>
          <w:iCs/>
        </w:rPr>
        <w:t>α</w:t>
      </w:r>
      <w:r>
        <w:t xml:space="preserve"> is the fitness of the double mutant relative to the population mean fitness </w:t>
      </w:r>
      <m:oMath>
        <m:acc>
          <m:accPr>
            <m:chr m:val="̅"/>
            <m:ctrlPr>
              <w:rPr>
                <w:rFonts w:ascii="Cambria Math" w:hAnsi="Cambria Math"/>
                <w:i/>
              </w:rPr>
            </m:ctrlPr>
          </m:accPr>
          <m:e>
            <m:r>
              <w:rPr>
                <w:rFonts w:ascii="Cambria Math" w:hAnsi="Cambria Math"/>
              </w:rPr>
              <m:t>ω</m:t>
            </m:r>
          </m:e>
        </m:acc>
        <m:r>
          <w:rPr>
            <w:rFonts w:ascii="Cambria Math" w:hAnsi="Cambria Math"/>
          </w:rPr>
          <m:t xml:space="preserve"> </m:t>
        </m:r>
      </m:oMath>
      <w:r>
        <w:t>and assuming that fitness is measured by the number of progeny which is Poisson distributed:</w:t>
      </w:r>
    </w:p>
    <w:p w:rsidR="00946A45" w:rsidRDefault="00946A45" w:rsidP="00946A45">
      <w:pPr>
        <w:jc w:val="center"/>
      </w:pPr>
      <m:oMath>
        <m:r>
          <w:rPr>
            <w:rFonts w:ascii="Cambria Math" w:hAnsi="Cambria Math"/>
          </w:rPr>
          <m:t>α=</m:t>
        </m:r>
        <m:f>
          <m:fPr>
            <m:ctrlPr>
              <w:rPr>
                <w:rFonts w:ascii="Cambria Math" w:hAnsi="Cambria Math"/>
                <w:i/>
              </w:rPr>
            </m:ctrlPr>
          </m:fPr>
          <m:num>
            <m:d>
              <m:dPr>
                <m:ctrlPr>
                  <w:rPr>
                    <w:rFonts w:ascii="Cambria Math" w:hAnsi="Cambria Math"/>
                    <w:i/>
                  </w:rPr>
                </m:ctrlPr>
              </m:dPr>
              <m:e>
                <m:r>
                  <w:rPr>
                    <w:rFonts w:ascii="Cambria Math" w:hAnsi="Cambria Math"/>
                  </w:rPr>
                  <m:t>1+sH</m:t>
                </m:r>
              </m:e>
            </m:d>
            <m:sSup>
              <m:sSupPr>
                <m:ctrlPr>
                  <w:rPr>
                    <w:rFonts w:ascii="Cambria Math" w:hAnsi="Cambria Math"/>
                    <w:i/>
                  </w:rPr>
                </m:ctrlPr>
              </m:sSupPr>
              <m:e>
                <m:r>
                  <w:rPr>
                    <w:rFonts w:ascii="Cambria Math" w:hAnsi="Cambria Math"/>
                  </w:rPr>
                  <m:t>e</m:t>
                </m:r>
              </m:e>
              <m:sup>
                <m:r>
                  <w:rPr>
                    <w:rFonts w:ascii="Cambria Math" w:hAnsi="Cambria Math"/>
                  </w:rPr>
                  <m:t>-U</m:t>
                </m:r>
              </m:sup>
            </m:sSup>
          </m:num>
          <m:den>
            <m:acc>
              <m:accPr>
                <m:chr m:val="̅"/>
                <m:ctrlPr>
                  <w:rPr>
                    <w:rFonts w:ascii="Cambria Math" w:hAnsi="Cambria Math"/>
                    <w:i/>
                  </w:rPr>
                </m:ctrlPr>
              </m:accPr>
              <m:e>
                <m:r>
                  <w:rPr>
                    <w:rFonts w:ascii="Cambria Math" w:hAnsi="Cambria Math"/>
                  </w:rPr>
                  <m:t>ω</m:t>
                </m:r>
              </m:e>
            </m:acc>
          </m:den>
        </m:f>
      </m:oMath>
      <w:r>
        <w:t>.</w:t>
      </w:r>
    </w:p>
    <w:p w:rsidR="005447DA" w:rsidRDefault="005447DA" w:rsidP="00946A45">
      <w:r>
        <w:t>Here, we only take the fraction of progeny that do not have deleterious mutations</w:t>
      </w:r>
      <w:r w:rsidR="00946A45">
        <w:t xml:space="preserve"> - </w:t>
      </w:r>
      <w:r w:rsidR="00946A45" w:rsidRPr="00946A45">
        <w:rPr>
          <w:i/>
          <w:iCs/>
        </w:rPr>
        <w:t>e</w:t>
      </w:r>
      <w:r w:rsidR="00946A45" w:rsidRPr="00946A45">
        <w:rPr>
          <w:i/>
          <w:iCs/>
          <w:vertAlign w:val="superscript"/>
        </w:rPr>
        <w:t>-U</w:t>
      </w:r>
      <w:r w:rsidR="00946A45" w:rsidRPr="00946A45">
        <w:t>.</w:t>
      </w:r>
      <w:r w:rsidR="00946A45">
        <w:t xml:space="preserve"> </w:t>
      </w:r>
      <w:r w:rsidRPr="00946A45">
        <w:t>This</w:t>
      </w:r>
      <w:r>
        <w:t xml:space="preserve"> factor cannot be ignored because there is variation in mutation rates in the population.</w:t>
      </w:r>
    </w:p>
    <w:p w:rsidR="005447DA" w:rsidRDefault="005447DA" w:rsidP="00946A45">
      <w:r>
        <w:t>At this stage, double mutants are still very ra</w:t>
      </w:r>
      <w:r w:rsidR="00946A45">
        <w:t>r</w:t>
      </w:r>
      <w:r>
        <w:t xml:space="preserve">e, so we can use the population mean fitness at the MSB. </w:t>
      </w:r>
    </w:p>
    <w:p w:rsidR="00946A45" w:rsidRDefault="005447DA" w:rsidP="004C5F1B">
      <w:r>
        <w:t xml:space="preserve">Without </w:t>
      </w:r>
      <w:r w:rsidR="004C5F1B">
        <w:t>SIM</w:t>
      </w:r>
      <w:r>
        <w:t xml:space="preserve"> and neglecting beneficial mutations, </w:t>
      </w:r>
      <w:r w:rsidR="004C5F1B">
        <w:t xml:space="preserve">the mean fitness </w:t>
      </w:r>
      <w:r>
        <w:t xml:space="preserve">evaluates to </w:t>
      </w:r>
      <m:oMath>
        <m:acc>
          <m:accPr>
            <m:chr m:val="̅"/>
            <m:ctrlPr>
              <w:rPr>
                <w:rFonts w:ascii="Cambria Math" w:eastAsia="Times New Roman" w:hAnsi="Cambria Math" w:cs="Times New Roman"/>
                <w:i/>
                <w:sz w:val="20"/>
                <w:szCs w:val="20"/>
              </w:rPr>
            </m:ctrlPr>
          </m:accPr>
          <m:e>
            <m:r>
              <w:rPr>
                <w:rFonts w:ascii="Cambria Math" w:hAnsi="Cambria Math"/>
              </w:rPr>
              <m:t>ω</m:t>
            </m:r>
            <m:ctrlPr>
              <w:rPr>
                <w:rFonts w:ascii="Cambria Math" w:hAnsi="Cambria Math"/>
                <w:i/>
              </w:rPr>
            </m:ctrlPr>
          </m:e>
        </m:acc>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-U</m:t>
            </m:r>
          </m:sup>
        </m:sSup>
      </m:oMath>
      <w:r>
        <w:t xml:space="preserve"> (see </w:t>
      </w:r>
      <w:r>
        <w:fldChar w:fldCharType="begin"/>
      </w:r>
      <w:r>
        <w:instrText xml:space="preserve"> REF _Ref359745744 \r \h </w:instrText>
      </w:r>
      <w:r>
        <w:fldChar w:fldCharType="separate"/>
      </w:r>
      <w:r>
        <w:rPr>
          <w:rFonts w:hint="cs"/>
          <w:cs/>
        </w:rPr>
        <w:t>‎</w:t>
      </w:r>
      <w:r>
        <w:fldChar w:fldCharType="begin"/>
      </w:r>
      <w:r>
        <w:instrText xml:space="preserve"> REF _Ref360528371 \h </w:instrText>
      </w:r>
      <w:r>
        <w:fldChar w:fldCharType="separate"/>
      </w:r>
      <w:r>
        <w:t>Appendix 1</w:t>
      </w:r>
      <w:r>
        <w:fldChar w:fldCharType="end"/>
      </w:r>
      <w:r>
        <w:fldChar w:fldCharType="end"/>
      </w:r>
      <w:r>
        <w:t xml:space="preserve">). </w:t>
      </w:r>
      <w:r w:rsidR="004C5F1B">
        <w:t>Therefore</w:t>
      </w:r>
      <w:r>
        <w:t>:</w:t>
      </w:r>
      <w:r w:rsidR="00946A45">
        <w:t xml:space="preserve"> </w:t>
      </w:r>
    </w:p>
    <w:p w:rsidR="00946A45" w:rsidRDefault="00946A45" w:rsidP="00946A45">
      <m:oMathPara>
        <m:oMath>
          <m:r>
            <w:rPr>
              <w:rFonts w:ascii="Cambria Math" w:hAnsi="Cambria Math"/>
            </w:rPr>
            <m:t>ρ=2</m:t>
          </m:r>
          <m:f>
            <m:fPr>
              <m:ctrlPr>
                <w:rPr>
                  <w:rFonts w:ascii="Cambria Math" w:hAnsi="Cambria Math"/>
                  <w:i/>
                </w:rPr>
              </m:ctrlPr>
            </m:fPr>
            <m:num>
              <m:r>
                <w:rPr>
                  <w:rFonts w:ascii="Cambria Math" w:hAnsi="Cambria Math"/>
                </w:rPr>
                <m:t>sH</m:t>
              </m:r>
            </m:num>
            <m:den>
              <m:r>
                <w:rPr>
                  <w:rFonts w:ascii="Cambria Math" w:hAnsi="Cambria Math"/>
                </w:rPr>
                <m:t>1+sH</m:t>
              </m:r>
            </m:den>
          </m:f>
          <m:r>
            <w:rPr>
              <w:rFonts w:ascii="Cambria Math" w:hAnsi="Cambria Math"/>
            </w:rPr>
            <m:t>+o</m:t>
          </m:r>
          <m:d>
            <m:dPr>
              <m:ctrlPr>
                <w:rPr>
                  <w:rFonts w:ascii="Cambria Math" w:hAnsi="Cambria Math"/>
                  <w:i/>
                </w:rPr>
              </m:ctrlPr>
            </m:dPr>
            <m:e>
              <m:r>
                <w:rPr>
                  <w:rFonts w:ascii="Cambria Math" w:hAnsi="Cambria Math"/>
                </w:rPr>
                <m:t>sH</m:t>
              </m:r>
            </m:e>
          </m:d>
          <m:r>
            <w:rPr>
              <w:rFonts w:ascii="Cambria Math" w:hAnsi="Cambria Math"/>
            </w:rPr>
            <m:t>.</m:t>
          </m:r>
        </m:oMath>
      </m:oMathPara>
    </w:p>
    <w:p w:rsidR="004C5F1B" w:rsidRDefault="005447DA" w:rsidP="004C5F1B">
      <w:r>
        <w:t xml:space="preserve">Assuming </w:t>
      </w:r>
      <w:proofErr w:type="spellStart"/>
      <w:r w:rsidRPr="00544FA2">
        <w:rPr>
          <w:i/>
          <w:iCs/>
        </w:rPr>
        <w:t>sH</w:t>
      </w:r>
      <w:proofErr w:type="spellEnd"/>
      <w:r>
        <w:t xml:space="preserve"> </w:t>
      </w:r>
      <w:r w:rsidRPr="00544FA2">
        <w:t>is</w:t>
      </w:r>
      <w:bookmarkStart w:id="22" w:name="_Ref360534049"/>
      <w:r w:rsidR="004C5F1B">
        <w:t xml:space="preserve"> small we can simplify this to the </w:t>
      </w:r>
      <w:proofErr w:type="spellStart"/>
      <w:r w:rsidR="004C5F1B">
        <w:t>well known</w:t>
      </w:r>
      <w:proofErr w:type="spellEnd"/>
      <w:r w:rsidR="004C5F1B">
        <w:t>:</w:t>
      </w:r>
    </w:p>
    <w:p w:rsidR="004C5F1B" w:rsidRDefault="004C5F1B" w:rsidP="004C5F1B">
      <w:pPr>
        <w:jc w:val="center"/>
      </w:pPr>
      <m:oMath>
        <m:r>
          <w:rPr>
            <w:rFonts w:ascii="Cambria Math" w:hAnsi="Cambria Math"/>
          </w:rPr>
          <m:t>ρ≈2sH</m:t>
        </m:r>
      </m:oMath>
      <w:r>
        <w:t>.</w:t>
      </w:r>
    </w:p>
    <w:p w:rsidR="005447DA" w:rsidRDefault="005447DA" w:rsidP="004C5F1B">
      <w:pPr>
        <w:pStyle w:val="Heading2"/>
        <w:numPr>
          <w:ilvl w:val="0"/>
          <w:numId w:val="0"/>
        </w:numPr>
        <w:ind w:left="357" w:hanging="357"/>
      </w:pPr>
      <w:r>
        <w:t>Appendix 4</w:t>
      </w:r>
      <w:bookmarkEnd w:id="22"/>
    </w:p>
    <w:p w:rsidR="00335E62" w:rsidRPr="00335E62" w:rsidRDefault="005447DA" w:rsidP="004C5F1B">
      <w:pPr>
        <w:rPr>
          <w:lang w:bidi="hi-IN"/>
        </w:rPr>
      </w:pPr>
      <w:r>
        <w:rPr>
          <w:lang w:bidi="hi-IN"/>
        </w:rPr>
        <w:t>With SIM</w:t>
      </w:r>
      <w:r>
        <w:rPr>
          <w:vertAlign w:val="subscript"/>
          <w:lang w:bidi="hi-IN"/>
        </w:rPr>
        <w:t>E</w:t>
      </w:r>
      <w:r>
        <w:rPr>
          <w:lang w:bidi="hi-IN"/>
        </w:rPr>
        <w:t xml:space="preserve"> the mutation rate of </w:t>
      </w:r>
      <w:proofErr w:type="spellStart"/>
      <w:r>
        <w:rPr>
          <w:i/>
          <w:iCs/>
          <w:lang w:bidi="hi-IN"/>
        </w:rPr>
        <w:t>ab</w:t>
      </w:r>
      <w:proofErr w:type="spellEnd"/>
      <w:r>
        <w:rPr>
          <w:lang w:bidi="hi-IN"/>
        </w:rPr>
        <w:t xml:space="preserve"> is </w:t>
      </w:r>
      <w:proofErr w:type="spellStart"/>
      <w:r w:rsidR="00335E62" w:rsidRPr="00335E62">
        <w:rPr>
          <w:i/>
          <w:iCs/>
        </w:rPr>
        <w:t>τU</w:t>
      </w:r>
      <w:proofErr w:type="spellEnd"/>
      <w:r w:rsidR="00335E62">
        <w:rPr>
          <w:i/>
          <w:iCs/>
        </w:rPr>
        <w:t xml:space="preserve"> </w:t>
      </w:r>
      <w:r w:rsidR="00335E62">
        <w:t xml:space="preserve">while </w:t>
      </w:r>
      <w:r>
        <w:rPr>
          <w:lang w:bidi="hi-IN"/>
        </w:rPr>
        <w:t xml:space="preserve">that of </w:t>
      </w:r>
      <w:r>
        <w:rPr>
          <w:i/>
          <w:iCs/>
          <w:lang w:bidi="hi-IN"/>
        </w:rPr>
        <w:t>AB</w:t>
      </w:r>
      <w:r>
        <w:rPr>
          <w:lang w:bidi="hi-IN"/>
        </w:rPr>
        <w:t xml:space="preserve"> </w:t>
      </w:r>
      <w:r w:rsidR="00335E62">
        <w:rPr>
          <w:lang w:bidi="hi-IN"/>
        </w:rPr>
        <w:t xml:space="preserve">is only </w:t>
      </w:r>
      <w:r w:rsidR="00335E62">
        <w:rPr>
          <w:i/>
          <w:iCs/>
          <w:lang w:bidi="hi-IN"/>
        </w:rPr>
        <w:t>U</w:t>
      </w:r>
      <w:r w:rsidR="00335E62" w:rsidRPr="00335E62">
        <w:rPr>
          <w:lang w:bidi="hi-IN"/>
        </w:rPr>
        <w:t>.</w:t>
      </w:r>
      <w:r w:rsidR="00335E62">
        <w:rPr>
          <w:lang w:bidi="hi-IN"/>
        </w:rPr>
        <w:t xml:space="preserve"> W</w:t>
      </w:r>
      <w:r>
        <w:rPr>
          <w:lang w:bidi="hi-IN"/>
        </w:rPr>
        <w:t xml:space="preserve">e assume the population reached a MSB after the environmental change because convergence to MSB is much </w:t>
      </w:r>
      <w:r w:rsidR="00335E62">
        <w:rPr>
          <w:lang w:bidi="hi-IN"/>
        </w:rPr>
        <w:t xml:space="preserve">faster </w:t>
      </w:r>
      <w:r>
        <w:rPr>
          <w:lang w:bidi="hi-IN"/>
        </w:rPr>
        <w:t>th</w:t>
      </w:r>
      <w:r w:rsidR="00335E62">
        <w:rPr>
          <w:lang w:bidi="hi-IN"/>
        </w:rPr>
        <w:t>a</w:t>
      </w:r>
      <w:r>
        <w:rPr>
          <w:lang w:bidi="hi-IN"/>
        </w:rPr>
        <w:t>n adaptation</w:t>
      </w:r>
      <w:r w:rsidR="00335E62">
        <w:rPr>
          <w:lang w:bidi="hi-IN"/>
        </w:rPr>
        <w:t xml:space="preserve"> </w:t>
      </w:r>
      <w:r w:rsidR="00335E62">
        <w:rPr>
          <w:lang w:bidi="hi-IN"/>
        </w:rPr>
        <w:fldChar w:fldCharType="begin" w:fldLock="1"/>
      </w:r>
      <w:r w:rsidR="00A30A19">
        <w:rPr>
          <w:lang w:bidi="hi-IN"/>
        </w:rPr>
        <w:instrText>ADDIN CSL_CITATION { "citationItems" : [ { "id" : "ITEM-1", "itemData" : { "DOI" : "10.1103/PhysRevE.71.031907", "abstract" : "Deleterious mutations are of extreme evolutionary importance because, even though they are eliminated by natural selection, their continuous pressure creates a pool of variability in natural populations. They are of potential relevance for the existence of several features in evolution, such as sexual reproduction, and pose a risk to small asexual populations. Despite their extreme importance, the deleterious mutation rate and the effects of each mutation on fitness are poorly known quantities. Here we analyze a simple model that can be applied to simple experiments, in microorganisms, aiming at the quantification of these values.", "author" : [ { "dropping-particle" : "", "family" : "Gordo", "given" : "Isabel", "non-dropping-particle" : "", "parse-names" : false, "suffix" : "" }, { "dropping-particle" : "", "family" : "Dionisio", "given" : "Francisco", "non-dropping-particle" : "", "parse-names" : false, "suffix" : "" } ], "container-title" : "Physical Review E", "id" : "ITEM-1", "issue" : "3", "issued" : { "date-parts" : [ [ "2005", "3" ] ] }, "page" : "18-21", "title" : "Nonequilibrium model for estimating parameters of deleterious mutations", "type" : "article-journal", "volume" : "71" }, "uris" : [ "http://www.mendeley.com/documents/?uuid=9716e292-c714-4242-9a99-1febfc2b0ae9" ] } ], "mendeley" : { "previouslyFormattedCitation" : "(Gordo and Dionisio 2005)" }, "properties" : { "noteIndex" : 0 }, "schema" : "https://github.com/citation-style-language/schema/raw/master/csl-citation.json" }</w:instrText>
      </w:r>
      <w:r w:rsidR="00335E62">
        <w:rPr>
          <w:lang w:bidi="hi-IN"/>
        </w:rPr>
        <w:fldChar w:fldCharType="separate"/>
      </w:r>
      <w:r w:rsidR="00335E62" w:rsidRPr="00335E62">
        <w:rPr>
          <w:noProof/>
          <w:lang w:bidi="hi-IN"/>
        </w:rPr>
        <w:t>(Gordo and Dionisio 2005)</w:t>
      </w:r>
      <w:r w:rsidR="00335E62">
        <w:rPr>
          <w:lang w:bidi="hi-IN"/>
        </w:rPr>
        <w:fldChar w:fldCharType="end"/>
      </w:r>
      <w:r w:rsidR="00335E62">
        <w:rPr>
          <w:lang w:bidi="hi-IN"/>
        </w:rPr>
        <w:t xml:space="preserve">. Following the derivation in </w:t>
      </w:r>
      <w:r w:rsidR="00335E62">
        <w:rPr>
          <w:lang w:bidi="hi-IN"/>
        </w:rPr>
        <w:fldChar w:fldCharType="begin"/>
      </w:r>
      <w:r w:rsidR="00335E62">
        <w:rPr>
          <w:lang w:bidi="hi-IN"/>
        </w:rPr>
        <w:instrText xml:space="preserve"> REF _Ref360530760 \h </w:instrText>
      </w:r>
      <w:r w:rsidR="00335E62">
        <w:rPr>
          <w:lang w:bidi="hi-IN"/>
        </w:rPr>
      </w:r>
      <w:r w:rsidR="00335E62">
        <w:rPr>
          <w:lang w:bidi="hi-IN"/>
        </w:rPr>
        <w:fldChar w:fldCharType="separate"/>
      </w:r>
      <w:r w:rsidR="00335E62">
        <w:t>Appendix 3</w:t>
      </w:r>
      <w:r w:rsidR="00335E62">
        <w:rPr>
          <w:lang w:bidi="hi-IN"/>
        </w:rPr>
        <w:fldChar w:fldCharType="end"/>
      </w:r>
      <w:r w:rsidR="00335E62">
        <w:rPr>
          <w:lang w:bidi="hi-IN"/>
        </w:rPr>
        <w:t>, we derive the relative fitness of SIM</w:t>
      </w:r>
      <w:r w:rsidR="00335E62">
        <w:rPr>
          <w:vertAlign w:val="subscript"/>
          <w:lang w:bidi="hi-IN"/>
        </w:rPr>
        <w:t>E</w:t>
      </w:r>
      <w:r w:rsidR="00335E62">
        <w:rPr>
          <w:lang w:bidi="hi-IN"/>
        </w:rPr>
        <w:t xml:space="preserve"> by:</w:t>
      </w:r>
    </w:p>
    <w:p w:rsidR="005447DA" w:rsidRDefault="00142549" w:rsidP="00335E62">
      <w:pPr>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α</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eastAsiaTheme="minorEastAsia" w:hAnsi="Cambria Math"/>
            <w:lang w:bidi="hi-IN"/>
          </w:rPr>
          <m:t>=</m:t>
        </m:r>
        <m:f>
          <m:fPr>
            <m:ctrlPr>
              <w:rPr>
                <w:rFonts w:ascii="Cambria Math" w:eastAsiaTheme="minorEastAsia" w:hAnsi="Cambria Math"/>
                <w:i/>
                <w:lang w:bidi="hi-IN"/>
              </w:rPr>
            </m:ctrlPr>
          </m:fPr>
          <m:num>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sup>
            </m:sSup>
          </m:num>
          <m:den>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-τU</m:t>
                </m:r>
              </m:sup>
            </m:sSup>
          </m:den>
        </m:f>
        <m:r>
          <w:rPr>
            <w:rFonts w:ascii="Cambria Math" w:eastAsiaTheme="minorEastAsia" w:hAnsi="Cambria Math"/>
            <w:lang w:bidi="hi-IN"/>
          </w:rPr>
          <m:t>=</m:t>
        </m:r>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oMath>
      <w:r w:rsidR="00335E62">
        <w:rPr>
          <w:rFonts w:eastAsiaTheme="minorEastAsia"/>
          <w:lang w:bidi="hi-IN"/>
        </w:rPr>
        <w:t>.</w:t>
      </w:r>
    </w:p>
    <w:p w:rsidR="00335E62" w:rsidRPr="00DE1C4B" w:rsidRDefault="00335E62" w:rsidP="00335E62">
      <w:pPr>
        <w:rPr>
          <w:rFonts w:eastAsiaTheme="minorEastAsia"/>
          <w:lang w:bidi="hi-IN"/>
        </w:rPr>
      </w:pPr>
      <w:r>
        <w:rPr>
          <w:rFonts w:eastAsiaTheme="minorEastAsia"/>
          <w:lang w:bidi="hi-IN"/>
        </w:rPr>
        <w:lastRenderedPageBreak/>
        <w:t>Plugging that in the fixation probability:</w:t>
      </w:r>
    </w:p>
    <w:p w:rsidR="00335E62" w:rsidRDefault="00142549" w:rsidP="00E2745E">
      <w:pPr>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≈2</m:t>
        </m:r>
        <m:f>
          <m:fPr>
            <m:ctrlPr>
              <w:rPr>
                <w:rFonts w:ascii="Cambria Math" w:eastAsiaTheme="minorEastAsia" w:hAnsi="Cambria Math"/>
                <w:i/>
                <w:lang w:bidi="hi-IN"/>
              </w:rPr>
            </m:ctrlPr>
          </m:fPr>
          <m:num>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r>
              <w:rPr>
                <w:rFonts w:ascii="Cambria Math" w:eastAsiaTheme="minorEastAsia" w:hAnsi="Cambria Math"/>
                <w:lang w:bidi="hi-IN"/>
              </w:rPr>
              <m:t>-1</m:t>
            </m:r>
            <m:ctrlPr>
              <w:rPr>
                <w:rFonts w:ascii="Cambria Math" w:hAnsi="Cambria Math"/>
                <w:i/>
                <w:lang w:bidi="hi-IN"/>
              </w:rPr>
            </m:ctrlPr>
          </m:num>
          <m:den>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den>
        </m:f>
        <m:r>
          <w:rPr>
            <w:rFonts w:ascii="Cambria Math" w:eastAsiaTheme="minorEastAsia" w:hAnsi="Cambria Math"/>
            <w:lang w:bidi="hi-IN"/>
          </w:rPr>
          <m:t>=</m:t>
        </m:r>
        <m:r>
          <w:rPr>
            <w:rFonts w:ascii="Cambria Math" w:hAnsi="Cambria Math"/>
            <w:lang w:bidi="hi-IN"/>
          </w:rPr>
          <m:t>2</m:t>
        </m:r>
        <m:f>
          <m:fPr>
            <m:ctrlPr>
              <w:rPr>
                <w:rFonts w:ascii="Cambria Math" w:eastAsiaTheme="minorEastAsia" w:hAnsi="Cambria Math"/>
                <w:i/>
                <w:lang w:bidi="hi-IN"/>
              </w:rPr>
            </m:ctrlPr>
          </m:fPr>
          <m:num>
            <m:r>
              <w:rPr>
                <w:rFonts w:ascii="Cambria Math" w:eastAsiaTheme="minorEastAsia" w:hAnsi="Cambria Math"/>
                <w:lang w:bidi="hi-IN"/>
              </w:rPr>
              <m:t>1+sH-</m:t>
            </m:r>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ctrlPr>
              <w:rPr>
                <w:rFonts w:ascii="Cambria Math" w:hAnsi="Cambria Math"/>
                <w:i/>
                <w:lang w:bidi="hi-IN"/>
              </w:rPr>
            </m:ctrlPr>
          </m:num>
          <m:den>
            <m:r>
              <w:rPr>
                <w:rFonts w:ascii="Cambria Math" w:eastAsiaTheme="minorEastAsia" w:hAnsi="Cambria Math"/>
                <w:lang w:bidi="hi-IN"/>
              </w:rPr>
              <m:t>1+sH</m:t>
            </m:r>
          </m:den>
        </m:f>
        <m:r>
          <w:rPr>
            <w:rFonts w:ascii="Cambria Math" w:eastAsiaTheme="minorEastAsia" w:hAnsi="Cambria Math"/>
            <w:lang w:bidi="hi-IN"/>
          </w:rPr>
          <m:t>=ρ+2</m:t>
        </m:r>
        <m:f>
          <m:fPr>
            <m:ctrlPr>
              <w:rPr>
                <w:rFonts w:ascii="Cambria Math" w:eastAsiaTheme="minorEastAsia" w:hAnsi="Cambria Math"/>
                <w:i/>
                <w:lang w:bidi="hi-IN"/>
              </w:rPr>
            </m:ctrlPr>
          </m:fPr>
          <m:num>
            <m:r>
              <w:rPr>
                <w:rFonts w:ascii="Cambria Math" w:eastAsiaTheme="minorEastAsia" w:hAnsi="Cambria Math"/>
                <w:lang w:bidi="hi-IN"/>
              </w:rPr>
              <m:t>1-</m:t>
            </m:r>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num>
          <m:den>
            <m:r>
              <w:rPr>
                <w:rFonts w:ascii="Cambria Math" w:eastAsiaTheme="minorEastAsia" w:hAnsi="Cambria Math"/>
                <w:lang w:bidi="hi-IN"/>
              </w:rPr>
              <m:t>1+sH</m:t>
            </m:r>
          </m:den>
        </m:f>
      </m:oMath>
      <w:r w:rsidR="00335E62">
        <w:rPr>
          <w:rFonts w:eastAsiaTheme="minorEastAsia"/>
          <w:lang w:bidi="hi-IN"/>
        </w:rPr>
        <w:t>.</w:t>
      </w:r>
    </w:p>
    <w:p w:rsidR="00335E62" w:rsidRPr="00335E62" w:rsidRDefault="00335E62" w:rsidP="00335E62">
      <w:pPr>
        <w:rPr>
          <w:rFonts w:eastAsiaTheme="minorEastAsia"/>
          <w:lang w:bidi="hi-IN"/>
        </w:rPr>
      </w:pPr>
      <w:r>
        <w:rPr>
          <w:rFonts w:eastAsiaTheme="minorEastAsia"/>
          <w:lang w:bidi="hi-IN"/>
        </w:rPr>
        <w:t>This can be simplified by a 1</w:t>
      </w:r>
      <w:r w:rsidRPr="00335E62">
        <w:rPr>
          <w:rFonts w:eastAsiaTheme="minorEastAsia"/>
          <w:vertAlign w:val="superscript"/>
          <w:lang w:bidi="hi-IN"/>
        </w:rPr>
        <w:t>st</w:t>
      </w:r>
      <w:r>
        <w:rPr>
          <w:rFonts w:eastAsiaTheme="minorEastAsia"/>
          <w:lang w:bidi="hi-IN"/>
        </w:rPr>
        <w:t xml:space="preserve"> order approximation</w:t>
      </w:r>
      <w:r w:rsidR="00E2745E">
        <w:rPr>
          <w:rFonts w:eastAsiaTheme="minorEastAsia"/>
          <w:lang w:bidi="hi-IN"/>
        </w:rPr>
        <w:t xml:space="preserve"> </w:t>
      </w:r>
      <w:proofErr w:type="gramStart"/>
      <w:r w:rsidR="00986F1F">
        <w:rPr>
          <w:rFonts w:eastAsiaTheme="minorEastAsia"/>
          <w:lang w:bidi="hi-IN"/>
        </w:rPr>
        <w:t xml:space="preserve">for </w:t>
      </w:r>
      <w:proofErr w:type="gramEnd"/>
      <m:oMath>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oMath>
      <w:r>
        <w:rPr>
          <w:rFonts w:eastAsiaTheme="minorEastAsia"/>
          <w:lang w:bidi="hi-IN"/>
        </w:rPr>
        <w:t>:</w:t>
      </w:r>
    </w:p>
    <w:p w:rsidR="005447DA" w:rsidRPr="00335E62" w:rsidRDefault="00142549" w:rsidP="00E2745E">
      <w:pPr>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eastAsiaTheme="minorEastAsia" w:hAnsi="Cambria Math"/>
            <w:lang w:bidi="hi-IN"/>
          </w:rPr>
          <m:t>≈ρ+2</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1+sH</m:t>
            </m:r>
          </m:den>
        </m:f>
        <m:r>
          <w:rPr>
            <w:rFonts w:ascii="Cambria Math" w:eastAsiaTheme="minorEastAsia" w:hAnsi="Cambria Math"/>
            <w:lang w:bidi="hi-IN"/>
          </w:rPr>
          <m:t>=ρ</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e>
        </m:d>
      </m:oMath>
      <w:r w:rsidR="00335E62">
        <w:rPr>
          <w:rFonts w:eastAsiaTheme="minorEastAsia"/>
          <w:lang w:bidi="hi-IN"/>
        </w:rPr>
        <w:t>.</w:t>
      </w:r>
    </w:p>
    <w:p w:rsidR="00335E62" w:rsidRDefault="000E41BA" w:rsidP="000E41BA">
      <w:pPr>
        <w:rPr>
          <w:rFonts w:eastAsiaTheme="minorEastAsia"/>
          <w:lang w:bidi="hi-IN"/>
        </w:rPr>
      </w:pPr>
      <w:proofErr w:type="gramStart"/>
      <w:r>
        <w:rPr>
          <w:rFonts w:eastAsiaTheme="minorEastAsia"/>
          <w:lang w:bidi="hi-IN"/>
        </w:rPr>
        <w:t>Because</w:t>
      </w:r>
      <w:r w:rsidR="00335E62">
        <w:rPr>
          <w:rFonts w:eastAsiaTheme="minorEastAsia"/>
          <w:lang w:bidi="hi-IN"/>
        </w:rPr>
        <w:t xml:space="preserve"> </w:t>
      </w:r>
      <w:proofErr w:type="gramEnd"/>
      <m:oMath>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r>
          <w:rPr>
            <w:rFonts w:ascii="Cambria Math" w:eastAsiaTheme="minorEastAsia" w:hAnsi="Cambria Math"/>
            <w:lang w:bidi="hi-IN"/>
          </w:rPr>
          <m:t>&gt;0</m:t>
        </m:r>
      </m:oMath>
      <w:r>
        <w:rPr>
          <w:rFonts w:eastAsiaTheme="minorEastAsia"/>
          <w:lang w:bidi="hi-IN"/>
        </w:rPr>
        <w:t xml:space="preserve">, the </w:t>
      </w:r>
      <w:r w:rsidR="00335E62">
        <w:rPr>
          <w:rFonts w:eastAsiaTheme="minorEastAsia"/>
          <w:lang w:bidi="hi-IN"/>
        </w:rPr>
        <w:t xml:space="preserve">right hand side is </w:t>
      </w:r>
      <w:r>
        <w:rPr>
          <w:rFonts w:eastAsiaTheme="minorEastAsia"/>
          <w:lang w:bidi="hi-IN"/>
        </w:rPr>
        <w:t>greater than 1</w:t>
      </w:r>
      <w:r w:rsidR="00335E62">
        <w:rPr>
          <w:rFonts w:eastAsiaTheme="minorEastAsia"/>
          <w:lang w:bidi="hi-IN"/>
        </w:rPr>
        <w:t xml:space="preserve"> and therefore:</w:t>
      </w:r>
    </w:p>
    <w:p w:rsidR="00335E62" w:rsidRDefault="00142549" w:rsidP="00335E62">
      <w:pPr>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eastAsiaTheme="minorEastAsia" w:hAnsi="Cambria Math"/>
            <w:lang w:bidi="hi-IN"/>
          </w:rPr>
          <m:t>&gt;ρ</m:t>
        </m:r>
      </m:oMath>
      <w:r w:rsidR="00335E62">
        <w:rPr>
          <w:rFonts w:eastAsiaTheme="minorEastAsia"/>
          <w:lang w:bidi="hi-IN"/>
        </w:rPr>
        <w:t>.</w:t>
      </w:r>
    </w:p>
    <w:p w:rsidR="003B3D00" w:rsidRDefault="002D501F" w:rsidP="002D501F">
      <w:pPr>
        <w:rPr>
          <w:rFonts w:eastAsiaTheme="minorEastAsia"/>
          <w:lang w:bidi="hi-IN"/>
        </w:rPr>
      </w:pPr>
      <w:r>
        <w:rPr>
          <w:rFonts w:eastAsiaTheme="minorEastAsia"/>
          <w:lang w:bidi="hi-IN"/>
        </w:rPr>
        <w:t>Because the appearance with SIM</w:t>
      </w:r>
      <w:r w:rsidRPr="002D501F">
        <w:rPr>
          <w:rFonts w:eastAsiaTheme="minorEastAsia"/>
          <w:vertAlign w:val="subscript"/>
          <w:lang w:bidi="hi-IN"/>
        </w:rPr>
        <w:t>E</w:t>
      </w:r>
      <w:r>
        <w:rPr>
          <w:rFonts w:eastAsiaTheme="minorEastAsia"/>
          <w:lang w:bidi="hi-IN"/>
        </w:rPr>
        <w:t xml:space="preserve"> is the same as with CM, t</w:t>
      </w:r>
      <w:r w:rsidR="003B3D00">
        <w:rPr>
          <w:rFonts w:eastAsiaTheme="minorEastAsia"/>
          <w:lang w:bidi="hi-IN"/>
        </w:rPr>
        <w:t>he adaptation rate</w:t>
      </w:r>
      <w:r>
        <w:rPr>
          <w:rFonts w:eastAsiaTheme="minorEastAsia"/>
          <w:lang w:bidi="hi-IN"/>
        </w:rPr>
        <w:t xml:space="preserve"> with SIM</w:t>
      </w:r>
      <w:r w:rsidRPr="002D501F">
        <w:rPr>
          <w:rFonts w:eastAsiaTheme="minorEastAsia"/>
          <w:vertAlign w:val="subscript"/>
          <w:lang w:bidi="hi-IN"/>
        </w:rPr>
        <w:t>E</w:t>
      </w:r>
      <w:r w:rsidR="003B3D00">
        <w:rPr>
          <w:rFonts w:eastAsiaTheme="minorEastAsia"/>
          <w:lang w:bidi="hi-IN"/>
        </w:rPr>
        <w:t xml:space="preserve"> can now be written as:</w:t>
      </w:r>
    </w:p>
    <w:p w:rsidR="003B3D00" w:rsidRPr="00DE1C4B" w:rsidRDefault="00142549" w:rsidP="000E41BA">
      <w:pPr>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=N</m:t>
        </m:r>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q=Nq</m:t>
        </m:r>
        <m:r>
          <w:rPr>
            <w:rFonts w:ascii="Cambria Math" w:eastAsiaTheme="minorEastAsia" w:hAnsi="Cambria Math"/>
            <w:lang w:bidi="hi-IN"/>
          </w:rPr>
          <m:t>ρ</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e>
        </m:d>
        <m:r>
          <w:rPr>
            <w:rFonts w:ascii="Cambria Math"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ν</m:t>
            </m:r>
          </m:e>
          <m:sub>
            <m:r>
              <w:rPr>
                <w:rFonts w:ascii="Cambria Math" w:eastAsiaTheme="minorEastAsia" w:hAnsi="Cambria Math"/>
                <w:lang w:bidi="hi-IN"/>
              </w:rPr>
              <m:t>CM</m:t>
            </m:r>
          </m:sub>
        </m:sSub>
        <m:r>
          <w:rPr>
            <w:rFonts w:ascii="Cambria Math" w:eastAsiaTheme="minorEastAsia" w:hAnsi="Cambria Math"/>
            <w:lang w:bidi="hi-IN"/>
          </w:rPr>
          <m:t>∙</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hAnsi="Cambria Math"/>
                    <w:i/>
                    <w:lang w:bidi="hi-IN"/>
                  </w:rPr>
                </m:ctrlPr>
              </m:fPr>
              <m:num>
                <m:r>
                  <w:rPr>
                    <w:rFonts w:ascii="Cambria Math" w:hAnsi="Cambria Math"/>
                    <w:lang w:bidi="hi-IN"/>
                  </w:rPr>
                  <m:t>U</m:t>
                </m:r>
                <m:d>
                  <m:dPr>
                    <m:ctrlPr>
                      <w:rPr>
                        <w:rFonts w:ascii="Cambria Math" w:hAnsi="Cambria Math"/>
                        <w:i/>
                        <w:lang w:bidi="hi-IN"/>
                      </w:rPr>
                    </m:ctrlPr>
                  </m:dPr>
                  <m:e>
                    <m:r>
                      <w:rPr>
                        <w:rFonts w:ascii="Cambria Math" w:hAnsi="Cambria Math"/>
                        <w:lang w:bidi="hi-IN"/>
                      </w:rPr>
                      <m:t>τ-1</m:t>
                    </m:r>
                  </m:e>
                </m:d>
              </m:num>
              <m:den>
                <m:r>
                  <w:rPr>
                    <w:rFonts w:ascii="Cambria Math" w:hAnsi="Cambria Math"/>
                    <w:lang w:bidi="hi-IN"/>
                  </w:rPr>
                  <m:t>sH</m:t>
                </m:r>
              </m:den>
            </m:f>
            <m:ctrlPr>
              <w:rPr>
                <w:rFonts w:ascii="Cambria Math" w:hAnsi="Cambria Math"/>
                <w:i/>
                <w:lang w:bidi="hi-IN"/>
              </w:rPr>
            </m:ctrlPr>
          </m:e>
        </m:d>
      </m:oMath>
      <w:r w:rsidR="003B3D00">
        <w:rPr>
          <w:rFonts w:eastAsiaTheme="minorEastAsia"/>
          <w:lang w:bidi="hi-IN"/>
        </w:rPr>
        <w:t>.</w:t>
      </w:r>
    </w:p>
    <w:p w:rsidR="00701833" w:rsidRPr="00F650EA" w:rsidRDefault="00701833" w:rsidP="0034713C">
      <w:pPr>
        <w:pStyle w:val="Heading1"/>
      </w:pPr>
      <w:r>
        <w:t xml:space="preserve">Supporting </w:t>
      </w:r>
      <w:r w:rsidR="0034713C">
        <w:t>f</w:t>
      </w:r>
      <w:r>
        <w:t>igures</w:t>
      </w:r>
    </w:p>
    <w:p w:rsidR="00701833" w:rsidRDefault="00C96FC9" w:rsidP="00C87978">
      <w:pPr>
        <w:keepNext/>
        <w:jc w:val="center"/>
      </w:pPr>
      <w:r>
        <w:rPr>
          <w:noProof/>
        </w:rPr>
        <w:softHyphen/>
      </w:r>
      <w:r w:rsidR="006D5802">
        <w:rPr>
          <w:noProof/>
        </w:rPr>
        <w:drawing>
          <wp:inline distT="0" distB="0" distL="0" distR="0">
            <wp:extent cx="3636000" cy="2912400"/>
            <wp:effectExtent l="0" t="0" r="3175" b="2540"/>
            <wp:docPr id="11" name="Picture 11" descr="D:\workspace\ruggedsim\manuscript\appearance_time_pop1e6_s_0.05_logN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workspace\ruggedsim\manuscript\appearance_time_pop1e6_s_0.05_logN_6.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36000" cy="2912400"/>
                    </a:xfrm>
                    <a:prstGeom prst="rect">
                      <a:avLst/>
                    </a:prstGeom>
                    <a:noFill/>
                    <a:ln>
                      <a:noFill/>
                    </a:ln>
                  </pic:spPr>
                </pic:pic>
              </a:graphicData>
            </a:graphic>
          </wp:inline>
        </w:drawing>
      </w:r>
    </w:p>
    <w:p w:rsidR="00701833" w:rsidRPr="009602F2" w:rsidRDefault="00701833" w:rsidP="00C23983">
      <w:pPr>
        <w:pStyle w:val="FigureLegend"/>
        <w:rPr>
          <w:b/>
          <w:bCs/>
        </w:rPr>
      </w:pPr>
      <w:bookmarkStart w:id="23" w:name="_Ref360183807"/>
      <w:r w:rsidRPr="009602F2">
        <w:rPr>
          <w:b/>
          <w:bCs/>
        </w:rPr>
        <w:t xml:space="preserve">Figure </w:t>
      </w:r>
      <w:r w:rsidR="00320207">
        <w:rPr>
          <w:b/>
          <w:bCs/>
        </w:rPr>
        <w:t>S</w:t>
      </w:r>
      <w:r w:rsidR="005816EE" w:rsidRPr="009602F2">
        <w:rPr>
          <w:b/>
          <w:bCs/>
        </w:rPr>
        <w:fldChar w:fldCharType="begin"/>
      </w:r>
      <w:r w:rsidR="005816EE" w:rsidRPr="009602F2">
        <w:rPr>
          <w:b/>
          <w:bCs/>
        </w:rPr>
        <w:instrText xml:space="preserve"> SEQ Figure \* ARABIC </w:instrText>
      </w:r>
      <w:r w:rsidR="005816EE" w:rsidRPr="009602F2">
        <w:rPr>
          <w:b/>
          <w:bCs/>
        </w:rPr>
        <w:fldChar w:fldCharType="separate"/>
      </w:r>
      <w:r w:rsidR="00C96FC9" w:rsidRPr="009602F2">
        <w:rPr>
          <w:b/>
          <w:bCs/>
          <w:noProof/>
        </w:rPr>
        <w:t>5</w:t>
      </w:r>
      <w:r w:rsidR="005816EE" w:rsidRPr="009602F2">
        <w:rPr>
          <w:b/>
          <w:bCs/>
          <w:noProof/>
        </w:rPr>
        <w:fldChar w:fldCharType="end"/>
      </w:r>
      <w:bookmarkEnd w:id="23"/>
      <w:r w:rsidR="009602F2" w:rsidRPr="009602F2">
        <w:rPr>
          <w:b/>
          <w:bCs/>
          <w:noProof/>
        </w:rPr>
        <w:t xml:space="preserve"> – </w:t>
      </w:r>
      <w:r w:rsidR="009602F2">
        <w:rPr>
          <w:b/>
          <w:bCs/>
          <w:noProof/>
        </w:rPr>
        <w:t>Waiting time for the a</w:t>
      </w:r>
      <w:r w:rsidR="009602F2" w:rsidRPr="009602F2">
        <w:rPr>
          <w:b/>
          <w:bCs/>
          <w:noProof/>
        </w:rPr>
        <w:t>ppearance of a double muta</w:t>
      </w:r>
      <w:r w:rsidR="001A151A">
        <w:rPr>
          <w:b/>
          <w:bCs/>
          <w:noProof/>
        </w:rPr>
        <w:t xml:space="preserve">nt </w:t>
      </w:r>
      <w:r w:rsidR="00806F37">
        <w:t xml:space="preserve">as a function of </w:t>
      </w:r>
      <w:r w:rsidR="00806F37" w:rsidRPr="00E4303E">
        <w:rPr>
          <w:i/>
          <w:iCs/>
        </w:rPr>
        <w:t>τ</w:t>
      </w:r>
      <w:r w:rsidR="00806F37">
        <w:t xml:space="preserve"> the mutation rate </w:t>
      </w:r>
      <w:r w:rsidR="00C23983">
        <w:t xml:space="preserve">fold </w:t>
      </w:r>
      <w:r w:rsidR="00806F37">
        <w:t>increase in a rugged fitness landscape with two bi-allelic loci (</w:t>
      </w:r>
      <w:r w:rsidR="00806F37" w:rsidRPr="00C11B88">
        <w:rPr>
          <w:b/>
          <w:bCs/>
        </w:rPr>
        <w:fldChar w:fldCharType="begin"/>
      </w:r>
      <w:r w:rsidR="00806F37" w:rsidRPr="00C11B88">
        <w:rPr>
          <w:b/>
          <w:bCs/>
        </w:rPr>
        <w:instrText xml:space="preserve"> REF _Ref354316371 \h </w:instrText>
      </w:r>
      <w:r w:rsidR="00806F37">
        <w:rPr>
          <w:b/>
          <w:bCs/>
        </w:rPr>
        <w:instrText xml:space="preserve"> \* MERGEFORMAT </w:instrText>
      </w:r>
      <w:r w:rsidR="00806F37" w:rsidRPr="00C11B88">
        <w:rPr>
          <w:b/>
          <w:bCs/>
        </w:rPr>
      </w:r>
      <w:r w:rsidR="00806F37" w:rsidRPr="00C11B88">
        <w:rPr>
          <w:b/>
          <w:bCs/>
        </w:rPr>
        <w:fldChar w:fldCharType="separate"/>
      </w:r>
      <w:r w:rsidR="00806F37" w:rsidRPr="00C11B88">
        <w:t>Figure</w:t>
      </w:r>
      <w:r w:rsidR="00806F37" w:rsidRPr="00C11B88">
        <w:rPr>
          <w:b/>
          <w:bCs/>
        </w:rPr>
        <w:t xml:space="preserve"> </w:t>
      </w:r>
      <w:r w:rsidR="00806F37" w:rsidRPr="00C11B88">
        <w:rPr>
          <w:noProof/>
        </w:rPr>
        <w:t>1</w:t>
      </w:r>
      <w:r w:rsidR="00806F37" w:rsidRPr="00C11B88">
        <w:rPr>
          <w:b/>
          <w:bCs/>
        </w:rPr>
        <w:fldChar w:fldCharType="end"/>
      </w:r>
      <w:r w:rsidR="00806F37">
        <w:t xml:space="preserve">). NM (represented by </w:t>
      </w:r>
      <w:r w:rsidR="00806F37" w:rsidRPr="00E4303E">
        <w:rPr>
          <w:i/>
          <w:iCs/>
        </w:rPr>
        <w:t>τ</w:t>
      </w:r>
      <w:r w:rsidR="00806F37">
        <w:t>=1) is normal mutagenesis; CM (dashed red with circles) is constitutive mutagenesis; SIM (solid blue with triangles) is stress-induced mutagenesis. Lines are analytic approximations</w:t>
      </w:r>
      <w:r w:rsidR="00C23983">
        <w:t>;</w:t>
      </w:r>
      <w:r w:rsidR="00806F37">
        <w:t xml:space="preserve"> markers are means of stochastic simulations results and error bars are standard error of the mean (at least 1</w:t>
      </w:r>
      <w:r w:rsidR="00C23983">
        <w:t>,00</w:t>
      </w:r>
      <w:r w:rsidR="00806F37">
        <w:t xml:space="preserve">0 simulations per point). Both axes are in log scale. </w:t>
      </w:r>
      <w:r w:rsidR="00C23983">
        <w:t>T</w:t>
      </w:r>
      <w:r w:rsidR="00806F37">
        <w:t xml:space="preserve">he appearance time decreases as a function of </w:t>
      </w:r>
      <w:r w:rsidR="00806F37" w:rsidRPr="00E4303E">
        <w:rPr>
          <w:i/>
          <w:iCs/>
        </w:rPr>
        <w:t>τ</w:t>
      </w:r>
      <w:r w:rsidR="00806F37">
        <w:rPr>
          <w:vertAlign w:val="superscript"/>
        </w:rPr>
        <w:t>2</w:t>
      </w:r>
      <w:r w:rsidR="00806F37">
        <w:t xml:space="preserve"> and </w:t>
      </w:r>
      <w:r w:rsidR="00806F37" w:rsidRPr="00E4303E">
        <w:rPr>
          <w:i/>
          <w:iCs/>
        </w:rPr>
        <w:t>τ</w:t>
      </w:r>
      <w:r w:rsidR="00806F37">
        <w:t xml:space="preserve"> with CM and SIM, respectively (</w:t>
      </w:r>
      <w:proofErr w:type="spellStart"/>
      <w:r w:rsidR="00806F37">
        <w:t>Eqs</w:t>
      </w:r>
      <w:proofErr w:type="spellEnd"/>
      <w:r w:rsidR="00806F37">
        <w:t xml:space="preserve">. </w:t>
      </w:r>
      <w:r w:rsidR="00806F37">
        <w:fldChar w:fldCharType="begin"/>
      </w:r>
      <w:r w:rsidR="00806F37" w:rsidRPr="00C23983">
        <w:instrText xml:space="preserve"> REF _Ref354134924 \h </w:instrText>
      </w:r>
      <w:r w:rsidR="00806F37">
        <w:fldChar w:fldCharType="separate"/>
      </w:r>
      <w:r w:rsidR="00806F37">
        <w:rPr>
          <w:noProof/>
        </w:rPr>
        <w:t>3</w:t>
      </w:r>
      <w:r w:rsidR="00806F37">
        <w:fldChar w:fldCharType="end"/>
      </w:r>
      <w:r w:rsidR="00806F37">
        <w:fldChar w:fldCharType="begin"/>
      </w:r>
      <w:r w:rsidR="00806F37">
        <w:instrText xml:space="preserve"> REF _Ref354134926 \h </w:instrText>
      </w:r>
      <w:r w:rsidR="00806F37">
        <w:fldChar w:fldCharType="separate"/>
      </w:r>
      <w:r w:rsidR="00806F37">
        <w:t>-</w:t>
      </w:r>
      <w:r w:rsidR="00806F37">
        <w:rPr>
          <w:noProof/>
        </w:rPr>
        <w:t>4</w:t>
      </w:r>
      <w:r w:rsidR="00806F37">
        <w:fldChar w:fldCharType="end"/>
      </w:r>
      <w:r w:rsidR="00806F37">
        <w:t xml:space="preserve">). </w:t>
      </w:r>
      <w:r w:rsidR="000F3C41" w:rsidRPr="00320207">
        <w:t xml:space="preserve">The parameters are the same as in </w:t>
      </w:r>
      <w:r w:rsidR="000F3C41" w:rsidRPr="00320207">
        <w:fldChar w:fldCharType="begin"/>
      </w:r>
      <w:r w:rsidR="000F3C41" w:rsidRPr="00C23983">
        <w:instrText xml:space="preserve"> REF _Ref360183592 \h  \* MERGEFORMAT </w:instrText>
      </w:r>
      <w:r w:rsidR="000F3C41" w:rsidRPr="00320207">
        <w:fldChar w:fldCharType="separate"/>
      </w:r>
      <w:r w:rsidR="000F3C41" w:rsidRPr="00320207">
        <w:t xml:space="preserve">Figure </w:t>
      </w:r>
      <w:r w:rsidR="000F3C41" w:rsidRPr="00320207">
        <w:rPr>
          <w:noProof/>
        </w:rPr>
        <w:t>3</w:t>
      </w:r>
      <w:r w:rsidR="000F3C41" w:rsidRPr="00320207">
        <w:fldChar w:fldCharType="end"/>
      </w:r>
      <w:r w:rsidR="000F3C41" w:rsidRPr="00320207">
        <w:t>.</w:t>
      </w:r>
    </w:p>
    <w:p w:rsidR="0043685D" w:rsidRDefault="00C23983" w:rsidP="00C87978">
      <w:pPr>
        <w:jc w:val="center"/>
      </w:pPr>
      <w:r>
        <w:rPr>
          <w:noProof/>
        </w:rPr>
        <w:lastRenderedPageBreak/>
        <w:drawing>
          <wp:inline distT="0" distB="0" distL="0" distR="0" wp14:anchorId="2289AF86" wp14:editId="171F6A5F">
            <wp:extent cx="2188800" cy="4374000"/>
            <wp:effectExtent l="0" t="0" r="2540" b="7620"/>
            <wp:docPr id="6" name="Picture 6" descr="D:\workspace\ruggedsim\manuscript\fixation_regression_pop1e6_s_0.05_logN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workspace\ruggedsim\manuscript\fixation_regression_pop1e6_s_0.05_logN_6.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88800" cy="4374000"/>
                    </a:xfrm>
                    <a:prstGeom prst="rect">
                      <a:avLst/>
                    </a:prstGeom>
                    <a:noFill/>
                    <a:ln>
                      <a:noFill/>
                    </a:ln>
                  </pic:spPr>
                </pic:pic>
              </a:graphicData>
            </a:graphic>
          </wp:inline>
        </w:drawing>
      </w:r>
    </w:p>
    <w:p w:rsidR="0043685D" w:rsidRDefault="0043685D" w:rsidP="00C23983">
      <w:pPr>
        <w:pStyle w:val="FigureLegend"/>
      </w:pPr>
      <w:bookmarkStart w:id="24" w:name="_Ref360562760"/>
      <w:r w:rsidRPr="00EE6EA2">
        <w:rPr>
          <w:b/>
          <w:bCs/>
        </w:rPr>
        <w:t xml:space="preserve">Figure </w:t>
      </w:r>
      <w:r w:rsidR="00320207">
        <w:rPr>
          <w:b/>
          <w:bCs/>
        </w:rPr>
        <w:t>S</w:t>
      </w:r>
      <w:r w:rsidR="005816EE" w:rsidRPr="00EE6EA2">
        <w:rPr>
          <w:b/>
          <w:bCs/>
        </w:rPr>
        <w:fldChar w:fldCharType="begin"/>
      </w:r>
      <w:r w:rsidR="005816EE" w:rsidRPr="00EE6EA2">
        <w:rPr>
          <w:b/>
          <w:bCs/>
        </w:rPr>
        <w:instrText xml:space="preserve"> SEQ Figure \* ARABIC </w:instrText>
      </w:r>
      <w:r w:rsidR="005816EE" w:rsidRPr="00EE6EA2">
        <w:rPr>
          <w:b/>
          <w:bCs/>
        </w:rPr>
        <w:fldChar w:fldCharType="separate"/>
      </w:r>
      <w:r w:rsidR="00C96FC9" w:rsidRPr="00EE6EA2">
        <w:rPr>
          <w:b/>
          <w:bCs/>
          <w:noProof/>
        </w:rPr>
        <w:t>6</w:t>
      </w:r>
      <w:r w:rsidR="005816EE" w:rsidRPr="00EE6EA2">
        <w:rPr>
          <w:b/>
          <w:bCs/>
          <w:noProof/>
        </w:rPr>
        <w:fldChar w:fldCharType="end"/>
      </w:r>
      <w:bookmarkEnd w:id="24"/>
      <w:r w:rsidR="00EE6EA2" w:rsidRPr="00EE6EA2">
        <w:rPr>
          <w:b/>
          <w:bCs/>
        </w:rPr>
        <w:t xml:space="preserve"> – Fixation </w:t>
      </w:r>
      <w:r w:rsidR="00175D8E">
        <w:rPr>
          <w:b/>
          <w:bCs/>
        </w:rPr>
        <w:t>probability</w:t>
      </w:r>
      <w:r w:rsidR="00175D8E">
        <w:t xml:space="preserve"> </w:t>
      </w:r>
      <w:r w:rsidR="00EE6EA2">
        <w:t xml:space="preserve">of </w:t>
      </w:r>
      <w:r w:rsidR="00175D8E">
        <w:t>the</w:t>
      </w:r>
      <w:r w:rsidR="00EE6EA2">
        <w:t xml:space="preserve"> double mutant</w:t>
      </w:r>
      <w:r w:rsidR="00C23983">
        <w:t xml:space="preserve"> </w:t>
      </w:r>
      <w:r w:rsidR="00C23983">
        <w:rPr>
          <w:i/>
          <w:iCs/>
        </w:rPr>
        <w:t>AB</w:t>
      </w:r>
      <w:r w:rsidR="00C23983">
        <w:t xml:space="preserve"> </w:t>
      </w:r>
      <w:r w:rsidR="00C23983">
        <w:t xml:space="preserve">as a function of </w:t>
      </w:r>
      <w:r w:rsidR="00C23983" w:rsidRPr="00E4303E">
        <w:rPr>
          <w:i/>
          <w:iCs/>
        </w:rPr>
        <w:t>τ</w:t>
      </w:r>
      <w:r w:rsidR="00C23983">
        <w:t xml:space="preserve"> the mutation rate fold increase</w:t>
      </w:r>
      <w:r w:rsidR="00175D8E">
        <w:t xml:space="preserve"> with three mutational strategies: </w:t>
      </w:r>
      <w:r w:rsidR="00EE6EA2">
        <w:t>constitutive</w:t>
      </w:r>
      <w:r w:rsidR="00241A70">
        <w:t xml:space="preserve"> mutagenesis</w:t>
      </w:r>
      <w:r w:rsidR="000F3C41">
        <w:t xml:space="preserve"> </w:t>
      </w:r>
      <w:r w:rsidR="00EE6EA2">
        <w:t>(CM</w:t>
      </w:r>
      <w:r w:rsidR="00241A70">
        <w:t>; top panel in</w:t>
      </w:r>
      <w:r w:rsidR="00EE6EA2">
        <w:t xml:space="preserve"> red), stress-induced mutagenesis (SIM</w:t>
      </w:r>
      <w:r w:rsidR="00241A70">
        <w:t>;</w:t>
      </w:r>
      <w:r w:rsidR="00EE6EA2">
        <w:t xml:space="preserve"> middle</w:t>
      </w:r>
      <w:r w:rsidR="00241A70">
        <w:t xml:space="preserve"> panel in</w:t>
      </w:r>
      <w:r w:rsidR="00EE6EA2">
        <w:t xml:space="preserve"> blue) and stress-induced mutagenesis with environmental stress (SIM</w:t>
      </w:r>
      <w:r w:rsidR="00EE6EA2">
        <w:rPr>
          <w:vertAlign w:val="subscript"/>
        </w:rPr>
        <w:t>E</w:t>
      </w:r>
      <w:r w:rsidR="00241A70">
        <w:t>;</w:t>
      </w:r>
      <w:r w:rsidR="00EE6EA2">
        <w:t xml:space="preserve"> bottom</w:t>
      </w:r>
      <w:r w:rsidR="00241A70">
        <w:t xml:space="preserve"> panel in</w:t>
      </w:r>
      <w:r w:rsidR="00EE6EA2">
        <w:t xml:space="preserve"> green). Dashed lines are the analytic</w:t>
      </w:r>
      <w:r w:rsidR="00C23983">
        <w:t xml:space="preserve"> approximations;</w:t>
      </w:r>
      <w:r w:rsidR="00EE6EA2">
        <w:t xml:space="preserve"> </w:t>
      </w:r>
      <w:r w:rsidR="00C23983">
        <w:t xml:space="preserve">black error bars represent </w:t>
      </w:r>
      <w:r w:rsidR="00EE6EA2">
        <w:t>simulation results</w:t>
      </w:r>
      <w:r w:rsidR="00C23983">
        <w:t xml:space="preserve"> with</w:t>
      </w:r>
      <w:r w:rsidR="00975E44">
        <w:t xml:space="preserve"> 95% confidence intervals (computed using bootstrap)</w:t>
      </w:r>
      <w:r w:rsidR="00C23983">
        <w:t>;</w:t>
      </w:r>
      <w:r w:rsidR="00EE6EA2">
        <w:t xml:space="preserve"> solid lines </w:t>
      </w:r>
      <w:r w:rsidR="00241A70">
        <w:t xml:space="preserve">are </w:t>
      </w:r>
      <w:r w:rsidR="00EE6EA2">
        <w:t xml:space="preserve">the </w:t>
      </w:r>
      <w:r w:rsidR="00C23983">
        <w:t xml:space="preserve">logistic </w:t>
      </w:r>
      <w:r w:rsidR="00EE6EA2">
        <w:t>regression</w:t>
      </w:r>
      <w:r w:rsidR="00241A70">
        <w:t xml:space="preserve"> </w:t>
      </w:r>
      <w:r w:rsidR="00C23983">
        <w:t xml:space="preserve">lines </w:t>
      </w:r>
      <w:r w:rsidR="00975E44">
        <w:t xml:space="preserve">computed </w:t>
      </w:r>
      <w:r w:rsidR="00241A70">
        <w:t xml:space="preserve">from </w:t>
      </w:r>
      <w:r w:rsidR="00EE6EA2">
        <w:t>the simulation results</w:t>
      </w:r>
      <w:r w:rsidR="00C23983">
        <w:t xml:space="preserve">. High values of </w:t>
      </w:r>
      <w:r w:rsidR="00C23983" w:rsidRPr="00E4303E">
        <w:rPr>
          <w:i/>
          <w:iCs/>
        </w:rPr>
        <w:t>τ</w:t>
      </w:r>
      <w:r w:rsidR="00C23983">
        <w:rPr>
          <w:i/>
          <w:iCs/>
        </w:rPr>
        <w:t xml:space="preserve"> </w:t>
      </w:r>
      <w:r w:rsidR="00C23983">
        <w:t xml:space="preserve">cause reduction in the fixation probability in the simulations due to appearance of </w:t>
      </w:r>
      <w:r w:rsidR="00C23983">
        <w:rPr>
          <w:i/>
          <w:iCs/>
        </w:rPr>
        <w:t>AB/1</w:t>
      </w:r>
      <w:r w:rsidR="00C23983">
        <w:t xml:space="preserve"> before appearance of </w:t>
      </w:r>
      <w:r w:rsidR="00C23983">
        <w:rPr>
          <w:i/>
          <w:iCs/>
        </w:rPr>
        <w:t>AB/0</w:t>
      </w:r>
      <w:r w:rsidR="00C23983">
        <w:t xml:space="preserve">. </w:t>
      </w:r>
      <w:proofErr w:type="spellStart"/>
      <w:r w:rsidR="00C23983">
        <w:t>SIMe</w:t>
      </w:r>
      <w:proofErr w:type="spellEnd"/>
      <w:r w:rsidR="00EE6EA2">
        <w:rPr>
          <w:vertAlign w:val="subscript"/>
        </w:rPr>
        <w:softHyphen/>
        <w:t xml:space="preserve"> </w:t>
      </w:r>
      <w:r w:rsidR="00EE6EA2">
        <w:t xml:space="preserve">has a </w:t>
      </w:r>
      <w:r w:rsidR="00C23983">
        <w:t xml:space="preserve">higher fixation probability than CM and SIM – see Eq. </w:t>
      </w:r>
      <w:r w:rsidR="00C23983">
        <w:fldChar w:fldCharType="begin"/>
      </w:r>
      <w:r w:rsidR="00C23983" w:rsidRPr="00C23983">
        <w:instrText xml:space="preserve"> REF _Ref361310097 \h </w:instrText>
      </w:r>
      <w:r w:rsidR="00C23983">
        <w:fldChar w:fldCharType="separate"/>
      </w:r>
      <w:r w:rsidR="00C23983" w:rsidRPr="00C23983">
        <w:rPr>
          <w:noProof/>
        </w:rPr>
        <w:t>11</w:t>
      </w:r>
      <w:r w:rsidR="00C23983">
        <w:fldChar w:fldCharType="end"/>
      </w:r>
      <w:r w:rsidR="00C23983">
        <w:t xml:space="preserve">. </w:t>
      </w:r>
      <w:r w:rsidR="000F3C41" w:rsidRPr="00175D8E">
        <w:t>The</w:t>
      </w:r>
      <w:r w:rsidR="000F3C41" w:rsidRPr="00320207">
        <w:t xml:space="preserve"> parameters are the same as in </w:t>
      </w:r>
      <w:r w:rsidR="000F3C41" w:rsidRPr="00320207">
        <w:fldChar w:fldCharType="begin"/>
      </w:r>
      <w:r w:rsidR="000F3C41" w:rsidRPr="00C23983">
        <w:instrText xml:space="preserve"> REF _Ref360183592 \h  \* MERGEFORMAT </w:instrText>
      </w:r>
      <w:r w:rsidR="000F3C41" w:rsidRPr="00320207">
        <w:fldChar w:fldCharType="separate"/>
      </w:r>
      <w:r w:rsidR="000F3C41" w:rsidRPr="00320207">
        <w:t xml:space="preserve">Figure </w:t>
      </w:r>
      <w:r w:rsidR="000F3C41" w:rsidRPr="00320207">
        <w:rPr>
          <w:noProof/>
        </w:rPr>
        <w:t>3</w:t>
      </w:r>
      <w:r w:rsidR="000F3C41" w:rsidRPr="00320207">
        <w:fldChar w:fldCharType="end"/>
      </w:r>
      <w:r w:rsidR="000F3C41" w:rsidRPr="00320207">
        <w:t>.</w:t>
      </w:r>
    </w:p>
    <w:p w:rsidR="0034713C" w:rsidRPr="0034713C" w:rsidRDefault="0034713C" w:rsidP="0034713C">
      <w:pPr>
        <w:spacing w:line="240" w:lineRule="auto"/>
        <w:rPr>
          <w:rFonts w:ascii="Consolas" w:hAnsi="Consolas" w:cs="Consolas"/>
          <w:lang w:bidi="hi-IN"/>
        </w:rPr>
      </w:pPr>
    </w:p>
    <w:sectPr w:rsidR="0034713C" w:rsidRPr="0034713C" w:rsidSect="00753267">
      <w:footerReference w:type="default" r:id="rId16"/>
      <w:pgSz w:w="11906" w:h="16838"/>
      <w:pgMar w:top="1440" w:right="1797" w:bottom="1440" w:left="1797" w:header="709" w:footer="709" w:gutter="0"/>
      <w:lnNumType w:countBy="1" w:restart="continuous"/>
      <w:cols w:space="708"/>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42549" w:rsidRDefault="00142549" w:rsidP="009A122D">
      <w:pPr>
        <w:spacing w:after="0" w:line="240" w:lineRule="auto"/>
      </w:pPr>
      <w:r>
        <w:separator/>
      </w:r>
    </w:p>
  </w:endnote>
  <w:endnote w:type="continuationSeparator" w:id="0">
    <w:p w:rsidR="00142549" w:rsidRDefault="00142549" w:rsidP="009A12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Palatino Linotype">
    <w:panose1 w:val="02040502050505030304"/>
    <w:charset w:val="00"/>
    <w:family w:val="roman"/>
    <w:pitch w:val="variable"/>
    <w:sig w:usb0="E0000287" w:usb1="40000013" w:usb2="00000000" w:usb3="00000000" w:csb0="0000019F" w:csb1="00000000"/>
    <w:embedRegular r:id="rId1" w:fontKey="{02BDB9E3-817F-4A21-B0B4-6A021CEB2CE3}"/>
    <w:embedBold r:id="rId2" w:fontKey="{AE056471-74D7-4B2C-8DBB-0914F7C85FB5}"/>
    <w:embedItalic r:id="rId3" w:fontKey="{D6C737D6-38A6-4E4C-94BA-50CB706FFE56}"/>
    <w:embedBoldItalic r:id="rId4" w:fontKey="{BA31237C-1988-40DD-9ECF-C45995EA0F06}"/>
  </w:font>
  <w:font w:name="Tahoma">
    <w:panose1 w:val="020B0604030504040204"/>
    <w:charset w:val="00"/>
    <w:family w:val="swiss"/>
    <w:pitch w:val="variable"/>
    <w:sig w:usb0="E1002EFF" w:usb1="C000605B" w:usb2="00000029" w:usb3="00000000" w:csb0="000101FF" w:csb1="00000000"/>
    <w:embedRegular r:id="rId5" w:fontKey="{431FBAE3-69C1-440E-BA9E-F6B5B185C762}"/>
  </w:font>
  <w:font w:name="cmr10">
    <w:panose1 w:val="020B0500000000000000"/>
    <w:charset w:val="00"/>
    <w:family w:val="swiss"/>
    <w:pitch w:val="variable"/>
    <w:sig w:usb0="00000003" w:usb1="00000000" w:usb2="00000000" w:usb3="00000000" w:csb0="00000001" w:csb1="00000000"/>
    <w:embedRegular r:id="rId6" w:fontKey="{BA8631E3-230B-4A3B-BBB8-FD3B8220F5BE}"/>
  </w:font>
  <w:font w:name="Cambria Math">
    <w:panose1 w:val="02040503050406030204"/>
    <w:charset w:val="00"/>
    <w:family w:val="roman"/>
    <w:pitch w:val="variable"/>
    <w:sig w:usb0="E00002FF" w:usb1="420024FF" w:usb2="00000000" w:usb3="00000000" w:csb0="0000019F" w:csb1="00000000"/>
    <w:embedRegular r:id="rId7" w:fontKey="{D04302BA-2349-4028-9449-CFFC1E9E9B75}"/>
    <w:embedItalic r:id="rId8" w:fontKey="{A2FE6CD3-45A0-4D94-991E-4822F3239A43}"/>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embedRegular r:id="rId9" w:fontKey="{10401C92-8CF2-414B-B5C9-5B69F540050B}"/>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06281960"/>
      <w:docPartObj>
        <w:docPartGallery w:val="Page Numbers (Bottom of Page)"/>
        <w:docPartUnique/>
      </w:docPartObj>
    </w:sdtPr>
    <w:sdtEndPr>
      <w:rPr>
        <w:noProof/>
      </w:rPr>
    </w:sdtEndPr>
    <w:sdtContent>
      <w:p w:rsidR="001C5D6C" w:rsidRDefault="001C5D6C">
        <w:pPr>
          <w:pStyle w:val="Footer"/>
          <w:jc w:val="center"/>
        </w:pPr>
        <w:r>
          <w:fldChar w:fldCharType="begin"/>
        </w:r>
        <w:r>
          <w:instrText xml:space="preserve"> PAGE   \* MERGEFORMAT </w:instrText>
        </w:r>
        <w:r>
          <w:fldChar w:fldCharType="separate"/>
        </w:r>
        <w:r w:rsidR="0085140E">
          <w:rPr>
            <w:noProof/>
          </w:rPr>
          <w:t>8</w:t>
        </w:r>
        <w:r>
          <w:rPr>
            <w:noProof/>
          </w:rPr>
          <w:fldChar w:fldCharType="end"/>
        </w:r>
      </w:p>
    </w:sdtContent>
  </w:sdt>
  <w:p w:rsidR="001C5D6C" w:rsidRDefault="001C5D6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42549" w:rsidRDefault="00142549" w:rsidP="009A122D">
      <w:pPr>
        <w:spacing w:after="0" w:line="240" w:lineRule="auto"/>
      </w:pPr>
      <w:r>
        <w:separator/>
      </w:r>
    </w:p>
  </w:footnote>
  <w:footnote w:type="continuationSeparator" w:id="0">
    <w:p w:rsidR="00142549" w:rsidRDefault="00142549" w:rsidP="009A122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1"/>
    <w:multiLevelType w:val="singleLevel"/>
    <w:tmpl w:val="46221412"/>
    <w:lvl w:ilvl="0">
      <w:start w:val="1"/>
      <w:numFmt w:val="bullet"/>
      <w:lvlText w:val=""/>
      <w:lvlJc w:val="left"/>
      <w:pPr>
        <w:tabs>
          <w:tab w:val="num" w:pos="1209"/>
        </w:tabs>
        <w:ind w:left="1209" w:hanging="360"/>
      </w:pPr>
      <w:rPr>
        <w:rFonts w:ascii="Symbol" w:hAnsi="Symbol" w:hint="default"/>
      </w:rPr>
    </w:lvl>
  </w:abstractNum>
  <w:abstractNum w:abstractNumId="1">
    <w:nsid w:val="5330123B"/>
    <w:multiLevelType w:val="hybridMultilevel"/>
    <w:tmpl w:val="2408CE64"/>
    <w:lvl w:ilvl="0" w:tplc="0409000F">
      <w:start w:val="1"/>
      <w:numFmt w:val="decimal"/>
      <w:lvlText w:val="%1."/>
      <w:lvlJc w:val="left"/>
      <w:pPr>
        <w:ind w:left="700" w:hanging="360"/>
      </w:pPr>
    </w:lvl>
    <w:lvl w:ilvl="1" w:tplc="04090019" w:tentative="1">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abstractNum w:abstractNumId="2">
    <w:nsid w:val="542007A3"/>
    <w:multiLevelType w:val="multilevel"/>
    <w:tmpl w:val="D68EC694"/>
    <w:styleLink w:val="Headings"/>
    <w:lvl w:ilvl="0">
      <w:start w:val="1"/>
      <w:numFmt w:val="decimal"/>
      <w:pStyle w:val="Heading1"/>
      <w:lvlText w:val="%1."/>
      <w:lvlJc w:val="left"/>
      <w:pPr>
        <w:ind w:left="357" w:hanging="357"/>
      </w:pPr>
      <w:rPr>
        <w:rFonts w:hint="default"/>
      </w:rPr>
    </w:lvl>
    <w:lvl w:ilvl="1">
      <w:start w:val="1"/>
      <w:numFmt w:val="decimal"/>
      <w:pStyle w:val="Heading2"/>
      <w:lvlText w:val="%1.%2."/>
      <w:lvlJc w:val="left"/>
      <w:pPr>
        <w:ind w:left="357" w:hanging="357"/>
      </w:pPr>
      <w:rPr>
        <w:rFonts w:hint="default"/>
      </w:rPr>
    </w:lvl>
    <w:lvl w:ilvl="2">
      <w:start w:val="1"/>
      <w:numFmt w:val="decimal"/>
      <w:pStyle w:val="Heading3"/>
      <w:lvlText w:val="%1.%2.%3"/>
      <w:lvlJc w:val="left"/>
      <w:pPr>
        <w:ind w:left="357" w:hanging="357"/>
      </w:pPr>
      <w:rPr>
        <w:rFonts w:hint="default"/>
      </w:rPr>
    </w:lvl>
    <w:lvl w:ilvl="3">
      <w:start w:val="1"/>
      <w:numFmt w:val="decimal"/>
      <w:pStyle w:val="Heading4"/>
      <w:lvlText w:val="%1.%2.%3.%4."/>
      <w:lvlJc w:val="left"/>
      <w:pPr>
        <w:ind w:left="357" w:hanging="357"/>
      </w:pPr>
      <w:rPr>
        <w:rFonts w:hint="default"/>
      </w:rPr>
    </w:lvl>
    <w:lvl w:ilvl="4">
      <w:start w:val="1"/>
      <w:numFmt w:val="lowerLetter"/>
      <w:pStyle w:val="Heading5"/>
      <w:lvlText w:val="(%5)"/>
      <w:lvlJc w:val="left"/>
      <w:pPr>
        <w:ind w:left="1785" w:hanging="357"/>
      </w:pPr>
      <w:rPr>
        <w:rFonts w:hint="default"/>
      </w:rPr>
    </w:lvl>
    <w:lvl w:ilvl="5">
      <w:start w:val="1"/>
      <w:numFmt w:val="lowerRoman"/>
      <w:pStyle w:val="Heading6"/>
      <w:lvlText w:val="(%6)"/>
      <w:lvlJc w:val="left"/>
      <w:pPr>
        <w:ind w:left="2142" w:hanging="357"/>
      </w:pPr>
      <w:rPr>
        <w:rFonts w:hint="default"/>
      </w:rPr>
    </w:lvl>
    <w:lvl w:ilvl="6">
      <w:start w:val="1"/>
      <w:numFmt w:val="decimal"/>
      <w:pStyle w:val="Heading7"/>
      <w:lvlText w:val="%7."/>
      <w:lvlJc w:val="left"/>
      <w:pPr>
        <w:ind w:left="2499" w:hanging="357"/>
      </w:pPr>
      <w:rPr>
        <w:rFonts w:hint="default"/>
      </w:rPr>
    </w:lvl>
    <w:lvl w:ilvl="7">
      <w:start w:val="1"/>
      <w:numFmt w:val="lowerLetter"/>
      <w:pStyle w:val="Heading8"/>
      <w:lvlText w:val="%8."/>
      <w:lvlJc w:val="left"/>
      <w:pPr>
        <w:ind w:left="2856" w:hanging="357"/>
      </w:pPr>
      <w:rPr>
        <w:rFonts w:hint="default"/>
      </w:rPr>
    </w:lvl>
    <w:lvl w:ilvl="8">
      <w:start w:val="1"/>
      <w:numFmt w:val="lowerRoman"/>
      <w:pStyle w:val="Heading9"/>
      <w:lvlText w:val="%9."/>
      <w:lvlJc w:val="left"/>
      <w:pPr>
        <w:ind w:left="3213" w:hanging="357"/>
      </w:pPr>
      <w:rPr>
        <w:rFonts w:hint="default"/>
      </w:rPr>
    </w:lvl>
  </w:abstractNum>
  <w:abstractNum w:abstractNumId="3">
    <w:nsid w:val="5A414A79"/>
    <w:multiLevelType w:val="hybridMultilevel"/>
    <w:tmpl w:val="578857B6"/>
    <w:lvl w:ilvl="0" w:tplc="7070E2DC">
      <w:start w:val="1"/>
      <w:numFmt w:val="decimal"/>
      <w:lvlText w:val="%1."/>
      <w:lvlJc w:val="left"/>
      <w:pPr>
        <w:ind w:left="284" w:hanging="360"/>
      </w:pPr>
    </w:lvl>
    <w:lvl w:ilvl="1" w:tplc="04090019" w:tentative="1">
      <w:start w:val="1"/>
      <w:numFmt w:val="lowerLetter"/>
      <w:lvlText w:val="%2."/>
      <w:lvlJc w:val="left"/>
      <w:pPr>
        <w:ind w:left="1004" w:hanging="360"/>
      </w:pPr>
    </w:lvl>
    <w:lvl w:ilvl="2" w:tplc="0409001B" w:tentative="1">
      <w:start w:val="1"/>
      <w:numFmt w:val="lowerRoman"/>
      <w:lvlText w:val="%3."/>
      <w:lvlJc w:val="right"/>
      <w:pPr>
        <w:ind w:left="1724" w:hanging="180"/>
      </w:pPr>
    </w:lvl>
    <w:lvl w:ilvl="3" w:tplc="0409000F" w:tentative="1">
      <w:start w:val="1"/>
      <w:numFmt w:val="decimal"/>
      <w:lvlText w:val="%4."/>
      <w:lvlJc w:val="left"/>
      <w:pPr>
        <w:ind w:left="2444" w:hanging="360"/>
      </w:pPr>
    </w:lvl>
    <w:lvl w:ilvl="4" w:tplc="04090019" w:tentative="1">
      <w:start w:val="1"/>
      <w:numFmt w:val="lowerLetter"/>
      <w:lvlText w:val="%5."/>
      <w:lvlJc w:val="left"/>
      <w:pPr>
        <w:ind w:left="3164" w:hanging="360"/>
      </w:pPr>
    </w:lvl>
    <w:lvl w:ilvl="5" w:tplc="0409001B" w:tentative="1">
      <w:start w:val="1"/>
      <w:numFmt w:val="lowerRoman"/>
      <w:lvlText w:val="%6."/>
      <w:lvlJc w:val="right"/>
      <w:pPr>
        <w:ind w:left="3884" w:hanging="180"/>
      </w:pPr>
    </w:lvl>
    <w:lvl w:ilvl="6" w:tplc="0409000F" w:tentative="1">
      <w:start w:val="1"/>
      <w:numFmt w:val="decimal"/>
      <w:lvlText w:val="%7."/>
      <w:lvlJc w:val="left"/>
      <w:pPr>
        <w:ind w:left="4604" w:hanging="360"/>
      </w:pPr>
    </w:lvl>
    <w:lvl w:ilvl="7" w:tplc="04090019" w:tentative="1">
      <w:start w:val="1"/>
      <w:numFmt w:val="lowerLetter"/>
      <w:lvlText w:val="%8."/>
      <w:lvlJc w:val="left"/>
      <w:pPr>
        <w:ind w:left="5324" w:hanging="360"/>
      </w:pPr>
    </w:lvl>
    <w:lvl w:ilvl="8" w:tplc="0409001B" w:tentative="1">
      <w:start w:val="1"/>
      <w:numFmt w:val="lowerRoman"/>
      <w:lvlText w:val="%9."/>
      <w:lvlJc w:val="right"/>
      <w:pPr>
        <w:ind w:left="6044" w:hanging="180"/>
      </w:pPr>
    </w:lvl>
  </w:abstractNum>
  <w:abstractNum w:abstractNumId="4">
    <w:nsid w:val="6C7A48C7"/>
    <w:multiLevelType w:val="multilevel"/>
    <w:tmpl w:val="D68EC694"/>
    <w:numStyleLink w:val="Headings"/>
  </w:abstractNum>
  <w:num w:numId="1">
    <w:abstractNumId w:val="3"/>
  </w:num>
  <w:num w:numId="2">
    <w:abstractNumId w:val="2"/>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4"/>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doNotDisplayPageBoundaries/>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83F2E"/>
    <w:rsid w:val="00000DD9"/>
    <w:rsid w:val="0000450D"/>
    <w:rsid w:val="00004B35"/>
    <w:rsid w:val="000056D9"/>
    <w:rsid w:val="00010EC0"/>
    <w:rsid w:val="000134C9"/>
    <w:rsid w:val="00022B9D"/>
    <w:rsid w:val="000265F8"/>
    <w:rsid w:val="0002786D"/>
    <w:rsid w:val="00030BE1"/>
    <w:rsid w:val="000339C3"/>
    <w:rsid w:val="00042973"/>
    <w:rsid w:val="00042C46"/>
    <w:rsid w:val="000545AB"/>
    <w:rsid w:val="00072913"/>
    <w:rsid w:val="0007409B"/>
    <w:rsid w:val="0008670D"/>
    <w:rsid w:val="00096116"/>
    <w:rsid w:val="000A40AD"/>
    <w:rsid w:val="000C23E4"/>
    <w:rsid w:val="000C6518"/>
    <w:rsid w:val="000D56CE"/>
    <w:rsid w:val="000E41BA"/>
    <w:rsid w:val="000E60A3"/>
    <w:rsid w:val="000F3C41"/>
    <w:rsid w:val="00101FCD"/>
    <w:rsid w:val="001033CA"/>
    <w:rsid w:val="00125157"/>
    <w:rsid w:val="001307C7"/>
    <w:rsid w:val="001329F2"/>
    <w:rsid w:val="00132ABF"/>
    <w:rsid w:val="00135B27"/>
    <w:rsid w:val="00135E41"/>
    <w:rsid w:val="00142549"/>
    <w:rsid w:val="00153987"/>
    <w:rsid w:val="001725A7"/>
    <w:rsid w:val="00175D8E"/>
    <w:rsid w:val="001910E3"/>
    <w:rsid w:val="001A151A"/>
    <w:rsid w:val="001C455A"/>
    <w:rsid w:val="001C5D6C"/>
    <w:rsid w:val="001F1E74"/>
    <w:rsid w:val="001F51E7"/>
    <w:rsid w:val="001F5496"/>
    <w:rsid w:val="002135AE"/>
    <w:rsid w:val="0021470E"/>
    <w:rsid w:val="00223D4A"/>
    <w:rsid w:val="00232C71"/>
    <w:rsid w:val="00241A70"/>
    <w:rsid w:val="00245A8B"/>
    <w:rsid w:val="002630C5"/>
    <w:rsid w:val="00275A3C"/>
    <w:rsid w:val="00290173"/>
    <w:rsid w:val="00295FB4"/>
    <w:rsid w:val="002B1207"/>
    <w:rsid w:val="002D501F"/>
    <w:rsid w:val="002D7506"/>
    <w:rsid w:val="002F4E2F"/>
    <w:rsid w:val="00305197"/>
    <w:rsid w:val="00320207"/>
    <w:rsid w:val="003247B3"/>
    <w:rsid w:val="00325953"/>
    <w:rsid w:val="00335E62"/>
    <w:rsid w:val="0034713C"/>
    <w:rsid w:val="00354774"/>
    <w:rsid w:val="00360699"/>
    <w:rsid w:val="00373875"/>
    <w:rsid w:val="003A1D28"/>
    <w:rsid w:val="003B3D00"/>
    <w:rsid w:val="003D42F5"/>
    <w:rsid w:val="003D4900"/>
    <w:rsid w:val="003F5091"/>
    <w:rsid w:val="00401E4A"/>
    <w:rsid w:val="00412A85"/>
    <w:rsid w:val="0043685D"/>
    <w:rsid w:val="00446BDA"/>
    <w:rsid w:val="0046652F"/>
    <w:rsid w:val="004747BD"/>
    <w:rsid w:val="00477861"/>
    <w:rsid w:val="004A2989"/>
    <w:rsid w:val="004B1858"/>
    <w:rsid w:val="004B5CB1"/>
    <w:rsid w:val="004C392E"/>
    <w:rsid w:val="004C5F1B"/>
    <w:rsid w:val="004C737E"/>
    <w:rsid w:val="004D5FC0"/>
    <w:rsid w:val="004F4440"/>
    <w:rsid w:val="00514DED"/>
    <w:rsid w:val="005202A0"/>
    <w:rsid w:val="005447DA"/>
    <w:rsid w:val="00544FA2"/>
    <w:rsid w:val="005467DB"/>
    <w:rsid w:val="005515F1"/>
    <w:rsid w:val="00552B96"/>
    <w:rsid w:val="00563FAB"/>
    <w:rsid w:val="00564668"/>
    <w:rsid w:val="005816EE"/>
    <w:rsid w:val="00587E54"/>
    <w:rsid w:val="005A2F68"/>
    <w:rsid w:val="005E0580"/>
    <w:rsid w:val="005E3A59"/>
    <w:rsid w:val="005F1227"/>
    <w:rsid w:val="005F1B6B"/>
    <w:rsid w:val="005F620D"/>
    <w:rsid w:val="00607B56"/>
    <w:rsid w:val="00625517"/>
    <w:rsid w:val="00630B3C"/>
    <w:rsid w:val="00633ED1"/>
    <w:rsid w:val="00651511"/>
    <w:rsid w:val="00652D72"/>
    <w:rsid w:val="00665310"/>
    <w:rsid w:val="00691767"/>
    <w:rsid w:val="006A479B"/>
    <w:rsid w:val="006B774C"/>
    <w:rsid w:val="006C02DB"/>
    <w:rsid w:val="006D14E9"/>
    <w:rsid w:val="006D5802"/>
    <w:rsid w:val="00701833"/>
    <w:rsid w:val="007058D2"/>
    <w:rsid w:val="00733446"/>
    <w:rsid w:val="00753267"/>
    <w:rsid w:val="007A2944"/>
    <w:rsid w:val="007B25AD"/>
    <w:rsid w:val="007C4DDB"/>
    <w:rsid w:val="007E25F3"/>
    <w:rsid w:val="007E6659"/>
    <w:rsid w:val="00806F37"/>
    <w:rsid w:val="00812DB3"/>
    <w:rsid w:val="00824294"/>
    <w:rsid w:val="0082586B"/>
    <w:rsid w:val="0085140E"/>
    <w:rsid w:val="008752E9"/>
    <w:rsid w:val="008851DB"/>
    <w:rsid w:val="00890BB3"/>
    <w:rsid w:val="008A5282"/>
    <w:rsid w:val="008F5983"/>
    <w:rsid w:val="009040D1"/>
    <w:rsid w:val="00925154"/>
    <w:rsid w:val="00932C9B"/>
    <w:rsid w:val="0094207C"/>
    <w:rsid w:val="0094679F"/>
    <w:rsid w:val="00946A45"/>
    <w:rsid w:val="00946BF8"/>
    <w:rsid w:val="009602F2"/>
    <w:rsid w:val="00961209"/>
    <w:rsid w:val="00961EB6"/>
    <w:rsid w:val="00975E44"/>
    <w:rsid w:val="009850ED"/>
    <w:rsid w:val="00986F1F"/>
    <w:rsid w:val="00992FC4"/>
    <w:rsid w:val="009A0E7D"/>
    <w:rsid w:val="009A122D"/>
    <w:rsid w:val="009D699D"/>
    <w:rsid w:val="009E654C"/>
    <w:rsid w:val="00A00B27"/>
    <w:rsid w:val="00A03104"/>
    <w:rsid w:val="00A307DC"/>
    <w:rsid w:val="00A30A19"/>
    <w:rsid w:val="00A70358"/>
    <w:rsid w:val="00A725E6"/>
    <w:rsid w:val="00A9277F"/>
    <w:rsid w:val="00A95F28"/>
    <w:rsid w:val="00AB0448"/>
    <w:rsid w:val="00AC498F"/>
    <w:rsid w:val="00AC687F"/>
    <w:rsid w:val="00AD2B33"/>
    <w:rsid w:val="00AD32AA"/>
    <w:rsid w:val="00AE0B1E"/>
    <w:rsid w:val="00B04D05"/>
    <w:rsid w:val="00B10C13"/>
    <w:rsid w:val="00B32510"/>
    <w:rsid w:val="00B37F95"/>
    <w:rsid w:val="00B43DD1"/>
    <w:rsid w:val="00B472FC"/>
    <w:rsid w:val="00B5286A"/>
    <w:rsid w:val="00B66998"/>
    <w:rsid w:val="00B72912"/>
    <w:rsid w:val="00B7610D"/>
    <w:rsid w:val="00B82D73"/>
    <w:rsid w:val="00B85CA4"/>
    <w:rsid w:val="00B86C28"/>
    <w:rsid w:val="00B96911"/>
    <w:rsid w:val="00BA6231"/>
    <w:rsid w:val="00BC359F"/>
    <w:rsid w:val="00BF2DDC"/>
    <w:rsid w:val="00BF336A"/>
    <w:rsid w:val="00C11B88"/>
    <w:rsid w:val="00C2360B"/>
    <w:rsid w:val="00C23983"/>
    <w:rsid w:val="00C36DFD"/>
    <w:rsid w:val="00C40CB3"/>
    <w:rsid w:val="00C47221"/>
    <w:rsid w:val="00C555BC"/>
    <w:rsid w:val="00C87978"/>
    <w:rsid w:val="00C96FC9"/>
    <w:rsid w:val="00CB2F61"/>
    <w:rsid w:val="00CD0FB7"/>
    <w:rsid w:val="00CE2189"/>
    <w:rsid w:val="00CE78D0"/>
    <w:rsid w:val="00D14529"/>
    <w:rsid w:val="00D3522A"/>
    <w:rsid w:val="00D40F2C"/>
    <w:rsid w:val="00D56A32"/>
    <w:rsid w:val="00D6393B"/>
    <w:rsid w:val="00D66493"/>
    <w:rsid w:val="00D72D8D"/>
    <w:rsid w:val="00D82F82"/>
    <w:rsid w:val="00DB45BB"/>
    <w:rsid w:val="00DB72B7"/>
    <w:rsid w:val="00DB77BD"/>
    <w:rsid w:val="00DD62C4"/>
    <w:rsid w:val="00DE1C4B"/>
    <w:rsid w:val="00DF1FED"/>
    <w:rsid w:val="00DF4FC8"/>
    <w:rsid w:val="00DF6C0E"/>
    <w:rsid w:val="00E2745E"/>
    <w:rsid w:val="00E41B1B"/>
    <w:rsid w:val="00E4303E"/>
    <w:rsid w:val="00E466DE"/>
    <w:rsid w:val="00E5128F"/>
    <w:rsid w:val="00E7243B"/>
    <w:rsid w:val="00E83AB1"/>
    <w:rsid w:val="00EA316D"/>
    <w:rsid w:val="00EA4F71"/>
    <w:rsid w:val="00EB2D0A"/>
    <w:rsid w:val="00EB3214"/>
    <w:rsid w:val="00EB5020"/>
    <w:rsid w:val="00EB6923"/>
    <w:rsid w:val="00ED08B5"/>
    <w:rsid w:val="00EE3B41"/>
    <w:rsid w:val="00EE3CB4"/>
    <w:rsid w:val="00EE6EA2"/>
    <w:rsid w:val="00EF0B86"/>
    <w:rsid w:val="00EF3BEC"/>
    <w:rsid w:val="00EF797F"/>
    <w:rsid w:val="00F00D32"/>
    <w:rsid w:val="00F03785"/>
    <w:rsid w:val="00F27D77"/>
    <w:rsid w:val="00F35F7B"/>
    <w:rsid w:val="00F37542"/>
    <w:rsid w:val="00F619A9"/>
    <w:rsid w:val="00F804BA"/>
    <w:rsid w:val="00F83F2E"/>
    <w:rsid w:val="00F84E5B"/>
    <w:rsid w:val="00F8789F"/>
    <w:rsid w:val="00FA72C5"/>
    <w:rsid w:val="00FB30D0"/>
    <w:rsid w:val="00FB7083"/>
    <w:rsid w:val="00FC10A1"/>
    <w:rsid w:val="00FC3218"/>
    <w:rsid w:val="00FC507C"/>
    <w:rsid w:val="00FC5DAA"/>
    <w:rsid w:val="00FC741A"/>
    <w:rsid w:val="00FD52EB"/>
    <w:rsid w:val="00FE18DA"/>
    <w:rsid w:val="00FE6A55"/>
    <w:rsid w:val="00FF2F6D"/>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33CA"/>
    <w:pPr>
      <w:spacing w:after="180" w:line="274" w:lineRule="auto"/>
    </w:pPr>
  </w:style>
  <w:style w:type="paragraph" w:styleId="Heading1">
    <w:name w:val="heading 1"/>
    <w:next w:val="Normal"/>
    <w:link w:val="Heading1Char"/>
    <w:uiPriority w:val="9"/>
    <w:qFormat/>
    <w:rsid w:val="006C02DB"/>
    <w:pPr>
      <w:keepNext/>
      <w:keepLines/>
      <w:numPr>
        <w:numId w:val="4"/>
      </w:numPr>
      <w:spacing w:before="360" w:after="0" w:line="240" w:lineRule="auto"/>
      <w:outlineLvl w:val="0"/>
    </w:pPr>
    <w:rPr>
      <w:rFonts w:asciiTheme="majorHAnsi" w:eastAsiaTheme="majorEastAsia" w:hAnsiTheme="majorHAnsi" w:cstheme="majorBidi"/>
      <w:bCs/>
      <w:color w:val="000000" w:themeColor="text2"/>
      <w:sz w:val="32"/>
      <w:szCs w:val="28"/>
    </w:rPr>
  </w:style>
  <w:style w:type="paragraph" w:styleId="Heading2">
    <w:name w:val="heading 2"/>
    <w:basedOn w:val="Heading1"/>
    <w:next w:val="Normal"/>
    <w:link w:val="Heading2Char"/>
    <w:uiPriority w:val="9"/>
    <w:unhideWhenUsed/>
    <w:qFormat/>
    <w:rsid w:val="006C02DB"/>
    <w:pPr>
      <w:numPr>
        <w:ilvl w:val="1"/>
      </w:numPr>
      <w:spacing w:before="120"/>
      <w:outlineLvl w:val="1"/>
    </w:pPr>
    <w:rPr>
      <w:bCs w:val="0"/>
      <w:color w:val="auto"/>
      <w:sz w:val="28"/>
      <w:szCs w:val="26"/>
      <w:lang w:bidi="hi-IN"/>
    </w:rPr>
  </w:style>
  <w:style w:type="paragraph" w:styleId="Heading3">
    <w:name w:val="heading 3"/>
    <w:basedOn w:val="Heading2"/>
    <w:next w:val="Normal"/>
    <w:link w:val="Heading3Char"/>
    <w:uiPriority w:val="9"/>
    <w:unhideWhenUsed/>
    <w:qFormat/>
    <w:rsid w:val="00373875"/>
    <w:pPr>
      <w:numPr>
        <w:ilvl w:val="2"/>
      </w:numPr>
      <w:spacing w:before="20"/>
      <w:outlineLvl w:val="2"/>
    </w:pPr>
    <w:rPr>
      <w:bCs/>
      <w:color w:val="000000" w:themeColor="text2"/>
      <w:sz w:val="24"/>
    </w:rPr>
  </w:style>
  <w:style w:type="paragraph" w:styleId="Heading4">
    <w:name w:val="heading 4"/>
    <w:basedOn w:val="Normal"/>
    <w:next w:val="Normal"/>
    <w:link w:val="Heading4Char"/>
    <w:uiPriority w:val="9"/>
    <w:semiHidden/>
    <w:unhideWhenUsed/>
    <w:qFormat/>
    <w:rsid w:val="006C02DB"/>
    <w:pPr>
      <w:keepNext/>
      <w:keepLines/>
      <w:numPr>
        <w:ilvl w:val="3"/>
        <w:numId w:val="4"/>
      </w:numPr>
      <w:spacing w:before="200" w:after="0"/>
      <w:outlineLvl w:val="3"/>
    </w:pPr>
    <w:rPr>
      <w:rFonts w:asciiTheme="majorHAnsi" w:eastAsiaTheme="majorEastAsia" w:hAnsiTheme="majorHAnsi" w:cstheme="majorBidi"/>
      <w:b/>
      <w:bCs/>
      <w:i/>
      <w:iCs/>
      <w:color w:val="262626" w:themeColor="text1" w:themeTint="D9"/>
    </w:rPr>
  </w:style>
  <w:style w:type="paragraph" w:styleId="Heading5">
    <w:name w:val="heading 5"/>
    <w:basedOn w:val="Normal"/>
    <w:next w:val="Normal"/>
    <w:link w:val="Heading5Char"/>
    <w:uiPriority w:val="9"/>
    <w:semiHidden/>
    <w:unhideWhenUsed/>
    <w:qFormat/>
    <w:rsid w:val="006C02DB"/>
    <w:pPr>
      <w:keepNext/>
      <w:keepLines/>
      <w:numPr>
        <w:ilvl w:val="4"/>
        <w:numId w:val="4"/>
      </w:numPr>
      <w:spacing w:before="200" w:after="0"/>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semiHidden/>
    <w:unhideWhenUsed/>
    <w:qFormat/>
    <w:rsid w:val="006C02DB"/>
    <w:pPr>
      <w:keepNext/>
      <w:keepLines/>
      <w:numPr>
        <w:ilvl w:val="5"/>
        <w:numId w:val="4"/>
      </w:numPr>
      <w:spacing w:before="200" w:after="0"/>
      <w:outlineLvl w:val="5"/>
    </w:pPr>
    <w:rPr>
      <w:rFonts w:asciiTheme="majorHAnsi" w:eastAsiaTheme="majorEastAsia" w:hAnsiTheme="majorHAnsi" w:cstheme="majorBidi"/>
      <w:i/>
      <w:iCs/>
      <w:color w:val="000000" w:themeColor="text1"/>
    </w:rPr>
  </w:style>
  <w:style w:type="paragraph" w:styleId="Heading7">
    <w:name w:val="heading 7"/>
    <w:basedOn w:val="Normal"/>
    <w:next w:val="Normal"/>
    <w:link w:val="Heading7Char"/>
    <w:uiPriority w:val="9"/>
    <w:semiHidden/>
    <w:unhideWhenUsed/>
    <w:qFormat/>
    <w:rsid w:val="006C02DB"/>
    <w:pPr>
      <w:keepNext/>
      <w:keepLines/>
      <w:numPr>
        <w:ilvl w:val="6"/>
        <w:numId w:val="4"/>
      </w:numPr>
      <w:spacing w:before="200" w:after="0"/>
      <w:outlineLvl w:val="6"/>
    </w:pPr>
    <w:rPr>
      <w:rFonts w:asciiTheme="majorHAnsi" w:eastAsiaTheme="majorEastAsia" w:hAnsiTheme="majorHAnsi" w:cstheme="majorBidi"/>
      <w:i/>
      <w:iCs/>
      <w:color w:val="000000" w:themeColor="text2"/>
    </w:rPr>
  </w:style>
  <w:style w:type="paragraph" w:styleId="Heading8">
    <w:name w:val="heading 8"/>
    <w:basedOn w:val="Normal"/>
    <w:next w:val="Normal"/>
    <w:link w:val="Heading8Char"/>
    <w:uiPriority w:val="9"/>
    <w:semiHidden/>
    <w:unhideWhenUsed/>
    <w:qFormat/>
    <w:rsid w:val="006C02DB"/>
    <w:pPr>
      <w:keepNext/>
      <w:keepLines/>
      <w:numPr>
        <w:ilvl w:val="7"/>
        <w:numId w:val="4"/>
      </w:numPr>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6C02DB"/>
    <w:pPr>
      <w:keepNext/>
      <w:keepLines/>
      <w:numPr>
        <w:ilvl w:val="8"/>
        <w:numId w:val="4"/>
      </w:numPr>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02DB"/>
    <w:rPr>
      <w:rFonts w:asciiTheme="majorHAnsi" w:eastAsiaTheme="majorEastAsia" w:hAnsiTheme="majorHAnsi" w:cstheme="majorBidi"/>
      <w:bCs/>
      <w:color w:val="000000" w:themeColor="text2"/>
      <w:sz w:val="32"/>
      <w:szCs w:val="28"/>
    </w:rPr>
  </w:style>
  <w:style w:type="character" w:customStyle="1" w:styleId="Heading2Char">
    <w:name w:val="Heading 2 Char"/>
    <w:basedOn w:val="DefaultParagraphFont"/>
    <w:link w:val="Heading2"/>
    <w:uiPriority w:val="9"/>
    <w:rsid w:val="006C02DB"/>
    <w:rPr>
      <w:rFonts w:asciiTheme="majorHAnsi" w:eastAsiaTheme="majorEastAsia" w:hAnsiTheme="majorHAnsi" w:cstheme="majorBidi"/>
      <w:sz w:val="28"/>
      <w:szCs w:val="26"/>
      <w:lang w:bidi="hi-IN"/>
    </w:rPr>
  </w:style>
  <w:style w:type="character" w:customStyle="1" w:styleId="Heading3Char">
    <w:name w:val="Heading 3 Char"/>
    <w:basedOn w:val="DefaultParagraphFont"/>
    <w:link w:val="Heading3"/>
    <w:uiPriority w:val="9"/>
    <w:rsid w:val="00373875"/>
    <w:rPr>
      <w:rFonts w:asciiTheme="majorHAnsi" w:eastAsiaTheme="majorEastAsia" w:hAnsiTheme="majorHAnsi" w:cstheme="majorBidi"/>
      <w:bCs/>
      <w:color w:val="000000" w:themeColor="text2"/>
      <w:sz w:val="24"/>
      <w:szCs w:val="26"/>
      <w:lang w:bidi="hi-IN"/>
    </w:rPr>
  </w:style>
  <w:style w:type="character" w:customStyle="1" w:styleId="Heading4Char">
    <w:name w:val="Heading 4 Char"/>
    <w:basedOn w:val="DefaultParagraphFont"/>
    <w:link w:val="Heading4"/>
    <w:uiPriority w:val="9"/>
    <w:semiHidden/>
    <w:rsid w:val="006C02DB"/>
    <w:rPr>
      <w:rFonts w:asciiTheme="majorHAnsi" w:eastAsiaTheme="majorEastAsia" w:hAnsiTheme="majorHAnsi" w:cstheme="majorBidi"/>
      <w:b/>
      <w:bCs/>
      <w:i/>
      <w:iCs/>
      <w:color w:val="262626" w:themeColor="text1" w:themeTint="D9"/>
    </w:rPr>
  </w:style>
  <w:style w:type="character" w:customStyle="1" w:styleId="Heading5Char">
    <w:name w:val="Heading 5 Char"/>
    <w:basedOn w:val="DefaultParagraphFont"/>
    <w:link w:val="Heading5"/>
    <w:uiPriority w:val="9"/>
    <w:semiHidden/>
    <w:rsid w:val="006C02DB"/>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6C02DB"/>
    <w:rPr>
      <w:rFonts w:asciiTheme="majorHAnsi" w:eastAsiaTheme="majorEastAsia" w:hAnsiTheme="majorHAnsi" w:cstheme="majorBidi"/>
      <w:i/>
      <w:iCs/>
      <w:color w:val="000000" w:themeColor="text1"/>
    </w:rPr>
  </w:style>
  <w:style w:type="character" w:customStyle="1" w:styleId="Heading7Char">
    <w:name w:val="Heading 7 Char"/>
    <w:basedOn w:val="DefaultParagraphFont"/>
    <w:link w:val="Heading7"/>
    <w:uiPriority w:val="9"/>
    <w:semiHidden/>
    <w:rsid w:val="006C02DB"/>
    <w:rPr>
      <w:rFonts w:asciiTheme="majorHAnsi" w:eastAsiaTheme="majorEastAsia" w:hAnsiTheme="majorHAnsi" w:cstheme="majorBidi"/>
      <w:i/>
      <w:iCs/>
      <w:color w:val="000000" w:themeColor="text2"/>
    </w:rPr>
  </w:style>
  <w:style w:type="character" w:customStyle="1" w:styleId="Heading8Char">
    <w:name w:val="Heading 8 Char"/>
    <w:basedOn w:val="DefaultParagraphFont"/>
    <w:link w:val="Heading8"/>
    <w:uiPriority w:val="9"/>
    <w:semiHidden/>
    <w:rsid w:val="006C02DB"/>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6C02DB"/>
    <w:rPr>
      <w:rFonts w:asciiTheme="majorHAnsi" w:eastAsiaTheme="majorEastAsia" w:hAnsiTheme="majorHAnsi" w:cstheme="majorBidi"/>
      <w:i/>
      <w:iCs/>
      <w:color w:val="000000"/>
      <w:sz w:val="20"/>
      <w:szCs w:val="20"/>
    </w:rPr>
  </w:style>
  <w:style w:type="paragraph" w:styleId="Caption">
    <w:name w:val="caption"/>
    <w:basedOn w:val="Normal"/>
    <w:next w:val="Normal"/>
    <w:uiPriority w:val="35"/>
    <w:unhideWhenUsed/>
    <w:qFormat/>
    <w:rsid w:val="002630C5"/>
    <w:pPr>
      <w:spacing w:line="240" w:lineRule="auto"/>
    </w:pPr>
    <w:rPr>
      <w:rFonts w:eastAsiaTheme="minorEastAsia"/>
      <w:b/>
      <w:bCs/>
      <w:smallCaps/>
      <w:color w:val="000000" w:themeColor="text2"/>
      <w:spacing w:val="6"/>
      <w:szCs w:val="18"/>
      <w:lang w:bidi="hi-IN"/>
    </w:rPr>
  </w:style>
  <w:style w:type="paragraph" w:styleId="Title">
    <w:name w:val="Title"/>
    <w:basedOn w:val="Normal"/>
    <w:next w:val="Normal"/>
    <w:link w:val="TitleChar"/>
    <w:uiPriority w:val="10"/>
    <w:qFormat/>
    <w:rsid w:val="002630C5"/>
    <w:pPr>
      <w:spacing w:after="120" w:line="240" w:lineRule="auto"/>
      <w:contextualSpacing/>
    </w:pPr>
    <w:rPr>
      <w:rFonts w:asciiTheme="majorHAnsi" w:eastAsiaTheme="majorEastAsia" w:hAnsiTheme="majorHAnsi" w:cstheme="majorBidi"/>
      <w:color w:val="000000" w:themeColor="text2"/>
      <w:spacing w:val="30"/>
      <w:kern w:val="28"/>
      <w:sz w:val="72"/>
      <w:szCs w:val="52"/>
      <w14:ligatures w14:val="standard"/>
      <w14:numForm w14:val="oldStyle"/>
    </w:rPr>
  </w:style>
  <w:style w:type="character" w:customStyle="1" w:styleId="TitleChar">
    <w:name w:val="Title Char"/>
    <w:basedOn w:val="DefaultParagraphFont"/>
    <w:link w:val="Title"/>
    <w:uiPriority w:val="10"/>
    <w:rsid w:val="002630C5"/>
    <w:rPr>
      <w:rFonts w:asciiTheme="majorHAnsi" w:eastAsiaTheme="majorEastAsia" w:hAnsiTheme="majorHAnsi" w:cstheme="majorBidi"/>
      <w:color w:val="000000" w:themeColor="text2"/>
      <w:spacing w:val="30"/>
      <w:kern w:val="28"/>
      <w:sz w:val="72"/>
      <w:szCs w:val="52"/>
      <w14:ligatures w14:val="standard"/>
      <w14:numForm w14:val="oldStyle"/>
    </w:rPr>
  </w:style>
  <w:style w:type="paragraph" w:styleId="Subtitle">
    <w:name w:val="Subtitle"/>
    <w:basedOn w:val="Normal"/>
    <w:next w:val="Normal"/>
    <w:link w:val="SubtitleChar"/>
    <w:uiPriority w:val="11"/>
    <w:qFormat/>
    <w:rsid w:val="002630C5"/>
    <w:pPr>
      <w:numPr>
        <w:ilvl w:val="1"/>
      </w:numPr>
    </w:pPr>
    <w:rPr>
      <w:rFonts w:eastAsiaTheme="majorEastAsia" w:cstheme="majorBidi"/>
      <w:iCs/>
      <w:color w:val="191919" w:themeColor="text2" w:themeTint="E6"/>
      <w:sz w:val="32"/>
      <w:szCs w:val="24"/>
      <w:lang w:bidi="hi-IN"/>
      <w14:ligatures w14:val="standard"/>
    </w:rPr>
  </w:style>
  <w:style w:type="character" w:customStyle="1" w:styleId="SubtitleChar">
    <w:name w:val="Subtitle Char"/>
    <w:basedOn w:val="DefaultParagraphFont"/>
    <w:link w:val="Subtitle"/>
    <w:uiPriority w:val="11"/>
    <w:rsid w:val="002630C5"/>
    <w:rPr>
      <w:rFonts w:eastAsiaTheme="majorEastAsia" w:cstheme="majorBidi"/>
      <w:iCs/>
      <w:color w:val="191919" w:themeColor="text2" w:themeTint="E6"/>
      <w:sz w:val="32"/>
      <w:szCs w:val="24"/>
      <w:lang w:bidi="hi-IN"/>
      <w14:ligatures w14:val="standard"/>
    </w:rPr>
  </w:style>
  <w:style w:type="character" w:styleId="Strong">
    <w:name w:val="Strong"/>
    <w:basedOn w:val="DefaultParagraphFont"/>
    <w:uiPriority w:val="22"/>
    <w:qFormat/>
    <w:rsid w:val="002630C5"/>
    <w:rPr>
      <w:b/>
      <w:bCs/>
      <w:color w:val="191919" w:themeColor="text2" w:themeTint="E6"/>
    </w:rPr>
  </w:style>
  <w:style w:type="character" w:styleId="Emphasis">
    <w:name w:val="Emphasis"/>
    <w:basedOn w:val="DefaultParagraphFont"/>
    <w:uiPriority w:val="20"/>
    <w:qFormat/>
    <w:rsid w:val="002630C5"/>
    <w:rPr>
      <w:b w:val="0"/>
      <w:i/>
      <w:iCs/>
      <w:color w:val="000000" w:themeColor="text2"/>
    </w:rPr>
  </w:style>
  <w:style w:type="paragraph" w:styleId="NoSpacing">
    <w:name w:val="No Spacing"/>
    <w:link w:val="NoSpacingChar"/>
    <w:uiPriority w:val="1"/>
    <w:qFormat/>
    <w:rsid w:val="002630C5"/>
    <w:pPr>
      <w:spacing w:after="0" w:line="240" w:lineRule="auto"/>
    </w:pPr>
  </w:style>
  <w:style w:type="character" w:customStyle="1" w:styleId="NoSpacingChar">
    <w:name w:val="No Spacing Char"/>
    <w:basedOn w:val="DefaultParagraphFont"/>
    <w:link w:val="NoSpacing"/>
    <w:uiPriority w:val="1"/>
    <w:rsid w:val="002630C5"/>
  </w:style>
  <w:style w:type="paragraph" w:styleId="ListParagraph">
    <w:name w:val="List Paragraph"/>
    <w:basedOn w:val="Normal"/>
    <w:uiPriority w:val="34"/>
    <w:qFormat/>
    <w:rsid w:val="002630C5"/>
    <w:pPr>
      <w:spacing w:line="240" w:lineRule="auto"/>
      <w:ind w:left="720" w:hanging="288"/>
      <w:contextualSpacing/>
    </w:pPr>
    <w:rPr>
      <w:color w:val="000000" w:themeColor="text2"/>
    </w:rPr>
  </w:style>
  <w:style w:type="paragraph" w:styleId="Quote">
    <w:name w:val="Quote"/>
    <w:basedOn w:val="Normal"/>
    <w:next w:val="Normal"/>
    <w:link w:val="QuoteChar"/>
    <w:uiPriority w:val="29"/>
    <w:qFormat/>
    <w:rsid w:val="002630C5"/>
    <w:pPr>
      <w:pBdr>
        <w:left w:val="single" w:sz="48" w:space="13" w:color="DDDDDD" w:themeColor="accent1"/>
      </w:pBdr>
      <w:spacing w:after="0" w:line="360" w:lineRule="auto"/>
    </w:pPr>
    <w:rPr>
      <w:rFonts w:asciiTheme="majorHAnsi" w:eastAsiaTheme="minorEastAsia" w:hAnsiTheme="majorHAnsi"/>
      <w:b/>
      <w:i/>
      <w:iCs/>
      <w:color w:val="DDDDDD" w:themeColor="accent1"/>
      <w:sz w:val="24"/>
      <w:lang w:bidi="hi-IN"/>
    </w:rPr>
  </w:style>
  <w:style w:type="character" w:customStyle="1" w:styleId="QuoteChar">
    <w:name w:val="Quote Char"/>
    <w:basedOn w:val="DefaultParagraphFont"/>
    <w:link w:val="Quote"/>
    <w:uiPriority w:val="29"/>
    <w:rsid w:val="002630C5"/>
    <w:rPr>
      <w:rFonts w:asciiTheme="majorHAnsi" w:eastAsiaTheme="minorEastAsia" w:hAnsiTheme="majorHAnsi"/>
      <w:b/>
      <w:i/>
      <w:iCs/>
      <w:color w:val="DDDDDD" w:themeColor="accent1"/>
      <w:sz w:val="24"/>
      <w:lang w:bidi="hi-IN"/>
    </w:rPr>
  </w:style>
  <w:style w:type="paragraph" w:styleId="IntenseQuote">
    <w:name w:val="Intense Quote"/>
    <w:basedOn w:val="Normal"/>
    <w:next w:val="Normal"/>
    <w:link w:val="IntenseQuoteChar"/>
    <w:uiPriority w:val="30"/>
    <w:qFormat/>
    <w:rsid w:val="002630C5"/>
    <w:pPr>
      <w:pBdr>
        <w:left w:val="single" w:sz="48" w:space="13" w:color="B2B2B2" w:themeColor="accent2"/>
      </w:pBdr>
      <w:spacing w:before="240" w:after="120" w:line="300" w:lineRule="auto"/>
    </w:pPr>
    <w:rPr>
      <w:rFonts w:eastAsiaTheme="minorEastAsia"/>
      <w:b/>
      <w:bCs/>
      <w:i/>
      <w:iCs/>
      <w:color w:val="B2B2B2" w:themeColor="accent2"/>
      <w:sz w:val="26"/>
      <w:lang w:bidi="hi-IN"/>
      <w14:ligatures w14:val="standard"/>
      <w14:numForm w14:val="oldStyle"/>
    </w:rPr>
  </w:style>
  <w:style w:type="character" w:customStyle="1" w:styleId="IntenseQuoteChar">
    <w:name w:val="Intense Quote Char"/>
    <w:basedOn w:val="DefaultParagraphFont"/>
    <w:link w:val="IntenseQuote"/>
    <w:uiPriority w:val="30"/>
    <w:rsid w:val="002630C5"/>
    <w:rPr>
      <w:rFonts w:eastAsiaTheme="minorEastAsia"/>
      <w:b/>
      <w:bCs/>
      <w:i/>
      <w:iCs/>
      <w:color w:val="B2B2B2" w:themeColor="accent2"/>
      <w:sz w:val="26"/>
      <w:lang w:bidi="hi-IN"/>
      <w14:ligatures w14:val="standard"/>
      <w14:numForm w14:val="oldStyle"/>
    </w:rPr>
  </w:style>
  <w:style w:type="character" w:styleId="SubtleEmphasis">
    <w:name w:val="Subtle Emphasis"/>
    <w:basedOn w:val="DefaultParagraphFont"/>
    <w:uiPriority w:val="19"/>
    <w:qFormat/>
    <w:rsid w:val="002630C5"/>
    <w:rPr>
      <w:i/>
      <w:iCs/>
      <w:color w:val="000000"/>
    </w:rPr>
  </w:style>
  <w:style w:type="character" w:styleId="IntenseEmphasis">
    <w:name w:val="Intense Emphasis"/>
    <w:basedOn w:val="DefaultParagraphFont"/>
    <w:uiPriority w:val="21"/>
    <w:qFormat/>
    <w:rsid w:val="002630C5"/>
    <w:rPr>
      <w:b/>
      <w:bCs/>
      <w:i/>
      <w:iCs/>
      <w:color w:val="000000" w:themeColor="text2"/>
    </w:rPr>
  </w:style>
  <w:style w:type="character" w:styleId="SubtleReference">
    <w:name w:val="Subtle Reference"/>
    <w:basedOn w:val="DefaultParagraphFont"/>
    <w:uiPriority w:val="31"/>
    <w:qFormat/>
    <w:rsid w:val="002630C5"/>
    <w:rPr>
      <w:smallCaps/>
      <w:color w:val="000000"/>
      <w:u w:val="single"/>
    </w:rPr>
  </w:style>
  <w:style w:type="character" w:styleId="IntenseReference">
    <w:name w:val="Intense Reference"/>
    <w:basedOn w:val="DefaultParagraphFont"/>
    <w:uiPriority w:val="32"/>
    <w:qFormat/>
    <w:rsid w:val="002630C5"/>
    <w:rPr>
      <w:rFonts w:asciiTheme="minorHAnsi" w:hAnsiTheme="minorHAnsi"/>
      <w:b/>
      <w:bCs/>
      <w:smallCaps/>
      <w:color w:val="000000" w:themeColor="text2"/>
      <w:spacing w:val="5"/>
      <w:sz w:val="22"/>
      <w:u w:val="single"/>
    </w:rPr>
  </w:style>
  <w:style w:type="character" w:styleId="BookTitle">
    <w:name w:val="Book Title"/>
    <w:basedOn w:val="DefaultParagraphFont"/>
    <w:uiPriority w:val="33"/>
    <w:qFormat/>
    <w:rsid w:val="002630C5"/>
    <w:rPr>
      <w:rFonts w:asciiTheme="majorHAnsi" w:hAnsiTheme="majorHAnsi"/>
      <w:b/>
      <w:bCs/>
      <w:caps w:val="0"/>
      <w:smallCaps/>
      <w:color w:val="000000" w:themeColor="text2"/>
      <w:spacing w:val="10"/>
      <w:sz w:val="22"/>
    </w:rPr>
  </w:style>
  <w:style w:type="paragraph" w:styleId="TOCHeading">
    <w:name w:val="TOC Heading"/>
    <w:basedOn w:val="Heading1"/>
    <w:next w:val="Normal"/>
    <w:uiPriority w:val="39"/>
    <w:semiHidden/>
    <w:unhideWhenUsed/>
    <w:qFormat/>
    <w:rsid w:val="002630C5"/>
    <w:pPr>
      <w:spacing w:before="480" w:line="264" w:lineRule="auto"/>
      <w:outlineLvl w:val="9"/>
    </w:pPr>
    <w:rPr>
      <w:b/>
    </w:rPr>
  </w:style>
  <w:style w:type="character" w:styleId="Hyperlink">
    <w:name w:val="Hyperlink"/>
    <w:basedOn w:val="DefaultParagraphFont"/>
    <w:uiPriority w:val="99"/>
    <w:unhideWhenUsed/>
    <w:rsid w:val="002630C5"/>
    <w:rPr>
      <w:color w:val="5F5F5F" w:themeColor="hyperlink"/>
      <w:u w:val="single"/>
    </w:rPr>
  </w:style>
  <w:style w:type="paragraph" w:styleId="BalloonText">
    <w:name w:val="Balloon Text"/>
    <w:basedOn w:val="Normal"/>
    <w:link w:val="BalloonTextChar"/>
    <w:uiPriority w:val="99"/>
    <w:semiHidden/>
    <w:unhideWhenUsed/>
    <w:rsid w:val="002630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30C5"/>
    <w:rPr>
      <w:rFonts w:ascii="Tahoma" w:hAnsi="Tahoma" w:cs="Tahoma"/>
      <w:sz w:val="16"/>
      <w:szCs w:val="16"/>
    </w:rPr>
  </w:style>
  <w:style w:type="numbering" w:customStyle="1" w:styleId="Headings">
    <w:name w:val="Headings"/>
    <w:uiPriority w:val="99"/>
    <w:rsid w:val="006C02DB"/>
    <w:pPr>
      <w:numPr>
        <w:numId w:val="2"/>
      </w:numPr>
    </w:pPr>
  </w:style>
  <w:style w:type="character" w:styleId="PlaceholderText">
    <w:name w:val="Placeholder Text"/>
    <w:basedOn w:val="DefaultParagraphFont"/>
    <w:uiPriority w:val="99"/>
    <w:semiHidden/>
    <w:rsid w:val="001033CA"/>
    <w:rPr>
      <w:color w:val="808080"/>
    </w:rPr>
  </w:style>
  <w:style w:type="character" w:customStyle="1" w:styleId="MathematicaFormatTextForm">
    <w:name w:val="MathematicaFormatTextForm"/>
    <w:uiPriority w:val="99"/>
    <w:rsid w:val="003D4900"/>
  </w:style>
  <w:style w:type="paragraph" w:styleId="Header">
    <w:name w:val="header"/>
    <w:basedOn w:val="Normal"/>
    <w:link w:val="HeaderChar"/>
    <w:uiPriority w:val="99"/>
    <w:unhideWhenUsed/>
    <w:rsid w:val="009A122D"/>
    <w:pPr>
      <w:tabs>
        <w:tab w:val="center" w:pos="4153"/>
        <w:tab w:val="right" w:pos="8306"/>
      </w:tabs>
      <w:spacing w:after="0" w:line="240" w:lineRule="auto"/>
    </w:pPr>
  </w:style>
  <w:style w:type="character" w:customStyle="1" w:styleId="HeaderChar">
    <w:name w:val="Header Char"/>
    <w:basedOn w:val="DefaultParagraphFont"/>
    <w:link w:val="Header"/>
    <w:uiPriority w:val="99"/>
    <w:rsid w:val="009A122D"/>
  </w:style>
  <w:style w:type="paragraph" w:styleId="Footer">
    <w:name w:val="footer"/>
    <w:basedOn w:val="Normal"/>
    <w:link w:val="FooterChar"/>
    <w:uiPriority w:val="99"/>
    <w:unhideWhenUsed/>
    <w:rsid w:val="009A122D"/>
    <w:pPr>
      <w:tabs>
        <w:tab w:val="center" w:pos="4153"/>
        <w:tab w:val="right" w:pos="8306"/>
      </w:tabs>
      <w:spacing w:after="0" w:line="240" w:lineRule="auto"/>
    </w:pPr>
  </w:style>
  <w:style w:type="character" w:customStyle="1" w:styleId="FooterChar">
    <w:name w:val="Footer Char"/>
    <w:basedOn w:val="DefaultParagraphFont"/>
    <w:link w:val="Footer"/>
    <w:uiPriority w:val="99"/>
    <w:rsid w:val="009A122D"/>
  </w:style>
  <w:style w:type="table" w:styleId="TableGrid">
    <w:name w:val="Table Grid"/>
    <w:basedOn w:val="TableNormal"/>
    <w:uiPriority w:val="59"/>
    <w:rsid w:val="00D40F2C"/>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Firstparagraph">
    <w:name w:val="First paragraph"/>
    <w:basedOn w:val="Normal"/>
    <w:next w:val="Normal"/>
    <w:rsid w:val="000D56CE"/>
    <w:pPr>
      <w:spacing w:after="0" w:line="312" w:lineRule="auto"/>
      <w:jc w:val="both"/>
    </w:pPr>
    <w:rPr>
      <w:rFonts w:ascii="cmr10" w:eastAsia="Times New Roman" w:hAnsi="cmr10" w:cs="Times New Roman"/>
      <w:sz w:val="21"/>
      <w:szCs w:val="24"/>
      <w:lang w:val="en-GB" w:bidi="ar-SA"/>
    </w:rPr>
  </w:style>
  <w:style w:type="paragraph" w:customStyle="1" w:styleId="FigureLegend">
    <w:name w:val="Figure Legend"/>
    <w:basedOn w:val="Normal"/>
    <w:link w:val="FigureLegendChar"/>
    <w:qFormat/>
    <w:rsid w:val="000D56CE"/>
    <w:pPr>
      <w:jc w:val="center"/>
    </w:pPr>
    <w:rPr>
      <w:sz w:val="16"/>
      <w:szCs w:val="16"/>
    </w:rPr>
  </w:style>
  <w:style w:type="character" w:styleId="LineNumber">
    <w:name w:val="line number"/>
    <w:basedOn w:val="DefaultParagraphFont"/>
    <w:uiPriority w:val="99"/>
    <w:semiHidden/>
    <w:unhideWhenUsed/>
    <w:rsid w:val="00753267"/>
  </w:style>
  <w:style w:type="character" w:customStyle="1" w:styleId="FigureLegendChar">
    <w:name w:val="Figure Legend Char"/>
    <w:basedOn w:val="DefaultParagraphFont"/>
    <w:link w:val="FigureLegend"/>
    <w:rsid w:val="000D56CE"/>
    <w:rPr>
      <w:sz w:val="16"/>
      <w:szCs w:val="16"/>
    </w:rPr>
  </w:style>
  <w:style w:type="paragraph" w:styleId="FootnoteText">
    <w:name w:val="footnote text"/>
    <w:basedOn w:val="Normal"/>
    <w:link w:val="FootnoteTextChar"/>
    <w:uiPriority w:val="99"/>
    <w:semiHidden/>
    <w:unhideWhenUsed/>
    <w:rsid w:val="005F122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F1227"/>
    <w:rPr>
      <w:sz w:val="20"/>
      <w:szCs w:val="20"/>
    </w:rPr>
  </w:style>
  <w:style w:type="character" w:styleId="FootnoteReference">
    <w:name w:val="footnote reference"/>
    <w:basedOn w:val="DefaultParagraphFont"/>
    <w:uiPriority w:val="99"/>
    <w:semiHidden/>
    <w:unhideWhenUsed/>
    <w:rsid w:val="005F1227"/>
    <w:rPr>
      <w:vertAlign w:val="superscript"/>
    </w:rPr>
  </w:style>
  <w:style w:type="character" w:styleId="CommentReference">
    <w:name w:val="annotation reference"/>
    <w:basedOn w:val="DefaultParagraphFont"/>
    <w:uiPriority w:val="99"/>
    <w:semiHidden/>
    <w:unhideWhenUsed/>
    <w:rsid w:val="00B37F95"/>
    <w:rPr>
      <w:sz w:val="16"/>
      <w:szCs w:val="16"/>
    </w:rPr>
  </w:style>
  <w:style w:type="paragraph" w:styleId="CommentText">
    <w:name w:val="annotation text"/>
    <w:basedOn w:val="Normal"/>
    <w:link w:val="CommentTextChar"/>
    <w:uiPriority w:val="99"/>
    <w:semiHidden/>
    <w:unhideWhenUsed/>
    <w:rsid w:val="00B37F95"/>
    <w:pPr>
      <w:spacing w:line="240" w:lineRule="auto"/>
    </w:pPr>
    <w:rPr>
      <w:sz w:val="20"/>
      <w:szCs w:val="20"/>
    </w:rPr>
  </w:style>
  <w:style w:type="character" w:customStyle="1" w:styleId="CommentTextChar">
    <w:name w:val="Comment Text Char"/>
    <w:basedOn w:val="DefaultParagraphFont"/>
    <w:link w:val="CommentText"/>
    <w:uiPriority w:val="99"/>
    <w:semiHidden/>
    <w:rsid w:val="00B37F95"/>
    <w:rPr>
      <w:sz w:val="20"/>
      <w:szCs w:val="20"/>
    </w:rPr>
  </w:style>
  <w:style w:type="paragraph" w:styleId="CommentSubject">
    <w:name w:val="annotation subject"/>
    <w:basedOn w:val="CommentText"/>
    <w:next w:val="CommentText"/>
    <w:link w:val="CommentSubjectChar"/>
    <w:uiPriority w:val="99"/>
    <w:semiHidden/>
    <w:unhideWhenUsed/>
    <w:rsid w:val="00B37F95"/>
    <w:rPr>
      <w:b/>
      <w:bCs/>
    </w:rPr>
  </w:style>
  <w:style w:type="character" w:customStyle="1" w:styleId="CommentSubjectChar">
    <w:name w:val="Comment Subject Char"/>
    <w:basedOn w:val="CommentTextChar"/>
    <w:link w:val="CommentSubject"/>
    <w:uiPriority w:val="99"/>
    <w:semiHidden/>
    <w:rsid w:val="00B37F95"/>
    <w:rPr>
      <w:b/>
      <w:bCs/>
      <w:sz w:val="20"/>
      <w:szCs w:val="20"/>
    </w:rPr>
  </w:style>
  <w:style w:type="table" w:styleId="LightShading">
    <w:name w:val="Light Shading"/>
    <w:basedOn w:val="TableNormal"/>
    <w:uiPriority w:val="60"/>
    <w:rsid w:val="00E5128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33CA"/>
    <w:pPr>
      <w:spacing w:after="180" w:line="274" w:lineRule="auto"/>
    </w:pPr>
  </w:style>
  <w:style w:type="paragraph" w:styleId="Heading1">
    <w:name w:val="heading 1"/>
    <w:next w:val="Normal"/>
    <w:link w:val="Heading1Char"/>
    <w:uiPriority w:val="9"/>
    <w:qFormat/>
    <w:rsid w:val="006C02DB"/>
    <w:pPr>
      <w:keepNext/>
      <w:keepLines/>
      <w:numPr>
        <w:numId w:val="4"/>
      </w:numPr>
      <w:spacing w:before="360" w:after="0" w:line="240" w:lineRule="auto"/>
      <w:outlineLvl w:val="0"/>
    </w:pPr>
    <w:rPr>
      <w:rFonts w:asciiTheme="majorHAnsi" w:eastAsiaTheme="majorEastAsia" w:hAnsiTheme="majorHAnsi" w:cstheme="majorBidi"/>
      <w:bCs/>
      <w:color w:val="000000" w:themeColor="text2"/>
      <w:sz w:val="32"/>
      <w:szCs w:val="28"/>
    </w:rPr>
  </w:style>
  <w:style w:type="paragraph" w:styleId="Heading2">
    <w:name w:val="heading 2"/>
    <w:basedOn w:val="Heading1"/>
    <w:next w:val="Normal"/>
    <w:link w:val="Heading2Char"/>
    <w:uiPriority w:val="9"/>
    <w:unhideWhenUsed/>
    <w:qFormat/>
    <w:rsid w:val="006C02DB"/>
    <w:pPr>
      <w:numPr>
        <w:ilvl w:val="1"/>
      </w:numPr>
      <w:spacing w:before="120"/>
      <w:outlineLvl w:val="1"/>
    </w:pPr>
    <w:rPr>
      <w:bCs w:val="0"/>
      <w:color w:val="auto"/>
      <w:sz w:val="28"/>
      <w:szCs w:val="26"/>
      <w:lang w:bidi="hi-IN"/>
    </w:rPr>
  </w:style>
  <w:style w:type="paragraph" w:styleId="Heading3">
    <w:name w:val="heading 3"/>
    <w:basedOn w:val="Heading2"/>
    <w:next w:val="Normal"/>
    <w:link w:val="Heading3Char"/>
    <w:uiPriority w:val="9"/>
    <w:unhideWhenUsed/>
    <w:qFormat/>
    <w:rsid w:val="00373875"/>
    <w:pPr>
      <w:numPr>
        <w:ilvl w:val="2"/>
      </w:numPr>
      <w:spacing w:before="20"/>
      <w:outlineLvl w:val="2"/>
    </w:pPr>
    <w:rPr>
      <w:bCs/>
      <w:color w:val="000000" w:themeColor="text2"/>
      <w:sz w:val="24"/>
    </w:rPr>
  </w:style>
  <w:style w:type="paragraph" w:styleId="Heading4">
    <w:name w:val="heading 4"/>
    <w:basedOn w:val="Normal"/>
    <w:next w:val="Normal"/>
    <w:link w:val="Heading4Char"/>
    <w:uiPriority w:val="9"/>
    <w:semiHidden/>
    <w:unhideWhenUsed/>
    <w:qFormat/>
    <w:rsid w:val="006C02DB"/>
    <w:pPr>
      <w:keepNext/>
      <w:keepLines/>
      <w:numPr>
        <w:ilvl w:val="3"/>
        <w:numId w:val="4"/>
      </w:numPr>
      <w:spacing w:before="200" w:after="0"/>
      <w:outlineLvl w:val="3"/>
    </w:pPr>
    <w:rPr>
      <w:rFonts w:asciiTheme="majorHAnsi" w:eastAsiaTheme="majorEastAsia" w:hAnsiTheme="majorHAnsi" w:cstheme="majorBidi"/>
      <w:b/>
      <w:bCs/>
      <w:i/>
      <w:iCs/>
      <w:color w:val="262626" w:themeColor="text1" w:themeTint="D9"/>
    </w:rPr>
  </w:style>
  <w:style w:type="paragraph" w:styleId="Heading5">
    <w:name w:val="heading 5"/>
    <w:basedOn w:val="Normal"/>
    <w:next w:val="Normal"/>
    <w:link w:val="Heading5Char"/>
    <w:uiPriority w:val="9"/>
    <w:semiHidden/>
    <w:unhideWhenUsed/>
    <w:qFormat/>
    <w:rsid w:val="006C02DB"/>
    <w:pPr>
      <w:keepNext/>
      <w:keepLines/>
      <w:numPr>
        <w:ilvl w:val="4"/>
        <w:numId w:val="4"/>
      </w:numPr>
      <w:spacing w:before="200" w:after="0"/>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semiHidden/>
    <w:unhideWhenUsed/>
    <w:qFormat/>
    <w:rsid w:val="006C02DB"/>
    <w:pPr>
      <w:keepNext/>
      <w:keepLines/>
      <w:numPr>
        <w:ilvl w:val="5"/>
        <w:numId w:val="4"/>
      </w:numPr>
      <w:spacing w:before="200" w:after="0"/>
      <w:outlineLvl w:val="5"/>
    </w:pPr>
    <w:rPr>
      <w:rFonts w:asciiTheme="majorHAnsi" w:eastAsiaTheme="majorEastAsia" w:hAnsiTheme="majorHAnsi" w:cstheme="majorBidi"/>
      <w:i/>
      <w:iCs/>
      <w:color w:val="000000" w:themeColor="text1"/>
    </w:rPr>
  </w:style>
  <w:style w:type="paragraph" w:styleId="Heading7">
    <w:name w:val="heading 7"/>
    <w:basedOn w:val="Normal"/>
    <w:next w:val="Normal"/>
    <w:link w:val="Heading7Char"/>
    <w:uiPriority w:val="9"/>
    <w:semiHidden/>
    <w:unhideWhenUsed/>
    <w:qFormat/>
    <w:rsid w:val="006C02DB"/>
    <w:pPr>
      <w:keepNext/>
      <w:keepLines/>
      <w:numPr>
        <w:ilvl w:val="6"/>
        <w:numId w:val="4"/>
      </w:numPr>
      <w:spacing w:before="200" w:after="0"/>
      <w:outlineLvl w:val="6"/>
    </w:pPr>
    <w:rPr>
      <w:rFonts w:asciiTheme="majorHAnsi" w:eastAsiaTheme="majorEastAsia" w:hAnsiTheme="majorHAnsi" w:cstheme="majorBidi"/>
      <w:i/>
      <w:iCs/>
      <w:color w:val="000000" w:themeColor="text2"/>
    </w:rPr>
  </w:style>
  <w:style w:type="paragraph" w:styleId="Heading8">
    <w:name w:val="heading 8"/>
    <w:basedOn w:val="Normal"/>
    <w:next w:val="Normal"/>
    <w:link w:val="Heading8Char"/>
    <w:uiPriority w:val="9"/>
    <w:semiHidden/>
    <w:unhideWhenUsed/>
    <w:qFormat/>
    <w:rsid w:val="006C02DB"/>
    <w:pPr>
      <w:keepNext/>
      <w:keepLines/>
      <w:numPr>
        <w:ilvl w:val="7"/>
        <w:numId w:val="4"/>
      </w:numPr>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6C02DB"/>
    <w:pPr>
      <w:keepNext/>
      <w:keepLines/>
      <w:numPr>
        <w:ilvl w:val="8"/>
        <w:numId w:val="4"/>
      </w:numPr>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02DB"/>
    <w:rPr>
      <w:rFonts w:asciiTheme="majorHAnsi" w:eastAsiaTheme="majorEastAsia" w:hAnsiTheme="majorHAnsi" w:cstheme="majorBidi"/>
      <w:bCs/>
      <w:color w:val="000000" w:themeColor="text2"/>
      <w:sz w:val="32"/>
      <w:szCs w:val="28"/>
    </w:rPr>
  </w:style>
  <w:style w:type="character" w:customStyle="1" w:styleId="Heading2Char">
    <w:name w:val="Heading 2 Char"/>
    <w:basedOn w:val="DefaultParagraphFont"/>
    <w:link w:val="Heading2"/>
    <w:uiPriority w:val="9"/>
    <w:rsid w:val="006C02DB"/>
    <w:rPr>
      <w:rFonts w:asciiTheme="majorHAnsi" w:eastAsiaTheme="majorEastAsia" w:hAnsiTheme="majorHAnsi" w:cstheme="majorBidi"/>
      <w:sz w:val="28"/>
      <w:szCs w:val="26"/>
      <w:lang w:bidi="hi-IN"/>
    </w:rPr>
  </w:style>
  <w:style w:type="character" w:customStyle="1" w:styleId="Heading3Char">
    <w:name w:val="Heading 3 Char"/>
    <w:basedOn w:val="DefaultParagraphFont"/>
    <w:link w:val="Heading3"/>
    <w:uiPriority w:val="9"/>
    <w:rsid w:val="00373875"/>
    <w:rPr>
      <w:rFonts w:asciiTheme="majorHAnsi" w:eastAsiaTheme="majorEastAsia" w:hAnsiTheme="majorHAnsi" w:cstheme="majorBidi"/>
      <w:bCs/>
      <w:color w:val="000000" w:themeColor="text2"/>
      <w:sz w:val="24"/>
      <w:szCs w:val="26"/>
      <w:lang w:bidi="hi-IN"/>
    </w:rPr>
  </w:style>
  <w:style w:type="character" w:customStyle="1" w:styleId="Heading4Char">
    <w:name w:val="Heading 4 Char"/>
    <w:basedOn w:val="DefaultParagraphFont"/>
    <w:link w:val="Heading4"/>
    <w:uiPriority w:val="9"/>
    <w:semiHidden/>
    <w:rsid w:val="006C02DB"/>
    <w:rPr>
      <w:rFonts w:asciiTheme="majorHAnsi" w:eastAsiaTheme="majorEastAsia" w:hAnsiTheme="majorHAnsi" w:cstheme="majorBidi"/>
      <w:b/>
      <w:bCs/>
      <w:i/>
      <w:iCs/>
      <w:color w:val="262626" w:themeColor="text1" w:themeTint="D9"/>
    </w:rPr>
  </w:style>
  <w:style w:type="character" w:customStyle="1" w:styleId="Heading5Char">
    <w:name w:val="Heading 5 Char"/>
    <w:basedOn w:val="DefaultParagraphFont"/>
    <w:link w:val="Heading5"/>
    <w:uiPriority w:val="9"/>
    <w:semiHidden/>
    <w:rsid w:val="006C02DB"/>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6C02DB"/>
    <w:rPr>
      <w:rFonts w:asciiTheme="majorHAnsi" w:eastAsiaTheme="majorEastAsia" w:hAnsiTheme="majorHAnsi" w:cstheme="majorBidi"/>
      <w:i/>
      <w:iCs/>
      <w:color w:val="000000" w:themeColor="text1"/>
    </w:rPr>
  </w:style>
  <w:style w:type="character" w:customStyle="1" w:styleId="Heading7Char">
    <w:name w:val="Heading 7 Char"/>
    <w:basedOn w:val="DefaultParagraphFont"/>
    <w:link w:val="Heading7"/>
    <w:uiPriority w:val="9"/>
    <w:semiHidden/>
    <w:rsid w:val="006C02DB"/>
    <w:rPr>
      <w:rFonts w:asciiTheme="majorHAnsi" w:eastAsiaTheme="majorEastAsia" w:hAnsiTheme="majorHAnsi" w:cstheme="majorBidi"/>
      <w:i/>
      <w:iCs/>
      <w:color w:val="000000" w:themeColor="text2"/>
    </w:rPr>
  </w:style>
  <w:style w:type="character" w:customStyle="1" w:styleId="Heading8Char">
    <w:name w:val="Heading 8 Char"/>
    <w:basedOn w:val="DefaultParagraphFont"/>
    <w:link w:val="Heading8"/>
    <w:uiPriority w:val="9"/>
    <w:semiHidden/>
    <w:rsid w:val="006C02DB"/>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6C02DB"/>
    <w:rPr>
      <w:rFonts w:asciiTheme="majorHAnsi" w:eastAsiaTheme="majorEastAsia" w:hAnsiTheme="majorHAnsi" w:cstheme="majorBidi"/>
      <w:i/>
      <w:iCs/>
      <w:color w:val="000000"/>
      <w:sz w:val="20"/>
      <w:szCs w:val="20"/>
    </w:rPr>
  </w:style>
  <w:style w:type="paragraph" w:styleId="Caption">
    <w:name w:val="caption"/>
    <w:basedOn w:val="Normal"/>
    <w:next w:val="Normal"/>
    <w:uiPriority w:val="35"/>
    <w:unhideWhenUsed/>
    <w:qFormat/>
    <w:rsid w:val="002630C5"/>
    <w:pPr>
      <w:spacing w:line="240" w:lineRule="auto"/>
    </w:pPr>
    <w:rPr>
      <w:rFonts w:eastAsiaTheme="minorEastAsia"/>
      <w:b/>
      <w:bCs/>
      <w:smallCaps/>
      <w:color w:val="000000" w:themeColor="text2"/>
      <w:spacing w:val="6"/>
      <w:szCs w:val="18"/>
      <w:lang w:bidi="hi-IN"/>
    </w:rPr>
  </w:style>
  <w:style w:type="paragraph" w:styleId="Title">
    <w:name w:val="Title"/>
    <w:basedOn w:val="Normal"/>
    <w:next w:val="Normal"/>
    <w:link w:val="TitleChar"/>
    <w:uiPriority w:val="10"/>
    <w:qFormat/>
    <w:rsid w:val="002630C5"/>
    <w:pPr>
      <w:spacing w:after="120" w:line="240" w:lineRule="auto"/>
      <w:contextualSpacing/>
    </w:pPr>
    <w:rPr>
      <w:rFonts w:asciiTheme="majorHAnsi" w:eastAsiaTheme="majorEastAsia" w:hAnsiTheme="majorHAnsi" w:cstheme="majorBidi"/>
      <w:color w:val="000000" w:themeColor="text2"/>
      <w:spacing w:val="30"/>
      <w:kern w:val="28"/>
      <w:sz w:val="72"/>
      <w:szCs w:val="52"/>
      <w14:ligatures w14:val="standard"/>
      <w14:numForm w14:val="oldStyle"/>
    </w:rPr>
  </w:style>
  <w:style w:type="character" w:customStyle="1" w:styleId="TitleChar">
    <w:name w:val="Title Char"/>
    <w:basedOn w:val="DefaultParagraphFont"/>
    <w:link w:val="Title"/>
    <w:uiPriority w:val="10"/>
    <w:rsid w:val="002630C5"/>
    <w:rPr>
      <w:rFonts w:asciiTheme="majorHAnsi" w:eastAsiaTheme="majorEastAsia" w:hAnsiTheme="majorHAnsi" w:cstheme="majorBidi"/>
      <w:color w:val="000000" w:themeColor="text2"/>
      <w:spacing w:val="30"/>
      <w:kern w:val="28"/>
      <w:sz w:val="72"/>
      <w:szCs w:val="52"/>
      <w14:ligatures w14:val="standard"/>
      <w14:numForm w14:val="oldStyle"/>
    </w:rPr>
  </w:style>
  <w:style w:type="paragraph" w:styleId="Subtitle">
    <w:name w:val="Subtitle"/>
    <w:basedOn w:val="Normal"/>
    <w:next w:val="Normal"/>
    <w:link w:val="SubtitleChar"/>
    <w:uiPriority w:val="11"/>
    <w:qFormat/>
    <w:rsid w:val="002630C5"/>
    <w:pPr>
      <w:numPr>
        <w:ilvl w:val="1"/>
      </w:numPr>
    </w:pPr>
    <w:rPr>
      <w:rFonts w:eastAsiaTheme="majorEastAsia" w:cstheme="majorBidi"/>
      <w:iCs/>
      <w:color w:val="191919" w:themeColor="text2" w:themeTint="E6"/>
      <w:sz w:val="32"/>
      <w:szCs w:val="24"/>
      <w:lang w:bidi="hi-IN"/>
      <w14:ligatures w14:val="standard"/>
    </w:rPr>
  </w:style>
  <w:style w:type="character" w:customStyle="1" w:styleId="SubtitleChar">
    <w:name w:val="Subtitle Char"/>
    <w:basedOn w:val="DefaultParagraphFont"/>
    <w:link w:val="Subtitle"/>
    <w:uiPriority w:val="11"/>
    <w:rsid w:val="002630C5"/>
    <w:rPr>
      <w:rFonts w:eastAsiaTheme="majorEastAsia" w:cstheme="majorBidi"/>
      <w:iCs/>
      <w:color w:val="191919" w:themeColor="text2" w:themeTint="E6"/>
      <w:sz w:val="32"/>
      <w:szCs w:val="24"/>
      <w:lang w:bidi="hi-IN"/>
      <w14:ligatures w14:val="standard"/>
    </w:rPr>
  </w:style>
  <w:style w:type="character" w:styleId="Strong">
    <w:name w:val="Strong"/>
    <w:basedOn w:val="DefaultParagraphFont"/>
    <w:uiPriority w:val="22"/>
    <w:qFormat/>
    <w:rsid w:val="002630C5"/>
    <w:rPr>
      <w:b/>
      <w:bCs/>
      <w:color w:val="191919" w:themeColor="text2" w:themeTint="E6"/>
    </w:rPr>
  </w:style>
  <w:style w:type="character" w:styleId="Emphasis">
    <w:name w:val="Emphasis"/>
    <w:basedOn w:val="DefaultParagraphFont"/>
    <w:uiPriority w:val="20"/>
    <w:qFormat/>
    <w:rsid w:val="002630C5"/>
    <w:rPr>
      <w:b w:val="0"/>
      <w:i/>
      <w:iCs/>
      <w:color w:val="000000" w:themeColor="text2"/>
    </w:rPr>
  </w:style>
  <w:style w:type="paragraph" w:styleId="NoSpacing">
    <w:name w:val="No Spacing"/>
    <w:link w:val="NoSpacingChar"/>
    <w:uiPriority w:val="1"/>
    <w:qFormat/>
    <w:rsid w:val="002630C5"/>
    <w:pPr>
      <w:spacing w:after="0" w:line="240" w:lineRule="auto"/>
    </w:pPr>
  </w:style>
  <w:style w:type="character" w:customStyle="1" w:styleId="NoSpacingChar">
    <w:name w:val="No Spacing Char"/>
    <w:basedOn w:val="DefaultParagraphFont"/>
    <w:link w:val="NoSpacing"/>
    <w:uiPriority w:val="1"/>
    <w:rsid w:val="002630C5"/>
  </w:style>
  <w:style w:type="paragraph" w:styleId="ListParagraph">
    <w:name w:val="List Paragraph"/>
    <w:basedOn w:val="Normal"/>
    <w:uiPriority w:val="34"/>
    <w:qFormat/>
    <w:rsid w:val="002630C5"/>
    <w:pPr>
      <w:spacing w:line="240" w:lineRule="auto"/>
      <w:ind w:left="720" w:hanging="288"/>
      <w:contextualSpacing/>
    </w:pPr>
    <w:rPr>
      <w:color w:val="000000" w:themeColor="text2"/>
    </w:rPr>
  </w:style>
  <w:style w:type="paragraph" w:styleId="Quote">
    <w:name w:val="Quote"/>
    <w:basedOn w:val="Normal"/>
    <w:next w:val="Normal"/>
    <w:link w:val="QuoteChar"/>
    <w:uiPriority w:val="29"/>
    <w:qFormat/>
    <w:rsid w:val="002630C5"/>
    <w:pPr>
      <w:pBdr>
        <w:left w:val="single" w:sz="48" w:space="13" w:color="DDDDDD" w:themeColor="accent1"/>
      </w:pBdr>
      <w:spacing w:after="0" w:line="360" w:lineRule="auto"/>
    </w:pPr>
    <w:rPr>
      <w:rFonts w:asciiTheme="majorHAnsi" w:eastAsiaTheme="minorEastAsia" w:hAnsiTheme="majorHAnsi"/>
      <w:b/>
      <w:i/>
      <w:iCs/>
      <w:color w:val="DDDDDD" w:themeColor="accent1"/>
      <w:sz w:val="24"/>
      <w:lang w:bidi="hi-IN"/>
    </w:rPr>
  </w:style>
  <w:style w:type="character" w:customStyle="1" w:styleId="QuoteChar">
    <w:name w:val="Quote Char"/>
    <w:basedOn w:val="DefaultParagraphFont"/>
    <w:link w:val="Quote"/>
    <w:uiPriority w:val="29"/>
    <w:rsid w:val="002630C5"/>
    <w:rPr>
      <w:rFonts w:asciiTheme="majorHAnsi" w:eastAsiaTheme="minorEastAsia" w:hAnsiTheme="majorHAnsi"/>
      <w:b/>
      <w:i/>
      <w:iCs/>
      <w:color w:val="DDDDDD" w:themeColor="accent1"/>
      <w:sz w:val="24"/>
      <w:lang w:bidi="hi-IN"/>
    </w:rPr>
  </w:style>
  <w:style w:type="paragraph" w:styleId="IntenseQuote">
    <w:name w:val="Intense Quote"/>
    <w:basedOn w:val="Normal"/>
    <w:next w:val="Normal"/>
    <w:link w:val="IntenseQuoteChar"/>
    <w:uiPriority w:val="30"/>
    <w:qFormat/>
    <w:rsid w:val="002630C5"/>
    <w:pPr>
      <w:pBdr>
        <w:left w:val="single" w:sz="48" w:space="13" w:color="B2B2B2" w:themeColor="accent2"/>
      </w:pBdr>
      <w:spacing w:before="240" w:after="120" w:line="300" w:lineRule="auto"/>
    </w:pPr>
    <w:rPr>
      <w:rFonts w:eastAsiaTheme="minorEastAsia"/>
      <w:b/>
      <w:bCs/>
      <w:i/>
      <w:iCs/>
      <w:color w:val="B2B2B2" w:themeColor="accent2"/>
      <w:sz w:val="26"/>
      <w:lang w:bidi="hi-IN"/>
      <w14:ligatures w14:val="standard"/>
      <w14:numForm w14:val="oldStyle"/>
    </w:rPr>
  </w:style>
  <w:style w:type="character" w:customStyle="1" w:styleId="IntenseQuoteChar">
    <w:name w:val="Intense Quote Char"/>
    <w:basedOn w:val="DefaultParagraphFont"/>
    <w:link w:val="IntenseQuote"/>
    <w:uiPriority w:val="30"/>
    <w:rsid w:val="002630C5"/>
    <w:rPr>
      <w:rFonts w:eastAsiaTheme="minorEastAsia"/>
      <w:b/>
      <w:bCs/>
      <w:i/>
      <w:iCs/>
      <w:color w:val="B2B2B2" w:themeColor="accent2"/>
      <w:sz w:val="26"/>
      <w:lang w:bidi="hi-IN"/>
      <w14:ligatures w14:val="standard"/>
      <w14:numForm w14:val="oldStyle"/>
    </w:rPr>
  </w:style>
  <w:style w:type="character" w:styleId="SubtleEmphasis">
    <w:name w:val="Subtle Emphasis"/>
    <w:basedOn w:val="DefaultParagraphFont"/>
    <w:uiPriority w:val="19"/>
    <w:qFormat/>
    <w:rsid w:val="002630C5"/>
    <w:rPr>
      <w:i/>
      <w:iCs/>
      <w:color w:val="000000"/>
    </w:rPr>
  </w:style>
  <w:style w:type="character" w:styleId="IntenseEmphasis">
    <w:name w:val="Intense Emphasis"/>
    <w:basedOn w:val="DefaultParagraphFont"/>
    <w:uiPriority w:val="21"/>
    <w:qFormat/>
    <w:rsid w:val="002630C5"/>
    <w:rPr>
      <w:b/>
      <w:bCs/>
      <w:i/>
      <w:iCs/>
      <w:color w:val="000000" w:themeColor="text2"/>
    </w:rPr>
  </w:style>
  <w:style w:type="character" w:styleId="SubtleReference">
    <w:name w:val="Subtle Reference"/>
    <w:basedOn w:val="DefaultParagraphFont"/>
    <w:uiPriority w:val="31"/>
    <w:qFormat/>
    <w:rsid w:val="002630C5"/>
    <w:rPr>
      <w:smallCaps/>
      <w:color w:val="000000"/>
      <w:u w:val="single"/>
    </w:rPr>
  </w:style>
  <w:style w:type="character" w:styleId="IntenseReference">
    <w:name w:val="Intense Reference"/>
    <w:basedOn w:val="DefaultParagraphFont"/>
    <w:uiPriority w:val="32"/>
    <w:qFormat/>
    <w:rsid w:val="002630C5"/>
    <w:rPr>
      <w:rFonts w:asciiTheme="minorHAnsi" w:hAnsiTheme="minorHAnsi"/>
      <w:b/>
      <w:bCs/>
      <w:smallCaps/>
      <w:color w:val="000000" w:themeColor="text2"/>
      <w:spacing w:val="5"/>
      <w:sz w:val="22"/>
      <w:u w:val="single"/>
    </w:rPr>
  </w:style>
  <w:style w:type="character" w:styleId="BookTitle">
    <w:name w:val="Book Title"/>
    <w:basedOn w:val="DefaultParagraphFont"/>
    <w:uiPriority w:val="33"/>
    <w:qFormat/>
    <w:rsid w:val="002630C5"/>
    <w:rPr>
      <w:rFonts w:asciiTheme="majorHAnsi" w:hAnsiTheme="majorHAnsi"/>
      <w:b/>
      <w:bCs/>
      <w:caps w:val="0"/>
      <w:smallCaps/>
      <w:color w:val="000000" w:themeColor="text2"/>
      <w:spacing w:val="10"/>
      <w:sz w:val="22"/>
    </w:rPr>
  </w:style>
  <w:style w:type="paragraph" w:styleId="TOCHeading">
    <w:name w:val="TOC Heading"/>
    <w:basedOn w:val="Heading1"/>
    <w:next w:val="Normal"/>
    <w:uiPriority w:val="39"/>
    <w:semiHidden/>
    <w:unhideWhenUsed/>
    <w:qFormat/>
    <w:rsid w:val="002630C5"/>
    <w:pPr>
      <w:spacing w:before="480" w:line="264" w:lineRule="auto"/>
      <w:outlineLvl w:val="9"/>
    </w:pPr>
    <w:rPr>
      <w:b/>
    </w:rPr>
  </w:style>
  <w:style w:type="character" w:styleId="Hyperlink">
    <w:name w:val="Hyperlink"/>
    <w:basedOn w:val="DefaultParagraphFont"/>
    <w:uiPriority w:val="99"/>
    <w:unhideWhenUsed/>
    <w:rsid w:val="002630C5"/>
    <w:rPr>
      <w:color w:val="5F5F5F" w:themeColor="hyperlink"/>
      <w:u w:val="single"/>
    </w:rPr>
  </w:style>
  <w:style w:type="paragraph" w:styleId="BalloonText">
    <w:name w:val="Balloon Text"/>
    <w:basedOn w:val="Normal"/>
    <w:link w:val="BalloonTextChar"/>
    <w:uiPriority w:val="99"/>
    <w:semiHidden/>
    <w:unhideWhenUsed/>
    <w:rsid w:val="002630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30C5"/>
    <w:rPr>
      <w:rFonts w:ascii="Tahoma" w:hAnsi="Tahoma" w:cs="Tahoma"/>
      <w:sz w:val="16"/>
      <w:szCs w:val="16"/>
    </w:rPr>
  </w:style>
  <w:style w:type="numbering" w:customStyle="1" w:styleId="Headings">
    <w:name w:val="Headings"/>
    <w:uiPriority w:val="99"/>
    <w:rsid w:val="006C02DB"/>
    <w:pPr>
      <w:numPr>
        <w:numId w:val="2"/>
      </w:numPr>
    </w:pPr>
  </w:style>
  <w:style w:type="character" w:styleId="PlaceholderText">
    <w:name w:val="Placeholder Text"/>
    <w:basedOn w:val="DefaultParagraphFont"/>
    <w:uiPriority w:val="99"/>
    <w:semiHidden/>
    <w:rsid w:val="001033CA"/>
    <w:rPr>
      <w:color w:val="808080"/>
    </w:rPr>
  </w:style>
  <w:style w:type="character" w:customStyle="1" w:styleId="MathematicaFormatTextForm">
    <w:name w:val="MathematicaFormatTextForm"/>
    <w:uiPriority w:val="99"/>
    <w:rsid w:val="003D4900"/>
  </w:style>
  <w:style w:type="paragraph" w:styleId="Header">
    <w:name w:val="header"/>
    <w:basedOn w:val="Normal"/>
    <w:link w:val="HeaderChar"/>
    <w:uiPriority w:val="99"/>
    <w:unhideWhenUsed/>
    <w:rsid w:val="009A122D"/>
    <w:pPr>
      <w:tabs>
        <w:tab w:val="center" w:pos="4153"/>
        <w:tab w:val="right" w:pos="8306"/>
      </w:tabs>
      <w:spacing w:after="0" w:line="240" w:lineRule="auto"/>
    </w:pPr>
  </w:style>
  <w:style w:type="character" w:customStyle="1" w:styleId="HeaderChar">
    <w:name w:val="Header Char"/>
    <w:basedOn w:val="DefaultParagraphFont"/>
    <w:link w:val="Header"/>
    <w:uiPriority w:val="99"/>
    <w:rsid w:val="009A122D"/>
  </w:style>
  <w:style w:type="paragraph" w:styleId="Footer">
    <w:name w:val="footer"/>
    <w:basedOn w:val="Normal"/>
    <w:link w:val="FooterChar"/>
    <w:uiPriority w:val="99"/>
    <w:unhideWhenUsed/>
    <w:rsid w:val="009A122D"/>
    <w:pPr>
      <w:tabs>
        <w:tab w:val="center" w:pos="4153"/>
        <w:tab w:val="right" w:pos="8306"/>
      </w:tabs>
      <w:spacing w:after="0" w:line="240" w:lineRule="auto"/>
    </w:pPr>
  </w:style>
  <w:style w:type="character" w:customStyle="1" w:styleId="FooterChar">
    <w:name w:val="Footer Char"/>
    <w:basedOn w:val="DefaultParagraphFont"/>
    <w:link w:val="Footer"/>
    <w:uiPriority w:val="99"/>
    <w:rsid w:val="009A122D"/>
  </w:style>
  <w:style w:type="table" w:styleId="TableGrid">
    <w:name w:val="Table Grid"/>
    <w:basedOn w:val="TableNormal"/>
    <w:uiPriority w:val="59"/>
    <w:rsid w:val="00D40F2C"/>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Firstparagraph">
    <w:name w:val="First paragraph"/>
    <w:basedOn w:val="Normal"/>
    <w:next w:val="Normal"/>
    <w:rsid w:val="000D56CE"/>
    <w:pPr>
      <w:spacing w:after="0" w:line="312" w:lineRule="auto"/>
      <w:jc w:val="both"/>
    </w:pPr>
    <w:rPr>
      <w:rFonts w:ascii="cmr10" w:eastAsia="Times New Roman" w:hAnsi="cmr10" w:cs="Times New Roman"/>
      <w:sz w:val="21"/>
      <w:szCs w:val="24"/>
      <w:lang w:val="en-GB" w:bidi="ar-SA"/>
    </w:rPr>
  </w:style>
  <w:style w:type="paragraph" w:customStyle="1" w:styleId="FigureLegend">
    <w:name w:val="Figure Legend"/>
    <w:basedOn w:val="Normal"/>
    <w:link w:val="FigureLegendChar"/>
    <w:qFormat/>
    <w:rsid w:val="000D56CE"/>
    <w:pPr>
      <w:jc w:val="center"/>
    </w:pPr>
    <w:rPr>
      <w:sz w:val="16"/>
      <w:szCs w:val="16"/>
    </w:rPr>
  </w:style>
  <w:style w:type="character" w:styleId="LineNumber">
    <w:name w:val="line number"/>
    <w:basedOn w:val="DefaultParagraphFont"/>
    <w:uiPriority w:val="99"/>
    <w:semiHidden/>
    <w:unhideWhenUsed/>
    <w:rsid w:val="00753267"/>
  </w:style>
  <w:style w:type="character" w:customStyle="1" w:styleId="FigureLegendChar">
    <w:name w:val="Figure Legend Char"/>
    <w:basedOn w:val="DefaultParagraphFont"/>
    <w:link w:val="FigureLegend"/>
    <w:rsid w:val="000D56CE"/>
    <w:rPr>
      <w:sz w:val="16"/>
      <w:szCs w:val="16"/>
    </w:rPr>
  </w:style>
  <w:style w:type="paragraph" w:styleId="FootnoteText">
    <w:name w:val="footnote text"/>
    <w:basedOn w:val="Normal"/>
    <w:link w:val="FootnoteTextChar"/>
    <w:uiPriority w:val="99"/>
    <w:semiHidden/>
    <w:unhideWhenUsed/>
    <w:rsid w:val="005F122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F1227"/>
    <w:rPr>
      <w:sz w:val="20"/>
      <w:szCs w:val="20"/>
    </w:rPr>
  </w:style>
  <w:style w:type="character" w:styleId="FootnoteReference">
    <w:name w:val="footnote reference"/>
    <w:basedOn w:val="DefaultParagraphFont"/>
    <w:uiPriority w:val="99"/>
    <w:semiHidden/>
    <w:unhideWhenUsed/>
    <w:rsid w:val="005F1227"/>
    <w:rPr>
      <w:vertAlign w:val="superscript"/>
    </w:rPr>
  </w:style>
  <w:style w:type="character" w:styleId="CommentReference">
    <w:name w:val="annotation reference"/>
    <w:basedOn w:val="DefaultParagraphFont"/>
    <w:uiPriority w:val="99"/>
    <w:semiHidden/>
    <w:unhideWhenUsed/>
    <w:rsid w:val="00B37F95"/>
    <w:rPr>
      <w:sz w:val="16"/>
      <w:szCs w:val="16"/>
    </w:rPr>
  </w:style>
  <w:style w:type="paragraph" w:styleId="CommentText">
    <w:name w:val="annotation text"/>
    <w:basedOn w:val="Normal"/>
    <w:link w:val="CommentTextChar"/>
    <w:uiPriority w:val="99"/>
    <w:semiHidden/>
    <w:unhideWhenUsed/>
    <w:rsid w:val="00B37F95"/>
    <w:pPr>
      <w:spacing w:line="240" w:lineRule="auto"/>
    </w:pPr>
    <w:rPr>
      <w:sz w:val="20"/>
      <w:szCs w:val="20"/>
    </w:rPr>
  </w:style>
  <w:style w:type="character" w:customStyle="1" w:styleId="CommentTextChar">
    <w:name w:val="Comment Text Char"/>
    <w:basedOn w:val="DefaultParagraphFont"/>
    <w:link w:val="CommentText"/>
    <w:uiPriority w:val="99"/>
    <w:semiHidden/>
    <w:rsid w:val="00B37F95"/>
    <w:rPr>
      <w:sz w:val="20"/>
      <w:szCs w:val="20"/>
    </w:rPr>
  </w:style>
  <w:style w:type="paragraph" w:styleId="CommentSubject">
    <w:name w:val="annotation subject"/>
    <w:basedOn w:val="CommentText"/>
    <w:next w:val="CommentText"/>
    <w:link w:val="CommentSubjectChar"/>
    <w:uiPriority w:val="99"/>
    <w:semiHidden/>
    <w:unhideWhenUsed/>
    <w:rsid w:val="00B37F95"/>
    <w:rPr>
      <w:b/>
      <w:bCs/>
    </w:rPr>
  </w:style>
  <w:style w:type="character" w:customStyle="1" w:styleId="CommentSubjectChar">
    <w:name w:val="Comment Subject Char"/>
    <w:basedOn w:val="CommentTextChar"/>
    <w:link w:val="CommentSubject"/>
    <w:uiPriority w:val="99"/>
    <w:semiHidden/>
    <w:rsid w:val="00B37F95"/>
    <w:rPr>
      <w:b/>
      <w:bCs/>
      <w:sz w:val="20"/>
      <w:szCs w:val="20"/>
    </w:rPr>
  </w:style>
  <w:style w:type="table" w:styleId="LightShading">
    <w:name w:val="Light Shading"/>
    <w:basedOn w:val="TableNormal"/>
    <w:uiPriority w:val="60"/>
    <w:rsid w:val="00E5128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image" Target="media/image6.png"/><Relationship Id="rId10" Type="http://schemas.openxmlformats.org/officeDocument/2006/relationships/image" Target="media/image1.png"/><Relationship Id="rId4" Type="http://schemas.microsoft.com/office/2007/relationships/stylesWithEffects" Target="stylesWithEffects.xml"/><Relationship Id="rId9" Type="http://schemas.openxmlformats.org/officeDocument/2006/relationships/hyperlink" Target="mailto:lilach.hadany@gmail.com" TargetMode="External"/><Relationship Id="rId14" Type="http://schemas.openxmlformats.org/officeDocument/2006/relationships/image" Target="media/image5.pn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Elemental">
      <a:maj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B79955B-5658-42C4-956A-12389E0998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8210</TotalTime>
  <Pages>16</Pages>
  <Words>27393</Words>
  <Characters>136966</Characters>
  <Application>Microsoft Office Word</Application>
  <DocSecurity>0</DocSecurity>
  <Lines>1141</Lines>
  <Paragraphs>328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164031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yoavram</dc:creator>
  <cp:lastModifiedBy>yoavram</cp:lastModifiedBy>
  <cp:revision>171</cp:revision>
  <dcterms:created xsi:type="dcterms:W3CDTF">2013-06-18T10:07:00Z</dcterms:created>
  <dcterms:modified xsi:type="dcterms:W3CDTF">2013-07-11T10:05:00Z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yoavram@post.tau.ac.il@www.mendeley.com</vt:lpwstr>
  </property>
  <property fmtid="{D5CDD505-2E9C-101B-9397-08002B2CF9AE}" pid="4" name="Mendeley Citation Style_1">
    <vt:lpwstr>http://www.zotero.org/styles/evolution</vt:lpwstr>
  </property>
  <property fmtid="{D5CDD505-2E9C-101B-9397-08002B2CF9AE}" pid="5" name="Mendeley Recent Style Id 0_1">
    <vt:lpwstr>http://www.zotero.org/styles/apa</vt:lpwstr>
  </property>
  <property fmtid="{D5CDD505-2E9C-101B-9397-08002B2CF9AE}" pid="6" name="Mendeley Recent Style Name 0_1">
    <vt:lpwstr>American Psychological Association 6th Edition</vt:lpwstr>
  </property>
  <property fmtid="{D5CDD505-2E9C-101B-9397-08002B2CF9AE}" pid="7" name="Mendeley Recent Style Id 1_1">
    <vt:lpwstr>http://www.zotero.org/styles/biology-letters</vt:lpwstr>
  </property>
  <property fmtid="{D5CDD505-2E9C-101B-9397-08002B2CF9AE}" pid="8" name="Mendeley Recent Style Name 1_1">
    <vt:lpwstr>Biology Letters</vt:lpwstr>
  </property>
  <property fmtid="{D5CDD505-2E9C-101B-9397-08002B2CF9AE}" pid="9" name="Mendeley Recent Style Id 2_1">
    <vt:lpwstr>http://www.zotero.org/styles/chicago-author-date</vt:lpwstr>
  </property>
  <property fmtid="{D5CDD505-2E9C-101B-9397-08002B2CF9AE}" pid="10" name="Mendeley Recent Style Name 2_1">
    <vt:lpwstr>Chicago Manual of Style (author-date)</vt:lpwstr>
  </property>
  <property fmtid="{D5CDD505-2E9C-101B-9397-08002B2CF9AE}" pid="11" name="Mendeley Recent Style Id 3_1">
    <vt:lpwstr>http://www.zotero.org/styles/evolution</vt:lpwstr>
  </property>
  <property fmtid="{D5CDD505-2E9C-101B-9397-08002B2CF9AE}" pid="12" name="Mendeley Recent Style Name 3_1">
    <vt:lpwstr>Evolution</vt:lpwstr>
  </property>
  <property fmtid="{D5CDD505-2E9C-101B-9397-08002B2CF9AE}" pid="13" name="Mendeley Recent Style Id 4_1">
    <vt:lpwstr>http://www.zotero.org/styles/harvard1</vt:lpwstr>
  </property>
  <property fmtid="{D5CDD505-2E9C-101B-9397-08002B2CF9AE}" pid="14" name="Mendeley Recent Style Name 4_1">
    <vt:lpwstr>Harvard Reference format 1 (author-date)</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http://www.zotero.org/styles/mhra</vt:lpwstr>
  </property>
  <property fmtid="{D5CDD505-2E9C-101B-9397-08002B2CF9AE}" pid="18" name="Mendeley Recent Style Name 6_1">
    <vt:lpwstr>Modern Humanities Research Association (note with bibliography)</vt:lpwstr>
  </property>
  <property fmtid="{D5CDD505-2E9C-101B-9397-08002B2CF9AE}" pid="19" name="Mendeley Recent Style Id 7_1">
    <vt:lpwstr>http://www.zotero.org/styles/mla</vt:lpwstr>
  </property>
  <property fmtid="{D5CDD505-2E9C-101B-9397-08002B2CF9AE}" pid="20" name="Mendeley Recent Style Name 7_1">
    <vt:lpwstr>Modern Language Association</vt:lpwstr>
  </property>
  <property fmtid="{D5CDD505-2E9C-101B-9397-08002B2CF9AE}" pid="21" name="Mendeley Recent Style Id 8_1">
    <vt:lpwstr>http://www.zotero.org/styles/plos</vt:lpwstr>
  </property>
  <property fmtid="{D5CDD505-2E9C-101B-9397-08002B2CF9AE}" pid="22" name="Mendeley Recent Style Name 8_1">
    <vt:lpwstr>Public Library of Science Journals</vt:lpwstr>
  </property>
  <property fmtid="{D5CDD505-2E9C-101B-9397-08002B2CF9AE}" pid="23" name="Mendeley Recent Style Id 9_1">
    <vt:lpwstr>http://www.zotero.org/styles/vancouver</vt:lpwstr>
  </property>
  <property fmtid="{D5CDD505-2E9C-101B-9397-08002B2CF9AE}" pid="24" name="Mendeley Recent Style Name 9_1">
    <vt:lpwstr>Vancouver</vt:lpwstr>
  </property>
</Properties>
</file>