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E9784D">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C22795">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response to 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EE1379">
        <w:t xml:space="preserve">for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00400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1343A9">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 xml:space="preserve">ution in a </w:t>
      </w:r>
      <w:r w:rsidR="00DB6D2A">
        <w:t>stable</w:t>
      </w:r>
      <w:r w:rsidR="00EE3B41">
        <w:t xml:space="preserve">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DB6D2A">
        <w:t xml:space="preserve"> – </w:t>
      </w:r>
      <w:r w:rsidR="001343A9">
        <w:t xml:space="preserve">as evidenced </w:t>
      </w:r>
      <w:r w:rsidR="00DB6D2A">
        <w:t xml:space="preserve">both </w:t>
      </w:r>
      <w:r w:rsidR="009424F0">
        <w:t>in the lab</w:t>
      </w:r>
      <w:r w:rsidR="001343A9">
        <w:t xml:space="preserve"> </w:t>
      </w:r>
      <w:r w:rsidR="001343A9">
        <w:fldChar w:fldCharType="begin" w:fldLock="1"/>
      </w:r>
      <w:r w:rsidR="001343A9">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1343A9">
        <w:fldChar w:fldCharType="separate"/>
      </w:r>
      <w:r w:rsidR="001343A9" w:rsidRPr="001343A9">
        <w:rPr>
          <w:noProof/>
        </w:rPr>
        <w:t>(Funchain et al. 2000)</w:t>
      </w:r>
      <w:r w:rsidR="001343A9">
        <w:fldChar w:fldCharType="end"/>
      </w:r>
      <w:r w:rsidR="009424F0">
        <w:t xml:space="preserve"> and </w:t>
      </w:r>
      <w:r w:rsidR="00DB6D2A">
        <w:t xml:space="preserve">in </w:t>
      </w:r>
      <w:r w:rsidR="009424F0">
        <w:t>the clinic</w:t>
      </w:r>
      <w:r w:rsidR="001343A9">
        <w:t xml:space="preserve"> </w:t>
      </w:r>
      <w:r w:rsidR="001343A9">
        <w:fldChar w:fldCharType="begin" w:fldLock="1"/>
      </w:r>
      <w:r w:rsidR="001343A9">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1343A9">
        <w:fldChar w:fldCharType="separate"/>
      </w:r>
      <w:r w:rsidR="001343A9" w:rsidRPr="001343A9">
        <w:rPr>
          <w:noProof/>
        </w:rPr>
        <w:t>(Montanari et al. 2007)</w:t>
      </w:r>
      <w:r w:rsidR="001343A9">
        <w:fldChar w:fldCharType="end"/>
      </w:r>
      <w:r w:rsidR="009424F0">
        <w:t xml:space="preserve">. </w:t>
      </w:r>
      <w:r w:rsidR="001343A9">
        <w:t xml:space="preserve">Models </w:t>
      </w:r>
      <w:r w:rsidR="001343A9">
        <w:lastRenderedPageBreak/>
        <w:t xml:space="preserve">of mutator alleles </w:t>
      </w:r>
      <w:r w:rsidR="0000400D">
        <w:t>support</w:t>
      </w:r>
      <w:r w:rsidR="001343A9">
        <w:t xml:space="preserve"> the </w:t>
      </w:r>
      <w:r w:rsidR="009424F0">
        <w:t>"reduction principle"</w:t>
      </w:r>
      <w:r w:rsidR="001343A9">
        <w:t xml:space="preserve"> </w:t>
      </w:r>
      <w:r w:rsidR="001343A9">
        <w:fldChar w:fldCharType="begin" w:fldLock="1"/>
      </w:r>
      <w:r w:rsidR="001343A9">
        <w:instrText>ADDIN CSL_CITATION { "citationItems" : [ { "id" : "ITEM-1",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"ITEM-1", "issue" : "1", "issued" : { "date-parts" : [ [ "1986", "8" ] ] }, "page" : "125-42", "title" : "Modifiers of mutation rate: a general reduction principle.", "type" : "article-journal", "volume" : "30" }, "uris" : [ "http://www.mendeley.com/documents/?uuid=7a6ab2cd-e32b-418b-96bb-eac9164f9fd6" ] } ], "mendeley" : { "previouslyFormattedCitation" : "(Liberman and Feldman 1986)" }, "properties" : { "noteIndex" : 0 }, "schema" : "https://github.com/citation-style-language/schema/raw/master/csl-citation.json" }</w:instrText>
      </w:r>
      <w:r w:rsidR="001343A9">
        <w:fldChar w:fldCharType="separate"/>
      </w:r>
      <w:r w:rsidR="001343A9" w:rsidRPr="001343A9">
        <w:rPr>
          <w:noProof/>
        </w:rPr>
        <w:t>(Liberman and Feldman 1986)</w:t>
      </w:r>
      <w:r w:rsidR="001343A9">
        <w:fldChar w:fldCharType="end"/>
      </w:r>
      <w:r w:rsidR="009424F0">
        <w:t xml:space="preserve"> which suggests that </w:t>
      </w:r>
      <w:r w:rsidR="001343A9">
        <w:t>natural selection reduces the mutation rate in a stable environment</w:t>
      </w:r>
      <w:r w:rsidR="009424F0">
        <w:t xml:space="preserve">. But </w:t>
      </w:r>
      <w:r w:rsidR="00F63FED">
        <w:t xml:space="preserve">many </w:t>
      </w:r>
      <w:r w:rsidR="009424F0">
        <w:t>adaptation</w:t>
      </w:r>
      <w:r w:rsidR="00F63FED">
        <w:t>s may require</w:t>
      </w:r>
      <w:r w:rsidR="009424F0">
        <w:t xml:space="preserve"> new </w:t>
      </w:r>
      <w:r w:rsidR="00F63FED">
        <w:t xml:space="preserve">beneficial </w:t>
      </w:r>
      <w:r w:rsidR="009424F0">
        <w:t xml:space="preserve">mutations, especially in asexual populations. </w:t>
      </w:r>
      <w:r w:rsidR="00BC5CD5">
        <w:t>This tension between the effects of beneficial and deleterious mutations leads</w:t>
      </w:r>
      <w:r>
        <w:t xml:space="preserve"> to "the rise and fall of the mutator allele"</w:t>
      </w:r>
      <w:r w:rsidR="00F63FED">
        <w:t xml:space="preserve"> dynamics</w:t>
      </w:r>
      <w:r w:rsidR="00E1760D">
        <w:t>,</w:t>
      </w:r>
      <w:r w:rsidR="009424F0">
        <w:t xml:space="preserve"> where mutator alleles increase in frequency </w:t>
      </w:r>
      <w:r w:rsidR="00F63FED">
        <w:t xml:space="preserve">in a maladapted population, </w:t>
      </w:r>
      <w:r w:rsidR="009424F0">
        <w:t xml:space="preserve">only to be eliminated by selection </w:t>
      </w:r>
      <w:r w:rsidR="00F63FED">
        <w:t>when the population is well-adapted</w:t>
      </w:r>
      <w:r w:rsidR="009424F0">
        <w:t>. This</w:t>
      </w:r>
      <w:r w:rsidR="00E1760D">
        <w:t xml:space="preserve"> </w:t>
      </w:r>
      <w:r w:rsidR="009424F0">
        <w:t xml:space="preserve">dynamic </w:t>
      </w:r>
      <w:r w:rsidR="00E1760D">
        <w:t xml:space="preserve">was studied using experimental evolution </w:t>
      </w:r>
      <w:r w:rsidR="00E1760D">
        <w:fldChar w:fldCharType="begin" w:fldLock="1"/>
      </w:r>
      <w:r w:rsidR="001343A9">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(Sniegowski et 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1343A9">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p>
    <w:p w:rsidR="00625517" w:rsidRPr="00F4470C" w:rsidRDefault="00A725E6" w:rsidP="0000400D">
      <w:pPr>
        <w:spacing w:line="480" w:lineRule="auto"/>
      </w:pPr>
      <w:r>
        <w:t xml:space="preserve">Leigh </w:t>
      </w:r>
      <w:r w:rsidR="00CA7DA9">
        <w:fldChar w:fldCharType="begin" w:fldLock="1"/>
      </w:r>
      <w:r w:rsidR="001343A9">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Because </w:t>
      </w:r>
      <w:r w:rsidR="00F63FED">
        <w:t>mutation is fundamental to</w:t>
      </w:r>
      <w:r w:rsidR="00F4470C">
        <w:t xml:space="preserve"> every biological system</w:t>
      </w:r>
      <w:r w:rsidR="00F63FED">
        <w:t>,</w:t>
      </w:r>
      <w:r w:rsidR="00F4470C">
        <w:t xml:space="preserve"> and </w:t>
      </w:r>
      <w:r w:rsidR="009747FC">
        <w:t>mutation rates vary significantly between species</w:t>
      </w:r>
      <w:r w:rsidR="0000400D">
        <w:t xml:space="preserve">, spanning from roughly </w:t>
      </w:r>
      <w:r w:rsidR="00F4470C">
        <w:t>10</w:t>
      </w:r>
      <w:r w:rsidR="00F4470C">
        <w:rPr>
          <w:vertAlign w:val="superscript"/>
        </w:rPr>
        <w:t>-4</w:t>
      </w:r>
      <w:r w:rsidR="00F4470C">
        <w:t xml:space="preserve"> (bacteria) to over 10 (humans) mutations per genome per generation </w:t>
      </w:r>
      <w:r w:rsidR="00F4470C">
        <w:fldChar w:fldCharType="begin" w:fldLock="1"/>
      </w:r>
      <w:r w:rsidR="001343A9">
        <w:instrText>ADDIN CSL_CITATION { "citationItems" : [ { "id" : "ITEM-1", "itemData" : { "DOI" : "10.1073/pnas.1216223109", "ISSN" : "1091-6490", "PMID" : "23077252", "abstract" : "Mutation dictates the tempo and mode of evolution, and like all traits, the mutation rate is subject to evolutionary modification. Here, we report refined estimates of the mutation rate for a prokaryote with an exceptionally small genome and for a unicellular eukaryote with a large genome. Combined with prior results, these estimates provide the basis for a potentially unifying explanation for the wide range in mutation rates that exists among organisms. Natural selection appears to reduce the mutation rate of a species to a level that scales negatively with both the effective population size (N(e)), which imposes a drift barrier to the evolution of molecular refinements, and the genomic content of coding DNA, which is proportional to the target size for deleterious mutations. As a consequence of an expansion in genome size, some microbial eukaryotes with large N(e) appear to have evolved mutation rates that are lower than those known to occur in prokaryotes, but multicellular eukaryotes have experienced elevations in the genome-wide deleterious mutation rate because of substantial reductions in N(e).", "author" : [ { "dropping-particle" : "", "family" : "Sung", "given" : "Way", "non-dropping-particle" : "", "parse-names" : false, "suffix" : "" }, { "dropping-particle" : "", "family" : "Ackerman", "given" : "Matthew S.", "non-dropping-particle" : "", "parse-names" : false, "suffix" : "" }, { "dropping-particle" : "", "family" : "Miller", "given" : "Samuel F.", "non-dropping-particle" : "", "parse-names" : false, "suffix" : "" }, { "dropping-particle" : "", "family" : "Doak", "given" : "Thomas G.", "non-dropping-particle" : "", "parse-names" : false, "suffix" : "" }, { "dropping-particle" : "", "family" : "Lynch", "given" : "Michael", "non-dropping-particle" : "", "parse-names" : false, "suffix" : "" } ], "container-title" : "Proceedings of the National Academy of Sciences of the United States of America", "id" : "ITEM-1", "issue" : "45", "issued" : { "date-parts" : [ [ "2012", "11", "6" ] ] }, "page" : "18488-92", "title" : "Drift-barrier hypothesis and mutation-rate evolution.", "type" : "article-journal", "volume" : "109" }, "uris" : [ "http://www.mendeley.com/documents/?uuid=83789a38-b254-4f4a-b3eb-71f6ac0dbb25" ] } ], "mendeley" : { "previouslyFormattedCitation" : "(Sung et al. 2012)" }, "properties" : { "noteIndex" : 0 }, "schema" : "https://github.com/citation-style-language/schema/raw/master/csl-citation.json" }</w:instrText>
      </w:r>
      <w:r w:rsidR="00F4470C">
        <w:fldChar w:fldCharType="separate"/>
      </w:r>
      <w:r w:rsidR="00F4470C" w:rsidRPr="00F4470C">
        <w:rPr>
          <w:noProof/>
        </w:rPr>
        <w:t>(Sung et al. 2012)</w:t>
      </w:r>
      <w:r w:rsidR="00F4470C">
        <w:fldChar w:fldCharType="end"/>
      </w:r>
      <w:r w:rsidR="00F4470C">
        <w:t>, it is important to understand th</w:t>
      </w:r>
      <w:r w:rsidR="00F63FED">
        <w:t>is</w:t>
      </w:r>
      <w:r w:rsidR="00F4470C">
        <w:t xml:space="preserve"> trade-off between </w:t>
      </w:r>
      <w:r w:rsidR="00F4470C">
        <w:rPr>
          <w:i/>
          <w:iCs/>
        </w:rPr>
        <w:t>adaptability</w:t>
      </w:r>
      <w:r w:rsidR="00F4470C">
        <w:t xml:space="preserve"> and </w:t>
      </w:r>
      <w:r w:rsidR="00F4470C">
        <w:rPr>
          <w:i/>
          <w:iCs/>
        </w:rPr>
        <w:t>adaptedness</w:t>
      </w:r>
      <w:r w:rsidR="00F4470C">
        <w:t>.</w:t>
      </w:r>
    </w:p>
    <w:p w:rsidR="00F12058" w:rsidRDefault="00A725E6" w:rsidP="001B2273">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E4609">
        <w:fldChar w:fldCharType="begin" w:fldLock="1"/>
      </w:r>
      <w:r w:rsidR="001343A9">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1B2273">
        <w:t xml:space="preserve">. SIM </w:t>
      </w:r>
      <w:r w:rsidR="00AE4609">
        <w:t xml:space="preserve">was observed </w:t>
      </w:r>
      <w:r w:rsidR="001B2273">
        <w:t xml:space="preserve">in lab strains </w:t>
      </w:r>
      <w:r w:rsidR="00AE4609">
        <w:rPr>
          <w:i/>
          <w:iCs/>
        </w:rPr>
        <w:fldChar w:fldCharType="begin" w:fldLock="1"/>
      </w:r>
      <w:r w:rsidR="001343A9">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w:t>
      </w:r>
      <w:r w:rsidR="001B2273">
        <w:t xml:space="preserve"> of </w:t>
      </w:r>
      <w:r w:rsidR="001B2273">
        <w:rPr>
          <w:i/>
          <w:iCs/>
        </w:rPr>
        <w:t>Escherichia coli</w:t>
      </w:r>
      <w:r w:rsidR="00AE4609">
        <w:t xml:space="preserve"> </w:t>
      </w:r>
      <w:r w:rsidR="00AE4609">
        <w:fldChar w:fldCharType="begin" w:fldLock="1"/>
      </w:r>
      <w:r w:rsidR="001343A9">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1B2273">
        <w:t>, and in</w:t>
      </w:r>
      <w:r w:rsidR="00AE4609">
        <w:t xml:space="preserve"> other species of bacteria</w:t>
      </w:r>
      <w:r w:rsidR="001B2273">
        <w:t xml:space="preserve"> such as</w:t>
      </w:r>
      <w:r w:rsidR="00AE4609">
        <w:t xml:space="preserve"> Pseudomonads </w:t>
      </w:r>
      <w:r w:rsidR="00AE4609">
        <w:fldChar w:fldCharType="begin" w:fldLock="1"/>
      </w:r>
      <w:r w:rsidR="001343A9">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1343A9">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1343A9">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w:t>
      </w:r>
      <w:r w:rsidR="00C53C8F" w:rsidRPr="00C53C8F">
        <w:rPr>
          <w:noProof/>
        </w:rPr>
        <w:lastRenderedPageBreak/>
        <w:t>Begg et al. 2006)</w:t>
      </w:r>
      <w:r w:rsidR="00C53C8F">
        <w:fldChar w:fldCharType="end"/>
      </w:r>
      <w:r w:rsidR="00C53C8F">
        <w:t>.</w:t>
      </w:r>
      <w:r w:rsidR="00AE4609">
        <w:t xml:space="preserve"> </w:t>
      </w:r>
      <w:r w:rsidR="00C53C8F">
        <w:t xml:space="preserve">SIM </w:t>
      </w:r>
      <w:r w:rsidR="001B2273">
        <w:t xml:space="preserve">was also observed </w:t>
      </w:r>
      <w:r w:rsidR="00C53C8F">
        <w:t xml:space="preserve">in yeast </w:t>
      </w:r>
      <w:r w:rsidR="00C53C8F">
        <w:fldChar w:fldCharType="begin" w:fldLock="1"/>
      </w:r>
      <w:r w:rsidR="001343A9">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1343A9">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proofErr w:type="spellStart"/>
      <w:r w:rsidR="00C53C8F" w:rsidRPr="00C53C8F">
        <w:t>Caenorhabditis</w:t>
      </w:r>
      <w:proofErr w:type="spellEnd"/>
      <w:r w:rsidR="00C53C8F">
        <w:t xml:space="preserve"> </w:t>
      </w:r>
      <w:r w:rsidR="00C53C8F">
        <w:fldChar w:fldCharType="begin" w:fldLock="1"/>
      </w:r>
      <w:r w:rsidR="001343A9">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1343A9">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1343A9">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1343A9">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1343A9">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1343A9">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602869">
      <w:pPr>
        <w:spacing w:line="480" w:lineRule="auto"/>
      </w:pPr>
      <w:r>
        <w:t xml:space="preserve">In a previous </w:t>
      </w:r>
      <w:r w:rsidR="00313F54">
        <w:t xml:space="preserve"> </w:t>
      </w:r>
      <w:r>
        <w:t xml:space="preserve">work, we showed that SIM can evolve in asexual populations due to </w:t>
      </w:r>
      <w:r w:rsidR="001B2273">
        <w:t xml:space="preserve">association with </w:t>
      </w:r>
      <w:r>
        <w:t xml:space="preserve">the beneficial mutations it generates </w:t>
      </w:r>
      <w:r>
        <w:fldChar w:fldCharType="begin" w:fldLock="1"/>
      </w:r>
      <w:r w:rsidR="001343A9">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evolutionary advantage was shown at the </w:t>
      </w:r>
      <w:r w:rsidR="001B0499">
        <w:t xml:space="preserve">population- and </w:t>
      </w:r>
      <w:r>
        <w:t>individual</w:t>
      </w:r>
      <w:r w:rsidR="001B0499">
        <w:t>-</w:t>
      </w:r>
      <w:r>
        <w:t>level</w:t>
      </w:r>
      <w:r w:rsidR="001B0499">
        <w:t>,</w:t>
      </w:r>
      <w:r>
        <w:t xml:space="preserve"> in cons</w:t>
      </w:r>
      <w:r w:rsidR="001B0499">
        <w:t xml:space="preserve">tant </w:t>
      </w:r>
      <w:r w:rsidR="00602869">
        <w:t xml:space="preserve">environments </w:t>
      </w:r>
      <w:r w:rsidR="001B0499">
        <w:t>and changing</w:t>
      </w:r>
      <w:r w:rsidR="00602869">
        <w:t xml:space="preserve"> ones</w:t>
      </w:r>
      <w:r w:rsidR="001B0499">
        <w:t>.</w:t>
      </w:r>
    </w:p>
    <w:p w:rsidR="001307C7" w:rsidRPr="00A725E6" w:rsidRDefault="00F12058" w:rsidP="00A533A9">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1343A9">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1343A9">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1343A9">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w:t>
      </w:r>
      <w:r w:rsidR="00A533A9">
        <w:t>works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A533A9">
        <w:t>, in contrast with constitutive mutagenesis, which decreases the population mean fitness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w:t>
      </w:r>
      <w:r w:rsidR="00A533A9">
        <w:t xml:space="preserve">population </w:t>
      </w:r>
      <w:r w:rsidR="009770F6">
        <w:t xml:space="preserve">mean fitness </w:t>
      </w:r>
      <w:r w:rsidR="00031C58">
        <w:t xml:space="preserve">of </w:t>
      </w:r>
      <w:r w:rsidR="00C24454">
        <w:t xml:space="preserve">asexual populations increases </w:t>
      </w:r>
      <w:r w:rsidR="00CA7DA9">
        <w:fldChar w:fldCharType="begin" w:fldLock="1"/>
      </w:r>
      <w:r w:rsidR="001343A9">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E9784D">
      <w:pPr>
        <w:spacing w:line="480" w:lineRule="auto"/>
        <w:rPr>
          <w:lang w:bidi="hi-IN"/>
        </w:rPr>
      </w:pPr>
      <w:r>
        <w:lastRenderedPageBreak/>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0" w:name="_Ref361735010"/>
      <w:r>
        <w:rPr>
          <w:lang w:bidi="hi-IN"/>
        </w:rPr>
        <w:t>Model</w:t>
      </w:r>
      <w:bookmarkEnd w:id="0"/>
    </w:p>
    <w:p w:rsidR="00A96D14" w:rsidRDefault="00A96D14" w:rsidP="00E9784D">
      <w:pPr>
        <w:pStyle w:val="Heading2"/>
        <w:spacing w:line="480" w:lineRule="auto"/>
      </w:pPr>
      <w:r>
        <w:t>Overview</w:t>
      </w:r>
    </w:p>
    <w:p w:rsidR="009C438B" w:rsidRDefault="001910E3" w:rsidP="00E9784D">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We consider the effects of mutatio</w:t>
      </w:r>
      <w:r w:rsidR="005F2C16">
        <w:rPr>
          <w:lang w:bidi="hi-IN"/>
        </w:rPr>
        <w:t>n, selection, and genetic drift</w:t>
      </w:r>
      <w:r w:rsidR="009C438B">
        <w:rPr>
          <w:lang w:bidi="hi-IN"/>
        </w:rPr>
        <w:t xml:space="preserve"> but </w:t>
      </w:r>
      <w:r w:rsidR="005F2C16">
        <w:rPr>
          <w:lang w:bidi="hi-IN"/>
        </w:rPr>
        <w:t>ignore</w:t>
      </w:r>
      <w:r w:rsidR="009C438B">
        <w:rPr>
          <w:lang w:bidi="hi-IN"/>
        </w:rPr>
        <w:t xml:space="preserve">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Pr="005F2C16" w:rsidRDefault="00DD7F71" w:rsidP="005F2C16">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wildtype genotype is </w:t>
      </w:r>
      <w:proofErr w:type="spellStart"/>
      <w:r w:rsidR="00821FF3">
        <w:rPr>
          <w:i/>
          <w:iCs/>
        </w:rPr>
        <w:t>ab</w:t>
      </w:r>
      <w:proofErr w:type="spellEnd"/>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and </w:t>
      </w:r>
      <w:r w:rsidR="009B5BE5" w:rsidRPr="009B5BE5">
        <w:rPr>
          <w:i/>
          <w:iCs/>
          <w:lang w:bidi="hi-IN"/>
        </w:rPr>
        <w:t>AB</w:t>
      </w:r>
      <w:r w:rsidR="009B5BE5">
        <w:rPr>
          <w:lang w:bidi="hi-IN"/>
        </w:rPr>
        <w:t xml:space="preserve">) </w:t>
      </w:r>
      <w:r w:rsidRPr="009B5BE5">
        <w:rPr>
          <w:lang w:bidi="hi-IN"/>
        </w:rPr>
        <w:lastRenderedPageBreak/>
        <w:t>and</w:t>
      </w:r>
      <w:r>
        <w:rPr>
          <w:lang w:bidi="hi-IN"/>
        </w:rPr>
        <w:t xml:space="preserve"> the number of deleterious mutations it has in the rest of the </w:t>
      </w:r>
      <w:r w:rsidR="009B5BE5">
        <w:rPr>
          <w:lang w:bidi="hi-IN"/>
        </w:rPr>
        <w:t>genome (0 or more)</w:t>
      </w:r>
      <w:r w:rsidR="005F2C16">
        <w:rPr>
          <w:lang w:bidi="hi-IN"/>
        </w:rPr>
        <w:t xml:space="preserve">. The model is illustrated in </w:t>
      </w:r>
      <w:r w:rsidR="005F2C16" w:rsidRPr="005F2C16">
        <w:rPr>
          <w:lang w:bidi="hi-IN"/>
        </w:rPr>
        <w:fldChar w:fldCharType="begin"/>
      </w:r>
      <w:r w:rsidR="005F2C16" w:rsidRPr="005F2C16">
        <w:rPr>
          <w:lang w:bidi="hi-IN"/>
        </w:rPr>
        <w:instrText xml:space="preserve"> REF _Ref354316371 \h  \* MERGEFORMAT </w:instrText>
      </w:r>
      <w:r w:rsidR="005F2C16" w:rsidRPr="005F2C16">
        <w:rPr>
          <w:lang w:bidi="hi-IN"/>
        </w:rPr>
      </w:r>
      <w:r w:rsidR="005F2C16" w:rsidRPr="005F2C16">
        <w:rPr>
          <w:lang w:bidi="hi-IN"/>
        </w:rPr>
        <w:fldChar w:fldCharType="separate"/>
      </w:r>
      <w:r w:rsidR="00815DEF" w:rsidRPr="00815DEF">
        <w:t xml:space="preserve">Figure </w:t>
      </w:r>
      <w:r w:rsidR="00815DEF" w:rsidRPr="00815DEF">
        <w:rPr>
          <w:noProof/>
        </w:rPr>
        <w:t>1</w:t>
      </w:r>
      <w:r w:rsidR="005F2C16" w:rsidRPr="005F2C16">
        <w:rPr>
          <w:lang w:bidi="hi-IN"/>
        </w:rPr>
        <w:fldChar w:fldCharType="end"/>
      </w:r>
      <w:r w:rsidRPr="005F2C16">
        <w:rPr>
          <w:lang w:bidi="hi-IN"/>
        </w:rPr>
        <w:t>.</w:t>
      </w:r>
      <w:r w:rsidR="009C438B" w:rsidRPr="005F2C16">
        <w:rPr>
          <w:lang w:bidi="hi-IN"/>
        </w:rPr>
        <w:t xml:space="preserve"> </w:t>
      </w:r>
    </w:p>
    <w:p w:rsidR="001D4AFA" w:rsidRDefault="00401E4A" w:rsidP="005F2C16">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Individuals are</w:t>
      </w:r>
      <w:r w:rsidR="00E0054D">
        <w:t xml:space="preserve"> considered</w:t>
      </w:r>
      <w:r w:rsidR="00083C4D">
        <w:t xml:space="preserve"> </w:t>
      </w:r>
      <w:r w:rsidR="00E0054D">
        <w:t xml:space="preserve">stressed </w:t>
      </w:r>
      <w:r w:rsidR="00083C4D">
        <w:t xml:space="preserve">if their fitness is below a </w:t>
      </w:r>
      <w:r w:rsidR="00E0054D">
        <w:t xml:space="preserve">specific </w:t>
      </w:r>
      <w:r w:rsidR="00083C4D">
        <w:t>threshold, so stress can be caused by a deleterious mutation (</w:t>
      </w:r>
      <w:r w:rsidR="00E0054D">
        <w:t>either</w:t>
      </w:r>
      <w:r w:rsidR="00083C4D">
        <w:t xml:space="preserve"> in the specific </w:t>
      </w:r>
      <w:r w:rsidR="00083C4D" w:rsidRPr="00083C4D">
        <w:rPr>
          <w:i/>
          <w:iCs/>
        </w:rPr>
        <w:t>A/a</w:t>
      </w:r>
      <w:r w:rsidR="00083C4D">
        <w:t xml:space="preserve"> and </w:t>
      </w:r>
      <w:r w:rsidR="00083C4D" w:rsidRPr="00083C4D">
        <w:rPr>
          <w:i/>
          <w:iCs/>
        </w:rPr>
        <w:t>B/b</w:t>
      </w:r>
      <w:r w:rsidR="00083C4D">
        <w:t xml:space="preserve"> loci and </w:t>
      </w:r>
      <w:r w:rsidR="00E0054D">
        <w:t>or in</w:t>
      </w:r>
      <w:r w:rsidR="00083C4D">
        <w:t xml:space="preserve"> non-specific loci) or by an environmental change that changes the </w:t>
      </w:r>
      <w:r w:rsidR="005F2C16">
        <w:t xml:space="preserve">effect of the alleles at </w:t>
      </w:r>
      <w:r w:rsidR="00083C4D">
        <w:t>the specific loci (</w:t>
      </w:r>
      <w:proofErr w:type="spellStart"/>
      <w:r w:rsidR="00083C4D">
        <w:rPr>
          <w:i/>
          <w:iCs/>
        </w:rPr>
        <w:t>aa</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r w:rsidR="00083C4D" w:rsidRPr="00083C4D">
        <w:t>and</w:t>
      </w:r>
      <w:r w:rsidR="00083C4D">
        <w:rPr>
          <w:i/>
          <w:iCs/>
        </w:rPr>
        <w:t xml:space="preserve"> AB</w:t>
      </w:r>
      <w:r w:rsidR="00083C4D">
        <w:rPr>
          <w:lang w:bidi="hi-IN"/>
        </w:rPr>
        <w:t>)</w:t>
      </w:r>
      <w:r w:rsidR="005F2C16">
        <w:rPr>
          <w:lang w:bidi="hi-IN"/>
        </w:rPr>
        <w:t xml:space="preserve"> on fitness</w:t>
      </w:r>
      <w:r w:rsidR="00083C4D">
        <w:rPr>
          <w:lang w:bidi="hi-IN"/>
        </w:rPr>
        <w:t>.</w:t>
      </w:r>
      <w:r w:rsidR="00950641">
        <w:rPr>
          <w:lang w:bidi="hi-IN"/>
        </w:rPr>
        <w:t xml:space="preserve"> Our main analysis</w:t>
      </w:r>
      <w:r w:rsidR="005F2C16">
        <w:rPr>
          <w:lang w:bidi="hi-IN"/>
        </w:rPr>
        <w:t xml:space="preserve"> assumes t</w:t>
      </w:r>
      <w:r w:rsidR="001D4AFA">
        <w:rPr>
          <w:lang w:bidi="hi-IN"/>
        </w:rPr>
        <w:t xml:space="preserve">hat </w:t>
      </w:r>
      <w:r w:rsidR="005F2C16">
        <w:rPr>
          <w:lang w:bidi="hi-IN"/>
        </w:rPr>
        <w:t xml:space="preserve">with SIM </w:t>
      </w:r>
      <w:r w:rsidR="001D4AFA">
        <w:rPr>
          <w:lang w:bidi="hi-IN"/>
        </w:rPr>
        <w:t xml:space="preserve">the mutation rate </w:t>
      </w:r>
      <w:r w:rsidR="005F2C16">
        <w:rPr>
          <w:lang w:bidi="hi-IN"/>
        </w:rPr>
        <w:t xml:space="preserve">of an individual with </w:t>
      </w:r>
      <w:r w:rsidR="001D4AFA">
        <w:rPr>
          <w:lang w:bidi="hi-IN"/>
        </w:rPr>
        <w:t xml:space="preserve">fitness </w:t>
      </w:r>
      <w:r w:rsidR="001D4AFA" w:rsidRPr="005F2C16">
        <w:rPr>
          <w:i/>
          <w:iCs/>
        </w:rPr>
        <w:t>ω</w:t>
      </w:r>
      <w:r w:rsidR="001D4AFA">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6D1AF4" w:rsidTr="004D568B">
        <w:tc>
          <w:tcPr>
            <w:tcW w:w="4500" w:type="pct"/>
            <w:vAlign w:val="center"/>
          </w:tcPr>
          <w:p w:rsidR="006D1AF4" w:rsidRDefault="006D1AF4" w:rsidP="00E9784D">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t>.</w:t>
            </w:r>
          </w:p>
        </w:tc>
        <w:tc>
          <w:tcPr>
            <w:tcW w:w="500" w:type="pct"/>
            <w:vAlign w:val="center"/>
          </w:tcPr>
          <w:p w:rsidR="006D1AF4" w:rsidRDefault="006D1AF4" w:rsidP="00E9784D">
            <w:pPr>
              <w:spacing w:line="480" w:lineRule="auto"/>
            </w:pPr>
            <w:bookmarkStart w:id="1" w:name="_Ref374443384"/>
            <w:bookmarkStart w:id="2" w:name="_Ref374460264"/>
            <w:r>
              <w:t>(</w:t>
            </w:r>
            <w:r>
              <w:fldChar w:fldCharType="begin"/>
            </w:r>
            <w:r w:rsidRPr="00EC7EBC">
              <w:instrText xml:space="preserve"> SEQ Equation </w:instrText>
            </w:r>
            <w:r>
              <w:fldChar w:fldCharType="separate"/>
            </w:r>
            <w:r w:rsidR="00815DEF">
              <w:rPr>
                <w:noProof/>
              </w:rPr>
              <w:t>1</w:t>
            </w:r>
            <w:r>
              <w:rPr>
                <w:noProof/>
              </w:rPr>
              <w:fldChar w:fldCharType="end"/>
            </w:r>
            <w:bookmarkEnd w:id="1"/>
            <w:r>
              <w:t>)</w:t>
            </w:r>
            <w:bookmarkEnd w:id="2"/>
          </w:p>
        </w:tc>
      </w:tr>
    </w:tbl>
    <w:p w:rsidR="00101FCD" w:rsidRDefault="00254610" w:rsidP="005F2C16">
      <w:pPr>
        <w:spacing w:line="480" w:lineRule="auto"/>
        <w:rPr>
          <w:lang w:bidi="hi-IN"/>
        </w:rPr>
      </w:pPr>
      <w:r>
        <w:rPr>
          <w:lang w:bidi="hi-IN"/>
        </w:rPr>
        <w:t xml:space="preserve">This emulates a scenario in which an environmental change – for example, </w:t>
      </w:r>
      <w:r w:rsidR="006B3A9D">
        <w:rPr>
          <w:lang w:bidi="hi-IN"/>
        </w:rPr>
        <w:t>appearance of a</w:t>
      </w:r>
      <w:r>
        <w:rPr>
          <w:lang w:bidi="hi-IN"/>
        </w:rPr>
        <w:t xml:space="preserve"> new </w:t>
      </w:r>
      <w:r w:rsidR="00AD30BD">
        <w:rPr>
          <w:lang w:bidi="hi-IN"/>
        </w:rPr>
        <w:t>ecological niche or a new carbon</w:t>
      </w:r>
      <w:r>
        <w:rPr>
          <w:lang w:bidi="hi-IN"/>
        </w:rPr>
        <w:t xml:space="preserve"> source – provides an opportunity for adaptation </w:t>
      </w:r>
      <w:r w:rsidR="008410A2">
        <w:rPr>
          <w:lang w:bidi="hi-IN"/>
        </w:rPr>
        <w:t>without</w:t>
      </w:r>
      <w:r>
        <w:rPr>
          <w:lang w:bidi="hi-IN"/>
        </w:rPr>
        <w:t xml:space="preserve"> affecting the fitness of the current population. </w:t>
      </w:r>
      <w:r w:rsidR="00950641">
        <w:rPr>
          <w:lang w:bidi="hi-IN"/>
        </w:rPr>
        <w:t xml:space="preserve">We also study a different </w:t>
      </w:r>
      <w:r w:rsidR="005F2C16">
        <w:rPr>
          <w:lang w:bidi="hi-IN"/>
        </w:rPr>
        <w:t>scenario</w:t>
      </w:r>
      <w:r w:rsidR="00950641">
        <w:rPr>
          <w:lang w:bidi="hi-IN"/>
        </w:rPr>
        <w:t xml:space="preserve"> – see section </w:t>
      </w:r>
      <w:r w:rsidR="00950641">
        <w:rPr>
          <w:lang w:bidi="hi-IN"/>
        </w:rPr>
        <w:fldChar w:fldCharType="begin"/>
      </w:r>
      <w:r w:rsidR="00950641">
        <w:rPr>
          <w:lang w:bidi="hi-IN"/>
        </w:rPr>
        <w:instrText xml:space="preserve"> REF _Ref374010899 \r \h </w:instrText>
      </w:r>
      <w:r w:rsidR="00E9784D">
        <w:rPr>
          <w:lang w:bidi="hi-IN"/>
        </w:rPr>
        <w:instrText xml:space="preserve"> \* MERGEFORMAT </w:instrText>
      </w:r>
      <w:r w:rsidR="00950641">
        <w:rPr>
          <w:lang w:bidi="hi-IN"/>
        </w:rPr>
      </w:r>
      <w:r w:rsidR="00950641">
        <w:rPr>
          <w:lang w:bidi="hi-IN"/>
        </w:rPr>
        <w:fldChar w:fldCharType="separate"/>
      </w:r>
      <w:r w:rsidR="00815DEF">
        <w:rPr>
          <w:rFonts w:hint="cs"/>
          <w:cs/>
          <w:lang w:bidi="hi-IN"/>
        </w:rPr>
        <w:t>‎</w:t>
      </w:r>
      <w:r w:rsidR="00815DEF">
        <w:rPr>
          <w:lang w:bidi="hi-IN"/>
        </w:rPr>
        <w:t>3.3</w:t>
      </w:r>
      <w:r w:rsidR="00950641">
        <w:rPr>
          <w:lang w:bidi="hi-IN"/>
        </w:rPr>
        <w:fldChar w:fldCharType="end"/>
      </w:r>
      <w:r w:rsidR="00950641">
        <w:rPr>
          <w:lang w:bidi="hi-IN"/>
        </w:rPr>
        <w:t>.</w:t>
      </w:r>
    </w:p>
    <w:p w:rsidR="00AC498F" w:rsidRDefault="005F1227" w:rsidP="00A4786F">
      <w:pPr>
        <w:spacing w:line="480" w:lineRule="auto"/>
      </w:pPr>
      <w:r>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Th</w:t>
      </w:r>
      <w:r w:rsidR="00A4786F">
        <w:t xml:space="preserve">e optimal </w:t>
      </w:r>
      <w:proofErr w:type="gramStart"/>
      <w:r w:rsidR="00A4786F">
        <w:t xml:space="preserve">genotypes </w:t>
      </w:r>
      <w:r w:rsidR="00DF73E5">
        <w:t>is</w:t>
      </w:r>
      <w:proofErr w:type="gramEnd"/>
      <w:r w:rsidR="00DF73E5">
        <w:t xml:space="preserve"> </w:t>
      </w:r>
      <w:r w:rsidR="00A4786F">
        <w:t xml:space="preserve">then </w:t>
      </w:r>
      <w:r w:rsidR="00DF73E5">
        <w:rPr>
          <w:i/>
          <w:iCs/>
        </w:rPr>
        <w:t>AB</w:t>
      </w:r>
      <w:r w:rsidR="00DF73E5">
        <w:t xml:space="preserve"> with 0 deleterious mutations</w:t>
      </w:r>
      <w:r>
        <w:t xml:space="preserve"> </w:t>
      </w:r>
      <w:r w:rsidR="00072D95">
        <w:t>(</w:t>
      </w:r>
      <w:r w:rsidR="00072D95">
        <w:fldChar w:fldCharType="begin"/>
      </w:r>
      <w:r w:rsidR="00072D95">
        <w:instrText xml:space="preserve"> REF _Ref354316371 \h  \* MERGEFORMAT </w:instrText>
      </w:r>
      <w:r w:rsidR="00072D95">
        <w:fldChar w:fldCharType="separate"/>
      </w:r>
      <w:r w:rsidR="00815DEF" w:rsidRPr="00815DEF">
        <w:t>Figure 1</w:t>
      </w:r>
      <w:r w:rsidR="00072D95">
        <w:fldChar w:fldCharType="end"/>
      </w:r>
      <w:r w:rsidR="00072D95">
        <w:t>).</w:t>
      </w:r>
      <w:r w:rsidR="00607B56">
        <w:t xml:space="preserve"> </w:t>
      </w:r>
    </w:p>
    <w:p w:rsidR="00A96D14" w:rsidRDefault="00A4786F" w:rsidP="00A4786F">
      <w:pPr>
        <w:spacing w:line="480" w:lineRule="auto"/>
      </w:pPr>
      <w:r>
        <w:lastRenderedPageBreak/>
        <w:t>We are interested in calculating</w:t>
      </w:r>
      <w:r w:rsidR="001968C9">
        <w:t xml:space="preserve"> the adaptation rate of a population homogenous for </w:t>
      </w:r>
      <w:r>
        <w:t>any</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A4786F">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00815DEF" w:rsidRPr="00815DEF">
        <w:t xml:space="preserve">Figure </w:t>
      </w:r>
      <w:r w:rsidR="00815DEF" w:rsidRPr="00815DEF">
        <w:rPr>
          <w:noProof/>
        </w:rPr>
        <w:t>1</w:t>
      </w:r>
      <w:r w:rsidR="00CA7DA9">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A4786F">
        <w:t xml:space="preserve">; </w:t>
      </w:r>
      <w:r>
        <w:t>(ii) the number of deleterious mutations per individual at the MSB is Poisson distributed</w:t>
      </w:r>
      <w:r w:rsidR="00F0097B">
        <w:t xml:space="preserve"> with mean </w:t>
      </w:r>
      <w:r w:rsidR="00F0097B" w:rsidRPr="00527A49">
        <w:rPr>
          <w:i/>
          <w:iCs/>
        </w:rPr>
        <w:t>U/s</w:t>
      </w:r>
      <w:r w:rsidR="008752E9">
        <w:t xml:space="preserve"> </w:t>
      </w:r>
      <w:r w:rsidR="00CA7DA9">
        <w:fldChar w:fldCharType="begin" w:fldLock="1"/>
      </w:r>
      <w:r w:rsidR="001343A9">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F03785" w:rsidRDefault="000D56CE" w:rsidP="001E56C5">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00815DEF" w:rsidRPr="00815DEF">
        <w:t xml:space="preserve">Figure </w:t>
      </w:r>
      <w:r w:rsidR="00815DEF" w:rsidRPr="00815DEF">
        <w:rPr>
          <w:noProof/>
        </w:rPr>
        <w:t>1</w:t>
      </w:r>
      <w:r w:rsidR="00CA7DA9">
        <w:fldChar w:fldCharType="end"/>
      </w:r>
      <w:r w:rsidR="00527A49">
        <w:t>B</w:t>
      </w:r>
      <w:r>
        <w:t>), in which we: (</w:t>
      </w:r>
      <w:proofErr w:type="spellStart"/>
      <w:r>
        <w:t>i</w:t>
      </w:r>
      <w:proofErr w:type="spellEnd"/>
      <w:r>
        <w:t xml:space="preserve">) </w:t>
      </w:r>
      <w:r w:rsidR="00527A49">
        <w:t>allow</w:t>
      </w:r>
      <w:r>
        <w:t xml:space="preserve"> individuals with deleterious mutations </w:t>
      </w:r>
      <w:r w:rsidR="00A4786F">
        <w:t xml:space="preserve">contribute to adaptation; </w:t>
      </w:r>
      <w:r>
        <w:t xml:space="preserve">(ii) </w:t>
      </w:r>
      <w:r w:rsidR="00527A49">
        <w:t>allow</w:t>
      </w:r>
      <w:r>
        <w:t xml:space="preserve"> </w:t>
      </w:r>
      <w:r w:rsidR="00A4786F">
        <w:t xml:space="preserve">a mutation-free population to evolve to a </w:t>
      </w:r>
      <w:r>
        <w:t>MSB.</w:t>
      </w:r>
      <w:r w:rsidR="001E56C5">
        <w:t xml:space="preserve"> </w:t>
      </w:r>
      <w:r w:rsidR="001968C9">
        <w:t>We also use this simulation model to study competitions between the different mutational strategies.</w:t>
      </w:r>
    </w:p>
    <w:p w:rsidR="002F4E2F" w:rsidRDefault="00CA7DA9" w:rsidP="00E9784D">
      <w:pPr>
        <w:spacing w:line="480" w:lineRule="auto"/>
      </w:pPr>
      <w:r>
        <w:fldChar w:fldCharType="begin"/>
      </w:r>
      <w:r w:rsidR="00000DD9">
        <w:instrText xml:space="preserve"> REF _Ref358791100 \h </w:instrText>
      </w:r>
      <w:r w:rsidR="002A0DCC">
        <w:instrText xml:space="preserve"> \* MERGEFORMAT </w:instrText>
      </w:r>
      <w:r>
        <w:fldChar w:fldCharType="separate"/>
      </w:r>
      <w:r w:rsidR="00815DEF">
        <w:t xml:space="preserve">Table </w:t>
      </w:r>
      <w:r w:rsidR="00815DEF">
        <w:rPr>
          <w:noProof/>
        </w:rPr>
        <w:t>1</w:t>
      </w:r>
      <w:r>
        <w:fldChar w:fldCharType="end"/>
      </w:r>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BA2849">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BA2849" w:rsidRPr="00BA2849">
        <w:fldChar w:fldCharType="begin"/>
      </w:r>
      <w:r w:rsidR="00BA2849" w:rsidRPr="00BA2849">
        <w:instrText xml:space="preserve"> REF _Ref354316371 \h  \* MERGEFORMAT </w:instrText>
      </w:r>
      <w:r w:rsidR="00BA2849" w:rsidRPr="00BA2849">
        <w:fldChar w:fldCharType="separate"/>
      </w:r>
      <w:r w:rsidR="00815DEF" w:rsidRPr="00815DEF">
        <w:t xml:space="preserve">Figure </w:t>
      </w:r>
      <w:r w:rsidR="00815DEF" w:rsidRPr="00815DEF">
        <w:rPr>
          <w:noProof/>
        </w:rPr>
        <w:t>1</w:t>
      </w:r>
      <w:r w:rsidR="00BA2849" w:rsidRPr="00BA2849">
        <w:fldChar w:fldCharType="end"/>
      </w:r>
      <w:r w:rsidR="00BA2849">
        <w:t>A</w:t>
      </w:r>
      <w:r w:rsidR="002D7506">
        <w:t>).</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≈N</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0002786D">
        <w:t xml:space="preserve"> then double mutants </w:t>
      </w:r>
      <w:r w:rsidR="007E1D16">
        <w:t xml:space="preserve">are already expected </w:t>
      </w:r>
      <w:r w:rsidR="0002786D">
        <w:t xml:space="preserve">in the </w:t>
      </w:r>
      <w:r w:rsidR="0002786D">
        <w:lastRenderedPageBreak/>
        <w:t>population at the MSB and adaptation will not require new mutations</w:t>
      </w:r>
      <w:r w:rsidR="00BA2849">
        <w:t xml:space="preserve">; </w:t>
      </w:r>
      <w:r w:rsidR="0002786D">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E9784D">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815DEF">
        <w:t xml:space="preserve">Table </w:t>
      </w:r>
      <w:r w:rsidR="00815DEF">
        <w:rPr>
          <w:noProof/>
        </w:rPr>
        <w:t>1</w:t>
      </w:r>
      <w:r w:rsidR="00CA7DA9">
        <w:fldChar w:fldCharType="end"/>
      </w:r>
      <w:r w:rsidR="00A95F28">
        <w:t>)</w:t>
      </w:r>
      <w:r w:rsidR="00F25234">
        <w:t>.</w:t>
      </w:r>
    </w:p>
    <w:p w:rsidR="002D7506" w:rsidRDefault="0002786D" w:rsidP="00BA2849">
      <w:pPr>
        <w:spacing w:line="480" w:lineRule="auto"/>
      </w:pPr>
      <w:r>
        <w:t>T</w:t>
      </w:r>
      <w:r w:rsidR="002D7506">
        <w:t xml:space="preserve">he frequencies of </w:t>
      </w:r>
      <w:proofErr w:type="spellStart"/>
      <w:r w:rsidR="002D7506">
        <w:t>wildtype</w:t>
      </w:r>
      <w:r w:rsidR="00BD0663">
        <w:t>s</w:t>
      </w:r>
      <w:proofErr w:type="spellEnd"/>
      <w:r w:rsidR="002D7506">
        <w:t xml:space="preserve"> </w:t>
      </w:r>
      <w:r w:rsidR="00BD0663">
        <w:t>(</w:t>
      </w:r>
      <w:proofErr w:type="spellStart"/>
      <w:r w:rsidR="002D7506">
        <w:rPr>
          <w:i/>
          <w:iCs/>
        </w:rPr>
        <w:t>ab</w:t>
      </w:r>
      <w:proofErr w:type="spellEnd"/>
      <w:r w:rsidR="00BD0663" w:rsidRPr="00BD0663">
        <w:t>)</w:t>
      </w:r>
      <w:r w:rsidR="002D7506">
        <w:t xml:space="preserve"> and single mutants </w:t>
      </w:r>
      <w:r w:rsidR="00BD0663">
        <w:t>(</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respectively</w:t>
      </w:r>
      <w:r w:rsidR="002D7506">
        <w:t>.</w:t>
      </w:r>
      <w:r w:rsidR="00BD0663">
        <w:t xml:space="preserve"> The probability that an offspring of </w:t>
      </w:r>
      <w:proofErr w:type="spellStart"/>
      <w:r w:rsidR="00BD0663">
        <w:t>wildtypes</w:t>
      </w:r>
      <w:proofErr w:type="spellEnd"/>
      <w:r w:rsidR="00BD0663">
        <w:t xml:space="preserve"> or single mutants is a double mutant (</w:t>
      </w:r>
      <w:r w:rsidR="00BD0663">
        <w:rPr>
          <w:i/>
          <w:iCs/>
        </w:rPr>
        <w:t>AB</w:t>
      </w:r>
      <w:r w:rsidR="00BD0663">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00BD0663">
        <w:rPr>
          <w:rFonts w:eastAsiaTheme="minorEastAsia"/>
        </w:rPr>
        <w:t xml:space="preserve"> </w:t>
      </w:r>
      <w:proofErr w:type="gramStart"/>
      <w:r w:rsidR="00BD0663">
        <w:rPr>
          <w:rFonts w:eastAsiaTheme="minorEastAsia"/>
        </w:rPr>
        <w:t xml:space="preserve">and </w:t>
      </w:r>
      <w:proofErr w:type="gramEnd"/>
      <m:oMath>
        <m:r>
          <w:rPr>
            <w:rFonts w:ascii="Cambria Math" w:hAnsi="Cambria Math"/>
          </w:rPr>
          <m:t>μ</m:t>
        </m:r>
      </m:oMath>
      <w:r w:rsidR="00BD0663">
        <w:t>, respectively.</w:t>
      </w:r>
      <w:r w:rsidR="002D7506">
        <w:t xml:space="preserve"> </w:t>
      </w:r>
      <w:r w:rsidR="00414AEF">
        <w:t xml:space="preserve">The probability that </w:t>
      </w:r>
      <w:r w:rsidR="00BA2849">
        <w:t>such an offspring is also mutation-</w:t>
      </w:r>
      <w:r w:rsidR="00BD0663">
        <w:t xml:space="preserve">free, that is, the only mutations that occurred were at the specific loci, </w:t>
      </w:r>
      <w:proofErr w:type="gramStart"/>
      <w:r w:rsidR="00BD0663">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w:t>
      </w:r>
      <w:r w:rsidR="00BD0663">
        <w:t>offspring</w:t>
      </w:r>
      <w:r w:rsidR="002D7506">
        <w:t xml:space="preserve"> is a double mutant, given there are no double mutants</w:t>
      </w:r>
      <w:r w:rsidR="00A95F28">
        <w:t xml:space="preserve"> in </w:t>
      </w:r>
      <w:r w:rsidR="005F6C08">
        <w:t>the current</w:t>
      </w:r>
      <w:r w:rsidR="00A95F28">
        <w:t xml:space="preserve"> generation</w:t>
      </w:r>
      <w:r w:rsidR="00BA2849">
        <w:t xml:space="preserve"> can be approximated by</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E9784D">
            <w:pPr>
              <w:spacing w:line="480" w:lineRule="auto"/>
            </w:pPr>
            <w:bookmarkStart w:id="3" w:name="_Ref354134924"/>
            <w:r>
              <w:t>(</w:t>
            </w:r>
            <w:r w:rsidR="00CA7DA9">
              <w:fldChar w:fldCharType="begin"/>
            </w:r>
            <w:r w:rsidR="00C64915" w:rsidRPr="00EC7EBC">
              <w:instrText xml:space="preserve"> SEQ Equation </w:instrText>
            </w:r>
            <w:r w:rsidR="00CA7DA9">
              <w:fldChar w:fldCharType="separate"/>
            </w:r>
            <w:r w:rsidR="00815DEF">
              <w:rPr>
                <w:noProof/>
              </w:rPr>
              <w:t>2</w:t>
            </w:r>
            <w:r w:rsidR="00CA7DA9">
              <w:rPr>
                <w:noProof/>
              </w:rPr>
              <w:fldChar w:fldCharType="end"/>
            </w:r>
            <w:r>
              <w:t>)</w:t>
            </w:r>
            <w:bookmarkEnd w:id="3"/>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76119B"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4" w:name="_Ref354134926"/>
            <w:r>
              <w:t>(</w:t>
            </w:r>
            <w:r w:rsidR="00CA7DA9">
              <w:fldChar w:fldCharType="begin"/>
            </w:r>
            <w:r w:rsidR="00C64915" w:rsidRPr="00EC7EBC">
              <w:instrText xml:space="preserve"> SEQ Equation </w:instrText>
            </w:r>
            <w:r w:rsidR="00CA7DA9">
              <w:fldChar w:fldCharType="separate"/>
            </w:r>
            <w:r w:rsidR="00815DEF">
              <w:rPr>
                <w:noProof/>
              </w:rPr>
              <w:t>3</w:t>
            </w:r>
            <w:r w:rsidR="00CA7DA9">
              <w:rPr>
                <w:noProof/>
              </w:rPr>
              <w:fldChar w:fldCharType="end"/>
            </w:r>
            <w:r>
              <w:t>)</w:t>
            </w:r>
            <w:bookmarkEnd w:id="4"/>
          </w:p>
        </w:tc>
      </w:tr>
    </w:tbl>
    <w:p w:rsidR="0002786D" w:rsidRDefault="005447DA" w:rsidP="00BA2849">
      <w:pPr>
        <w:spacing w:line="480" w:lineRule="auto"/>
      </w:pPr>
      <w:proofErr w:type="gramStart"/>
      <w:r>
        <w:t>The right-hand side</w:t>
      </w:r>
      <w:r w:rsidR="009E4DC2">
        <w:t>s</w:t>
      </w:r>
      <w:r w:rsidR="00BA2849">
        <w:t xml:space="preserve"> of </w:t>
      </w:r>
      <w:proofErr w:type="spellStart"/>
      <w:r w:rsidR="00BA2849">
        <w:t>e</w:t>
      </w:r>
      <w:r>
        <w:t>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815DEF">
        <w:t>(</w:t>
      </w:r>
      <w:r w:rsidR="00815DEF">
        <w:rPr>
          <w:noProof/>
        </w:rPr>
        <w:t>2</w:t>
      </w:r>
      <w:r w:rsidR="00815DEF">
        <w:t>)</w:t>
      </w:r>
      <w:r w:rsidR="00CA7DA9">
        <w:fldChar w:fldCharType="end"/>
      </w:r>
      <w:r>
        <w:t xml:space="preserve"> </w:t>
      </w:r>
      <w:proofErr w:type="gramStart"/>
      <w:r>
        <w:t>and</w:t>
      </w:r>
      <w:proofErr w:type="gramEnd"/>
      <w:r>
        <w:t xml:space="preserve"> </w:t>
      </w:r>
      <w:r w:rsidR="00CA7DA9">
        <w:fldChar w:fldCharType="begin"/>
      </w:r>
      <w:r w:rsidRPr="00EC7EBC">
        <w:instrText xml:space="preserve"> REF _Ref354134926 \h </w:instrText>
      </w:r>
      <w:r w:rsidR="002A0DCC">
        <w:instrText xml:space="preserve"> \* MERGEFORMAT </w:instrText>
      </w:r>
      <w:r w:rsidR="00CA7DA9">
        <w:fldChar w:fldCharType="separate"/>
      </w:r>
      <w:r w:rsidR="00815DEF">
        <w:t>(</w:t>
      </w:r>
      <w:r w:rsidR="00815DEF">
        <w:rPr>
          <w:noProof/>
        </w:rPr>
        <w:t>3</w:t>
      </w:r>
      <w:r w:rsidR="00815DEF">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w:t>
      </w:r>
      <w:r w:rsidR="00C362E9">
        <w:lastRenderedPageBreak/>
        <w:t>assumptions and simplifications. Figure S1 shows a comparison of these analytic results with simulations results.</w:t>
      </w:r>
    </w:p>
    <w:p w:rsidR="002D7506" w:rsidRDefault="002D7506" w:rsidP="00E9784D">
      <w:pPr>
        <w:pStyle w:val="Heading2"/>
        <w:spacing w:line="480" w:lineRule="auto"/>
      </w:pPr>
      <w:bookmarkStart w:id="5" w:name="_Ref354319797"/>
      <w:r>
        <w:t xml:space="preserve">Fixation probability with stress-induced </w:t>
      </w:r>
      <w:bookmarkEnd w:id="5"/>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1343A9">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CA7DA9">
              <w:fldChar w:fldCharType="begin"/>
            </w:r>
            <w:r w:rsidR="00C64915" w:rsidRPr="00EC7EBC">
              <w:instrText xml:space="preserve"> SEQ Equation </w:instrText>
            </w:r>
            <w:r w:rsidR="00CA7DA9">
              <w:fldChar w:fldCharType="separate"/>
            </w:r>
            <w:r w:rsidR="00815DEF">
              <w:rPr>
                <w:noProof/>
              </w:rPr>
              <w:t>4</w:t>
            </w:r>
            <w:r w:rsidR="00CA7DA9">
              <w:rPr>
                <w:noProof/>
              </w:rPr>
              <w:fldChar w:fldCharType="end"/>
            </w:r>
            <w:r>
              <w:t>)</w:t>
            </w:r>
          </w:p>
        </w:tc>
      </w:tr>
    </w:tbl>
    <w:p w:rsidR="005447DA" w:rsidRDefault="006A479B" w:rsidP="00E9784D">
      <w:pPr>
        <w:spacing w:line="480" w:lineRule="auto"/>
        <w:rPr>
          <w:lang w:bidi="hi-IN"/>
        </w:rPr>
      </w:pPr>
      <w:bookmarkStart w:id="6"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1343A9">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E9784D">
        <w:rPr>
          <w:lang w:bidi="hi-IN"/>
        </w:rPr>
        <w:instrText xml:space="preserve"> \* MERGEFORMAT </w:instrText>
      </w:r>
      <w:r w:rsidR="00D104F2">
        <w:rPr>
          <w:lang w:bidi="hi-IN"/>
        </w:rPr>
      </w:r>
      <w:r w:rsidR="00D104F2">
        <w:rPr>
          <w:lang w:bidi="hi-IN"/>
        </w:rPr>
        <w:fldChar w:fldCharType="separate"/>
      </w:r>
      <w:r w:rsidR="00815DEF">
        <w:rPr>
          <w:rFonts w:hint="cs"/>
          <w:cs/>
          <w:lang w:bidi="hi-IN"/>
        </w:rPr>
        <w:t>‎</w:t>
      </w:r>
      <w:r w:rsidR="00815DEF">
        <w:rPr>
          <w:lang w:bidi="hi-IN"/>
        </w:rPr>
        <w:t>3.3</w:t>
      </w:r>
      <w:r w:rsidR="00D104F2">
        <w:rPr>
          <w:lang w:bidi="hi-IN"/>
        </w:rPr>
        <w:fldChar w:fldCharType="end"/>
      </w:r>
      <w:r w:rsidR="00EC7EBC">
        <w:rPr>
          <w:lang w:bidi="hi-IN"/>
        </w:rPr>
        <w:t>)</w:t>
      </w:r>
      <w:r>
        <w:rPr>
          <w:lang w:bidi="hi-IN"/>
        </w:rPr>
        <w:t>.</w:t>
      </w:r>
    </w:p>
    <w:p w:rsidR="00B82D73" w:rsidRDefault="00B82D73" w:rsidP="00E9784D">
      <w:pPr>
        <w:pStyle w:val="Heading2"/>
        <w:spacing w:line="480" w:lineRule="auto"/>
      </w:pPr>
      <w:r>
        <w:t>Adaptation rate</w:t>
      </w:r>
      <w:bookmarkEnd w:id="6"/>
    </w:p>
    <w:p w:rsidR="00B82D73" w:rsidRPr="00D516F5" w:rsidRDefault="00B82D73" w:rsidP="00BA2849">
      <w:pPr>
        <w:spacing w:line="480" w:lineRule="auto"/>
      </w:pPr>
      <w:r>
        <w:t xml:space="preserve">From the probability </w:t>
      </w:r>
      <w:r>
        <w:rPr>
          <w:i/>
          <w:iCs/>
        </w:rPr>
        <w:t>q</w:t>
      </w:r>
      <w:r>
        <w:t xml:space="preserve"> that a random </w:t>
      </w:r>
      <w:r w:rsidR="00BA2849">
        <w:t>offspring</w:t>
      </w:r>
      <w:r>
        <w:t xml:space="preserve">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BA2849">
        <w:t xml:space="preserve">This probability can be approximated by </w:t>
      </w:r>
      <w:proofErr w:type="spellStart"/>
      <w:r w:rsidR="00BA2849">
        <w:rPr>
          <w:i/>
          <w:iCs/>
        </w:rPr>
        <w:t>Nq</w:t>
      </w:r>
      <w:proofErr w:type="spellEnd"/>
      <w:r w:rsidR="00BA2849">
        <w:t xml:space="preserve"> because t</w:t>
      </w:r>
      <w:r w:rsidR="00CA58CA">
        <w:t>he c</w:t>
      </w:r>
      <w:r>
        <w:t xml:space="preserve">onstraint </w:t>
      </w:r>
      <w:r w:rsidR="00B1479E">
        <w:t xml:space="preserve">on </w:t>
      </w:r>
      <w:r w:rsidR="00B1479E" w:rsidRPr="00B1479E">
        <w:rPr>
          <w:i/>
          <w:iCs/>
        </w:rPr>
        <w:t>N</w:t>
      </w:r>
      <w:r w:rsidR="00B1479E">
        <w:t xml:space="preserve"> guarantees </w:t>
      </w:r>
      <w:r>
        <w:t xml:space="preserve">that </w:t>
      </w:r>
      <w:proofErr w:type="spellStart"/>
      <w:r w:rsidRPr="001752B4">
        <w:rPr>
          <w:i/>
          <w:iCs/>
        </w:rPr>
        <w:t>Nq</w:t>
      </w:r>
      <w:proofErr w:type="spellEnd"/>
      <w:r>
        <w:t xml:space="preserve"> is very small.</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E9784D">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w:t>
      </w:r>
      <w:r w:rsidRPr="00CB2F61">
        <w:lastRenderedPageBreak/>
        <w:t xml:space="preserve">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CA7DA9">
              <w:fldChar w:fldCharType="begin"/>
            </w:r>
            <w:r w:rsidR="009850ED" w:rsidRPr="00EC7EBC">
              <w:instrText xml:space="preserve"> SEQ Equation </w:instrText>
            </w:r>
            <w:r w:rsidR="00CA7DA9">
              <w:fldChar w:fldCharType="separate"/>
            </w:r>
            <w:r w:rsidR="00815DEF">
              <w:rPr>
                <w:noProof/>
              </w:rPr>
              <w:t>5</w:t>
            </w:r>
            <w:r w:rsidR="00CA7DA9">
              <w:rPr>
                <w:noProof/>
              </w:rPr>
              <w:fldChar w:fldCharType="end"/>
            </w:r>
            <w:r>
              <w:t>)</w:t>
            </w:r>
          </w:p>
        </w:tc>
      </w:tr>
    </w:tbl>
    <w:p w:rsidR="00A96D14" w:rsidRDefault="00A96D14" w:rsidP="00E9784D">
      <w:pPr>
        <w:pStyle w:val="Heading2"/>
        <w:spacing w:line="480" w:lineRule="auto"/>
      </w:pPr>
      <w:r>
        <w:t>Wright-Fisher simulations</w:t>
      </w:r>
    </w:p>
    <w:p w:rsidR="00A96D14" w:rsidRDefault="00A96D14" w:rsidP="00BA2849">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w:t>
      </w:r>
      <w:r w:rsidR="006D1AF4">
        <w:t>B</w:t>
      </w:r>
      <w:r w:rsidRPr="00A96D14">
        <w:t xml:space="preserve">). </w:t>
      </w:r>
      <w:r w:rsidR="007B5572">
        <w:t>We divide the individuals to classes according to their genotypes (</w:t>
      </w:r>
      <w:proofErr w:type="spellStart"/>
      <w:r w:rsidR="007B5572">
        <w:rPr>
          <w:i/>
          <w:iCs/>
        </w:rPr>
        <w:t>ab</w:t>
      </w:r>
      <w:proofErr w:type="spellEnd"/>
      <w:r w:rsidR="007B5572">
        <w:rPr>
          <w:i/>
          <w:iCs/>
        </w:rPr>
        <w:t>/</w:t>
      </w:r>
      <w:r w:rsidR="00BA2849">
        <w:rPr>
          <w:i/>
          <w:iCs/>
        </w:rPr>
        <w:t>x</w:t>
      </w:r>
      <w:r w:rsidR="007B5572" w:rsidRPr="007B5572">
        <w:t xml:space="preserve">, </w:t>
      </w:r>
      <w:proofErr w:type="spellStart"/>
      <w:r w:rsidR="007B5572">
        <w:rPr>
          <w:i/>
          <w:iCs/>
        </w:rPr>
        <w:t>Ab</w:t>
      </w:r>
      <w:proofErr w:type="spellEnd"/>
      <w:r w:rsidR="007B5572">
        <w:rPr>
          <w:i/>
          <w:iCs/>
        </w:rPr>
        <w:t>/</w:t>
      </w:r>
      <w:r w:rsidR="00BA2849">
        <w:rPr>
          <w:i/>
          <w:iCs/>
        </w:rPr>
        <w:t>x</w:t>
      </w:r>
      <w:r w:rsidR="007B5572" w:rsidRPr="007B5572">
        <w:t>,</w:t>
      </w:r>
      <w:r w:rsidR="007B5572">
        <w:rPr>
          <w:i/>
          <w:iCs/>
        </w:rPr>
        <w:t xml:space="preserve"> </w:t>
      </w:r>
      <w:proofErr w:type="spellStart"/>
      <w:r w:rsidR="007B5572">
        <w:rPr>
          <w:i/>
          <w:iCs/>
        </w:rPr>
        <w:t>aB</w:t>
      </w:r>
      <w:proofErr w:type="spellEnd"/>
      <w:r w:rsidR="007B5572">
        <w:rPr>
          <w:i/>
          <w:iCs/>
        </w:rPr>
        <w:t>/</w:t>
      </w:r>
      <w:r w:rsidR="00BA2849">
        <w:rPr>
          <w:i/>
          <w:iCs/>
        </w:rPr>
        <w:t>x</w:t>
      </w:r>
      <w:r w:rsidR="007B5572">
        <w:t>,</w:t>
      </w:r>
      <w:r w:rsidR="007B5572">
        <w:rPr>
          <w:i/>
          <w:iCs/>
        </w:rPr>
        <w:t xml:space="preserve"> </w:t>
      </w:r>
      <w:r w:rsidR="007B5572" w:rsidRPr="007B5572">
        <w:t>and</w:t>
      </w:r>
      <w:r w:rsidR="007B5572">
        <w:rPr>
          <w:i/>
          <w:iCs/>
        </w:rPr>
        <w:t xml:space="preserve"> AB/</w:t>
      </w:r>
      <w:r w:rsidR="00BA2849">
        <w:rPr>
          <w:i/>
          <w:iCs/>
        </w:rPr>
        <w:t>x</w:t>
      </w:r>
      <w:r w:rsidR="007B5572">
        <w:t xml:space="preserve">, where </w:t>
      </w:r>
      <w:r w:rsidR="00BA2849">
        <w:rPr>
          <w:i/>
          <w:iCs/>
        </w:rPr>
        <w:t>x</w:t>
      </w:r>
      <w:r w:rsidR="007B5572">
        <w:rPr>
          <w:rFonts w:ascii="Times New Roman" w:hAnsi="Times New Roman" w:cs="Times New Roman"/>
        </w:rPr>
        <w:t>≥</w:t>
      </w:r>
      <w:r w:rsidR="007B5572">
        <w:t xml:space="preserve">0 is the number of deleterious mutations), and track the number of individuals in each class. </w:t>
      </w:r>
      <w:r w:rsidRPr="007B5572">
        <w:t>The</w:t>
      </w:r>
      <w:r w:rsidRPr="00A96D14">
        <w:t xml:space="preserve"> simulation</w:t>
      </w:r>
      <w:r w:rsidR="006911A5">
        <w:t>s start</w:t>
      </w:r>
      <w:r w:rsidRPr="00A96D14">
        <w:t xml:space="preserve"> with a mutation-free population (</w:t>
      </w:r>
      <w:r w:rsidR="007B5572">
        <w:t xml:space="preserve">all individuals start in the </w:t>
      </w:r>
      <w:proofErr w:type="spellStart"/>
      <w:r w:rsidRPr="007B5572">
        <w:rPr>
          <w:i/>
          <w:iCs/>
        </w:rPr>
        <w:t>ab</w:t>
      </w:r>
      <w:proofErr w:type="spellEnd"/>
      <w:r w:rsidRPr="007B5572">
        <w:rPr>
          <w:i/>
          <w:iCs/>
        </w:rPr>
        <w:t>/0</w:t>
      </w:r>
      <w:r w:rsidR="007B5572">
        <w:t xml:space="preserve"> class</w:t>
      </w:r>
      <w:r w:rsidRPr="00A96D14">
        <w:t xml:space="preserve">) </w:t>
      </w:r>
      <w:r w:rsidR="007B5572">
        <w:t>that</w:t>
      </w:r>
      <w:r w:rsidRPr="00A96D14">
        <w:t xml:space="preserve"> </w:t>
      </w:r>
      <w:r>
        <w:t>evolve</w:t>
      </w:r>
      <w:r w:rsidR="006911A5">
        <w:t>s</w:t>
      </w:r>
      <w:r>
        <w:t xml:space="preserve"> to a </w:t>
      </w:r>
      <w:r w:rsidR="007B5572">
        <w:t>mutation-selection balance (</w:t>
      </w:r>
      <w:r>
        <w:t>MSB</w:t>
      </w:r>
      <w:r w:rsidR="007B5572">
        <w:t>)</w:t>
      </w:r>
      <w:r>
        <w:t xml:space="preserve"> over the first 500 generations of the simulation (with </w:t>
      </w:r>
      <w:r>
        <w:rPr>
          <w:i/>
          <w:iCs/>
        </w:rPr>
        <w:t>s</w:t>
      </w:r>
      <w:r>
        <w:t>=0.</w:t>
      </w:r>
      <w:r w:rsidR="007B5572">
        <w:t>05</w:t>
      </w:r>
      <w:r>
        <w:t xml:space="preserve">, 500 generations are enough to get the average number of deleterious mutations per individual to 99.3% of </w:t>
      </w:r>
      <w:r w:rsidR="00CA58CA">
        <w:t>its</w:t>
      </w:r>
      <w:r>
        <w:t xml:space="preserve"> MSB value </w:t>
      </w:r>
      <w:r>
        <w:fldChar w:fldCharType="begin" w:fldLock="1"/>
      </w:r>
      <w:r w:rsidR="001343A9">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BA2849">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w:t>
      </w:r>
      <w:r w:rsidR="00BA2849">
        <w:t xml:space="preserve">fixates </w:t>
      </w:r>
      <w:r w:rsidR="00BA2849" w:rsidRPr="00CD4474">
        <w:t xml:space="preserve">in the population </w:t>
      </w:r>
      <w:r w:rsidR="00BA2849">
        <w:t xml:space="preserve">or </w:t>
      </w:r>
      <w:r w:rsidR="00CD4474" w:rsidRPr="00CD4474">
        <w:t>goes extinct (</w:t>
      </w:r>
      <w:r w:rsidR="007B5572">
        <w:t xml:space="preserve">either all </w:t>
      </w:r>
      <w:r w:rsidR="00BA2849">
        <w:t xml:space="preserve">or no </w:t>
      </w:r>
      <w:r w:rsidR="007B5572">
        <w:t xml:space="preserve">individuals are in the </w:t>
      </w:r>
      <w:r w:rsidR="007B5572" w:rsidRPr="007B5572">
        <w:rPr>
          <w:i/>
          <w:iCs/>
        </w:rPr>
        <w:t>AB</w:t>
      </w:r>
      <w:r w:rsidR="007B5572">
        <w:t xml:space="preserve"> class</w:t>
      </w:r>
      <w:r w:rsidR="00CD4474" w:rsidRPr="00CD4474">
        <w:t>,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2549FC">
      <w:pPr>
        <w:spacing w:line="480" w:lineRule="auto"/>
        <w:rPr>
          <w:lang w:bidi="hi-IN"/>
        </w:rPr>
      </w:pPr>
      <w:r>
        <w:rPr>
          <w:lang w:bidi="hi-IN"/>
        </w:rPr>
        <w:t>We also simulated direct competitions between the dif</w:t>
      </w:r>
      <w:r w:rsidR="00BA2849">
        <w:rPr>
          <w:lang w:bidi="hi-IN"/>
        </w:rPr>
        <w:t>ferent mutational strategies (NM</w:t>
      </w:r>
      <w:r>
        <w:rPr>
          <w:lang w:bidi="hi-IN"/>
        </w:rPr>
        <w:t>, CM, and SIM). In these competitions, after a MSB is reached we cha</w:t>
      </w:r>
      <w:r w:rsidR="00921CC9">
        <w:rPr>
          <w:lang w:bidi="hi-IN"/>
        </w:rPr>
        <w:t xml:space="preserve">nge </w:t>
      </w:r>
      <w:r w:rsidR="00BA2849">
        <w:rPr>
          <w:lang w:bidi="hi-IN"/>
        </w:rPr>
        <w:t xml:space="preserve">the </w:t>
      </w:r>
      <w:r w:rsidR="00BA2849">
        <w:rPr>
          <w:lang w:bidi="hi-IN"/>
        </w:rPr>
        <w:lastRenderedPageBreak/>
        <w:t xml:space="preserve">mutational strategy of </w:t>
      </w:r>
      <w:r w:rsidR="00921CC9">
        <w:rPr>
          <w:lang w:bidi="hi-IN"/>
        </w:rPr>
        <w:t>half of the population</w:t>
      </w:r>
      <w:r>
        <w:rPr>
          <w:lang w:bidi="hi-IN"/>
        </w:rPr>
        <w:t xml:space="preserve">. At the end of each simulation (after the fixation or extinction of the double mutant </w:t>
      </w:r>
      <w:r>
        <w:rPr>
          <w:i/>
          <w:iCs/>
          <w:lang w:bidi="hi-IN"/>
        </w:rPr>
        <w:t>AB</w:t>
      </w:r>
      <w:r>
        <w:rPr>
          <w:lang w:bidi="hi-IN"/>
        </w:rPr>
        <w:t xml:space="preserve">) we </w:t>
      </w:r>
      <w:r w:rsidR="00921CC9">
        <w:rPr>
          <w:lang w:bidi="hi-IN"/>
        </w:rPr>
        <w:t xml:space="preserve">get a sample of the final frequency of the invading </w:t>
      </w:r>
      <w:r w:rsidR="00BA2849">
        <w:rPr>
          <w:lang w:bidi="hi-IN"/>
        </w:rPr>
        <w:t xml:space="preserve">mutational </w:t>
      </w:r>
      <w:r w:rsidR="00921CC9">
        <w:rPr>
          <w:lang w:bidi="hi-IN"/>
        </w:rPr>
        <w:t xml:space="preserve">strategy. If this frequency is significantly lower or higher than 0.5 then the invading strategy is significantly disfavored or favored by selection over the </w:t>
      </w:r>
      <w:r w:rsidR="00C8411A">
        <w:rPr>
          <w:lang w:bidi="hi-IN"/>
        </w:rPr>
        <w:t>initial</w:t>
      </w:r>
      <w:r w:rsidR="00921CC9">
        <w:rPr>
          <w:lang w:bidi="hi-IN"/>
        </w:rPr>
        <w:t xml:space="preserve"> strategy</w:t>
      </w:r>
      <w:r w:rsidR="0031333D">
        <w:rPr>
          <w:lang w:bidi="hi-IN"/>
        </w:rPr>
        <w:t xml:space="preserve">. </w:t>
      </w:r>
      <w:r w:rsidR="002549FC">
        <w:rPr>
          <w:lang w:bidi="hi-IN"/>
        </w:rPr>
        <w:t>We calculated the s</w:t>
      </w:r>
      <w:r w:rsidR="0031333D">
        <w:rPr>
          <w:lang w:bidi="hi-IN"/>
        </w:rPr>
        <w:t xml:space="preserve">tatistical significance using a 1-sample 2-tailed t-test. </w:t>
      </w:r>
    </w:p>
    <w:p w:rsidR="001033CA" w:rsidRDefault="001033CA" w:rsidP="00E9784D">
      <w:pPr>
        <w:pStyle w:val="Heading1"/>
        <w:spacing w:line="480" w:lineRule="auto"/>
        <w:rPr>
          <w:lang w:bidi="hi-IN"/>
        </w:rPr>
      </w:pPr>
      <w:r>
        <w:rPr>
          <w:lang w:bidi="hi-IN"/>
        </w:rPr>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76119B"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7" w:name="_Ref374094382"/>
            <w:bookmarkStart w:id="8" w:name="_Ref360526047"/>
            <w:r>
              <w:t>(</w:t>
            </w:r>
            <w:r w:rsidR="00CA7DA9">
              <w:fldChar w:fldCharType="begin"/>
            </w:r>
            <w:r w:rsidR="009850ED" w:rsidRPr="00C23983">
              <w:instrText xml:space="preserve"> SEQ Equation </w:instrText>
            </w:r>
            <w:r w:rsidR="00CA7DA9">
              <w:fldChar w:fldCharType="separate"/>
            </w:r>
            <w:r w:rsidR="00815DEF">
              <w:rPr>
                <w:noProof/>
              </w:rPr>
              <w:t>6</w:t>
            </w:r>
            <w:r w:rsidR="00CA7DA9">
              <w:rPr>
                <w:noProof/>
              </w:rPr>
              <w:fldChar w:fldCharType="end"/>
            </w:r>
            <w:bookmarkEnd w:id="7"/>
            <w:r>
              <w:t>)</w:t>
            </w:r>
            <w:bookmarkEnd w:id="8"/>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76119B"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9" w:name="_Ref374094154"/>
            <w:bookmarkStart w:id="10" w:name="_Ref374458627"/>
            <w:r>
              <w:t>(</w:t>
            </w:r>
            <w:r w:rsidR="0076119B">
              <w:fldChar w:fldCharType="begin"/>
            </w:r>
            <w:r w:rsidR="0076119B">
              <w:instrText xml:space="preserve"> SEQ Equation </w:instrText>
            </w:r>
            <w:r w:rsidR="0076119B">
              <w:fldChar w:fldCharType="separate"/>
            </w:r>
            <w:r w:rsidR="00815DEF">
              <w:rPr>
                <w:noProof/>
              </w:rPr>
              <w:t>7</w:t>
            </w:r>
            <w:r w:rsidR="0076119B">
              <w:rPr>
                <w:noProof/>
              </w:rPr>
              <w:fldChar w:fldCharType="end"/>
            </w:r>
            <w:bookmarkEnd w:id="9"/>
            <w:r>
              <w:t>)</w:t>
            </w:r>
            <w:bookmarkEnd w:id="10"/>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76119B"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1" w:name="_Ref374094156"/>
            <w:bookmarkStart w:id="12" w:name="_Ref360526048"/>
            <w:r>
              <w:t>(</w:t>
            </w:r>
            <w:r w:rsidR="00CA7DA9">
              <w:fldChar w:fldCharType="begin"/>
            </w:r>
            <w:r w:rsidR="009850ED" w:rsidRPr="00C23983">
              <w:instrText xml:space="preserve"> SEQ Equation </w:instrText>
            </w:r>
            <w:r w:rsidR="00CA7DA9">
              <w:fldChar w:fldCharType="separate"/>
            </w:r>
            <w:r w:rsidR="00815DEF">
              <w:rPr>
                <w:noProof/>
              </w:rPr>
              <w:t>8</w:t>
            </w:r>
            <w:r w:rsidR="00CA7DA9">
              <w:rPr>
                <w:noProof/>
              </w:rPr>
              <w:fldChar w:fldCharType="end"/>
            </w:r>
            <w:bookmarkEnd w:id="11"/>
            <w:r>
              <w:t>)</w:t>
            </w:r>
            <w:bookmarkEnd w:id="12"/>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r>
        <w:rPr>
          <w:lang w:bidi="hi-IN"/>
        </w:rPr>
        <w:fldChar w:fldCharType="begin"/>
      </w:r>
      <w:r>
        <w:rPr>
          <w:lang w:bidi="hi-IN"/>
        </w:rPr>
        <w:instrText xml:space="preserve"> REF _Ref358791100 \h  \* MERGEFORMAT </w:instrText>
      </w:r>
      <w:r>
        <w:rPr>
          <w:lang w:bidi="hi-IN"/>
        </w:rPr>
      </w:r>
      <w:r>
        <w:rPr>
          <w:lang w:bidi="hi-IN"/>
        </w:rPr>
        <w:fldChar w:fldCharType="separate"/>
      </w:r>
      <w:r w:rsidR="00815DEF">
        <w:t xml:space="preserve">Table </w:t>
      </w:r>
      <w:r w:rsidR="00815DEF">
        <w:rPr>
          <w:noProof/>
        </w:rPr>
        <w:t>1</w:t>
      </w:r>
      <w:r>
        <w:rPr>
          <w:lang w:bidi="hi-IN"/>
        </w:rPr>
        <w:fldChar w:fldCharType="end"/>
      </w:r>
      <w:r>
        <w:rPr>
          <w:lang w:bidi="hi-IN"/>
        </w:rPr>
        <w:t xml:space="preserve"> for description of model parameters and </w:t>
      </w:r>
      <w:r>
        <w:rPr>
          <w:lang w:bidi="hi-IN"/>
        </w:rPr>
        <w:fldChar w:fldCharType="begin" w:fldLock="1"/>
      </w:r>
      <w:r w:rsidR="001343A9">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Pr>
          <w:lang w:bidi="hi-IN"/>
        </w:rPr>
        <w:fldChar w:fldCharType="separate"/>
      </w:r>
      <w:r w:rsidRPr="00652ABC">
        <w:rPr>
          <w:noProof/>
          <w:lang w:bidi="hi-IN"/>
        </w:rPr>
        <w:t>(Weinreich and Chao 2005)</w:t>
      </w:r>
      <w:r>
        <w:rPr>
          <w:lang w:bidi="hi-IN"/>
        </w:rPr>
        <w:fldChar w:fldCharType="end"/>
      </w:r>
      <w:r w:rsidR="00F23CE5">
        <w:rPr>
          <w:lang w:bidi="hi-IN"/>
        </w:rPr>
        <w:t xml:space="preserve"> for a result similar to e</w:t>
      </w:r>
      <w:r>
        <w:rPr>
          <w:lang w:bidi="hi-IN"/>
        </w:rPr>
        <w:t xml:space="preserve">q. </w:t>
      </w:r>
      <w:r>
        <w:rPr>
          <w:lang w:bidi="hi-IN"/>
        </w:rPr>
        <w:fldChar w:fldCharType="begin"/>
      </w:r>
      <w:r>
        <w:rPr>
          <w:lang w:bidi="hi-IN"/>
        </w:rPr>
        <w:instrText xml:space="preserve"> REF _Ref374094382 \h </w:instrText>
      </w:r>
      <w:r w:rsidR="00E9784D">
        <w:rPr>
          <w:lang w:bidi="hi-IN"/>
        </w:rPr>
        <w:instrText xml:space="preserve"> \* MERGEFORMAT </w:instrText>
      </w:r>
      <w:r>
        <w:rPr>
          <w:lang w:bidi="hi-IN"/>
        </w:rPr>
      </w:r>
      <w:r>
        <w:rPr>
          <w:lang w:bidi="hi-IN"/>
        </w:rPr>
        <w:fldChar w:fldCharType="separate"/>
      </w:r>
      <w:r w:rsidR="00815DEF">
        <w:rPr>
          <w:noProof/>
        </w:rPr>
        <w:t>(6</w:t>
      </w:r>
      <w:r>
        <w:rPr>
          <w:lang w:bidi="hi-IN"/>
        </w:rPr>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w:t>
      </w:r>
      <w:r w:rsidR="00A853B5">
        <w:lastRenderedPageBreak/>
        <w:t>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815DEF" w:rsidRPr="00815DEF">
        <w:t xml:space="preserve">Figure </w:t>
      </w:r>
      <w:r w:rsidR="00815DEF" w:rsidRPr="00815DEF">
        <w:rPr>
          <w:noProof/>
        </w:rPr>
        <w:t>2</w:t>
      </w:r>
      <w:r w:rsidR="00414AEF" w:rsidRPr="00414AEF">
        <w:rPr>
          <w:highlight w:val="yellow"/>
        </w:rPr>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_Ref374094382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815DEF">
        <w:rPr>
          <w:noProof/>
        </w:rPr>
        <w:t>(6</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815DEF">
        <w:rPr>
          <w:noProof/>
        </w:rPr>
        <w:t>(7</w:t>
      </w:r>
      <w:r w:rsidR="00090AA3">
        <w:rPr>
          <w:rFonts w:eastAsiaTheme="minorEastAsia"/>
          <w:lang w:bidi="hi-IN"/>
        </w:rPr>
        <w:fldChar w:fldCharType="end"/>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815DEF">
        <w:rPr>
          <w:noProof/>
        </w:rPr>
        <w:t>(8</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E9784D">
        <w:instrText xml:space="preserve"> \* MERGEFORMAT </w:instrText>
      </w:r>
      <w:r w:rsidR="00D104F2">
        <w:fldChar w:fldCharType="separate"/>
      </w:r>
      <w:r w:rsidR="00815DEF">
        <w:rPr>
          <w:rFonts w:hint="cs"/>
          <w:cs/>
        </w:rPr>
        <w:t>‎</w:t>
      </w:r>
      <w:r w:rsidR="00815DEF">
        <w:t>3.3</w:t>
      </w:r>
      <w:r w:rsidR="00D104F2">
        <w:fldChar w:fldCharType="end"/>
      </w:r>
      <w:r w:rsidR="001C5D6C">
        <w:t xml:space="preserve"> for a different scenario in which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815DEF">
        <w:t xml:space="preserve">Table </w:t>
      </w:r>
      <w:r w:rsidR="00815DEF">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815DEF" w:rsidRPr="00815DEF">
        <w:t>Figure 2</w:t>
      </w:r>
      <w:r w:rsidR="00072D95">
        <w:fldChar w:fldCharType="end"/>
      </w:r>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1343A9">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9F5B3A" w:rsidRDefault="009F5B3A" w:rsidP="00E9784D">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1343A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E9784D">
      <w:pPr>
        <w:spacing w:line="480" w:lineRule="auto"/>
        <w:rPr>
          <w:lang w:bidi="hi-IN"/>
        </w:rPr>
      </w:pPr>
      <w:r>
        <w:rPr>
          <w:lang w:bidi="hi-IN"/>
        </w:rPr>
        <w:t xml:space="preserve">If the mutation rate is constant and uniform across the population, the </w:t>
      </w:r>
      <w:proofErr w:type="gramStart"/>
      <w:r w:rsidR="005D511F">
        <w:rPr>
          <w:lang w:bidi="hi-IN"/>
        </w:rPr>
        <w:t>population mean</w:t>
      </w:r>
      <w:proofErr w:type="gramEnd"/>
      <w:r>
        <w:rPr>
          <w:lang w:bidi="hi-IN"/>
        </w:rPr>
        <w:t xml:space="preserve"> fitness – the </w:t>
      </w:r>
      <w:r>
        <w:rPr>
          <w:i/>
          <w:iCs/>
          <w:lang w:bidi="hi-IN"/>
        </w:rPr>
        <w:t>adaptedness</w:t>
      </w:r>
      <w:r>
        <w:rPr>
          <w:lang w:bidi="hi-IN"/>
        </w:rPr>
        <w:t xml:space="preserve"> – </w:t>
      </w:r>
      <w:r w:rsidR="005D511F">
        <w:rPr>
          <w:lang w:bidi="hi-IN"/>
        </w:rPr>
        <w:t>only depends on the</w:t>
      </w:r>
      <w:r w:rsidR="0044354D">
        <w:rPr>
          <w:lang w:bidi="hi-IN"/>
        </w:rPr>
        <w:t xml:space="preserve"> fitness and</w:t>
      </w:r>
      <w:r w:rsidR="005D511F">
        <w:rPr>
          <w:lang w:bidi="hi-IN"/>
        </w:rPr>
        <w:t xml:space="preserve"> mutation rate of the fittest individuals. Therefore, the mean fitness </w:t>
      </w:r>
      <w:r>
        <w:rPr>
          <w:lang w:bidi="hi-IN"/>
        </w:rPr>
        <w:t>decreases when the mutation rate inc</w:t>
      </w:r>
      <w:r w:rsidR="0044354D">
        <w:rPr>
          <w:lang w:bidi="hi-IN"/>
        </w:rPr>
        <w:t>reases, due to the increased</w:t>
      </w:r>
      <w:r>
        <w:rPr>
          <w:lang w:bidi="hi-IN"/>
        </w:rPr>
        <w:t xml:space="preserve">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beneficial (compensatory) mutations are allowed </w:t>
      </w:r>
      <w:r w:rsidR="005D511F">
        <w:rPr>
          <w:lang w:bidi="hi-IN"/>
        </w:rPr>
        <w:fldChar w:fldCharType="begin" w:fldLock="1"/>
      </w:r>
      <w:r w:rsidR="001343A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 MERGEFORMAT </w:instrText>
      </w:r>
      <w:r w:rsidR="005D511F">
        <w:rPr>
          <w:lang w:bidi="hi-IN"/>
        </w:rPr>
      </w:r>
      <w:r w:rsidR="005D511F">
        <w:rPr>
          <w:lang w:bidi="hi-IN"/>
        </w:rPr>
        <w:fldChar w:fldCharType="separate"/>
      </w:r>
      <w:r w:rsidR="00815DEF" w:rsidRPr="00815DEF">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Default="00072D95" w:rsidP="00E223EE">
      <w:pPr>
        <w:spacing w:line="480" w:lineRule="auto"/>
      </w:pPr>
      <w:r>
        <w:fldChar w:fldCharType="begin"/>
      </w:r>
      <w:r>
        <w:instrText xml:space="preserve"> REF _Ref360184105 \h  \* MERGEFORMAT </w:instrText>
      </w:r>
      <w:r>
        <w:fldChar w:fldCharType="separate"/>
      </w:r>
      <w:r w:rsidR="00815DEF" w:rsidRPr="00815DEF">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w:t>
      </w:r>
      <w:r w:rsidR="0044354D">
        <w:rPr>
          <w:lang w:bidi="hi-IN"/>
        </w:rPr>
        <w:t>population mean fitness in a constant environment</w:t>
      </w:r>
      <w:proofErr w:type="gramStart"/>
      <w:r w:rsidR="0044354D">
        <w:rPr>
          <w:lang w:bidi="hi-IN"/>
        </w:rPr>
        <w:t xml:space="preserve">, </w:t>
      </w:r>
      <w:proofErr w:type="gramEnd"/>
      <m:oMath>
        <m:acc>
          <m:accPr>
            <m:chr m:val="̅"/>
            <m:ctrlPr>
              <w:rPr>
                <w:rFonts w:ascii="Cambria Math" w:hAnsi="Cambria Math"/>
                <w:i/>
                <w:lang w:bidi="hi-IN"/>
              </w:rPr>
            </m:ctrlPr>
          </m:accPr>
          <m:e>
            <m:r>
              <w:rPr>
                <w:rFonts w:ascii="Cambria Math" w:hAnsi="Cambria Math"/>
                <w:lang w:bidi="hi-IN"/>
              </w:rPr>
              <m:t>ω</m:t>
            </m:r>
          </m:e>
        </m:acc>
      </m:oMath>
      <w:r w:rsidR="00CE72C5">
        <w:rPr>
          <w:lang w:bidi="hi-IN"/>
        </w:rPr>
        <w:t xml:space="preserve">) and </w:t>
      </w:r>
      <w:r w:rsidR="00CE72C5">
        <w:rPr>
          <w:i/>
          <w:iCs/>
          <w:lang w:bidi="hi-IN"/>
        </w:rPr>
        <w:t xml:space="preserve">adaptability </w:t>
      </w:r>
      <w:r w:rsidR="00CE72C5">
        <w:rPr>
          <w:lang w:bidi="hi-IN"/>
        </w:rPr>
        <w:t>(</w:t>
      </w:r>
      <w:r w:rsidR="0044354D">
        <w:rPr>
          <w:lang w:bidi="hi-IN"/>
        </w:rPr>
        <w:t xml:space="preserve">rate of adaptation to environmental change, </w:t>
      </w:r>
      <w:proofErr w:type="spellStart"/>
      <w:r w:rsidR="0044354D">
        <w:rPr>
          <w:lang w:bidi="hi-IN"/>
        </w:rPr>
        <w:t>eqs</w:t>
      </w:r>
      <w:proofErr w:type="spellEnd"/>
      <w:r w:rsidR="0044354D">
        <w:rPr>
          <w:lang w:bidi="hi-IN"/>
        </w:rPr>
        <w:t xml:space="preserve">. </w:t>
      </w:r>
      <w:r w:rsidR="0044354D">
        <w:rPr>
          <w:lang w:bidi="hi-IN"/>
        </w:rPr>
        <w:fldChar w:fldCharType="begin"/>
      </w:r>
      <w:r w:rsidR="0044354D">
        <w:rPr>
          <w:lang w:bidi="hi-IN"/>
        </w:rPr>
        <w:instrText xml:space="preserve"> REF _Ref360526047 \h </w:instrText>
      </w:r>
      <w:r w:rsidR="0044354D">
        <w:rPr>
          <w:lang w:bidi="hi-IN"/>
        </w:rPr>
      </w:r>
      <w:r w:rsidR="0044354D">
        <w:rPr>
          <w:lang w:bidi="hi-IN"/>
        </w:rPr>
        <w:fldChar w:fldCharType="separate"/>
      </w:r>
      <w:proofErr w:type="gramStart"/>
      <w:r w:rsidR="00815DEF">
        <w:t>(</w:t>
      </w:r>
      <w:r w:rsidR="00815DEF">
        <w:rPr>
          <w:noProof/>
        </w:rPr>
        <w:t>6</w:t>
      </w:r>
      <w:r w:rsidR="00815DEF">
        <w:t>)</w:t>
      </w:r>
      <w:r w:rsidR="0044354D">
        <w:rPr>
          <w:lang w:bidi="hi-IN"/>
        </w:rPr>
        <w:fldChar w:fldCharType="end"/>
      </w:r>
      <w:r w:rsidR="0044354D">
        <w:rPr>
          <w:lang w:bidi="hi-IN"/>
        </w:rPr>
        <w:t xml:space="preserve">, </w:t>
      </w:r>
      <w:r w:rsidR="0044354D">
        <w:rPr>
          <w:lang w:bidi="hi-IN"/>
        </w:rPr>
        <w:fldChar w:fldCharType="begin"/>
      </w:r>
      <w:r w:rsidR="0044354D">
        <w:rPr>
          <w:lang w:bidi="hi-IN"/>
        </w:rPr>
        <w:instrText xml:space="preserve"> REF _Ref374458627 \h </w:instrText>
      </w:r>
      <w:r w:rsidR="0044354D">
        <w:rPr>
          <w:lang w:bidi="hi-IN"/>
        </w:rPr>
      </w:r>
      <w:r w:rsidR="0044354D">
        <w:rPr>
          <w:lang w:bidi="hi-IN"/>
        </w:rPr>
        <w:fldChar w:fldCharType="separate"/>
      </w:r>
      <w:r w:rsidR="00815DEF">
        <w:t>(</w:t>
      </w:r>
      <w:r w:rsidR="00815DEF">
        <w:rPr>
          <w:noProof/>
        </w:rPr>
        <w:t>7</w:t>
      </w:r>
      <w:r w:rsidR="00815DEF">
        <w:t>)</w:t>
      </w:r>
      <w:r w:rsidR="0044354D">
        <w:rPr>
          <w:lang w:bidi="hi-IN"/>
        </w:rPr>
        <w:fldChar w:fldCharType="end"/>
      </w:r>
      <w:r w:rsidR="0044354D">
        <w:rPr>
          <w:lang w:bidi="hi-IN"/>
        </w:rPr>
        <w:t xml:space="preserve">, and </w:t>
      </w:r>
      <w:r w:rsidR="0044354D">
        <w:rPr>
          <w:lang w:bidi="hi-IN"/>
        </w:rPr>
        <w:fldChar w:fldCharType="begin"/>
      </w:r>
      <w:r w:rsidR="0044354D">
        <w:rPr>
          <w:lang w:bidi="hi-IN"/>
        </w:rPr>
        <w:instrText xml:space="preserve"> REF _Ref360526048 \h </w:instrText>
      </w:r>
      <w:r w:rsidR="0044354D">
        <w:rPr>
          <w:lang w:bidi="hi-IN"/>
        </w:rPr>
      </w:r>
      <w:r w:rsidR="0044354D">
        <w:rPr>
          <w:lang w:bidi="hi-IN"/>
        </w:rPr>
        <w:fldChar w:fldCharType="separate"/>
      </w:r>
      <w:r w:rsidR="00815DEF">
        <w:t>(</w:t>
      </w:r>
      <w:r w:rsidR="00815DEF">
        <w:rPr>
          <w:noProof/>
        </w:rPr>
        <w:t>8</w:t>
      </w:r>
      <w:r w:rsidR="00815DEF">
        <w:t>)</w:t>
      </w:r>
      <w:r w:rsidR="0044354D">
        <w:rPr>
          <w:lang w:bidi="hi-IN"/>
        </w:rPr>
        <w:fldChar w:fldCharType="end"/>
      </w:r>
      <w:r w:rsidR="00CE72C5">
        <w:rPr>
          <w:lang w:bidi="hi-IN"/>
        </w:rPr>
        <w:t>)</w:t>
      </w:r>
      <w:r w:rsidR="009040D1">
        <w:rPr>
          <w:lang w:bidi="hi-IN"/>
        </w:rPr>
        <w:t xml:space="preserve"> of different mutational strategies</w:t>
      </w:r>
      <w:r w:rsidR="00FB4F13">
        <w:rPr>
          <w:lang w:bidi="hi-IN"/>
        </w:rPr>
        <w:t xml:space="preserve"> relative to NM</w:t>
      </w:r>
      <w:r w:rsidR="009040D1">
        <w:rPr>
          <w:lang w:bidi="hi-IN"/>
        </w:rPr>
        <w:t>.</w:t>
      </w:r>
      <w:proofErr w:type="gramEnd"/>
      <w:r w:rsidR="005515F1">
        <w:rPr>
          <w:lang w:bidi="hi-IN"/>
        </w:rPr>
        <w:t xml:space="preserve"> </w:t>
      </w:r>
      <w:r w:rsidR="0044354D">
        <w:rPr>
          <w:lang w:bidi="hi-IN"/>
        </w:rPr>
        <w:t>Any</w:t>
      </w:r>
      <w:r w:rsidR="005515F1">
        <w:rPr>
          <w:lang w:bidi="hi-IN"/>
        </w:rPr>
        <w:t xml:space="preserve">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815DEF" w:rsidRPr="00815DEF">
        <w:t xml:space="preserve">Figure </w:t>
      </w:r>
      <w:r w:rsidR="00815DEF" w:rsidRPr="00815DEF">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r w:rsidR="0044354D" w:rsidRPr="0044354D">
        <w:rPr>
          <w:rFonts w:ascii="Times New Roman" w:hAnsi="Times New Roman" w:cs="Times New Roman"/>
        </w:rPr>
        <w:t>≥</w:t>
      </w:r>
      <w:r w:rsidR="005515F1" w:rsidRPr="005515F1">
        <w:rPr>
          <w:i/>
          <w:iCs/>
        </w:rPr>
        <w:t>s</w:t>
      </w:r>
      <w:proofErr w:type="spellEnd"/>
      <w:r w:rsidR="005515F1">
        <w:rPr>
          <w:lang w:bidi="hi-IN"/>
        </w:rPr>
        <w:t>)</w:t>
      </w:r>
      <w:r w:rsidR="00F33489">
        <w:rPr>
          <w:lang w:bidi="hi-IN"/>
        </w:rPr>
        <w:t>,</w:t>
      </w:r>
      <w:r w:rsidR="005515F1">
        <w:rPr>
          <w:lang w:bidi="hi-IN"/>
        </w:rPr>
        <w:t xml:space="preserve"> </w:t>
      </w:r>
      <w:r w:rsidR="00F33489">
        <w:rPr>
          <w:lang w:bidi="hi-IN"/>
        </w:rPr>
        <w:t xml:space="preserve">that adaptation rate could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44354D">
        <w:rPr>
          <w:lang w:bidi="hi-IN"/>
        </w:rPr>
        <w:t xml:space="preserve"> if </w:t>
      </w:r>
      <w:r w:rsidR="0044354D" w:rsidRPr="0044354D">
        <w:rPr>
          <w:lang w:bidi="hi-IN"/>
        </w:rPr>
        <w:fldChar w:fldCharType="begin"/>
      </w:r>
      <w:r w:rsidR="0044354D" w:rsidRPr="0044354D">
        <w:rPr>
          <w:lang w:bidi="hi-IN"/>
        </w:rPr>
        <w:instrText xml:space="preserve"> REF _Ref360184105 \h  \* MERGEFORMAT </w:instrText>
      </w:r>
      <w:r w:rsidR="0044354D" w:rsidRPr="0044354D">
        <w:rPr>
          <w:lang w:bidi="hi-IN"/>
        </w:rPr>
      </w:r>
      <w:r w:rsidR="0044354D" w:rsidRPr="0044354D">
        <w:rPr>
          <w:lang w:bidi="hi-IN"/>
        </w:rPr>
        <w:fldChar w:fldCharType="separate"/>
      </w:r>
      <w:r w:rsidR="00815DEF" w:rsidRPr="00815DEF">
        <w:t xml:space="preserve">Figure </w:t>
      </w:r>
      <w:r w:rsidR="00815DEF" w:rsidRPr="00815DEF">
        <w:rPr>
          <w:noProof/>
        </w:rPr>
        <w:t>4</w:t>
      </w:r>
      <w:r w:rsidR="0044354D" w:rsidRPr="0044354D">
        <w:rPr>
          <w:lang w:bidi="hi-IN"/>
        </w:rPr>
        <w:fldChar w:fldCharType="end"/>
      </w:r>
      <w:r w:rsidR="005515F1">
        <w:rPr>
          <w:lang w:bidi="hi-IN"/>
        </w:rPr>
        <w:t>)</w:t>
      </w:r>
      <w:r w:rsidR="005515F1" w:rsidRPr="005515F1">
        <w:t>.</w:t>
      </w:r>
      <w:r w:rsidR="00B85CA4">
        <w:t xml:space="preserve"> </w:t>
      </w:r>
      <w:r w:rsidR="00B85CA4">
        <w:lastRenderedPageBreak/>
        <w:t xml:space="preserve">For example, a </w:t>
      </w:r>
      <w:r w:rsidR="009F0ADC">
        <w:t>96</w:t>
      </w:r>
      <w:r w:rsidR="00B85CA4">
        <w:t xml:space="preserve">-fold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9F0ADC">
        <w:t>96,</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AE0A66" w:rsidRDefault="00042973" w:rsidP="00E9784D">
      <w:pPr>
        <w:pStyle w:val="Heading2"/>
        <w:spacing w:line="480" w:lineRule="auto"/>
      </w:pPr>
      <w:bookmarkStart w:id="13" w:name="_Ref374010899"/>
      <w:r w:rsidRPr="00AE0A66">
        <w:t>Effect of environmental stress</w:t>
      </w:r>
      <w:bookmarkEnd w:id="13"/>
    </w:p>
    <w:p w:rsidR="0081579B" w:rsidRDefault="00FA72C5" w:rsidP="00E9784D">
      <w:pPr>
        <w:spacing w:line="480" w:lineRule="auto"/>
      </w:pPr>
      <w:r>
        <w:t>So far,</w:t>
      </w:r>
      <w:r w:rsidR="00042973">
        <w:t xml:space="preserve"> we considered </w:t>
      </w:r>
      <w:r w:rsidR="003A2920">
        <w:t>the case where the environmental change creates an opportunity for adaptation without affecting the absolute fitness of the population</w:t>
      </w:r>
      <w:r w:rsidR="0081579B">
        <w:t xml:space="preserve"> – for example, a new </w:t>
      </w:r>
      <w:r w:rsidR="006B3A9D">
        <w:t>ecological</w:t>
      </w:r>
      <w:r w:rsidR="0081579B">
        <w:t xml:space="preserve"> niche </w:t>
      </w:r>
      <w:r w:rsidR="006B3A9D">
        <w:t xml:space="preserve">can be favorable </w:t>
      </w:r>
      <w:r w:rsidR="0081579B">
        <w:t>without affecting the well-being of the current population</w:t>
      </w:r>
      <w:r w:rsidR="003A2920">
        <w:t xml:space="preserve">. </w:t>
      </w:r>
      <w:r w:rsidR="0081579B">
        <w:t>In that scenario</w:t>
      </w:r>
      <w:r w:rsidR="003A2920">
        <w:t xml:space="preserve">, the wildtype </w:t>
      </w:r>
      <w:proofErr w:type="spellStart"/>
      <w:r w:rsidR="003A2920">
        <w:rPr>
          <w:i/>
          <w:iCs/>
        </w:rPr>
        <w:t>ab</w:t>
      </w:r>
      <w:proofErr w:type="spellEnd"/>
      <w:r w:rsidR="003A2920">
        <w:t xml:space="preserve"> wasn't stressed and </w:t>
      </w:r>
      <w:r w:rsidR="004E7076">
        <w:t>did</w:t>
      </w:r>
      <w:r w:rsidR="003A2920">
        <w:t xml:space="preserve"> not </w:t>
      </w:r>
      <w:proofErr w:type="spellStart"/>
      <w:r w:rsidR="003A2920">
        <w:t>hypermutat</w:t>
      </w:r>
      <w:r w:rsidR="004E7076">
        <w:t>e</w:t>
      </w:r>
      <w:proofErr w:type="spellEnd"/>
      <w:r w:rsidR="00042973">
        <w:t>.</w:t>
      </w:r>
      <w:r w:rsidR="003A2920">
        <w:t xml:space="preserve"> </w:t>
      </w:r>
      <w:r w:rsidR="00042973">
        <w:t xml:space="preserve"> </w:t>
      </w:r>
    </w:p>
    <w:p w:rsidR="00F91E4B" w:rsidRDefault="003A2920" w:rsidP="007F5D35">
      <w:pPr>
        <w:spacing w:line="480" w:lineRule="auto"/>
      </w:pPr>
      <w:r>
        <w:t xml:space="preserve">Next, we consider a different scenario in which </w:t>
      </w:r>
      <w:r w:rsidR="008661C5">
        <w:t>an</w:t>
      </w:r>
      <w:r>
        <w:t xml:space="preserve"> environmental change </w:t>
      </w:r>
      <w:r w:rsidR="007F5D35">
        <w:t xml:space="preserve">affects the well-being </w:t>
      </w:r>
      <w:r w:rsidR="00042973">
        <w:t xml:space="preserve">of </w:t>
      </w:r>
      <w:r>
        <w:t>the entire population</w:t>
      </w:r>
      <w:r w:rsidR="0081579B">
        <w:t xml:space="preserve"> -</w:t>
      </w:r>
      <w:r>
        <w:t xml:space="preserve"> for example,</w:t>
      </w:r>
      <w:r w:rsidR="00042973">
        <w:t xml:space="preserve"> </w:t>
      </w:r>
      <w:r w:rsidR="006B3A9D">
        <w:t xml:space="preserve">exposure to </w:t>
      </w:r>
      <w:r>
        <w:t xml:space="preserve">an </w:t>
      </w:r>
      <w:r w:rsidR="00042973">
        <w:t>antibiotic drug</w:t>
      </w:r>
      <w:r w:rsidR="006B3A9D">
        <w:t xml:space="preserve"> or </w:t>
      </w:r>
      <w:r w:rsidR="008661C5">
        <w:t xml:space="preserve">a host's </w:t>
      </w:r>
      <w:r w:rsidR="007F5D35">
        <w:t>immune response. In this case the environmental change doesn't just create</w:t>
      </w:r>
      <w:r w:rsidR="0081579B">
        <w:t xml:space="preserve"> an opportunity for adaptation but also </w:t>
      </w:r>
      <w:r w:rsidR="007F5D35">
        <w:t xml:space="preserve">causes stress in the entire </w:t>
      </w:r>
      <w:r w:rsidR="0081579B">
        <w:t>population</w:t>
      </w:r>
      <w:r w:rsidR="00FA72C5">
        <w:t>.</w:t>
      </w:r>
      <w:r w:rsidR="00683B42">
        <w:t xml:space="preserve"> </w:t>
      </w:r>
      <w:r w:rsidR="00F91E4B">
        <w:t>As before</w:t>
      </w:r>
      <w:r w:rsidR="006B3A9D">
        <w:t xml:space="preserve"> </w:t>
      </w:r>
      <w:r w:rsidR="00683B42">
        <w:t xml:space="preserve">the double mutant </w:t>
      </w:r>
      <w:r w:rsidR="00683B42">
        <w:rPr>
          <w:i/>
          <w:iCs/>
        </w:rPr>
        <w:t>AB</w:t>
      </w:r>
      <w:r w:rsidR="00683B42">
        <w:t xml:space="preserve"> is resistant to the stress (</w:t>
      </w:r>
      <w:r w:rsidR="00683B42">
        <w:rPr>
          <w:i/>
          <w:iCs/>
        </w:rPr>
        <w:t xml:space="preserve">i.e. </w:t>
      </w:r>
      <w:r w:rsidR="00683B42">
        <w:t>the drug</w:t>
      </w:r>
      <w:r w:rsidR="006B3A9D">
        <w:t xml:space="preserve"> or immune response</w:t>
      </w:r>
      <w:r w:rsidR="00683B42">
        <w:t xml:space="preserve">) and therefore has a higher fitness than </w:t>
      </w:r>
      <w:r w:rsidR="0038712A">
        <w:t xml:space="preserve">either </w:t>
      </w:r>
      <w:r w:rsidR="00683B42">
        <w:t xml:space="preserve">the wildtype </w:t>
      </w:r>
      <w:r w:rsidR="0038712A">
        <w:t>or the non-resistant single mutant</w:t>
      </w:r>
      <w:r w:rsidR="007F5D35">
        <w:rPr>
          <w:i/>
          <w:iCs/>
        </w:rPr>
        <w:t>s</w:t>
      </w:r>
      <w:r w:rsidR="00683B42">
        <w:t xml:space="preserve">. </w:t>
      </w:r>
      <w:r w:rsidR="006B3A9D">
        <w:t>However</w:t>
      </w:r>
      <w:r w:rsidR="00683B42">
        <w:t>, in this scenario the wildtype</w:t>
      </w:r>
      <w:r w:rsidR="006B3A9D">
        <w:t xml:space="preserve"> </w:t>
      </w:r>
      <w:proofErr w:type="spellStart"/>
      <w:r w:rsidR="006B3A9D">
        <w:rPr>
          <w:i/>
          <w:iCs/>
        </w:rPr>
        <w:t>ab</w:t>
      </w:r>
      <w:proofErr w:type="spellEnd"/>
      <w:r w:rsidR="00683B42">
        <w:t xml:space="preserve"> is also stress</w:t>
      </w:r>
      <w:r w:rsidR="007F5D35">
        <w:t>ed</w:t>
      </w:r>
      <w:r w:rsidR="00F91E4B">
        <w:t xml:space="preserve"> and therefore </w:t>
      </w:r>
      <w:proofErr w:type="spellStart"/>
      <w:r w:rsidR="00F91E4B">
        <w:t>hypermutates</w:t>
      </w:r>
      <w:proofErr w:type="spellEnd"/>
      <w:r w:rsidR="00F91E4B">
        <w:t xml:space="preserve"> </w:t>
      </w:r>
      <w:r w:rsidR="007F5D35">
        <w:t xml:space="preserve">with SIM </w:t>
      </w:r>
      <w:r w:rsidR="00F91E4B">
        <w:t>– compare with</w:t>
      </w:r>
      <w:r w:rsidR="007C70D4">
        <w:t xml:space="preserve"> eq. </w:t>
      </w:r>
      <w:r w:rsidR="007C70D4">
        <w:fldChar w:fldCharType="begin"/>
      </w:r>
      <w:r w:rsidR="007C70D4">
        <w:instrText xml:space="preserve"> REF _Ref374443384 \h </w:instrText>
      </w:r>
      <w:r w:rsidR="00E9784D">
        <w:instrText xml:space="preserve"> \* MERGEFORMAT </w:instrText>
      </w:r>
      <w:r w:rsidR="007C70D4">
        <w:fldChar w:fldCharType="separate"/>
      </w:r>
      <w:r w:rsidR="00815DEF">
        <w:rPr>
          <w:noProof/>
        </w:rPr>
        <w:t>(1</w:t>
      </w:r>
      <w:r w:rsidR="007C70D4">
        <w:fldChar w:fldCharType="end"/>
      </w:r>
      <w:r w:rsidR="00F91E4B">
        <w:t>:</w:t>
      </w:r>
    </w:p>
    <w:tbl>
      <w:tblPr>
        <w:tblStyle w:val="TableGrid"/>
        <w:tblW w:w="5000" w:type="pct"/>
        <w:tblInd w:w="340" w:type="dxa"/>
        <w:tblLook w:val="04A0" w:firstRow="1" w:lastRow="0" w:firstColumn="1" w:lastColumn="0" w:noHBand="0" w:noVBand="1"/>
      </w:tblPr>
      <w:tblGrid>
        <w:gridCol w:w="7675"/>
        <w:gridCol w:w="853"/>
      </w:tblGrid>
      <w:tr w:rsidR="00FD7E05" w:rsidTr="004D568B">
        <w:tc>
          <w:tcPr>
            <w:tcW w:w="4500" w:type="pct"/>
            <w:tcBorders>
              <w:top w:val="nil"/>
              <w:left w:val="nil"/>
              <w:bottom w:val="nil"/>
              <w:right w:val="nil"/>
            </w:tcBorders>
          </w:tcPr>
          <w:p w:rsidR="00FD7E05" w:rsidRPr="00CB2F61" w:rsidRDefault="0076119B" w:rsidP="00E9784D">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ω≤1</m:t>
                      </m:r>
                    </m:e>
                    <m:e>
                      <m:r>
                        <w:rPr>
                          <w:rFonts w:ascii="Cambria Math" w:hAnsi="Cambria Math"/>
                        </w:rPr>
                        <m:t>τU,   ω&gt;1</m:t>
                      </m:r>
                    </m:e>
                  </m:eqArr>
                </m:e>
              </m:d>
            </m:oMath>
            <w:r w:rsidR="00FD7E05">
              <w:rPr>
                <w:rFonts w:eastAsiaTheme="minorEastAsia"/>
              </w:rPr>
              <w:t>.</w:t>
            </w:r>
          </w:p>
        </w:tc>
        <w:tc>
          <w:tcPr>
            <w:tcW w:w="500" w:type="pct"/>
            <w:tcBorders>
              <w:top w:val="nil"/>
              <w:left w:val="nil"/>
              <w:bottom w:val="nil"/>
              <w:right w:val="nil"/>
            </w:tcBorders>
          </w:tcPr>
          <w:p w:rsidR="00FD7E05" w:rsidRDefault="00FD7E05" w:rsidP="00E9784D">
            <w:pPr>
              <w:spacing w:line="480" w:lineRule="auto"/>
            </w:pPr>
            <w:r>
              <w:t>(</w:t>
            </w:r>
            <w:r>
              <w:fldChar w:fldCharType="begin"/>
            </w:r>
            <w:r w:rsidRPr="0095303A">
              <w:instrText xml:space="preserve"> SEQ Equation </w:instrText>
            </w:r>
            <w:r>
              <w:fldChar w:fldCharType="separate"/>
            </w:r>
            <w:r w:rsidR="00815DEF">
              <w:rPr>
                <w:noProof/>
              </w:rPr>
              <w:t>9</w:t>
            </w:r>
            <w:r>
              <w:rPr>
                <w:noProof/>
              </w:rPr>
              <w:fldChar w:fldCharType="end"/>
            </w:r>
            <w:r>
              <w:t>)</w:t>
            </w:r>
          </w:p>
        </w:tc>
      </w:tr>
    </w:tbl>
    <w:p w:rsidR="006B781F" w:rsidRPr="006B3A9D" w:rsidRDefault="00F91E4B" w:rsidP="00E9784D">
      <w:pPr>
        <w:spacing w:line="480" w:lineRule="auto"/>
      </w:pPr>
      <w:r>
        <w:t>We use</w:t>
      </w:r>
      <w:r w:rsidR="007F5D35">
        <w:t xml:space="preserve"> a</w:t>
      </w:r>
      <w:r>
        <w:t xml:space="preserve"> subscript </w:t>
      </w:r>
      <w:r>
        <w:rPr>
          <w:i/>
          <w:iCs/>
        </w:rPr>
        <w:t>e</w:t>
      </w:r>
      <w:r>
        <w:t xml:space="preserve"> to </w:t>
      </w:r>
      <w:r w:rsidR="00683B42">
        <w:t>denote quantities related with this scenario</w:t>
      </w:r>
      <w:r w:rsidR="006B3A9D">
        <w:t>.</w:t>
      </w:r>
    </w:p>
    <w:p w:rsidR="00042973" w:rsidRPr="006B781F" w:rsidRDefault="002C54C0" w:rsidP="009C091A">
      <w:pPr>
        <w:spacing w:line="480" w:lineRule="auto"/>
        <w:rPr>
          <w:vertAlign w:val="subscript"/>
        </w:rPr>
      </w:pPr>
      <w:r>
        <w:t xml:space="preserve">This scenario has an important biological relevance, as SIM has been implicated in the evolution of drug resistance in bacteria and yeast </w:t>
      </w:r>
      <w:r>
        <w:fldChar w:fldCharType="begin" w:fldLock="1"/>
      </w:r>
      <w:r w:rsidR="001343A9">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rsidR="007F5D35">
        <w:t xml:space="preserve"> and could be involved in the evol</w:t>
      </w:r>
      <w:r w:rsidR="009C091A">
        <w:t xml:space="preserve">ution of pathogen virulence, as well as drug </w:t>
      </w:r>
      <w:r w:rsidR="007F5D35">
        <w:t>resistance and progression</w:t>
      </w:r>
      <w:r w:rsidR="009C091A">
        <w:t xml:space="preserve"> in cancer cells</w:t>
      </w:r>
      <w:r>
        <w:t>.</w:t>
      </w:r>
      <w:r w:rsidR="00042973">
        <w:t xml:space="preserve"> </w:t>
      </w:r>
    </w:p>
    <w:p w:rsidR="00042973" w:rsidRPr="00042973" w:rsidRDefault="00042973" w:rsidP="00E9784D">
      <w:pPr>
        <w:spacing w:line="480" w:lineRule="auto"/>
        <w:rPr>
          <w:lang w:bidi="hi-IN"/>
        </w:rPr>
      </w:pPr>
      <w:r>
        <w:t>The adaptation rate</w:t>
      </w:r>
      <w:r w:rsidR="00CE72C5">
        <w:t xml:space="preserve"> with SIM</w:t>
      </w:r>
      <w:r w:rsidR="00814BE5">
        <w:t xml:space="preserve"> in this scenario is (see Appendix 3</w:t>
      </w:r>
      <w:r w:rsidR="000F12AB">
        <w:t xml:space="preserve"> for full derivation</w:t>
      </w:r>
      <w:r w:rsidR="00814BE5">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76119B"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4" w:name="_Ref360621538"/>
            <w:r>
              <w:t>(</w:t>
            </w:r>
            <w:r w:rsidR="00CA7DA9">
              <w:fldChar w:fldCharType="begin"/>
            </w:r>
            <w:r w:rsidR="009850ED" w:rsidRPr="0095303A">
              <w:instrText xml:space="preserve"> SEQ Equation </w:instrText>
            </w:r>
            <w:r w:rsidR="00CA7DA9">
              <w:fldChar w:fldCharType="separate"/>
            </w:r>
            <w:r w:rsidR="00815DEF">
              <w:rPr>
                <w:noProof/>
              </w:rPr>
              <w:t>10</w:t>
            </w:r>
            <w:r w:rsidR="00CA7DA9">
              <w:rPr>
                <w:noProof/>
              </w:rPr>
              <w:fldChar w:fldCharType="end"/>
            </w:r>
            <w:r>
              <w:t>)</w:t>
            </w:r>
            <w:bookmarkEnd w:id="14"/>
          </w:p>
        </w:tc>
      </w:tr>
    </w:tbl>
    <w:p w:rsidR="00290173" w:rsidRDefault="00290173" w:rsidP="000F12AB">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because the mutation rate of double mutants is lower than that of the rest of the population</w:t>
      </w:r>
      <w:r w:rsidR="000F12AB">
        <w:t xml:space="preserve">. This difference in mutation rates </w:t>
      </w:r>
      <w:r w:rsidR="0095303A">
        <w:t>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76119B"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E9784D">
            <w:pPr>
              <w:spacing w:line="480" w:lineRule="auto"/>
            </w:pPr>
            <w:bookmarkStart w:id="15" w:name="_Ref361310097"/>
            <w:r>
              <w:t>(</w:t>
            </w:r>
            <w:r w:rsidR="00CA7DA9">
              <w:fldChar w:fldCharType="begin"/>
            </w:r>
            <w:r w:rsidR="00C64915" w:rsidRPr="0095303A">
              <w:instrText xml:space="preserve"> SEQ Equation </w:instrText>
            </w:r>
            <w:r w:rsidR="00CA7DA9">
              <w:fldChar w:fldCharType="separate"/>
            </w:r>
            <w:r w:rsidR="00815DEF">
              <w:rPr>
                <w:noProof/>
              </w:rPr>
              <w:t>11</w:t>
            </w:r>
            <w:r w:rsidR="00CA7DA9">
              <w:rPr>
                <w:noProof/>
              </w:rPr>
              <w:fldChar w:fldCharType="end"/>
            </w:r>
            <w:r>
              <w:t>)</w:t>
            </w:r>
            <w:bookmarkEnd w:id="15"/>
          </w:p>
        </w:tc>
      </w:tr>
    </w:tbl>
    <w:p w:rsidR="00B32510" w:rsidRDefault="00042973" w:rsidP="000F12AB">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w:t>
      </w:r>
      <w:proofErr w:type="gramStart"/>
      <w:r w:rsidR="00B32510">
        <w:rPr>
          <w:rFonts w:eastAsiaTheme="minorEastAsia"/>
          <w:lang w:bidi="hi-IN"/>
        </w:rPr>
        <w:t xml:space="preserve">of </w:t>
      </w:r>
      <w:proofErr w:type="gramEnd"/>
      <m:oMath>
        <m:r>
          <w:rPr>
            <w:rFonts w:ascii="Cambria Math" w:eastAsiaTheme="minorEastAsia" w:hAnsi="Cambria Math"/>
            <w:lang w:bidi="hi-IN"/>
          </w:rPr>
          <m:t>2U/(1+sH)</m:t>
        </m:r>
      </m:oMath>
      <w:r w:rsidR="00B32510">
        <w:rPr>
          <w:rFonts w:eastAsiaTheme="minorEastAsia"/>
          <w:lang w:bidi="hi-IN"/>
        </w:rPr>
        <w:t>, which can be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815DEF">
        <w:t xml:space="preserve">Table </w:t>
      </w:r>
      <w:r w:rsidR="00815DEF">
        <w:rPr>
          <w:noProof/>
        </w:rPr>
        <w:t>1</w:t>
      </w:r>
      <w:r w:rsidR="00CA7DA9">
        <w:rPr>
          <w:lang w:bidi="hi-IN"/>
        </w:rPr>
        <w:fldChar w:fldCharType="end"/>
      </w:r>
      <w:r w:rsidR="000F12AB">
        <w:rPr>
          <w:rFonts w:eastAsiaTheme="minorEastAsia"/>
          <w:lang w:bidi="hi-IN"/>
        </w:rPr>
        <w:t>). The</w:t>
      </w:r>
      <w:r w:rsidR="00B32510">
        <w:rPr>
          <w:rFonts w:eastAsiaTheme="minorEastAsia"/>
          <w:lang w:bidi="hi-IN"/>
        </w:rPr>
        <w:t xml:space="preserve">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Default="00FD35E1" w:rsidP="00E9784D">
      <w:pPr>
        <w:pStyle w:val="Heading2"/>
        <w:spacing w:line="480" w:lineRule="auto"/>
      </w:pPr>
      <w:bookmarkStart w:id="16" w:name="_Ref374377810"/>
      <w:r>
        <w:t>Relationship</w:t>
      </w:r>
      <w:r w:rsidR="003E68BE">
        <w:t>s</w:t>
      </w:r>
      <w:r>
        <w:t xml:space="preserve"> between stress and mutation</w:t>
      </w:r>
      <w:bookmarkEnd w:id="16"/>
      <w:r>
        <w:t xml:space="preserve"> </w:t>
      </w:r>
    </w:p>
    <w:p w:rsidR="00FD35E1" w:rsidRPr="00FD35E1" w:rsidRDefault="00FD35E1" w:rsidP="005842D2">
      <w:pPr>
        <w:spacing w:line="480" w:lineRule="auto"/>
        <w:rPr>
          <w:lang w:bidi="hi-IN"/>
        </w:rPr>
      </w:pPr>
      <w:r>
        <w:rPr>
          <w:lang w:bidi="hi-IN"/>
        </w:rPr>
        <w:t xml:space="preserve">So far we used a simple </w:t>
      </w:r>
      <w:r w:rsidR="005842D2">
        <w:rPr>
          <w:lang w:bidi="hi-IN"/>
        </w:rPr>
        <w:t xml:space="preserve">threshold </w:t>
      </w:r>
      <w:r>
        <w:rPr>
          <w:lang w:bidi="hi-IN"/>
        </w:rPr>
        <w:t>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 xml:space="preserve">1 for </w:t>
      </w:r>
      <w:proofErr w:type="spellStart"/>
      <w:r>
        <w:rPr>
          <w:lang w:bidi="hi-IN"/>
        </w:rPr>
        <w:t>SIM</w:t>
      </w:r>
      <w:r>
        <w:rPr>
          <w:vertAlign w:val="subscript"/>
          <w:lang w:bidi="hi-IN"/>
        </w:rPr>
        <w:t>e</w:t>
      </w:r>
      <w:proofErr w:type="spellEnd"/>
      <w:r>
        <w:rPr>
          <w:lang w:bidi="hi-IN"/>
        </w:rPr>
        <w:t xml:space="preserve">), the mutation rate increases </w:t>
      </w:r>
      <w:r w:rsidRPr="00FD35E1">
        <w:rPr>
          <w:rFonts w:ascii="Times New Roman" w:hAnsi="Times New Roman" w:cs="Times New Roman"/>
          <w:i/>
          <w:iCs/>
          <w:lang w:bidi="hi-IN"/>
        </w:rPr>
        <w:t>τ</w:t>
      </w:r>
      <w:r>
        <w:rPr>
          <w:lang w:bidi="hi-IN"/>
        </w:rPr>
        <w:t xml:space="preserve">-fold. </w:t>
      </w:r>
      <w:r>
        <w:rPr>
          <w:lang w:bidi="hi-IN"/>
        </w:rPr>
        <w:lastRenderedPageBreak/>
        <w:t xml:space="preserve">But the relationship between stress and mutation can be more complex. For example, Agrawal </w:t>
      </w:r>
      <w:r>
        <w:rPr>
          <w:lang w:bidi="hi-IN"/>
        </w:rPr>
        <w:fldChar w:fldCharType="begin" w:fldLock="1"/>
      </w:r>
      <w:r w:rsidR="001343A9">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sidR="003E68BE">
        <w:rPr>
          <w:lang w:bidi="hi-IN"/>
        </w:rPr>
        <w:t>,</w:t>
      </w:r>
      <w:proofErr w:type="gramEnd"/>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5"/>
        <w:gridCol w:w="853"/>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fldChar w:fldCharType="begin"/>
            </w:r>
            <w:r w:rsidRPr="0095303A">
              <w:instrText xml:space="preserve"> SEQ Equation </w:instrText>
            </w:r>
            <w:r>
              <w:fldChar w:fldCharType="separate"/>
            </w:r>
            <w:r w:rsidR="00815DEF">
              <w:rPr>
                <w:noProof/>
              </w:rPr>
              <w:t>12</w:t>
            </w:r>
            <w:r>
              <w:rPr>
                <w:noProof/>
              </w:rPr>
              <w:fldChar w:fldCharType="end"/>
            </w:r>
            <w:r>
              <w:t>)</w:t>
            </w:r>
          </w:p>
        </w:tc>
      </w:tr>
    </w:tbl>
    <w:p w:rsidR="002825FD" w:rsidRPr="002825FD" w:rsidRDefault="002825FD" w:rsidP="005842D2">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approaches the </w:t>
      </w:r>
      <w:r>
        <w:t xml:space="preserve">SIM </w:t>
      </w:r>
      <w:r w:rsidR="003E68BE">
        <w:t xml:space="preserve">"threshold" </w:t>
      </w:r>
      <w:r>
        <w:t xml:space="preserve">strategy </w:t>
      </w:r>
      <w:r w:rsidR="005842D2">
        <w:t xml:space="preserve">from above (eq. </w:t>
      </w:r>
      <w:r w:rsidR="005842D2">
        <w:fldChar w:fldCharType="begin"/>
      </w:r>
      <w:r w:rsidR="005842D2">
        <w:instrText xml:space="preserve"> REF _Ref374460264 \h </w:instrText>
      </w:r>
      <w:r w:rsidR="005842D2">
        <w:fldChar w:fldCharType="separate"/>
      </w:r>
      <w:r w:rsidR="00815DEF">
        <w:t>(</w:t>
      </w:r>
      <w:r w:rsidR="00815DEF">
        <w:rPr>
          <w:noProof/>
        </w:rPr>
        <w:t>1</w:t>
      </w:r>
      <w:r w:rsidR="00815DEF">
        <w:t>)</w:t>
      </w:r>
      <w:r w:rsidR="005842D2">
        <w:fldChar w:fldCharType="end"/>
      </w:r>
      <w:r w:rsidR="005842D2">
        <w:t>)</w:t>
      </w:r>
      <w:r>
        <w:t>. See Figure S3 for a visualization of these continuous relationships.</w:t>
      </w:r>
    </w:p>
    <w:p w:rsidR="002825FD" w:rsidRDefault="002825FD" w:rsidP="00815DEF">
      <w:pPr>
        <w:spacing w:line="480" w:lineRule="auto"/>
        <w:rPr>
          <w:lang w:bidi="hi-IN"/>
        </w:rPr>
      </w:pPr>
      <w:r w:rsidRPr="002825FD">
        <w:rPr>
          <w:lang w:bidi="hi-IN"/>
        </w:rPr>
        <w:fldChar w:fldCharType="begin"/>
      </w:r>
      <w:r w:rsidRPr="002825FD">
        <w:rPr>
          <w:lang w:bidi="hi-IN"/>
        </w:rPr>
        <w:instrText xml:space="preserve"> REF _Ref360183592 \h  \* MERGEFORMAT </w:instrText>
      </w:r>
      <w:r w:rsidRPr="002825FD">
        <w:rPr>
          <w:lang w:bidi="hi-IN"/>
        </w:rPr>
      </w:r>
      <w:r w:rsidRPr="002825FD">
        <w:rPr>
          <w:lang w:bidi="hi-IN"/>
        </w:rPr>
        <w:fldChar w:fldCharType="separate"/>
      </w:r>
      <w:r w:rsidR="00815DEF" w:rsidRPr="00815DEF">
        <w:t xml:space="preserve">Figure </w:t>
      </w:r>
      <w:r w:rsidR="00815DEF" w:rsidRPr="00815DEF">
        <w:rPr>
          <w:noProof/>
        </w:rPr>
        <w:t>2</w:t>
      </w:r>
      <w:r w:rsidRPr="002825FD">
        <w:rPr>
          <w:lang w:bidi="hi-IN"/>
        </w:rPr>
        <w:fldChar w:fldCharType="end"/>
      </w:r>
      <w:r>
        <w:rPr>
          <w:lang w:bidi="hi-IN"/>
        </w:rPr>
        <w:t xml:space="preserve">B shows </w:t>
      </w:r>
      <w:r w:rsidR="0066767E">
        <w:rPr>
          <w:lang w:bidi="hi-IN"/>
        </w:rPr>
        <w:t xml:space="preserve">the adaptation time for four </w:t>
      </w:r>
      <w:r>
        <w:rPr>
          <w:lang w:bidi="hi-IN"/>
        </w:rPr>
        <w:t>continuous strategies</w:t>
      </w:r>
      <w:r w:rsidR="0066767E">
        <w:rPr>
          <w:lang w:bidi="hi-IN"/>
        </w:rPr>
        <w:t xml:space="preserve"> </w:t>
      </w:r>
      <w:r w:rsidR="00815DEF">
        <w:rPr>
          <w:lang w:bidi="hi-IN"/>
        </w:rPr>
        <w:t>(</w:t>
      </w:r>
      <w:r w:rsidRPr="0066767E">
        <w:rPr>
          <w:i/>
          <w:iCs/>
          <w:lang w:bidi="hi-IN"/>
        </w:rPr>
        <w:t>k</w:t>
      </w:r>
      <w:r>
        <w:rPr>
          <w:lang w:bidi="hi-IN"/>
        </w:rPr>
        <w:t>=1/10, 1, 10, and 100</w:t>
      </w:r>
      <w:r w:rsidR="00815DEF">
        <w:rPr>
          <w:lang w:bidi="hi-IN"/>
        </w:rPr>
        <w:t>)</w:t>
      </w:r>
      <w:r>
        <w:rPr>
          <w:lang w:bidi="hi-IN"/>
        </w:rPr>
        <w:t xml:space="preserve">. </w:t>
      </w:r>
      <w:r w:rsidR="006E04FA">
        <w:rPr>
          <w:lang w:bidi="hi-IN"/>
        </w:rPr>
        <w:t xml:space="preserve"> Remarkably,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synchronizing the mutation rates of single mutants: the adaptation rate of a continuous strategy with curvature </w:t>
      </w:r>
      <w:r w:rsidR="00815DEF">
        <w:rPr>
          <w:i/>
          <w:iCs/>
          <w:lang w:bidi="hi-IN"/>
        </w:rPr>
        <w:t>k</w:t>
      </w:r>
      <w:r w:rsidR="00815DEF">
        <w:rPr>
          <w:lang w:bidi="hi-IN"/>
        </w:rPr>
        <w:t xml:space="preserve"> and mutation rate increase </w:t>
      </w:r>
      <w:r w:rsidR="00815DEF" w:rsidRPr="00815DEF">
        <w:rPr>
          <w:rFonts w:ascii="Times New Roman" w:hAnsi="Times New Roman" w:cs="Times New Roman"/>
          <w:i/>
          <w:iCs/>
          <w:lang w:bidi="hi-IN"/>
        </w:rPr>
        <w:t>τ</w:t>
      </w:r>
      <w:r w:rsidR="00815DEF">
        <w:t xml:space="preserve"> can be approximated by the adaptation rate of a 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815DEF">
        <w:rPr>
          <w:lang w:bidi="hi-IN"/>
        </w:rPr>
        <w:t xml:space="preserve">This approximation is illustrated in </w:t>
      </w:r>
      <w:r w:rsidR="00815DEF" w:rsidRPr="002825FD">
        <w:rPr>
          <w:lang w:bidi="hi-IN"/>
        </w:rPr>
        <w:fldChar w:fldCharType="begin"/>
      </w:r>
      <w:r w:rsidR="00815DEF" w:rsidRPr="002825FD">
        <w:rPr>
          <w:lang w:bidi="hi-IN"/>
        </w:rPr>
        <w:instrText xml:space="preserve"> REF _Ref360183592 \h  \* MERGEFORMAT </w:instrText>
      </w:r>
      <w:r w:rsidR="00815DEF" w:rsidRPr="002825FD">
        <w:rPr>
          <w:lang w:bidi="hi-IN"/>
        </w:rPr>
      </w:r>
      <w:r w:rsidR="00815DEF" w:rsidRPr="002825FD">
        <w:rPr>
          <w:lang w:bidi="hi-IN"/>
        </w:rPr>
        <w:fldChar w:fldCharType="separate"/>
      </w:r>
      <w:r w:rsidR="00815DEF" w:rsidRPr="00815DEF">
        <w:t xml:space="preserve">Figure </w:t>
      </w:r>
      <w:r w:rsidR="00815DEF" w:rsidRPr="00815DEF">
        <w:rPr>
          <w:noProof/>
        </w:rPr>
        <w:t>2</w:t>
      </w:r>
      <w:r w:rsidR="00815DEF" w:rsidRPr="002825FD">
        <w:rPr>
          <w:lang w:bidi="hi-IN"/>
        </w:rPr>
        <w:fldChar w:fldCharType="end"/>
      </w:r>
      <w:r w:rsidR="00815DEF">
        <w:rPr>
          <w:lang w:bidi="hi-IN"/>
        </w:rPr>
        <w:t>B by the dashed lines</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primary factor determining the adaptation rate is the </w:t>
      </w:r>
      <w:r w:rsidR="00463A01">
        <w:rPr>
          <w:lang w:bidi="hi-IN"/>
        </w:rPr>
        <w:t xml:space="preserve">mutation rate increase of </w:t>
      </w:r>
      <w:proofErr w:type="spellStart"/>
      <w:r w:rsidR="0066767E" w:rsidRPr="0066767E">
        <w:rPr>
          <w:i/>
          <w:iCs/>
          <w:lang w:bidi="hi-IN"/>
        </w:rPr>
        <w:t>ab</w:t>
      </w:r>
      <w:proofErr w:type="spellEnd"/>
      <w:r w:rsidR="0066767E">
        <w:rPr>
          <w:lang w:bidi="hi-IN"/>
        </w:rPr>
        <w:t xml:space="preserve">, </w:t>
      </w:r>
      <w:proofErr w:type="spellStart"/>
      <w:r w:rsidR="0066767E" w:rsidRPr="0066767E">
        <w:rPr>
          <w:i/>
          <w:iCs/>
          <w:lang w:bidi="hi-IN"/>
        </w:rPr>
        <w:t>aB</w:t>
      </w:r>
      <w:proofErr w:type="spellEnd"/>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Default="00343645" w:rsidP="00E9784D">
      <w:pPr>
        <w:pStyle w:val="Heading2"/>
        <w:spacing w:line="480" w:lineRule="auto"/>
      </w:pPr>
      <w:r>
        <w:t>Competitions between mutational strategies</w:t>
      </w:r>
    </w:p>
    <w:p w:rsidR="00F60029" w:rsidRDefault="00343645" w:rsidP="001F5920">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r w:rsidR="00F60029">
        <w:rPr>
          <w:lang w:bidi="hi-IN"/>
        </w:rPr>
        <w:fldChar w:fldCharType="begin"/>
      </w:r>
      <w:r w:rsidR="00F60029">
        <w:rPr>
          <w:lang w:bidi="hi-IN"/>
        </w:rPr>
        <w:instrText xml:space="preserve"> REF _Ref374366687 \h  \* MERGEFORMAT </w:instrText>
      </w:r>
      <w:r w:rsidR="00F60029">
        <w:rPr>
          <w:lang w:bidi="hi-IN"/>
        </w:rPr>
      </w:r>
      <w:r w:rsidR="00F60029">
        <w:rPr>
          <w:lang w:bidi="hi-IN"/>
        </w:rPr>
        <w:fldChar w:fldCharType="separate"/>
      </w:r>
      <w:r w:rsidR="00815DEF" w:rsidRPr="00815DEF">
        <w:rPr>
          <w:lang w:bidi="hi-IN"/>
        </w:rPr>
        <w:t>Figure 5</w:t>
      </w:r>
      <w:r w:rsidR="00F60029">
        <w:rPr>
          <w:lang w:bidi="hi-IN"/>
        </w:rPr>
        <w:fldChar w:fldCharType="end"/>
      </w:r>
      <w:r w:rsidR="00F60029">
        <w:rPr>
          <w:lang w:bidi="hi-IN"/>
        </w:rPr>
        <w:t xml:space="preserve"> summarizes these competitions. CM clearly loses to both SIM and NM (first and second panels </w:t>
      </w:r>
      <w:r w:rsidR="00F60029">
        <w:rPr>
          <w:lang w:bidi="hi-IN"/>
        </w:rPr>
        <w:lastRenderedPageBreak/>
        <w:t>from the right). SIM is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1F5920">
      <w:pPr>
        <w:spacing w:line="480" w:lineRule="auto"/>
        <w:rPr>
          <w:lang w:bidi="hi-IN"/>
        </w:rPr>
      </w:pPr>
      <w:r>
        <w:rPr>
          <w:lang w:bidi="hi-IN"/>
        </w:rPr>
        <w:t>These results show that the evolutionary adv</w:t>
      </w:r>
      <w:r w:rsidR="001F5920">
        <w:rPr>
          <w:lang w:bidi="hi-IN"/>
        </w:rPr>
        <w:t>antage of SIM at the population-</w:t>
      </w:r>
      <w:r>
        <w:rPr>
          <w:lang w:bidi="hi-IN"/>
        </w:rPr>
        <w:t xml:space="preserve">level </w:t>
      </w:r>
      <w:r w:rsidR="001F5920">
        <w:rPr>
          <w:lang w:bidi="hi-IN"/>
        </w:rPr>
        <w:t>translates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1343A9">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w:t>
      </w:r>
      <w:r w:rsidR="0094207C" w:rsidRPr="007F656F">
        <w:rPr>
          <w:lang w:bidi="hi-IN"/>
        </w:rPr>
        <w:lastRenderedPageBreak/>
        <w:t xml:space="preserve">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1343A9">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D84632" w:rsidRDefault="00A67023" w:rsidP="00F2594F">
      <w:pPr>
        <w:spacing w:line="480" w:lineRule="auto"/>
        <w:rPr>
          <w:lang w:bidi="hi-IN"/>
        </w:rPr>
      </w:pPr>
      <w:r>
        <w:rPr>
          <w:lang w:bidi="hi-IN"/>
        </w:rPr>
        <w:t xml:space="preserve">Our model does not assume direct </w:t>
      </w:r>
      <w:r w:rsidR="00ED111F">
        <w:rPr>
          <w:lang w:bidi="hi-IN"/>
        </w:rPr>
        <w:t xml:space="preserve">fitness </w:t>
      </w:r>
      <w:r>
        <w:rPr>
          <w:lang w:bidi="hi-IN"/>
        </w:rPr>
        <w:t>cost</w:t>
      </w:r>
      <w:r w:rsidR="00ED111F">
        <w:rPr>
          <w:lang w:bidi="hi-IN"/>
        </w:rPr>
        <w:t>s</w:t>
      </w:r>
      <w:r>
        <w:rPr>
          <w:lang w:bidi="hi-IN"/>
        </w:rPr>
        <w:t xml:space="preserve"> for </w:t>
      </w:r>
      <w:r w:rsidR="00ED111F">
        <w:rPr>
          <w:lang w:bidi="hi-IN"/>
        </w:rPr>
        <w:t>any of the mutational strategies</w:t>
      </w:r>
      <w:r>
        <w:rPr>
          <w:lang w:bidi="hi-IN"/>
        </w:rPr>
        <w:t xml:space="preserve">. </w:t>
      </w:r>
      <w:r w:rsidR="00F2594F">
        <w:rPr>
          <w:lang w:bidi="hi-IN"/>
        </w:rPr>
        <w:t>A</w:t>
      </w:r>
      <w:r>
        <w:rPr>
          <w:lang w:bidi="hi-IN"/>
        </w:rPr>
        <w:t xml:space="preserve"> "cost of DNA replication fidelity" </w:t>
      </w:r>
      <w:r>
        <w:rPr>
          <w:lang w:bidi="hi-IN"/>
        </w:rPr>
        <w:fldChar w:fldCharType="begin" w:fldLock="1"/>
      </w:r>
      <w:r w:rsidR="001343A9">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A67023">
        <w:rPr>
          <w:noProof/>
          <w:lang w:bidi="hi-IN"/>
        </w:rPr>
        <w:t>(Dawson 1998)</w:t>
      </w:r>
      <w:r>
        <w:rPr>
          <w:lang w:bidi="hi-IN"/>
        </w:rPr>
        <w:fldChar w:fldCharType="end"/>
      </w:r>
      <w:r>
        <w:rPr>
          <w:lang w:bidi="hi-IN"/>
        </w:rPr>
        <w:t xml:space="preserve"> – the energy and time expended in order to maintain a low mutation rate – could make both CM and SIM more successful. </w:t>
      </w:r>
      <w:r w:rsidR="00F2594F">
        <w:rPr>
          <w:lang w:bidi="hi-IN"/>
        </w:rPr>
        <w:t>The "cost of fidelity"</w:t>
      </w:r>
      <w:r>
        <w:rPr>
          <w:lang w:bidi="hi-IN"/>
        </w:rPr>
        <w:t xml:space="preserve"> might require further study, but empirical evidence suggest that </w:t>
      </w:r>
      <w:r w:rsidR="00F2594F">
        <w:rPr>
          <w:lang w:bidi="hi-IN"/>
        </w:rPr>
        <w:t xml:space="preserve">it </w:t>
      </w:r>
      <w:r>
        <w:rPr>
          <w:lang w:bidi="hi-IN"/>
        </w:rPr>
        <w:t xml:space="preserve">doesn't play an important role in the evolution of </w:t>
      </w:r>
      <w:r w:rsidR="00ED111F">
        <w:rPr>
          <w:lang w:bidi="hi-IN"/>
        </w:rPr>
        <w:t xml:space="preserve">the mutation rate </w:t>
      </w:r>
      <w:r>
        <w:rPr>
          <w:lang w:bidi="hi-IN"/>
        </w:rPr>
        <w:fldChar w:fldCharType="begin" w:fldLock="1"/>
      </w:r>
      <w:r w:rsidR="001343A9">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Pr>
          <w:lang w:bidi="hi-IN"/>
        </w:rPr>
        <w:fldChar w:fldCharType="separate"/>
      </w:r>
      <w:r w:rsidRPr="00A67023">
        <w:rPr>
          <w:noProof/>
          <w:lang w:bidi="hi-IN"/>
        </w:rPr>
        <w:t>(Giraud et al. 2001; Loh et al. 2010; Gentile et al. 2011; Shee et al. 2011)</w:t>
      </w:r>
      <w:r>
        <w:rPr>
          <w:lang w:bidi="hi-IN"/>
        </w:rPr>
        <w:fldChar w:fldCharType="end"/>
      </w:r>
      <w:r>
        <w:rPr>
          <w:lang w:bidi="hi-IN"/>
        </w:rPr>
        <w:t>.</w:t>
      </w:r>
      <w:r w:rsidR="00915B29">
        <w:rPr>
          <w:lang w:bidi="hi-IN"/>
        </w:rPr>
        <w:t xml:space="preserve"> Another </w:t>
      </w:r>
      <w:r w:rsidR="00ED111F">
        <w:rPr>
          <w:lang w:bidi="hi-IN"/>
        </w:rPr>
        <w:t xml:space="preserve">fitness </w:t>
      </w:r>
      <w:r w:rsidR="00915B29">
        <w:rPr>
          <w:lang w:bidi="hi-IN"/>
        </w:rPr>
        <w:t xml:space="preserve">cost might be associated with the regulation of the mutation rate: for individuals to determine if their condition </w:t>
      </w:r>
      <w:r w:rsidR="00ED111F">
        <w:rPr>
          <w:lang w:bidi="hi-IN"/>
        </w:rPr>
        <w:t>calls for</w:t>
      </w:r>
      <w:r w:rsidR="00915B29">
        <w:rPr>
          <w:lang w:bidi="hi-IN"/>
        </w:rPr>
        <w:t xml:space="preserve"> the induction of mutagenesis, they must invest resources and energy in </w:t>
      </w:r>
      <w:r w:rsidR="00ED111F">
        <w:rPr>
          <w:lang w:bidi="hi-IN"/>
        </w:rPr>
        <w:t>costly</w:t>
      </w:r>
      <w:r w:rsidR="00915B29">
        <w:rPr>
          <w:lang w:bidi="hi-IN"/>
        </w:rPr>
        <w:t xml:space="preserve"> </w:t>
      </w:r>
      <w:r w:rsidR="00ED111F">
        <w:rPr>
          <w:lang w:bidi="hi-IN"/>
        </w:rPr>
        <w:t xml:space="preserve">sensory mechanisms. However, such mechanisms already exist for various unrelated purposes, such as the maintenance of cell cycle and homeostasis. Therefore, we consider these mechanisms </w:t>
      </w:r>
      <w:r w:rsidR="00F2594F">
        <w:rPr>
          <w:lang w:bidi="hi-IN"/>
        </w:rPr>
        <w:t>as</w:t>
      </w:r>
      <w:r w:rsidR="00ED111F">
        <w:rPr>
          <w:lang w:bidi="hi-IN"/>
        </w:rPr>
        <w:t xml:space="preserve"> "free" in terms of fitness costs. Moreover, in </w:t>
      </w:r>
      <w:r w:rsidR="00ED111F">
        <w:rPr>
          <w:i/>
          <w:iCs/>
          <w:lang w:bidi="hi-IN"/>
        </w:rPr>
        <w:t>E. coli</w:t>
      </w:r>
      <w:r w:rsidR="00ED111F">
        <w:rPr>
          <w:lang w:bidi="hi-IN"/>
        </w:rPr>
        <w:t xml:space="preserve"> stress is induced by several stress responses that serve other </w:t>
      </w:r>
      <w:r w:rsidR="00F2594F">
        <w:rPr>
          <w:lang w:bidi="hi-IN"/>
        </w:rPr>
        <w:t xml:space="preserve">cellular </w:t>
      </w:r>
      <w:r w:rsidR="00ED111F">
        <w:rPr>
          <w:lang w:bidi="hi-IN"/>
        </w:rPr>
        <w:t xml:space="preserve">functions </w:t>
      </w:r>
      <w:r w:rsidR="00ED111F">
        <w:rPr>
          <w:lang w:bidi="hi-IN"/>
        </w:rPr>
        <w:fldChar w:fldCharType="begin" w:fldLock="1"/>
      </w:r>
      <w:r w:rsidR="001343A9">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Pr>
          <w:lang w:bidi="hi-IN"/>
        </w:rPr>
        <w:fldChar w:fldCharType="separate"/>
      </w:r>
      <w:r w:rsidR="00ED111F" w:rsidRPr="00ED111F">
        <w:rPr>
          <w:noProof/>
          <w:lang w:bidi="hi-IN"/>
        </w:rPr>
        <w:t>(Foster 2007; Al Mamun et al. 2012)</w:t>
      </w:r>
      <w:r w:rsidR="00ED111F">
        <w:rPr>
          <w:lang w:bidi="hi-IN"/>
        </w:rPr>
        <w:fldChar w:fldCharType="end"/>
      </w:r>
      <w:r w:rsidR="00ED111F">
        <w:rPr>
          <w:lang w:bidi="hi-IN"/>
        </w:rPr>
        <w:t xml:space="preserve">, and this is probably </w:t>
      </w:r>
      <w:r w:rsidR="00F2594F">
        <w:rPr>
          <w:lang w:bidi="hi-IN"/>
        </w:rPr>
        <w:t xml:space="preserve">also </w:t>
      </w:r>
      <w:r w:rsidR="00ED111F">
        <w:rPr>
          <w:lang w:bidi="hi-IN"/>
        </w:rPr>
        <w:t xml:space="preserve">the </w:t>
      </w:r>
      <w:r w:rsidR="00D84632">
        <w:rPr>
          <w:lang w:bidi="hi-IN"/>
        </w:rPr>
        <w:t>case is other organisms</w:t>
      </w:r>
      <w:r w:rsidR="00ED111F">
        <w:rPr>
          <w:lang w:bidi="hi-IN"/>
        </w:rPr>
        <w:t>.</w:t>
      </w:r>
    </w:p>
    <w:p w:rsidR="00134FEB" w:rsidRDefault="00D84632" w:rsidP="00F2594F">
      <w:pPr>
        <w:spacing w:line="480" w:lineRule="auto"/>
        <w:rPr>
          <w:lang w:bidi="hi-IN"/>
        </w:rPr>
      </w:pPr>
      <w:r>
        <w:rPr>
          <w:lang w:bidi="hi-IN"/>
        </w:rPr>
        <w:t xml:space="preserve">Our model focuses on asexual populations, </w:t>
      </w:r>
      <w:r w:rsidR="00F2594F">
        <w:rPr>
          <w:lang w:bidi="hi-IN"/>
        </w:rPr>
        <w:t>ignoring</w:t>
      </w:r>
      <w:r>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Pr>
          <w:lang w:bidi="hi-IN"/>
        </w:rPr>
        <w:t xml:space="preserve">different </w:t>
      </w:r>
      <w:r>
        <w:rPr>
          <w:lang w:bidi="hi-IN"/>
        </w:rPr>
        <w:t>single mutant</w:t>
      </w:r>
      <w:r w:rsidR="008A6B5D">
        <w:rPr>
          <w:lang w:bidi="hi-IN"/>
        </w:rPr>
        <w:t>s</w:t>
      </w:r>
      <w:r>
        <w:rPr>
          <w:lang w:bidi="hi-IN"/>
        </w:rPr>
        <w:t xml:space="preserve"> to produce a double mutant without </w:t>
      </w:r>
      <w:r w:rsidR="008A6B5D">
        <w:rPr>
          <w:lang w:bidi="hi-IN"/>
        </w:rPr>
        <w:t>an increased mutation rate</w:t>
      </w:r>
      <w:r>
        <w:rPr>
          <w:lang w:bidi="hi-IN"/>
        </w:rPr>
        <w:t xml:space="preserve">. </w:t>
      </w:r>
      <w:r w:rsidR="00134FEB">
        <w:rPr>
          <w:lang w:bidi="hi-IN"/>
        </w:rPr>
        <w:t xml:space="preserve">We expect that recombination will reduce the advantage </w:t>
      </w:r>
      <w:r w:rsidR="00134FEB">
        <w:rPr>
          <w:lang w:bidi="hi-IN"/>
        </w:rPr>
        <w:lastRenderedPageBreak/>
        <w:t xml:space="preserve">of SIM </w:t>
      </w:r>
      <w:r w:rsidR="00CB48E4">
        <w:rPr>
          <w:lang w:bidi="hi-IN"/>
        </w:rPr>
        <w:t xml:space="preserve">over NM </w:t>
      </w:r>
      <w:r w:rsidR="00134FEB">
        <w:rPr>
          <w:lang w:bidi="hi-IN"/>
        </w:rPr>
        <w:t xml:space="preserve">in population mean fitness </w:t>
      </w:r>
      <w:r w:rsidR="00134FEB">
        <w:rPr>
          <w:lang w:bidi="hi-IN"/>
        </w:rPr>
        <w:fldChar w:fldCharType="begin" w:fldLock="1"/>
      </w:r>
      <w:r w:rsidR="001343A9">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134FEB">
        <w:rPr>
          <w:lang w:bidi="hi-IN"/>
        </w:rPr>
        <w:fldChar w:fldCharType="separate"/>
      </w:r>
      <w:r w:rsidR="00134FEB" w:rsidRPr="00134FEB">
        <w:rPr>
          <w:noProof/>
          <w:lang w:bidi="hi-IN"/>
        </w:rPr>
        <w:t>(Agrawal 2002)</w:t>
      </w:r>
      <w:r w:rsidR="00134FEB">
        <w:rPr>
          <w:lang w:bidi="hi-IN"/>
        </w:rPr>
        <w:fldChar w:fldCharType="end"/>
      </w:r>
      <w:r w:rsidR="00134FEB">
        <w:rPr>
          <w:lang w:bidi="hi-IN"/>
        </w:rPr>
        <w:t xml:space="preserve">, direct competitions </w:t>
      </w:r>
      <w:r w:rsidR="00134FEB">
        <w:rPr>
          <w:lang w:bidi="hi-IN"/>
        </w:rPr>
        <w:fldChar w:fldCharType="begin" w:fldLock="1"/>
      </w:r>
      <w:r w:rsidR="001343A9">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134FEB">
        <w:rPr>
          <w:lang w:bidi="hi-IN"/>
        </w:rPr>
        <w:fldChar w:fldCharType="separate"/>
      </w:r>
      <w:r w:rsidR="00134FEB" w:rsidRPr="00134FEB">
        <w:rPr>
          <w:noProof/>
          <w:lang w:bidi="hi-IN"/>
        </w:rPr>
        <w:t>(Tenaillon et al. 2000)</w:t>
      </w:r>
      <w:r w:rsidR="00134FEB">
        <w:rPr>
          <w:lang w:bidi="hi-IN"/>
        </w:rPr>
        <w:fldChar w:fldCharType="end"/>
      </w:r>
      <w:r w:rsidR="00134FEB">
        <w:rPr>
          <w:lang w:bidi="hi-IN"/>
        </w:rPr>
        <w:t>, and adaptation rate (due to the Fisher-Muller effect).</w:t>
      </w:r>
    </w:p>
    <w:p w:rsidR="0007409B" w:rsidRPr="008A3174" w:rsidRDefault="00514DED" w:rsidP="00CB48E4">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1343A9">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1343A9">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"PMID" : "24069167", "abstract" : "The rate at which mutations are generated is central to the pace of evolution. Although this rate is remarkably similar amongst all cellular organisms, bacterial strains with mutation rates 100 fold greater than the modal rates of their species are commonly isolated from natural sources and emerge in experimental populations. Theoretical studies postulate and empirical studies teort the hypotheses that these \"mutator\" strains evolved in response to selection for elevated rates of generation of inherited variation that enable bacteria to adapt to novel and/or rapidly changing environments. Less clear are the conditions under which selection will favor reductions in mutation rates. Declines in rates of mutation for established populations of mutator bacteria are not anticipated if such changes are attributed to the costs of augmented rates of generation of deleterious mutations. Here we report experimental evidence of evolution towards reduced mutation rates in a clinical isolate of Escherichia coli with an hyper-mutable phenotype due a deletion in a mismatch repair gene, (\u0394mutS). The emergence in a \u0394mutS background of variants with mutation rates approaching those of the normal rates of strains carrying wild-type MutS was associated with increase in fitness with respect to ancestral strain. We postulate that such an increase in fitness could be attributed to the emergence of mechanisms driving a permanent \"aerobic style of life\", the negative consequence of this behavior being regulated by the evolution of mechanisms protecting the cell against increased endogenous oxidative radicals involved in DNA damage, and thus reducing mutation rate. Gene expression assays and full sequencing of evolved mutator and normo-mutable variants supports the hypothesis. In conclusion, we postulate that the observed reductions in mutation rate are coincidental to, rather than, the selective force responsible for this evolution.",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"1", "12" ] ] }, "note" : "experimental evolution of clinical MutS mutator (36-fold increase in mutation rate) under lab conditions with serial delutions.\nnon-mutators appear via compensatory mutations (not back-mutations) after ~400 generations.\n\n        \nfitness of mutators increase then decreases, non-mutators' fitness does not decrease.\n\n        \nevolved strains  had higher expression of ROS detox genes. putting these genes in the ancestor led to lower mutation rates and higher fitness - &gt; PLEOTROPIC effect of anti-mutator genes.\n\n        \n\n      ", "page" : "e72963", "title" : "Normal mutation rate variants arise in a Mutator (Mut S) &lt;i&gt;Escherichia coli&lt;/i&gt;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CB48E4">
        <w:rPr>
          <w:lang w:bidi="hi-IN"/>
        </w:rPr>
        <w:t xml:space="preserve"> or </w:t>
      </w:r>
      <w:r w:rsidR="0007409B">
        <w:rPr>
          <w:lang w:bidi="hi-IN"/>
        </w:rPr>
        <w:t xml:space="preserve">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1343A9">
        <w:rPr>
          <w:lang w:bidi="hi-IN"/>
        </w:rPr>
        <w:instrText>ADDIN CSL_CITATION { "citationItems" : [ { "id" : "ITEM-1", "itemData" : { "DOI" : "10.1073/pnas.1216223109", "ISSN" : "1091-6490", "PMID" : "23077252", "abstract" : "Mutation dictates the tempo and mode of evolution, and like all traits, the mutation rate is subject to evolutionary modification. Here, we report refined estimates of the mutation rate for a prokaryote with an exceptionally small genome and for a unicellular eukaryote with a large genome. Combined with prior results, these estimates provide the basis for a potentially unifying explanation for the wide range in mutation rates that exists among organisms. Natural selection appears to reduce the mutation rate of a species to a level that scales negatively with both the effective population size (N(e)), which imposes a drift barrier to the evolution of molecular refinements, and the genomic content of coding DNA, which is proportional to the target size for deleterious mutations. As a consequence of an expansion in genome size, some microbial eukaryotes with large N(e) appear to have evolved mutation rates that are lower than those known to occur in prokaryotes, but multicellular eukaryotes have experienced elevations in the genome-wide deleterious mutation rate because of substantial reductions in N(e).", "author" : [ { "dropping-particle" : "", "family" : "Sung", "given" : "Way", "non-dropping-particle" : "", "parse-names" : false, "suffix" : "" }, { "dropping-particle" : "", "family" : "Ackerman", "given" : "Matthew S.", "non-dropping-particle" : "", "parse-names" : false, "suffix" : "" }, { "dropping-particle" : "", "family" : "Miller", "given" : "Samuel F.", "non-dropping-particle" : "", "parse-names" : false, "suffix" : "" }, { "dropping-particle" : "", "family" : "Doak", "given" : "Thomas G.", "non-dropping-particle" : "", "parse-names" : false, "suffix" : "" }, { "dropping-particle" : "", "family" : "Lynch", "given" : "Michael", "non-dropping-particle" : "", "parse-names" : false, "suffix" : "" } ], "container-title" : "Proceedings of the National Academy of Sciences of the United States of America", "id" : "ITEM-1", "issue" : "45", "issued" : { "date-parts" : [ [ "2012", "11", "6" ] ] }, "page" : "18488-92", "title" : "Drift-barrier hypothesis and mutation-rate evolution.", "type" : "article-journal", "volume" : "109"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1343A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SIM is favored by selection over both NM and CM. SIM was favored in a changing environment </w:t>
      </w:r>
      <w:r w:rsidR="00FB2DA2">
        <w:rPr>
          <w:lang w:bidi="hi-IN"/>
        </w:rPr>
        <w:t xml:space="preserve">because </w:t>
      </w:r>
      <w:r w:rsidR="008A3174">
        <w:rPr>
          <w:lang w:bidi="hi-IN"/>
        </w:rPr>
        <w:t xml:space="preserve">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better than mutational strategies that use a consta</w:t>
      </w:r>
      <w:r w:rsidR="00CB48E4">
        <w:rPr>
          <w:lang w:bidi="hi-IN"/>
        </w:rPr>
        <w:t xml:space="preserve">nt uniform mutation rate. It was favored </w:t>
      </w:r>
      <w:r w:rsidR="00FB2DA2">
        <w:rPr>
          <w:lang w:bidi="hi-IN"/>
        </w:rPr>
        <w:t xml:space="preserve">in a stable environment because the population mean fitness </w:t>
      </w:r>
      <w:r w:rsidR="00CB48E4">
        <w:rPr>
          <w:lang w:bidi="hi-IN"/>
        </w:rPr>
        <w:t xml:space="preserve">with SIM </w:t>
      </w:r>
      <w:r w:rsidR="00FB2DA2">
        <w:rPr>
          <w:lang w:bidi="hi-IN"/>
        </w:rPr>
        <w:t>is slightly higher than with NM and significantly higher than with CM</w:t>
      </w:r>
      <w:r w:rsidR="00D76319">
        <w:rPr>
          <w:lang w:bidi="hi-IN"/>
        </w:rPr>
        <w:t xml:space="preserve">. </w:t>
      </w:r>
      <w:r w:rsidR="00CB48E4">
        <w:rPr>
          <w:lang w:bidi="hi-IN"/>
        </w:rPr>
        <w:t xml:space="preserve">Here </w:t>
      </w:r>
      <w:r w:rsidR="00D76319">
        <w:rPr>
          <w:lang w:bidi="hi-IN"/>
        </w:rPr>
        <w:t>we showed that th</w:t>
      </w:r>
      <w:r w:rsidR="00B41C05">
        <w:rPr>
          <w:lang w:bidi="hi-IN"/>
        </w:rPr>
        <w:t>is</w:t>
      </w:r>
      <w:r w:rsidR="00D76319">
        <w:rPr>
          <w:lang w:bidi="hi-IN"/>
        </w:rPr>
        <w:t xml:space="preserve"> trend continues: SIM is favored</w:t>
      </w:r>
      <w:r w:rsidR="00B41C05" w:rsidRPr="00B41C05">
        <w:rPr>
          <w:lang w:bidi="hi-IN"/>
        </w:rPr>
        <w:t xml:space="preserve"> </w:t>
      </w:r>
      <w:r w:rsidR="00B41C05">
        <w:rPr>
          <w:lang w:bidi="hi-IN"/>
        </w:rPr>
        <w:t>by selection</w:t>
      </w:r>
      <w:r w:rsidR="00D76319">
        <w:rPr>
          <w:lang w:bidi="hi-IN"/>
        </w:rPr>
        <w:t xml:space="preserve"> over both CM and NM</w:t>
      </w:r>
      <w:r w:rsidR="00CB48E4">
        <w:rPr>
          <w:lang w:bidi="hi-IN"/>
        </w:rPr>
        <w:t xml:space="preserve"> </w:t>
      </w:r>
      <w:r w:rsidR="008B7326">
        <w:rPr>
          <w:lang w:bidi="hi-IN"/>
        </w:rPr>
        <w:t>(</w:t>
      </w:r>
      <w:r w:rsidR="008B7326">
        <w:rPr>
          <w:lang w:bidi="hi-IN"/>
        </w:rPr>
        <w:fldChar w:fldCharType="begin"/>
      </w:r>
      <w:r w:rsidR="008B7326">
        <w:rPr>
          <w:lang w:bidi="hi-IN"/>
        </w:rPr>
        <w:instrText xml:space="preserve"> REF _Ref374366687 \h  \* MERGEFORMAT </w:instrText>
      </w:r>
      <w:r w:rsidR="008B7326">
        <w:rPr>
          <w:lang w:bidi="hi-IN"/>
        </w:rPr>
      </w:r>
      <w:r w:rsidR="008B7326">
        <w:rPr>
          <w:lang w:bidi="hi-IN"/>
        </w:rPr>
        <w:fldChar w:fldCharType="separate"/>
      </w:r>
      <w:r w:rsidR="00815DEF" w:rsidRPr="00815DEF">
        <w:rPr>
          <w:lang w:bidi="hi-IN"/>
        </w:rPr>
        <w:t>Figure 5</w:t>
      </w:r>
      <w:r w:rsidR="008B7326">
        <w:rPr>
          <w:lang w:bidi="hi-IN"/>
        </w:rPr>
        <w:fldChar w:fldCharType="end"/>
      </w:r>
      <w:r w:rsidR="008B7326">
        <w:rPr>
          <w:lang w:bidi="hi-IN"/>
        </w:rPr>
        <w:t>)</w:t>
      </w:r>
      <w:r w:rsidR="00D76319">
        <w:rPr>
          <w:lang w:bidi="hi-IN"/>
        </w:rPr>
        <w:t>.</w:t>
      </w:r>
    </w:p>
    <w:p w:rsidR="00DF6C0E" w:rsidRDefault="00B37F95" w:rsidP="002D2649">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1343A9">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1343A9">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1343A9">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 xml:space="preserve">(Crow et al. 1990; Wade and </w:t>
      </w:r>
      <w:r w:rsidR="00663378" w:rsidRPr="00663378">
        <w:rPr>
          <w:noProof/>
          <w:lang w:bidi="hi-IN"/>
        </w:rPr>
        <w:lastRenderedPageBreak/>
        <w:t>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1343A9">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1343A9">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1343A9">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1343A9">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fldChar w:fldCharType="begin" w:fldLock="1"/>
      </w:r>
      <w:r w:rsidR="001343A9">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1343A9">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sidR="00914F9D">
        <w:rPr>
          <w:lang w:bidi="hi-IN"/>
        </w:rPr>
        <w:t xml:space="preserve">Our approach is similar to that of </w:t>
      </w:r>
      <w:proofErr w:type="spellStart"/>
      <w:r w:rsidR="00914F9D">
        <w:rPr>
          <w:lang w:bidi="hi-IN"/>
        </w:rPr>
        <w:t>W</w:t>
      </w:r>
      <w:r w:rsidR="002D2649">
        <w:rPr>
          <w:lang w:bidi="hi-IN"/>
        </w:rPr>
        <w:t>e</w:t>
      </w:r>
      <w:r w:rsidR="00914F9D">
        <w:rPr>
          <w:lang w:bidi="hi-IN"/>
        </w:rPr>
        <w:t>inreich</w:t>
      </w:r>
      <w:proofErr w:type="spellEnd"/>
      <w:r w:rsidR="00914F9D">
        <w:rPr>
          <w:lang w:bidi="hi-IN"/>
        </w:rPr>
        <w:t xml:space="preserve"> &amp; Chao </w:t>
      </w:r>
      <w:r w:rsidR="00914F9D">
        <w:rPr>
          <w:lang w:bidi="hi-IN"/>
        </w:rPr>
        <w:fldChar w:fldCharType="begin" w:fldLock="1"/>
      </w:r>
      <w:r w:rsidR="001343A9">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914F9D">
        <w:rPr>
          <w:lang w:bidi="hi-IN"/>
        </w:rPr>
        <w:fldChar w:fldCharType="separate"/>
      </w:r>
      <w:r w:rsidR="00914F9D" w:rsidRPr="00914F9D">
        <w:rPr>
          <w:noProof/>
          <w:lang w:bidi="hi-IN"/>
        </w:rPr>
        <w:t>(2005)</w:t>
      </w:r>
      <w:r w:rsidR="00914F9D">
        <w:rPr>
          <w:lang w:bidi="hi-IN"/>
        </w:rPr>
        <w:fldChar w:fldCharType="end"/>
      </w:r>
      <w:r w:rsidR="00914F9D">
        <w:rPr>
          <w:lang w:bidi="hi-IN"/>
        </w:rPr>
        <w:t xml:space="preserve">, but our model includes </w:t>
      </w:r>
      <w:r w:rsidR="002D2649">
        <w:rPr>
          <w:lang w:bidi="hi-IN"/>
        </w:rPr>
        <w:t>various</w:t>
      </w:r>
      <w:r w:rsidR="00914F9D">
        <w:rPr>
          <w:lang w:bidi="hi-IN"/>
        </w:rPr>
        <w:t xml:space="preserve"> mutational strategies and the effect of deleterious mutations.</w:t>
      </w:r>
      <w:r w:rsidR="00DF6C0E">
        <w:rPr>
          <w:lang w:bidi="hi-IN"/>
        </w:rPr>
        <w:t xml:space="preserve"> Our results </w:t>
      </w:r>
      <w:r w:rsidR="00914F9D" w:rsidRPr="00514DED">
        <w:rPr>
          <w:lang w:bidi="hi-IN"/>
        </w:rPr>
        <w:t>(</w:t>
      </w:r>
      <w:r w:rsidR="00914F9D">
        <w:fldChar w:fldCharType="begin"/>
      </w:r>
      <w:r w:rsidR="00914F9D">
        <w:instrText xml:space="preserve"> REF _Ref360183592 \h  \* MERGEFORMAT </w:instrText>
      </w:r>
      <w:r w:rsidR="00914F9D">
        <w:fldChar w:fldCharType="separate"/>
      </w:r>
      <w:r w:rsidR="00815DEF" w:rsidRPr="00815DEF">
        <w:t>Figure 2</w:t>
      </w:r>
      <w:r w:rsidR="00914F9D">
        <w:fldChar w:fldCharType="end"/>
      </w:r>
      <w:r w:rsidR="00914F9D">
        <w:rPr>
          <w:lang w:bidi="hi-IN"/>
        </w:rPr>
        <w:t xml:space="preserve">) </w:t>
      </w:r>
      <w:r w:rsidR="00DF6C0E">
        <w:rPr>
          <w:lang w:bidi="hi-IN"/>
        </w:rPr>
        <w:t xml:space="preserve">suggest that </w:t>
      </w:r>
      <w:r w:rsidR="00DF6C0E">
        <w:t xml:space="preserve">SIM can help resolve </w:t>
      </w:r>
      <w:r w:rsidR="00E47165">
        <w:t>the</w:t>
      </w:r>
      <w:r w:rsidR="00DF6C0E">
        <w:t xml:space="preserve"> problem</w:t>
      </w:r>
      <w:r w:rsidR="00E47165">
        <w:t xml:space="preserve"> of fitness valley crossing</w:t>
      </w:r>
      <w:r w:rsidR="002D2649">
        <w:t xml:space="preserve"> by reducing the time required for a population to shift an adaptive peak</w:t>
      </w:r>
      <w:r w:rsidR="00DF6C0E">
        <w:t>.</w:t>
      </w:r>
    </w:p>
    <w:p w:rsidR="00DF6C0E"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1343A9">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w:t>
      </w:r>
      <w:r w:rsidR="002D2649">
        <w:t xml:space="preserve"> </w:t>
      </w:r>
      <w:r w:rsidR="002D2649">
        <w:fldChar w:fldCharType="begin" w:fldLock="1"/>
      </w:r>
      <w:r w:rsidR="001343A9">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2D2649">
        <w:fldChar w:fldCharType="separate"/>
      </w:r>
      <w:r w:rsidR="002D2649" w:rsidRPr="002D2649">
        <w:rPr>
          <w:noProof/>
        </w:rPr>
        <w:t>(Schrag et al. 1997)</w:t>
      </w:r>
      <w:r w:rsidR="002D2649">
        <w:fldChar w:fldCharType="end"/>
      </w:r>
      <w:r w:rsidRPr="003757EA">
        <w:t>.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t>Conclusions</w:t>
      </w:r>
    </w:p>
    <w:p w:rsidR="00DF6C0E" w:rsidRDefault="00DF6C0E" w:rsidP="002D2649">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1343A9">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w:t>
      </w:r>
      <w:r w:rsidR="00FB30D0">
        <w:rPr>
          <w:lang w:bidi="hi-IN"/>
        </w:rPr>
        <w:lastRenderedPageBreak/>
        <w:t xml:space="preserve">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E9784D">
      <w:pPr>
        <w:pStyle w:val="Heading1"/>
        <w:spacing w:line="480" w:lineRule="auto"/>
      </w:pPr>
      <w:r>
        <w:t>Acknowledgments</w:t>
      </w:r>
    </w:p>
    <w:p w:rsidR="00F441B1" w:rsidRDefault="00F441B1" w:rsidP="00314176">
      <w:pPr>
        <w:spacing w:line="480" w:lineRule="auto"/>
      </w:pPr>
      <w:r w:rsidRPr="00EF44A6">
        <w:t>We thank the</w:t>
      </w:r>
      <w:r w:rsidR="00E4716C">
        <w:t xml:space="preserve"> organizers of the</w:t>
      </w:r>
      <w:r w:rsidRPr="00EF44A6">
        <w:t xml:space="preserve"> SIDEER 2013 Symposium (</w:t>
      </w:r>
      <w:hyperlink r:id="rId11" w:history="1">
        <w:r w:rsidR="00314176" w:rsidRPr="00E76ACD">
          <w:rPr>
            <w:rStyle w:val="Hyperlink"/>
          </w:rPr>
          <w:t>http://www.bgu.ac.il/sideergrads</w:t>
        </w:r>
      </w:hyperlink>
      <w:r w:rsidRPr="00EF44A6">
        <w:t>)</w:t>
      </w:r>
      <w:r w:rsidR="00B25D55" w:rsidRPr="00EF44A6">
        <w:t xml:space="preserve"> for initial motivation for this project</w:t>
      </w:r>
      <w:r w:rsidR="00314176">
        <w:t xml:space="preserve"> and</w:t>
      </w:r>
      <w:r w:rsidR="00B25D55" w:rsidRPr="00EF44A6">
        <w:t xml:space="preserve"> U</w:t>
      </w:r>
      <w:r w:rsidR="00314176">
        <w:t>ri</w:t>
      </w:r>
      <w:r w:rsidR="00B25D55" w:rsidRPr="00EF44A6">
        <w:t xml:space="preserve"> </w:t>
      </w:r>
      <w:proofErr w:type="spellStart"/>
      <w:r w:rsidR="00B25D55" w:rsidRPr="00EF44A6">
        <w:t>Obolski</w:t>
      </w:r>
      <w:proofErr w:type="spellEnd"/>
      <w:r w:rsidR="00B25D55" w:rsidRPr="00EF44A6">
        <w:t xml:space="preserve"> for </w:t>
      </w:r>
      <w:r w:rsidR="00314176">
        <w:t xml:space="preserve">advice on </w:t>
      </w:r>
      <w:r w:rsidR="00B25D55" w:rsidRPr="00EF44A6">
        <w:t>statistical analysis</w:t>
      </w:r>
      <w:r w:rsidR="004703D4">
        <w:t xml:space="preserve">. We are </w:t>
      </w:r>
      <w:r w:rsidR="00314176">
        <w:t xml:space="preserve">very </w:t>
      </w:r>
      <w:r w:rsidR="004703D4">
        <w:t>grateful to</w:t>
      </w:r>
      <w:r w:rsidR="009D54F1">
        <w:t xml:space="preserve"> A.F. Agrawal and two anonymous reviewers </w:t>
      </w:r>
      <w:r w:rsidR="00314176">
        <w:t>for their comments and remarks</w:t>
      </w:r>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bookmarkStart w:id="17" w:name="_GoBack"/>
      <w:bookmarkEnd w:id="17"/>
      <w:r>
        <w:t>Literature cited</w:t>
      </w:r>
    </w:p>
    <w:p w:rsidR="001343A9" w:rsidRPr="001343A9" w:rsidRDefault="007F0A97">
      <w:pPr>
        <w:pStyle w:val="NormalWeb"/>
        <w:divId w:val="1823889015"/>
        <w:rPr>
          <w:rFonts w:ascii="Palatino Linotype" w:hAnsi="Palatino Linotype"/>
          <w:noProof/>
          <w:sz w:val="22"/>
        </w:rPr>
      </w:pPr>
      <w:r>
        <w:fldChar w:fldCharType="begin" w:fldLock="1"/>
      </w:r>
      <w:r>
        <w:instrText xml:space="preserve">ADDIN Mendeley Bibliography CSL_BIBLIOGRAPHY </w:instrText>
      </w:r>
      <w:r>
        <w:fldChar w:fldCharType="separate"/>
      </w:r>
      <w:r w:rsidR="001343A9" w:rsidRPr="001343A9">
        <w:rPr>
          <w:rFonts w:ascii="Palatino Linotype" w:hAnsi="Palatino Linotype"/>
          <w:noProof/>
          <w:sz w:val="22"/>
        </w:rPr>
        <w:t>Agrawal, A. F. 2002. Genetic loads under fitness-dependent mutation rates. J. Evol. Biol. 15:1004–1010.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Berg, O. G. 1996. Selection intensity for codon bias and the effective population size of </w:t>
      </w:r>
      <w:r w:rsidRPr="001343A9">
        <w:rPr>
          <w:rFonts w:ascii="Palatino Linotype" w:hAnsi="Palatino Linotype"/>
          <w:i/>
          <w:iCs/>
          <w:noProof/>
          <w:sz w:val="22"/>
        </w:rPr>
        <w:t>Escherichia coli</w:t>
      </w:r>
      <w:r w:rsidRPr="001343A9">
        <w:rPr>
          <w:rFonts w:ascii="Palatino Linotype" w:hAnsi="Palatino Linotype"/>
          <w:noProof/>
          <w:sz w:val="22"/>
        </w:rPr>
        <w:t>. Genetics 142:1379–82.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Bjedov, I., O. Tenaillon, B. Gérard, V. Souza, E. Denamur, M. Radman, F. Taddei, and I. Matic. 2003. Stress-induced mutagenesis in bacteria. Science 300:1404–9.</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Bristow, R. G., and R. P. Hill. 2008. Hypoxia and metabolism: Hypoxia, DNA repair and genetic instability. Nat. Rev. Cancer 8:180–92.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Cairns, J., J. Overbaugh, and S. Miller. 1988. The origin of mutants. Nature 335:142–5.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lastRenderedPageBreak/>
        <w:t>Cirz, R. T., and F. E. Romesberg. 2007. Controlling mutation: intervening in evolution as a therapeutic strategy. Crit. Rev. Biochem. Mol. Biol. 42:341–54.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Coyne, J. A., N. H. Barton, and M. Turelli. 2000. Is Wright’s shifting balance process important in evolution? Evolution 54:306–317.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Crow, J. F., W. R. Engels, and C. Denniston. 1990. Phase Three of Wright’s Shifting-Balance Theory. Evolution 44:233.</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Dawson, K. J. 1998. Evolutionarily stable mutation rates. J. Theor. Biol. 194:143–57.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De Visser, J. A. G. M. 2002. The fate of microbial mutators. Microbiology 148:1247–52.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Debora, B. N., L. E. Vidales, R. Ramírez, M. Ramírez, E. A. Robleto, R. E. Yasbin, and M. Pedraza-Reyes. 2010. Mismatch Repair Modulation of MutY Activity Drives </w:t>
      </w:r>
      <w:r w:rsidRPr="001343A9">
        <w:rPr>
          <w:rFonts w:ascii="Palatino Linotype" w:hAnsi="Palatino Linotype"/>
          <w:i/>
          <w:iCs/>
          <w:noProof/>
          <w:sz w:val="22"/>
        </w:rPr>
        <w:t>Bacillus subtilis</w:t>
      </w:r>
      <w:r w:rsidRPr="001343A9">
        <w:rPr>
          <w:rFonts w:ascii="Palatino Linotype" w:hAnsi="Palatino Linotype"/>
          <w:noProof/>
          <w:sz w:val="22"/>
        </w:rPr>
        <w:t xml:space="preserve"> Stationary-Phase Mutagenesis. J. Bacteriol. 193:236–45.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Denamur, E., and I. Matic. 2006. Evolution of mutation rates in bacteria. Mol. Microbiol. 60:820–7.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Drake, J. W., B. Charlesworth, D. Charlesworth, and J. F. Crow. 1998. Rates of spontaneous mutation. Genetics 148:1667–86.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Fisher, R. A. 1930. The Genetical Theory of Natural Selection. Clarendon Press, Oxford.</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Foster, P. L. 2007. Stress-induced mutagenesis in bacteria. Crit. Rev. Biochem. Mol. Biol. 42:373–97.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Funchain, P., A. Yeung, J. L. Stewart, R. Lin, M. M. Slupska, and J. H. Miller. 2000. The consequences of growth of a mutator strain of </w:t>
      </w:r>
      <w:r w:rsidRPr="001343A9">
        <w:rPr>
          <w:rFonts w:ascii="Palatino Linotype" w:hAnsi="Palatino Linotype"/>
          <w:i/>
          <w:iCs/>
          <w:noProof/>
          <w:sz w:val="22"/>
        </w:rPr>
        <w:t>Escherichia coli</w:t>
      </w:r>
      <w:r w:rsidRPr="001343A9">
        <w:rPr>
          <w:rFonts w:ascii="Palatino Linotype" w:hAnsi="Palatino Linotype"/>
          <w:noProof/>
          <w:sz w:val="22"/>
        </w:rPr>
        <w:t xml:space="preserve"> as measured by loss of function among multiple gene targets and loss of fitness. Genetics 154:959–70.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Galhardo, R. S., P. J. Hastings, and S. M. Rosenberg. 2007. Mutation as a stress response and the regulation of evolvability. Crit. Rev. Biochem. Mol. Biol. 42:399–435.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Gavrilets, S. 1996. On phase three of the shifting-balance theory. Evolution 50:1034–1041.</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Gentile, C. F., S.-C. Yu, S. A. Serrano, P. J. Gerrish, and P. D. Sniegowski. 2011. Competition between high- and higher-mutating strains of </w:t>
      </w:r>
      <w:r w:rsidRPr="001343A9">
        <w:rPr>
          <w:rFonts w:ascii="Palatino Linotype" w:hAnsi="Palatino Linotype"/>
          <w:i/>
          <w:iCs/>
          <w:noProof/>
          <w:sz w:val="22"/>
        </w:rPr>
        <w:t>Escherichia coli</w:t>
      </w:r>
      <w:r w:rsidRPr="001343A9">
        <w:rPr>
          <w:rFonts w:ascii="Palatino Linotype" w:hAnsi="Palatino Linotype"/>
          <w:noProof/>
          <w:sz w:val="22"/>
        </w:rPr>
        <w:t>. Biol. Lett. 7:422–4.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lastRenderedPageBreak/>
        <w:t>Giraud, A., I. Matic, O. Tenaillon, A. Clara, M. Radman, M. Fons, and F. Taddei. 2001. Costs and benefits of high mutation rates: adaptive evolution of bacteria in the mouse gut. Science 291:2606–8.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Goho, S., and G. Bell. 2000. Mild environmental stress elicits mutations affecting fitness in Chlamydomonas. Proc. R. Soc. B Biol. Sci. 267:123–9.</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Gordo, I., and F. Dionisio. 2005. Nonequilibrium model for estimating parameters of deleterious mutations. Phys. Rev. E 71:18–21.</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Gordo, I., L. Perfeito, and A. Sousa. 2011. Fitness effects of mutations in bacteria. J. Mol. Microbiol. Biotechnol. 21:20–35.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Hadany, L. 2003. Adaptive peak shifts in a heterogenous environment. Theor. Popul. Biol. 63:41–51.</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Hadany, L., and T. Beker. 2003. Fitness-associated recombination on rugged adaptive landscapes. J. Evol. Biol. 16:862–870.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Haigh, J. 1978. The accumulation of deleterious genes in a population - Muller’s Ratchet. Theor. Popul. Biol. 14:251–267.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Hall, L. M. C., and S. K. Henderson-Begg. 2006. Hypermutable bacteria isolated from humans--a critical analysis. Microbiology 152:2505–14.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Hartfield, M., and S. P. Otto. 2011. Recombination and hitchhiking of deleterious alleles. Evolution 65:2421–34.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Heidenreich, E. 2007. Adaptive mutation in </w:t>
      </w:r>
      <w:r w:rsidRPr="001343A9">
        <w:rPr>
          <w:rFonts w:ascii="Palatino Linotype" w:hAnsi="Palatino Linotype"/>
          <w:i/>
          <w:iCs/>
          <w:noProof/>
          <w:sz w:val="22"/>
        </w:rPr>
        <w:t>Saccharomyces cerevisiae</w:t>
      </w:r>
      <w:r w:rsidRPr="001343A9">
        <w:rPr>
          <w:rFonts w:ascii="Palatino Linotype" w:hAnsi="Palatino Linotype"/>
          <w:noProof/>
          <w:sz w:val="22"/>
        </w:rPr>
        <w:t>. Crit. Rev. Biochem. Mol. Biol. 42:285–311.</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Henderson-Begg, S. K., D. M. Livermore, and L. M. C. Hall. 2006. Effect of subinhibitory concentrations of antibiotics on mutation frequency in </w:t>
      </w:r>
      <w:r w:rsidRPr="001343A9">
        <w:rPr>
          <w:rFonts w:ascii="Palatino Linotype" w:hAnsi="Palatino Linotype"/>
          <w:i/>
          <w:iCs/>
          <w:noProof/>
          <w:sz w:val="22"/>
        </w:rPr>
        <w:t>Streptococcus pneumoniae</w:t>
      </w:r>
      <w:r w:rsidRPr="001343A9">
        <w:rPr>
          <w:rFonts w:ascii="Palatino Linotype" w:hAnsi="Palatino Linotype"/>
          <w:noProof/>
          <w:sz w:val="22"/>
        </w:rPr>
        <w:t>. J. Antimicrob. Chemother. 57:849–54.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Kang, J. M., N. M. Iovine, and M. J. Blaser. 2006. A paradigm for direct stress-induced mutation in prokaryotes. FASEB J. 20:2476–85.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Kessler, D. A., and H. Levine. 1998. Mutator Dynamics on a Smooth Evolutionary Landscape. Phys. Rev. Lett. 80:2012–2015.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Kibota, T. T., and M. Lynch. 1996. Estimate of the genomic mutation rate deleterious to overall fitness in </w:t>
      </w:r>
      <w:r w:rsidRPr="001343A9">
        <w:rPr>
          <w:rFonts w:ascii="Palatino Linotype" w:hAnsi="Palatino Linotype"/>
          <w:i/>
          <w:iCs/>
          <w:noProof/>
          <w:sz w:val="22"/>
        </w:rPr>
        <w:t>E. coli</w:t>
      </w:r>
      <w:r w:rsidRPr="001343A9">
        <w:rPr>
          <w:rFonts w:ascii="Palatino Linotype" w:hAnsi="Palatino Linotype"/>
          <w:noProof/>
          <w:sz w:val="22"/>
        </w:rPr>
        <w:t>. Nature 381:694–6.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Kivisaar, M. 2010. Mechanisms of stationary-phase mutagenesis in bacteria: mutational processes in pseudomonads. FEMS Microbiol. Lett. 312:1–14.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lastRenderedPageBreak/>
        <w:t>Leigh, E. G. J. 1970. Natural Selection and Mutability. Am. Nat. 104:301–305.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Liberman, U., and M. W. Feldman. 1986. Modifiers of mutation rate: a general reduction principle. Theor. Popul. Biol. 30:125–42.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Loh, E., J. J. Salk, and L. A. Loeb. 2010. Optimization of DNA polymerase mutation rates during bacterial evolution. Proc. Natl. Acad. Sci. 107:1154–9.</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Matsuba, C., D. G. Ostrow, M. P. Salomon, A. Tolani, and C. F. Baer. 2012. Temperature, stress and spontaneous mutation in </w:t>
      </w:r>
      <w:r w:rsidRPr="001343A9">
        <w:rPr>
          <w:rFonts w:ascii="Palatino Linotype" w:hAnsi="Palatino Linotype"/>
          <w:i/>
          <w:iCs/>
          <w:noProof/>
          <w:sz w:val="22"/>
        </w:rPr>
        <w:t>Caenorhabditis briggsae</w:t>
      </w:r>
      <w:r w:rsidRPr="001343A9">
        <w:rPr>
          <w:rFonts w:ascii="Palatino Linotype" w:hAnsi="Palatino Linotype"/>
          <w:noProof/>
          <w:sz w:val="22"/>
        </w:rPr>
        <w:t xml:space="preserve"> and </w:t>
      </w:r>
      <w:r w:rsidRPr="001343A9">
        <w:rPr>
          <w:rFonts w:ascii="Palatino Linotype" w:hAnsi="Palatino Linotype"/>
          <w:i/>
          <w:iCs/>
          <w:noProof/>
          <w:sz w:val="22"/>
        </w:rPr>
        <w:t>Caenorhabditis elegans</w:t>
      </w:r>
      <w:r w:rsidRPr="001343A9">
        <w:rPr>
          <w:rFonts w:ascii="Palatino Linotype" w:hAnsi="Palatino Linotype"/>
          <w:noProof/>
          <w:sz w:val="22"/>
        </w:rPr>
        <w:t>. Biol. Lett. 8–12.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Montanari, S., A. Oliver, P. Salerno, A. Mena, G. Bertoni, B. Tümmler, L. Cariani, M. Conese, G. Döring, and A. Bragonzi. 2007. Biological cost of hypermutation in </w:t>
      </w:r>
      <w:r w:rsidRPr="001343A9">
        <w:rPr>
          <w:rFonts w:ascii="Palatino Linotype" w:hAnsi="Palatino Linotype"/>
          <w:i/>
          <w:iCs/>
          <w:noProof/>
          <w:sz w:val="22"/>
        </w:rPr>
        <w:t>Pseudomonas aeruginosa</w:t>
      </w:r>
      <w:r w:rsidRPr="001343A9">
        <w:rPr>
          <w:rFonts w:ascii="Palatino Linotype" w:hAnsi="Palatino Linotype"/>
          <w:noProof/>
          <w:sz w:val="22"/>
        </w:rPr>
        <w:t xml:space="preserve"> strains from patients with cystic fibrosis. Microbiology 153:1445–54.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Moore, F. B.-G., and S. J. Tonsor. 1994. A Simulation of Wright’s Shifting-Balance Process: Migration and the Three Phases. Evolution 48:69.</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Obolski, U., and L. Hadany. 2012. Implications of stress-induced genetic variation for minimizing multidrug resistance in bacteria. BMC Med. 10:1–30.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Peck, S. L., S. P. Ellner, and F. Gould. 2000. Varying migration and deme size and the feasibility of the shifting balance. Evolution 54:324–7.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Ponder, R. G., N. C. Fonville, and S. M. Rosenberg. 2005. A switch from high-fidelity to error-prone DNA double-strand break repair underlies stress-induced mutation. Mol. Cell 19:791–804.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Pupo, G. M., and B. J. Richardson. 1995. Biochemical genetics of a natural population of </w:t>
      </w:r>
      <w:r w:rsidRPr="001343A9">
        <w:rPr>
          <w:rFonts w:ascii="Palatino Linotype" w:hAnsi="Palatino Linotype"/>
          <w:i/>
          <w:iCs/>
          <w:noProof/>
          <w:sz w:val="22"/>
        </w:rPr>
        <w:t>Escherichia coli</w:t>
      </w:r>
      <w:r w:rsidRPr="001343A9">
        <w:rPr>
          <w:rFonts w:ascii="Palatino Linotype" w:hAnsi="Palatino Linotype"/>
          <w:noProof/>
          <w:sz w:val="22"/>
        </w:rPr>
        <w:t>: seasonal changes in alleles and haplotypes. Microbiology 141:1037–44.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Ram, Y., and L. Hadany. 2012. The evolution of stress-induced hypermutation in asexual populations. Evolution 66:2315–28.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Rodriguez, G. P., N. V Romanova, G. Bao, N. C. Rouf, Y. W. Kow, and G. F. Crouse. 2012. Mismatch repair-dependent mutagenesis in nondividing cells. Proc. Natl. Acad. Sci. 109:6153–8.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Rosenberg, S. M., C. Shee, R. L. Frisch, and P. J. Hastings. 2012. Stress-induced mutation via DNA breaks in </w:t>
      </w:r>
      <w:r w:rsidRPr="001343A9">
        <w:rPr>
          <w:rFonts w:ascii="Palatino Linotype" w:hAnsi="Palatino Linotype"/>
          <w:i/>
          <w:iCs/>
          <w:noProof/>
          <w:sz w:val="22"/>
        </w:rPr>
        <w:t>Escherichia coli</w:t>
      </w:r>
      <w:r w:rsidRPr="001343A9">
        <w:rPr>
          <w:rFonts w:ascii="Palatino Linotype" w:hAnsi="Palatino Linotype"/>
          <w:noProof/>
          <w:sz w:val="22"/>
        </w:rPr>
        <w:t>: A molecular mechanism with implications for evolution and medicine. BioEssays 1–8.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Schrag, S. J., V. Perrot, and B. R. Levin. 1997. Adaptation to the fitness costs of antibiotic resistance in </w:t>
      </w:r>
      <w:r w:rsidRPr="001343A9">
        <w:rPr>
          <w:rFonts w:ascii="Palatino Linotype" w:hAnsi="Palatino Linotype"/>
          <w:i/>
          <w:iCs/>
          <w:noProof/>
          <w:sz w:val="22"/>
        </w:rPr>
        <w:t>Escherichia coli</w:t>
      </w:r>
      <w:r w:rsidRPr="001343A9">
        <w:rPr>
          <w:rFonts w:ascii="Palatino Linotype" w:hAnsi="Palatino Linotype"/>
          <w:noProof/>
          <w:sz w:val="22"/>
        </w:rPr>
        <w:t>. Proc. Biol. Sci. 264:1287–91.</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lastRenderedPageBreak/>
        <w:t>Sharp, N. P., and A. F. Agrawal. 2012. Evidence for elevated mutation rates in low-quality genotypes. Proc. Natl. Acad. Sci. 109:6142–6.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Shaw, F. H., and C. F. Baer. 2011. Fitness-dependent mutation rates in finite populations. J. Evol. Biol. 24:1677–84.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Shee, C., J. L. Gibson, M. C. Darrow, C. Gonzalez, and S. M. Rosenberg. 2011. Impact of a stress-inducible switch to mutagenic repair of DNA breaks on mutation in </w:t>
      </w:r>
      <w:r w:rsidRPr="001343A9">
        <w:rPr>
          <w:rFonts w:ascii="Palatino Linotype" w:hAnsi="Palatino Linotype"/>
          <w:i/>
          <w:iCs/>
          <w:noProof/>
          <w:sz w:val="22"/>
        </w:rPr>
        <w:t>Escherichia coli</w:t>
      </w:r>
      <w:r w:rsidRPr="001343A9">
        <w:rPr>
          <w:rFonts w:ascii="Palatino Linotype" w:hAnsi="Palatino Linotype"/>
          <w:noProof/>
          <w:sz w:val="22"/>
        </w:rPr>
        <w:t>. Proc. Natl. Acad. Sci. 108:13659–13664.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Shor, E., C. a. Fox, and J. R. Broach. 2013. The yeast environmental stress response regulates mutagenesis induced by proteotoxic stress. PLoS Genet. 9:e1003680.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Sniegowski, P. D., P. J. Gerrish, T. Johnson, and A. Shaver. 2000. The evolution of mutation rates: separating causes from consequences. BioEssays 22:1057–66.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Sniegowski, P. D., P. J. Gerrish, and R. E. Lenski. 1997. Evolution of high mutation rates in experimental populations of E. coli. Nature 387:703–5.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Sung, W., M. S. Ackerman, S. F. Miller, T. G. Doak, and M. Lynch. 2012. Drift-barrier hypothesis and mutation-rate evolution. Proc. Natl. Acad. Sci. U. S. A. 109:18488–92.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Taddei, F., M. Radman, J. Maynard Smith, B. Toupance, P.-H. Gouyon, and B. Godelle. 1997. Role of mutator alleles in adaptive evolution. Nature 387:700–2.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Tenaillon, O., E. Denamur, and I. Matic. 2004. Evolutionary significance of stress-induced mutagenesis in bacteria. Trends Microbiol. 12:264–70.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Tenaillon, O., H. Le Nagard, B. Godelle, and F. Taddei. 2000. Mutators and sex in bacteria: conflict between adaptive strategies. Proc. Natl. Acad. Sci. 97:10465–70.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Turrientes, M.-C., F. Baquero, B. R. Levin, J.-L. Martínez, A. Ripoll, J.-M. González-Alba, R. Tobes, M. Manrique, M.-R. Baquero, M.-J. Rodríguez-Domínguez, R. Cantón, and J.-C. Galán. 2013. Normal mutation rate variants arise in a Mutator (Mut S) </w:t>
      </w:r>
      <w:r w:rsidRPr="001343A9">
        <w:rPr>
          <w:rFonts w:ascii="Palatino Linotype" w:hAnsi="Palatino Linotype"/>
          <w:i/>
          <w:iCs/>
          <w:noProof/>
          <w:sz w:val="22"/>
        </w:rPr>
        <w:t>Escherichia coli</w:t>
      </w:r>
      <w:r w:rsidRPr="001343A9">
        <w:rPr>
          <w:rFonts w:ascii="Palatino Linotype" w:hAnsi="Palatino Linotype"/>
          <w:noProof/>
          <w:sz w:val="22"/>
        </w:rPr>
        <w:t xml:space="preserve"> population. PLoS One 8:e72963.</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lastRenderedPageBreak/>
        <w:t>Wade, M. J., and C. J. Goodnight. 1991. Wright’s shifting balance theory: an experimental study. Science 253:1015–8.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Weinreich, D. M., and L. Chao. 2005. Rapid evolutionary escape by large populations from local fitness peaks is likely in nature. Evolution 59:1175–82.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Weissman, D. B., M. W. Feldman, and D. S. Fisher. 2010. The rate of fitness-valley crossing in sexual populations. Genetics 186:1389–410.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Whitlock, M. C. 1997. Founder effects and peak shifts without genetic drift: adaptive peak shifts occur easily when environments fluctuate slightly. Evolution 51:1044.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Whitlock, M. C. 1995. Variance-induced peak shifts. Evolution 49:252.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Whitlock, M. C., and P. C. Phillips. 2000. The exquisite corpse: a shifting view of the shifting balance. Trends Ecol. Evol. 15:347–348.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1:183–186.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Wright, S. 1931. Evolution in Mendelian Populations. Genetics 16:97–159.</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Wright, S. 1988. Surfaces of selective value revisited. Am. Nat. 131:115–123. </w:t>
      </w:r>
    </w:p>
    <w:p w:rsidR="00096116" w:rsidRPr="005853AD" w:rsidRDefault="007F0A97" w:rsidP="00A70BEF">
      <w:pPr>
        <w:pStyle w:val="Heading1"/>
        <w:divId w:val="935599084"/>
        <w:rPr>
          <w:lang w:bidi="hi-IN"/>
        </w:rPr>
      </w:pPr>
      <w:r>
        <w:fldChar w:fldCharType="end"/>
      </w:r>
      <w:r w:rsidR="00096116" w:rsidRPr="005853AD">
        <w:rPr>
          <w:lang w:bidi="hi-IN"/>
        </w:rPr>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8" w:name="_Ref360530640"/>
      <w:bookmarkStart w:id="19" w:name="_Ref363980873"/>
      <w:r>
        <w:t xml:space="preserve">Appendix </w:t>
      </w:r>
      <w:bookmarkEnd w:id="18"/>
      <w:r w:rsidR="000F7D03">
        <w:t>1</w:t>
      </w:r>
      <w:bookmarkEnd w:id="19"/>
    </w:p>
    <w:p w:rsidR="0002786D" w:rsidRDefault="00044F35" w:rsidP="00CD202B">
      <w:pPr>
        <w:spacing w:line="480" w:lineRule="auto"/>
      </w:pPr>
      <w:r>
        <w:t xml:space="preserve">In the following analysis we assume that </w:t>
      </w:r>
      <m:oMath>
        <m:r>
          <w:rPr>
            <w:rFonts w:ascii="Cambria Math" w:hAnsi="Cambria Math"/>
          </w:rPr>
          <m:t>0&lt;μ≪U≪s</m:t>
        </m:r>
        <m:r>
          <w:rPr>
            <w:rFonts w:ascii="Cambria Math" w:eastAsiaTheme="minorEastAsia" w:hAnsi="Cambria Math"/>
          </w:rPr>
          <m:t>≪1</m:t>
        </m:r>
      </m:oMath>
      <w:r w:rsidR="00CD202B">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w:t>
      </w:r>
      <w:r w:rsidR="00CD202B">
        <w:rPr>
          <w:rFonts w:eastAsiaTheme="minorEastAsia"/>
        </w:rPr>
        <w:t xml:space="preserve">– see model overview for details. This </w:t>
      </w:r>
      <w:r w:rsidR="00E628F4">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Pr>
          <w:rFonts w:eastAsiaTheme="minorEastAsia"/>
        </w:rPr>
        <w:t xml:space="preserve"> </w:t>
      </w:r>
      <w:proofErr w:type="gramStart"/>
      <w:r w:rsidR="00CD202B">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w:t>
      </w:r>
      <w:r w:rsidR="00CD202B">
        <w:t>offspring</w:t>
      </w:r>
      <w:r w:rsidR="008E7880">
        <w:t xml:space="preserve">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D202B" w:rsidP="00E9784D">
      <w:pPr>
        <w:spacing w:line="480" w:lineRule="auto"/>
      </w:pPr>
      <w:r>
        <w:lastRenderedPageBreak/>
        <w:t>Using the above assumptions, t</w:t>
      </w:r>
      <w:r w:rsidR="00C36DFD">
        <w:t>his gives us:</w:t>
      </w:r>
      <w:r w:rsidR="0002786D">
        <w:t xml:space="preserve"> </w:t>
      </w:r>
    </w:p>
    <w:p w:rsidR="00946A45"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Default="00560C54" w:rsidP="00CD202B">
      <w:pPr>
        <w:spacing w:line="480" w:lineRule="auto"/>
      </w:pPr>
      <w:r>
        <w:t xml:space="preserve">Taking the derivative w.r.t </w:t>
      </w:r>
      <w:r>
        <w:rPr>
          <w:i/>
          <w:iCs/>
        </w:rPr>
        <w:t>U</w:t>
      </w:r>
      <w:r w:rsidR="00CD202B">
        <w:t xml:space="preserve"> and denoting </w:t>
      </w:r>
      <m:oMath>
        <m:r>
          <w:rPr>
            <w:rFonts w:ascii="Cambria Math" w:eastAsiaTheme="minorEastAsia" w:hAnsi="Cambria Math"/>
          </w:rPr>
          <m:t>G=</m:t>
        </m:r>
        <m:r>
          <w:rPr>
            <w:rFonts w:ascii="Cambria Math" w:hAnsi="Cambria Math" w:cs="Times New Roman"/>
          </w:rPr>
          <m:t>U/μ</m:t>
        </m:r>
      </m:oMath>
      <w:r w:rsidR="00CD202B">
        <w:rPr>
          <w:rFonts w:eastAsiaTheme="minorEastAsia"/>
        </w:rPr>
        <w:t xml:space="preserve"> (</w:t>
      </w:r>
      <w:r w:rsidR="00CD202B">
        <w:rPr>
          <w:rFonts w:eastAsiaTheme="minorEastAsia"/>
          <w:i/>
          <w:iCs/>
        </w:rPr>
        <w:t>g</w:t>
      </w:r>
      <w:r w:rsidR="00CD202B">
        <w:rPr>
          <w:rFonts w:eastAsiaTheme="minorEastAsia"/>
        </w:rPr>
        <w:t xml:space="preserve"> can be thought of as the </w:t>
      </w:r>
      <w:proofErr w:type="gramStart"/>
      <w:r w:rsidR="00CD202B">
        <w:rPr>
          <w:rFonts w:eastAsiaTheme="minorEastAsia"/>
        </w:rPr>
        <w:t>number</w:t>
      </w:r>
      <w:proofErr w:type="gramEnd"/>
      <w:r w:rsidR="00CD202B">
        <w:rPr>
          <w:rFonts w:eastAsiaTheme="minorEastAsia"/>
        </w:rPr>
        <w:t xml:space="preserve"> of non-specific loci)</w:t>
      </w:r>
      <w:r>
        <w:t>:</w:t>
      </w:r>
    </w:p>
    <w:p w:rsidR="00560C54" w:rsidRPr="00560C54" w:rsidRDefault="0076119B"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Pr>
          <w:rFonts w:eastAsiaTheme="minorEastAsia"/>
        </w:rPr>
        <w:t>.</w:t>
      </w:r>
    </w:p>
    <w:p w:rsidR="00560C54" w:rsidRPr="00560C54" w:rsidRDefault="00CD202B" w:rsidP="00CD202B">
      <w:pPr>
        <w:spacing w:line="480" w:lineRule="auto"/>
      </w:pPr>
      <w:r>
        <w:t xml:space="preserve">So </w:t>
      </w:r>
      <w:r w:rsidRPr="00CD202B">
        <w:rPr>
          <w:i/>
          <w:iCs/>
        </w:rPr>
        <w:t>q</w:t>
      </w:r>
      <w:r>
        <w:t xml:space="preserve"> increases with </w:t>
      </w:r>
      <w:r w:rsidRPr="00CD202B">
        <w:rPr>
          <w:i/>
          <w:iCs/>
        </w:rPr>
        <w:t>U</w:t>
      </w:r>
      <w:r>
        <w:t xml:space="preserve"> – this </w:t>
      </w:r>
      <w:r w:rsidR="00560C54" w:rsidRPr="00CD202B">
        <w:t>is</w:t>
      </w:r>
      <w:r w:rsidR="00560C54">
        <w:t xml:space="preserve"> </w:t>
      </w:r>
      <w:r>
        <w:t xml:space="preserve">guaranteed to be </w:t>
      </w:r>
      <w:r w:rsidR="00560C54">
        <w:t xml:space="preserve">positive by </w:t>
      </w:r>
      <w:r w:rsidR="00373E6D">
        <w:t xml:space="preserve">the </w:t>
      </w:r>
      <w:proofErr w:type="gramStart"/>
      <w:r w:rsidR="00560C54">
        <w:t xml:space="preserve">assumption </w:t>
      </w:r>
      <w:proofErr w:type="gramEnd"/>
      <m:oMath>
        <m:r>
          <w:rPr>
            <w:rFonts w:ascii="Cambria Math" w:hAnsi="Cambria Math"/>
          </w:rPr>
          <m:t>U≪s</m:t>
        </m:r>
      </m:oMath>
      <w:r w:rsidR="00560C54">
        <w:t>.</w:t>
      </w:r>
    </w:p>
    <w:p w:rsidR="0002786D" w:rsidRDefault="00C36DFD" w:rsidP="00E9784D">
      <w:pPr>
        <w:spacing w:line="480" w:lineRule="auto"/>
      </w:pPr>
      <w:r>
        <w:t xml:space="preserve">For a population with </w:t>
      </w:r>
      <w:r w:rsidR="00CB2260">
        <w:t>SIM</w:t>
      </w:r>
      <w:r w:rsidR="0002786D">
        <w:t>:</w:t>
      </w:r>
    </w:p>
    <w:p w:rsidR="0002786D" w:rsidRPr="005579CA" w:rsidRDefault="0076119B"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76119B"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E9784D">
            <w:pPr>
              <w:spacing w:line="480" w:lineRule="auto"/>
            </w:pPr>
          </w:p>
        </w:tc>
      </w:tr>
    </w:tbl>
    <w:p w:rsidR="005B2FE1" w:rsidRDefault="0008315C" w:rsidP="00E9784D">
      <w:pPr>
        <w:spacing w:line="480" w:lineRule="auto"/>
        <w:rPr>
          <w:rFonts w:eastAsiaTheme="minorEastAsia"/>
        </w:rPr>
      </w:pPr>
      <w:r>
        <w:rPr>
          <w:rFonts w:eastAsiaTheme="minorEastAsia"/>
        </w:rPr>
        <w:t xml:space="preserve">Taking the derivative w.r.t </w:t>
      </w:r>
      <w:r w:rsidRPr="0008315C">
        <w:rPr>
          <w:rFonts w:ascii="Times New Roman" w:eastAsiaTheme="minorEastAsia" w:hAnsi="Times New Roman" w:cs="Times New Roman"/>
          <w:i/>
          <w:iCs/>
        </w:rPr>
        <w:t>τ</w:t>
      </w:r>
      <w:r>
        <w:rPr>
          <w:rFonts w:eastAsiaTheme="minorEastAsia"/>
        </w:rPr>
        <w:t>:</w:t>
      </w:r>
    </w:p>
    <w:p w:rsidR="005B2FE1" w:rsidRDefault="0076119B"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Pr>
          <w:rFonts w:eastAsiaTheme="minorEastAsia"/>
        </w:rPr>
        <w:t>,</w:t>
      </w:r>
    </w:p>
    <w:p w:rsidR="005B2FE1" w:rsidRPr="00866ADE" w:rsidRDefault="004B15AD" w:rsidP="004B15AD">
      <w:pPr>
        <w:spacing w:line="480" w:lineRule="auto"/>
        <w:rPr>
          <w:rFonts w:eastAsiaTheme="minorEastAsia"/>
        </w:rPr>
      </w:pPr>
      <w:proofErr w:type="gramStart"/>
      <w:r>
        <w:rPr>
          <w:rFonts w:eastAsiaTheme="minorEastAsia"/>
        </w:rPr>
        <w:t>b</w:t>
      </w:r>
      <w:r w:rsidR="00373E6D">
        <w:rPr>
          <w:rFonts w:eastAsiaTheme="minorEastAsia"/>
        </w:rPr>
        <w:t>ecause</w:t>
      </w:r>
      <w:proofErr w:type="gramEnd"/>
      <w:r w:rsidR="00373E6D">
        <w:rPr>
          <w:rFonts w:eastAsiaTheme="minorEastAsia"/>
        </w:rPr>
        <w:t xml:space="preserve"> </w:t>
      </w:r>
      <w:r w:rsidR="00373E6D">
        <w:rPr>
          <w:rFonts w:eastAsiaTheme="minorEastAsia"/>
          <w:i/>
          <w:iCs/>
        </w:rPr>
        <w:t>q</w:t>
      </w:r>
      <w:r w:rsidR="00373E6D">
        <w:rPr>
          <w:rFonts w:eastAsiaTheme="minorEastAsia"/>
        </w:rPr>
        <w:t xml:space="preserve">, </w:t>
      </w:r>
      <w:r w:rsidR="00373E6D" w:rsidRPr="00373E6D">
        <w:rPr>
          <w:rFonts w:eastAsiaTheme="minorEastAsia"/>
          <w:i/>
          <w:iCs/>
        </w:rPr>
        <w:t>U</w:t>
      </w:r>
      <w:r w:rsidR="00373E6D">
        <w:rPr>
          <w:rFonts w:eastAsiaTheme="minorEastAsia"/>
        </w:rPr>
        <w:t xml:space="preserve">, and </w:t>
      </w:r>
      <w:r w:rsidR="00373E6D" w:rsidRPr="00373E6D">
        <w:rPr>
          <w:rFonts w:ascii="Times New Roman" w:eastAsiaTheme="minorEastAsia" w:hAnsi="Times New Roman" w:cs="Times New Roman"/>
          <w:i/>
          <w:iCs/>
        </w:rPr>
        <w:t>τ</w:t>
      </w:r>
      <w:r w:rsidR="00373E6D">
        <w:rPr>
          <w:rFonts w:eastAsiaTheme="minorEastAsia"/>
        </w:rPr>
        <w:t xml:space="preserve"> are all positive</w:t>
      </w:r>
      <w:r w:rsidR="00CD202B">
        <w:rPr>
          <w:rFonts w:eastAsiaTheme="minorEastAsia"/>
        </w:rPr>
        <w:t>.</w:t>
      </w:r>
      <w:r>
        <w:rPr>
          <w:rFonts w:eastAsiaTheme="minorEastAsia"/>
        </w:rPr>
        <w:t xml:space="preserve"> So the condition </w:t>
      </w:r>
      <m:oMath>
        <m:r>
          <w:rPr>
            <w:rFonts w:ascii="Cambria Math" w:eastAsiaTheme="minorEastAsia" w:hAnsi="Cambria Math"/>
          </w:rPr>
          <m:t>τU≪s≪1</m:t>
        </m:r>
      </m:oMath>
      <w:r>
        <w:rPr>
          <w:rFonts w:eastAsiaTheme="minorEastAsia"/>
        </w:rPr>
        <w:t xml:space="preserve"> guarantees that </w:t>
      </w:r>
      <w:proofErr w:type="spellStart"/>
      <w:r>
        <w:rPr>
          <w:rFonts w:eastAsiaTheme="minorEastAsia"/>
          <w:i/>
          <w:iCs/>
        </w:rPr>
        <w:t>q</w:t>
      </w:r>
      <w:r>
        <w:rPr>
          <w:rFonts w:eastAsiaTheme="minorEastAsia"/>
          <w:i/>
          <w:iCs/>
          <w:vertAlign w:val="subscript"/>
        </w:rPr>
        <w:t>SIM</w:t>
      </w:r>
      <w:proofErr w:type="spellEnd"/>
      <w:r>
        <w:rPr>
          <w:rFonts w:eastAsiaTheme="minorEastAsia"/>
          <w:vertAlign w:val="subscript"/>
        </w:rPr>
        <w:t xml:space="preserve"> </w:t>
      </w:r>
      <w:r w:rsidRPr="004B15AD">
        <w:rPr>
          <w:rFonts w:eastAsiaTheme="minorEastAsia"/>
        </w:rPr>
        <w:t>increase</w:t>
      </w:r>
      <w:r>
        <w:rPr>
          <w:rFonts w:eastAsiaTheme="minorEastAsia"/>
        </w:rPr>
        <w:t xml:space="preserve">s with </w:t>
      </w:r>
      <w:r w:rsidRPr="004B15AD">
        <w:rPr>
          <w:rFonts w:eastAsiaTheme="minorEastAsia"/>
          <w:i/>
          <w:iCs/>
        </w:rPr>
        <w:t>τ</w:t>
      </w:r>
      <w:r w:rsidRPr="004B15AD">
        <w:rPr>
          <w:rFonts w:eastAsiaTheme="minorEastAsia"/>
        </w:rPr>
        <w:t xml:space="preserve">, it </w:t>
      </w:r>
      <w:r w:rsidR="005B2FE1">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Pr>
          <w:rFonts w:eastAsiaTheme="minorEastAsia"/>
        </w:rPr>
        <w:t xml:space="preserve"> (not shown here explicitly).</w:t>
      </w:r>
    </w:p>
    <w:p w:rsidR="0002786D" w:rsidRDefault="005447DA" w:rsidP="00E9784D">
      <w:pPr>
        <w:pStyle w:val="Heading2"/>
        <w:numPr>
          <w:ilvl w:val="0"/>
          <w:numId w:val="0"/>
        </w:numPr>
        <w:spacing w:line="480" w:lineRule="auto"/>
        <w:ind w:left="357" w:hanging="357"/>
      </w:pPr>
      <w:bookmarkStart w:id="20" w:name="_Ref360530760"/>
      <w:bookmarkStart w:id="21" w:name="_Ref363980888"/>
      <w:r>
        <w:t>Appendix</w:t>
      </w:r>
      <w:bookmarkEnd w:id="20"/>
      <w:r w:rsidR="000F7D03">
        <w:t xml:space="preserve"> 2</w:t>
      </w:r>
      <w:bookmarkEnd w:id="21"/>
    </w:p>
    <w:p w:rsidR="00946A45" w:rsidRDefault="005447DA" w:rsidP="00E9784D">
      <w:pPr>
        <w:spacing w:line="480" w:lineRule="auto"/>
        <w:rPr>
          <w:lang w:bidi="hi-IN"/>
        </w:rPr>
      </w:pPr>
      <w:r>
        <w:t xml:space="preserve">Following </w:t>
      </w:r>
      <w:proofErr w:type="spellStart"/>
      <w:r>
        <w:t>Eshel</w:t>
      </w:r>
      <w:proofErr w:type="spellEnd"/>
      <w:r>
        <w:t xml:space="preserve"> </w:t>
      </w:r>
      <w:r w:rsidR="00CA7DA9">
        <w:fldChar w:fldCharType="begin" w:fldLock="1"/>
      </w:r>
      <w:r w:rsidR="001343A9">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w:lastRenderedPageBreak/>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E9784D">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t>supporting</w:t>
      </w:r>
      <w:r w:rsidR="000F7D03">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E9784D">
      <w:pPr>
        <w:spacing w:line="480" w:lineRule="auto"/>
      </w:pPr>
      <w:r>
        <w:t xml:space="preserve">Assuming </w:t>
      </w:r>
      <w:proofErr w:type="spellStart"/>
      <w:r w:rsidRPr="00544FA2">
        <w:rPr>
          <w:i/>
          <w:iCs/>
        </w:rPr>
        <w:t>sH</w:t>
      </w:r>
      <w:proofErr w:type="spellEnd"/>
      <w:r>
        <w:t xml:space="preserve"> </w:t>
      </w:r>
      <w:r w:rsidRPr="00544FA2">
        <w:t>is</w:t>
      </w:r>
      <w:bookmarkStart w:id="22"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3" w:name="_Ref363980903"/>
      <w:r>
        <w:t xml:space="preserve">Appendix </w:t>
      </w:r>
      <w:bookmarkEnd w:id="22"/>
      <w:r w:rsidR="000F7D03">
        <w:t>3</w:t>
      </w:r>
      <w:bookmarkEnd w:id="23"/>
    </w:p>
    <w:p w:rsidR="00335E62" w:rsidRPr="00335E62" w:rsidRDefault="005447DA" w:rsidP="0067104F">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1343A9">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76119B"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lastRenderedPageBreak/>
        <w:t>Plugging that in the fixation probability:</w:t>
      </w:r>
    </w:p>
    <w:p w:rsidR="00335E62" w:rsidRDefault="0076119B"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76119B"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76119B"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76119B"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Figures</w:t>
      </w:r>
    </w:p>
    <w:p w:rsidR="003C4248" w:rsidRDefault="004E782E" w:rsidP="00E9784D">
      <w:pPr>
        <w:keepNext/>
        <w:spacing w:line="480" w:lineRule="auto"/>
        <w:jc w:val="center"/>
      </w:pPr>
      <w:r>
        <w:rPr>
          <w:noProof/>
        </w:rPr>
        <w:drawing>
          <wp:inline distT="0" distB="0" distL="0" distR="0" wp14:anchorId="0FB175F2" wp14:editId="26067DDD">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C00770">
      <w:pPr>
        <w:pStyle w:val="FigureLegend"/>
        <w:spacing w:line="480" w:lineRule="auto"/>
        <w:rPr>
          <w:lang w:bidi="hi-IN"/>
        </w:rPr>
      </w:pPr>
      <w:bookmarkStart w:id="24"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1</w:t>
      </w:r>
      <w:r>
        <w:rPr>
          <w:b/>
          <w:bCs/>
        </w:rPr>
        <w:fldChar w:fldCharType="end"/>
      </w:r>
      <w:bookmarkEnd w:id="24"/>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 xml:space="preserve">anel </w:t>
      </w:r>
      <w:r w:rsidR="00C00770">
        <w:t>B</w:t>
      </w:r>
      <w:r>
        <w:t xml:space="preserve"> also</w:t>
      </w:r>
      <w:r w:rsidRPr="000D56CE">
        <w:t xml:space="preserve"> </w:t>
      </w:r>
      <w:r>
        <w:t xml:space="preserve">includes </w:t>
      </w:r>
      <w:r w:rsidRPr="000D56CE">
        <w:t>the number of deleterious alleles across the genome</w:t>
      </w:r>
      <w:r>
        <w:t xml:space="preserve"> after the forward-slash</w:t>
      </w:r>
      <w:r w:rsidR="00C00770">
        <w:t xml:space="preserve"> ('/')</w:t>
      </w:r>
      <w:r w:rsidRPr="000D56CE">
        <w:t>. Mutagenesis is induced in stressed genotypes</w:t>
      </w:r>
      <w:r w:rsidR="00C00770">
        <w:t>, shaped as ellipses</w:t>
      </w:r>
      <w:r w:rsidRPr="000D56CE">
        <w:t xml:space="preserve"> (fitness </w:t>
      </w:r>
      <w:r w:rsidRPr="008752E9">
        <w:t>&lt;1</w:t>
      </w:r>
      <w:r w:rsidRPr="000D56CE">
        <w:t>)</w:t>
      </w:r>
      <w:r w:rsidR="00C00770">
        <w:t>.</w:t>
      </w:r>
      <w:r w:rsidRPr="000D56CE">
        <w:t xml:space="preserve"> </w:t>
      </w:r>
      <w:r w:rsidR="00C00770">
        <w:t xml:space="preserve">Fit </w:t>
      </w:r>
      <w:r w:rsidRPr="000D56CE">
        <w:t>genotypes</w:t>
      </w:r>
      <w:r w:rsidR="00C00770">
        <w:t>, shaped as squares,</w:t>
      </w:r>
      <w:r w:rsidRPr="000D56CE">
        <w:t xml:space="preserve"> (fitness </w:t>
      </w:r>
      <w:r>
        <w:rPr>
          <w:rFonts w:ascii="Times New Roman" w:hAnsi="Times New Roman" w:cs="Times New Roman"/>
        </w:rPr>
        <w:t>≥</w:t>
      </w:r>
      <w:r w:rsidRPr="008752E9">
        <w:t>1</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w:t>
      </w:r>
      <w:r w:rsidR="00C00770">
        <w:t xml:space="preserve">baseline </w:t>
      </w:r>
      <w:r>
        <w:t>rates</w:t>
      </w:r>
      <w:r w:rsidR="00C00770">
        <w:t xml:space="preserve"> before mutagenesis effects</w:t>
      </w:r>
      <w:r>
        <w:t>.</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w:t>
      </w:r>
      <w:r w:rsidRPr="00C00770">
        <w:rPr>
          <w:b/>
          <w:bCs/>
        </w:rPr>
        <w:t>(</w:t>
      </w:r>
      <w:r w:rsidR="00C00770" w:rsidRPr="00C00770">
        <w:rPr>
          <w:b/>
          <w:bCs/>
        </w:rPr>
        <w:t>A</w:t>
      </w:r>
      <w:r w:rsidRPr="00C00770">
        <w:rPr>
          <w:b/>
          <w:bCs/>
        </w:rPr>
        <w:t>)</w:t>
      </w:r>
      <w:r w:rsidRPr="000D56CE">
        <w:t xml:space="preserve"> In the analytic model genotypes with deleterious </w:t>
      </w:r>
      <w:r>
        <w:t xml:space="preserve">mutations </w:t>
      </w:r>
      <w:r w:rsidRPr="000D56CE">
        <w:t>are considered "evolutionary dead-ends" (</w:t>
      </w:r>
      <w:r>
        <w:t xml:space="preserve">marked with </w:t>
      </w:r>
      <w:r w:rsidRPr="000D56CE">
        <w:t xml:space="preserve">RIP) and do not contribute to adaptation. </w:t>
      </w:r>
      <w:r w:rsidRPr="00C00770">
        <w:rPr>
          <w:b/>
          <w:bCs/>
        </w:rPr>
        <w:t>(</w:t>
      </w:r>
      <w:r w:rsidR="00C00770">
        <w:rPr>
          <w:b/>
          <w:bCs/>
        </w:rPr>
        <w:t>B</w:t>
      </w:r>
      <w:r w:rsidRPr="00C00770">
        <w:rPr>
          <w:b/>
          <w:bCs/>
        </w:rPr>
        <w:t>)</w:t>
      </w:r>
      <w:r w:rsidRPr="000D56CE">
        <w:t xml:space="preserve">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1B580C" w:rsidP="00E9784D">
      <w:pPr>
        <w:keepNext/>
        <w:spacing w:line="480" w:lineRule="auto"/>
        <w:jc w:val="center"/>
      </w:pPr>
      <w:r>
        <w:rPr>
          <w:noProof/>
        </w:rPr>
        <w:lastRenderedPageBreak/>
        <w:drawing>
          <wp:inline distT="0" distB="0" distL="0" distR="0" wp14:anchorId="62173C8F" wp14:editId="307B1969">
            <wp:extent cx="2880000" cy="3744000"/>
            <wp:effectExtent l="0" t="0" r="0" b="8890"/>
            <wp:docPr id="2" name="Picture 2"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4000"/>
                    </a:xfrm>
                    <a:prstGeom prst="rect">
                      <a:avLst/>
                    </a:prstGeom>
                    <a:noFill/>
                    <a:ln>
                      <a:noFill/>
                    </a:ln>
                  </pic:spPr>
                </pic:pic>
              </a:graphicData>
            </a:graphic>
          </wp:inline>
        </w:drawing>
      </w:r>
    </w:p>
    <w:p w:rsidR="003C4248" w:rsidRPr="00815102" w:rsidRDefault="003C4248" w:rsidP="001B580C">
      <w:pPr>
        <w:pStyle w:val="FigureLegend"/>
        <w:spacing w:line="480" w:lineRule="auto"/>
      </w:pPr>
      <w:bookmarkStart w:id="25"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2</w:t>
      </w:r>
      <w:r>
        <w:rPr>
          <w:b/>
          <w:bCs/>
        </w:rPr>
        <w:fldChar w:fldCharType="end"/>
      </w:r>
      <w:bookmarkEnd w:id="25"/>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rsidR="001B580C">
        <w:t xml:space="preserve"> (both in log scale)</w:t>
      </w:r>
      <w:r>
        <w:t xml:space="preserve">. </w:t>
      </w:r>
      <w:r w:rsidR="00510E20" w:rsidRPr="00510E20">
        <w:rPr>
          <w:b/>
          <w:bCs/>
        </w:rPr>
        <w:t>(A)</w:t>
      </w:r>
      <w:r w:rsidR="00510E20">
        <w:t xml:space="preserve"> </w:t>
      </w:r>
      <w:r>
        <w:t>NM (</w:t>
      </w:r>
      <w:r w:rsidRPr="00E4303E">
        <w:rPr>
          <w:i/>
          <w:iCs/>
        </w:rPr>
        <w:t>τ</w:t>
      </w:r>
      <w:r>
        <w:t>=1</w:t>
      </w:r>
      <w:r w:rsidR="001B580C">
        <w:t xml:space="preserve"> and a black circle</w:t>
      </w:r>
      <w:r>
        <w:t xml:space="preserve">) is normal mutagenesis; CM (red </w:t>
      </w:r>
      <w:r w:rsidR="001B580C">
        <w:t>lines &amp;</w:t>
      </w:r>
      <w:r>
        <w:t xml:space="preserve"> circles) is constitutive mutagenesis; SIM (solid blue </w:t>
      </w:r>
      <w:r w:rsidR="001B580C">
        <w:t>lines &amp;</w:t>
      </w:r>
      <w:r>
        <w:t xml:space="preserve"> squares) is stress-induced mutagenesis; </w:t>
      </w:r>
      <w:proofErr w:type="spellStart"/>
      <w:r>
        <w:t>SIMe</w:t>
      </w:r>
      <w:proofErr w:type="spellEnd"/>
      <w:r>
        <w:t xml:space="preserve"> (dashed green </w:t>
      </w:r>
      <w:r w:rsidR="001B580C">
        <w:t>lines &amp;</w:t>
      </w:r>
      <w:r>
        <w:t xml:space="preserve"> triangles) is stress-induced mutagenesis with environmental stress</w:t>
      </w:r>
      <w:r w:rsidR="00671C1A">
        <w:t xml:space="preserve"> (see section </w:t>
      </w:r>
      <w:r w:rsidR="00671C1A">
        <w:fldChar w:fldCharType="begin"/>
      </w:r>
      <w:r w:rsidR="00671C1A">
        <w:instrText xml:space="preserve"> REF _Ref374010899 \r \h </w:instrText>
      </w:r>
      <w:r w:rsidR="00E9784D">
        <w:instrText xml:space="preserve"> \* MERGEFORMAT </w:instrText>
      </w:r>
      <w:r w:rsidR="00671C1A">
        <w:fldChar w:fldCharType="separate"/>
      </w:r>
      <w:r w:rsidR="00815DEF">
        <w:rPr>
          <w:rFonts w:hint="cs"/>
          <w:cs/>
        </w:rPr>
        <w:t>‎</w:t>
      </w:r>
      <w:r w:rsidR="00815DEF">
        <w:t>3.3</w:t>
      </w:r>
      <w:r w:rsidR="00671C1A">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Parameters (see </w:t>
      </w:r>
      <w:r>
        <w:fldChar w:fldCharType="begin"/>
      </w:r>
      <w:r w:rsidRPr="006733DF">
        <w:instrText xml:space="preserve"> REF _Ref358791100 \h </w:instrText>
      </w:r>
      <w:r w:rsidR="002A0DCC">
        <w:instrText xml:space="preserve"> \* MERGEFORMAT </w:instrText>
      </w:r>
      <w:r>
        <w:fldChar w:fldCharType="separate"/>
      </w:r>
      <w:r w:rsidR="00815DEF">
        <w:t xml:space="preserve">Table </w:t>
      </w:r>
      <w:r w:rsidR="00815DEF">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510E20">
        <w:rPr>
          <w:b/>
          <w:bCs/>
        </w:rPr>
        <w:t>(B)</w:t>
      </w:r>
      <w:r w:rsidR="00510E20">
        <w:t xml:space="preserve"> </w:t>
      </w:r>
      <w:r w:rsidR="00671C1A">
        <w:t>Markers are the</w:t>
      </w:r>
      <w:r w:rsidR="00510E20">
        <w:t xml:space="preserve"> results of adaptation with SIM with a continuous relationship between fitness and mutation rate</w:t>
      </w:r>
      <w:r w:rsidR="00671C1A">
        <w:t>,</w:t>
      </w:r>
      <w:r w:rsidR="00815102">
        <w:t xml:space="preserve"> defined by a curvature parameter </w:t>
      </w:r>
      <w:r w:rsidR="00815102">
        <w:rPr>
          <w:i/>
          <w:iCs/>
        </w:rPr>
        <w:t>k</w:t>
      </w:r>
      <w:r w:rsidR="00510E20">
        <w:t xml:space="preserve"> </w:t>
      </w:r>
      <w:r w:rsidR="00FF6F21">
        <w:t xml:space="preserve">and mutation rate increase </w:t>
      </w:r>
      <w:r w:rsidR="00FF6F21" w:rsidRPr="00FF6F21">
        <w:rPr>
          <w:rFonts w:ascii="Times New Roman" w:hAnsi="Times New Roman" w:cs="Times New Roman"/>
          <w:i/>
          <w:iCs/>
        </w:rPr>
        <w:t>τ</w:t>
      </w:r>
      <w:r w:rsidR="00FF6F21">
        <w:t xml:space="preserve">=10 </w:t>
      </w:r>
      <w:r w:rsidR="00510E20">
        <w:t xml:space="preserve">(see section </w:t>
      </w:r>
      <w:r w:rsidR="00450026">
        <w:fldChar w:fldCharType="begin"/>
      </w:r>
      <w:r w:rsidR="00450026">
        <w:instrText xml:space="preserve"> REF _Ref374377810 \r \h </w:instrText>
      </w:r>
      <w:r w:rsidR="00E9784D">
        <w:instrText xml:space="preserve"> \* MERGEFORMAT </w:instrText>
      </w:r>
      <w:r w:rsidR="00450026">
        <w:fldChar w:fldCharType="separate"/>
      </w:r>
      <w:r w:rsidR="00815DEF">
        <w:rPr>
          <w:rFonts w:hint="cs"/>
          <w:cs/>
        </w:rPr>
        <w:t>‎</w:t>
      </w:r>
      <w:r w:rsidR="00815DEF">
        <w:t>3.4</w:t>
      </w:r>
      <w:r w:rsidR="00450026">
        <w:fldChar w:fldCharType="end"/>
      </w:r>
      <w:r w:rsidR="00FF6F21">
        <w:t xml:space="preserve"> and Figure</w:t>
      </w:r>
      <w:r w:rsidR="00510E20">
        <w:t xml:space="preserve"> S3)</w:t>
      </w:r>
      <w:r w:rsidR="00510E20">
        <w:rPr>
          <w:b/>
          <w:bCs/>
        </w:rPr>
        <w:t>.</w:t>
      </w:r>
      <w:r w:rsidR="00815102">
        <w:rPr>
          <w:b/>
          <w:bCs/>
        </w:rPr>
        <w:t xml:space="preserve"> </w:t>
      </w:r>
      <w:r w:rsidR="00671C1A">
        <w:t>T</w:t>
      </w:r>
      <w:r w:rsidR="00815102">
        <w:t>he dashed lines are analytic approximations of SIM with a threshold relationsh</w:t>
      </w:r>
      <w:r w:rsidR="00FF6F21">
        <w:t>ip (e</w:t>
      </w:r>
      <w:r w:rsidR="00815102">
        <w:t xml:space="preserve">q. </w:t>
      </w:r>
      <w:r w:rsidR="00815102">
        <w:fldChar w:fldCharType="begin"/>
      </w:r>
      <w:r w:rsidR="00815102">
        <w:instrText xml:space="preserve"> REF _Ref374094156 \h </w:instrText>
      </w:r>
      <w:r w:rsidR="00E9784D">
        <w:instrText xml:space="preserve"> \* MERGEFORMAT </w:instrText>
      </w:r>
      <w:r w:rsidR="00815102">
        <w:fldChar w:fldCharType="separate"/>
      </w:r>
      <w:r w:rsidR="00815DEF">
        <w:rPr>
          <w:noProof/>
        </w:rPr>
        <w:t>8</w:t>
      </w:r>
      <w:r w:rsidR="00815102">
        <w:fldChar w:fldCharType="end"/>
      </w:r>
      <w:r w:rsidR="00FF6F21">
        <w:t>)</w:t>
      </w:r>
      <w:r w:rsidR="00815102">
        <w:t xml:space="preserve"> with </w:t>
      </w:r>
      <w:r w:rsidR="00FF6F21">
        <w:rPr>
          <w:rFonts w:ascii="Times New Roman" w:hAnsi="Times New Roman" w:cs="Times New Roman"/>
          <w:lang w:bidi="hi-IN"/>
        </w:rPr>
        <w:t>τ</w:t>
      </w:r>
      <w:r w:rsidR="00FF6F21">
        <w:rPr>
          <w:lang w:bidi="hi-IN"/>
        </w:rPr>
        <w:t>=9.95, 4.61, 1.45, and 1.05, top to bottom.</w:t>
      </w:r>
    </w:p>
    <w:p w:rsidR="003C4248" w:rsidRPr="003C4248" w:rsidRDefault="00AD0C7A" w:rsidP="00E9784D">
      <w:pPr>
        <w:pStyle w:val="FigureLegend"/>
        <w:spacing w:line="480" w:lineRule="auto"/>
        <w:rPr>
          <w:b/>
          <w:bCs/>
        </w:rPr>
      </w:pPr>
      <w:r>
        <w:rPr>
          <w:b/>
          <w:bCs/>
          <w:noProof/>
        </w:rPr>
        <w:lastRenderedPageBreak/>
        <w:drawing>
          <wp:inline distT="0" distB="0" distL="0" distR="0" wp14:anchorId="7D8A945A" wp14:editId="486A3E46">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AF57D2">
      <w:pPr>
        <w:spacing w:line="480" w:lineRule="auto"/>
        <w:jc w:val="center"/>
        <w:rPr>
          <w:sz w:val="16"/>
          <w:szCs w:val="16"/>
        </w:rPr>
      </w:pPr>
      <w:bookmarkStart w:id="26"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00815DEF">
        <w:rPr>
          <w:b/>
          <w:bCs/>
          <w:noProof/>
          <w:sz w:val="16"/>
          <w:szCs w:val="16"/>
        </w:rPr>
        <w:t>3</w:t>
      </w:r>
      <w:r w:rsidRPr="003C4248">
        <w:rPr>
          <w:b/>
          <w:bCs/>
          <w:sz w:val="16"/>
          <w:szCs w:val="16"/>
        </w:rPr>
        <w:fldChar w:fldCharType="end"/>
      </w:r>
      <w:bookmarkEnd w:id="26"/>
      <w:r w:rsidRPr="003C4248">
        <w:rPr>
          <w:b/>
          <w:bCs/>
          <w:sz w:val="16"/>
          <w:szCs w:val="16"/>
        </w:rPr>
        <w:t xml:space="preserve"> – Mean fitness at the mutation-selection balance with stress-induced mutagenesis. </w:t>
      </w:r>
      <w:r w:rsidRPr="003C4248">
        <w:rPr>
          <w:sz w:val="16"/>
          <w:szCs w:val="16"/>
        </w:rPr>
        <w:t xml:space="preserve">The figure shows the fitness advantage </w:t>
      </w:r>
      <w:r w:rsidR="001B580C">
        <w:rPr>
          <w:sz w:val="16"/>
          <w:szCs w:val="16"/>
        </w:rPr>
        <w:t xml:space="preserve">of stress-induced mutagenesis relative </w:t>
      </w:r>
      <w:r w:rsidRPr="003C4248">
        <w:rPr>
          <w:sz w:val="16"/>
          <w:szCs w:val="16"/>
        </w:rPr>
        <w:t xml:space="preserve">to </w:t>
      </w:r>
      <w:r w:rsidR="001B580C">
        <w:rPr>
          <w:sz w:val="16"/>
          <w:szCs w:val="16"/>
        </w:rPr>
        <w:t>normal mutagenesis</w:t>
      </w:r>
      <w:r w:rsidRPr="003C4248">
        <w:rPr>
          <w:sz w:val="16"/>
          <w:szCs w:val="16"/>
        </w:rPr>
        <w:t xml:space="preserve">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AF57D2">
        <w:rPr>
          <w:sz w:val="16"/>
          <w:szCs w:val="16"/>
        </w:rPr>
        <w:t>supporting information</w:t>
      </w:r>
      <w:r w:rsidR="00450026">
        <w:rPr>
          <w:sz w:val="16"/>
          <w:szCs w:val="16"/>
        </w:rPr>
        <w:t>).</w:t>
      </w:r>
      <w:r w:rsidRPr="003C4248">
        <w:rPr>
          <w:sz w:val="16"/>
          <w:szCs w:val="16"/>
        </w:rPr>
        <w:t xml:space="preserve"> The x-axis is the fraction of mutations that are beneficial </w:t>
      </w:r>
      <w:r w:rsidR="001B580C" w:rsidRPr="003C4248">
        <w:rPr>
          <w:i/>
          <w:iCs/>
          <w:sz w:val="16"/>
          <w:szCs w:val="16"/>
        </w:rPr>
        <w:t>β</w:t>
      </w:r>
      <w:r w:rsidR="001B580C" w:rsidRPr="003C4248">
        <w:rPr>
          <w:sz w:val="16"/>
          <w:szCs w:val="16"/>
        </w:rPr>
        <w:t xml:space="preserve"> </w:t>
      </w:r>
      <w:r w:rsidRPr="003C4248">
        <w:rPr>
          <w:sz w:val="16"/>
          <w:szCs w:val="16"/>
        </w:rPr>
        <w:t>and the y-axis is the mutation rate fold increase under stress</w:t>
      </w:r>
      <w:r w:rsidR="001B580C" w:rsidRPr="001B580C">
        <w:rPr>
          <w:i/>
          <w:iCs/>
          <w:sz w:val="16"/>
          <w:szCs w:val="16"/>
        </w:rPr>
        <w:t xml:space="preserve"> </w:t>
      </w:r>
      <w:r w:rsidR="001B580C" w:rsidRPr="003C4248">
        <w:rPr>
          <w:i/>
          <w:iCs/>
          <w:sz w:val="16"/>
          <w:szCs w:val="16"/>
        </w:rPr>
        <w:t>τ</w:t>
      </w:r>
      <w:r w:rsidRPr="003C4248">
        <w:rPr>
          <w:sz w:val="16"/>
          <w:szCs w:val="16"/>
        </w:rPr>
        <w:t xml:space="preserve">. "X" marks the </w:t>
      </w:r>
      <w:r w:rsidR="001B580C">
        <w:rPr>
          <w:sz w:val="16"/>
          <w:szCs w:val="16"/>
        </w:rPr>
        <w:t xml:space="preserve">parameter set </w:t>
      </w:r>
      <w:r w:rsidRPr="003C4248">
        <w:rPr>
          <w:i/>
          <w:iCs/>
          <w:sz w:val="16"/>
          <w:szCs w:val="16"/>
        </w:rPr>
        <w:t>β</w:t>
      </w:r>
      <w:r w:rsidRPr="003C4248">
        <w:rPr>
          <w:sz w:val="16"/>
          <w:szCs w:val="16"/>
        </w:rPr>
        <w:t>=1/5000</w:t>
      </w:r>
      <w:r w:rsidR="001B580C">
        <w:rPr>
          <w:sz w:val="16"/>
          <w:szCs w:val="16"/>
        </w:rPr>
        <w:t xml:space="preserve"> and</w:t>
      </w:r>
      <w:r w:rsidRPr="003C4248">
        <w:rPr>
          <w:sz w:val="16"/>
          <w:szCs w:val="16"/>
        </w:rPr>
        <w:t xml:space="preserve"> </w:t>
      </w:r>
      <w:r w:rsidRPr="003C4248">
        <w:rPr>
          <w:i/>
          <w:iCs/>
          <w:sz w:val="16"/>
          <w:szCs w:val="16"/>
        </w:rPr>
        <w:t>τ</w:t>
      </w:r>
      <w:r w:rsidR="00450026">
        <w:rPr>
          <w:sz w:val="16"/>
          <w:szCs w:val="16"/>
        </w:rPr>
        <w:t>=10</w:t>
      </w:r>
      <w:r w:rsidR="001B580C">
        <w:rPr>
          <w:sz w:val="16"/>
          <w:szCs w:val="16"/>
        </w:rPr>
        <w:t>,</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E9784D">
      <w:pPr>
        <w:keepNext/>
        <w:spacing w:line="480" w:lineRule="auto"/>
        <w:jc w:val="center"/>
      </w:pPr>
      <w:r>
        <w:rPr>
          <w:noProof/>
        </w:rPr>
        <w:drawing>
          <wp:inline distT="0" distB="0" distL="0" distR="0" wp14:anchorId="2EE3EDC1" wp14:editId="7924D549">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C87AF4" w:rsidRDefault="003C4248" w:rsidP="00C87AF4">
      <w:pPr>
        <w:pStyle w:val="FigureLegend"/>
        <w:spacing w:line="480" w:lineRule="auto"/>
        <w:rPr>
          <w:rFonts w:eastAsiaTheme="minorEastAsia"/>
          <w:lang w:bidi="hi-IN"/>
        </w:rPr>
      </w:pPr>
      <w:bookmarkStart w:id="27"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4</w:t>
      </w:r>
      <w:r>
        <w:rPr>
          <w:b/>
          <w:bCs/>
        </w:rPr>
        <w:fldChar w:fldCharType="end"/>
      </w:r>
      <w:bookmarkEnd w:id="27"/>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sidRPr="00C87AF4">
        <w:rPr>
          <w:noProof/>
        </w:rPr>
        <w:t>The figure shows the</w:t>
      </w:r>
      <w:r w:rsidR="00FB4F13" w:rsidRPr="00C87AF4">
        <w:rPr>
          <w:noProof/>
        </w:rPr>
        <w:t xml:space="preserve"> relative</w:t>
      </w:r>
      <w:r w:rsidRPr="00C87AF4">
        <w:rPr>
          <w:noProof/>
        </w:rPr>
        <w:t xml:space="preserve"> </w:t>
      </w:r>
      <w:r w:rsidRPr="00C87AF4">
        <w:rPr>
          <w:i/>
          <w:iCs/>
          <w:noProof/>
        </w:rPr>
        <w:t xml:space="preserve">adaptedness </w:t>
      </w:r>
      <w:r w:rsidRPr="00C87AF4">
        <w:rPr>
          <w:noProof/>
        </w:rPr>
        <w:t>and the</w:t>
      </w:r>
      <w:r w:rsidR="00FB4F13" w:rsidRPr="00C87AF4">
        <w:rPr>
          <w:noProof/>
        </w:rPr>
        <w:t xml:space="preserve"> relative</w:t>
      </w:r>
      <w:r w:rsidRPr="00C87AF4">
        <w:rPr>
          <w:noProof/>
        </w:rPr>
        <w:t xml:space="preserve"> </w:t>
      </w:r>
      <w:r w:rsidRPr="00C87AF4">
        <w:rPr>
          <w:i/>
          <w:iCs/>
          <w:noProof/>
        </w:rPr>
        <w:t>adaptability</w:t>
      </w:r>
      <w:r w:rsidR="00AF57D2" w:rsidRPr="00C87AF4">
        <w:rPr>
          <w:noProof/>
        </w:rPr>
        <w:t xml:space="preserve"> of differ</w:t>
      </w:r>
      <w:r w:rsidRPr="00C87AF4">
        <w:rPr>
          <w:noProof/>
        </w:rPr>
        <w:t xml:space="preserve">ent mutational strategies </w:t>
      </w:r>
      <w:r w:rsidR="00FB4F13" w:rsidRPr="00C87AF4">
        <w:rPr>
          <w:noProof/>
        </w:rPr>
        <w:t>in comparison</w:t>
      </w:r>
      <w:r w:rsidRPr="00C87AF4">
        <w:rPr>
          <w:noProof/>
        </w:rPr>
        <w:t xml:space="preserve"> to normal mutagenesis (NM)</w:t>
      </w:r>
      <w:r w:rsidR="00450026" w:rsidRPr="00C87AF4">
        <w:rPr>
          <w:lang w:bidi="hi-IN"/>
        </w:rPr>
        <w:t>.</w:t>
      </w:r>
      <w:r w:rsidR="00AF57D2" w:rsidRPr="00C87AF4">
        <w:rPr>
          <w:lang w:bidi="hi-IN"/>
        </w:rPr>
        <w:t xml:space="preserve"> </w:t>
      </w:r>
      <w:r w:rsidR="00AF57D2" w:rsidRPr="00C87AF4">
        <w:rPr>
          <w:i/>
          <w:iCs/>
          <w:noProof/>
        </w:rPr>
        <w:t>Adaptedness</w:t>
      </w:r>
      <w:r w:rsidR="00AF57D2" w:rsidRPr="00C87AF4">
        <w:rPr>
          <w:noProof/>
        </w:rPr>
        <w:t xml:space="preserve"> is define by the population mean fitness at the MSB, </w:t>
      </w:r>
      <m:oMath>
        <m:acc>
          <m:accPr>
            <m:chr m:val="̅"/>
            <m:ctrlPr>
              <w:rPr>
                <w:rFonts w:ascii="Cambria Math" w:hAnsi="Cambria Math"/>
                <w:i/>
                <w:noProof/>
              </w:rPr>
            </m:ctrlPr>
          </m:accPr>
          <m:e>
            <m:r>
              <w:rPr>
                <w:rFonts w:ascii="Cambria Math" w:hAnsi="Cambria Math"/>
                <w:noProof/>
              </w:rPr>
              <m:t>ω</m:t>
            </m:r>
          </m:e>
        </m:acc>
      </m:oMath>
      <w:r w:rsidR="00AF57D2" w:rsidRPr="00C87AF4">
        <w:rPr>
          <w:rFonts w:eastAsiaTheme="minorEastAsia"/>
          <w:noProof/>
        </w:rPr>
        <w:t xml:space="preserve"> (see </w:t>
      </w:r>
      <w:r w:rsidR="00AF57D2" w:rsidRPr="00C87AF4">
        <w:rPr>
          <w:rFonts w:eastAsiaTheme="minorEastAsia"/>
          <w:noProof/>
        </w:rPr>
        <w:fldChar w:fldCharType="begin"/>
      </w:r>
      <w:r w:rsidR="00AF57D2" w:rsidRPr="00C87AF4">
        <w:rPr>
          <w:rFonts w:eastAsiaTheme="minorEastAsia"/>
          <w:noProof/>
        </w:rPr>
        <w:instrText xml:space="preserve"> REF _Ref363979903 \h  \* MERGEFORMAT </w:instrText>
      </w:r>
      <w:r w:rsidR="00AF57D2" w:rsidRPr="00C87AF4">
        <w:rPr>
          <w:rFonts w:eastAsiaTheme="minorEastAsia"/>
          <w:noProof/>
        </w:rPr>
      </w:r>
      <w:r w:rsidR="00AF57D2" w:rsidRPr="00C87AF4">
        <w:rPr>
          <w:rFonts w:eastAsiaTheme="minorEastAsia"/>
          <w:noProof/>
        </w:rPr>
        <w:fldChar w:fldCharType="separate"/>
      </w:r>
      <w:r w:rsidR="00AF57D2" w:rsidRPr="00C87AF4">
        <w:t xml:space="preserve">Figure </w:t>
      </w:r>
      <w:r w:rsidR="00AF57D2" w:rsidRPr="00C87AF4">
        <w:rPr>
          <w:noProof/>
        </w:rPr>
        <w:t>3</w:t>
      </w:r>
      <w:r w:rsidR="00AF57D2" w:rsidRPr="00C87AF4">
        <w:rPr>
          <w:rFonts w:eastAsiaTheme="minorEastAsia"/>
          <w:noProof/>
        </w:rPr>
        <w:fldChar w:fldCharType="end"/>
      </w:r>
      <w:r w:rsidR="00AF57D2" w:rsidRPr="00C87AF4">
        <w:rPr>
          <w:noProof/>
        </w:rPr>
        <w:t xml:space="preserve">). </w:t>
      </w:r>
      <w:r w:rsidR="00AF57D2" w:rsidRPr="00C87AF4">
        <w:rPr>
          <w:i/>
          <w:iCs/>
          <w:noProof/>
        </w:rPr>
        <w:t>Adaptability</w:t>
      </w:r>
      <w:r w:rsidR="00AF57D2" w:rsidRPr="00C87AF4">
        <w:rPr>
          <w:noProof/>
        </w:rPr>
        <w:t xml:space="preserve"> is defined by the adaptation rate, </w:t>
      </w:r>
      <m:oMath>
        <m:r>
          <w:rPr>
            <w:rFonts w:ascii="Cambria Math" w:hAnsi="Cambria Math"/>
            <w:noProof/>
          </w:rPr>
          <m:t>ν</m:t>
        </m:r>
      </m:oMath>
      <w:r w:rsidR="00AF57D2" w:rsidRPr="00C87AF4">
        <w:rPr>
          <w:rFonts w:eastAsiaTheme="minorEastAsia"/>
          <w:noProof/>
        </w:rPr>
        <w:t xml:space="preserve"> (see eqs.</w:t>
      </w:r>
      <w:r w:rsidR="00C87AF4" w:rsidRPr="00C87AF4">
        <w:rPr>
          <w:rFonts w:eastAsiaTheme="minorEastAsia"/>
          <w:noProof/>
        </w:rPr>
        <w:t xml:space="preserve"> </w:t>
      </w:r>
      <w:r w:rsidR="00C87AF4" w:rsidRPr="00C87AF4">
        <w:rPr>
          <w:rFonts w:eastAsiaTheme="minorEastAsia"/>
          <w:noProof/>
        </w:rPr>
        <w:fldChar w:fldCharType="begin"/>
      </w:r>
      <w:r w:rsidR="00C87AF4" w:rsidRPr="00C87AF4">
        <w:rPr>
          <w:rFonts w:eastAsiaTheme="minorEastAsia"/>
          <w:noProof/>
        </w:rPr>
        <w:instrText xml:space="preserve"> REF _Ref374094382 \h </w:instrText>
      </w:r>
      <w:r w:rsidR="00C87AF4">
        <w:rPr>
          <w:rFonts w:eastAsiaTheme="minorEastAsia"/>
          <w:noProof/>
        </w:rPr>
        <w:instrText xml:space="preserve"> \* MERGEFORMAT </w:instrText>
      </w:r>
      <w:r w:rsidR="00C87AF4" w:rsidRPr="00C87AF4">
        <w:rPr>
          <w:rFonts w:eastAsiaTheme="minorEastAsia"/>
          <w:noProof/>
        </w:rPr>
      </w:r>
      <w:r w:rsidR="00C87AF4" w:rsidRPr="00C87AF4">
        <w:rPr>
          <w:rFonts w:eastAsiaTheme="minorEastAsia"/>
          <w:noProof/>
        </w:rPr>
        <w:fldChar w:fldCharType="separate"/>
      </w:r>
      <w:r w:rsidR="00C87AF4" w:rsidRPr="00C87AF4">
        <w:rPr>
          <w:noProof/>
        </w:rPr>
        <w:t>6</w:t>
      </w:r>
      <w:r w:rsidR="00C87AF4" w:rsidRPr="00C87AF4">
        <w:rPr>
          <w:rFonts w:eastAsiaTheme="minorEastAsia"/>
          <w:noProof/>
        </w:rPr>
        <w:fldChar w:fldCharType="end"/>
      </w:r>
      <w:r w:rsidR="00C87AF4" w:rsidRPr="00C87AF4">
        <w:rPr>
          <w:rFonts w:eastAsiaTheme="minorEastAsia"/>
          <w:noProof/>
        </w:rPr>
        <w:t>-</w:t>
      </w:r>
      <w:r w:rsidR="00C87AF4" w:rsidRPr="00C87AF4">
        <w:rPr>
          <w:rFonts w:eastAsiaTheme="minorEastAsia"/>
          <w:noProof/>
        </w:rPr>
        <w:fldChar w:fldCharType="begin"/>
      </w:r>
      <w:r w:rsidR="00C87AF4" w:rsidRPr="00C87AF4">
        <w:rPr>
          <w:rFonts w:eastAsiaTheme="minorEastAsia"/>
          <w:noProof/>
        </w:rPr>
        <w:instrText xml:space="preserve"> REF _Ref374094156 \h </w:instrText>
      </w:r>
      <w:r w:rsidR="00C87AF4">
        <w:rPr>
          <w:rFonts w:eastAsiaTheme="minorEastAsia"/>
          <w:noProof/>
        </w:rPr>
        <w:instrText xml:space="preserve"> \* MERGEFORMAT </w:instrText>
      </w:r>
      <w:r w:rsidR="00C87AF4" w:rsidRPr="00C87AF4">
        <w:rPr>
          <w:rFonts w:eastAsiaTheme="minorEastAsia"/>
          <w:noProof/>
        </w:rPr>
      </w:r>
      <w:r w:rsidR="00C87AF4" w:rsidRPr="00C87AF4">
        <w:rPr>
          <w:rFonts w:eastAsiaTheme="minorEastAsia"/>
          <w:noProof/>
        </w:rPr>
        <w:fldChar w:fldCharType="separate"/>
      </w:r>
      <w:r w:rsidR="00C87AF4" w:rsidRPr="00C87AF4">
        <w:rPr>
          <w:noProof/>
        </w:rPr>
        <w:t>8</w:t>
      </w:r>
      <w:r w:rsidR="00C87AF4" w:rsidRPr="00C87AF4">
        <w:rPr>
          <w:rFonts w:eastAsiaTheme="minorEastAsia"/>
          <w:noProof/>
        </w:rPr>
        <w:fldChar w:fldCharType="end"/>
      </w:r>
      <w:r w:rsidR="00AF57D2" w:rsidRPr="00C87AF4">
        <w:rPr>
          <w:rFonts w:eastAsiaTheme="minorEastAsia"/>
          <w:noProof/>
        </w:rPr>
        <w:t>)</w:t>
      </w:r>
      <w:r w:rsidR="00AF57D2" w:rsidRPr="00C87AF4">
        <w:rPr>
          <w:noProof/>
        </w:rPr>
        <w:t xml:space="preserve">. </w:t>
      </w:r>
      <w:r w:rsidR="00450026" w:rsidRPr="00C87AF4">
        <w:rPr>
          <w:lang w:bidi="hi-IN"/>
        </w:rPr>
        <w:t>Constitutive mutagenesis (CM</w:t>
      </w:r>
      <w:r w:rsidR="00C87AF4" w:rsidRPr="00C87AF4">
        <w:rPr>
          <w:lang w:bidi="hi-IN"/>
        </w:rPr>
        <w:t>; solid blue</w:t>
      </w:r>
      <w:r w:rsidRPr="00C87AF4">
        <w:rPr>
          <w:lang w:bidi="hi-IN"/>
        </w:rPr>
        <w:t xml:space="preserve">) increases the mutation rate of all individuals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w:t>
      </w:r>
      <w:r w:rsidRPr="00C87AF4">
        <w:rPr>
          <w:lang w:bidi="hi-IN"/>
        </w:rPr>
        <w:t>; Stress-</w:t>
      </w:r>
      <w:r w:rsidR="00450026" w:rsidRPr="00C87AF4">
        <w:rPr>
          <w:lang w:bidi="hi-IN"/>
        </w:rPr>
        <w:t>induced mutagenesis (SIM</w:t>
      </w:r>
      <w:r w:rsidR="00C87AF4" w:rsidRPr="00C87AF4">
        <w:rPr>
          <w:lang w:bidi="hi-IN"/>
        </w:rPr>
        <w:t>; solid red</w:t>
      </w:r>
      <w:r w:rsidRPr="00C87AF4">
        <w:rPr>
          <w:lang w:bidi="hi-IN"/>
        </w:rPr>
        <w:t>) increases the mutation rate of stressed individuals</w:t>
      </w:r>
      <w:r w:rsidRPr="00C87AF4">
        <w:rPr>
          <w:rFonts w:cs="Times New Roman"/>
          <w:i/>
          <w:iCs/>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00C87AF4" w:rsidRPr="00C87AF4">
        <w:rPr>
          <w:lang w:bidi="hi-IN"/>
        </w:rPr>
        <w:t>; Mixed strategies (</w:t>
      </w:r>
      <w:r w:rsidRPr="00C87AF4">
        <w:rPr>
          <w:lang w:bidi="hi-IN"/>
        </w:rPr>
        <w:t>dashed green</w:t>
      </w:r>
      <w:r w:rsidR="00C87AF4">
        <w:rPr>
          <w:lang w:bidi="hi-IN"/>
        </w:rPr>
        <w:t xml:space="preserve">; see section </w:t>
      </w:r>
      <w:r w:rsidR="00C87AF4">
        <w:rPr>
          <w:lang w:bidi="hi-IN"/>
        </w:rPr>
        <w:fldChar w:fldCharType="begin"/>
      </w:r>
      <w:r w:rsidR="00C87AF4">
        <w:rPr>
          <w:lang w:bidi="hi-IN"/>
        </w:rPr>
        <w:instrText xml:space="preserve"> REF _Ref374010899 \r \h </w:instrText>
      </w:r>
      <w:r w:rsidR="00C87AF4">
        <w:rPr>
          <w:lang w:bidi="hi-IN"/>
        </w:rPr>
      </w:r>
      <w:r w:rsidR="00C87AF4">
        <w:rPr>
          <w:lang w:bidi="hi-IN"/>
        </w:rPr>
        <w:fldChar w:fldCharType="separate"/>
      </w:r>
      <w:r w:rsidR="00C87AF4">
        <w:rPr>
          <w:rFonts w:hint="cs"/>
          <w:cs/>
          <w:lang w:bidi="hi-IN"/>
        </w:rPr>
        <w:t>‎</w:t>
      </w:r>
      <w:r w:rsidR="00C87AF4">
        <w:rPr>
          <w:lang w:bidi="hi-IN"/>
        </w:rPr>
        <w:t>3.3</w:t>
      </w:r>
      <w:r w:rsidR="00C87AF4">
        <w:rPr>
          <w:lang w:bidi="hi-IN"/>
        </w:rPr>
        <w:fldChar w:fldCharType="end"/>
      </w:r>
      <w:r w:rsidRPr="00C87AF4">
        <w:rPr>
          <w:lang w:bidi="hi-IN"/>
        </w:rPr>
        <w:t>) increase the mutation rate of all individuals</w:t>
      </w:r>
      <w:r w:rsidRPr="00C87AF4">
        <w:t xml:space="preserve">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 and of stressed individuals</w:t>
      </w:r>
      <w:r w:rsidR="00C87AF4">
        <w:rPr>
          <w:rFonts w:cs="Times New Roman"/>
        </w:rPr>
        <w:t xml:space="preserve"> another</w:t>
      </w:r>
      <w:r w:rsidRPr="00C87AF4">
        <w:rPr>
          <w:rFonts w:cs="Times New Roman"/>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Pr="00C87AF4">
        <w:t xml:space="preserve">. SIM breaks off the </w:t>
      </w:r>
      <w:r w:rsidRPr="00C87AF4">
        <w:rPr>
          <w:i/>
          <w:iCs/>
        </w:rPr>
        <w:t>adaptability-adaptedness</w:t>
      </w:r>
      <w:r w:rsidRPr="00C87AF4">
        <w:t xml:space="preserve"> trade-off of CM, increasing the </w:t>
      </w:r>
      <w:r w:rsidRPr="00C87AF4">
        <w:rPr>
          <w:i/>
          <w:iCs/>
        </w:rPr>
        <w:t>adaptability</w:t>
      </w:r>
      <w:r w:rsidRPr="00C87AF4">
        <w:t xml:space="preserve"> </w:t>
      </w:r>
      <w:r w:rsidRPr="00C87AF4">
        <w:lastRenderedPageBreak/>
        <w:t xml:space="preserve">without compromising the </w:t>
      </w:r>
      <w:r w:rsidRPr="00C87AF4">
        <w:rPr>
          <w:i/>
          <w:iCs/>
        </w:rPr>
        <w:t>adaptedness</w:t>
      </w:r>
      <w:r w:rsidRPr="00C87AF4">
        <w:t xml:space="preserve"> of the population. </w:t>
      </w:r>
      <w:r w:rsidRPr="00C87AF4">
        <w:rPr>
          <w:lang w:bidi="hi-IN"/>
        </w:rPr>
        <w:t xml:space="preserve">Parameters (see </w:t>
      </w:r>
      <w:r w:rsidRPr="00C87AF4">
        <w:rPr>
          <w:lang w:bidi="hi-IN"/>
        </w:rPr>
        <w:fldChar w:fldCharType="begin"/>
      </w:r>
      <w:r w:rsidRPr="00C87AF4">
        <w:rPr>
          <w:lang w:bidi="hi-IN"/>
        </w:rPr>
        <w:instrText xml:space="preserve"> REF _Ref358791100 \h </w:instrText>
      </w:r>
      <w:r w:rsidR="002A0DCC" w:rsidRPr="00C87AF4">
        <w:rPr>
          <w:lang w:bidi="hi-IN"/>
        </w:rPr>
        <w:instrText xml:space="preserve"> \* MERGEFORMAT </w:instrText>
      </w:r>
      <w:r w:rsidRPr="00C87AF4">
        <w:rPr>
          <w:lang w:bidi="hi-IN"/>
        </w:rPr>
      </w:r>
      <w:r w:rsidRPr="00C87AF4">
        <w:rPr>
          <w:lang w:bidi="hi-IN"/>
        </w:rPr>
        <w:fldChar w:fldCharType="separate"/>
      </w:r>
      <w:r w:rsidR="00815DEF" w:rsidRPr="00C87AF4">
        <w:t xml:space="preserve">Table </w:t>
      </w:r>
      <w:r w:rsidR="00815DEF" w:rsidRPr="00C87AF4">
        <w:rPr>
          <w:noProof/>
        </w:rPr>
        <w:t>1</w:t>
      </w:r>
      <w:r w:rsidRPr="00C87AF4">
        <w:rPr>
          <w:lang w:bidi="hi-IN"/>
        </w:rPr>
        <w:fldChar w:fldCharType="end"/>
      </w:r>
      <w:r w:rsidRPr="00C87AF4">
        <w:rPr>
          <w:lang w:bidi="hi-IN"/>
        </w:rPr>
        <w:t xml:space="preserve">): </w:t>
      </w:r>
      <w:r w:rsidRPr="00C87AF4">
        <w:rPr>
          <w:i/>
          <w:iCs/>
          <w:lang w:bidi="hi-IN"/>
        </w:rPr>
        <w:t>N</w:t>
      </w:r>
      <w:r w:rsidRPr="00C87AF4">
        <w:rPr>
          <w:lang w:bidi="hi-IN"/>
        </w:rPr>
        <w:t>=10</w:t>
      </w:r>
      <w:r w:rsidRPr="00C87AF4">
        <w:rPr>
          <w:vertAlign w:val="superscript"/>
          <w:lang w:bidi="hi-IN"/>
        </w:rPr>
        <w:t>6</w:t>
      </w:r>
      <w:r w:rsidRPr="00C87AF4">
        <w:rPr>
          <w:lang w:bidi="hi-IN"/>
        </w:rPr>
        <w:t xml:space="preserve">, </w:t>
      </w:r>
      <w:r w:rsidRPr="00C87AF4">
        <w:rPr>
          <w:i/>
          <w:iCs/>
          <w:lang w:bidi="hi-IN"/>
        </w:rPr>
        <w:t>U</w:t>
      </w:r>
      <w:r w:rsidRPr="00C87AF4">
        <w:rPr>
          <w:lang w:bidi="hi-IN"/>
        </w:rPr>
        <w:t>=</w:t>
      </w:r>
      <w:r w:rsidRPr="00C87AF4">
        <w:rPr>
          <w:lang w:bidi="hi-IN"/>
        </w:rPr>
        <w:softHyphen/>
        <w:t xml:space="preserve">0.0004, </w:t>
      </w:r>
      <w:r w:rsidRPr="00C87AF4">
        <w:rPr>
          <w:rFonts w:cs="Times New Roman"/>
          <w:i/>
          <w:iCs/>
          <w:lang w:bidi="hi-IN"/>
        </w:rPr>
        <w:t>β</w:t>
      </w:r>
      <w:r w:rsidRPr="00C87AF4">
        <w:rPr>
          <w:lang w:bidi="hi-IN"/>
        </w:rPr>
        <w:t xml:space="preserve">=0.002, </w:t>
      </w:r>
      <w:r w:rsidRPr="00C87AF4">
        <w:rPr>
          <w:i/>
          <w:iCs/>
          <w:lang w:bidi="hi-IN"/>
        </w:rPr>
        <w:t>s</w:t>
      </w:r>
      <w:r w:rsidRPr="00C87AF4">
        <w:rPr>
          <w:lang w:bidi="hi-IN"/>
        </w:rPr>
        <w:t xml:space="preserve">=0.05, </w:t>
      </w:r>
      <w:r w:rsidRPr="00C87AF4">
        <w:rPr>
          <w:i/>
          <w:iCs/>
          <w:lang w:bidi="hi-IN"/>
        </w:rPr>
        <w:t>H</w:t>
      </w:r>
      <w:r w:rsidRPr="00C87AF4">
        <w:rPr>
          <w:lang w:bidi="hi-IN"/>
        </w:rPr>
        <w:t>=2</w:t>
      </w:r>
      <w:r w:rsidR="00EE776B" w:rsidRPr="00C87AF4">
        <w:rPr>
          <w:lang w:bidi="hi-IN"/>
        </w:rPr>
        <w:t xml:space="preserve">, </w:t>
      </w:r>
      <w:r w:rsidR="00EE776B" w:rsidRPr="00C87AF4">
        <w:rPr>
          <w:rFonts w:cs="Times New Roman"/>
          <w:i/>
          <w:iCs/>
          <w:lang w:bidi="hi-IN"/>
        </w:rPr>
        <w:t>τ</w:t>
      </w:r>
      <w:r w:rsidR="00C87AF4">
        <w:rPr>
          <w:lang w:bidi="hi-IN"/>
        </w:rPr>
        <w:t>&lt;&lt;s/</w:t>
      </w:r>
      <w:r w:rsidR="00C87AF4" w:rsidRPr="00C87AF4">
        <w:rPr>
          <w:i/>
          <w:iCs/>
          <w:lang w:bidi="hi-IN"/>
        </w:rPr>
        <w:t>U</w:t>
      </w:r>
      <w:r w:rsidR="00C87AF4">
        <w:rPr>
          <w:rFonts w:eastAsiaTheme="minorEastAsia"/>
          <w:lang w:bidi="hi-IN"/>
        </w:rPr>
        <w:t>.</w:t>
      </w:r>
    </w:p>
    <w:p w:rsidR="00AD0C7A" w:rsidRDefault="00AD0C7A" w:rsidP="00E9784D">
      <w:pPr>
        <w:pStyle w:val="FigureLegend"/>
        <w:keepNext/>
        <w:spacing w:line="480" w:lineRule="auto"/>
      </w:pPr>
      <w:r>
        <w:rPr>
          <w:noProof/>
        </w:rPr>
        <w:drawing>
          <wp:inline distT="0" distB="0" distL="0" distR="0" wp14:anchorId="15173900" wp14:editId="36F262A2">
            <wp:extent cx="3600000" cy="150480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504800"/>
                    </a:xfrm>
                    <a:prstGeom prst="rect">
                      <a:avLst/>
                    </a:prstGeom>
                    <a:noFill/>
                  </pic:spPr>
                </pic:pic>
              </a:graphicData>
            </a:graphic>
          </wp:inline>
        </w:drawing>
      </w:r>
    </w:p>
    <w:p w:rsidR="00AD0C7A" w:rsidRPr="00651080" w:rsidRDefault="00AD0C7A" w:rsidP="00C87AF4">
      <w:pPr>
        <w:pStyle w:val="Caption"/>
        <w:spacing w:line="480" w:lineRule="auto"/>
        <w:jc w:val="center"/>
        <w:rPr>
          <w:rFonts w:eastAsiaTheme="minorHAnsi"/>
          <w:b w:val="0"/>
          <w:bCs w:val="0"/>
          <w:smallCaps w:val="0"/>
          <w:noProof/>
          <w:color w:val="auto"/>
          <w:spacing w:val="0"/>
          <w:sz w:val="16"/>
          <w:szCs w:val="16"/>
          <w:lang w:bidi="he-IL"/>
        </w:rPr>
      </w:pPr>
      <w:bookmarkStart w:id="28" w:name="_Ref374366687"/>
      <w:r w:rsidRPr="00AD0C7A">
        <w:rPr>
          <w:rFonts w:eastAsiaTheme="minorHAnsi"/>
          <w:smallCaps w:val="0"/>
          <w:color w:val="auto"/>
          <w:spacing w:val="0"/>
          <w:sz w:val="16"/>
          <w:szCs w:val="16"/>
          <w:lang w:bidi="he-IL"/>
        </w:rPr>
        <w:t xml:space="preserve">Figure </w:t>
      </w:r>
      <w:r w:rsidRPr="00AD0C7A">
        <w:rPr>
          <w:rFonts w:eastAsiaTheme="minorHAnsi"/>
          <w:smallCaps w:val="0"/>
          <w:color w:val="auto"/>
          <w:spacing w:val="0"/>
          <w:sz w:val="16"/>
          <w:szCs w:val="16"/>
          <w:lang w:bidi="he-IL"/>
        </w:rPr>
        <w:fldChar w:fldCharType="begin"/>
      </w:r>
      <w:r w:rsidRPr="00AD0C7A">
        <w:rPr>
          <w:rFonts w:eastAsiaTheme="minorHAnsi"/>
          <w:smallCaps w:val="0"/>
          <w:color w:val="auto"/>
          <w:spacing w:val="0"/>
          <w:sz w:val="16"/>
          <w:szCs w:val="16"/>
          <w:lang w:bidi="he-IL"/>
        </w:rPr>
        <w:instrText xml:space="preserve"> SEQ Figure \* ARABIC </w:instrText>
      </w:r>
      <w:r w:rsidRPr="00AD0C7A">
        <w:rPr>
          <w:rFonts w:eastAsiaTheme="minorHAnsi"/>
          <w:smallCaps w:val="0"/>
          <w:color w:val="auto"/>
          <w:spacing w:val="0"/>
          <w:sz w:val="16"/>
          <w:szCs w:val="16"/>
          <w:lang w:bidi="he-IL"/>
        </w:rPr>
        <w:fldChar w:fldCharType="separate"/>
      </w:r>
      <w:r w:rsidR="00815DEF">
        <w:rPr>
          <w:rFonts w:eastAsiaTheme="minorHAnsi"/>
          <w:smallCaps w:val="0"/>
          <w:noProof/>
          <w:color w:val="auto"/>
          <w:spacing w:val="0"/>
          <w:sz w:val="16"/>
          <w:szCs w:val="16"/>
          <w:lang w:bidi="he-IL"/>
        </w:rPr>
        <w:t>5</w:t>
      </w:r>
      <w:r w:rsidRPr="00AD0C7A">
        <w:rPr>
          <w:rFonts w:eastAsiaTheme="minorHAnsi"/>
          <w:smallCaps w:val="0"/>
          <w:color w:val="auto"/>
          <w:spacing w:val="0"/>
          <w:sz w:val="16"/>
          <w:szCs w:val="16"/>
          <w:lang w:bidi="he-IL"/>
        </w:rPr>
        <w:fldChar w:fldCharType="end"/>
      </w:r>
      <w:bookmarkEnd w:id="28"/>
      <w:r>
        <w:rPr>
          <w:rFonts w:eastAsiaTheme="minorHAnsi"/>
          <w:smallCaps w:val="0"/>
          <w:color w:val="auto"/>
          <w:spacing w:val="0"/>
          <w:sz w:val="16"/>
          <w:szCs w:val="16"/>
          <w:lang w:bidi="he-IL"/>
        </w:rPr>
        <w:t xml:space="preserve"> – </w:t>
      </w:r>
      <w:r w:rsidR="00651080">
        <w:rPr>
          <w:rFonts w:eastAsiaTheme="minorHAnsi"/>
          <w:smallCaps w:val="0"/>
          <w:color w:val="auto"/>
          <w:spacing w:val="0"/>
          <w:sz w:val="16"/>
          <w:szCs w:val="16"/>
          <w:lang w:bidi="he-IL"/>
        </w:rPr>
        <w:t>D</w:t>
      </w:r>
      <w:r>
        <w:rPr>
          <w:rFonts w:eastAsiaTheme="minorHAnsi"/>
          <w:smallCaps w:val="0"/>
          <w:color w:val="auto"/>
          <w:spacing w:val="0"/>
          <w:sz w:val="16"/>
          <w:szCs w:val="16"/>
          <w:lang w:bidi="he-IL"/>
        </w:rPr>
        <w:t xml:space="preserve">irect competitions </w:t>
      </w:r>
      <w:r w:rsidR="00651080">
        <w:rPr>
          <w:rFonts w:eastAsiaTheme="minorHAnsi"/>
          <w:smallCaps w:val="0"/>
          <w:color w:val="auto"/>
          <w:spacing w:val="0"/>
          <w:sz w:val="16"/>
          <w:szCs w:val="16"/>
          <w:lang w:bidi="he-IL"/>
        </w:rPr>
        <w:t xml:space="preserve">between three </w:t>
      </w:r>
      <w:r>
        <w:rPr>
          <w:rFonts w:eastAsiaTheme="minorHAnsi"/>
          <w:smallCaps w:val="0"/>
          <w:color w:val="auto"/>
          <w:spacing w:val="0"/>
          <w:sz w:val="16"/>
          <w:szCs w:val="16"/>
          <w:lang w:bidi="he-IL"/>
        </w:rPr>
        <w:t>mutational strategies.</w:t>
      </w:r>
      <w:r w:rsidR="00651080">
        <w:rPr>
          <w:rFonts w:eastAsiaTheme="minorHAnsi"/>
          <w:smallCaps w:val="0"/>
          <w:color w:val="auto"/>
          <w:spacing w:val="0"/>
          <w:sz w:val="16"/>
          <w:szCs w:val="16"/>
          <w:lang w:bidi="he-IL"/>
        </w:rPr>
        <w:t xml:space="preserve"> </w:t>
      </w:r>
      <w:r w:rsidR="00651080">
        <w:rPr>
          <w:rFonts w:eastAsiaTheme="minorHAnsi"/>
          <w:b w:val="0"/>
          <w:bCs w:val="0"/>
          <w:smallCaps w:val="0"/>
          <w:noProof/>
          <w:color w:val="auto"/>
          <w:spacing w:val="0"/>
          <w:sz w:val="16"/>
          <w:szCs w:val="16"/>
          <w:lang w:bidi="he-IL"/>
        </w:rPr>
        <w:t>The figure shows the average final frequency of (from right</w:t>
      </w:r>
      <w:r w:rsidR="00857502">
        <w:rPr>
          <w:rFonts w:eastAsiaTheme="minorHAnsi"/>
          <w:b w:val="0"/>
          <w:bCs w:val="0"/>
          <w:smallCaps w:val="0"/>
          <w:noProof/>
          <w:color w:val="auto"/>
          <w:spacing w:val="0"/>
          <w:sz w:val="16"/>
          <w:szCs w:val="16"/>
          <w:lang w:bidi="he-IL"/>
        </w:rPr>
        <w:t xml:space="preserve"> to left</w:t>
      </w:r>
      <w:r w:rsidR="00651080">
        <w:rPr>
          <w:rFonts w:eastAsiaTheme="minorHAnsi"/>
          <w:b w:val="0"/>
          <w:bCs w:val="0"/>
          <w:smallCaps w:val="0"/>
          <w:noProof/>
          <w:color w:val="auto"/>
          <w:spacing w:val="0"/>
          <w:sz w:val="16"/>
          <w:szCs w:val="16"/>
          <w:lang w:bidi="he-IL"/>
        </w:rPr>
        <w:t xml:space="preserve">): </w:t>
      </w:r>
      <w:r w:rsidR="00857502">
        <w:rPr>
          <w:rFonts w:eastAsiaTheme="minorHAnsi"/>
          <w:b w:val="0"/>
          <w:bCs w:val="0"/>
          <w:smallCaps w:val="0"/>
          <w:noProof/>
          <w:color w:val="auto"/>
          <w:spacing w:val="0"/>
          <w:sz w:val="16"/>
          <w:szCs w:val="16"/>
          <w:lang w:bidi="he-IL"/>
        </w:rPr>
        <w:t xml:space="preserve">stress-induced mutagenesis (SIM) vs. constitutive mutagenesis (CM); CM vs. normal mutagenesis (NM); SIM </w:t>
      </w:r>
      <w:r w:rsidR="00651080">
        <w:rPr>
          <w:rFonts w:eastAsiaTheme="minorHAnsi"/>
          <w:b w:val="0"/>
          <w:bCs w:val="0"/>
          <w:smallCaps w:val="0"/>
          <w:noProof/>
          <w:color w:val="auto"/>
          <w:spacing w:val="0"/>
          <w:sz w:val="16"/>
          <w:szCs w:val="16"/>
          <w:lang w:bidi="he-IL"/>
        </w:rPr>
        <w:t xml:space="preserve">vs. NM; </w:t>
      </w:r>
      <w:r w:rsidR="00857502">
        <w:rPr>
          <w:rFonts w:eastAsiaTheme="minorHAnsi"/>
          <w:b w:val="0"/>
          <w:bCs w:val="0"/>
          <w:smallCaps w:val="0"/>
          <w:noProof/>
          <w:color w:val="auto"/>
          <w:spacing w:val="0"/>
          <w:sz w:val="16"/>
          <w:szCs w:val="16"/>
          <w:lang w:bidi="he-IL"/>
        </w:rPr>
        <w:t>and NM vs. NM (control)</w:t>
      </w:r>
      <w:r w:rsidR="00651080">
        <w:rPr>
          <w:rFonts w:eastAsiaTheme="minorHAnsi"/>
          <w:b w:val="0"/>
          <w:bCs w:val="0"/>
          <w:smallCaps w:val="0"/>
          <w:noProof/>
          <w:color w:val="auto"/>
          <w:spacing w:val="0"/>
          <w:sz w:val="16"/>
          <w:szCs w:val="16"/>
          <w:lang w:bidi="he-IL"/>
        </w:rPr>
        <w:t xml:space="preserve">. For each mutagenesis strategy several mutation rate increases are shown on the x-axis. SIM defeats CM and is significantly advantageous over NM when </w:t>
      </w:r>
      <w:r w:rsidR="00651080" w:rsidRPr="00AF69B6">
        <w:rPr>
          <w:rFonts w:eastAsiaTheme="minorHAnsi"/>
          <w:b w:val="0"/>
          <w:bCs w:val="0"/>
          <w:smallCaps w:val="0"/>
          <w:noProof/>
          <w:color w:val="auto"/>
          <w:spacing w:val="0"/>
          <w:sz w:val="16"/>
          <w:szCs w:val="16"/>
          <w:lang w:bidi="he-IL"/>
        </w:rPr>
        <w:t>τ</w:t>
      </w:r>
      <w:r w:rsidR="00302CF7" w:rsidRPr="00AF69B6">
        <w:rPr>
          <w:rFonts w:eastAsiaTheme="minorHAnsi"/>
          <w:b w:val="0"/>
          <w:bCs w:val="0"/>
          <w:smallCaps w:val="0"/>
          <w:noProof/>
          <w:color w:val="auto"/>
          <w:spacing w:val="0"/>
          <w:sz w:val="16"/>
          <w:szCs w:val="16"/>
          <w:lang w:bidi="he-IL"/>
        </w:rPr>
        <w:t>&gt;2</w:t>
      </w:r>
      <w:r w:rsidR="00C955BB" w:rsidRPr="00AF69B6">
        <w:rPr>
          <w:rFonts w:eastAsiaTheme="minorHAnsi"/>
          <w:b w:val="0"/>
          <w:bCs w:val="0"/>
          <w:smallCaps w:val="0"/>
          <w:noProof/>
          <w:color w:val="auto"/>
          <w:spacing w:val="0"/>
          <w:sz w:val="16"/>
          <w:szCs w:val="16"/>
          <w:lang w:bidi="he-IL"/>
        </w:rPr>
        <w:t xml:space="preserve"> (2-tail t-test, P&lt;0.0015)</w:t>
      </w:r>
      <w:r w:rsidR="00C87AF4">
        <w:rPr>
          <w:rFonts w:eastAsiaTheme="minorHAnsi"/>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t>CM losses to both NM and SIM (P</w:t>
      </w:r>
      <w:r w:rsidR="00AF69B6">
        <w:rPr>
          <w:rFonts w:ascii="Times New Roman" w:eastAsiaTheme="minorHAnsi" w:hAnsi="Times New Roman" w:cs="Times New Roman"/>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0)</w:t>
      </w:r>
      <w:r w:rsidR="00C87AF4">
        <w:rPr>
          <w:rFonts w:eastAsiaTheme="minorHAnsi"/>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 xml:space="preserve"> </w:t>
      </w:r>
      <w:r w:rsidR="00C87AF4">
        <w:rPr>
          <w:rFonts w:eastAsiaTheme="minorHAnsi"/>
          <w:b w:val="0"/>
          <w:bCs w:val="0"/>
          <w:smallCaps w:val="0"/>
          <w:noProof/>
          <w:color w:val="auto"/>
          <w:spacing w:val="0"/>
          <w:sz w:val="16"/>
          <w:szCs w:val="16"/>
          <w:lang w:bidi="he-IL"/>
        </w:rPr>
        <w:t xml:space="preserve">Therefore, </w:t>
      </w:r>
      <w:r w:rsidR="00857502">
        <w:rPr>
          <w:rFonts w:eastAsiaTheme="minorHAnsi"/>
          <w:b w:val="0"/>
          <w:bCs w:val="0"/>
          <w:smallCaps w:val="0"/>
          <w:noProof/>
          <w:color w:val="auto"/>
          <w:spacing w:val="0"/>
          <w:sz w:val="16"/>
          <w:szCs w:val="16"/>
          <w:lang w:bidi="he-IL"/>
        </w:rPr>
        <w:t>SIM is favored by selection</w:t>
      </w:r>
      <w:r w:rsidR="00C87AF4">
        <w:rPr>
          <w:rFonts w:eastAsiaTheme="minorHAnsi"/>
          <w:b w:val="0"/>
          <w:bCs w:val="0"/>
          <w:smallCaps w:val="0"/>
          <w:noProof/>
          <w:color w:val="auto"/>
          <w:spacing w:val="0"/>
          <w:sz w:val="16"/>
          <w:szCs w:val="16"/>
          <w:lang w:bidi="he-IL"/>
        </w:rPr>
        <w:t xml:space="preserve"> over both NM and CM</w:t>
      </w:r>
      <w:r w:rsidR="00857502">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t>C</w:t>
      </w:r>
      <w:r w:rsidR="007E2D9A" w:rsidRPr="00AF69B6">
        <w:rPr>
          <w:rFonts w:eastAsiaTheme="minorHAnsi"/>
          <w:b w:val="0"/>
          <w:bCs w:val="0"/>
          <w:smallCaps w:val="0"/>
          <w:noProof/>
          <w:color w:val="auto"/>
          <w:spacing w:val="0"/>
          <w:sz w:val="16"/>
          <w:szCs w:val="16"/>
          <w:lang w:bidi="he-IL"/>
        </w:rPr>
        <w:t xml:space="preserve">ompeting strategies started with equal frequencies. Error bars represent the </w:t>
      </w:r>
      <w:r w:rsidR="002D3652">
        <w:rPr>
          <w:rFonts w:eastAsiaTheme="minorHAnsi"/>
          <w:b w:val="0"/>
          <w:bCs w:val="0"/>
          <w:smallCaps w:val="0"/>
          <w:noProof/>
          <w:color w:val="auto"/>
          <w:spacing w:val="0"/>
          <w:sz w:val="16"/>
          <w:szCs w:val="16"/>
          <w:lang w:bidi="he-IL"/>
        </w:rPr>
        <w:t>standard error of the mean</w:t>
      </w:r>
      <w:r w:rsidR="00C87AF4">
        <w:rPr>
          <w:rFonts w:eastAsiaTheme="minorHAnsi"/>
          <w:b w:val="0"/>
          <w:bCs w:val="0"/>
          <w:smallCaps w:val="0"/>
          <w:noProof/>
          <w:color w:val="auto"/>
          <w:spacing w:val="0"/>
          <w:sz w:val="16"/>
          <w:szCs w:val="16"/>
          <w:lang w:bidi="he-IL"/>
        </w:rPr>
        <w:t xml:space="preserve"> (500 replicates per point</w:t>
      </w:r>
      <w:r w:rsidR="007E2D9A" w:rsidRPr="00AF69B6">
        <w:rPr>
          <w:rFonts w:eastAsiaTheme="minorHAnsi"/>
          <w:b w:val="0"/>
          <w:bCs w:val="0"/>
          <w:smallCaps w:val="0"/>
          <w:noProof/>
          <w:color w:val="auto"/>
          <w:spacing w:val="0"/>
          <w:sz w:val="16"/>
          <w:szCs w:val="16"/>
          <w:lang w:bidi="he-IL"/>
        </w:rPr>
        <w:t>). Parameters: see</w:t>
      </w:r>
      <w:r w:rsid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fldChar w:fldCharType="begin"/>
      </w:r>
      <w:r w:rsidR="00AF69B6">
        <w:rPr>
          <w:rFonts w:eastAsiaTheme="minorHAnsi"/>
          <w:b w:val="0"/>
          <w:bCs w:val="0"/>
          <w:smallCaps w:val="0"/>
          <w:noProof/>
          <w:color w:val="auto"/>
          <w:spacing w:val="0"/>
          <w:sz w:val="16"/>
          <w:szCs w:val="16"/>
          <w:lang w:bidi="he-IL"/>
        </w:rPr>
        <w:instrText xml:space="preserve"> REF _Ref360183592 \h  \* MERGEFORMAT </w:instrText>
      </w:r>
      <w:r w:rsidR="00AF69B6">
        <w:rPr>
          <w:rFonts w:eastAsiaTheme="minorHAnsi"/>
          <w:b w:val="0"/>
          <w:bCs w:val="0"/>
          <w:smallCaps w:val="0"/>
          <w:noProof/>
          <w:color w:val="auto"/>
          <w:spacing w:val="0"/>
          <w:sz w:val="16"/>
          <w:szCs w:val="16"/>
          <w:lang w:bidi="he-IL"/>
        </w:rPr>
      </w:r>
      <w:r w:rsidR="00AF69B6">
        <w:rPr>
          <w:rFonts w:eastAsiaTheme="minorHAnsi"/>
          <w:b w:val="0"/>
          <w:bCs w:val="0"/>
          <w:smallCaps w:val="0"/>
          <w:noProof/>
          <w:color w:val="auto"/>
          <w:spacing w:val="0"/>
          <w:sz w:val="16"/>
          <w:szCs w:val="16"/>
          <w:lang w:bidi="he-IL"/>
        </w:rPr>
        <w:fldChar w:fldCharType="separate"/>
      </w:r>
      <w:r w:rsidR="00815DEF" w:rsidRPr="00815DEF">
        <w:rPr>
          <w:rFonts w:eastAsiaTheme="minorHAnsi"/>
          <w:b w:val="0"/>
          <w:bCs w:val="0"/>
          <w:smallCaps w:val="0"/>
          <w:noProof/>
          <w:color w:val="auto"/>
          <w:spacing w:val="0"/>
          <w:sz w:val="16"/>
          <w:szCs w:val="16"/>
          <w:lang w:bidi="he-IL"/>
        </w:rPr>
        <w:t>Figure 2</w:t>
      </w:r>
      <w:r w:rsidR="00AF69B6">
        <w:rPr>
          <w:rFonts w:eastAsiaTheme="minorHAnsi"/>
          <w:b w:val="0"/>
          <w:bCs w:val="0"/>
          <w:smallCaps w:val="0"/>
          <w:noProof/>
          <w:color w:val="auto"/>
          <w:spacing w:val="0"/>
          <w:sz w:val="16"/>
          <w:szCs w:val="16"/>
          <w:lang w:bidi="he-IL"/>
        </w:rPr>
        <w:fldChar w:fldCharType="end"/>
      </w:r>
      <w:r w:rsidR="007E2D9A" w:rsidRPr="00AF69B6">
        <w:rPr>
          <w:rFonts w:eastAsiaTheme="minorHAnsi"/>
          <w:b w:val="0"/>
          <w:bCs w:val="0"/>
          <w:smallCaps w:val="0"/>
          <w:noProof/>
          <w:color w:val="auto"/>
          <w:spacing w:val="0"/>
          <w:sz w:val="16"/>
          <w:szCs w:val="16"/>
          <w:lang w:bidi="he-IL"/>
        </w:rPr>
        <w:t>.</w:t>
      </w:r>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29" w:name="_Ref358791100"/>
      <w:r>
        <w:t xml:space="preserve">Table </w:t>
      </w:r>
      <w:r>
        <w:fldChar w:fldCharType="begin"/>
      </w:r>
      <w:r w:rsidRPr="00E1623D">
        <w:instrText xml:space="preserve"> SEQ Table \* ARABIC </w:instrText>
      </w:r>
      <w:r>
        <w:fldChar w:fldCharType="separate"/>
      </w:r>
      <w:r w:rsidR="00815DEF">
        <w:rPr>
          <w:noProof/>
        </w:rPr>
        <w:t>1</w:t>
      </w:r>
      <w:r>
        <w:rPr>
          <w:noProof/>
        </w:rPr>
        <w:fldChar w:fldCharType="end"/>
      </w:r>
      <w:bookmarkEnd w:id="29"/>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343A9">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1343A9">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343A9">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1343A9">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343A9">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1343A9">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E9784D">
      <w:pPr>
        <w:spacing w:line="480" w:lineRule="auto"/>
      </w:pPr>
    </w:p>
    <w:sectPr w:rsidR="003C4248" w:rsidRPr="003C4248"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119B" w:rsidRDefault="0076119B" w:rsidP="009A122D">
      <w:pPr>
        <w:spacing w:after="0" w:line="240" w:lineRule="auto"/>
      </w:pPr>
      <w:r>
        <w:separator/>
      </w:r>
    </w:p>
  </w:endnote>
  <w:endnote w:type="continuationSeparator" w:id="0">
    <w:p w:rsidR="0076119B" w:rsidRDefault="0076119B"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538DA0B0-4BF7-451F-A417-785024525F16}"/>
    <w:embedBold r:id="rId2" w:fontKey="{E7D7AD40-43D7-4DFA-9568-85E663E1C8AA}"/>
    <w:embedItalic r:id="rId3" w:fontKey="{ED05FC70-D8A9-401A-BB13-B045C233ED05}"/>
    <w:embedBoldItalic r:id="rId4" w:fontKey="{78F364DC-193A-4A1E-AA4C-13382C7D83A9}"/>
  </w:font>
  <w:font w:name="Tahoma">
    <w:panose1 w:val="020B0604030504040204"/>
    <w:charset w:val="00"/>
    <w:family w:val="swiss"/>
    <w:pitch w:val="variable"/>
    <w:sig w:usb0="E1002EFF" w:usb1="C000605B" w:usb2="00000029" w:usb3="00000000" w:csb0="000101FF" w:csb1="00000000"/>
    <w:embedRegular r:id="rId5" w:fontKey="{4A7EC396-0418-4504-8F8D-3DC713BA7E9F}"/>
  </w:font>
  <w:font w:name="cmr10">
    <w:charset w:val="00"/>
    <w:family w:val="swiss"/>
    <w:pitch w:val="variable"/>
    <w:sig w:usb0="00000003" w:usb1="00000000" w:usb2="00000000" w:usb3="00000000" w:csb0="00000001" w:csb1="00000000"/>
    <w:embedRegular r:id="rId6" w:fontKey="{46960413-4577-4BA9-9726-0016D6ACECF8}"/>
  </w:font>
  <w:font w:name="Cambria Math">
    <w:panose1 w:val="02040503050406030204"/>
    <w:charset w:val="00"/>
    <w:family w:val="roman"/>
    <w:pitch w:val="variable"/>
    <w:sig w:usb0="E00002FF" w:usb1="420024FF" w:usb2="00000000" w:usb3="00000000" w:csb0="0000019F" w:csb1="00000000"/>
    <w:embedItalic r:id="rId7" w:fontKey="{B594995F-6AC0-42A0-BCA0-511180466541}"/>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8518D6" w:rsidRDefault="008518D6">
        <w:pPr>
          <w:pStyle w:val="Footer"/>
          <w:jc w:val="center"/>
        </w:pPr>
        <w:r>
          <w:fldChar w:fldCharType="begin"/>
        </w:r>
        <w:r>
          <w:instrText xml:space="preserve"> PAGE   \* MERGEFORMAT </w:instrText>
        </w:r>
        <w:r>
          <w:fldChar w:fldCharType="separate"/>
        </w:r>
        <w:r w:rsidR="00A70BEF">
          <w:rPr>
            <w:noProof/>
          </w:rPr>
          <w:t>27</w:t>
        </w:r>
        <w:r>
          <w:rPr>
            <w:noProof/>
          </w:rPr>
          <w:fldChar w:fldCharType="end"/>
        </w:r>
      </w:p>
    </w:sdtContent>
  </w:sdt>
  <w:p w:rsidR="008518D6" w:rsidRDefault="008518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119B" w:rsidRDefault="0076119B" w:rsidP="009A122D">
      <w:pPr>
        <w:spacing w:after="0" w:line="240" w:lineRule="auto"/>
      </w:pPr>
      <w:r>
        <w:separator/>
      </w:r>
    </w:p>
  </w:footnote>
  <w:footnote w:type="continuationSeparator" w:id="0">
    <w:p w:rsidR="0076119B" w:rsidRDefault="0076119B"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011F"/>
    <w:rsid w:val="0008315C"/>
    <w:rsid w:val="00083C4D"/>
    <w:rsid w:val="0008670D"/>
    <w:rsid w:val="00090AA3"/>
    <w:rsid w:val="00092B79"/>
    <w:rsid w:val="00095098"/>
    <w:rsid w:val="00096116"/>
    <w:rsid w:val="000A40AD"/>
    <w:rsid w:val="000B0AFE"/>
    <w:rsid w:val="000C23E4"/>
    <w:rsid w:val="000C3573"/>
    <w:rsid w:val="000C6518"/>
    <w:rsid w:val="000C745E"/>
    <w:rsid w:val="000D21BF"/>
    <w:rsid w:val="000D56CE"/>
    <w:rsid w:val="000E41BA"/>
    <w:rsid w:val="000E60A3"/>
    <w:rsid w:val="000F12AB"/>
    <w:rsid w:val="000F3C41"/>
    <w:rsid w:val="000F6261"/>
    <w:rsid w:val="000F7D03"/>
    <w:rsid w:val="00101FCD"/>
    <w:rsid w:val="001033CA"/>
    <w:rsid w:val="00125157"/>
    <w:rsid w:val="001307C7"/>
    <w:rsid w:val="001329F2"/>
    <w:rsid w:val="00132ABF"/>
    <w:rsid w:val="001343A9"/>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A151A"/>
    <w:rsid w:val="001A6C18"/>
    <w:rsid w:val="001B0499"/>
    <w:rsid w:val="001B2273"/>
    <w:rsid w:val="001B580C"/>
    <w:rsid w:val="001B74CA"/>
    <w:rsid w:val="001C3DA4"/>
    <w:rsid w:val="001C455A"/>
    <w:rsid w:val="001C5D6C"/>
    <w:rsid w:val="001D4AFA"/>
    <w:rsid w:val="001E325E"/>
    <w:rsid w:val="001E56C5"/>
    <w:rsid w:val="001F1E74"/>
    <w:rsid w:val="001F51E7"/>
    <w:rsid w:val="001F5496"/>
    <w:rsid w:val="001F5920"/>
    <w:rsid w:val="00201A26"/>
    <w:rsid w:val="002135AE"/>
    <w:rsid w:val="0021470E"/>
    <w:rsid w:val="00221C7B"/>
    <w:rsid w:val="00223D4A"/>
    <w:rsid w:val="002261F8"/>
    <w:rsid w:val="00232C71"/>
    <w:rsid w:val="0024068F"/>
    <w:rsid w:val="00241A70"/>
    <w:rsid w:val="00245A8B"/>
    <w:rsid w:val="00254610"/>
    <w:rsid w:val="002549FC"/>
    <w:rsid w:val="002630C5"/>
    <w:rsid w:val="00271D8B"/>
    <w:rsid w:val="00275A3C"/>
    <w:rsid w:val="002825FD"/>
    <w:rsid w:val="00282DE0"/>
    <w:rsid w:val="00290173"/>
    <w:rsid w:val="0029078B"/>
    <w:rsid w:val="00292861"/>
    <w:rsid w:val="00295B91"/>
    <w:rsid w:val="00295FB4"/>
    <w:rsid w:val="002A0DCC"/>
    <w:rsid w:val="002A275A"/>
    <w:rsid w:val="002B1207"/>
    <w:rsid w:val="002B5E98"/>
    <w:rsid w:val="002C490D"/>
    <w:rsid w:val="002C54C0"/>
    <w:rsid w:val="002D2649"/>
    <w:rsid w:val="002D29C8"/>
    <w:rsid w:val="002D3652"/>
    <w:rsid w:val="002D501F"/>
    <w:rsid w:val="002D7506"/>
    <w:rsid w:val="002E0EBF"/>
    <w:rsid w:val="002F4E2F"/>
    <w:rsid w:val="00302CF7"/>
    <w:rsid w:val="00305197"/>
    <w:rsid w:val="00305556"/>
    <w:rsid w:val="0031333D"/>
    <w:rsid w:val="00313F54"/>
    <w:rsid w:val="00314176"/>
    <w:rsid w:val="00320207"/>
    <w:rsid w:val="00320610"/>
    <w:rsid w:val="003247B3"/>
    <w:rsid w:val="00325953"/>
    <w:rsid w:val="0033327A"/>
    <w:rsid w:val="00335E62"/>
    <w:rsid w:val="00343645"/>
    <w:rsid w:val="0034713C"/>
    <w:rsid w:val="00347C94"/>
    <w:rsid w:val="00354774"/>
    <w:rsid w:val="00360699"/>
    <w:rsid w:val="003657AC"/>
    <w:rsid w:val="00373875"/>
    <w:rsid w:val="00373E6D"/>
    <w:rsid w:val="003757EA"/>
    <w:rsid w:val="0038310A"/>
    <w:rsid w:val="0038712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68BE"/>
    <w:rsid w:val="003F5091"/>
    <w:rsid w:val="00401E4A"/>
    <w:rsid w:val="00405611"/>
    <w:rsid w:val="00412A85"/>
    <w:rsid w:val="00414AEF"/>
    <w:rsid w:val="004163AF"/>
    <w:rsid w:val="004178FE"/>
    <w:rsid w:val="004254C4"/>
    <w:rsid w:val="00435563"/>
    <w:rsid w:val="0043685D"/>
    <w:rsid w:val="00440833"/>
    <w:rsid w:val="0044354D"/>
    <w:rsid w:val="00446BDA"/>
    <w:rsid w:val="00450026"/>
    <w:rsid w:val="00453133"/>
    <w:rsid w:val="0045618B"/>
    <w:rsid w:val="00463A01"/>
    <w:rsid w:val="0046652F"/>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5CB1"/>
    <w:rsid w:val="004C00D1"/>
    <w:rsid w:val="004C0D2C"/>
    <w:rsid w:val="004C16E5"/>
    <w:rsid w:val="004C392E"/>
    <w:rsid w:val="004C5F1B"/>
    <w:rsid w:val="004C737E"/>
    <w:rsid w:val="004C763B"/>
    <w:rsid w:val="004C76D4"/>
    <w:rsid w:val="004D3794"/>
    <w:rsid w:val="004D568B"/>
    <w:rsid w:val="004D5FC0"/>
    <w:rsid w:val="004D6F60"/>
    <w:rsid w:val="004E278A"/>
    <w:rsid w:val="004E7076"/>
    <w:rsid w:val="004E782E"/>
    <w:rsid w:val="004F4440"/>
    <w:rsid w:val="004F5395"/>
    <w:rsid w:val="00510E20"/>
    <w:rsid w:val="00511EA8"/>
    <w:rsid w:val="00514DED"/>
    <w:rsid w:val="005202A0"/>
    <w:rsid w:val="0052063A"/>
    <w:rsid w:val="00527A49"/>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42D2"/>
    <w:rsid w:val="005853AD"/>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2C16"/>
    <w:rsid w:val="005F620D"/>
    <w:rsid w:val="005F6245"/>
    <w:rsid w:val="005F6C08"/>
    <w:rsid w:val="00602869"/>
    <w:rsid w:val="00607B56"/>
    <w:rsid w:val="00611840"/>
    <w:rsid w:val="006231EF"/>
    <w:rsid w:val="00625517"/>
    <w:rsid w:val="00630B3C"/>
    <w:rsid w:val="00630F02"/>
    <w:rsid w:val="00633ED1"/>
    <w:rsid w:val="006456BB"/>
    <w:rsid w:val="00651080"/>
    <w:rsid w:val="00651511"/>
    <w:rsid w:val="00652ABC"/>
    <w:rsid w:val="00652D72"/>
    <w:rsid w:val="00663378"/>
    <w:rsid w:val="00665310"/>
    <w:rsid w:val="0066767E"/>
    <w:rsid w:val="00667ECA"/>
    <w:rsid w:val="0067104F"/>
    <w:rsid w:val="00671C1A"/>
    <w:rsid w:val="006733DF"/>
    <w:rsid w:val="0067436B"/>
    <w:rsid w:val="00683120"/>
    <w:rsid w:val="00683B42"/>
    <w:rsid w:val="006911A5"/>
    <w:rsid w:val="00691767"/>
    <w:rsid w:val="0069770A"/>
    <w:rsid w:val="006A278B"/>
    <w:rsid w:val="006A479B"/>
    <w:rsid w:val="006B3A9D"/>
    <w:rsid w:val="006B774C"/>
    <w:rsid w:val="006B781F"/>
    <w:rsid w:val="006C02DB"/>
    <w:rsid w:val="006D14E9"/>
    <w:rsid w:val="006D1AF4"/>
    <w:rsid w:val="006D3220"/>
    <w:rsid w:val="006D5802"/>
    <w:rsid w:val="006D6585"/>
    <w:rsid w:val="006E04FA"/>
    <w:rsid w:val="006F4747"/>
    <w:rsid w:val="00701833"/>
    <w:rsid w:val="007058D2"/>
    <w:rsid w:val="00720682"/>
    <w:rsid w:val="00723F0C"/>
    <w:rsid w:val="00733446"/>
    <w:rsid w:val="00753267"/>
    <w:rsid w:val="00754F1E"/>
    <w:rsid w:val="00760FC5"/>
    <w:rsid w:val="0076119B"/>
    <w:rsid w:val="0077094B"/>
    <w:rsid w:val="00775F58"/>
    <w:rsid w:val="00785EDE"/>
    <w:rsid w:val="007879A9"/>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40E"/>
    <w:rsid w:val="008518D6"/>
    <w:rsid w:val="00851EBB"/>
    <w:rsid w:val="00857502"/>
    <w:rsid w:val="008643AC"/>
    <w:rsid w:val="008661C5"/>
    <w:rsid w:val="00866ADE"/>
    <w:rsid w:val="00870ED3"/>
    <w:rsid w:val="008752E9"/>
    <w:rsid w:val="008851DB"/>
    <w:rsid w:val="00890BB3"/>
    <w:rsid w:val="008967F9"/>
    <w:rsid w:val="008A0C66"/>
    <w:rsid w:val="008A3174"/>
    <w:rsid w:val="008A35F3"/>
    <w:rsid w:val="008A5282"/>
    <w:rsid w:val="008A6B5D"/>
    <w:rsid w:val="008A7A0A"/>
    <w:rsid w:val="008B7326"/>
    <w:rsid w:val="008E3DFA"/>
    <w:rsid w:val="008E7880"/>
    <w:rsid w:val="008F5983"/>
    <w:rsid w:val="009040D1"/>
    <w:rsid w:val="00914F9D"/>
    <w:rsid w:val="00915B29"/>
    <w:rsid w:val="00917C32"/>
    <w:rsid w:val="009207F0"/>
    <w:rsid w:val="00921CC9"/>
    <w:rsid w:val="00922611"/>
    <w:rsid w:val="00925154"/>
    <w:rsid w:val="00926DD5"/>
    <w:rsid w:val="00927B26"/>
    <w:rsid w:val="00932C9B"/>
    <w:rsid w:val="0094207C"/>
    <w:rsid w:val="009424F0"/>
    <w:rsid w:val="0094540E"/>
    <w:rsid w:val="0094679F"/>
    <w:rsid w:val="00946A45"/>
    <w:rsid w:val="00946BF8"/>
    <w:rsid w:val="00950641"/>
    <w:rsid w:val="0095303A"/>
    <w:rsid w:val="00956C2E"/>
    <w:rsid w:val="009602F2"/>
    <w:rsid w:val="00960FAB"/>
    <w:rsid w:val="00961209"/>
    <w:rsid w:val="00961EB6"/>
    <w:rsid w:val="00963766"/>
    <w:rsid w:val="00965EA3"/>
    <w:rsid w:val="009747FC"/>
    <w:rsid w:val="00975E44"/>
    <w:rsid w:val="009770F6"/>
    <w:rsid w:val="009850ED"/>
    <w:rsid w:val="00986F1F"/>
    <w:rsid w:val="00992B7F"/>
    <w:rsid w:val="00992FC4"/>
    <w:rsid w:val="009969E9"/>
    <w:rsid w:val="009A0E7D"/>
    <w:rsid w:val="009A122D"/>
    <w:rsid w:val="009A294A"/>
    <w:rsid w:val="009A2A4B"/>
    <w:rsid w:val="009B5BE5"/>
    <w:rsid w:val="009C091A"/>
    <w:rsid w:val="009C438B"/>
    <w:rsid w:val="009D2A59"/>
    <w:rsid w:val="009D3762"/>
    <w:rsid w:val="009D54F1"/>
    <w:rsid w:val="009D699D"/>
    <w:rsid w:val="009E4DC2"/>
    <w:rsid w:val="009E654C"/>
    <w:rsid w:val="009F0ADC"/>
    <w:rsid w:val="009F5B3A"/>
    <w:rsid w:val="00A0028F"/>
    <w:rsid w:val="00A00B27"/>
    <w:rsid w:val="00A03104"/>
    <w:rsid w:val="00A14950"/>
    <w:rsid w:val="00A20010"/>
    <w:rsid w:val="00A20806"/>
    <w:rsid w:val="00A307DC"/>
    <w:rsid w:val="00A30A19"/>
    <w:rsid w:val="00A34949"/>
    <w:rsid w:val="00A35270"/>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5F28"/>
    <w:rsid w:val="00A96D14"/>
    <w:rsid w:val="00AA2FA4"/>
    <w:rsid w:val="00AB0448"/>
    <w:rsid w:val="00AB2E2C"/>
    <w:rsid w:val="00AC2BE1"/>
    <w:rsid w:val="00AC498F"/>
    <w:rsid w:val="00AC687F"/>
    <w:rsid w:val="00AC75F5"/>
    <w:rsid w:val="00AD0C7A"/>
    <w:rsid w:val="00AD2B33"/>
    <w:rsid w:val="00AD30BD"/>
    <w:rsid w:val="00AD32AA"/>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5D55"/>
    <w:rsid w:val="00B2675D"/>
    <w:rsid w:val="00B32510"/>
    <w:rsid w:val="00B37F95"/>
    <w:rsid w:val="00B41C0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2849"/>
    <w:rsid w:val="00BA6231"/>
    <w:rsid w:val="00BB0FCA"/>
    <w:rsid w:val="00BB5518"/>
    <w:rsid w:val="00BB7398"/>
    <w:rsid w:val="00BB7C44"/>
    <w:rsid w:val="00BC26DA"/>
    <w:rsid w:val="00BC359F"/>
    <w:rsid w:val="00BC43DA"/>
    <w:rsid w:val="00BC5CD5"/>
    <w:rsid w:val="00BD0663"/>
    <w:rsid w:val="00BF06EE"/>
    <w:rsid w:val="00BF2DDC"/>
    <w:rsid w:val="00BF336A"/>
    <w:rsid w:val="00C00770"/>
    <w:rsid w:val="00C023C7"/>
    <w:rsid w:val="00C11B88"/>
    <w:rsid w:val="00C157F4"/>
    <w:rsid w:val="00C2015F"/>
    <w:rsid w:val="00C22795"/>
    <w:rsid w:val="00C2360B"/>
    <w:rsid w:val="00C23983"/>
    <w:rsid w:val="00C24454"/>
    <w:rsid w:val="00C263A9"/>
    <w:rsid w:val="00C27F6B"/>
    <w:rsid w:val="00C32D39"/>
    <w:rsid w:val="00C35E46"/>
    <w:rsid w:val="00C362E9"/>
    <w:rsid w:val="00C36DFD"/>
    <w:rsid w:val="00C40822"/>
    <w:rsid w:val="00C40CB3"/>
    <w:rsid w:val="00C43354"/>
    <w:rsid w:val="00C47221"/>
    <w:rsid w:val="00C53C8F"/>
    <w:rsid w:val="00C555BC"/>
    <w:rsid w:val="00C64915"/>
    <w:rsid w:val="00C8411A"/>
    <w:rsid w:val="00C87978"/>
    <w:rsid w:val="00C87AF4"/>
    <w:rsid w:val="00C955BB"/>
    <w:rsid w:val="00C96FC9"/>
    <w:rsid w:val="00CA1DD5"/>
    <w:rsid w:val="00CA3636"/>
    <w:rsid w:val="00CA58CA"/>
    <w:rsid w:val="00CA7DA9"/>
    <w:rsid w:val="00CB0741"/>
    <w:rsid w:val="00CB2260"/>
    <w:rsid w:val="00CB2F61"/>
    <w:rsid w:val="00CB48E4"/>
    <w:rsid w:val="00CD0FB7"/>
    <w:rsid w:val="00CD202B"/>
    <w:rsid w:val="00CD4474"/>
    <w:rsid w:val="00CD660F"/>
    <w:rsid w:val="00CE2189"/>
    <w:rsid w:val="00CE72C5"/>
    <w:rsid w:val="00CE78D0"/>
    <w:rsid w:val="00D104F2"/>
    <w:rsid w:val="00D10D48"/>
    <w:rsid w:val="00D14529"/>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6D2A"/>
    <w:rsid w:val="00DB72B7"/>
    <w:rsid w:val="00DB77BD"/>
    <w:rsid w:val="00DD62C4"/>
    <w:rsid w:val="00DD7F71"/>
    <w:rsid w:val="00DE1C4B"/>
    <w:rsid w:val="00DE6521"/>
    <w:rsid w:val="00DF1FED"/>
    <w:rsid w:val="00DF4FC8"/>
    <w:rsid w:val="00DF6C0E"/>
    <w:rsid w:val="00DF73E5"/>
    <w:rsid w:val="00E0054D"/>
    <w:rsid w:val="00E01613"/>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9784D"/>
    <w:rsid w:val="00EA04C0"/>
    <w:rsid w:val="00EA316D"/>
    <w:rsid w:val="00EA4F71"/>
    <w:rsid w:val="00EB2D0A"/>
    <w:rsid w:val="00EB3214"/>
    <w:rsid w:val="00EB5020"/>
    <w:rsid w:val="00EB6923"/>
    <w:rsid w:val="00EC7EBC"/>
    <w:rsid w:val="00ED08B5"/>
    <w:rsid w:val="00ED111F"/>
    <w:rsid w:val="00ED26AF"/>
    <w:rsid w:val="00ED35AA"/>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3504"/>
    <w:rsid w:val="00F23CE5"/>
    <w:rsid w:val="00F25234"/>
    <w:rsid w:val="00F2594F"/>
    <w:rsid w:val="00F27D77"/>
    <w:rsid w:val="00F33489"/>
    <w:rsid w:val="00F33EA7"/>
    <w:rsid w:val="00F356B7"/>
    <w:rsid w:val="00F35F7B"/>
    <w:rsid w:val="00F37542"/>
    <w:rsid w:val="00F441B1"/>
    <w:rsid w:val="00F4470C"/>
    <w:rsid w:val="00F60029"/>
    <w:rsid w:val="00F619A9"/>
    <w:rsid w:val="00F62FFA"/>
    <w:rsid w:val="00F63FED"/>
    <w:rsid w:val="00F71C83"/>
    <w:rsid w:val="00F76B8B"/>
    <w:rsid w:val="00F804BA"/>
    <w:rsid w:val="00F8069F"/>
    <w:rsid w:val="00F83F2E"/>
    <w:rsid w:val="00F84E5B"/>
    <w:rsid w:val="00F8789F"/>
    <w:rsid w:val="00F907A8"/>
    <w:rsid w:val="00F91E4B"/>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sideergrads"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C40B8F-BEDE-4B5D-8B5F-8C053C312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10579</TotalTime>
  <Pages>33</Pages>
  <Words>46863</Words>
  <Characters>234318</Characters>
  <Application>Microsoft Office Word</Application>
  <DocSecurity>0</DocSecurity>
  <Lines>1952</Lines>
  <Paragraphs>561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280620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259</cp:revision>
  <dcterms:created xsi:type="dcterms:W3CDTF">2013-08-25T12:42:00Z</dcterms:created>
  <dcterms:modified xsi:type="dcterms:W3CDTF">2013-12-13T09:58:00Z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