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Between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r w:rsidRPr="0038310A">
        <w:rPr>
          <w:sz w:val="28"/>
          <w:szCs w:val="22"/>
        </w:rPr>
        <w:t>Yoav Ram and Lilach Hadany</w:t>
      </w:r>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E9784D">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EE1379">
        <w:rPr>
          <w:lang w:bidi="hi-IN"/>
        </w:rPr>
        <w:t>5</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3757EA" w:rsidP="00E9784D">
      <w:pPr>
        <w:pStyle w:val="Heading1"/>
        <w:keepLines w:val="0"/>
        <w:numPr>
          <w:ilvl w:val="0"/>
          <w:numId w:val="0"/>
        </w:numPr>
        <w:tabs>
          <w:tab w:val="left" w:pos="482"/>
        </w:tabs>
        <w:spacing w:after="180" w:line="480" w:lineRule="auto"/>
        <w:jc w:val="both"/>
      </w:pPr>
      <w:r>
        <w:lastRenderedPageBreak/>
        <w:t>Abstract</w:t>
      </w:r>
    </w:p>
    <w:p w:rsidR="00282DE0" w:rsidRDefault="00D4102F" w:rsidP="00E9784D">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6231EF">
      <w:pPr>
        <w:spacing w:line="480" w:lineRule="auto"/>
      </w:pPr>
      <w:r>
        <w:t>We model a</w:t>
      </w:r>
      <w:r w:rsidR="00EE1379">
        <w:t>n asexual</w:t>
      </w:r>
      <w:r>
        <w:t xml:space="preserve"> population crossing a fitness valley and analyze the rate of </w:t>
      </w:r>
      <w:r w:rsidR="00EE1379">
        <w:t>adaptive peak shifts</w:t>
      </w:r>
      <w:r>
        <w:t xml:space="preserve"> with and without stress-induced mutagenesis </w:t>
      </w:r>
      <w:r w:rsidR="00EE1379">
        <w:t>–</w:t>
      </w:r>
      <w:r>
        <w:t xml:space="preserve"> the increase of mutation rates in response to stress or maladaptation. </w:t>
      </w:r>
      <w:r w:rsidR="00021B61">
        <w:t xml:space="preserve">We </w:t>
      </w:r>
      <w:r>
        <w:t>show that stress-induced mutagenesis breaks th</w:t>
      </w:r>
      <w:r w:rsidR="00EE1379">
        <w:t>e</w:t>
      </w:r>
      <w:r>
        <w:t xml:space="preserve"> evolutionary trade-off</w:t>
      </w:r>
      <w:r w:rsidR="00EE1379">
        <w:t xml:space="preserve"> between </w:t>
      </w:r>
      <w:r w:rsidR="00EE1379">
        <w:rPr>
          <w:i/>
          <w:iCs/>
        </w:rPr>
        <w:t>adaptability</w:t>
      </w:r>
      <w:r w:rsidR="00EE1379">
        <w:t xml:space="preserve"> and </w:t>
      </w:r>
      <w:r w:rsidR="00EE1379">
        <w:rPr>
          <w:i/>
          <w:iCs/>
        </w:rPr>
        <w:t>adaptedness</w:t>
      </w:r>
      <w:r>
        <w:t xml:space="preserve">, increasing </w:t>
      </w:r>
      <w:r w:rsidR="00EE1379">
        <w:t xml:space="preserve">one </w:t>
      </w:r>
      <w:r>
        <w:t xml:space="preserve">without reducing </w:t>
      </w:r>
      <w:r w:rsidR="00EE1379">
        <w:t>the other</w:t>
      </w:r>
      <w:r>
        <w:t xml:space="preserve">. </w:t>
      </w:r>
      <w:r w:rsidR="00021B61">
        <w:t xml:space="preserve">Our theoretical </w:t>
      </w:r>
      <w:r>
        <w:t xml:space="preserve">results support the hypothesis that stress-induced mutagenesis </w:t>
      </w:r>
      <w:r w:rsidR="00EE1379">
        <w:t xml:space="preserve">promotes adaptation </w:t>
      </w:r>
      <w:r w:rsidR="006D3220" w:rsidRPr="006D3220">
        <w:t xml:space="preserve">and provide quantitative predictions </w:t>
      </w:r>
      <w:r w:rsidR="00EE1379">
        <w:t xml:space="preserve">for the adaptation rate </w:t>
      </w:r>
      <w:r w:rsidR="006231EF">
        <w:t xml:space="preserve">with </w:t>
      </w:r>
      <w:bookmarkStart w:id="0" w:name="_GoBack"/>
      <w:bookmarkEnd w:id="0"/>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625517" w:rsidRDefault="001307C7" w:rsidP="00E9784D">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5853AD">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CA7DA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leading to "the rise and fall of the mutator allele"</w:t>
      </w:r>
      <w:r w:rsidR="00E1760D">
        <w:t xml:space="preserve">, a phenomenon that was studied using experimental evolution </w:t>
      </w:r>
      <w:r w:rsidR="00E1760D">
        <w:fldChar w:fldCharType="begin" w:fldLock="1"/>
      </w:r>
      <w:r w:rsidR="005853AD">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E1760D">
        <w:fldChar w:fldCharType="separate"/>
      </w:r>
      <w:r w:rsidR="00E1760D" w:rsidRPr="00E1760D">
        <w:rPr>
          <w:noProof/>
        </w:rPr>
        <w:t>(Sniegowski et al. 1997; Wielgoss et al. 2012)</w:t>
      </w:r>
      <w:r w:rsidR="00E1760D">
        <w:fldChar w:fldCharType="end"/>
      </w:r>
      <w:r w:rsidR="00E1760D">
        <w:t>,</w:t>
      </w:r>
      <w:r w:rsidR="003E2958">
        <w:t xml:space="preserve"> mathematical analysis, and</w:t>
      </w:r>
      <w:r w:rsidR="00E1760D">
        <w:t xml:space="preserve"> simulations </w:t>
      </w:r>
      <w:r w:rsidR="00E1760D">
        <w:fldChar w:fldCharType="begin" w:fldLock="1"/>
      </w:r>
      <w:r w:rsidR="005853AD">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E1760D">
        <w:fldChar w:fldCharType="separate"/>
      </w:r>
      <w:r w:rsidR="003E2958" w:rsidRPr="003E2958">
        <w:rPr>
          <w:noProof/>
        </w:rPr>
        <w:t xml:space="preserve">(Taddei et al. </w:t>
      </w:r>
      <w:r w:rsidR="003E2958" w:rsidRPr="003E2958">
        <w:rPr>
          <w:noProof/>
        </w:rPr>
        <w:lastRenderedPageBreak/>
        <w:t>1997; Kessler and Levine 1998; Tenaillon et al. 1999)</w:t>
      </w:r>
      <w:r w:rsidR="00E1760D">
        <w:fldChar w:fldCharType="end"/>
      </w:r>
      <w:r w:rsidR="00E1760D">
        <w:t>.</w:t>
      </w:r>
      <w:r w:rsidR="003E2958">
        <w:t xml:space="preserve"> </w:t>
      </w:r>
      <w:r w:rsidR="00A725E6">
        <w:t xml:space="preserve">Leigh </w:t>
      </w:r>
      <w:r w:rsidR="00CA7DA9">
        <w:fldChar w:fldCharType="begin" w:fldLock="1"/>
      </w:r>
      <w:r w:rsidR="005853AD">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F12058" w:rsidRDefault="00A725E6" w:rsidP="00E9784D">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C2015F">
        <w:t>many</w:t>
      </w:r>
      <w:r>
        <w:t xml:space="preserve"> species, </w:t>
      </w:r>
      <w:r w:rsidR="00B87664">
        <w:t xml:space="preserve">including </w:t>
      </w:r>
      <w:r>
        <w:t>both prokaryote and eukaryote</w:t>
      </w:r>
      <w:r w:rsidR="00AE4609">
        <w:t xml:space="preserve"> </w:t>
      </w:r>
      <w:r w:rsidR="00AE4609">
        <w:fldChar w:fldCharType="begin" w:fldLock="1"/>
      </w:r>
      <w:r w:rsidR="005853AD">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E4609">
        <w:fldChar w:fldCharType="separate"/>
      </w:r>
      <w:r w:rsidR="00AE4609" w:rsidRPr="00AE4609">
        <w:rPr>
          <w:noProof/>
        </w:rPr>
        <w:t>(Galhardo et al. 2007)</w:t>
      </w:r>
      <w:r w:rsidR="00AE4609">
        <w:fldChar w:fldCharType="end"/>
      </w:r>
      <w:r w:rsidR="00AE4609">
        <w:t xml:space="preserve">. The phenomenon was observed in </w:t>
      </w:r>
      <w:r w:rsidR="00AE4609">
        <w:rPr>
          <w:i/>
          <w:iCs/>
        </w:rPr>
        <w:t xml:space="preserve">Escherichia coli </w:t>
      </w:r>
      <w:r w:rsidR="00AE4609">
        <w:t>in the lab</w:t>
      </w:r>
      <w:r w:rsidR="00AE4609">
        <w:rPr>
          <w:i/>
          <w:iCs/>
        </w:rPr>
        <w:t xml:space="preserve"> </w:t>
      </w:r>
      <w:r w:rsidR="00AE4609">
        <w:rPr>
          <w:i/>
          <w:iCs/>
        </w:rPr>
        <w:fldChar w:fldCharType="begin" w:fldLock="1"/>
      </w:r>
      <w:r w:rsidR="005853AD">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E4609">
        <w:rPr>
          <w:i/>
          <w:iCs/>
        </w:rPr>
        <w:fldChar w:fldCharType="separate"/>
      </w:r>
      <w:r w:rsidR="00C53C8F" w:rsidRPr="00C53C8F">
        <w:rPr>
          <w:iCs/>
          <w:noProof/>
        </w:rPr>
        <w:t>(Foster 2007; Rosenberg et al. 2012)</w:t>
      </w:r>
      <w:r w:rsidR="00AE4609">
        <w:rPr>
          <w:i/>
          <w:iCs/>
        </w:rPr>
        <w:fldChar w:fldCharType="end"/>
      </w:r>
      <w:r w:rsidR="00AE4609">
        <w:t xml:space="preserve">, and in natural populations </w:t>
      </w:r>
      <w:r w:rsidR="00AE4609">
        <w:fldChar w:fldCharType="begin" w:fldLock="1"/>
      </w:r>
      <w:r w:rsidR="005853AD">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E4609">
        <w:fldChar w:fldCharType="separate"/>
      </w:r>
      <w:r w:rsidR="00AE4609" w:rsidRPr="00313F54">
        <w:rPr>
          <w:noProof/>
        </w:rPr>
        <w:t>(Bjedov et al. 2003)</w:t>
      </w:r>
      <w:r w:rsidR="00AE4609">
        <w:fldChar w:fldCharType="end"/>
      </w:r>
      <w:r w:rsidR="00AE4609">
        <w:t xml:space="preserve">; in other species of bacteria, including Pseudomonads </w:t>
      </w:r>
      <w:r w:rsidR="00AE4609">
        <w:fldChar w:fldCharType="begin" w:fldLock="1"/>
      </w:r>
      <w:r w:rsidR="005853AD">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E4609">
        <w:fldChar w:fldCharType="separate"/>
      </w:r>
      <w:r w:rsidR="00AE4609" w:rsidRPr="00AE4609">
        <w:rPr>
          <w:noProof/>
        </w:rPr>
        <w:t>(Kivisaar 2010)</w:t>
      </w:r>
      <w:r w:rsidR="00AE4609">
        <w:fldChar w:fldCharType="end"/>
      </w:r>
      <w:r w:rsidR="00C53C8F">
        <w:t xml:space="preserve">, </w:t>
      </w:r>
      <w:r w:rsidR="00C53C8F">
        <w:rPr>
          <w:i/>
          <w:iCs/>
        </w:rPr>
        <w:t xml:space="preserve">Helicobacter pylori </w:t>
      </w:r>
      <w:r w:rsidR="00C53C8F">
        <w:rPr>
          <w:i/>
          <w:iCs/>
        </w:rPr>
        <w:fldChar w:fldCharType="begin" w:fldLock="1"/>
      </w:r>
      <w:r w:rsidR="005853AD">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C53C8F">
        <w:rPr>
          <w:i/>
          <w:iCs/>
        </w:rPr>
        <w:fldChar w:fldCharType="separate"/>
      </w:r>
      <w:r w:rsidR="00C53C8F" w:rsidRPr="00C53C8F">
        <w:rPr>
          <w:iCs/>
          <w:noProof/>
        </w:rPr>
        <w:t>(Kang et al. 2006)</w:t>
      </w:r>
      <w:r w:rsidR="00C53C8F">
        <w:rPr>
          <w:i/>
          <w:iCs/>
        </w:rPr>
        <w:fldChar w:fldCharType="end"/>
      </w:r>
      <w:r w:rsidR="00C53C8F">
        <w:t xml:space="preserve">, and </w:t>
      </w:r>
      <w:r w:rsidR="00C53C8F" w:rsidRPr="00C53C8F">
        <w:rPr>
          <w:i/>
          <w:iCs/>
        </w:rPr>
        <w:t>Streptococcus pneumonia</w:t>
      </w:r>
      <w:r w:rsidR="00C53C8F">
        <w:t xml:space="preserve"> </w:t>
      </w:r>
      <w:r w:rsidR="00C53C8F">
        <w:fldChar w:fldCharType="begin" w:fldLock="1"/>
      </w:r>
      <w:r w:rsidR="005853AD">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C53C8F">
        <w:fldChar w:fldCharType="separate"/>
      </w:r>
      <w:r w:rsidR="00C53C8F" w:rsidRPr="00C53C8F">
        <w:rPr>
          <w:noProof/>
        </w:rPr>
        <w:t>(Henderson-Begg et al. 2006)</w:t>
      </w:r>
      <w:r w:rsidR="00C53C8F">
        <w:fldChar w:fldCharType="end"/>
      </w:r>
      <w:r w:rsidR="00C53C8F">
        <w:t>.</w:t>
      </w:r>
      <w:r w:rsidR="00AE4609">
        <w:t xml:space="preserve"> </w:t>
      </w:r>
      <w:r w:rsidR="00C53C8F">
        <w:t xml:space="preserve">SIM was also suggested to operate in yeast </w:t>
      </w:r>
      <w:r w:rsidR="00C53C8F">
        <w:fldChar w:fldCharType="begin" w:fldLock="1"/>
      </w:r>
      <w:r w:rsidR="005853AD">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C53C8F">
        <w:fldChar w:fldCharType="separate"/>
      </w:r>
      <w:r w:rsidR="00C53C8F" w:rsidRPr="00C53C8F">
        <w:rPr>
          <w:noProof/>
        </w:rPr>
        <w:t>(Heidenreich 2007; Rodriguez et al. 2012)</w:t>
      </w:r>
      <w:r w:rsidR="00C53C8F">
        <w:fldChar w:fldCharType="end"/>
      </w:r>
      <w:r w:rsidR="00C53C8F">
        <w:t xml:space="preserve">, algae </w:t>
      </w:r>
      <w:r w:rsidR="00C53C8F">
        <w:fldChar w:fldCharType="begin" w:fldLock="1"/>
      </w:r>
      <w:r w:rsidR="005853AD">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C53C8F">
        <w:fldChar w:fldCharType="separate"/>
      </w:r>
      <w:r w:rsidR="00C53C8F" w:rsidRPr="00C53C8F">
        <w:rPr>
          <w:noProof/>
        </w:rPr>
        <w:t>(Goho and Bell 2000)</w:t>
      </w:r>
      <w:r w:rsidR="00C53C8F">
        <w:fldChar w:fldCharType="end"/>
      </w:r>
      <w:r w:rsidR="00C53C8F">
        <w:t xml:space="preserve">, </w:t>
      </w:r>
      <w:r w:rsidR="00C53C8F" w:rsidRPr="00C53C8F">
        <w:t>Caenorhabditis</w:t>
      </w:r>
      <w:r w:rsidR="00C53C8F">
        <w:t xml:space="preserve"> </w:t>
      </w:r>
      <w:r w:rsidR="00C53C8F">
        <w:fldChar w:fldCharType="begin" w:fldLock="1"/>
      </w:r>
      <w:r w:rsidR="005853AD">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C53C8F">
        <w:fldChar w:fldCharType="separate"/>
      </w:r>
      <w:r w:rsidR="00C53C8F" w:rsidRPr="00C53C8F">
        <w:rPr>
          <w:noProof/>
        </w:rPr>
        <w:t>(Matsuba et al. 2012)</w:t>
      </w:r>
      <w:r w:rsidR="00C53C8F">
        <w:fldChar w:fldCharType="end"/>
      </w:r>
      <w:r w:rsidR="00C53C8F">
        <w:t xml:space="preserve">, flies </w:t>
      </w:r>
      <w:r w:rsidR="00C53C8F">
        <w:fldChar w:fldCharType="begin" w:fldLock="1"/>
      </w:r>
      <w:r w:rsidR="005853AD">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C53C8F">
        <w:fldChar w:fldCharType="separate"/>
      </w:r>
      <w:r w:rsidR="00C53C8F" w:rsidRPr="00C53C8F">
        <w:rPr>
          <w:noProof/>
        </w:rPr>
        <w:t>(Sharp and Agrawal 2012)</w:t>
      </w:r>
      <w:r w:rsidR="00C53C8F">
        <w:fldChar w:fldCharType="end"/>
      </w:r>
      <w:r w:rsidR="00C53C8F">
        <w:t xml:space="preserve">, and human cancer cells </w:t>
      </w:r>
      <w:r w:rsidR="000F6261">
        <w:fldChar w:fldCharType="begin" w:fldLock="1"/>
      </w:r>
      <w:r w:rsidR="005853AD">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0F6261">
        <w:fldChar w:fldCharType="separate"/>
      </w:r>
      <w:r w:rsidR="000F6261" w:rsidRPr="000F6261">
        <w:rPr>
          <w:noProof/>
        </w:rPr>
        <w:t>(Bristow and Hill 2008)</w:t>
      </w:r>
      <w:r w:rsidR="000F6261">
        <w:fldChar w:fldCharType="end"/>
      </w:r>
      <w:r w:rsidR="00C53C8F">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CA7DA9">
        <w:fldChar w:fldCharType="begin" w:fldLock="1"/>
      </w:r>
      <w:r w:rsidR="005853AD">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5853AD">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hese stress responses include the SOS DNA-damage response, the RpoS-controlled general or starvation stress response</w:t>
      </w:r>
      <w:r w:rsidR="00C2015F">
        <w:t>,</w:t>
      </w:r>
      <w:r w:rsidR="00AE0B1E">
        <w:t xml:space="preserve"> and the RpoE membrane protein stress response </w:t>
      </w:r>
      <w:r w:rsidR="00CA7DA9">
        <w:fldChar w:fldCharType="begin" w:fldLock="1"/>
      </w:r>
      <w:r w:rsidR="005853AD">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F12058" w:rsidRDefault="00F12058" w:rsidP="00E9784D">
      <w:pPr>
        <w:spacing w:line="480" w:lineRule="auto"/>
      </w:pPr>
      <w:r>
        <w:t xml:space="preserve">In a previous </w:t>
      </w:r>
      <w:r w:rsidR="00313F54">
        <w:t xml:space="preserve"> </w:t>
      </w:r>
      <w:r>
        <w:t xml:space="preserve">work, we showed that SIM can evolve in asexual populations due to selection on the beneficial mutations it generates </w:t>
      </w:r>
      <w:r>
        <w:fldChar w:fldCharType="begin" w:fldLock="1"/>
      </w:r>
      <w:r w:rsidR="005853AD">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F12058">
        <w:rPr>
          <w:noProof/>
        </w:rPr>
        <w:t>(Ram and Hadany 2012)</w:t>
      </w:r>
      <w:r>
        <w:fldChar w:fldCharType="end"/>
      </w:r>
      <w:r>
        <w:t xml:space="preserve">. This evolutionary advantage was shown at the individual level both in constant and changing environments. </w:t>
      </w:r>
    </w:p>
    <w:p w:rsidR="001307C7" w:rsidRPr="00A725E6" w:rsidRDefault="00F12058" w:rsidP="00E9784D">
      <w:pPr>
        <w:spacing w:line="480" w:lineRule="auto"/>
      </w:pPr>
      <w:r>
        <w:lastRenderedPageBreak/>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CA7DA9">
        <w:fldChar w:fldCharType="begin" w:fldLock="1"/>
      </w:r>
      <w:r w:rsidR="005853AD">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CA7DA9">
        <w:fldChar w:fldCharType="separate"/>
      </w:r>
      <w:r w:rsidRPr="00F12058">
        <w:rPr>
          <w:noProof/>
        </w:rPr>
        <w:t>(Tenaillon et al. 2004; Cirz and Romesberg 2007;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t>was</w:t>
      </w:r>
      <w:r w:rsidR="00391853">
        <w:t xml:space="preserve"> </w:t>
      </w:r>
      <w:r w:rsidR="00A20010">
        <w:t xml:space="preserve">studied with deterministic </w:t>
      </w:r>
      <w:r w:rsidR="00A20010">
        <w:fldChar w:fldCharType="begin" w:fldLock="1"/>
      </w:r>
      <w:r w:rsidR="005853AD">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20010">
        <w:fldChar w:fldCharType="separate"/>
      </w:r>
      <w:r w:rsidR="00A20010" w:rsidRPr="00A20010">
        <w:rPr>
          <w:noProof/>
        </w:rPr>
        <w:t>(Agrawal 2002)</w:t>
      </w:r>
      <w:r w:rsidR="00A20010">
        <w:fldChar w:fldCharType="end"/>
      </w:r>
      <w:r w:rsidR="009770F6">
        <w:t xml:space="preserve"> and </w:t>
      </w:r>
      <w:r w:rsidR="00A20010">
        <w:t xml:space="preserve">stochastic </w:t>
      </w:r>
      <w:r w:rsidR="00CA7DA9">
        <w:fldChar w:fldCharType="begin" w:fldLock="1"/>
      </w:r>
      <w:r w:rsidR="005853AD">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CA7DA9">
        <w:fldChar w:fldCharType="separate"/>
      </w:r>
      <w:r w:rsidR="00A20010" w:rsidRPr="00A20010">
        <w:rPr>
          <w:noProof/>
        </w:rPr>
        <w:t>(Shaw and Baer 2011)</w:t>
      </w:r>
      <w:r w:rsidR="00CA7DA9">
        <w:fldChar w:fldCharType="end"/>
      </w:r>
      <w:r w:rsidR="00A20010">
        <w:t xml:space="preserve"> models. Both studies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mean fitness </w:t>
      </w:r>
      <w:r w:rsidR="00031C58">
        <w:t xml:space="preserve">of </w:t>
      </w:r>
      <w:r w:rsidR="00C24454">
        <w:t xml:space="preserve">asexual populations increases </w:t>
      </w:r>
      <w:r w:rsidR="00CA7DA9">
        <w:fldChar w:fldCharType="begin" w:fldLock="1"/>
      </w:r>
      <w:r w:rsidR="005853AD">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E9784D">
      <w:pPr>
        <w:spacing w:line="480" w:lineRule="auto"/>
        <w:rPr>
          <w:lang w:bidi="hi-IN"/>
        </w:rPr>
      </w:pPr>
      <w:r>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E9784D">
      <w:pPr>
        <w:pStyle w:val="Heading1"/>
        <w:spacing w:line="480" w:lineRule="auto"/>
        <w:rPr>
          <w:lang w:bidi="hi-IN"/>
        </w:rPr>
      </w:pPr>
      <w:bookmarkStart w:id="1" w:name="_Ref361735010"/>
      <w:r>
        <w:rPr>
          <w:lang w:bidi="hi-IN"/>
        </w:rPr>
        <w:t>Model</w:t>
      </w:r>
      <w:bookmarkEnd w:id="1"/>
    </w:p>
    <w:p w:rsidR="00A96D14" w:rsidRDefault="00A96D14" w:rsidP="00E9784D">
      <w:pPr>
        <w:pStyle w:val="Heading2"/>
        <w:spacing w:line="480" w:lineRule="auto"/>
      </w:pPr>
      <w:r>
        <w:t>Overview</w:t>
      </w:r>
    </w:p>
    <w:p w:rsidR="009C438B" w:rsidRDefault="001910E3" w:rsidP="00E9784D">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in </w:t>
      </w:r>
      <w:r w:rsidR="00396D80">
        <w:rPr>
          <w:lang w:bidi="hi-IN"/>
        </w:rPr>
        <w:t xml:space="preserve">full </w:t>
      </w:r>
      <w:r w:rsidR="009C438B">
        <w:rPr>
          <w:lang w:bidi="hi-IN"/>
        </w:rPr>
        <w:t>linkage</w:t>
      </w:r>
      <w:r w:rsidR="00DD7F71">
        <w:rPr>
          <w:lang w:bidi="hi-IN"/>
        </w:rPr>
        <w:t xml:space="preserve">. </w:t>
      </w:r>
      <w:r w:rsidR="009C438B">
        <w:rPr>
          <w:lang w:bidi="hi-IN"/>
        </w:rPr>
        <w:t>We consider the effects of mutation, selection, and genetic drift, but disregard population structure effects (</w:t>
      </w:r>
      <w:r w:rsidR="009C438B" w:rsidRPr="00396D80">
        <w:rPr>
          <w:i/>
          <w:iCs/>
          <w:lang w:bidi="hi-IN"/>
        </w:rPr>
        <w:t>i.e.</w:t>
      </w:r>
      <w:r w:rsidR="009C438B">
        <w:rPr>
          <w:lang w:bidi="hi-IN"/>
        </w:rPr>
        <w:t xml:space="preserve"> migration, group selection) and sex-related mechanisms (</w:t>
      </w:r>
      <w:r w:rsidR="009C438B" w:rsidRPr="00396D80">
        <w:rPr>
          <w:i/>
          <w:iCs/>
          <w:lang w:bidi="hi-IN"/>
        </w:rPr>
        <w:t>i.e.</w:t>
      </w:r>
      <w:r w:rsidR="009C438B">
        <w:rPr>
          <w:lang w:bidi="hi-IN"/>
        </w:rPr>
        <w:t xml:space="preserve"> recombination, segregation).</w:t>
      </w:r>
    </w:p>
    <w:p w:rsidR="00DD7F71" w:rsidRDefault="00DD7F71" w:rsidP="00E9784D">
      <w:pPr>
        <w:spacing w:line="480" w:lineRule="auto"/>
        <w:rPr>
          <w:lang w:bidi="hi-IN"/>
        </w:rPr>
      </w:pPr>
      <w:r>
        <w:rPr>
          <w:lang w:bidi="hi-IN"/>
        </w:rPr>
        <w:lastRenderedPageBreak/>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wildtype genotype is </w:t>
      </w:r>
      <w:r w:rsidR="00821FF3">
        <w:rPr>
          <w:i/>
          <w:iCs/>
        </w:rPr>
        <w:t>ab</w:t>
      </w:r>
      <w:r w:rsidR="00821FF3">
        <w:t xml:space="preserve"> and its fitness is 1. Mutations at these loci change </w:t>
      </w:r>
      <w:r w:rsidR="00821FF3">
        <w:rPr>
          <w:i/>
          <w:iCs/>
        </w:rPr>
        <w:t>a</w:t>
      </w:r>
      <w:r w:rsidR="00821FF3">
        <w:t xml:space="preserve"> to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Pr>
          <w:lang w:bidi="hi-IN"/>
        </w:rPr>
        <w:t xml:space="preserve">Therefore, every individual is characterized by </w:t>
      </w:r>
      <w:r w:rsidR="009B5BE5">
        <w:rPr>
          <w:lang w:bidi="hi-IN"/>
        </w:rPr>
        <w:t>its genotype in the focus</w:t>
      </w:r>
      <w:r>
        <w:rPr>
          <w:lang w:bidi="hi-IN"/>
        </w:rPr>
        <w:t xml:space="preserve"> loci </w:t>
      </w:r>
      <w:r w:rsidR="009B5BE5">
        <w:rPr>
          <w:lang w:bidi="hi-IN"/>
        </w:rPr>
        <w:t>(</w:t>
      </w:r>
      <w:r w:rsidR="009B5BE5" w:rsidRPr="009B5BE5">
        <w:rPr>
          <w:i/>
          <w:iCs/>
          <w:lang w:bidi="hi-IN"/>
        </w:rPr>
        <w:t>ab</w:t>
      </w:r>
      <w:r w:rsidR="009B5BE5">
        <w:rPr>
          <w:lang w:bidi="hi-IN"/>
        </w:rPr>
        <w:t xml:space="preserve">, </w:t>
      </w:r>
      <w:r w:rsidR="009B5BE5" w:rsidRPr="009B5BE5">
        <w:rPr>
          <w:i/>
          <w:iCs/>
          <w:lang w:bidi="hi-IN"/>
        </w:rPr>
        <w:t>Ab</w:t>
      </w:r>
      <w:r w:rsidR="009B5BE5">
        <w:rPr>
          <w:lang w:bidi="hi-IN"/>
        </w:rPr>
        <w:t xml:space="preserve">, </w:t>
      </w:r>
      <w:r w:rsidR="009B5BE5" w:rsidRPr="009B5BE5">
        <w:rPr>
          <w:i/>
          <w:iCs/>
          <w:lang w:bidi="hi-IN"/>
        </w:rPr>
        <w:t>aB</w:t>
      </w:r>
      <w:r w:rsidR="009B5BE5">
        <w:rPr>
          <w:lang w:bidi="hi-IN"/>
        </w:rPr>
        <w:t xml:space="preserve">, and </w:t>
      </w:r>
      <w:r w:rsidR="009B5BE5" w:rsidRPr="009B5BE5">
        <w:rPr>
          <w:i/>
          <w:iCs/>
          <w:lang w:bidi="hi-IN"/>
        </w:rPr>
        <w:t>AB</w:t>
      </w:r>
      <w:r w:rsidR="009B5BE5">
        <w:rPr>
          <w:lang w:bidi="hi-IN"/>
        </w:rPr>
        <w:t xml:space="preserve">) </w:t>
      </w:r>
      <w:r w:rsidRPr="009B5BE5">
        <w:rPr>
          <w:lang w:bidi="hi-IN"/>
        </w:rPr>
        <w:t>and</w:t>
      </w:r>
      <w:r>
        <w:rPr>
          <w:lang w:bidi="hi-IN"/>
        </w:rPr>
        <w:t xml:space="preserve"> the number of deleterious mutations it has in the rest of the </w:t>
      </w:r>
      <w:r w:rsidR="009B5BE5">
        <w:rPr>
          <w:lang w:bidi="hi-IN"/>
        </w:rPr>
        <w:t>genome (0 or more)</w:t>
      </w:r>
      <w:r>
        <w:rPr>
          <w:lang w:bidi="hi-IN"/>
        </w:rPr>
        <w:t>.</w:t>
      </w:r>
      <w:r w:rsidR="009C438B">
        <w:rPr>
          <w:lang w:bidi="hi-IN"/>
        </w:rPr>
        <w:t xml:space="preserve"> </w:t>
      </w:r>
    </w:p>
    <w:p w:rsidR="001D4AFA" w:rsidRDefault="00401E4A" w:rsidP="00E9784D">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DD7F71">
        <w:t xml:space="preserve"> </w:t>
      </w:r>
      <w:r w:rsidR="00083C4D">
        <w:t>Individuals are</w:t>
      </w:r>
      <w:r w:rsidR="00E0054D">
        <w:t xml:space="preserve"> considered</w:t>
      </w:r>
      <w:r w:rsidR="00083C4D">
        <w:t xml:space="preserve"> </w:t>
      </w:r>
      <w:r w:rsidR="00E0054D">
        <w:t xml:space="preserve">stressed </w:t>
      </w:r>
      <w:r w:rsidR="00083C4D">
        <w:t xml:space="preserve">if their fitness is below a </w:t>
      </w:r>
      <w:r w:rsidR="00E0054D">
        <w:t xml:space="preserve">specific </w:t>
      </w:r>
      <w:r w:rsidR="00083C4D">
        <w:t>threshold, so stress can be caused by a deleterious mutation (</w:t>
      </w:r>
      <w:r w:rsidR="00E0054D">
        <w:t>either</w:t>
      </w:r>
      <w:r w:rsidR="00083C4D">
        <w:t xml:space="preserve"> in the specific </w:t>
      </w:r>
      <w:r w:rsidR="00083C4D" w:rsidRPr="00083C4D">
        <w:rPr>
          <w:i/>
          <w:iCs/>
        </w:rPr>
        <w:t>A/a</w:t>
      </w:r>
      <w:r w:rsidR="00083C4D">
        <w:t xml:space="preserve"> and </w:t>
      </w:r>
      <w:r w:rsidR="00083C4D" w:rsidRPr="00083C4D">
        <w:rPr>
          <w:i/>
          <w:iCs/>
        </w:rPr>
        <w:t>B/b</w:t>
      </w:r>
      <w:r w:rsidR="00083C4D">
        <w:t xml:space="preserve"> loci and </w:t>
      </w:r>
      <w:r w:rsidR="00E0054D">
        <w:t>or in</w:t>
      </w:r>
      <w:r w:rsidR="00083C4D">
        <w:t xml:space="preserve"> non-specific loci) or by an environmental change that changes the fitness of the different genotypes at the specific loci (</w:t>
      </w:r>
      <w:r w:rsidR="00083C4D">
        <w:rPr>
          <w:i/>
          <w:iCs/>
        </w:rPr>
        <w:t>aa</w:t>
      </w:r>
      <w:r w:rsidR="00083C4D" w:rsidRPr="00083C4D">
        <w:t>,</w:t>
      </w:r>
      <w:r w:rsidR="00083C4D">
        <w:rPr>
          <w:i/>
          <w:iCs/>
        </w:rPr>
        <w:t xml:space="preserve"> Ab</w:t>
      </w:r>
      <w:r w:rsidR="00083C4D" w:rsidRPr="00083C4D">
        <w:t>,</w:t>
      </w:r>
      <w:r w:rsidR="00083C4D">
        <w:rPr>
          <w:i/>
          <w:iCs/>
        </w:rPr>
        <w:t xml:space="preserve"> aB</w:t>
      </w:r>
      <w:r w:rsidR="00083C4D" w:rsidRPr="00083C4D">
        <w:t>,</w:t>
      </w:r>
      <w:r w:rsidR="00083C4D">
        <w:rPr>
          <w:i/>
          <w:iCs/>
        </w:rPr>
        <w:t xml:space="preserve"> </w:t>
      </w:r>
      <w:r w:rsidR="00083C4D" w:rsidRPr="00083C4D">
        <w:t>and</w:t>
      </w:r>
      <w:r w:rsidR="00083C4D">
        <w:rPr>
          <w:i/>
          <w:iCs/>
        </w:rPr>
        <w:t xml:space="preserve"> AB</w:t>
      </w:r>
      <w:r w:rsidR="00083C4D">
        <w:rPr>
          <w:lang w:bidi="hi-IN"/>
        </w:rPr>
        <w:t>).</w:t>
      </w:r>
      <w:r w:rsidR="00950641">
        <w:rPr>
          <w:lang w:bidi="hi-IN"/>
        </w:rPr>
        <w:t xml:space="preserve"> Our main analysis </w:t>
      </w:r>
      <w:r w:rsidR="001D4AFA">
        <w:rPr>
          <w:lang w:bidi="hi-IN"/>
        </w:rPr>
        <w:t xml:space="preserve">that the mutation rate with fitness </w:t>
      </w:r>
      <w:r w:rsidR="001D4AFA">
        <w:rPr>
          <w:rFonts w:ascii="Times New Roman" w:hAnsi="Times New Roman" w:cs="Times New Roman"/>
          <w:lang w:bidi="hi-IN"/>
        </w:rPr>
        <w:t>ω</w:t>
      </w:r>
      <w:r w:rsidR="001D4AFA">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6D1AF4" w:rsidTr="004D568B">
        <w:tc>
          <w:tcPr>
            <w:tcW w:w="4500" w:type="pct"/>
            <w:vAlign w:val="center"/>
          </w:tcPr>
          <w:p w:rsidR="006D1AF4" w:rsidRDefault="006D1AF4" w:rsidP="00E9784D">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t>.</w:t>
            </w:r>
          </w:p>
        </w:tc>
        <w:tc>
          <w:tcPr>
            <w:tcW w:w="500" w:type="pct"/>
            <w:vAlign w:val="center"/>
          </w:tcPr>
          <w:p w:rsidR="006D1AF4" w:rsidRDefault="006D1AF4" w:rsidP="00E9784D">
            <w:pPr>
              <w:spacing w:line="480" w:lineRule="auto"/>
            </w:pPr>
            <w:bookmarkStart w:id="2" w:name="_Ref374443384"/>
            <w:r>
              <w:t>(</w:t>
            </w:r>
            <w:r>
              <w:fldChar w:fldCharType="begin"/>
            </w:r>
            <w:r w:rsidRPr="00EC7EBC">
              <w:instrText xml:space="preserve"> SEQ Equation </w:instrText>
            </w:r>
            <w:r>
              <w:fldChar w:fldCharType="separate"/>
            </w:r>
            <w:r w:rsidR="007C70D4">
              <w:rPr>
                <w:noProof/>
              </w:rPr>
              <w:t>1</w:t>
            </w:r>
            <w:r>
              <w:rPr>
                <w:noProof/>
              </w:rPr>
              <w:fldChar w:fldCharType="end"/>
            </w:r>
            <w:bookmarkEnd w:id="2"/>
            <w:r>
              <w:t>)</w:t>
            </w:r>
          </w:p>
        </w:tc>
      </w:tr>
    </w:tbl>
    <w:p w:rsidR="00101FCD" w:rsidRDefault="00254610" w:rsidP="00E9784D">
      <w:pPr>
        <w:spacing w:line="480" w:lineRule="auto"/>
        <w:rPr>
          <w:lang w:bidi="hi-IN"/>
        </w:rPr>
      </w:pPr>
      <w:r>
        <w:rPr>
          <w:lang w:bidi="hi-IN"/>
        </w:rPr>
        <w:t xml:space="preserve">This emulates a scenario in which an environmental change – for example, </w:t>
      </w:r>
      <w:r w:rsidR="006B3A9D">
        <w:rPr>
          <w:lang w:bidi="hi-IN"/>
        </w:rPr>
        <w:t>appearance of a</w:t>
      </w:r>
      <w:r>
        <w:rPr>
          <w:lang w:bidi="hi-IN"/>
        </w:rPr>
        <w:t xml:space="preserve"> new </w:t>
      </w:r>
      <w:r w:rsidR="00AD30BD">
        <w:rPr>
          <w:lang w:bidi="hi-IN"/>
        </w:rPr>
        <w:t>ecological niche or a new carbon</w:t>
      </w:r>
      <w:r>
        <w:rPr>
          <w:lang w:bidi="hi-IN"/>
        </w:rPr>
        <w:t xml:space="preserve"> source – provides an </w:t>
      </w:r>
      <w:r>
        <w:rPr>
          <w:lang w:bidi="hi-IN"/>
        </w:rPr>
        <w:lastRenderedPageBreak/>
        <w:t xml:space="preserve">opportunity for adaptation </w:t>
      </w:r>
      <w:r w:rsidR="008410A2">
        <w:rPr>
          <w:lang w:bidi="hi-IN"/>
        </w:rPr>
        <w:t>without</w:t>
      </w:r>
      <w:r>
        <w:rPr>
          <w:lang w:bidi="hi-IN"/>
        </w:rPr>
        <w:t xml:space="preserve"> affecting the fitness of the current population. </w:t>
      </w:r>
      <w:r w:rsidR="00950641">
        <w:rPr>
          <w:lang w:bidi="hi-IN"/>
        </w:rPr>
        <w:t xml:space="preserve">We also study a different case – see section </w:t>
      </w:r>
      <w:r w:rsidR="00950641">
        <w:rPr>
          <w:lang w:bidi="hi-IN"/>
        </w:rPr>
        <w:fldChar w:fldCharType="begin"/>
      </w:r>
      <w:r w:rsidR="00950641">
        <w:rPr>
          <w:lang w:bidi="hi-IN"/>
        </w:rPr>
        <w:instrText xml:space="preserve"> REF _Ref374010899 \r \h </w:instrText>
      </w:r>
      <w:r w:rsidR="00950641">
        <w:rPr>
          <w:lang w:bidi="hi-IN"/>
        </w:rPr>
      </w:r>
      <w:r w:rsidR="00E9784D">
        <w:rPr>
          <w:lang w:bidi="hi-IN"/>
        </w:rPr>
        <w:instrText xml:space="preserve"> \* MERGEFORMAT </w:instrText>
      </w:r>
      <w:r w:rsidR="00950641">
        <w:rPr>
          <w:lang w:bidi="hi-IN"/>
        </w:rPr>
        <w:fldChar w:fldCharType="separate"/>
      </w:r>
      <w:r w:rsidR="007C70D4">
        <w:rPr>
          <w:rFonts w:hint="cs"/>
          <w:cs/>
          <w:lang w:bidi="hi-IN"/>
        </w:rPr>
        <w:t>‎</w:t>
      </w:r>
      <w:r w:rsidR="007C70D4">
        <w:rPr>
          <w:lang w:bidi="hi-IN"/>
        </w:rPr>
        <w:t>3.3</w:t>
      </w:r>
      <w:r w:rsidR="00950641">
        <w:rPr>
          <w:lang w:bidi="hi-IN"/>
        </w:rPr>
        <w:fldChar w:fldCharType="end"/>
      </w:r>
      <w:r w:rsidR="00950641">
        <w:rPr>
          <w:lang w:bidi="hi-IN"/>
        </w:rPr>
        <w:t>.</w:t>
      </w:r>
    </w:p>
    <w:p w:rsidR="00AC498F" w:rsidRDefault="005F1227" w:rsidP="00E9784D">
      <w:pPr>
        <w:spacing w:line="480" w:lineRule="auto"/>
      </w:pPr>
      <w:r>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xml:space="preserve">. This makes </w:t>
      </w:r>
      <w:r w:rsidR="00DF73E5">
        <w:rPr>
          <w:i/>
          <w:iCs/>
        </w:rPr>
        <w:t>AB</w:t>
      </w:r>
      <w:r w:rsidR="00DF73E5">
        <w:t xml:space="preserve"> with 0 deleterious mutations</w:t>
      </w:r>
      <w:r>
        <w:t xml:space="preserve"> the optimal genotype</w:t>
      </w:r>
      <w:r w:rsidR="00072D95">
        <w:t xml:space="preserve"> (</w:t>
      </w:r>
      <w:r w:rsidR="00072D95">
        <w:fldChar w:fldCharType="begin"/>
      </w:r>
      <w:r w:rsidR="00072D95">
        <w:instrText xml:space="preserve"> REF _Ref354316371 \h  \* MERGEFORMAT </w:instrText>
      </w:r>
      <w:r w:rsidR="00072D95">
        <w:fldChar w:fldCharType="separate"/>
      </w:r>
      <w:r w:rsidR="007C70D4" w:rsidRPr="007C70D4">
        <w:t>Figure 1</w:t>
      </w:r>
      <w:r w:rsidR="00072D95">
        <w:fldChar w:fldCharType="end"/>
      </w:r>
      <w:r w:rsidR="00072D95">
        <w:t>).</w:t>
      </w:r>
      <w:r w:rsidR="00607B56">
        <w:t xml:space="preserve"> </w:t>
      </w:r>
    </w:p>
    <w:p w:rsidR="00A96D14" w:rsidRDefault="001968C9" w:rsidP="00E9784D">
      <w:pPr>
        <w:spacing w:line="480" w:lineRule="auto"/>
      </w:pPr>
      <w:r>
        <w:t xml:space="preserve">Our main interest is the calculation of the adaptation rate of a population homogenous for </w:t>
      </w:r>
      <w:r w:rsidR="00E0054D">
        <w:t>each</w:t>
      </w:r>
      <w:r>
        <w:t xml:space="preserve"> of the above mutational strategies.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the single copy of the double mutant avoids extinction, increases in frequency</w:t>
      </w:r>
      <w:r w:rsidR="005D7A01">
        <w:t>,</w:t>
      </w:r>
      <w:r w:rsidR="00A96D14">
        <w:t xml:space="preserve"> and goes to fixation. </w:t>
      </w:r>
    </w:p>
    <w:p w:rsidR="00CA58CA" w:rsidRDefault="000D56CE" w:rsidP="00E9784D">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007C70D4" w:rsidRPr="007C70D4">
        <w:t xml:space="preserve">Figure </w:t>
      </w:r>
      <w:r w:rsidR="007C70D4" w:rsidRPr="007C70D4">
        <w:rPr>
          <w:noProof/>
        </w:rPr>
        <w:t>1</w:t>
      </w:r>
      <w:r w:rsidR="00CA7DA9">
        <w:fldChar w:fldCharType="end"/>
      </w:r>
      <w:r w:rsidR="00527A49">
        <w:t>A</w:t>
      </w:r>
      <w:r>
        <w:t xml:space="preserve">), in which we assume that: (i) </w:t>
      </w:r>
      <w:r w:rsidR="00607B56">
        <w:t xml:space="preserve">genotypes </w:t>
      </w:r>
      <w:r>
        <w:t>with deleterious alleles</w:t>
      </w:r>
      <w:r w:rsidR="00607B56">
        <w:t xml:space="preserve"> (except</w:t>
      </w:r>
      <w:r w:rsidR="009A294A">
        <w:t xml:space="preserve"> for</w:t>
      </w:r>
      <w:r w:rsidR="00607B56">
        <w:t xml:space="preserve"> </w:t>
      </w:r>
      <w:r w:rsidR="00607B56">
        <w:rPr>
          <w:i/>
          <w:iCs/>
        </w:rPr>
        <w:t>Ab</w:t>
      </w:r>
      <w:r w:rsidR="00607B56">
        <w:t xml:space="preserve"> and </w:t>
      </w:r>
      <w:r w:rsidR="00607B56">
        <w:rPr>
          <w:i/>
          <w:iCs/>
        </w:rPr>
        <w:t>aB</w:t>
      </w:r>
      <w:r w:rsidR="00607B56">
        <w:t>)</w:t>
      </w:r>
      <w:r>
        <w:t xml:space="preserve"> do not contribute to the adaptation process</w:t>
      </w:r>
      <w:r w:rsidR="002F4E2F">
        <w:t>,</w:t>
      </w:r>
      <w:r>
        <w:t xml:space="preserve"> and (ii) the number of deleterious mutations per individual at the MSB is Poisson distributed</w:t>
      </w:r>
      <w:r w:rsidR="00F0097B">
        <w:t xml:space="preserve"> with mean </w:t>
      </w:r>
      <w:r w:rsidR="00F0097B" w:rsidRPr="00527A49">
        <w:rPr>
          <w:i/>
          <w:iCs/>
        </w:rPr>
        <w:t>U/s</w:t>
      </w:r>
      <w:r w:rsidR="008752E9">
        <w:t xml:space="preserve"> </w:t>
      </w:r>
      <w:r w:rsidR="00CA7DA9">
        <w:fldChar w:fldCharType="begin" w:fldLock="1"/>
      </w:r>
      <w:r w:rsidR="005853AD">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m:t>
        </m:r>
        <m:r>
          <w:rPr>
            <w:rFonts w:ascii="Cambria Math" w:hAnsi="Cambria Math"/>
          </w:rPr>
          <m:t>≪</m:t>
        </m:r>
        <m:r>
          <w:rPr>
            <w:rFonts w:ascii="Cambria Math" w:hAnsi="Cambria Math"/>
          </w:rPr>
          <m:t>s</m:t>
        </m:r>
      </m:oMath>
      <w:r w:rsidR="00414AEF">
        <w:t>)</w:t>
      </w:r>
      <w:r w:rsidR="00CA58CA">
        <w:t>.</w:t>
      </w:r>
    </w:p>
    <w:p w:rsidR="001968C9" w:rsidRPr="00F03785" w:rsidRDefault="000D56CE" w:rsidP="00E9784D">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007C70D4" w:rsidRPr="007C70D4">
        <w:t xml:space="preserve">Figure </w:t>
      </w:r>
      <w:r w:rsidR="007C70D4" w:rsidRPr="007C70D4">
        <w:rPr>
          <w:noProof/>
        </w:rPr>
        <w:t>1</w:t>
      </w:r>
      <w:r w:rsidR="00CA7DA9">
        <w:fldChar w:fldCharType="end"/>
      </w:r>
      <w:r w:rsidR="00527A49">
        <w:t>B</w:t>
      </w:r>
      <w:r>
        <w:t xml:space="preserve">), in which we: (i) </w:t>
      </w:r>
      <w:r w:rsidR="00527A49">
        <w:t>allow</w:t>
      </w:r>
      <w:r>
        <w:t xml:space="preserve"> individuals with deleterious mutations contribute to adaptation, and (ii) </w:t>
      </w:r>
      <w:r w:rsidR="00527A49">
        <w:t>allow</w:t>
      </w:r>
      <w:r>
        <w:t xml:space="preserve"> the MSB evolve from a mutation-free population.</w:t>
      </w:r>
      <w:r w:rsidR="001968C9">
        <w:t xml:space="preserve"> We also use this simulation model to study competitions between the different mutational strategies.</w:t>
      </w:r>
    </w:p>
    <w:p w:rsidR="002F4E2F" w:rsidRDefault="00CA7DA9" w:rsidP="00E9784D">
      <w:pPr>
        <w:spacing w:line="480" w:lineRule="auto"/>
      </w:pPr>
      <w:r>
        <w:fldChar w:fldCharType="begin"/>
      </w:r>
      <w:r w:rsidR="00000DD9">
        <w:instrText xml:space="preserve"> REF _Ref358791100 \h </w:instrText>
      </w:r>
      <w:r w:rsidR="002A0DCC">
        <w:instrText xml:space="preserve"> \* MERGEFORMAT </w:instrText>
      </w:r>
      <w:r>
        <w:fldChar w:fldCharType="separate"/>
      </w:r>
      <w:r w:rsidR="007C70D4">
        <w:t xml:space="preserve">Table </w:t>
      </w:r>
      <w:r w:rsidR="007C70D4">
        <w:rPr>
          <w:noProof/>
        </w:rPr>
        <w:t>1</w:t>
      </w:r>
      <w:r>
        <w:fldChar w:fldCharType="end"/>
      </w:r>
      <w:r w:rsidR="00000DD9">
        <w:t xml:space="preserve"> summarizes the model parameters with estimated values for </w:t>
      </w:r>
      <w:r w:rsidR="00527A49">
        <w:rPr>
          <w:i/>
          <w:iCs/>
        </w:rPr>
        <w:t>E.</w:t>
      </w:r>
      <w:r w:rsidR="00000DD9" w:rsidRPr="001A482B">
        <w:rPr>
          <w:i/>
          <w:iCs/>
        </w:rPr>
        <w:t xml:space="preserve"> coli</w:t>
      </w:r>
      <w:r w:rsidR="00000DD9">
        <w:t>.</w:t>
      </w:r>
    </w:p>
    <w:p w:rsidR="002D7506" w:rsidRDefault="002D7506" w:rsidP="00E9784D">
      <w:pPr>
        <w:pStyle w:val="Heading2"/>
        <w:spacing w:line="480" w:lineRule="auto"/>
      </w:pPr>
      <w:r>
        <w:lastRenderedPageBreak/>
        <w:t>Appearance of a double mutant</w:t>
      </w:r>
    </w:p>
    <w:p w:rsidR="00A95F28" w:rsidRDefault="00A95F28" w:rsidP="00E9784D">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r w:rsidR="002D7506">
        <w:rPr>
          <w:i/>
          <w:iCs/>
        </w:rPr>
        <w:t xml:space="preserve">aB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 xml:space="preserve">that (i)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≈N</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0002786D">
        <w:t xml:space="preserve"> then double mutants </w:t>
      </w:r>
      <w:r w:rsidR="007E1D16">
        <w:t xml:space="preserve">are already expected </w:t>
      </w:r>
      <w:r w:rsidR="0002786D">
        <w:t>in the population at the MSB and adaptation will not require new mutations</w:t>
      </w:r>
      <w:r>
        <w:t>,</w:t>
      </w:r>
      <w:r w:rsidR="0002786D">
        <w:t xml:space="preserve"> and (ii)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E9784D">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r w:rsidR="00CA58CA">
        <w:t>:</w:t>
      </w:r>
      <w:r w:rsidR="00CA58CA">
        <w:rPr>
          <w:rFonts w:eastAsiaTheme="minorEastAsia"/>
        </w:rPr>
        <w:t xml:space="preserve"> </w:t>
      </w:r>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7C70D4">
        <w:t xml:space="preserve">Table </w:t>
      </w:r>
      <w:r w:rsidR="007C70D4">
        <w:rPr>
          <w:noProof/>
        </w:rPr>
        <w:t>1</w:t>
      </w:r>
      <w:r w:rsidR="00CA7DA9">
        <w:fldChar w:fldCharType="end"/>
      </w:r>
      <w:r w:rsidR="00A95F28">
        <w:t>)</w:t>
      </w:r>
      <w:r w:rsidR="00F25234">
        <w:t>.</w:t>
      </w:r>
    </w:p>
    <w:p w:rsidR="002D7506" w:rsidRDefault="0002786D" w:rsidP="00E9784D">
      <w:pPr>
        <w:spacing w:line="480" w:lineRule="auto"/>
      </w:pPr>
      <w:r>
        <w:t>T</w:t>
      </w:r>
      <w:r w:rsidR="002D7506">
        <w:t>he frequencies of wildtype</w:t>
      </w:r>
      <w:r w:rsidR="00BD0663">
        <w:t>s</w:t>
      </w:r>
      <w:r w:rsidR="002D7506">
        <w:t xml:space="preserve"> </w:t>
      </w:r>
      <w:r w:rsidR="00BD0663">
        <w:t>(</w:t>
      </w:r>
      <w:r w:rsidR="002D7506">
        <w:rPr>
          <w:i/>
          <w:iCs/>
        </w:rPr>
        <w:t>ab</w:t>
      </w:r>
      <w:r w:rsidR="00BD0663" w:rsidRPr="00BD0663">
        <w:t>)</w:t>
      </w:r>
      <w:r w:rsidR="002D7506">
        <w:t xml:space="preserve"> and single mutants </w:t>
      </w:r>
      <w:r w:rsidR="00BD0663">
        <w:t>(</w:t>
      </w:r>
      <w:r w:rsidR="002D7506" w:rsidRPr="00BB678E">
        <w:rPr>
          <w:i/>
          <w:iCs/>
        </w:rPr>
        <w:t>aB</w:t>
      </w:r>
      <w:r w:rsidR="002D7506">
        <w:t xml:space="preserve"> and </w:t>
      </w:r>
      <w:r w:rsidR="002D7506" w:rsidRPr="005F3FF6">
        <w:rPr>
          <w:i/>
          <w:iCs/>
        </w:rPr>
        <w:t>Ab</w:t>
      </w:r>
      <w:r w:rsidR="00BD0663">
        <w:t xml:space="preserve"> combined</w:t>
      </w:r>
      <w:r w:rsidR="00BD0663" w:rsidRPr="00BD0663">
        <w:t>)</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and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t>, respectively</w:t>
      </w:r>
      <w:r w:rsidR="002D7506">
        <w:t>.</w:t>
      </w:r>
      <w:r w:rsidR="00BD0663">
        <w:t xml:space="preserve"> The probability that an offspring of wildtypes or single mutants is a double mutant (</w:t>
      </w:r>
      <w:r w:rsidR="00BD0663">
        <w:rPr>
          <w:i/>
          <w:iCs/>
        </w:rPr>
        <w:t>AB</w:t>
      </w:r>
      <w:r w:rsidR="00BD0663">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00BD0663">
        <w:rPr>
          <w:rFonts w:eastAsiaTheme="minorEastAsia"/>
        </w:rPr>
        <w:t xml:space="preserve"> and </w:t>
      </w:r>
      <m:oMath>
        <m:r>
          <w:rPr>
            <w:rFonts w:ascii="Cambria Math" w:hAnsi="Cambria Math"/>
          </w:rPr>
          <m:t>μ</m:t>
        </m:r>
      </m:oMath>
      <w:r w:rsidR="00BD0663">
        <w:t>, respectively.</w:t>
      </w:r>
      <w:r w:rsidR="002D7506">
        <w:t xml:space="preserve"> </w:t>
      </w:r>
      <w:r w:rsidR="00414AEF">
        <w:t xml:space="preserve">The probability that </w:t>
      </w:r>
      <w:r w:rsidR="00BD0663">
        <w:t xml:space="preserve">this offspring is also mutation free, that is, the only mutations that occurred were at the specific loci,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w:t>
      </w:r>
      <w:r w:rsidR="00BD0663">
        <w:t>offspring</w:t>
      </w:r>
      <w:r w:rsidR="002D7506">
        <w:t xml:space="preserve"> is a double mutant, given there are no double mutants</w:t>
      </w:r>
      <w:r w:rsidR="00A95F28">
        <w:t xml:space="preserve"> in </w:t>
      </w:r>
      <w:r w:rsidR="005F6C08">
        <w:t>the current</w:t>
      </w:r>
      <w:r w:rsidR="00A95F28">
        <w:t xml:space="preserve"> generation</w:t>
      </w:r>
      <w:r w:rsidR="005F6C08">
        <w:t>,</w:t>
      </w:r>
      <w:r w:rsidR="002D7506">
        <w:t xml:space="preserve"> </w:t>
      </w:r>
      <w:r w:rsidR="00825A24">
        <w:t>can be calculated from the frequencies of the parents and the mutation probabilities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E9784D">
            <w:pPr>
              <w:spacing w:line="480" w:lineRule="auto"/>
              <w:ind w:left="340"/>
              <w:jc w:val="center"/>
            </w:pPr>
            <m:oMath>
              <m:r>
                <w:rPr>
                  <w:rFonts w:ascii="Cambria Math" w:hAnsi="Cambria Math"/>
                </w:rPr>
                <w:lastRenderedPageBreak/>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E9784D">
            <w:pPr>
              <w:spacing w:line="480" w:lineRule="auto"/>
            </w:pPr>
            <w:bookmarkStart w:id="3" w:name="_Ref354134924"/>
            <w:r>
              <w:t>(</w:t>
            </w:r>
            <w:r w:rsidR="00CA7DA9">
              <w:fldChar w:fldCharType="begin"/>
            </w:r>
            <w:r w:rsidR="00C64915" w:rsidRPr="00EC7EBC">
              <w:instrText xml:space="preserve"> SEQ Equation </w:instrText>
            </w:r>
            <w:r w:rsidR="00CA7DA9">
              <w:fldChar w:fldCharType="separate"/>
            </w:r>
            <w:r w:rsidR="007C70D4">
              <w:rPr>
                <w:noProof/>
              </w:rPr>
              <w:t>2</w:t>
            </w:r>
            <w:r w:rsidR="00CA7DA9">
              <w:rPr>
                <w:noProof/>
              </w:rPr>
              <w:fldChar w:fldCharType="end"/>
            </w:r>
            <w:r>
              <w:t>)</w:t>
            </w:r>
            <w:bookmarkEnd w:id="3"/>
          </w:p>
        </w:tc>
      </w:tr>
    </w:tbl>
    <w:p w:rsidR="002D7506" w:rsidRDefault="003F5091" w:rsidP="00E9784D">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BD0663"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E9784D">
            <w:pPr>
              <w:spacing w:line="480" w:lineRule="auto"/>
            </w:pPr>
            <w:bookmarkStart w:id="4" w:name="_Ref354134926"/>
            <w:r>
              <w:t>(</w:t>
            </w:r>
            <w:r w:rsidR="00CA7DA9">
              <w:fldChar w:fldCharType="begin"/>
            </w:r>
            <w:r w:rsidR="00C64915" w:rsidRPr="00EC7EBC">
              <w:instrText xml:space="preserve"> SEQ Equation </w:instrText>
            </w:r>
            <w:r w:rsidR="00CA7DA9">
              <w:fldChar w:fldCharType="separate"/>
            </w:r>
            <w:r w:rsidR="007C70D4">
              <w:rPr>
                <w:noProof/>
              </w:rPr>
              <w:t>3</w:t>
            </w:r>
            <w:r w:rsidR="00CA7DA9">
              <w:rPr>
                <w:noProof/>
              </w:rPr>
              <w:fldChar w:fldCharType="end"/>
            </w:r>
            <w:r>
              <w:t>)</w:t>
            </w:r>
            <w:bookmarkEnd w:id="4"/>
          </w:p>
        </w:tc>
      </w:tr>
    </w:tbl>
    <w:p w:rsidR="0002786D" w:rsidRDefault="005447DA" w:rsidP="00E9784D">
      <w:pPr>
        <w:spacing w:line="480" w:lineRule="auto"/>
      </w:pPr>
      <w:r>
        <w:t>The right-hand side</w:t>
      </w:r>
      <w:r w:rsidR="009E4DC2">
        <w:t>s</w:t>
      </w:r>
      <w:r>
        <w:t xml:space="preserve"> of Eqs. </w:t>
      </w:r>
      <w:r w:rsidR="00CA7DA9">
        <w:fldChar w:fldCharType="begin"/>
      </w:r>
      <w:r>
        <w:instrText xml:space="preserve"> REF _Ref354134924 \h </w:instrText>
      </w:r>
      <w:r w:rsidR="002A0DCC">
        <w:instrText xml:space="preserve"> \* MERGEFORMAT </w:instrText>
      </w:r>
      <w:r w:rsidR="00CA7DA9">
        <w:fldChar w:fldCharType="separate"/>
      </w:r>
      <w:r w:rsidR="007C70D4">
        <w:t>(</w:t>
      </w:r>
      <w:r w:rsidR="007C70D4">
        <w:rPr>
          <w:noProof/>
        </w:rPr>
        <w:t>2</w:t>
      </w:r>
      <w:r w:rsidR="007C70D4">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7C70D4">
        <w:t>(</w:t>
      </w:r>
      <w:r w:rsidR="007C70D4">
        <w:rPr>
          <w:noProof/>
        </w:rPr>
        <w:t>3</w:t>
      </w:r>
      <w:r w:rsidR="007C70D4">
        <w:t>)</w:t>
      </w:r>
      <w:r w:rsidR="00CA7DA9">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the simulations results.</w:t>
      </w:r>
    </w:p>
    <w:p w:rsidR="002D7506" w:rsidRDefault="002D7506" w:rsidP="00E9784D">
      <w:pPr>
        <w:pStyle w:val="Heading2"/>
        <w:spacing w:line="480" w:lineRule="auto"/>
      </w:pPr>
      <w:bookmarkStart w:id="5" w:name="_Ref354319797"/>
      <w:r>
        <w:t xml:space="preserve">Fixation probability with stress-induced </w:t>
      </w:r>
      <w:bookmarkEnd w:id="5"/>
      <w:r w:rsidR="003F5091">
        <w:t>mutagenesis</w:t>
      </w:r>
    </w:p>
    <w:p w:rsidR="005447DA" w:rsidRPr="005447DA" w:rsidRDefault="002D7506" w:rsidP="00E9784D">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Eshel </w:t>
      </w:r>
      <w:r w:rsidR="00CA7DA9">
        <w:fldChar w:fldCharType="begin" w:fldLock="1"/>
      </w:r>
      <w:r w:rsidR="005853AD">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E9784D">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E9784D">
            <w:pPr>
              <w:spacing w:line="480" w:lineRule="auto"/>
            </w:pPr>
            <w:r>
              <w:t>(</w:t>
            </w:r>
            <w:r w:rsidR="00CA7DA9">
              <w:fldChar w:fldCharType="begin"/>
            </w:r>
            <w:r w:rsidR="00C64915" w:rsidRPr="00EC7EBC">
              <w:instrText xml:space="preserve"> SEQ Equation </w:instrText>
            </w:r>
            <w:r w:rsidR="00CA7DA9">
              <w:fldChar w:fldCharType="separate"/>
            </w:r>
            <w:r w:rsidR="007C70D4">
              <w:rPr>
                <w:noProof/>
              </w:rPr>
              <w:t>4</w:t>
            </w:r>
            <w:r w:rsidR="00CA7DA9">
              <w:rPr>
                <w:noProof/>
              </w:rPr>
              <w:fldChar w:fldCharType="end"/>
            </w:r>
            <w:r>
              <w:t>)</w:t>
            </w:r>
          </w:p>
        </w:tc>
      </w:tr>
    </w:tbl>
    <w:p w:rsidR="005447DA" w:rsidRDefault="006A479B" w:rsidP="00E9784D">
      <w:pPr>
        <w:spacing w:line="480" w:lineRule="auto"/>
        <w:rPr>
          <w:lang w:bidi="hi-IN"/>
        </w:rPr>
      </w:pPr>
      <w:bookmarkStart w:id="6"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5853AD">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E9784D">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D104F2">
        <w:rPr>
          <w:lang w:bidi="hi-IN"/>
        </w:rPr>
        <w:fldChar w:fldCharType="begin"/>
      </w:r>
      <w:r w:rsidR="00D104F2">
        <w:rPr>
          <w:lang w:bidi="hi-IN"/>
        </w:rPr>
        <w:instrText xml:space="preserve"> REF _Ref374010899 \r \h </w:instrText>
      </w:r>
      <w:r w:rsidR="00D104F2">
        <w:rPr>
          <w:lang w:bidi="hi-IN"/>
        </w:rPr>
      </w:r>
      <w:r w:rsidR="00E9784D">
        <w:rPr>
          <w:lang w:bidi="hi-IN"/>
        </w:rPr>
        <w:instrText xml:space="preserve"> \* MERGEFORMAT </w:instrText>
      </w:r>
      <w:r w:rsidR="00D104F2">
        <w:rPr>
          <w:lang w:bidi="hi-IN"/>
        </w:rPr>
        <w:fldChar w:fldCharType="separate"/>
      </w:r>
      <w:r w:rsidR="007C70D4">
        <w:rPr>
          <w:rFonts w:hint="cs"/>
          <w:cs/>
          <w:lang w:bidi="hi-IN"/>
        </w:rPr>
        <w:t>‎</w:t>
      </w:r>
      <w:r w:rsidR="007C70D4">
        <w:rPr>
          <w:lang w:bidi="hi-IN"/>
        </w:rPr>
        <w:t>3.3</w:t>
      </w:r>
      <w:r w:rsidR="00D104F2">
        <w:rPr>
          <w:lang w:bidi="hi-IN"/>
        </w:rPr>
        <w:fldChar w:fldCharType="end"/>
      </w:r>
      <w:r w:rsidR="00EC7EBC">
        <w:rPr>
          <w:lang w:bidi="hi-IN"/>
        </w:rPr>
        <w:t>)</w:t>
      </w:r>
      <w:r>
        <w:rPr>
          <w:lang w:bidi="hi-IN"/>
        </w:rPr>
        <w:t>.</w:t>
      </w:r>
    </w:p>
    <w:p w:rsidR="00B82D73" w:rsidRDefault="00B82D73" w:rsidP="00E9784D">
      <w:pPr>
        <w:pStyle w:val="Heading2"/>
        <w:spacing w:line="480" w:lineRule="auto"/>
      </w:pPr>
      <w:r>
        <w:lastRenderedPageBreak/>
        <w:t>Adaptation rate</w:t>
      </w:r>
      <w:bookmarkEnd w:id="6"/>
    </w:p>
    <w:p w:rsidR="00B82D73" w:rsidRPr="00D516F5" w:rsidRDefault="00B82D73" w:rsidP="00E9784D">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B1479E">
        <w:t xml:space="preserve">on </w:t>
      </w:r>
      <w:r w:rsidR="00B1479E" w:rsidRPr="00B1479E">
        <w:rPr>
          <w:i/>
          <w:iCs/>
        </w:rPr>
        <w:t>N</w:t>
      </w:r>
      <w:r w:rsidR="00B1479E">
        <w:t xml:space="preserve"> guarantees </w:t>
      </w:r>
      <w:r>
        <w:t xml:space="preserve">that </w:t>
      </w:r>
      <w:r w:rsidRPr="001752B4">
        <w:rPr>
          <w:i/>
          <w:iCs/>
        </w:rPr>
        <w:t>Nq</w:t>
      </w:r>
      <w:r>
        <w:t xml:space="preserve"> is very small and therefore this probability can be approximated by </w:t>
      </w:r>
      <w:r>
        <w:rPr>
          <w:i/>
          <w:iCs/>
        </w:rPr>
        <w:t>Nq</w:t>
      </w:r>
      <w:r>
        <w:t>.</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E9784D">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r w:rsidR="00CA58CA" w:rsidRPr="00CA58CA">
        <w:t>)</w:t>
      </w:r>
      <w:r w:rsidRPr="00CA58CA">
        <w:rPr>
          <w:vertAlign w:val="superscript"/>
        </w:rPr>
        <w:t>2</w:t>
      </w:r>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r w:rsidRPr="00CB2F61">
        <w:rPr>
          <w:i/>
          <w:iCs/>
        </w:rPr>
        <w:t>Nqρ</w:t>
      </w:r>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E9784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E9784D">
            <w:pPr>
              <w:spacing w:line="480" w:lineRule="auto"/>
            </w:pPr>
            <w:r>
              <w:t>(</w:t>
            </w:r>
            <w:r w:rsidR="00CA7DA9">
              <w:fldChar w:fldCharType="begin"/>
            </w:r>
            <w:r w:rsidR="009850ED" w:rsidRPr="00EC7EBC">
              <w:instrText xml:space="preserve"> SEQ Equation </w:instrText>
            </w:r>
            <w:r w:rsidR="00CA7DA9">
              <w:fldChar w:fldCharType="separate"/>
            </w:r>
            <w:r w:rsidR="007C70D4">
              <w:rPr>
                <w:noProof/>
              </w:rPr>
              <w:t>5</w:t>
            </w:r>
            <w:r w:rsidR="00CA7DA9">
              <w:rPr>
                <w:noProof/>
              </w:rPr>
              <w:fldChar w:fldCharType="end"/>
            </w:r>
            <w:r>
              <w:t>)</w:t>
            </w:r>
          </w:p>
        </w:tc>
      </w:tr>
    </w:tbl>
    <w:p w:rsidR="00A96D14" w:rsidRDefault="00A96D14" w:rsidP="00E9784D">
      <w:pPr>
        <w:pStyle w:val="Heading2"/>
        <w:spacing w:line="480" w:lineRule="auto"/>
      </w:pPr>
      <w:r>
        <w:t>Wright-Fisher simulations</w:t>
      </w:r>
    </w:p>
    <w:p w:rsidR="00A96D14" w:rsidRDefault="00A96D14" w:rsidP="00E9784D">
      <w:pPr>
        <w:spacing w:line="480" w:lineRule="auto"/>
      </w:pPr>
      <w:r w:rsidRPr="00A96D14">
        <w:t xml:space="preserve">We </w:t>
      </w:r>
      <w:r>
        <w:t>use</w:t>
      </w:r>
      <w:r w:rsidR="006911A5">
        <w:t>d</w:t>
      </w:r>
      <w:r>
        <w:t xml:space="preserve"> Wright-Fisher </w:t>
      </w:r>
      <w:r w:rsidR="006911A5">
        <w:t>simulations</w:t>
      </w:r>
      <w:r w:rsidR="007D5C6B">
        <w:t xml:space="preserve"> to study the evolution of a finite asexual</w:t>
      </w:r>
      <w:r>
        <w:t xml:space="preserve"> </w:t>
      </w:r>
      <w:r w:rsidR="007D5C6B">
        <w:t xml:space="preserve">population under </w:t>
      </w:r>
      <w:r>
        <w:t>selection, mutation a</w:t>
      </w:r>
      <w:r w:rsidRPr="00A96D14">
        <w:t>nd drift (Figure 1</w:t>
      </w:r>
      <w:r w:rsidR="006D1AF4">
        <w:t>B</w:t>
      </w:r>
      <w:r w:rsidRPr="00A96D14">
        <w:t xml:space="preserve">). </w:t>
      </w:r>
      <w:r w:rsidR="007B5572">
        <w:t>We divide the individuals to classes according to their genotypes (</w:t>
      </w:r>
      <w:r w:rsidR="007B5572">
        <w:rPr>
          <w:i/>
          <w:iCs/>
        </w:rPr>
        <w:t>ab/X</w:t>
      </w:r>
      <w:r w:rsidR="007B5572" w:rsidRPr="007B5572">
        <w:t xml:space="preserve">, </w:t>
      </w:r>
      <w:r w:rsidR="007B5572">
        <w:rPr>
          <w:i/>
          <w:iCs/>
        </w:rPr>
        <w:t>Ab/X</w:t>
      </w:r>
      <w:r w:rsidR="007B5572" w:rsidRPr="007B5572">
        <w:t>,</w:t>
      </w:r>
      <w:r w:rsidR="007B5572">
        <w:rPr>
          <w:i/>
          <w:iCs/>
        </w:rPr>
        <w:t xml:space="preserve"> aB/X</w:t>
      </w:r>
      <w:r w:rsidR="007B5572">
        <w:t>,</w:t>
      </w:r>
      <w:r w:rsidR="007B5572">
        <w:rPr>
          <w:i/>
          <w:iCs/>
        </w:rPr>
        <w:t xml:space="preserve"> </w:t>
      </w:r>
      <w:r w:rsidR="007B5572" w:rsidRPr="007B5572">
        <w:t>and</w:t>
      </w:r>
      <w:r w:rsidR="007B5572">
        <w:rPr>
          <w:i/>
          <w:iCs/>
        </w:rPr>
        <w:t xml:space="preserve"> AB/</w:t>
      </w:r>
      <w:r w:rsidR="007B5572" w:rsidRPr="007B5572">
        <w:rPr>
          <w:i/>
          <w:iCs/>
        </w:rPr>
        <w:t>X</w:t>
      </w:r>
      <w:r w:rsidR="007B5572">
        <w:t xml:space="preserve">, where </w:t>
      </w:r>
      <w:r w:rsidR="007B5572" w:rsidRPr="007B5572">
        <w:t>X</w:t>
      </w:r>
      <w:r w:rsidR="007B5572">
        <w:rPr>
          <w:rFonts w:ascii="Times New Roman" w:hAnsi="Times New Roman" w:cs="Times New Roman"/>
        </w:rPr>
        <w:t>≥</w:t>
      </w:r>
      <w:r w:rsidR="007B5572">
        <w:t xml:space="preserve">0 is the number of deleterious mutations), and track the number of individuals in each class. </w:t>
      </w:r>
      <w:r w:rsidRPr="007B5572">
        <w:t>The</w:t>
      </w:r>
      <w:r w:rsidRPr="00A96D14">
        <w:t xml:space="preserve"> simulation</w:t>
      </w:r>
      <w:r w:rsidR="006911A5">
        <w:t>s start</w:t>
      </w:r>
      <w:r w:rsidRPr="00A96D14">
        <w:t xml:space="preserve"> with a mutation-free population (</w:t>
      </w:r>
      <w:r w:rsidR="007B5572">
        <w:t xml:space="preserve">all individuals start in the </w:t>
      </w:r>
      <w:r w:rsidRPr="007B5572">
        <w:rPr>
          <w:i/>
          <w:iCs/>
        </w:rPr>
        <w:t>ab/0</w:t>
      </w:r>
      <w:r w:rsidR="007B5572">
        <w:t xml:space="preserve"> class</w:t>
      </w:r>
      <w:r w:rsidRPr="00A96D14">
        <w:t xml:space="preserve">) </w:t>
      </w:r>
      <w:r w:rsidR="007B5572">
        <w:t>that</w:t>
      </w:r>
      <w:r w:rsidRPr="00A96D14">
        <w:t xml:space="preserve"> </w:t>
      </w:r>
      <w:r>
        <w:t>evolve</w:t>
      </w:r>
      <w:r w:rsidR="006911A5">
        <w:t>s</w:t>
      </w:r>
      <w:r>
        <w:t xml:space="preserve"> to a </w:t>
      </w:r>
      <w:r w:rsidR="007B5572">
        <w:t>mutation-selection balance (</w:t>
      </w:r>
      <w:r>
        <w:t>MSB</w:t>
      </w:r>
      <w:r w:rsidR="007B5572">
        <w:t>)</w:t>
      </w:r>
      <w:r>
        <w:t xml:space="preserve"> over the first 500 generations of the simulation (with </w:t>
      </w:r>
      <w:r>
        <w:rPr>
          <w:i/>
          <w:iCs/>
        </w:rPr>
        <w:t>s</w:t>
      </w:r>
      <w:r>
        <w:t>=0.</w:t>
      </w:r>
      <w:r w:rsidR="007B5572">
        <w:t>05</w:t>
      </w:r>
      <w:r>
        <w:t xml:space="preserve">, 500 generations are enough to get the average number of deleterious mutations per individual to 99.3% of </w:t>
      </w:r>
      <w:r w:rsidR="00CA58CA">
        <w:t>its</w:t>
      </w:r>
      <w:r>
        <w:t xml:space="preserve"> MSB value </w:t>
      </w:r>
      <w:r>
        <w:fldChar w:fldCharType="begin" w:fldLock="1"/>
      </w:r>
      <w:r w:rsidR="005853AD">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E9784D">
      <w:pPr>
        <w:spacing w:line="480" w:lineRule="auto"/>
        <w:rPr>
          <w:lang w:bidi="hi-IN"/>
        </w:rPr>
      </w:pPr>
      <w:r>
        <w:lastRenderedPageBreak/>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r w:rsidRPr="00A96D14">
        <w:rPr>
          <w:i/>
          <w:iCs/>
        </w:rPr>
        <w:t>s</w:t>
      </w:r>
      <w:r w:rsidRPr="00A96D14">
        <w:rPr>
          <w:rFonts w:hint="cs"/>
          <w:rtl/>
        </w:rPr>
        <w:t>(</w:t>
      </w:r>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w:t>
      </w:r>
      <w:r w:rsidR="007B5572">
        <w:t xml:space="preserve">either no or all individuals are in the </w:t>
      </w:r>
      <w:r w:rsidR="007B5572" w:rsidRPr="007B5572">
        <w:rPr>
          <w:i/>
          <w:iCs/>
        </w:rPr>
        <w:t>AB</w:t>
      </w:r>
      <w:r w:rsidR="007B5572">
        <w:t xml:space="preserve"> class</w:t>
      </w:r>
      <w:r w:rsidR="00CD4474" w:rsidRPr="00CD4474">
        <w:t>, respectively).</w:t>
      </w:r>
      <w:r w:rsidR="00CD4474">
        <w:t xml:space="preserve"> Therefore, each simulation provides one sample of the waiting time for the appearance of a double mutant</w:t>
      </w:r>
      <w:r w:rsidR="006911A5">
        <w:t xml:space="preserve"> (</w:t>
      </w:r>
      <w:r w:rsidR="006911A5">
        <w:rPr>
          <w:i/>
          <w:iCs/>
        </w:rPr>
        <w:t>Nq)</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7B5572" w:rsidRPr="007B5572" w:rsidRDefault="007B5572" w:rsidP="00E9784D">
      <w:pPr>
        <w:spacing w:line="480" w:lineRule="auto"/>
        <w:rPr>
          <w:lang w:bidi="hi-IN"/>
        </w:rPr>
      </w:pPr>
      <w:r>
        <w:rPr>
          <w:lang w:bidi="hi-IN"/>
        </w:rPr>
        <w:t>We also simulated direct competitions between the different mutational strategies (NN, CM, and SIM). In these competitions, after a MSB is reached we cha</w:t>
      </w:r>
      <w:r w:rsidR="00921CC9">
        <w:rPr>
          <w:lang w:bidi="hi-IN"/>
        </w:rPr>
        <w:t xml:space="preserve">nge half of the population to an invading </w:t>
      </w:r>
      <w:r>
        <w:rPr>
          <w:lang w:bidi="hi-IN"/>
        </w:rPr>
        <w:t xml:space="preserve">mutational strategy. At the end of each simulation (after the fixation or extinction of the double mutant </w:t>
      </w:r>
      <w:r>
        <w:rPr>
          <w:i/>
          <w:iCs/>
          <w:lang w:bidi="hi-IN"/>
        </w:rPr>
        <w:t>AB</w:t>
      </w:r>
      <w:r>
        <w:rPr>
          <w:lang w:bidi="hi-IN"/>
        </w:rPr>
        <w:t xml:space="preserve">) we </w:t>
      </w:r>
      <w:r w:rsidR="00921CC9">
        <w:rPr>
          <w:lang w:bidi="hi-IN"/>
        </w:rPr>
        <w:t>get a sample of the final frequency of the invading strategy. If the this final frequency is significantly lower or higher than 0.5 then the invading strategy is significantly disfavored or favored by selection over the other strategy.</w:t>
      </w:r>
    </w:p>
    <w:p w:rsidR="001033CA" w:rsidRDefault="001033CA" w:rsidP="00E9784D">
      <w:pPr>
        <w:pStyle w:val="Heading1"/>
        <w:spacing w:line="480" w:lineRule="auto"/>
        <w:rPr>
          <w:lang w:bidi="hi-IN"/>
        </w:rPr>
      </w:pPr>
      <w:r>
        <w:rPr>
          <w:lang w:bidi="hi-IN"/>
        </w:rPr>
        <w:t>Results</w:t>
      </w:r>
    </w:p>
    <w:p w:rsidR="00354774" w:rsidRDefault="007C4DDB" w:rsidP="00E9784D">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E9784D">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BD0663"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E9784D">
            <w:pPr>
              <w:spacing w:line="480" w:lineRule="auto"/>
            </w:pPr>
            <w:bookmarkStart w:id="7" w:name="_Ref374094382"/>
            <w:bookmarkStart w:id="8" w:name="_Ref360526047"/>
            <w:r>
              <w:t>(</w:t>
            </w:r>
            <w:r w:rsidR="00CA7DA9">
              <w:fldChar w:fldCharType="begin"/>
            </w:r>
            <w:r w:rsidR="009850ED" w:rsidRPr="00C23983">
              <w:instrText xml:space="preserve"> SEQ Equation </w:instrText>
            </w:r>
            <w:r w:rsidR="00CA7DA9">
              <w:fldChar w:fldCharType="separate"/>
            </w:r>
            <w:r w:rsidR="007C70D4">
              <w:rPr>
                <w:noProof/>
              </w:rPr>
              <w:t>6</w:t>
            </w:r>
            <w:r w:rsidR="00CA7DA9">
              <w:rPr>
                <w:noProof/>
              </w:rPr>
              <w:fldChar w:fldCharType="end"/>
            </w:r>
            <w:bookmarkEnd w:id="7"/>
            <w:r>
              <w:t>)</w:t>
            </w:r>
            <w:bookmarkEnd w:id="8"/>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BD0663"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9" w:name="_Ref374094154"/>
            <w:r>
              <w:t>(</w:t>
            </w:r>
            <w:fldSimple w:instr=" SEQ Equation ">
              <w:r w:rsidR="007C70D4">
                <w:rPr>
                  <w:noProof/>
                </w:rPr>
                <w:t>7</w:t>
              </w:r>
            </w:fldSimple>
            <w:bookmarkEnd w:id="9"/>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BD0663" w:rsidP="00E9784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0" w:name="_Ref374094156"/>
            <w:bookmarkStart w:id="11" w:name="_Ref360526048"/>
            <w:r>
              <w:t>(</w:t>
            </w:r>
            <w:r w:rsidR="00CA7DA9">
              <w:fldChar w:fldCharType="begin"/>
            </w:r>
            <w:r w:rsidR="009850ED" w:rsidRPr="00C23983">
              <w:instrText xml:space="preserve"> SEQ Equation </w:instrText>
            </w:r>
            <w:r w:rsidR="00CA7DA9">
              <w:fldChar w:fldCharType="separate"/>
            </w:r>
            <w:r w:rsidR="007C70D4">
              <w:rPr>
                <w:noProof/>
              </w:rPr>
              <w:t>8</w:t>
            </w:r>
            <w:r w:rsidR="00CA7DA9">
              <w:rPr>
                <w:noProof/>
              </w:rPr>
              <w:fldChar w:fldCharType="end"/>
            </w:r>
            <w:bookmarkEnd w:id="10"/>
            <w:r>
              <w:t>)</w:t>
            </w:r>
            <w:bookmarkEnd w:id="11"/>
          </w:p>
        </w:tc>
      </w:tr>
    </w:tbl>
    <w:p w:rsidR="00B23B3C" w:rsidRDefault="00B23B3C" w:rsidP="00E9784D">
      <w:pPr>
        <w:spacing w:line="480" w:lineRule="auto"/>
        <w:rPr>
          <w:lang w:bidi="hi-IN"/>
        </w:rPr>
      </w:pPr>
      <w:r>
        <w:t>Here, NM is normal mutagenesis, CM is constitutive mutagenesis, and SIM is stress-induced mutagenesis. S</w:t>
      </w:r>
      <w:r>
        <w:rPr>
          <w:lang w:bidi="hi-IN"/>
        </w:rPr>
        <w:t xml:space="preserve">ee </w:t>
      </w:r>
      <w:r>
        <w:rPr>
          <w:lang w:bidi="hi-IN"/>
        </w:rPr>
        <w:fldChar w:fldCharType="begin"/>
      </w:r>
      <w:r>
        <w:rPr>
          <w:lang w:bidi="hi-IN"/>
        </w:rPr>
        <w:instrText xml:space="preserve"> REF _Ref358791100 \h  \* MERGEFORMAT </w:instrText>
      </w:r>
      <w:r>
        <w:rPr>
          <w:lang w:bidi="hi-IN"/>
        </w:rPr>
      </w:r>
      <w:r>
        <w:rPr>
          <w:lang w:bidi="hi-IN"/>
        </w:rPr>
        <w:fldChar w:fldCharType="separate"/>
      </w:r>
      <w:r w:rsidR="007C70D4">
        <w:t xml:space="preserve">Table </w:t>
      </w:r>
      <w:r w:rsidR="007C70D4">
        <w:rPr>
          <w:noProof/>
        </w:rPr>
        <w:t>1</w:t>
      </w:r>
      <w:r>
        <w:rPr>
          <w:lang w:bidi="hi-IN"/>
        </w:rPr>
        <w:fldChar w:fldCharType="end"/>
      </w:r>
      <w:r>
        <w:rPr>
          <w:lang w:bidi="hi-IN"/>
        </w:rPr>
        <w:t xml:space="preserve"> for description of model parameters and </w:t>
      </w:r>
      <w:r>
        <w:rPr>
          <w:lang w:bidi="hi-IN"/>
        </w:rPr>
        <w:fldChar w:fldCharType="begin" w:fldLock="1"/>
      </w:r>
      <w:r w:rsidR="005853AD">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Pr>
          <w:lang w:bidi="hi-IN"/>
        </w:rPr>
        <w:fldChar w:fldCharType="separate"/>
      </w:r>
      <w:r w:rsidRPr="00652ABC">
        <w:rPr>
          <w:noProof/>
          <w:lang w:bidi="hi-IN"/>
        </w:rPr>
        <w:t>(Weinreich and Chao 2005)</w:t>
      </w:r>
      <w:r>
        <w:rPr>
          <w:lang w:bidi="hi-IN"/>
        </w:rPr>
        <w:fldChar w:fldCharType="end"/>
      </w:r>
      <w:r>
        <w:rPr>
          <w:lang w:bidi="hi-IN"/>
        </w:rPr>
        <w:t xml:space="preserve"> for a result similar to Eq. </w:t>
      </w:r>
      <w:r>
        <w:rPr>
          <w:lang w:bidi="hi-IN"/>
        </w:rPr>
        <w:fldChar w:fldCharType="begin"/>
      </w:r>
      <w:r>
        <w:rPr>
          <w:lang w:bidi="hi-IN"/>
        </w:rPr>
        <w:instrText xml:space="preserve"> REF _Ref374094382 \h </w:instrText>
      </w:r>
      <w:r>
        <w:rPr>
          <w:lang w:bidi="hi-IN"/>
        </w:rPr>
      </w:r>
      <w:r w:rsidR="00E9784D">
        <w:rPr>
          <w:lang w:bidi="hi-IN"/>
        </w:rPr>
        <w:instrText xml:space="preserve"> \* MERGEFORMAT </w:instrText>
      </w:r>
      <w:r>
        <w:rPr>
          <w:lang w:bidi="hi-IN"/>
        </w:rPr>
        <w:fldChar w:fldCharType="separate"/>
      </w:r>
      <w:r w:rsidR="007C70D4">
        <w:t>(</w:t>
      </w:r>
      <w:r w:rsidR="007C70D4">
        <w:rPr>
          <w:noProof/>
        </w:rPr>
        <w:t>6</w:t>
      </w:r>
      <w:r>
        <w:rPr>
          <w:lang w:bidi="hi-IN"/>
        </w:rPr>
        <w:fldChar w:fldCharType="end"/>
      </w:r>
      <w:r>
        <w:rPr>
          <w:lang w:bidi="hi-IN"/>
        </w:rPr>
        <w:t>.</w:t>
      </w:r>
    </w:p>
    <w:p w:rsidR="005A2F68" w:rsidRPr="005A2F68" w:rsidRDefault="004C16E5" w:rsidP="00E9784D">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7C70D4" w:rsidRPr="007C70D4">
        <w:t xml:space="preserve">Figure </w:t>
      </w:r>
      <w:r w:rsidR="007C70D4" w:rsidRPr="007C70D4">
        <w:rPr>
          <w:noProof/>
        </w:rPr>
        <w:t>2</w:t>
      </w:r>
      <w:r w:rsidR="00414AEF" w:rsidRPr="00414AEF">
        <w:rPr>
          <w:highlight w:val="yellow"/>
        </w:rPr>
        <w:fldChar w:fldCharType="end"/>
      </w:r>
      <w:r w:rsidR="001C5D6C">
        <w:rPr>
          <w:rFonts w:eastAsiaTheme="minorEastAsia"/>
          <w:lang w:bidi="hi-IN"/>
        </w:rPr>
        <w:t>.</w:t>
      </w:r>
    </w:p>
    <w:p w:rsidR="00544FA2" w:rsidRDefault="00CD660F" w:rsidP="00E9784D">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eqs. </w:t>
      </w:r>
      <w:r w:rsidR="00090AA3">
        <w:rPr>
          <w:rFonts w:eastAsiaTheme="minorEastAsia"/>
          <w:lang w:bidi="hi-IN"/>
        </w:rPr>
        <w:fldChar w:fldCharType="begin"/>
      </w:r>
      <w:r w:rsidR="00090AA3">
        <w:rPr>
          <w:rFonts w:eastAsiaTheme="minorEastAsia"/>
          <w:lang w:bidi="hi-IN"/>
        </w:rPr>
        <w:instrText xml:space="preserve"> REF _Ref374094382 \h </w:instrText>
      </w:r>
      <w:r w:rsidR="00090AA3">
        <w:rPr>
          <w:rFonts w:eastAsiaTheme="minorEastAsia"/>
          <w:lang w:bidi="hi-IN"/>
        </w:rPr>
      </w:r>
      <w:r w:rsidR="00E9784D">
        <w:rPr>
          <w:rFonts w:eastAsiaTheme="minorEastAsia"/>
          <w:lang w:bidi="hi-IN"/>
        </w:rPr>
        <w:instrText xml:space="preserve"> \* MERGEFORMAT </w:instrText>
      </w:r>
      <w:r w:rsidR="00090AA3">
        <w:rPr>
          <w:rFonts w:eastAsiaTheme="minorEastAsia"/>
          <w:lang w:bidi="hi-IN"/>
        </w:rPr>
        <w:fldChar w:fldCharType="separate"/>
      </w:r>
      <w:r w:rsidR="007C70D4">
        <w:t>(</w:t>
      </w:r>
      <w:r w:rsidR="007C70D4">
        <w:rPr>
          <w:noProof/>
        </w:rPr>
        <w:t>6</w:t>
      </w:r>
      <w:r w:rsidR="00090AA3">
        <w:rPr>
          <w:rFonts w:eastAsiaTheme="minorEastAsia"/>
          <w:lang w:bidi="hi-IN"/>
        </w:rPr>
        <w:fldChar w:fldCharType="end"/>
      </w:r>
      <w:r w:rsidR="00090AA3">
        <w:rPr>
          <w:rFonts w:eastAsiaTheme="minorEastAsia"/>
          <w:lang w:bidi="hi-IN"/>
        </w:rPr>
        <w:t>,</w:t>
      </w:r>
      <w:r w:rsidR="00090AA3" w:rsidRP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_Ref374094154 \h </w:instrText>
      </w:r>
      <w:r w:rsidR="00090AA3">
        <w:rPr>
          <w:rFonts w:eastAsiaTheme="minorEastAsia"/>
          <w:lang w:bidi="hi-IN"/>
        </w:rPr>
      </w:r>
      <w:r w:rsidR="00E9784D">
        <w:rPr>
          <w:rFonts w:eastAsiaTheme="minorEastAsia"/>
          <w:lang w:bidi="hi-IN"/>
        </w:rPr>
        <w:instrText xml:space="preserve"> \* MERGEFORMAT </w:instrText>
      </w:r>
      <w:r w:rsidR="00090AA3">
        <w:rPr>
          <w:rFonts w:eastAsiaTheme="minorEastAsia"/>
          <w:lang w:bidi="hi-IN"/>
        </w:rPr>
        <w:fldChar w:fldCharType="separate"/>
      </w:r>
      <w:r w:rsidR="007C70D4">
        <w:t>(</w:t>
      </w:r>
      <w:r w:rsidR="007C70D4">
        <w:rPr>
          <w:noProof/>
        </w:rPr>
        <w:t>7</w:t>
      </w:r>
      <w:r w:rsidR="00090AA3">
        <w:rPr>
          <w:rFonts w:eastAsiaTheme="minorEastAsia"/>
          <w:lang w:bidi="hi-IN"/>
        </w:rPr>
        <w:fldChar w:fldCharType="end"/>
      </w:r>
      <w:r w:rsidR="00090AA3">
        <w:rPr>
          <w:rFonts w:eastAsiaTheme="minorEastAsia"/>
          <w:lang w:bidi="hi-IN"/>
        </w:rPr>
        <w:t xml:space="preserve">, and </w:t>
      </w:r>
      <w:r w:rsidR="00090AA3">
        <w:rPr>
          <w:rFonts w:eastAsiaTheme="minorEastAsia"/>
          <w:lang w:bidi="hi-IN"/>
        </w:rPr>
        <w:fldChar w:fldCharType="begin"/>
      </w:r>
      <w:r w:rsidR="00090AA3">
        <w:rPr>
          <w:rFonts w:eastAsiaTheme="minorEastAsia"/>
          <w:lang w:bidi="hi-IN"/>
        </w:rPr>
        <w:instrText xml:space="preserve"> REF _Ref374094156 \h </w:instrText>
      </w:r>
      <w:r w:rsidR="00090AA3">
        <w:rPr>
          <w:rFonts w:eastAsiaTheme="minorEastAsia"/>
          <w:lang w:bidi="hi-IN"/>
        </w:rPr>
      </w:r>
      <w:r w:rsidR="00E9784D">
        <w:rPr>
          <w:rFonts w:eastAsiaTheme="minorEastAsia"/>
          <w:lang w:bidi="hi-IN"/>
        </w:rPr>
        <w:instrText xml:space="preserve"> \* MERGEFORMAT </w:instrText>
      </w:r>
      <w:r w:rsidR="00090AA3">
        <w:rPr>
          <w:rFonts w:eastAsiaTheme="minorEastAsia"/>
          <w:lang w:bidi="hi-IN"/>
        </w:rPr>
        <w:fldChar w:fldCharType="separate"/>
      </w:r>
      <w:r w:rsidR="007C70D4">
        <w:t>(</w:t>
      </w:r>
      <w:r w:rsidR="007C70D4">
        <w:rPr>
          <w:noProof/>
        </w:rPr>
        <w:t>8</w:t>
      </w:r>
      <w:r w:rsidR="00090AA3">
        <w:rPr>
          <w:rFonts w:eastAsiaTheme="minorEastAsia"/>
          <w:lang w:bidi="hi-IN"/>
        </w:rPr>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r w:rsidR="005A2F68">
        <w:rPr>
          <w:i/>
          <w:iCs/>
        </w:rPr>
        <w:t>aB</w:t>
      </w:r>
      <w:r w:rsidR="005A2F68">
        <w:t xml:space="preserve"> and </w:t>
      </w:r>
      <w:r w:rsidR="005A2F68">
        <w:rPr>
          <w:i/>
          <w:iCs/>
        </w:rPr>
        <w:t>Ab</w:t>
      </w:r>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D104F2">
        <w:fldChar w:fldCharType="begin"/>
      </w:r>
      <w:r w:rsidR="00D104F2">
        <w:instrText xml:space="preserve"> REF _Ref374010899 \r \h </w:instrText>
      </w:r>
      <w:r w:rsidR="00E9784D">
        <w:instrText xml:space="preserve"> \* MERGEFORMAT </w:instrText>
      </w:r>
      <w:r w:rsidR="00D104F2">
        <w:fldChar w:fldCharType="separate"/>
      </w:r>
      <w:r w:rsidR="007C70D4">
        <w:rPr>
          <w:rFonts w:hint="cs"/>
          <w:cs/>
        </w:rPr>
        <w:t>‎</w:t>
      </w:r>
      <w:r w:rsidR="007C70D4">
        <w:t>3.3</w:t>
      </w:r>
      <w:r w:rsidR="00D104F2">
        <w:fldChar w:fldCharType="end"/>
      </w:r>
      <w:r w:rsidR="001C5D6C">
        <w:t xml:space="preserve"> for a different scenario in which SIM increases the fixation probability.</w:t>
      </w:r>
      <w:r w:rsidR="005A2F68">
        <w:t xml:space="preserve"> </w:t>
      </w:r>
    </w:p>
    <w:p w:rsidR="006D5802" w:rsidRDefault="00B82D73" w:rsidP="00E9784D">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7C70D4">
        <w:t xml:space="preserve">Table </w:t>
      </w:r>
      <w:r w:rsidR="007C70D4">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7C70D4" w:rsidRPr="007C70D4">
        <w:t xml:space="preserve">Figure </w:t>
      </w:r>
      <w:r w:rsidR="007C70D4" w:rsidRPr="007C70D4">
        <w:lastRenderedPageBreak/>
        <w:t>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U&lt;s</w:t>
      </w:r>
      <w:r w:rsidR="006D5802">
        <w:rPr>
          <w:lang w:bidi="hi-IN"/>
        </w:rPr>
        <w:t xml:space="preserve"> or that individuals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5853AD">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C157F4">
        <w:rPr>
          <w:lang w:bidi="hi-IN"/>
        </w:rPr>
        <w:t>Figure S2</w:t>
      </w:r>
      <w:r w:rsidR="00D10D48">
        <w:rPr>
          <w:lang w:bidi="hi-IN"/>
        </w:rPr>
        <w:t>).</w:t>
      </w:r>
    </w:p>
    <w:p w:rsidR="009F5B3A" w:rsidRDefault="009F5B3A" w:rsidP="00E9784D">
      <w:pPr>
        <w:pStyle w:val="Heading2"/>
        <w:spacing w:line="480" w:lineRule="auto"/>
      </w:pPr>
      <w:r>
        <w:t>The trade-off between adaptability and adaptedness</w:t>
      </w:r>
    </w:p>
    <w:p w:rsidR="009F5B3A" w:rsidRDefault="009F5B3A" w:rsidP="00E9784D">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5853AD">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(see </w:t>
      </w:r>
      <w:r w:rsidR="006456BB" w:rsidRPr="003757EA">
        <w:rPr>
          <w:lang w:bidi="hi-IN"/>
        </w:rPr>
        <w:t>s</w:t>
      </w:r>
      <w:r w:rsidRPr="003757EA">
        <w:rPr>
          <w:lang w:bidi="hi-IN"/>
        </w:rPr>
        <w:t>upporting information)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p>
    <w:p w:rsidR="003E0693" w:rsidRPr="003E0693" w:rsidRDefault="003E0693" w:rsidP="00E9784D">
      <w:pPr>
        <w:spacing w:line="480" w:lineRule="auto"/>
        <w:rPr>
          <w:lang w:bidi="hi-IN"/>
        </w:rPr>
      </w:pPr>
      <w:r>
        <w:rPr>
          <w:lang w:bidi="hi-IN"/>
        </w:rPr>
        <w:t xml:space="preserve">If the mutation rate is constant and uniform across the population, the </w:t>
      </w:r>
      <w:r w:rsidR="005D511F">
        <w:rPr>
          <w:lang w:bidi="hi-IN"/>
        </w:rPr>
        <w:t>population mean</w:t>
      </w:r>
      <w:r>
        <w:rPr>
          <w:lang w:bidi="hi-IN"/>
        </w:rPr>
        <w:t xml:space="preserve"> fitness – the </w:t>
      </w:r>
      <w:r>
        <w:rPr>
          <w:i/>
          <w:iCs/>
          <w:lang w:bidi="hi-IN"/>
        </w:rPr>
        <w:t>adaptedness</w:t>
      </w:r>
      <w:r>
        <w:rPr>
          <w:lang w:bidi="hi-IN"/>
        </w:rPr>
        <w:t xml:space="preserve"> – </w:t>
      </w:r>
      <w:r w:rsidR="005D511F">
        <w:rPr>
          <w:lang w:bidi="hi-IN"/>
        </w:rPr>
        <w:t xml:space="preserve">only depends on the mutation rate of the fittest individuals. Therefore, the mean fitness </w:t>
      </w:r>
      <w:r>
        <w:rPr>
          <w:lang w:bidi="hi-IN"/>
        </w:rPr>
        <w:t>decreases when the mutation rate increases, due to the increases generation of deleterious mutations in the fittest individuals. However</w:t>
      </w:r>
      <w:r w:rsidR="005D511F">
        <w:rPr>
          <w:lang w:bidi="hi-IN"/>
        </w:rPr>
        <w:t xml:space="preserve">, if mutation rates are not uniform across the population, increased mutation rates in unfit individuals increase the population mean fitness, as long as beneficial (compensatory) mutations are allowed </w:t>
      </w:r>
      <w:r w:rsidR="005D511F">
        <w:rPr>
          <w:lang w:bidi="hi-IN"/>
        </w:rPr>
        <w:fldChar w:fldCharType="begin" w:fldLock="1"/>
      </w:r>
      <w:r w:rsidR="005853AD">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5D511F">
        <w:rPr>
          <w:lang w:bidi="hi-IN"/>
        </w:rPr>
        <w:fldChar w:fldCharType="separate"/>
      </w:r>
      <w:r w:rsidR="005D511F" w:rsidRPr="005D511F">
        <w:rPr>
          <w:noProof/>
          <w:lang w:bidi="hi-IN"/>
        </w:rPr>
        <w:t>(Ram and Hadany 2012)</w:t>
      </w:r>
      <w:r w:rsidR="005D511F">
        <w:rPr>
          <w:lang w:bidi="hi-IN"/>
        </w:rPr>
        <w:fldChar w:fldCharType="end"/>
      </w:r>
      <w:r w:rsidR="005D511F">
        <w:rPr>
          <w:lang w:bidi="hi-IN"/>
        </w:rPr>
        <w:t xml:space="preserve">. </w:t>
      </w:r>
      <w:r w:rsidR="005D511F">
        <w:rPr>
          <w:lang w:bidi="hi-IN"/>
        </w:rPr>
        <w:fldChar w:fldCharType="begin"/>
      </w:r>
      <w:r w:rsidR="005D511F">
        <w:rPr>
          <w:lang w:bidi="hi-IN"/>
        </w:rPr>
        <w:instrText xml:space="preserve"> REF _Ref363979903 \h  \* MERGEFORMAT </w:instrText>
      </w:r>
      <w:r w:rsidR="005D511F">
        <w:rPr>
          <w:lang w:bidi="hi-IN"/>
        </w:rPr>
      </w:r>
      <w:r w:rsidR="005D511F">
        <w:rPr>
          <w:lang w:bidi="hi-IN"/>
        </w:rPr>
        <w:fldChar w:fldCharType="separate"/>
      </w:r>
      <w:r w:rsidR="007C70D4" w:rsidRPr="007C70D4">
        <w:rPr>
          <w:lang w:bidi="hi-IN"/>
        </w:rPr>
        <w:t>Figure 3</w:t>
      </w:r>
      <w:r w:rsidR="005D511F">
        <w:rPr>
          <w:lang w:bidi="hi-IN"/>
        </w:rPr>
        <w:fldChar w:fldCharType="end"/>
      </w:r>
      <w:r w:rsidR="005D511F">
        <w:rPr>
          <w:lang w:bidi="hi-IN"/>
        </w:rPr>
        <w:t xml:space="preserve"> shows this advantage of SIM over NM in terms of the differential population mean fitness.</w:t>
      </w:r>
    </w:p>
    <w:p w:rsidR="00AC687F" w:rsidRDefault="00072D95" w:rsidP="00E9784D">
      <w:pPr>
        <w:spacing w:line="480" w:lineRule="auto"/>
      </w:pPr>
      <w:r>
        <w:lastRenderedPageBreak/>
        <w:fldChar w:fldCharType="begin"/>
      </w:r>
      <w:r>
        <w:instrText xml:space="preserve"> REF _Ref360184105 \h  \* MERGEFORMAT </w:instrText>
      </w:r>
      <w:r>
        <w:fldChar w:fldCharType="separate"/>
      </w:r>
      <w:r w:rsidR="007C70D4" w:rsidRPr="007C70D4">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5D511F">
        <w:rPr>
          <w:lang w:bidi="hi-IN"/>
        </w:rPr>
        <w:t xml:space="preserve">population </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FB4F13">
        <w:rPr>
          <w:lang w:bidi="hi-IN"/>
        </w:rPr>
        <w:t xml:space="preserve"> relative to NM</w:t>
      </w:r>
      <w:r w:rsidR="009040D1">
        <w:rPr>
          <w:lang w:bidi="hi-IN"/>
        </w:rPr>
        <w:t>.</w:t>
      </w:r>
      <w:r w:rsidR="005515F1">
        <w:rPr>
          <w:lang w:bidi="hi-IN"/>
        </w:rPr>
        <w:t xml:space="preserve"> Every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7C70D4" w:rsidRPr="007C70D4">
        <w:t xml:space="preserve">Figure </w:t>
      </w:r>
      <w:r w:rsidR="007C70D4" w:rsidRPr="007C70D4">
        <w:rPr>
          <w:noProof/>
        </w:rPr>
        <w:t>3</w:t>
      </w:r>
      <w:r w:rsidR="00BB5518" w:rsidRPr="00BB5518">
        <w:rPr>
          <w:lang w:bidi="hi-IN"/>
        </w:rP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r w:rsidR="005515F1" w:rsidRPr="005515F1">
        <w:rPr>
          <w:i/>
          <w:iCs/>
        </w:rPr>
        <w:t>τU</w:t>
      </w:r>
      <w:r w:rsidR="005515F1" w:rsidRPr="001C5D6C">
        <w:t>&gt;</w:t>
      </w:r>
      <w:r w:rsidR="005515F1" w:rsidRPr="005515F1">
        <w:rPr>
          <w:i/>
          <w:iCs/>
        </w:rPr>
        <w:t>s</w:t>
      </w:r>
      <w:r w:rsidR="005515F1">
        <w:rPr>
          <w:lang w:bidi="hi-IN"/>
        </w:rPr>
        <w:t>)</w:t>
      </w:r>
      <w:r w:rsidR="00F33489">
        <w:rPr>
          <w:lang w:bidi="hi-IN"/>
        </w:rPr>
        <w:t>,</w:t>
      </w:r>
      <w:r w:rsidR="005515F1">
        <w:rPr>
          <w:lang w:bidi="hi-IN"/>
        </w:rPr>
        <w:t xml:space="preserve"> </w:t>
      </w:r>
      <w:r w:rsidR="00F33489">
        <w:rPr>
          <w:lang w:bidi="hi-IN"/>
        </w:rPr>
        <w:t xml:space="preserve">that adaptation rate could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r w:rsidR="00B85CA4" w:rsidRPr="00A20806">
        <w:rPr>
          <w:i/>
          <w:iCs/>
        </w:rPr>
        <w:t>τ</w:t>
      </w:r>
      <w:r w:rsidR="00135B27" w:rsidRPr="00A20806">
        <w:rPr>
          <w:i/>
          <w:iCs/>
          <w:vertAlign w:val="subscript"/>
        </w:rPr>
        <w:t>CM</w:t>
      </w:r>
      <w:r w:rsidR="00000DD9">
        <w:t>=7</w:t>
      </w:r>
      <w:r w:rsidR="00B85CA4" w:rsidRPr="00D6393B">
        <w:rPr>
          <w:i/>
          <w:iCs/>
        </w:rPr>
        <w:t xml:space="preserve"> </w:t>
      </w:r>
      <w:r w:rsidR="00B85CA4" w:rsidRPr="00D6393B">
        <w:t>and</w:t>
      </w:r>
      <w:r w:rsidR="00B85CA4" w:rsidRPr="00D6393B">
        <w:rPr>
          <w:i/>
          <w:iCs/>
        </w:rPr>
        <w:t xml:space="preserve"> τ</w:t>
      </w:r>
      <w:r w:rsidR="00135B27" w:rsidRPr="00D6393B">
        <w:rPr>
          <w:i/>
          <w:iCs/>
          <w:vertAlign w:val="subscript"/>
        </w:rPr>
        <w:t>SIM</w:t>
      </w:r>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AE0A66" w:rsidRDefault="00042973" w:rsidP="00E9784D">
      <w:pPr>
        <w:pStyle w:val="Heading2"/>
        <w:spacing w:line="480" w:lineRule="auto"/>
      </w:pPr>
      <w:bookmarkStart w:id="12" w:name="_Ref374010899"/>
      <w:r w:rsidRPr="00AE0A66">
        <w:t>Effect of environmental stress</w:t>
      </w:r>
      <w:bookmarkEnd w:id="12"/>
    </w:p>
    <w:p w:rsidR="0081579B" w:rsidRDefault="00FA72C5" w:rsidP="00E9784D">
      <w:pPr>
        <w:spacing w:line="480" w:lineRule="auto"/>
      </w:pPr>
      <w:r>
        <w:t>So far,</w:t>
      </w:r>
      <w:r w:rsidR="00042973">
        <w:t xml:space="preserve"> we considered </w:t>
      </w:r>
      <w:r w:rsidR="003A2920">
        <w:t>the case where the environmental change creates an opportunity for adaptation without affecting the absolute fitness of the population</w:t>
      </w:r>
      <w:r w:rsidR="0081579B">
        <w:t xml:space="preserve"> – for example, a new </w:t>
      </w:r>
      <w:r w:rsidR="006B3A9D">
        <w:t>ecological</w:t>
      </w:r>
      <w:r w:rsidR="0081579B">
        <w:t xml:space="preserve"> niche </w:t>
      </w:r>
      <w:r w:rsidR="006B3A9D">
        <w:t xml:space="preserve">can be favorable </w:t>
      </w:r>
      <w:r w:rsidR="0081579B">
        <w:t xml:space="preserve">without affecting the well-being </w:t>
      </w:r>
      <w:r w:rsidR="0081579B">
        <w:lastRenderedPageBreak/>
        <w:t>of the current population</w:t>
      </w:r>
      <w:r w:rsidR="003A2920">
        <w:t xml:space="preserve">. </w:t>
      </w:r>
      <w:r w:rsidR="0081579B">
        <w:t>In that scenario</w:t>
      </w:r>
      <w:r w:rsidR="003A2920">
        <w:t xml:space="preserve">, the wildtype </w:t>
      </w:r>
      <w:r w:rsidR="003A2920">
        <w:rPr>
          <w:i/>
          <w:iCs/>
        </w:rPr>
        <w:t>ab</w:t>
      </w:r>
      <w:r w:rsidR="003A2920">
        <w:t xml:space="preserve"> wasn't stressed and </w:t>
      </w:r>
      <w:r w:rsidR="004E7076">
        <w:t>did</w:t>
      </w:r>
      <w:r w:rsidR="003A2920">
        <w:t xml:space="preserve"> not hypermutat</w:t>
      </w:r>
      <w:r w:rsidR="004E7076">
        <w:t>e</w:t>
      </w:r>
      <w:r w:rsidR="00042973">
        <w:t>.</w:t>
      </w:r>
      <w:r w:rsidR="003A2920">
        <w:t xml:space="preserve"> </w:t>
      </w:r>
      <w:r w:rsidR="00042973">
        <w:t xml:space="preserve"> </w:t>
      </w:r>
    </w:p>
    <w:p w:rsidR="00F91E4B" w:rsidRDefault="003A2920" w:rsidP="00E9784D">
      <w:pPr>
        <w:spacing w:line="480" w:lineRule="auto"/>
      </w:pPr>
      <w:r>
        <w:t xml:space="preserve">Next, we consider a different scenario in which the environmental change </w:t>
      </w:r>
      <w:r w:rsidR="00042973">
        <w:t xml:space="preserve">reduces the </w:t>
      </w:r>
      <w:r>
        <w:t xml:space="preserve">absolute </w:t>
      </w:r>
      <w:r w:rsidR="00042973">
        <w:t xml:space="preserve">fitness of </w:t>
      </w:r>
      <w:r>
        <w:t>the entire population</w:t>
      </w:r>
      <w:r w:rsidR="0081579B">
        <w:t xml:space="preserve"> -</w:t>
      </w:r>
      <w:r>
        <w:t xml:space="preserve"> for example,</w:t>
      </w:r>
      <w:r w:rsidR="00042973">
        <w:t xml:space="preserve"> </w:t>
      </w:r>
      <w:r w:rsidR="006B3A9D">
        <w:t xml:space="preserve">exposure to </w:t>
      </w:r>
      <w:r>
        <w:t xml:space="preserve">an </w:t>
      </w:r>
      <w:r w:rsidR="00042973">
        <w:t>antibiotic drug</w:t>
      </w:r>
      <w:r w:rsidR="006B3A9D">
        <w:t xml:space="preserve"> or host's immune response - </w:t>
      </w:r>
      <w:r w:rsidR="0081579B">
        <w:t xml:space="preserve">which not only creates an opportunity for adaptation but also </w:t>
      </w:r>
      <w:r w:rsidR="006B3A9D">
        <w:t>reduces</w:t>
      </w:r>
      <w:r w:rsidR="0081579B">
        <w:t xml:space="preserve"> the well-being of the current population</w:t>
      </w:r>
      <w:r w:rsidR="00FA72C5">
        <w:t>.</w:t>
      </w:r>
      <w:r w:rsidR="00683B42">
        <w:t xml:space="preserve"> </w:t>
      </w:r>
      <w:r w:rsidR="00F91E4B">
        <w:t>As before</w:t>
      </w:r>
      <w:r w:rsidR="006B3A9D">
        <w:t xml:space="preserve"> </w:t>
      </w:r>
      <w:r w:rsidR="00683B42">
        <w:t xml:space="preserve">the double mutant </w:t>
      </w:r>
      <w:r w:rsidR="00683B42">
        <w:rPr>
          <w:i/>
          <w:iCs/>
        </w:rPr>
        <w:t>AB</w:t>
      </w:r>
      <w:r w:rsidR="00683B42">
        <w:t xml:space="preserve"> is resistant to the stress (</w:t>
      </w:r>
      <w:r w:rsidR="00683B42">
        <w:rPr>
          <w:i/>
          <w:iCs/>
        </w:rPr>
        <w:t xml:space="preserve">i.e. </w:t>
      </w:r>
      <w:r w:rsidR="00683B42">
        <w:t>the drug</w:t>
      </w:r>
      <w:r w:rsidR="006B3A9D">
        <w:t xml:space="preserve"> or immune response</w:t>
      </w:r>
      <w:r w:rsidR="00683B42">
        <w:t xml:space="preserve">) and therefore has a higher fitness than </w:t>
      </w:r>
      <w:r w:rsidR="0038712A">
        <w:t xml:space="preserve">either </w:t>
      </w:r>
      <w:r w:rsidR="00683B42">
        <w:t xml:space="preserve">the wildtype </w:t>
      </w:r>
      <w:r w:rsidR="00683B42">
        <w:rPr>
          <w:i/>
          <w:iCs/>
        </w:rPr>
        <w:t>ab</w:t>
      </w:r>
      <w:r w:rsidR="0038712A">
        <w:t xml:space="preserve"> or the non-resistant single mutant </w:t>
      </w:r>
      <w:r w:rsidR="0038712A">
        <w:rPr>
          <w:i/>
          <w:iCs/>
        </w:rPr>
        <w:t>Ab</w:t>
      </w:r>
      <w:r w:rsidR="0038712A">
        <w:t xml:space="preserve"> and </w:t>
      </w:r>
      <w:r w:rsidR="0038712A">
        <w:rPr>
          <w:i/>
          <w:iCs/>
        </w:rPr>
        <w:t>aB</w:t>
      </w:r>
      <w:r w:rsidR="00683B42">
        <w:t xml:space="preserve">. </w:t>
      </w:r>
      <w:r w:rsidR="006B3A9D">
        <w:t>However</w:t>
      </w:r>
      <w:r w:rsidR="00683B42">
        <w:t>, in this scenario the wildtype</w:t>
      </w:r>
      <w:r w:rsidR="006B3A9D">
        <w:t xml:space="preserve"> </w:t>
      </w:r>
      <w:r w:rsidR="006B3A9D">
        <w:rPr>
          <w:i/>
          <w:iCs/>
        </w:rPr>
        <w:t>ab</w:t>
      </w:r>
      <w:r w:rsidR="00683B42">
        <w:t xml:space="preserve"> is also under stress</w:t>
      </w:r>
      <w:r w:rsidR="00F91E4B">
        <w:t xml:space="preserve"> and therefore hypermutates – compare with</w:t>
      </w:r>
      <w:r w:rsidR="007C70D4">
        <w:t xml:space="preserve"> eq. </w:t>
      </w:r>
      <w:r w:rsidR="007C70D4">
        <w:fldChar w:fldCharType="begin"/>
      </w:r>
      <w:r w:rsidR="007C70D4">
        <w:instrText xml:space="preserve"> REF _Ref374443384 \h </w:instrText>
      </w:r>
      <w:r w:rsidR="00E9784D">
        <w:instrText xml:space="preserve"> \* MERGEFORMAT </w:instrText>
      </w:r>
      <w:r w:rsidR="007C70D4">
        <w:fldChar w:fldCharType="separate"/>
      </w:r>
      <w:r w:rsidR="007C70D4">
        <w:rPr>
          <w:noProof/>
        </w:rPr>
        <w:t>1</w:t>
      </w:r>
      <w:r w:rsidR="007C70D4">
        <w:fldChar w:fldCharType="end"/>
      </w:r>
      <w:r w:rsidR="00F91E4B">
        <w:t>:</w:t>
      </w:r>
    </w:p>
    <w:tbl>
      <w:tblPr>
        <w:tblStyle w:val="TableGrid"/>
        <w:tblW w:w="5000" w:type="pct"/>
        <w:tblInd w:w="340" w:type="dxa"/>
        <w:tblLook w:val="04A0" w:firstRow="1" w:lastRow="0" w:firstColumn="1" w:lastColumn="0" w:noHBand="0" w:noVBand="1"/>
      </w:tblPr>
      <w:tblGrid>
        <w:gridCol w:w="7675"/>
        <w:gridCol w:w="853"/>
      </w:tblGrid>
      <w:tr w:rsidR="00FD7E05" w:rsidTr="004D568B">
        <w:tc>
          <w:tcPr>
            <w:tcW w:w="4500" w:type="pct"/>
            <w:tcBorders>
              <w:top w:val="nil"/>
              <w:left w:val="nil"/>
              <w:bottom w:val="nil"/>
              <w:right w:val="nil"/>
            </w:tcBorders>
          </w:tcPr>
          <w:p w:rsidR="00FD7E05" w:rsidRPr="00CB2F61" w:rsidRDefault="00FD7E05" w:rsidP="00E9784D">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ω≤1</m:t>
                      </m:r>
                    </m:e>
                    <m:e>
                      <m:r>
                        <w:rPr>
                          <w:rFonts w:ascii="Cambria Math" w:hAnsi="Cambria Math"/>
                        </w:rPr>
                        <m:t>τU,   ω&gt;1</m:t>
                      </m:r>
                    </m:e>
                  </m:eqArr>
                </m:e>
              </m:d>
            </m:oMath>
            <w:r>
              <w:rPr>
                <w:rFonts w:eastAsiaTheme="minorEastAsia"/>
              </w:rPr>
              <w:t>.</w:t>
            </w:r>
          </w:p>
        </w:tc>
        <w:tc>
          <w:tcPr>
            <w:tcW w:w="500" w:type="pct"/>
            <w:tcBorders>
              <w:top w:val="nil"/>
              <w:left w:val="nil"/>
              <w:bottom w:val="nil"/>
              <w:right w:val="nil"/>
            </w:tcBorders>
          </w:tcPr>
          <w:p w:rsidR="00FD7E05" w:rsidRDefault="00FD7E05" w:rsidP="00E9784D">
            <w:pPr>
              <w:spacing w:line="480" w:lineRule="auto"/>
            </w:pPr>
            <w:r>
              <w:t>(</w:t>
            </w:r>
            <w:r>
              <w:fldChar w:fldCharType="begin"/>
            </w:r>
            <w:r w:rsidRPr="0095303A">
              <w:instrText xml:space="preserve"> SEQ Equation </w:instrText>
            </w:r>
            <w:r>
              <w:fldChar w:fldCharType="separate"/>
            </w:r>
            <w:r w:rsidR="007C70D4">
              <w:rPr>
                <w:noProof/>
              </w:rPr>
              <w:t>9</w:t>
            </w:r>
            <w:r>
              <w:rPr>
                <w:noProof/>
              </w:rPr>
              <w:fldChar w:fldCharType="end"/>
            </w:r>
            <w:r>
              <w:t>)</w:t>
            </w:r>
          </w:p>
        </w:tc>
      </w:tr>
    </w:tbl>
    <w:p w:rsidR="006B781F" w:rsidRPr="006B3A9D" w:rsidRDefault="00F91E4B" w:rsidP="00E9784D">
      <w:pPr>
        <w:spacing w:line="480" w:lineRule="auto"/>
      </w:pPr>
      <w:r>
        <w:t xml:space="preserve">We use subscript </w:t>
      </w:r>
      <w:r>
        <w:rPr>
          <w:i/>
          <w:iCs/>
        </w:rPr>
        <w:t>e</w:t>
      </w:r>
      <w:r>
        <w:t xml:space="preserve"> to </w:t>
      </w:r>
      <w:r w:rsidR="00683B42">
        <w:t>denote quantities related with this scenario</w:t>
      </w:r>
      <w:r w:rsidR="006B3A9D">
        <w:t>.</w:t>
      </w:r>
    </w:p>
    <w:p w:rsidR="00042973" w:rsidRPr="006B781F" w:rsidRDefault="002C54C0" w:rsidP="00E9784D">
      <w:pPr>
        <w:spacing w:line="480" w:lineRule="auto"/>
        <w:rPr>
          <w:vertAlign w:val="subscript"/>
        </w:rPr>
      </w:pPr>
      <w:r>
        <w:t xml:space="preserve">This scenario has an important biological relevance, as SIM has been implicated in the evolution of drug resistance in bacteria and yeast </w:t>
      </w:r>
      <w:r>
        <w:fldChar w:fldCharType="begin" w:fldLock="1"/>
      </w:r>
      <w:r w:rsidR="005853AD">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fldChar w:fldCharType="separate"/>
      </w:r>
      <w:r w:rsidR="00663378" w:rsidRPr="00663378">
        <w:rPr>
          <w:noProof/>
        </w:rPr>
        <w:t>(Cirz and Romesberg 2007; Obolski and Hadany 2012; Shor et al. 2013)</w:t>
      </w:r>
      <w:r>
        <w:fldChar w:fldCharType="end"/>
      </w:r>
      <w:r>
        <w:t>.</w:t>
      </w:r>
      <w:r w:rsidR="00042973">
        <w:t xml:space="preserve"> </w:t>
      </w:r>
    </w:p>
    <w:p w:rsidR="00042973" w:rsidRPr="00042973" w:rsidRDefault="00042973" w:rsidP="00E9784D">
      <w:pPr>
        <w:spacing w:line="480" w:lineRule="auto"/>
        <w:rPr>
          <w:lang w:bidi="hi-IN"/>
        </w:rPr>
      </w:pPr>
      <w:r>
        <w:t>The adaptation rate</w:t>
      </w:r>
      <w:r w:rsidR="00CE72C5">
        <w:t xml:space="preserve"> with SIM</w:t>
      </w:r>
      <w:r w:rsidR="00814BE5">
        <w:t xml:space="preserve"> in this scenario is (see Appendix 3):</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BD0663" w:rsidP="00E9784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E9784D">
            <w:pPr>
              <w:spacing w:line="480" w:lineRule="auto"/>
            </w:pPr>
            <w:bookmarkStart w:id="13" w:name="_Ref360621538"/>
            <w:r>
              <w:t>(</w:t>
            </w:r>
            <w:r w:rsidR="00CA7DA9">
              <w:fldChar w:fldCharType="begin"/>
            </w:r>
            <w:r w:rsidR="009850ED" w:rsidRPr="0095303A">
              <w:instrText xml:space="preserve"> SEQ Equation </w:instrText>
            </w:r>
            <w:r w:rsidR="00CA7DA9">
              <w:fldChar w:fldCharType="separate"/>
            </w:r>
            <w:r w:rsidR="007C70D4">
              <w:rPr>
                <w:noProof/>
              </w:rPr>
              <w:t>10</w:t>
            </w:r>
            <w:r w:rsidR="00CA7DA9">
              <w:rPr>
                <w:noProof/>
              </w:rPr>
              <w:fldChar w:fldCharType="end"/>
            </w:r>
            <w:r>
              <w:t>)</w:t>
            </w:r>
            <w:bookmarkEnd w:id="13"/>
          </w:p>
        </w:tc>
      </w:tr>
    </w:tbl>
    <w:p w:rsidR="00290173" w:rsidRDefault="00290173" w:rsidP="00E9784D">
      <w:pPr>
        <w:spacing w:line="480" w:lineRule="auto"/>
      </w:pPr>
      <w:r>
        <w:t>T</w:t>
      </w:r>
      <w:r w:rsidR="00042973">
        <w:t>hat</w:t>
      </w:r>
      <w:r>
        <w:t xml:space="preserve"> is,</w:t>
      </w:r>
      <w:r w:rsidR="00042973">
        <w:t xml:space="preserve"> a</w:t>
      </w:r>
      <w:r w:rsidR="00B32510">
        <w:t xml:space="preserve">daptation with </w:t>
      </w:r>
      <w:r w:rsidR="00587E54">
        <w:rPr>
          <w:lang w:bidi="hi-IN"/>
        </w:rPr>
        <w:t>SIM</w:t>
      </w:r>
      <w:r w:rsidR="0095303A">
        <w:rPr>
          <w:vertAlign w:val="subscript"/>
          <w:lang w:bidi="hi-IN"/>
        </w:rPr>
        <w:t>e</w:t>
      </w:r>
      <w:r w:rsidR="00B32510">
        <w:t xml:space="preserve"> is </w:t>
      </w:r>
      <w:r w:rsidR="00042973">
        <w:t>faster than with CM</w:t>
      </w:r>
      <w:r>
        <w:t>. This is</w:t>
      </w:r>
      <w:r w:rsidR="00042973">
        <w:t xml:space="preserve"> </w:t>
      </w:r>
      <w:r w:rsidR="00B32510">
        <w:t xml:space="preserve">because </w:t>
      </w:r>
      <w:r w:rsidR="00042973">
        <w:t xml:space="preserve">(i)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with SIM</w:t>
      </w:r>
      <w:r w:rsidR="0095303A">
        <w:rPr>
          <w:vertAlign w:val="subscript"/>
        </w:rPr>
        <w:t>e</w:t>
      </w:r>
      <w:r w:rsidR="0008011F">
        <w:t xml:space="preserve"> than with CM,</w:t>
      </w:r>
      <w:r w:rsidR="0095303A">
        <w:t xml:space="preserve"> because the mutation rate of double mutants is lower than that of the rest of the population, </w:t>
      </w:r>
      <w:r w:rsidR="0095303A">
        <w:lastRenderedPageBreak/>
        <w:t>which confers an additional selective advantage to the double mutants</w:t>
      </w:r>
      <w:r w:rsidR="0008011F" w:rsidRPr="0008011F">
        <w:t xml:space="preserve"> </w:t>
      </w:r>
      <w:r w:rsidR="0008011F">
        <w:t>(see Appendix 3):</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BD066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E9784D">
            <w:pPr>
              <w:spacing w:line="480" w:lineRule="auto"/>
            </w:pPr>
            <w:bookmarkStart w:id="14" w:name="_Ref361310097"/>
            <w:r>
              <w:t>(</w:t>
            </w:r>
            <w:r w:rsidR="00CA7DA9">
              <w:fldChar w:fldCharType="begin"/>
            </w:r>
            <w:r w:rsidR="00C64915" w:rsidRPr="0095303A">
              <w:instrText xml:space="preserve"> SEQ Equation </w:instrText>
            </w:r>
            <w:r w:rsidR="00CA7DA9">
              <w:fldChar w:fldCharType="separate"/>
            </w:r>
            <w:r w:rsidR="007C70D4">
              <w:rPr>
                <w:noProof/>
              </w:rPr>
              <w:t>11</w:t>
            </w:r>
            <w:r w:rsidR="00CA7DA9">
              <w:rPr>
                <w:noProof/>
              </w:rPr>
              <w:fldChar w:fldCharType="end"/>
            </w:r>
            <w:r>
              <w:t>)</w:t>
            </w:r>
            <w:bookmarkEnd w:id="14"/>
          </w:p>
        </w:tc>
      </w:tr>
    </w:tbl>
    <w:p w:rsidR="00B32510" w:rsidRDefault="00042973" w:rsidP="00E9784D">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m:oMath>
        <m:r>
          <w:rPr>
            <w:rFonts w:ascii="Cambria Math" w:eastAsiaTheme="minorEastAsia" w:hAnsi="Cambria Math"/>
            <w:lang w:bidi="hi-IN"/>
          </w:rPr>
          <m:t>2U/(1+sH)</m:t>
        </m:r>
      </m:oMath>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7C70D4">
        <w:t xml:space="preserve">Table </w:t>
      </w:r>
      <w:r w:rsidR="007C70D4">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p>
    <w:p w:rsidR="00FD35E1" w:rsidRDefault="00FD35E1" w:rsidP="00E9784D">
      <w:pPr>
        <w:pStyle w:val="Heading2"/>
        <w:spacing w:line="480" w:lineRule="auto"/>
      </w:pPr>
      <w:bookmarkStart w:id="15" w:name="_Ref374377810"/>
      <w:r>
        <w:t>Relationship</w:t>
      </w:r>
      <w:r w:rsidR="003E68BE">
        <w:t>s</w:t>
      </w:r>
      <w:r>
        <w:t xml:space="preserve"> between stress and mutation</w:t>
      </w:r>
      <w:bookmarkEnd w:id="15"/>
      <w:r>
        <w:t xml:space="preserve"> </w:t>
      </w:r>
    </w:p>
    <w:p w:rsidR="00FD35E1" w:rsidRPr="00FD35E1" w:rsidRDefault="00FD35E1" w:rsidP="00E9784D">
      <w:pPr>
        <w:spacing w:line="480" w:lineRule="auto"/>
        <w:rPr>
          <w:lang w:bidi="hi-IN"/>
        </w:rPr>
      </w:pPr>
      <w:r>
        <w:rPr>
          <w:lang w:bidi="hi-IN"/>
        </w:rPr>
        <w:t>So far we used a very simple relationship between stress and mutation</w:t>
      </w:r>
      <w:r w:rsidR="003E68BE">
        <w:rPr>
          <w:lang w:bidi="hi-IN"/>
        </w:rPr>
        <w:t>:</w:t>
      </w:r>
      <w:r>
        <w:rPr>
          <w:lang w:bidi="hi-IN"/>
        </w:rPr>
        <w:t xml:space="preserve"> </w:t>
      </w:r>
      <w:r w:rsidR="003E68BE">
        <w:rPr>
          <w:lang w:bidi="hi-IN"/>
        </w:rPr>
        <w:t xml:space="preserve">if </w:t>
      </w:r>
      <w:r>
        <w:rPr>
          <w:lang w:bidi="hi-IN"/>
        </w:rPr>
        <w:t xml:space="preserve">fitness deeps below a threshold (&lt;1 for SIM, </w:t>
      </w:r>
      <w:r>
        <w:rPr>
          <w:rFonts w:ascii="Times New Roman" w:hAnsi="Times New Roman" w:cs="Times New Roman"/>
          <w:lang w:bidi="hi-IN"/>
        </w:rPr>
        <w:t>≤</w:t>
      </w:r>
      <w:r>
        <w:rPr>
          <w:lang w:bidi="hi-IN"/>
        </w:rPr>
        <w:t>1 for SIM</w:t>
      </w:r>
      <w:r>
        <w:rPr>
          <w:vertAlign w:val="subscript"/>
          <w:lang w:bidi="hi-IN"/>
        </w:rPr>
        <w:t>e</w:t>
      </w:r>
      <w:r>
        <w:rPr>
          <w:lang w:bidi="hi-IN"/>
        </w:rPr>
        <w:t xml:space="preserve">), the mutation rate increases </w:t>
      </w:r>
      <w:r w:rsidRPr="00FD35E1">
        <w:rPr>
          <w:rFonts w:ascii="Times New Roman" w:hAnsi="Times New Roman" w:cs="Times New Roman"/>
          <w:i/>
          <w:iCs/>
          <w:lang w:bidi="hi-IN"/>
        </w:rPr>
        <w:t>τ</w:t>
      </w:r>
      <w:r>
        <w:rPr>
          <w:lang w:bidi="hi-IN"/>
        </w:rPr>
        <w:t xml:space="preserve">-fold. But the relationship between stress and mutation can be more complex. For example, Agrawal </w:t>
      </w:r>
      <w:r>
        <w:rPr>
          <w:lang w:bidi="hi-IN"/>
        </w:rPr>
        <w:fldChar w:fldCharType="begin" w:fldLock="1"/>
      </w:r>
      <w:r w:rsidR="005853AD">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Pr>
          <w:lang w:bidi="hi-IN"/>
        </w:rPr>
        <w:t xml:space="preserve">, which </w:t>
      </w:r>
      <w:r w:rsidR="003E68BE">
        <w:rPr>
          <w:lang w:bidi="hi-IN"/>
        </w:rPr>
        <w:t>determined</w:t>
      </w:r>
      <w:r>
        <w:rPr>
          <w:lang w:bidi="hi-IN"/>
        </w:rPr>
        <w:t xml:space="preserve"> the mutation rate for an individual with fitness </w:t>
      </w:r>
      <w:r w:rsidRPr="00FD35E1">
        <w:rPr>
          <w:i/>
          <w:iCs/>
          <w:lang w:bidi="hi-IN"/>
        </w:rPr>
        <w:t>ω</w:t>
      </w:r>
      <w:r w:rsidRPr="00FD35E1">
        <w:rPr>
          <w:lang w:bidi="hi-IN"/>
        </w:rPr>
        <w:t xml:space="preserve">, baseline mutation rate </w:t>
      </w:r>
      <w:r w:rsidRPr="00FD35E1">
        <w:rPr>
          <w:i/>
          <w:iCs/>
          <w:lang w:bidi="hi-IN"/>
        </w:rPr>
        <w:t>U</w:t>
      </w:r>
      <w:r w:rsidR="003E68BE">
        <w:rPr>
          <w:lang w:bidi="hi-IN"/>
        </w:rPr>
        <w:t>,</w:t>
      </w:r>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5"/>
        <w:gridCol w:w="853"/>
      </w:tblGrid>
      <w:tr w:rsidR="00FD35E1" w:rsidTr="00343645">
        <w:tc>
          <w:tcPr>
            <w:tcW w:w="4500" w:type="pct"/>
            <w:tcBorders>
              <w:top w:val="nil"/>
              <w:left w:val="nil"/>
              <w:bottom w:val="nil"/>
              <w:right w:val="nil"/>
            </w:tcBorders>
          </w:tcPr>
          <w:p w:rsidR="00FD35E1" w:rsidRPr="00CB2F61" w:rsidRDefault="00BC43DA" w:rsidP="00E9784D">
            <w:pPr>
              <w:spacing w:line="480" w:lineRule="auto"/>
              <w:jc w:val="center"/>
              <w:rPr>
                <w:rFonts w:eastAsiaTheme="minorEastAsia"/>
                <w:lang w:bidi="hi-IN"/>
              </w:rPr>
            </w:pPr>
            <m:oMath>
              <m:r>
                <w:rPr>
                  <w:rFonts w:ascii="Cambria Math" w:hAnsi="Cambria Math"/>
                  <w:lang w:bidi="hi-IN"/>
                </w:rPr>
                <m:t>U(ω)</m:t>
              </m:r>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E9784D">
            <w:pPr>
              <w:spacing w:line="480" w:lineRule="auto"/>
            </w:pPr>
            <w:r>
              <w:t>(</w:t>
            </w:r>
            <w:r>
              <w:fldChar w:fldCharType="begin"/>
            </w:r>
            <w:r w:rsidRPr="0095303A">
              <w:instrText xml:space="preserve"> SEQ Equation </w:instrText>
            </w:r>
            <w:r>
              <w:fldChar w:fldCharType="separate"/>
            </w:r>
            <w:r w:rsidR="007C70D4">
              <w:rPr>
                <w:noProof/>
              </w:rPr>
              <w:t>12</w:t>
            </w:r>
            <w:r>
              <w:rPr>
                <w:noProof/>
              </w:rPr>
              <w:fldChar w:fldCharType="end"/>
            </w:r>
            <w:r>
              <w:t>)</w:t>
            </w:r>
          </w:p>
        </w:tc>
      </w:tr>
    </w:tbl>
    <w:p w:rsidR="002825FD" w:rsidRPr="002825FD" w:rsidRDefault="002825FD" w:rsidP="00E9784D">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 xml:space="preserve">this strategy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 xml:space="preserve">approaches infinity this </w:t>
      </w:r>
      <w:r w:rsidR="003E68BE">
        <w:t xml:space="preserve">strategy approaches the </w:t>
      </w:r>
      <w:r>
        <w:t xml:space="preserve">SIM </w:t>
      </w:r>
      <w:r w:rsidR="003E68BE">
        <w:t xml:space="preserve">"threshold" </w:t>
      </w:r>
      <w:r>
        <w:t xml:space="preserve">strategy </w:t>
      </w:r>
      <w:r w:rsidR="003E68BE">
        <w:t xml:space="preserve">we </w:t>
      </w:r>
      <w:r>
        <w:t>used in previous sections. See Figure S3 for a visualization of these continuous relationships.</w:t>
      </w:r>
    </w:p>
    <w:p w:rsidR="002825FD" w:rsidRDefault="002825FD" w:rsidP="00E9784D">
      <w:pPr>
        <w:spacing w:line="480" w:lineRule="auto"/>
        <w:rPr>
          <w:lang w:bidi="hi-IN"/>
        </w:rPr>
      </w:pPr>
      <w:r w:rsidRPr="002825FD">
        <w:rPr>
          <w:lang w:bidi="hi-IN"/>
        </w:rPr>
        <w:fldChar w:fldCharType="begin"/>
      </w:r>
      <w:r w:rsidRPr="002825FD">
        <w:rPr>
          <w:lang w:bidi="hi-IN"/>
        </w:rPr>
        <w:instrText xml:space="preserve"> REF _Ref360183592 \h  \* MERGEFORMAT </w:instrText>
      </w:r>
      <w:r w:rsidRPr="002825FD">
        <w:rPr>
          <w:lang w:bidi="hi-IN"/>
        </w:rPr>
      </w:r>
      <w:r w:rsidRPr="002825FD">
        <w:rPr>
          <w:lang w:bidi="hi-IN"/>
        </w:rPr>
        <w:fldChar w:fldCharType="separate"/>
      </w:r>
      <w:r w:rsidR="007C70D4" w:rsidRPr="007C70D4">
        <w:t xml:space="preserve">Figure </w:t>
      </w:r>
      <w:r w:rsidR="007C70D4" w:rsidRPr="007C70D4">
        <w:rPr>
          <w:noProof/>
        </w:rPr>
        <w:t>2</w:t>
      </w:r>
      <w:r w:rsidRPr="002825FD">
        <w:rPr>
          <w:lang w:bidi="hi-IN"/>
        </w:rPr>
        <w:fldChar w:fldCharType="end"/>
      </w:r>
      <w:r>
        <w:rPr>
          <w:lang w:bidi="hi-IN"/>
        </w:rPr>
        <w:t xml:space="preserve">B shows </w:t>
      </w:r>
      <w:r w:rsidR="0066767E">
        <w:rPr>
          <w:lang w:bidi="hi-IN"/>
        </w:rPr>
        <w:t xml:space="preserve">the adaptation time for four </w:t>
      </w:r>
      <w:r>
        <w:rPr>
          <w:lang w:bidi="hi-IN"/>
        </w:rPr>
        <w:t>"continuous" strategies</w:t>
      </w:r>
      <w:r w:rsidR="0066767E">
        <w:rPr>
          <w:lang w:bidi="hi-IN"/>
        </w:rPr>
        <w:t xml:space="preserve"> defined by</w:t>
      </w:r>
      <w:r>
        <w:rPr>
          <w:lang w:bidi="hi-IN"/>
        </w:rPr>
        <w:t xml:space="preserve"> </w:t>
      </w:r>
      <w:r w:rsidRPr="0066767E">
        <w:rPr>
          <w:i/>
          <w:iCs/>
          <w:lang w:bidi="hi-IN"/>
        </w:rPr>
        <w:t>k</w:t>
      </w:r>
      <w:r>
        <w:rPr>
          <w:lang w:bidi="hi-IN"/>
        </w:rPr>
        <w:t xml:space="preserve">=1/10, 1, 10, and 100. </w:t>
      </w:r>
      <w:r w:rsidR="006E04FA">
        <w:rPr>
          <w:lang w:bidi="hi-IN"/>
        </w:rPr>
        <w:t xml:space="preserve"> Remarkably, the adaptation time with a "continuous" strategy </w:t>
      </w:r>
      <w:r w:rsidR="00463A01">
        <w:rPr>
          <w:lang w:bidi="hi-IN"/>
        </w:rPr>
        <w:t>can be approximated by a "threshold" strategy in which single</w:t>
      </w:r>
      <w:r w:rsidR="006E04FA">
        <w:rPr>
          <w:lang w:bidi="hi-IN"/>
        </w:rPr>
        <w:t xml:space="preserve"> </w:t>
      </w:r>
      <w:r w:rsidR="00463A01">
        <w:rPr>
          <w:lang w:bidi="hi-IN"/>
        </w:rPr>
        <w:t xml:space="preserve">mutants </w:t>
      </w:r>
      <w:r w:rsidR="00463A01">
        <w:rPr>
          <w:i/>
          <w:iCs/>
          <w:lang w:bidi="hi-IN"/>
        </w:rPr>
        <w:t>Ab</w:t>
      </w:r>
      <w:r w:rsidR="00463A01">
        <w:rPr>
          <w:lang w:bidi="hi-IN"/>
        </w:rPr>
        <w:t xml:space="preserve"> and </w:t>
      </w:r>
      <w:r w:rsidR="00463A01">
        <w:rPr>
          <w:i/>
          <w:iCs/>
          <w:lang w:bidi="hi-IN"/>
        </w:rPr>
        <w:t>aB</w:t>
      </w:r>
      <w:r w:rsidR="00463A01">
        <w:rPr>
          <w:lang w:bidi="hi-IN"/>
        </w:rPr>
        <w:t xml:space="preserve"> have the same mutation rate as those with a "continuous" strategy</w:t>
      </w:r>
      <w:r w:rsidR="0066767E">
        <w:rPr>
          <w:lang w:bidi="hi-IN"/>
        </w:rPr>
        <w:t xml:space="preserve"> (where the </w:t>
      </w:r>
      <w:r w:rsidR="0066767E">
        <w:rPr>
          <w:lang w:bidi="hi-IN"/>
        </w:rPr>
        <w:lastRenderedPageBreak/>
        <w:t xml:space="preserve">mutation rate increase of individuals with fitness &lt;1 is </w:t>
      </w:r>
      <m:oMath>
        <m:r>
          <w:rPr>
            <w:rFonts w:ascii="Cambria Math" w:hAnsi="Cambria Math"/>
            <w:lang w:bidi="hi-IN"/>
          </w:rPr>
          <m:t>τ-</m:t>
        </m:r>
        <m:d>
          <m:dPr>
            <m:ctrlPr>
              <w:rPr>
                <w:rFonts w:ascii="Cambria Math" w:hAnsi="Cambria Math"/>
                <w:i/>
                <w:lang w:bidi="hi-IN"/>
              </w:rPr>
            </m:ctrlPr>
          </m:dPr>
          <m:e>
            <m:r>
              <w:rPr>
                <w:rFonts w:ascii="Cambria Math" w:hAnsi="Cambria Math"/>
                <w:lang w:bidi="hi-IN"/>
              </w:rPr>
              <m:t>τ-1</m:t>
            </m:r>
          </m:e>
        </m:d>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oMath>
      <w:r w:rsidR="0066767E">
        <w:rPr>
          <w:rFonts w:eastAsiaTheme="minorEastAsia"/>
          <w:lang w:bidi="hi-IN"/>
        </w:rPr>
        <w:t>)</w:t>
      </w:r>
      <w:r w:rsidR="00463A01">
        <w:rPr>
          <w:lang w:bidi="hi-IN"/>
        </w:rPr>
        <w:t xml:space="preserve">. For example, the adaptation rate with "continuous" strategies with </w:t>
      </w:r>
      <w:r w:rsidR="00463A01">
        <w:rPr>
          <w:i/>
          <w:iCs/>
          <w:lang w:bidi="hi-IN"/>
        </w:rPr>
        <w:t>k</w:t>
      </w:r>
      <w:r w:rsidR="00463A01">
        <w:rPr>
          <w:lang w:bidi="hi-IN"/>
        </w:rPr>
        <w:t xml:space="preserve">=1/10, 1, 10, and 100 and </w:t>
      </w:r>
      <w:r w:rsidR="00463A01" w:rsidRPr="00463A01">
        <w:rPr>
          <w:rFonts w:ascii="Times New Roman" w:hAnsi="Times New Roman" w:cs="Times New Roman"/>
          <w:i/>
          <w:iCs/>
          <w:lang w:bidi="hi-IN"/>
        </w:rPr>
        <w:t>τ</w:t>
      </w:r>
      <w:r w:rsidR="00463A01">
        <w:rPr>
          <w:lang w:bidi="hi-IN"/>
        </w:rPr>
        <w:t>=</w:t>
      </w:r>
      <w:r w:rsidR="0066767E">
        <w:rPr>
          <w:lang w:bidi="hi-IN"/>
        </w:rPr>
        <w:t>10 are</w:t>
      </w:r>
      <w:r w:rsidR="00463A01">
        <w:rPr>
          <w:lang w:bidi="hi-IN"/>
        </w:rPr>
        <w:t xml:space="preserve"> approximated by "threshold" strategies with </w:t>
      </w:r>
      <w:r w:rsidR="00463A01">
        <w:rPr>
          <w:rFonts w:ascii="Times New Roman" w:hAnsi="Times New Roman" w:cs="Times New Roman"/>
          <w:lang w:bidi="hi-IN"/>
        </w:rPr>
        <w:t>τ</w:t>
      </w:r>
      <w:r w:rsidR="00463A01">
        <w:rPr>
          <w:lang w:bidi="hi-IN"/>
        </w:rPr>
        <w:t>=1.05, 1.45, 4.61, and 9.95, respectively (</w:t>
      </w:r>
      <w:r w:rsidR="00463A01" w:rsidRPr="002825FD">
        <w:rPr>
          <w:lang w:bidi="hi-IN"/>
        </w:rPr>
        <w:fldChar w:fldCharType="begin"/>
      </w:r>
      <w:r w:rsidR="00463A01" w:rsidRPr="002825FD">
        <w:rPr>
          <w:lang w:bidi="hi-IN"/>
        </w:rPr>
        <w:instrText xml:space="preserve"> REF _Ref360183592 \h  \* MERGEFORMAT </w:instrText>
      </w:r>
      <w:r w:rsidR="00463A01" w:rsidRPr="002825FD">
        <w:rPr>
          <w:lang w:bidi="hi-IN"/>
        </w:rPr>
      </w:r>
      <w:r w:rsidR="00463A01" w:rsidRPr="002825FD">
        <w:rPr>
          <w:lang w:bidi="hi-IN"/>
        </w:rPr>
        <w:fldChar w:fldCharType="separate"/>
      </w:r>
      <w:r w:rsidR="007C70D4" w:rsidRPr="007C70D4">
        <w:t xml:space="preserve">Figure </w:t>
      </w:r>
      <w:r w:rsidR="007C70D4" w:rsidRPr="007C70D4">
        <w:rPr>
          <w:noProof/>
        </w:rPr>
        <w:t>2</w:t>
      </w:r>
      <w:r w:rsidR="00463A01" w:rsidRPr="002825FD">
        <w:rPr>
          <w:lang w:bidi="hi-IN"/>
        </w:rPr>
        <w:fldChar w:fldCharType="end"/>
      </w:r>
      <w:r w:rsidR="00463A01">
        <w:rPr>
          <w:lang w:bidi="hi-IN"/>
        </w:rPr>
        <w:t>B; see Figure S3 for a comparison these strategies). The "continuous" strategies can be approximated by "threshold" st</w:t>
      </w:r>
      <w:r w:rsidR="0066767E">
        <w:rPr>
          <w:lang w:bidi="hi-IN"/>
        </w:rPr>
        <w:t xml:space="preserve">rategies because the primary factor determining the adaptation rate is the </w:t>
      </w:r>
      <w:r w:rsidR="00463A01">
        <w:rPr>
          <w:lang w:bidi="hi-IN"/>
        </w:rPr>
        <w:t xml:space="preserve">mutation rate increase of </w:t>
      </w:r>
      <w:r w:rsidR="0066767E" w:rsidRPr="0066767E">
        <w:rPr>
          <w:i/>
          <w:iCs/>
          <w:lang w:bidi="hi-IN"/>
        </w:rPr>
        <w:t>ab</w:t>
      </w:r>
      <w:r w:rsidR="0066767E">
        <w:rPr>
          <w:lang w:bidi="hi-IN"/>
        </w:rPr>
        <w:t xml:space="preserve">, </w:t>
      </w:r>
      <w:r w:rsidR="0066767E" w:rsidRPr="0066767E">
        <w:rPr>
          <w:i/>
          <w:iCs/>
          <w:lang w:bidi="hi-IN"/>
        </w:rPr>
        <w:t>aB</w:t>
      </w:r>
      <w:r w:rsidR="0066767E">
        <w:rPr>
          <w:lang w:bidi="hi-IN"/>
        </w:rPr>
        <w:t xml:space="preserve">, and </w:t>
      </w:r>
      <w:r w:rsidR="0066767E" w:rsidRPr="0066767E">
        <w:rPr>
          <w:i/>
          <w:iCs/>
          <w:lang w:bidi="hi-IN"/>
        </w:rPr>
        <w:t>Ab</w:t>
      </w:r>
      <w:r w:rsidR="0066767E">
        <w:rPr>
          <w:lang w:bidi="hi-IN"/>
        </w:rPr>
        <w:t>. This is</w:t>
      </w:r>
      <w:r w:rsidR="00463A01">
        <w:rPr>
          <w:lang w:bidi="hi-IN"/>
        </w:rPr>
        <w:t xml:space="preserve"> because individuals with more than a single mutation do not have a significant contribution to adaptation.</w:t>
      </w:r>
    </w:p>
    <w:p w:rsidR="00343645" w:rsidRDefault="00343645" w:rsidP="00E9784D">
      <w:pPr>
        <w:pStyle w:val="Heading2"/>
        <w:spacing w:line="480" w:lineRule="auto"/>
      </w:pPr>
      <w:r>
        <w:t>Competitions between mutational strategies</w:t>
      </w:r>
    </w:p>
    <w:p w:rsidR="00F60029" w:rsidRDefault="00343645" w:rsidP="00E9784D">
      <w:pPr>
        <w:spacing w:line="480" w:lineRule="auto"/>
        <w:rPr>
          <w:lang w:bidi="hi-IN"/>
        </w:rPr>
      </w:pPr>
      <w:r>
        <w:rPr>
          <w:lang w:bidi="hi-IN"/>
        </w:rPr>
        <w:t>We simulated direct competitions between the different mutational strategies to determine which is more advantageous at the individual</w:t>
      </w:r>
      <w:r w:rsidR="00B41C05">
        <w:rPr>
          <w:lang w:bidi="hi-IN"/>
        </w:rPr>
        <w:t>-</w:t>
      </w:r>
      <w:r>
        <w:rPr>
          <w:lang w:bidi="hi-IN"/>
        </w:rPr>
        <w:t xml:space="preserve">level. </w:t>
      </w:r>
      <w:r w:rsidR="00F60029">
        <w:rPr>
          <w:lang w:bidi="hi-IN"/>
        </w:rPr>
        <w:fldChar w:fldCharType="begin"/>
      </w:r>
      <w:r w:rsidR="00F60029">
        <w:rPr>
          <w:lang w:bidi="hi-IN"/>
        </w:rPr>
        <w:instrText xml:space="preserve"> REF _Ref374366687 \h  \* MERGEFORMAT </w:instrText>
      </w:r>
      <w:r w:rsidR="00F60029">
        <w:rPr>
          <w:lang w:bidi="hi-IN"/>
        </w:rPr>
      </w:r>
      <w:r w:rsidR="00F60029">
        <w:rPr>
          <w:lang w:bidi="hi-IN"/>
        </w:rPr>
        <w:fldChar w:fldCharType="separate"/>
      </w:r>
      <w:r w:rsidR="007C70D4" w:rsidRPr="007C70D4">
        <w:rPr>
          <w:lang w:bidi="hi-IN"/>
        </w:rPr>
        <w:t>Figure 5</w:t>
      </w:r>
      <w:r w:rsidR="00F60029">
        <w:rPr>
          <w:lang w:bidi="hi-IN"/>
        </w:rPr>
        <w:fldChar w:fldCharType="end"/>
      </w:r>
      <w:r w:rsidR="00F60029">
        <w:rPr>
          <w:lang w:bidi="hi-IN"/>
        </w:rPr>
        <w:t xml:space="preserve"> summarizes these competitions. CM clearly loses to both SIM and NM (first and second panels from the right). SIM is slightly but significantly advantageous over NM when the mutation rate increase is large enough (</w:t>
      </w:r>
      <w:r w:rsidR="00F60029" w:rsidRPr="00F60029">
        <w:rPr>
          <w:rFonts w:ascii="Times New Roman" w:hAnsi="Times New Roman" w:cs="Times New Roman"/>
          <w:i/>
          <w:iCs/>
          <w:lang w:bidi="hi-IN"/>
        </w:rPr>
        <w:t>τ</w:t>
      </w:r>
      <w:r w:rsidR="00F60029">
        <w:rPr>
          <w:lang w:bidi="hi-IN"/>
        </w:rPr>
        <w:t xml:space="preserve">&gt;2; two-tail t-test, P&lt;0.0015). </w:t>
      </w:r>
    </w:p>
    <w:p w:rsidR="00343645" w:rsidRPr="00343645" w:rsidRDefault="00F60029" w:rsidP="00E9784D">
      <w:pPr>
        <w:spacing w:line="480" w:lineRule="auto"/>
        <w:rPr>
          <w:lang w:bidi="hi-IN"/>
        </w:rPr>
      </w:pPr>
      <w:r>
        <w:rPr>
          <w:lang w:bidi="hi-IN"/>
        </w:rPr>
        <w:t>These results show that the evolutionary advantage of SIM at the population level can translate into an individual level advantage and 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E9784D">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5853AD">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lastRenderedPageBreak/>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without compromising the population mean fitness</w:t>
      </w:r>
      <w:r w:rsidR="00C023C7">
        <w:rPr>
          <w:lang w:bidi="hi-IN"/>
        </w:rPr>
        <w:t xml:space="preserve"> in a constant environment</w:t>
      </w:r>
      <w:r>
        <w:rPr>
          <w:lang w:bidi="hi-IN"/>
        </w:rPr>
        <w:t xml:space="preserve">. </w:t>
      </w:r>
    </w:p>
    <w:p w:rsidR="00A67023"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5853AD">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p>
    <w:p w:rsidR="00D84632" w:rsidRDefault="00A67023" w:rsidP="00E9784D">
      <w:pPr>
        <w:spacing w:line="480" w:lineRule="auto"/>
        <w:rPr>
          <w:lang w:bidi="hi-IN"/>
        </w:rPr>
      </w:pPr>
      <w:r>
        <w:rPr>
          <w:lang w:bidi="hi-IN"/>
        </w:rPr>
        <w:t xml:space="preserve">Our model does not assume direct </w:t>
      </w:r>
      <w:r w:rsidR="00ED111F">
        <w:rPr>
          <w:lang w:bidi="hi-IN"/>
        </w:rPr>
        <w:t xml:space="preserve">fitness </w:t>
      </w:r>
      <w:r>
        <w:rPr>
          <w:lang w:bidi="hi-IN"/>
        </w:rPr>
        <w:t>cost</w:t>
      </w:r>
      <w:r w:rsidR="00ED111F">
        <w:rPr>
          <w:lang w:bidi="hi-IN"/>
        </w:rPr>
        <w:t>s</w:t>
      </w:r>
      <w:r>
        <w:rPr>
          <w:lang w:bidi="hi-IN"/>
        </w:rPr>
        <w:t xml:space="preserve"> for </w:t>
      </w:r>
      <w:r w:rsidR="00ED111F">
        <w:rPr>
          <w:lang w:bidi="hi-IN"/>
        </w:rPr>
        <w:t>any of the mutational strategies</w:t>
      </w:r>
      <w:r>
        <w:rPr>
          <w:lang w:bidi="hi-IN"/>
        </w:rPr>
        <w:t xml:space="preserve">. The "cost of DNA replication fidelity" </w:t>
      </w:r>
      <w:r>
        <w:rPr>
          <w:lang w:bidi="hi-IN"/>
        </w:rPr>
        <w:fldChar w:fldCharType="begin" w:fldLock="1"/>
      </w:r>
      <w:r w:rsidR="005853AD">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A67023">
        <w:rPr>
          <w:noProof/>
          <w:lang w:bidi="hi-IN"/>
        </w:rPr>
        <w:t>(Dawson 1998)</w:t>
      </w:r>
      <w:r>
        <w:rPr>
          <w:lang w:bidi="hi-IN"/>
        </w:rPr>
        <w:fldChar w:fldCharType="end"/>
      </w:r>
      <w:r>
        <w:rPr>
          <w:lang w:bidi="hi-IN"/>
        </w:rPr>
        <w:t xml:space="preserve"> – the energy and time expended in order to maintain a low mutation rate – could make both CM and SIM more successful. This might require further study, but empirical evidence suggest that this "cost of fidelity" doesn't play an important role in the evolution of </w:t>
      </w:r>
      <w:r w:rsidR="00ED111F">
        <w:rPr>
          <w:lang w:bidi="hi-IN"/>
        </w:rPr>
        <w:t xml:space="preserve">the mutation rate </w:t>
      </w:r>
      <w:r>
        <w:rPr>
          <w:lang w:bidi="hi-IN"/>
        </w:rPr>
        <w:fldChar w:fldCharType="begin" w:fldLock="1"/>
      </w:r>
      <w:r w:rsidR="005853AD">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Pr>
          <w:lang w:bidi="hi-IN"/>
        </w:rPr>
        <w:fldChar w:fldCharType="separate"/>
      </w:r>
      <w:r w:rsidRPr="00A67023">
        <w:rPr>
          <w:noProof/>
          <w:lang w:bidi="hi-IN"/>
        </w:rPr>
        <w:t>(Giraud et al. 2001; Loh et al. 2010; Gentile et al. 2011; Shee et al. 2011)</w:t>
      </w:r>
      <w:r>
        <w:rPr>
          <w:lang w:bidi="hi-IN"/>
        </w:rPr>
        <w:fldChar w:fldCharType="end"/>
      </w:r>
      <w:r>
        <w:rPr>
          <w:lang w:bidi="hi-IN"/>
        </w:rPr>
        <w:t>.</w:t>
      </w:r>
      <w:r w:rsidR="00915B29">
        <w:rPr>
          <w:lang w:bidi="hi-IN"/>
        </w:rPr>
        <w:t xml:space="preserve"> Another </w:t>
      </w:r>
      <w:r w:rsidR="00ED111F">
        <w:rPr>
          <w:lang w:bidi="hi-IN"/>
        </w:rPr>
        <w:t xml:space="preserve">fitness </w:t>
      </w:r>
      <w:r w:rsidR="00915B29">
        <w:rPr>
          <w:lang w:bidi="hi-IN"/>
        </w:rPr>
        <w:t xml:space="preserve">cost might be associated with the regulation of the mutation rate: for individuals to determine if their condition </w:t>
      </w:r>
      <w:r w:rsidR="00ED111F">
        <w:rPr>
          <w:lang w:bidi="hi-IN"/>
        </w:rPr>
        <w:t>calls for</w:t>
      </w:r>
      <w:r w:rsidR="00915B29">
        <w:rPr>
          <w:lang w:bidi="hi-IN"/>
        </w:rPr>
        <w:t xml:space="preserve"> the induction of mutagenesis, </w:t>
      </w:r>
      <w:r w:rsidR="00915B29">
        <w:rPr>
          <w:lang w:bidi="hi-IN"/>
        </w:rPr>
        <w:lastRenderedPageBreak/>
        <w:t xml:space="preserve">they must invest resources and energy in </w:t>
      </w:r>
      <w:r w:rsidR="00ED111F">
        <w:rPr>
          <w:lang w:bidi="hi-IN"/>
        </w:rPr>
        <w:t>costly</w:t>
      </w:r>
      <w:r w:rsidR="00915B29">
        <w:rPr>
          <w:lang w:bidi="hi-IN"/>
        </w:rPr>
        <w:t xml:space="preserve"> </w:t>
      </w:r>
      <w:r w:rsidR="00ED111F">
        <w:rPr>
          <w:lang w:bidi="hi-IN"/>
        </w:rPr>
        <w:t xml:space="preserve">sensory mechanisms. However, such mechanisms already exist for various unrelated purposes, such as the maintenance of cell cycle and homeostasis. Therefore, we consider these mechanisms are "free" in terms of fitness costs. Moreover, in </w:t>
      </w:r>
      <w:r w:rsidR="00ED111F">
        <w:rPr>
          <w:i/>
          <w:iCs/>
          <w:lang w:bidi="hi-IN"/>
        </w:rPr>
        <w:t>E. coli</w:t>
      </w:r>
      <w:r w:rsidR="00ED111F">
        <w:rPr>
          <w:lang w:bidi="hi-IN"/>
        </w:rPr>
        <w:t xml:space="preserve"> stress is induced by several stress responses that serve several other functions </w:t>
      </w:r>
      <w:r w:rsidR="00ED111F">
        <w:rPr>
          <w:lang w:bidi="hi-IN"/>
        </w:rPr>
        <w:fldChar w:fldCharType="begin" w:fldLock="1"/>
      </w:r>
      <w:r w:rsidR="005853AD">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ED111F">
        <w:rPr>
          <w:lang w:bidi="hi-IN"/>
        </w:rPr>
        <w:fldChar w:fldCharType="separate"/>
      </w:r>
      <w:r w:rsidR="00ED111F" w:rsidRPr="00ED111F">
        <w:rPr>
          <w:noProof/>
          <w:lang w:bidi="hi-IN"/>
        </w:rPr>
        <w:t>(Foster 2007; Al Mamun et al. 2012)</w:t>
      </w:r>
      <w:r w:rsidR="00ED111F">
        <w:rPr>
          <w:lang w:bidi="hi-IN"/>
        </w:rPr>
        <w:fldChar w:fldCharType="end"/>
      </w:r>
      <w:r w:rsidR="00ED111F">
        <w:rPr>
          <w:lang w:bidi="hi-IN"/>
        </w:rPr>
        <w:t xml:space="preserve">, and this is probably the </w:t>
      </w:r>
      <w:r w:rsidR="00D84632">
        <w:rPr>
          <w:lang w:bidi="hi-IN"/>
        </w:rPr>
        <w:t>case is other organisms as well</w:t>
      </w:r>
      <w:r w:rsidR="00ED111F">
        <w:rPr>
          <w:lang w:bidi="hi-IN"/>
        </w:rPr>
        <w:t>.</w:t>
      </w:r>
    </w:p>
    <w:p w:rsidR="00134FEB" w:rsidRDefault="00D84632" w:rsidP="00E9784D">
      <w:pPr>
        <w:spacing w:line="480" w:lineRule="auto"/>
        <w:rPr>
          <w:lang w:bidi="hi-IN"/>
        </w:rPr>
      </w:pPr>
      <w:r>
        <w:rPr>
          <w:lang w:bidi="hi-IN"/>
        </w:rPr>
        <w:t xml:space="preserve">Our model focuses on asexual populations, disregarding recombination, segregation, and sexual reproduction. These mechanisms are important for adaptation on a rugged fitness landscape both because they help to cope with deleterious accumulated mutations and because they allow two </w:t>
      </w:r>
      <w:r w:rsidR="008A6B5D">
        <w:rPr>
          <w:lang w:bidi="hi-IN"/>
        </w:rPr>
        <w:t xml:space="preserve">separate </w:t>
      </w:r>
      <w:r>
        <w:rPr>
          <w:lang w:bidi="hi-IN"/>
        </w:rPr>
        <w:t>single mutant</w:t>
      </w:r>
      <w:r w:rsidR="008A6B5D">
        <w:rPr>
          <w:lang w:bidi="hi-IN"/>
        </w:rPr>
        <w:t>s</w:t>
      </w:r>
      <w:r>
        <w:rPr>
          <w:lang w:bidi="hi-IN"/>
        </w:rPr>
        <w:t xml:space="preserve"> to </w:t>
      </w:r>
      <w:r w:rsidR="008A6B5D">
        <w:rPr>
          <w:lang w:bidi="hi-IN"/>
        </w:rPr>
        <w:t xml:space="preserve">rapidly </w:t>
      </w:r>
      <w:r>
        <w:rPr>
          <w:lang w:bidi="hi-IN"/>
        </w:rPr>
        <w:t xml:space="preserve">produce a double mutant without </w:t>
      </w:r>
      <w:r w:rsidR="008A6B5D">
        <w:rPr>
          <w:lang w:bidi="hi-IN"/>
        </w:rPr>
        <w:t>an increased mutation rate</w:t>
      </w:r>
      <w:r>
        <w:rPr>
          <w:lang w:bidi="hi-IN"/>
        </w:rPr>
        <w:t xml:space="preserve">. </w:t>
      </w:r>
      <w:r w:rsidR="00134FEB">
        <w:rPr>
          <w:lang w:bidi="hi-IN"/>
        </w:rPr>
        <w:t xml:space="preserve">We expect that recombination will reduce the advantage of SIM in population mean fitness </w:t>
      </w:r>
      <w:r w:rsidR="00134FEB">
        <w:rPr>
          <w:lang w:bidi="hi-IN"/>
        </w:rPr>
        <w:fldChar w:fldCharType="begin" w:fldLock="1"/>
      </w:r>
      <w:r w:rsidR="005853AD">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134FEB">
        <w:rPr>
          <w:lang w:bidi="hi-IN"/>
        </w:rPr>
        <w:fldChar w:fldCharType="separate"/>
      </w:r>
      <w:r w:rsidR="00134FEB" w:rsidRPr="00134FEB">
        <w:rPr>
          <w:noProof/>
          <w:lang w:bidi="hi-IN"/>
        </w:rPr>
        <w:t>(Agrawal 2002)</w:t>
      </w:r>
      <w:r w:rsidR="00134FEB">
        <w:rPr>
          <w:lang w:bidi="hi-IN"/>
        </w:rPr>
        <w:fldChar w:fldCharType="end"/>
      </w:r>
      <w:r w:rsidR="00134FEB">
        <w:rPr>
          <w:lang w:bidi="hi-IN"/>
        </w:rPr>
        <w:t xml:space="preserve">, direct competitions </w:t>
      </w:r>
      <w:r w:rsidR="00134FEB">
        <w:rPr>
          <w:lang w:bidi="hi-IN"/>
        </w:rPr>
        <w:fldChar w:fldCharType="begin" w:fldLock="1"/>
      </w:r>
      <w:r w:rsidR="005853AD">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134FEB">
        <w:rPr>
          <w:lang w:bidi="hi-IN"/>
        </w:rPr>
        <w:fldChar w:fldCharType="separate"/>
      </w:r>
      <w:r w:rsidR="00134FEB" w:rsidRPr="00134FEB">
        <w:rPr>
          <w:noProof/>
          <w:lang w:bidi="hi-IN"/>
        </w:rPr>
        <w:t>(Tenaillon et al. 2000)</w:t>
      </w:r>
      <w:r w:rsidR="00134FEB">
        <w:rPr>
          <w:lang w:bidi="hi-IN"/>
        </w:rPr>
        <w:fldChar w:fldCharType="end"/>
      </w:r>
      <w:r w:rsidR="00134FEB">
        <w:rPr>
          <w:lang w:bidi="hi-IN"/>
        </w:rPr>
        <w:t>, and adaptation rate (due to the Fisher-Muller effect).</w:t>
      </w:r>
    </w:p>
    <w:p w:rsidR="0007409B" w:rsidRPr="008A3174" w:rsidRDefault="00514DED" w:rsidP="00E9784D">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w:t>
      </w:r>
      <w:r w:rsidR="00B41C05">
        <w:rPr>
          <w:lang w:bidi="hi-IN"/>
        </w:rPr>
        <w:t>But just because</w:t>
      </w:r>
      <w:r w:rsidR="0007409B">
        <w:rPr>
          <w:lang w:bidi="hi-IN"/>
        </w:rPr>
        <w:t xml:space="preserve"> SIM </w:t>
      </w:r>
      <w:r>
        <w:rPr>
          <w:lang w:bidi="hi-IN"/>
        </w:rPr>
        <w:t>has</w:t>
      </w:r>
      <w:r w:rsidR="0007409B">
        <w:rPr>
          <w:lang w:bidi="hi-IN"/>
        </w:rPr>
        <w:t xml:space="preserve"> the </w:t>
      </w:r>
      <w:r w:rsidR="00360699">
        <w:rPr>
          <w:lang w:bidi="hi-IN"/>
        </w:rPr>
        <w:t>most efficient</w:t>
      </w:r>
      <w:r>
        <w:rPr>
          <w:lang w:bidi="hi-IN"/>
        </w:rPr>
        <w:t xml:space="preserve"> balance between these traits</w:t>
      </w:r>
      <w:r w:rsidR="00B41C05">
        <w:rPr>
          <w:lang w:bidi="hi-IN"/>
        </w:rPr>
        <w:t xml:space="preserve"> doesn't mean it will </w:t>
      </w:r>
      <w:r>
        <w:rPr>
          <w:lang w:bidi="hi-IN"/>
        </w:rPr>
        <w:t xml:space="preserve">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5853AD">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5853AD">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"PMID" : "24069167", "abstract" : "The rate at which mutations are generated is central to the pace of evolution. Although this rate is remarkably similar amongst all cellular organisms, bacterial strains with mutation rates 100 fold greater than the modal rates of their species are commonly isolated from natural sources and emerge in experimental populations. Theoretical studies postulate and empirical studies teort the hypotheses that these \"mutator\" strains evolved in response to selection for elevated rates of generation of inherited variation that enable bacteria to adapt to novel and/or rapidly changing environments. Less clear are the conditions under which selection will favor reductions in mutation rates. Declines in rates of mutation for established populations of mutator bacteria are not anticipated if such changes are attributed to the costs of augmented rates of generation of deleterious mutations. Here we report experimental evidence of evolution towards reduced mutation rates in a clinical isolate of Escherichia coli with an hyper-mutable phenotype due a deletion in a mismatch repair gene, (\u0394mutS). The emergence in a \u0394mutS background of variants with mutation rates approaching those of the normal rates of strains carrying wild-type MutS was associated with increase in fitness with respect to ancestral strain. We postulate that such an increase in fitness could be attributed to the emergence of mechanisms driving a permanent \"aerobic style of life\", the negative consequence of this behavior being regulated by the evolution of mechanisms protecting the cell against increased endogenous oxidative radicals involved in DNA damage, and thus reducing mutation rate. Gene expression assays and full sequencing of evolved mutator and normo-mutable variants supports the hypothesis. In conclusion, we postulate that the observed reductions in mutation rate are coincidental to, rather than, the selective force responsible for this evolution.",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"1",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&lt;i&gt;Escherichia coli&lt;/i&gt;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5853AD">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5853AD">
        <w:rPr>
          <w:lang w:bidi="hi-IN"/>
        </w:rPr>
        <w:instrText>ADDIN CSL_CITATION { "citationItems" : [ { "id" : "ITEM-1", "itemData" : { "DOI" : "10.1073/pnas.1216223109", "ISSN" : "1091-6490", "PMID" : "23077252", "abstract" : "Mutation dictates the tempo and mode of evolution, and like all traits, the mutation rate is subject to evolutionary modification. Here, we report refined estimates of the mutation rate for a prokaryote with an exceptionally small genome and for a unicellular eukaryote with a large genome. Combined with prior results, these estimates provide the basis for a potentially unifying explanation for the wide range in mutation rates that exists among organisms. Natural selection appears to reduce the mutation rate of a species to a level that scales negatively with both the effective population size (N(e)), which imposes a drift barrier to the evolution of molecular refinements, and the genomic content of coding DNA, which is proportional to the target size for deleterious mutations. As a consequence of an expansion in genome size, some microbial eukaryotes with large N(e) appear to have evolved mutation rates that are lower than those known to occur in prokaryotes, but multicellular eukaryotes have experienced elevations in the genome-wide deleterious mutation rate because of substantial reductions in N(e).", "author" : [ { "dropping-particle" : "", "family" : "Sung", "given" : "Way", "non-dropping-particle" : "", "parse-names" : false, "suffix" : "" }, { "dropping-particle" : "", "family" : "Ackerman", "given" : "Matthew S.", "non-dropping-particle" : "", "parse-names" : false, "suffix" : "" }, { "dropping-particle" : "", "family" : "Miller", "given" : "Samuel F.", "non-dropping-particle" : "", "parse-names" : false, "suffix" : "" }, { "dropping-particle" : "", "family" : "Doak", "given" : "Thomas G.", "non-dropping-particle" : "", "parse-names" : false, "suffix" : "" }, { "dropping-particle" : "", "family" : "Lynch", "given" : "Michael", "non-dropping-particle" : "", "parse-names" : false, "suffix" : "" } ], "container-title" : "Proceedings of the National Academy of Sciences of the United States of America", "id" : "ITEM-1", "issue" : "45", "issued" : { "date-parts" : [ [ "2012", "11", "6" ] ] }, "page" : "18488-92", "title" : "Drift-barrier hypothesis and mutation-rate evolution.", "type" : "article-journal", "volume" : "109"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I</w:t>
      </w:r>
      <w:r w:rsidR="00B37F95">
        <w:rPr>
          <w:lang w:bidi="hi-IN"/>
        </w:rPr>
        <w:t xml:space="preserve">n a previous work we demonstrated that </w:t>
      </w:r>
      <w:r w:rsidR="00C023C7">
        <w:rPr>
          <w:lang w:bidi="hi-IN"/>
        </w:rPr>
        <w:lastRenderedPageBreak/>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5853AD">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8A3174">
        <w:rPr>
          <w:lang w:bidi="hi-IN"/>
        </w:rPr>
        <w:t xml:space="preserve">: we showed that in an asexual population evolving in a changing environment </w:t>
      </w:r>
      <w:r w:rsidR="00FB2DA2">
        <w:rPr>
          <w:lang w:bidi="hi-IN"/>
        </w:rPr>
        <w:t xml:space="preserve">or in a stable one, </w:t>
      </w:r>
      <w:r w:rsidR="008A3174">
        <w:rPr>
          <w:lang w:bidi="hi-IN"/>
        </w:rPr>
        <w:t xml:space="preserve">SIM is favored by selection over both NM and CM. SIM was favored in a changing environment </w:t>
      </w:r>
      <w:r w:rsidR="00FB2DA2">
        <w:rPr>
          <w:lang w:bidi="hi-IN"/>
        </w:rPr>
        <w:t xml:space="preserve">because </w:t>
      </w:r>
      <w:r w:rsidR="008A3174">
        <w:rPr>
          <w:lang w:bidi="hi-IN"/>
        </w:rPr>
        <w:t xml:space="preserve">it balances between </w:t>
      </w:r>
      <w:r w:rsidR="008A3174">
        <w:rPr>
          <w:i/>
          <w:iCs/>
          <w:lang w:bidi="hi-IN"/>
        </w:rPr>
        <w:t>adaptability</w:t>
      </w:r>
      <w:r w:rsidR="008A3174">
        <w:rPr>
          <w:lang w:bidi="hi-IN"/>
        </w:rPr>
        <w:t xml:space="preserve"> and </w:t>
      </w:r>
      <w:r w:rsidR="008A3174">
        <w:rPr>
          <w:i/>
          <w:iCs/>
          <w:lang w:bidi="hi-IN"/>
        </w:rPr>
        <w:t>adaptedness</w:t>
      </w:r>
      <w:r w:rsidR="008A3174">
        <w:rPr>
          <w:lang w:bidi="hi-IN"/>
        </w:rPr>
        <w:t xml:space="preserve"> far better than mutational strategies that use a consta</w:t>
      </w:r>
      <w:r w:rsidR="00FB2DA2">
        <w:rPr>
          <w:lang w:bidi="hi-IN"/>
        </w:rPr>
        <w:t>nt uniform mutation rate; in a stable environment it was favored because the population mean fitness is slightly higher than with NM and significantly higher than that with CM</w:t>
      </w:r>
      <w:r w:rsidR="00D76319">
        <w:rPr>
          <w:lang w:bidi="hi-IN"/>
        </w:rPr>
        <w:t>. In this work we showed that th</w:t>
      </w:r>
      <w:r w:rsidR="00B41C05">
        <w:rPr>
          <w:lang w:bidi="hi-IN"/>
        </w:rPr>
        <w:t>is</w:t>
      </w:r>
      <w:r w:rsidR="00D76319">
        <w:rPr>
          <w:lang w:bidi="hi-IN"/>
        </w:rPr>
        <w:t xml:space="preserve"> trend continues: SIM is favored</w:t>
      </w:r>
      <w:r w:rsidR="00B41C05" w:rsidRPr="00B41C05">
        <w:rPr>
          <w:lang w:bidi="hi-IN"/>
        </w:rPr>
        <w:t xml:space="preserve"> </w:t>
      </w:r>
      <w:r w:rsidR="00B41C05">
        <w:rPr>
          <w:lang w:bidi="hi-IN"/>
        </w:rPr>
        <w:t>by selection</w:t>
      </w:r>
      <w:r w:rsidR="00D76319">
        <w:rPr>
          <w:lang w:bidi="hi-IN"/>
        </w:rPr>
        <w:t xml:space="preserve"> over both CM and NM</w:t>
      </w:r>
      <w:r w:rsidR="008B7326">
        <w:rPr>
          <w:lang w:bidi="hi-IN"/>
        </w:rPr>
        <w:t xml:space="preserve"> (</w:t>
      </w:r>
      <w:r w:rsidR="008B7326">
        <w:rPr>
          <w:lang w:bidi="hi-IN"/>
        </w:rPr>
        <w:fldChar w:fldCharType="begin"/>
      </w:r>
      <w:r w:rsidR="008B7326">
        <w:rPr>
          <w:lang w:bidi="hi-IN"/>
        </w:rPr>
        <w:instrText xml:space="preserve"> REF _Ref374366687 \h  \* MERGEFORMAT </w:instrText>
      </w:r>
      <w:r w:rsidR="008B7326">
        <w:rPr>
          <w:lang w:bidi="hi-IN"/>
        </w:rPr>
      </w:r>
      <w:r w:rsidR="008B7326">
        <w:rPr>
          <w:lang w:bidi="hi-IN"/>
        </w:rPr>
        <w:fldChar w:fldCharType="separate"/>
      </w:r>
      <w:r w:rsidR="007C70D4" w:rsidRPr="007C70D4">
        <w:rPr>
          <w:lang w:bidi="hi-IN"/>
        </w:rPr>
        <w:t>Figure 5</w:t>
      </w:r>
      <w:r w:rsidR="008B7326">
        <w:rPr>
          <w:lang w:bidi="hi-IN"/>
        </w:rPr>
        <w:fldChar w:fldCharType="end"/>
      </w:r>
      <w:r w:rsidR="008B7326">
        <w:rPr>
          <w:lang w:bidi="hi-IN"/>
        </w:rPr>
        <w:t>)</w:t>
      </w:r>
      <w:r w:rsidR="00D76319">
        <w:rPr>
          <w:lang w:bidi="hi-IN"/>
        </w:rPr>
        <w:t>.</w:t>
      </w:r>
    </w:p>
    <w:p w:rsidR="00DF6C0E" w:rsidRDefault="00B37F95" w:rsidP="00E9784D">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CA7DA9">
        <w:rPr>
          <w:lang w:bidi="hi-IN"/>
        </w:rPr>
        <w:fldChar w:fldCharType="begin" w:fldLock="1"/>
      </w:r>
      <w:r w:rsidR="005853AD">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5853AD">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5853AD">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5853AD">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proposed</w:t>
      </w:r>
      <w:r w:rsidR="008A7A0A">
        <w:rPr>
          <w:lang w:bidi="hi-IN"/>
        </w:rPr>
        <w:t>: increased phenotypic variance</w:t>
      </w:r>
      <w:r>
        <w:rPr>
          <w:lang w:bidi="hi-IN"/>
        </w:rPr>
        <w:t xml:space="preserve"> </w:t>
      </w:r>
      <w:r w:rsidR="008A7A0A">
        <w:rPr>
          <w:lang w:bidi="hi-IN"/>
        </w:rPr>
        <w:t xml:space="preserve">after population bottlenecks </w:t>
      </w:r>
      <w:r w:rsidR="008A7A0A">
        <w:rPr>
          <w:lang w:bidi="hi-IN"/>
        </w:rPr>
        <w:fldChar w:fldCharType="begin" w:fldLock="1"/>
      </w:r>
      <w:r w:rsidR="005853AD">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8A7A0A">
        <w:rPr>
          <w:lang w:bidi="hi-IN"/>
        </w:rPr>
        <w:fldChar w:fldCharType="separate"/>
      </w:r>
      <w:r w:rsidR="008A7A0A" w:rsidRPr="008A7A0A">
        <w:rPr>
          <w:noProof/>
          <w:lang w:bidi="hi-IN"/>
        </w:rPr>
        <w:t>(Whitlock 1995)</w:t>
      </w:r>
      <w:r w:rsidR="008A7A0A">
        <w:rPr>
          <w:lang w:bidi="hi-IN"/>
        </w:rPr>
        <w:fldChar w:fldCharType="end"/>
      </w:r>
      <w:r w:rsidR="008A7A0A">
        <w:rPr>
          <w:lang w:bidi="hi-IN"/>
        </w:rPr>
        <w:t xml:space="preserve">; environmental fluctuations </w:t>
      </w:r>
      <w:r w:rsidR="008A7A0A">
        <w:rPr>
          <w:lang w:bidi="hi-IN"/>
        </w:rPr>
        <w:fldChar w:fldCharType="begin" w:fldLock="1"/>
      </w:r>
      <w:r w:rsidR="005853AD">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8A7A0A">
        <w:rPr>
          <w:lang w:bidi="hi-IN"/>
        </w:rPr>
        <w:fldChar w:fldCharType="separate"/>
      </w:r>
      <w:r w:rsidR="008A7A0A" w:rsidRPr="008A7A0A">
        <w:rPr>
          <w:noProof/>
          <w:lang w:bidi="hi-IN"/>
        </w:rPr>
        <w:t>(Whitlock 1997)</w:t>
      </w:r>
      <w:r w:rsidR="008A7A0A">
        <w:rPr>
          <w:lang w:bidi="hi-IN"/>
        </w:rPr>
        <w:fldChar w:fldCharType="end"/>
      </w:r>
      <w:r w:rsidR="008A7A0A">
        <w:rPr>
          <w:lang w:bidi="hi-IN"/>
        </w:rPr>
        <w:t xml:space="preserve">; environmental heterogeneity </w:t>
      </w:r>
      <w:r w:rsidR="008A7A0A">
        <w:rPr>
          <w:lang w:bidi="hi-IN"/>
        </w:rPr>
        <w:fldChar w:fldCharType="begin" w:fldLock="1"/>
      </w:r>
      <w:r w:rsidR="005853AD">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8A7A0A">
        <w:rPr>
          <w:lang w:bidi="hi-IN"/>
        </w:rPr>
        <w:fldChar w:fldCharType="separate"/>
      </w:r>
      <w:r w:rsidR="008A7A0A" w:rsidRPr="008A7A0A">
        <w:rPr>
          <w:noProof/>
          <w:lang w:bidi="hi-IN"/>
        </w:rPr>
        <w:t>(Hadany 2003)</w:t>
      </w:r>
      <w:r w:rsidR="008A7A0A">
        <w:rPr>
          <w:lang w:bidi="hi-IN"/>
        </w:rPr>
        <w:fldChar w:fldCharType="end"/>
      </w:r>
      <w:r w:rsidR="008A7A0A">
        <w:rPr>
          <w:lang w:bidi="hi-IN"/>
        </w:rPr>
        <w:t xml:space="preserve">; fitness-associated recombination </w:t>
      </w:r>
      <w:r w:rsidR="008A7A0A">
        <w:rPr>
          <w:lang w:bidi="hi-IN"/>
        </w:rPr>
        <w:fldChar w:fldCharType="begin" w:fldLock="1"/>
      </w:r>
      <w:r w:rsidR="005853AD">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8A7A0A">
        <w:rPr>
          <w:lang w:bidi="hi-IN"/>
        </w:rPr>
        <w:fldChar w:fldCharType="separate"/>
      </w:r>
      <w:r w:rsidR="008A7A0A" w:rsidRPr="008A7A0A">
        <w:rPr>
          <w:noProof/>
          <w:lang w:bidi="hi-IN"/>
        </w:rPr>
        <w:t>(Hadany and Beker 2003)</w:t>
      </w:r>
      <w:r w:rsidR="008A7A0A">
        <w:rPr>
          <w:lang w:bidi="hi-IN"/>
        </w:rPr>
        <w:fldChar w:fldCharType="end"/>
      </w:r>
      <w:r w:rsidR="008A7A0A">
        <w:rPr>
          <w:lang w:bidi="hi-IN"/>
        </w:rPr>
        <w:t xml:space="preserve">; and intermediate recombination rates </w:t>
      </w:r>
      <w:r w:rsidR="008A7A0A">
        <w:rPr>
          <w:lang w:bidi="hi-IN"/>
        </w:rPr>
        <w:fldChar w:fldCharType="begin" w:fldLock="1"/>
      </w:r>
      <w:r w:rsidR="005853AD">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8A7A0A">
        <w:rPr>
          <w:lang w:bidi="hi-IN"/>
        </w:rPr>
        <w:fldChar w:fldCharType="separate"/>
      </w:r>
      <w:r w:rsidR="008A7A0A" w:rsidRPr="008A7A0A">
        <w:rPr>
          <w:noProof/>
          <w:lang w:bidi="hi-IN"/>
        </w:rPr>
        <w:t>(Weissman et al. 2010)</w:t>
      </w:r>
      <w:r w:rsidR="008A7A0A">
        <w:rPr>
          <w:lang w:bidi="hi-IN"/>
        </w:rPr>
        <w:fldChar w:fldCharType="end"/>
      </w:r>
      <w:r w:rsidR="00514DED">
        <w:rPr>
          <w:lang w:bidi="hi-IN"/>
        </w:rPr>
        <w:t xml:space="preserve">. </w:t>
      </w:r>
      <w:r w:rsidR="00914F9D">
        <w:rPr>
          <w:lang w:bidi="hi-IN"/>
        </w:rPr>
        <w:t xml:space="preserve">Our approach is similar to that of Winreich &amp; Chao </w:t>
      </w:r>
      <w:r w:rsidR="00914F9D">
        <w:rPr>
          <w:lang w:bidi="hi-IN"/>
        </w:rPr>
        <w:fldChar w:fldCharType="begin" w:fldLock="1"/>
      </w:r>
      <w:r w:rsidR="005853AD">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914F9D">
        <w:rPr>
          <w:lang w:bidi="hi-IN"/>
        </w:rPr>
        <w:fldChar w:fldCharType="separate"/>
      </w:r>
      <w:r w:rsidR="00914F9D" w:rsidRPr="00914F9D">
        <w:rPr>
          <w:noProof/>
          <w:lang w:bidi="hi-IN"/>
        </w:rPr>
        <w:t>(2005)</w:t>
      </w:r>
      <w:r w:rsidR="00914F9D">
        <w:rPr>
          <w:lang w:bidi="hi-IN"/>
        </w:rPr>
        <w:fldChar w:fldCharType="end"/>
      </w:r>
      <w:r w:rsidR="00914F9D">
        <w:rPr>
          <w:lang w:bidi="hi-IN"/>
        </w:rPr>
        <w:t>, but our model includes different mutational strategies and the effect of deleterious mutations.</w:t>
      </w:r>
      <w:r w:rsidR="00DF6C0E">
        <w:rPr>
          <w:lang w:bidi="hi-IN"/>
        </w:rPr>
        <w:t xml:space="preserve"> Our </w:t>
      </w:r>
      <w:r w:rsidR="00DF6C0E">
        <w:rPr>
          <w:lang w:bidi="hi-IN"/>
        </w:rPr>
        <w:lastRenderedPageBreak/>
        <w:t xml:space="preserve">results </w:t>
      </w:r>
      <w:r w:rsidR="00914F9D" w:rsidRPr="00514DED">
        <w:rPr>
          <w:lang w:bidi="hi-IN"/>
        </w:rPr>
        <w:t>(</w:t>
      </w:r>
      <w:r w:rsidR="00914F9D">
        <w:fldChar w:fldCharType="begin"/>
      </w:r>
      <w:r w:rsidR="00914F9D">
        <w:instrText xml:space="preserve"> REF _Ref360183592 \h  \* MERGEFORMAT </w:instrText>
      </w:r>
      <w:r w:rsidR="00914F9D">
        <w:fldChar w:fldCharType="separate"/>
      </w:r>
      <w:r w:rsidR="007C70D4" w:rsidRPr="007C70D4">
        <w:t>Figure 2</w:t>
      </w:r>
      <w:r w:rsidR="00914F9D">
        <w:fldChar w:fldCharType="end"/>
      </w:r>
      <w:r w:rsidR="00914F9D">
        <w:rPr>
          <w:lang w:bidi="hi-IN"/>
        </w:rPr>
        <w:t xml:space="preserve">) </w:t>
      </w:r>
      <w:r w:rsidR="00DF6C0E">
        <w:rPr>
          <w:lang w:bidi="hi-IN"/>
        </w:rPr>
        <w:t xml:space="preserve">suggest that </w:t>
      </w:r>
      <w:r w:rsidR="00DF6C0E">
        <w:t xml:space="preserve">SIM can help resolve </w:t>
      </w:r>
      <w:r w:rsidR="00E47165">
        <w:t>the</w:t>
      </w:r>
      <w:r w:rsidR="00DF6C0E">
        <w:t xml:space="preserve"> problem</w:t>
      </w:r>
      <w:r w:rsidR="00E47165">
        <w:t xml:space="preserve"> of fitness valley crossing or adaptive peak shifts</w:t>
      </w:r>
      <w:r w:rsidR="00DF6C0E">
        <w:t>.</w:t>
      </w:r>
    </w:p>
    <w:p w:rsidR="00DF6C0E" w:rsidRDefault="00CA3636" w:rsidP="00E9784D">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5853AD">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t>Conclusions</w:t>
      </w:r>
    </w:p>
    <w:p w:rsidR="00DF6C0E" w:rsidRDefault="00DF6C0E" w:rsidP="00E9784D">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5853AD">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E9784D">
      <w:pPr>
        <w:pStyle w:val="Heading1"/>
        <w:spacing w:line="480" w:lineRule="auto"/>
      </w:pPr>
      <w:r>
        <w:t>Acknowledgments</w:t>
      </w:r>
    </w:p>
    <w:p w:rsidR="00F441B1" w:rsidRDefault="00F441B1" w:rsidP="00E9784D">
      <w:pPr>
        <w:spacing w:line="480" w:lineRule="auto"/>
      </w:pPr>
      <w:r w:rsidRPr="00EF44A6">
        <w:t>We thank the</w:t>
      </w:r>
      <w:r w:rsidR="00E4716C">
        <w:t xml:space="preserve"> organizers of the</w:t>
      </w:r>
      <w:r w:rsidRPr="00EF44A6">
        <w:t xml:space="preserv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w:t>
      </w:r>
      <w:r w:rsidR="009D54F1">
        <w:t>,</w:t>
      </w:r>
      <w:r w:rsidR="00B25D55" w:rsidRPr="00EF44A6">
        <w:t xml:space="preserve"> U</w:t>
      </w:r>
      <w:r w:rsidR="009D54F1">
        <w:t>.</w:t>
      </w:r>
      <w:r w:rsidR="00B25D55" w:rsidRPr="00EF44A6">
        <w:t xml:space="preserve"> Obolski for help with statistical analysis</w:t>
      </w:r>
      <w:r w:rsidR="004703D4">
        <w:t xml:space="preserve">. We are </w:t>
      </w:r>
      <w:r w:rsidR="004703D4">
        <w:lastRenderedPageBreak/>
        <w:t>grateful to</w:t>
      </w:r>
      <w:r w:rsidR="009D54F1">
        <w:t xml:space="preserve"> A.F. Agrawal and two anonymous reviewers for </w:t>
      </w:r>
      <w:r w:rsidR="004703D4">
        <w:t xml:space="preserve">their </w:t>
      </w:r>
      <w:r w:rsidR="009D54F1">
        <w:t xml:space="preserve">comments on </w:t>
      </w:r>
      <w:r w:rsidR="004703D4">
        <w:t xml:space="preserve">earlier version of this </w:t>
      </w:r>
      <w:r w:rsidR="009D54F1">
        <w:t>manuscript</w:t>
      </w:r>
      <w:r w:rsidR="00B25D55" w:rsidRPr="00EF44A6">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t>Literature cited</w:t>
      </w:r>
    </w:p>
    <w:p w:rsidR="005853AD" w:rsidRPr="005853AD" w:rsidRDefault="007F0A97" w:rsidP="00E9784D">
      <w:pPr>
        <w:pStyle w:val="NormalWeb"/>
        <w:spacing w:line="480" w:lineRule="auto"/>
        <w:divId w:val="1637099901"/>
        <w:rPr>
          <w:rFonts w:ascii="Palatino Linotype" w:hAnsi="Palatino Linotype"/>
          <w:noProof/>
          <w:sz w:val="22"/>
        </w:rPr>
      </w:pPr>
      <w:r>
        <w:fldChar w:fldCharType="begin" w:fldLock="1"/>
      </w:r>
      <w:r>
        <w:instrText xml:space="preserve">ADDIN Mendeley Bibliography CSL_BIBLIOGRAPHY </w:instrText>
      </w:r>
      <w:r>
        <w:fldChar w:fldCharType="separate"/>
      </w:r>
      <w:r w:rsidR="005853AD" w:rsidRPr="005853AD">
        <w:rPr>
          <w:rFonts w:ascii="Palatino Linotype" w:hAnsi="Palatino Linotype"/>
          <w:noProof/>
          <w:sz w:val="22"/>
        </w:rPr>
        <w:t>Agrawal, A. F. 2002. Genetic loads under fitness-dependent mutation rates. J. Evol. Biol. 15:1004–1010.</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 xml:space="preserve">Berg, O. G. 1996. Selection intensity for codon bias and the effective population size of </w:t>
      </w:r>
      <w:r w:rsidRPr="005853AD">
        <w:rPr>
          <w:rFonts w:ascii="Palatino Linotype" w:hAnsi="Palatino Linotype"/>
          <w:i/>
          <w:iCs/>
          <w:noProof/>
          <w:sz w:val="22"/>
        </w:rPr>
        <w:t>Escherichia coli</w:t>
      </w:r>
      <w:r w:rsidRPr="005853AD">
        <w:rPr>
          <w:rFonts w:ascii="Palatino Linotype" w:hAnsi="Palatino Linotype"/>
          <w:noProof/>
          <w:sz w:val="22"/>
        </w:rPr>
        <w:t>. Genetics 142:1379–82.</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Bjedov, I., O. Tenaillon, B. Gérard, V. Souza, E. Denamur, M. Radman, F. Taddei, and I. Matic. 2003. Stress-induced mutagenesis in bacteria. Science 300:1404–9.</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Bristow, R. G., and R. P. Hill. 2008. Hypoxia and metabolism: Hypoxia, DNA repair and genetic instability. Nat. Rev. Cancer 8:180–92.</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Cairns, J., J. Overbaugh, and S. Miller. 1988. The origin of mutants. Nature 335:142–5.</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lastRenderedPageBreak/>
        <w:t>Cirz, R. T., and F. E. Romesberg. 2007. Controlling mutation: intervening in evolution as a therapeutic strategy. Crit. Rev. Biochem. Mol. Biol. 42:341–54.</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Coyne, J. A., N. H. Barton, and M. Turelli. 2000. Is Wright’s shifting balance process important in evolution? Evolution 54:306–317.</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Crow, J. F., W. R. Engels, and C. Denniston. 1990. Phase Three of Wright’s Shifting-Balance Theory. Evolution 44:233.</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Dawson, K. J. 1998. Evolutionarily stable mutation rates. J. Theor. Biol. 194:143–57.</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De Visser, J. A. G. M. 2002. The fate of microbial mutators. Microbiology 148:1247–52.</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 xml:space="preserve">Debora, B. N., L. E. Vidales, R. Ramírez, M. Ramírez, E. A. Robleto, R. E. Yasbin, and M. Pedraza-Reyes. 2010. Mismatch Repair Modulation of MutY Activity Drives </w:t>
      </w:r>
      <w:r w:rsidRPr="005853AD">
        <w:rPr>
          <w:rFonts w:ascii="Palatino Linotype" w:hAnsi="Palatino Linotype"/>
          <w:i/>
          <w:iCs/>
          <w:noProof/>
          <w:sz w:val="22"/>
        </w:rPr>
        <w:t>Bacillus subtilis</w:t>
      </w:r>
      <w:r w:rsidRPr="005853AD">
        <w:rPr>
          <w:rFonts w:ascii="Palatino Linotype" w:hAnsi="Palatino Linotype"/>
          <w:noProof/>
          <w:sz w:val="22"/>
        </w:rPr>
        <w:t xml:space="preserve"> Stationary-Phase Mutagenesis. J. Bacteriol. 193:236–45.</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Denamur, E., and I. Matic. 2006. Evolution of mutation rates in bacteria. Mol. Microbiol. 60:820–7.</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Drake, J. W., B. Charlesworth, D. Charlesworth, and J. F. Crow. 1998. Rates of spontaneous mutation. Genetics 148:1667–86.</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lastRenderedPageBreak/>
        <w:t>Fisher, R. A. 1930. The Genetical Theory of Natural Selection. Clarendon Press, Oxford.</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Foster, P. L. 2007. Stress-induced mutagenesis in bacteria. Crit. Rev. Biochem. Mol. Biol. 42:373–97.</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Galhardo, R. S., P. J. Hastings, and S. M. Rosenberg. 2007. Mutation as a stress response and the regulation of evolvability. Crit. Rev. Biochem. Mol. Biol. 42:399–435.</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Gavrilets, S. 1996. On phase three of the shifting-balance theory. Evolution 50:1034–1041.</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 xml:space="preserve">Gentile, C. F., S.-C. Yu, S. A. Serrano, P. J. Gerrish, and P. D. Sniegowski. 2011. Competition between high- and higher-mutating strains of </w:t>
      </w:r>
      <w:r w:rsidRPr="005853AD">
        <w:rPr>
          <w:rFonts w:ascii="Palatino Linotype" w:hAnsi="Palatino Linotype"/>
          <w:i/>
          <w:iCs/>
          <w:noProof/>
          <w:sz w:val="22"/>
        </w:rPr>
        <w:t>Escherichia coli</w:t>
      </w:r>
      <w:r w:rsidRPr="005853AD">
        <w:rPr>
          <w:rFonts w:ascii="Palatino Linotype" w:hAnsi="Palatino Linotype"/>
          <w:noProof/>
          <w:sz w:val="22"/>
        </w:rPr>
        <w:t>. Biol. Lett. 7:422–4.</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Giraud, A., I. Matic, O. Tenaillon, A. Clara, M. Radman, M. Fons, and F. Taddei. 2001. Costs and benefits of high mutation rates: adaptive evolution of bacteria in the mouse gut. Science 291:2606–8.</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Goho, S., and G. Bell. 2000. Mild environmental stress elicits mutations affecting fitness in Chlamydomonas. Proc. R. Soc. B Biol. Sci. 267:123–9.</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Gordo, I., and F. Dionisio. 2005. Nonequilibrium model for estimating parameters of deleterious mutations. Phys. Rev. E 71:18–21.</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Gordo, I., L. Perfeito, and A. Sousa. 2011. Fitness effects of mutations in bacteria. J. Mol. Microbiol. Biotechnol. 21:20–35.</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lastRenderedPageBreak/>
        <w:t>Hadany, L. 2003. Adaptive peak shifts in a heterogenous environment. Theor. Popul. Biol. 63:41–51.</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Hadany, L., and T. Beker. 2003. Fitness-associated recombination on rugged adaptive landscapes. J. Evol. Biol. 16:862–870.</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Haigh, J. 1978. The accumulation of deleterious genes in a population - Muller’s Ratchet. Theor. Popul. Biol. 14:251–267.</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Hall, L. M. C., and S. K. Henderson-Begg. 2006. Hypermutable bacteria isolated from humans--a critical analysis. Microbiology 152:2505–14.</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Hartfield, M., and S. P. Otto. 2011. Recombination and hitchhiking of deleterious alleles. Evolution 65:2421–34.</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 xml:space="preserve">Heidenreich, E. 2007. Adaptive mutation in </w:t>
      </w:r>
      <w:r w:rsidRPr="005853AD">
        <w:rPr>
          <w:rFonts w:ascii="Palatino Linotype" w:hAnsi="Palatino Linotype"/>
          <w:i/>
          <w:iCs/>
          <w:noProof/>
          <w:sz w:val="22"/>
        </w:rPr>
        <w:t>Saccharomyces cerevisiae</w:t>
      </w:r>
      <w:r w:rsidRPr="005853AD">
        <w:rPr>
          <w:rFonts w:ascii="Palatino Linotype" w:hAnsi="Palatino Linotype"/>
          <w:noProof/>
          <w:sz w:val="22"/>
        </w:rPr>
        <w:t>. Crit. Rev. Biochem. Mol. Biol. 42:285–311.</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 xml:space="preserve">Henderson-Begg, S. K., D. M. Livermore, and L. M. C. Hall. 2006. Effect of subinhibitory concentrations of antibiotics on mutation frequency in </w:t>
      </w:r>
      <w:r w:rsidRPr="005853AD">
        <w:rPr>
          <w:rFonts w:ascii="Palatino Linotype" w:hAnsi="Palatino Linotype"/>
          <w:i/>
          <w:iCs/>
          <w:noProof/>
          <w:sz w:val="22"/>
        </w:rPr>
        <w:t>Streptococcus pneumoniae</w:t>
      </w:r>
      <w:r w:rsidRPr="005853AD">
        <w:rPr>
          <w:rFonts w:ascii="Palatino Linotype" w:hAnsi="Palatino Linotype"/>
          <w:noProof/>
          <w:sz w:val="22"/>
        </w:rPr>
        <w:t>. J. Antimicrob. Chemother. 57:849–54.</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Kang, J. M., N. M. Iovine, and M. J. Blaser. 2006. A paradigm for direct stress-induced mutation in prokaryotes. FASEB J. 20:2476–85.</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Kessler, D. A., and H. Levine. 1998. Mutator Dynamics on a Smooth Evolutionary Landscape. Phys. Rev. Lett. 80:2012–2015.</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lastRenderedPageBreak/>
        <w:t xml:space="preserve">Kibota, T. T., and M. Lynch. 1996. Estimate of the genomic mutation rate deleterious to overall fitness in </w:t>
      </w:r>
      <w:r w:rsidRPr="005853AD">
        <w:rPr>
          <w:rFonts w:ascii="Palatino Linotype" w:hAnsi="Palatino Linotype"/>
          <w:i/>
          <w:iCs/>
          <w:noProof/>
          <w:sz w:val="22"/>
        </w:rPr>
        <w:t>E. coli</w:t>
      </w:r>
      <w:r w:rsidRPr="005853AD">
        <w:rPr>
          <w:rFonts w:ascii="Palatino Linotype" w:hAnsi="Palatino Linotype"/>
          <w:noProof/>
          <w:sz w:val="22"/>
        </w:rPr>
        <w:t>. Nature 381:694–6.</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Kivisaar, M. 2010. Mechanisms of stationary-phase mutagenesis in bacteria: mutational processes in pseudomonads. FEMS Microbiol. Lett. 312:1–14.</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Leigh, E. G. J. 1970. Natural Selection and Mutability. Am. Nat. 104:301–305.</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Loh, E., J. J. Salk, and L. A. Loeb. 2010. Optimization of DNA polymerase mutation rates during bacterial evolution. Proc. Natl. Acad. Sci. 107:1154–9.</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 xml:space="preserve">Matsuba, C., D. G. Ostrow, M. P. Salomon, A. Tolani, and C. F. Baer. 2012. Temperature, stress and spontaneous mutation in </w:t>
      </w:r>
      <w:r w:rsidRPr="005853AD">
        <w:rPr>
          <w:rFonts w:ascii="Palatino Linotype" w:hAnsi="Palatino Linotype"/>
          <w:i/>
          <w:iCs/>
          <w:noProof/>
          <w:sz w:val="22"/>
        </w:rPr>
        <w:t>Caenorhabditis briggsae</w:t>
      </w:r>
      <w:r w:rsidRPr="005853AD">
        <w:rPr>
          <w:rFonts w:ascii="Palatino Linotype" w:hAnsi="Palatino Linotype"/>
          <w:noProof/>
          <w:sz w:val="22"/>
        </w:rPr>
        <w:t xml:space="preserve"> and </w:t>
      </w:r>
      <w:r w:rsidRPr="005853AD">
        <w:rPr>
          <w:rFonts w:ascii="Palatino Linotype" w:hAnsi="Palatino Linotype"/>
          <w:i/>
          <w:iCs/>
          <w:noProof/>
          <w:sz w:val="22"/>
        </w:rPr>
        <w:t>Caenorhabditis elegans</w:t>
      </w:r>
      <w:r w:rsidRPr="005853AD">
        <w:rPr>
          <w:rFonts w:ascii="Palatino Linotype" w:hAnsi="Palatino Linotype"/>
          <w:noProof/>
          <w:sz w:val="22"/>
        </w:rPr>
        <w:t>. Biol. Lett. 8–12.</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Moore, F. B.-G., and S. J. Tonsor. 1994. A Simulation of Wright’s Shifting-Balance Process: Migration and the Three Phases. Evolution 48:69.</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Obolski, U., and L. Hadany. 2012. Implications of stress-induced genetic variation for minimizing multidrug resistance in bacteria. BMC Med. 10:1–30.</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Peck, S. L., S. P. Ellner, and F. Gould. 2000. Varying migration and deme size and the feasibility of the shifting balance. Evolution 54:324–7.</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Ponder, R. G., N. C. Fonville, and S. M. Rosenberg. 2005. A switch from high-fidelity to error-prone DNA double-strand break repair underlies stress-induced mutation. Mol. Cell 19:791–804.</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lastRenderedPageBreak/>
        <w:t xml:space="preserve">Pupo, G. M., and B. J. Richardson. 1995. Biochemical genetics of a natural population of </w:t>
      </w:r>
      <w:r w:rsidRPr="005853AD">
        <w:rPr>
          <w:rFonts w:ascii="Palatino Linotype" w:hAnsi="Palatino Linotype"/>
          <w:i/>
          <w:iCs/>
          <w:noProof/>
          <w:sz w:val="22"/>
        </w:rPr>
        <w:t>Escherichia coli</w:t>
      </w:r>
      <w:r w:rsidRPr="005853AD">
        <w:rPr>
          <w:rFonts w:ascii="Palatino Linotype" w:hAnsi="Palatino Linotype"/>
          <w:noProof/>
          <w:sz w:val="22"/>
        </w:rPr>
        <w:t>: seasonal changes in alleles and haplotypes. Microbiology 141:1037–44.</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Ram, Y., and L. Hadany. 2012. The evolution of stress-induced hypermutation in asexual populations. Evolution 66:2315–28.</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Rodriguez, G. P., N. V Romanova, G. Bao, N. C. Rouf, Y. W. Kow, and G. F. Crouse. 2012. Mismatch repair-dependent mutagenesis in nondividing cells. Proc. Natl. Acad. Sci. 109:6153–8.</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 xml:space="preserve">Rosenberg, S. M., C. Shee, R. L. Frisch, and P. J. Hastings. 2012. Stress-induced mutation via DNA breaks in </w:t>
      </w:r>
      <w:r w:rsidRPr="005853AD">
        <w:rPr>
          <w:rFonts w:ascii="Palatino Linotype" w:hAnsi="Palatino Linotype"/>
          <w:i/>
          <w:iCs/>
          <w:noProof/>
          <w:sz w:val="22"/>
        </w:rPr>
        <w:t>Escherichia coli</w:t>
      </w:r>
      <w:r w:rsidRPr="005853AD">
        <w:rPr>
          <w:rFonts w:ascii="Palatino Linotype" w:hAnsi="Palatino Linotype"/>
          <w:noProof/>
          <w:sz w:val="22"/>
        </w:rPr>
        <w:t>: A molecular mechanism with implications for evolution and medicine. BioEssays 1–8.</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Sharp, N. P., and A. F. Agrawal. 2012. Evidence for elevated mutation rates in low-quality genotypes. Proc. Natl. Acad. Sci. 109:6142–6.</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Shaw, F. H., and C. F. Baer. 2011. Fitness-dependent mutation rates in finite populations. J. Evol. Biol. 24:1677–84.</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 xml:space="preserve">Shee, C., J. L. Gibson, M. C. Darrow, C. Gonzalez, and S. M. Rosenberg. 2011. Impact of a stress-inducible switch to mutagenic repair of DNA breaks on mutation in </w:t>
      </w:r>
      <w:r w:rsidRPr="005853AD">
        <w:rPr>
          <w:rFonts w:ascii="Palatino Linotype" w:hAnsi="Palatino Linotype"/>
          <w:i/>
          <w:iCs/>
          <w:noProof/>
          <w:sz w:val="22"/>
        </w:rPr>
        <w:t>Escherichia coli</w:t>
      </w:r>
      <w:r w:rsidRPr="005853AD">
        <w:rPr>
          <w:rFonts w:ascii="Palatino Linotype" w:hAnsi="Palatino Linotype"/>
          <w:noProof/>
          <w:sz w:val="22"/>
        </w:rPr>
        <w:t>. Proc. Natl. Acad. Sci. 108:13659–13664.</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Shor, E., C. a. Fox, and J. R. Broach. 2013. The yeast environmental stress response regulates mutagenesis induced by proteotoxic stress. PLoS Genet. 9:e1003680.</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lastRenderedPageBreak/>
        <w:t>Sniegowski, P. D., P. J. Gerrish, T. Johnson, and A. Shaver. 2000. The evolution of mutation rates: separating causes from consequences. BioEssays 22:1057–66.</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Sniegowski, P. D., P. J. Gerrish, and R. E. Lenski. 1997. Evolution of high mutation rates in experimental populations of E. coli. Nature 387:703–5.</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Sung, W., M. S. Ackerman, S. F. Miller, T. G. Doak, and M. Lynch. 2012. Drift-barrier hypothesis and mutation-rate evolution. Proc. Natl. Acad. Sci. U. S. A. 109:18488–92.</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Taddei, F., M. Radman, J. Maynard Smith, B. Toupance, P.-H. Gouyon, and B. Godelle. 1997. Role of mutator alleles in adaptive evolution. Nature 387:700–2.</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Tenaillon, O., E. Denamur, and I. Matic. 2004. Evolutionary significance of stress-induced mutagenesis in bacteria. Trends Microbiol. 12:264–70.</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Tenaillon, O., H. Le Nagard, B. Godelle, and F. Taddei. 2000. Mutators and sex in bacteria: conflict between adaptive strategies. Proc. Natl. Acad. Sci. 97:10465–70.</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lastRenderedPageBreak/>
        <w:t>Torres-Barceló, C., G. Cabot, A. Oliver, A. Buckling, and R. C. Maclean. 2013. A trade-off between oxidative stress resistance and DNA repair plays a role in the evolution of elevated mutation rates in bacteria. Proc. Biol. Sci. 280:20130007.</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 xml:space="preserve">Turrientes, M.-C., F. Baquero, B. R. Levin, J.-L. Martínez, A. Ripoll, J.-M. González-Alba, R. Tobes, M. Manrique, M.-R. Baquero, M.-J. Rodríguez-Domínguez, R. Cantón, and J.-C. Galán. 2013. Normal mutation rate variants arise in a Mutator (Mut S) </w:t>
      </w:r>
      <w:r w:rsidRPr="005853AD">
        <w:rPr>
          <w:rFonts w:ascii="Palatino Linotype" w:hAnsi="Palatino Linotype"/>
          <w:i/>
          <w:iCs/>
          <w:noProof/>
          <w:sz w:val="22"/>
        </w:rPr>
        <w:t>Escherichia coli</w:t>
      </w:r>
      <w:r w:rsidRPr="005853AD">
        <w:rPr>
          <w:rFonts w:ascii="Palatino Linotype" w:hAnsi="Palatino Linotype"/>
          <w:noProof/>
          <w:sz w:val="22"/>
        </w:rPr>
        <w:t xml:space="preserve"> population. PLoS One 8:e72963.</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Wade, M. J., and C. J. Goodnight. 1991. Wright’s shifting balance theory: an experimental study. Science 253:1015–8.</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Weinreich, D. M., and L. Chao. 2005. Rapid evolutionary escape by large populations from local fitness peaks is likely in nature. Evolution 59:1175–82.</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Weissman, D. B., M. W. Feldman, and D. S. Fisher. 2010. The rate of fitness-valley crossing in sexual populations. Genetics 186:1389–410.</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Whitlock, M. C. 1997. Founder effects and peak shifts without genetic drift: adaptive peak shifts occur easily when environments fluctuate slightly. Evolution 51:1044.</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Whitlock, M. C. 1995. Variance-induced peak shifts. Evolution 49:252.</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Whitlock, M. C., and P. C. Phillips. 2000. The exquisite corpse: a shifting view of the shifting balance. Trends Ecol. Evol. 15:347–348.</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 xml:space="preserve">Wielgoss, S., J. E. Barrick, O. Tenaillon, S. Cruveiller, B. Chane-Woon-Ming, C. Médigue, R. E. Lenski, and D. Schneider. 2011. Mutation rate inferred from </w:t>
      </w:r>
      <w:r w:rsidRPr="005853AD">
        <w:rPr>
          <w:rFonts w:ascii="Palatino Linotype" w:hAnsi="Palatino Linotype"/>
          <w:noProof/>
          <w:sz w:val="22"/>
        </w:rPr>
        <w:lastRenderedPageBreak/>
        <w:t>synonymous substitutions in a long-term evolution experiment with Escherichia coli. G3 1:183–186.</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Wright, S. 1931. Evolution in Mendelian Populations. Genetics 16:97–159.</w:t>
      </w:r>
    </w:p>
    <w:p w:rsidR="005853AD" w:rsidRPr="005853AD" w:rsidRDefault="005853AD" w:rsidP="00E9784D">
      <w:pPr>
        <w:pStyle w:val="NormalWeb"/>
        <w:spacing w:line="480" w:lineRule="auto"/>
        <w:divId w:val="1637099901"/>
        <w:rPr>
          <w:rFonts w:ascii="Palatino Linotype" w:hAnsi="Palatino Linotype"/>
          <w:noProof/>
          <w:sz w:val="22"/>
        </w:rPr>
      </w:pPr>
      <w:r w:rsidRPr="005853AD">
        <w:rPr>
          <w:rFonts w:ascii="Palatino Linotype" w:hAnsi="Palatino Linotype"/>
          <w:noProof/>
          <w:sz w:val="22"/>
        </w:rPr>
        <w:t xml:space="preserve">Wright, S. 1988. Surfaces of selective value revisited. Am. Nat. 131:115–123. </w:t>
      </w:r>
    </w:p>
    <w:p w:rsidR="00096116" w:rsidRPr="005853AD" w:rsidRDefault="007F0A97" w:rsidP="00E9784D">
      <w:pPr>
        <w:pStyle w:val="Heading1"/>
        <w:spacing w:line="480" w:lineRule="auto"/>
        <w:rPr>
          <w:lang w:bidi="hi-IN"/>
        </w:rPr>
      </w:pPr>
      <w:r>
        <w:fldChar w:fldCharType="end"/>
      </w:r>
      <w:r w:rsidR="00096116" w:rsidRPr="005853AD">
        <w:rPr>
          <w:lang w:bidi="hi-IN"/>
        </w:rPr>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6" w:name="_Ref360530640"/>
      <w:bookmarkStart w:id="17" w:name="_Ref363980873"/>
      <w:r>
        <w:t xml:space="preserve">Appendix </w:t>
      </w:r>
      <w:bookmarkEnd w:id="16"/>
      <w:r w:rsidR="000F7D03">
        <w:t>1</w:t>
      </w:r>
      <w:bookmarkEnd w:id="17"/>
    </w:p>
    <w:p w:rsidR="0002786D" w:rsidRDefault="00044F35" w:rsidP="00E9784D">
      <w:pPr>
        <w:spacing w:line="480" w:lineRule="auto"/>
      </w:pPr>
      <w:r>
        <w:t xml:space="preserve">In the following analysis we assume that </w:t>
      </w:r>
      <m:oMath>
        <m:r>
          <w:rPr>
            <w:rFonts w:ascii="Cambria Math" w:hAnsi="Cambria Math"/>
          </w:rPr>
          <m:t>μ≪U≪s</m:t>
        </m:r>
      </m:oMath>
      <w:r>
        <w:rPr>
          <w:rFonts w:eastAsiaTheme="minorEastAsia"/>
        </w:rPr>
        <w:t xml:space="preserve"> </w:t>
      </w:r>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 xml:space="preserve"> – see model overview for details</w:t>
      </w:r>
      <w:r w:rsidR="00E628F4">
        <w:rPr>
          <w:rFonts w:eastAsiaTheme="minorEastAsia"/>
        </w:rPr>
        <w:t xml:space="preserve"> – which also means that </w:t>
      </w:r>
      <m:oMath>
        <m:r>
          <w:rPr>
            <w:rFonts w:ascii="Cambria Math" w:eastAsiaTheme="minorEastAsia" w:hAnsi="Cambria Math"/>
          </w:rPr>
          <m:t>U+2μ</m:t>
        </m:r>
        <m:r>
          <w:rPr>
            <w:rFonts w:ascii="Cambria Math" w:hAnsi="Cambria Math"/>
          </w:rPr>
          <m:t>≈U</m:t>
        </m:r>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E9784D">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-U-U/s</m:t>
            </m:r>
          </m:sup>
        </m:sSup>
        <m:d>
          <m:dPr>
            <m:ctrlPr>
              <w:rPr>
                <w:rFonts w:ascii="Cambria Math" w:hAnsi="Cambria Math"/>
                <w:i/>
              </w:rPr>
            </m:ctrlPr>
          </m:dPr>
          <m:e>
            <m:r>
              <w:rPr>
                <w:rFonts w:ascii="Cambria Math" w:hAnsi="Cambria Math"/>
              </w:rPr>
              <m:t>2+s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36DFD" w:rsidP="00E9784D">
      <w:pPr>
        <w:spacing w:line="480" w:lineRule="auto"/>
      </w:pPr>
      <w:r w:rsidRPr="00C36DFD">
        <w:t>Now, we assume</w:t>
      </w:r>
      <w:r w:rsidR="0002786D" w:rsidRPr="00C36DFD">
        <w:t xml:space="preserve"> that </w:t>
      </w:r>
      <m:oMath>
        <m:r>
          <w:rPr>
            <w:rFonts w:ascii="Cambria Math" w:hAnsi="Cambria Math"/>
          </w:rPr>
          <m:t>U≪</m:t>
        </m:r>
        <m:f>
          <m:fPr>
            <m:type m:val="lin"/>
            <m:ctrlPr>
              <w:rPr>
                <w:rFonts w:ascii="Cambria Math" w:hAnsi="Cambria Math"/>
                <w:i/>
                <w:iCs/>
              </w:rPr>
            </m:ctrlPr>
          </m:fPr>
          <m:num>
            <m:r>
              <w:rPr>
                <w:rFonts w:ascii="Cambria Math" w:hAnsi="Cambria Math"/>
              </w:rPr>
              <m:t>U</m:t>
            </m:r>
          </m:num>
          <m:den>
            <m:r>
              <w:rPr>
                <w:rFonts w:ascii="Cambria Math" w:hAnsi="Cambria Math"/>
              </w:rPr>
              <m:t>s</m:t>
            </m:r>
          </m:den>
        </m:f>
      </m:oMath>
      <w:r w:rsidR="00ED26AF">
        <w:rPr>
          <w:rFonts w:eastAsiaTheme="minorEastAsia"/>
          <w:iCs/>
        </w:rPr>
        <w:t xml:space="preserve"> and </w:t>
      </w:r>
      <m:oMath>
        <m:r>
          <w:rPr>
            <w:rFonts w:ascii="Cambria Math" w:hAnsi="Cambria Math"/>
          </w:rPr>
          <m:t>s≪2</m:t>
        </m:r>
      </m:oMath>
      <w:r w:rsidR="0002786D" w:rsidRPr="00C36DFD">
        <w:t xml:space="preserve">. </w:t>
      </w:r>
      <w:r>
        <w:t>This gives us:</w:t>
      </w:r>
      <w:r w:rsidR="0002786D">
        <w:t xml:space="preserve"> </w:t>
      </w:r>
    </w:p>
    <w:p w:rsidR="00946A45"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Default="00560C54" w:rsidP="00E9784D">
      <w:pPr>
        <w:spacing w:line="480" w:lineRule="auto"/>
      </w:pPr>
      <w:r>
        <w:t xml:space="preserve">Taking the derivative w.r.t </w:t>
      </w:r>
      <w:r>
        <w:rPr>
          <w:i/>
          <w:iCs/>
        </w:rPr>
        <w:t>U</w:t>
      </w:r>
      <w:r>
        <w:t xml:space="preserve">, assuming </w:t>
      </w:r>
      <m:oMath>
        <m:r>
          <w:rPr>
            <w:rFonts w:ascii="Cambria Math" w:hAnsi="Cambria Math" w:cs="Times New Roman"/>
          </w:rPr>
          <m:t>µ</m:t>
        </m:r>
        <m:r>
          <w:rPr>
            <w:rFonts w:ascii="Cambria Math" w:hAnsi="Cambria Math"/>
          </w:rPr>
          <m:t>=</m:t>
        </m:r>
        <m:f>
          <m:fPr>
            <m:type m:val="lin"/>
            <m:ctrlPr>
              <w:rPr>
                <w:rFonts w:ascii="Cambria Math" w:hAnsi="Cambria Math"/>
                <w:i/>
                <w:iCs/>
              </w:rPr>
            </m:ctrlPr>
          </m:fPr>
          <m:num>
            <m:r>
              <w:rPr>
                <w:rFonts w:ascii="Cambria Math" w:hAnsi="Cambria Math"/>
              </w:rPr>
              <m:t>U</m:t>
            </m:r>
          </m:num>
          <m:den>
            <m:r>
              <w:rPr>
                <w:rFonts w:ascii="Cambria Math" w:hAnsi="Cambria Math"/>
              </w:rPr>
              <m:t>g</m:t>
            </m:r>
          </m:den>
        </m:f>
      </m:oMath>
      <w:r w:rsidR="00866ADE">
        <w:rPr>
          <w:rFonts w:eastAsiaTheme="minorEastAsia"/>
          <w:iCs/>
        </w:rPr>
        <w:t xml:space="preserve"> for some </w:t>
      </w:r>
      <w:r w:rsidR="00866ADE">
        <w:rPr>
          <w:rFonts w:eastAsiaTheme="minorEastAsia"/>
          <w:i/>
        </w:rPr>
        <w:t>g&gt;1</w:t>
      </w:r>
      <w:r>
        <w:t>:</w:t>
      </w:r>
    </w:p>
    <w:p w:rsidR="00560C54" w:rsidRPr="00560C54" w:rsidRDefault="00BD0663" w:rsidP="00E9784D">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560C54">
        <w:rPr>
          <w:rFonts w:eastAsiaTheme="minorEastAsia"/>
        </w:rPr>
        <w:t>.</w:t>
      </w:r>
    </w:p>
    <w:p w:rsidR="00560C54" w:rsidRPr="00560C54" w:rsidRDefault="00560C54" w:rsidP="00E9784D">
      <w:pPr>
        <w:spacing w:line="480" w:lineRule="auto"/>
      </w:pPr>
      <w:r>
        <w:t xml:space="preserve">This expression is positive when </w:t>
      </w:r>
      <m:oMath>
        <m:r>
          <w:rPr>
            <w:rFonts w:ascii="Cambria Math" w:hAnsi="Cambria Math"/>
          </w:rPr>
          <m:t>U&lt;</m:t>
        </m:r>
        <m:f>
          <m:fPr>
            <m:ctrlPr>
              <w:rPr>
                <w:rFonts w:ascii="Cambria Math" w:hAnsi="Cambria Math"/>
                <w:i/>
                <w:iCs/>
              </w:rPr>
            </m:ctrlPr>
          </m:fPr>
          <m:num>
            <m:r>
              <w:rPr>
                <w:rFonts w:ascii="Cambria Math" w:hAnsi="Cambria Math"/>
              </w:rPr>
              <m:t>2</m:t>
            </m:r>
          </m:num>
          <m:den>
            <m:r>
              <w:rPr>
                <w:rFonts w:ascii="Cambria Math" w:hAnsi="Cambria Math"/>
              </w:rPr>
              <m:t>3</m:t>
            </m:r>
          </m:den>
        </m:f>
        <m:r>
          <w:rPr>
            <w:rFonts w:ascii="Cambria Math" w:hAnsi="Cambria Math"/>
          </w:rPr>
          <m:t>s</m:t>
        </m:r>
      </m:oMath>
      <w:r w:rsidR="00373E6D">
        <w:rPr>
          <w:rFonts w:eastAsiaTheme="minorEastAsia"/>
          <w:iCs/>
        </w:rPr>
        <w:t>,</w:t>
      </w:r>
      <w:r>
        <w:t xml:space="preserve"> which is guaranteed by </w:t>
      </w:r>
      <w:r w:rsidR="00373E6D">
        <w:t xml:space="preserve">the </w:t>
      </w:r>
      <w:r>
        <w:t xml:space="preserve">assumption </w:t>
      </w:r>
      <m:oMath>
        <m:r>
          <w:rPr>
            <w:rFonts w:ascii="Cambria Math" w:hAnsi="Cambria Math"/>
          </w:rPr>
          <m:t>U≪s</m:t>
        </m:r>
      </m:oMath>
      <w:r>
        <w:t>.</w:t>
      </w:r>
    </w:p>
    <w:p w:rsidR="0002786D" w:rsidRDefault="00C36DFD" w:rsidP="00E9784D">
      <w:pPr>
        <w:spacing w:line="480" w:lineRule="auto"/>
      </w:pPr>
      <w:r>
        <w:t xml:space="preserve">For a population with </w:t>
      </w:r>
      <w:r w:rsidR="00CB2260">
        <w:t>SIM</w:t>
      </w:r>
      <w:r w:rsidR="0002786D">
        <w:t>:</w:t>
      </w:r>
    </w:p>
    <w:p w:rsidR="0002786D" w:rsidRPr="005579CA" w:rsidRDefault="00BD0663"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E9784D">
      <w:pPr>
        <w:spacing w:line="480" w:lineRule="auto"/>
      </w:pPr>
      <w:r>
        <w:t xml:space="preserve">The last approximation assumes that </w:t>
      </w:r>
      <m:oMath>
        <m:r>
          <w:rPr>
            <w:rFonts w:ascii="Cambria Math" w:hAnsi="Cambria Math"/>
          </w:rPr>
          <m:t>s≪2τ</m:t>
        </m:r>
      </m:oMath>
      <w:r>
        <w:rPr>
          <w:i/>
          <w:iCs/>
        </w:rPr>
        <w:t>.</w:t>
      </w:r>
      <w:r>
        <w:t xml:space="preserve"> </w:t>
      </w:r>
      <w:r w:rsidR="005B2FE1">
        <w:t xml:space="preserve">Rearranging the last result, we find </w:t>
      </w:r>
      <w:r w:rsidR="00BB0FCA">
        <w:t>that the</w:t>
      </w:r>
      <w:r>
        <w:t xml:space="preserve"> first order approximation for populations with SIM</w:t>
      </w:r>
      <w:r w:rsidR="00073161">
        <w:t xml:space="preserve"> is</w:t>
      </w:r>
      <w:r>
        <w:t>:</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BD0663"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E9784D">
            <w:pPr>
              <w:spacing w:line="480" w:lineRule="auto"/>
            </w:pPr>
          </w:p>
        </w:tc>
      </w:tr>
    </w:tbl>
    <w:p w:rsidR="005B2FE1" w:rsidRDefault="0008315C" w:rsidP="00E9784D">
      <w:pPr>
        <w:spacing w:line="480" w:lineRule="auto"/>
        <w:rPr>
          <w:rFonts w:eastAsiaTheme="minorEastAsia"/>
        </w:rPr>
      </w:pPr>
      <w:r>
        <w:rPr>
          <w:rFonts w:eastAsiaTheme="minorEastAsia"/>
        </w:rPr>
        <w:t xml:space="preserve">Taking the derivative w.r.t </w:t>
      </w:r>
      <w:r w:rsidRPr="0008315C">
        <w:rPr>
          <w:rFonts w:ascii="Times New Roman" w:eastAsiaTheme="minorEastAsia" w:hAnsi="Times New Roman" w:cs="Times New Roman"/>
          <w:i/>
          <w:iCs/>
        </w:rPr>
        <w:t>τ</w:t>
      </w:r>
      <w:r>
        <w:rPr>
          <w:rFonts w:eastAsiaTheme="minorEastAsia"/>
        </w:rPr>
        <w:t>:</w:t>
      </w:r>
    </w:p>
    <w:p w:rsidR="005B2FE1" w:rsidRDefault="00BD0663"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oMath>
      <w:r w:rsidR="00373E6D">
        <w:rPr>
          <w:rFonts w:eastAsiaTheme="minorEastAsia"/>
        </w:rPr>
        <w:t>.</w:t>
      </w:r>
    </w:p>
    <w:p w:rsidR="00373E6D" w:rsidRDefault="00373E6D" w:rsidP="00E9784D">
      <w:pPr>
        <w:spacing w:line="480" w:lineRule="auto"/>
        <w:rPr>
          <w:rFonts w:eastAsiaTheme="minorEastAsia"/>
        </w:rPr>
      </w:pPr>
      <w:r>
        <w:rPr>
          <w:rFonts w:eastAsiaTheme="minorEastAsia"/>
        </w:rPr>
        <w:t xml:space="preserve">Because </w:t>
      </w:r>
      <w:r>
        <w:rPr>
          <w:rFonts w:eastAsiaTheme="minorEastAsia"/>
          <w:i/>
          <w:iCs/>
        </w:rPr>
        <w:t>q</w:t>
      </w:r>
      <w:r>
        <w:rPr>
          <w:rFonts w:eastAsiaTheme="minorEastAsia"/>
        </w:rPr>
        <w:t xml:space="preserve">, </w:t>
      </w:r>
      <w:r w:rsidRPr="00373E6D">
        <w:rPr>
          <w:rFonts w:eastAsiaTheme="minorEastAsia"/>
          <w:i/>
          <w:iCs/>
        </w:rPr>
        <w:t>U</w:t>
      </w:r>
      <w:r>
        <w:rPr>
          <w:rFonts w:eastAsiaTheme="minorEastAsia"/>
        </w:rPr>
        <w:t xml:space="preserve">, and </w:t>
      </w:r>
      <w:r w:rsidRPr="00373E6D">
        <w:rPr>
          <w:rFonts w:ascii="Times New Roman" w:eastAsiaTheme="minorEastAsia" w:hAnsi="Times New Roman" w:cs="Times New Roman"/>
          <w:i/>
          <w:iCs/>
        </w:rPr>
        <w:t>τ</w:t>
      </w:r>
      <w:r>
        <w:rPr>
          <w:rFonts w:eastAsiaTheme="minorEastAsia"/>
        </w:rPr>
        <w:t xml:space="preserve"> are all positive:</w:t>
      </w:r>
    </w:p>
    <w:p w:rsidR="00373E6D" w:rsidRPr="00373E6D" w:rsidRDefault="00BD0663"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373E6D">
        <w:rPr>
          <w:rFonts w:eastAsiaTheme="minorEastAsia"/>
        </w:rPr>
        <w:t>.</w:t>
      </w:r>
    </w:p>
    <w:p w:rsidR="005B2FE1" w:rsidRPr="00866ADE" w:rsidRDefault="00373E6D" w:rsidP="00E9784D">
      <w:pPr>
        <w:spacing w:line="480" w:lineRule="auto"/>
        <w:rPr>
          <w:rFonts w:eastAsiaTheme="minorEastAsia"/>
        </w:rPr>
      </w:pPr>
      <w:r>
        <w:rPr>
          <w:rFonts w:eastAsiaTheme="minorEastAsia"/>
        </w:rPr>
        <w:t xml:space="preserve">This </w:t>
      </w:r>
      <w:r w:rsidR="005B2FE1">
        <w:rPr>
          <w:rFonts w:eastAsiaTheme="minorEastAsia"/>
        </w:rPr>
        <w:t xml:space="preserve">condition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00560C54">
        <w:rPr>
          <w:rFonts w:eastAsiaTheme="minorEastAsia"/>
        </w:rPr>
        <w:t xml:space="preserve">, and is guaranteed by </w:t>
      </w:r>
      <w:r>
        <w:rPr>
          <w:rFonts w:eastAsiaTheme="minorEastAsia"/>
        </w:rPr>
        <w:t xml:space="preserve">the </w:t>
      </w:r>
      <w:r w:rsidR="00560C54">
        <w:rPr>
          <w:rFonts w:eastAsiaTheme="minorEastAsia"/>
        </w:rPr>
        <w:t xml:space="preserve">assumption </w:t>
      </w:r>
      <m:oMath>
        <m:r>
          <w:rPr>
            <w:rFonts w:ascii="Cambria Math" w:eastAsiaTheme="minorEastAsia" w:hAnsi="Cambria Math" w:cs="Times New Roman"/>
          </w:rPr>
          <m:t>τ</m:t>
        </m:r>
        <m:r>
          <w:rPr>
            <w:rFonts w:ascii="Cambria Math" w:eastAsiaTheme="minorEastAsia" w:hAnsi="Cambria Math"/>
          </w:rPr>
          <m:t>U≪s≪1</m:t>
        </m:r>
      </m:oMath>
      <w:r w:rsidR="00560C54" w:rsidRPr="006D6585">
        <w:rPr>
          <w:rFonts w:eastAsiaTheme="minorEastAsia"/>
        </w:rPr>
        <w:t>.</w:t>
      </w:r>
      <w:r w:rsidR="00866ADE">
        <w:rPr>
          <w:rFonts w:eastAsiaTheme="minorEastAsia"/>
        </w:rPr>
        <w:t xml:space="preserve"> </w:t>
      </w:r>
    </w:p>
    <w:p w:rsidR="0002786D" w:rsidRDefault="005447DA" w:rsidP="00E9784D">
      <w:pPr>
        <w:pStyle w:val="Heading2"/>
        <w:numPr>
          <w:ilvl w:val="0"/>
          <w:numId w:val="0"/>
        </w:numPr>
        <w:spacing w:line="480" w:lineRule="auto"/>
        <w:ind w:left="357" w:hanging="357"/>
      </w:pPr>
      <w:bookmarkStart w:id="18" w:name="_Ref360530760"/>
      <w:bookmarkStart w:id="19" w:name="_Ref363980888"/>
      <w:r>
        <w:t>Appendix</w:t>
      </w:r>
      <w:bookmarkEnd w:id="18"/>
      <w:r w:rsidR="000F7D03">
        <w:t xml:space="preserve"> 2</w:t>
      </w:r>
      <w:bookmarkEnd w:id="19"/>
    </w:p>
    <w:p w:rsidR="00946A45" w:rsidRDefault="005447DA" w:rsidP="00E9784D">
      <w:pPr>
        <w:spacing w:line="480" w:lineRule="auto"/>
        <w:rPr>
          <w:lang w:bidi="hi-IN"/>
        </w:rPr>
      </w:pPr>
      <w:r>
        <w:t xml:space="preserve">Following Eshel </w:t>
      </w:r>
      <w:r w:rsidR="00CA7DA9">
        <w:fldChar w:fldCharType="begin" w:fldLock="1"/>
      </w:r>
      <w:r w:rsidR="005853AD">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E9784D">
      <w:pPr>
        <w:spacing w:line="480" w:lineRule="auto"/>
        <w:jc w:val="center"/>
      </w:pPr>
      <m:oMath>
        <m:r>
          <w:rPr>
            <w:rFonts w:ascii="Cambria Math" w:hAnsi="Cambria Math"/>
          </w:rPr>
          <w:lastRenderedPageBreak/>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E9784D">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E9784D">
      <w:pPr>
        <w:spacing w:line="480" w:lineRule="auto"/>
      </w:pPr>
      <w:r>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E9784D">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E9784D">
      <w:pPr>
        <w:spacing w:line="480" w:lineRule="auto"/>
      </w:pPr>
      <w:r>
        <w:t xml:space="preserve">Assuming </w:t>
      </w:r>
      <w:r w:rsidRPr="00544FA2">
        <w:rPr>
          <w:i/>
          <w:iCs/>
        </w:rPr>
        <w:t>sH</w:t>
      </w:r>
      <w:r>
        <w:t xml:space="preserve"> </w:t>
      </w:r>
      <w:r w:rsidRPr="00544FA2">
        <w:t>is</w:t>
      </w:r>
      <w:bookmarkStart w:id="20"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1" w:name="_Ref363980903"/>
      <w:r>
        <w:t xml:space="preserve">Appendix </w:t>
      </w:r>
      <w:bookmarkEnd w:id="20"/>
      <w:r w:rsidR="000F7D03">
        <w:t>3</w:t>
      </w:r>
      <w:bookmarkEnd w:id="21"/>
    </w:p>
    <w:p w:rsidR="00335E62" w:rsidRPr="00335E62" w:rsidRDefault="005447DA" w:rsidP="00E9784D">
      <w:pPr>
        <w:spacing w:line="480" w:lineRule="auto"/>
        <w:rPr>
          <w:lang w:bidi="hi-IN"/>
        </w:rPr>
      </w:pPr>
      <w:r>
        <w:rPr>
          <w:lang w:bidi="hi-IN"/>
        </w:rPr>
        <w:t>With SIM</w:t>
      </w:r>
      <w:r w:rsidR="00CB2260">
        <w:rPr>
          <w:vertAlign w:val="subscript"/>
          <w:lang w:bidi="hi-IN"/>
        </w:rPr>
        <w:t>e</w:t>
      </w:r>
      <w:r>
        <w:rPr>
          <w:lang w:bidi="hi-IN"/>
        </w:rPr>
        <w:t xml:space="preserve"> the mutation rate of </w:t>
      </w:r>
      <w:r>
        <w:rPr>
          <w:i/>
          <w:iCs/>
          <w:lang w:bidi="hi-IN"/>
        </w:rPr>
        <w:t>ab</w:t>
      </w:r>
      <w:r>
        <w:rPr>
          <w:lang w:bidi="hi-IN"/>
        </w:rPr>
        <w:t xml:space="preserve"> is </w:t>
      </w:r>
      <w:r w:rsidR="00335E62" w:rsidRPr="00335E62">
        <w:rPr>
          <w:i/>
          <w:iCs/>
        </w:rPr>
        <w:t>τU</w:t>
      </w:r>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5853AD">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we derive the relative fitness of SIM</w:t>
      </w:r>
      <w:r w:rsidR="00CB2260">
        <w:rPr>
          <w:vertAlign w:val="subscript"/>
          <w:lang w:bidi="hi-IN"/>
        </w:rPr>
        <w:t>e</w:t>
      </w:r>
      <w:r w:rsidR="00335E62">
        <w:rPr>
          <w:lang w:bidi="hi-IN"/>
        </w:rPr>
        <w:t xml:space="preserve"> by:</w:t>
      </w:r>
    </w:p>
    <w:p w:rsidR="005447DA" w:rsidRDefault="00BD066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lastRenderedPageBreak/>
        <w:t>Plugging that in the fixation probability:</w:t>
      </w:r>
    </w:p>
    <w:p w:rsidR="00335E62" w:rsidRDefault="00BD066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r w:rsidR="00986F1F">
        <w:rPr>
          <w:rFonts w:eastAsiaTheme="minorEastAsia"/>
          <w:lang w:bidi="hi-IN"/>
        </w:rPr>
        <w:t xml:space="preserve">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BD066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r>
        <w:rPr>
          <w:rFonts w:eastAsiaTheme="minorEastAsia"/>
          <w:lang w:bidi="hi-IN"/>
        </w:rPr>
        <w:t>Because</w:t>
      </w:r>
      <w:r w:rsidR="00335E62">
        <w:rPr>
          <w:rFonts w:eastAsiaTheme="minorEastAsia"/>
          <w:lang w:bidi="hi-IN"/>
        </w:rPr>
        <w:t xml:space="preserv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BD066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E9784D">
      <w:pPr>
        <w:spacing w:line="480" w:lineRule="auto"/>
        <w:rPr>
          <w:rFonts w:eastAsiaTheme="minorEastAsia"/>
          <w:lang w:bidi="hi-IN"/>
        </w:rPr>
      </w:pPr>
      <w:r>
        <w:rPr>
          <w:rFonts w:eastAsiaTheme="minorEastAsia"/>
          <w:lang w:bidi="hi-IN"/>
        </w:rPr>
        <w:t>Because the appearance with SIM</w:t>
      </w:r>
      <w:r w:rsidR="00CB2260">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00CB2260">
        <w:rPr>
          <w:rFonts w:eastAsiaTheme="minorEastAsia"/>
          <w:vertAlign w:val="subscript"/>
          <w:lang w:bidi="hi-IN"/>
        </w:rPr>
        <w:t>e</w:t>
      </w:r>
      <w:r w:rsidR="003B3D00">
        <w:rPr>
          <w:rFonts w:eastAsiaTheme="minorEastAsia"/>
          <w:lang w:bidi="hi-IN"/>
        </w:rPr>
        <w:t xml:space="preserve"> can now be written as:</w:t>
      </w:r>
    </w:p>
    <w:p w:rsidR="003B3D00" w:rsidRPr="00DE1C4B" w:rsidRDefault="00BD066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Figures</w:t>
      </w:r>
    </w:p>
    <w:p w:rsidR="003C4248" w:rsidRDefault="004E782E" w:rsidP="00E9784D">
      <w:pPr>
        <w:keepNext/>
        <w:spacing w:line="480" w:lineRule="auto"/>
        <w:jc w:val="center"/>
      </w:pPr>
      <w:r>
        <w:rPr>
          <w:noProof/>
        </w:rPr>
        <w:drawing>
          <wp:inline distT="0" distB="0" distL="0" distR="0" wp14:anchorId="4EABC3CD" wp14:editId="2E836FD5">
            <wp:extent cx="5266690" cy="3759835"/>
            <wp:effectExtent l="0" t="0" r="0" b="0"/>
            <wp:docPr id="1" name="Picture 1"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759835"/>
                    </a:xfrm>
                    <a:prstGeom prst="rect">
                      <a:avLst/>
                    </a:prstGeom>
                    <a:noFill/>
                    <a:ln>
                      <a:noFill/>
                    </a:ln>
                  </pic:spPr>
                </pic:pic>
              </a:graphicData>
            </a:graphic>
          </wp:inline>
        </w:drawing>
      </w:r>
    </w:p>
    <w:p w:rsidR="003C4248" w:rsidRPr="000D56CE" w:rsidRDefault="003C4248" w:rsidP="00E9784D">
      <w:pPr>
        <w:pStyle w:val="FigureLegend"/>
        <w:spacing w:line="480" w:lineRule="auto"/>
        <w:rPr>
          <w:lang w:bidi="hi-IN"/>
        </w:rPr>
      </w:pPr>
      <w:bookmarkStart w:id="22"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sidR="007C70D4">
        <w:rPr>
          <w:b/>
          <w:bCs/>
          <w:noProof/>
        </w:rPr>
        <w:t>1</w:t>
      </w:r>
      <w:r>
        <w:rPr>
          <w:b/>
          <w:bCs/>
        </w:rPr>
        <w:fldChar w:fldCharType="end"/>
      </w:r>
      <w:bookmarkEnd w:id="22"/>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r w:rsidRPr="00607B56">
        <w:rPr>
          <w:i/>
          <w:iCs/>
        </w:rPr>
        <w:t>a</w:t>
      </w:r>
      <w:r w:rsidRPr="000D56CE">
        <w:t xml:space="preserve"> or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hypermutate.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r w:rsidRPr="008752E9">
        <w:t>)</w:t>
      </w:r>
      <w:r w:rsidRPr="008752E9">
        <w:rPr>
          <w:i/>
          <w:iCs/>
          <w:vertAlign w:val="superscript"/>
        </w:rPr>
        <w:t>x</w:t>
      </w:r>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510E20" w:rsidP="00E9784D">
      <w:pPr>
        <w:keepNext/>
        <w:spacing w:line="480" w:lineRule="auto"/>
        <w:jc w:val="center"/>
      </w:pPr>
      <w:r>
        <w:rPr>
          <w:noProof/>
        </w:rPr>
        <w:lastRenderedPageBreak/>
        <w:drawing>
          <wp:inline distT="0" distB="0" distL="0" distR="0" wp14:anchorId="0366087D" wp14:editId="7C60492C">
            <wp:extent cx="2880000" cy="3747600"/>
            <wp:effectExtent l="0" t="0" r="0" b="5715"/>
            <wp:docPr id="16" name="Picture 16"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747600"/>
                    </a:xfrm>
                    <a:prstGeom prst="rect">
                      <a:avLst/>
                    </a:prstGeom>
                    <a:noFill/>
                    <a:ln>
                      <a:noFill/>
                    </a:ln>
                  </pic:spPr>
                </pic:pic>
              </a:graphicData>
            </a:graphic>
          </wp:inline>
        </w:drawing>
      </w:r>
    </w:p>
    <w:p w:rsidR="003C4248" w:rsidRPr="00815102" w:rsidRDefault="003C4248" w:rsidP="00E9784D">
      <w:pPr>
        <w:pStyle w:val="FigureLegend"/>
        <w:spacing w:line="480" w:lineRule="auto"/>
      </w:pPr>
      <w:bookmarkStart w:id="23"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sidR="007C70D4">
        <w:rPr>
          <w:b/>
          <w:bCs/>
          <w:noProof/>
        </w:rPr>
        <w:t>2</w:t>
      </w:r>
      <w:r>
        <w:rPr>
          <w:b/>
          <w:bCs/>
        </w:rPr>
        <w:fldChar w:fldCharType="end"/>
      </w:r>
      <w:bookmarkEnd w:id="23"/>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w:t>
      </w:r>
      <w:r w:rsidR="00510E20" w:rsidRPr="00510E20">
        <w:rPr>
          <w:b/>
          <w:bCs/>
        </w:rPr>
        <w:t>(A)</w:t>
      </w:r>
      <w:r w:rsidR="00510E20">
        <w:t xml:space="preserve"> </w:t>
      </w:r>
      <w:r>
        <w:t xml:space="preserve">NM (represented by </w:t>
      </w:r>
      <w:r w:rsidRPr="00E4303E">
        <w:rPr>
          <w:i/>
          <w:iCs/>
        </w:rPr>
        <w:t>τ</w:t>
      </w:r>
      <w:r>
        <w:t>=1) is normal mutagenesis; CM (red with circles) is constitutive mutagenesis; SIM (solid blue with squares) is stress-induced mutagenesis; SIMe (dashed green with triangles) is stress-induced mutagenesis with environmental stress</w:t>
      </w:r>
      <w:r w:rsidR="00671C1A">
        <w:t xml:space="preserve"> (see section </w:t>
      </w:r>
      <w:r w:rsidR="00671C1A">
        <w:fldChar w:fldCharType="begin"/>
      </w:r>
      <w:r w:rsidR="00671C1A">
        <w:instrText xml:space="preserve"> REF _Ref374010899 \r \h </w:instrText>
      </w:r>
      <w:r w:rsidR="00E9784D">
        <w:instrText xml:space="preserve"> \* MERGEFORMAT </w:instrText>
      </w:r>
      <w:r w:rsidR="00671C1A">
        <w:fldChar w:fldCharType="separate"/>
      </w:r>
      <w:r w:rsidR="007C70D4">
        <w:rPr>
          <w:rFonts w:hint="cs"/>
          <w:cs/>
        </w:rPr>
        <w:t>‎</w:t>
      </w:r>
      <w:r w:rsidR="007C70D4">
        <w:t>3.3</w:t>
      </w:r>
      <w:r w:rsidR="00671C1A">
        <w:fldChar w:fldCharType="end"/>
      </w:r>
      <w:r w:rsidR="00671C1A">
        <w:t>)</w:t>
      </w:r>
      <w:r>
        <w:t>.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Both axes are in log scale. Parameters (see </w:t>
      </w:r>
      <w:r>
        <w:fldChar w:fldCharType="begin"/>
      </w:r>
      <w:r w:rsidRPr="006733DF">
        <w:instrText xml:space="preserve"> REF _Ref358791100 \h </w:instrText>
      </w:r>
      <w:r w:rsidR="002A0DCC">
        <w:instrText xml:space="preserve"> \* MERGEFORMAT </w:instrText>
      </w:r>
      <w:r>
        <w:fldChar w:fldCharType="separate"/>
      </w:r>
      <w:r w:rsidR="007C70D4">
        <w:t xml:space="preserve">Table </w:t>
      </w:r>
      <w:r w:rsidR="007C70D4">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r w:rsidR="00510E20" w:rsidRPr="00510E20">
        <w:rPr>
          <w:b/>
          <w:bCs/>
        </w:rPr>
        <w:t>(B)</w:t>
      </w:r>
      <w:r w:rsidR="00510E20">
        <w:t xml:space="preserve"> </w:t>
      </w:r>
      <w:r w:rsidR="00671C1A">
        <w:t>Markers are the</w:t>
      </w:r>
      <w:r w:rsidR="00510E20">
        <w:t xml:space="preserve"> results of adaptation with SIM with a continuous relationship between fitness and mutation rate</w:t>
      </w:r>
      <w:r w:rsidR="00671C1A">
        <w:t>,</w:t>
      </w:r>
      <w:r w:rsidR="00815102">
        <w:t xml:space="preserve"> defined by a curvature parameter </w:t>
      </w:r>
      <w:r w:rsidR="00815102">
        <w:rPr>
          <w:i/>
          <w:iCs/>
        </w:rPr>
        <w:t>k</w:t>
      </w:r>
      <w:r w:rsidR="00510E20">
        <w:t xml:space="preserve"> (see section </w:t>
      </w:r>
      <w:r w:rsidR="00450026">
        <w:fldChar w:fldCharType="begin"/>
      </w:r>
      <w:r w:rsidR="00450026">
        <w:instrText xml:space="preserve"> REF _Ref374377810 \r \h </w:instrText>
      </w:r>
      <w:r w:rsidR="00E9784D">
        <w:instrText xml:space="preserve"> \* MERGEFORMAT </w:instrText>
      </w:r>
      <w:r w:rsidR="00450026">
        <w:fldChar w:fldCharType="separate"/>
      </w:r>
      <w:r w:rsidR="007C70D4">
        <w:rPr>
          <w:rFonts w:hint="cs"/>
          <w:cs/>
        </w:rPr>
        <w:t>‎</w:t>
      </w:r>
      <w:r w:rsidR="007C70D4">
        <w:t>3.4</w:t>
      </w:r>
      <w:r w:rsidR="00450026">
        <w:fldChar w:fldCharType="end"/>
      </w:r>
      <w:r w:rsidR="00510E20">
        <w:t xml:space="preserve"> and Fig. S3)</w:t>
      </w:r>
      <w:r w:rsidR="00510E20">
        <w:rPr>
          <w:b/>
          <w:bCs/>
        </w:rPr>
        <w:t>.</w:t>
      </w:r>
      <w:r w:rsidR="00815102">
        <w:rPr>
          <w:b/>
          <w:bCs/>
        </w:rPr>
        <w:t xml:space="preserve"> </w:t>
      </w:r>
      <w:r w:rsidR="00671C1A">
        <w:t>T</w:t>
      </w:r>
      <w:r w:rsidR="00815102">
        <w:t xml:space="preserve">he dashed lines are analytical approximations of SIM with a threshold relationship (Eq. </w:t>
      </w:r>
      <w:r w:rsidR="00815102">
        <w:fldChar w:fldCharType="begin"/>
      </w:r>
      <w:r w:rsidR="00815102">
        <w:instrText xml:space="preserve"> REF _Ref374094156 \h </w:instrText>
      </w:r>
      <w:r w:rsidR="00E9784D">
        <w:instrText xml:space="preserve"> \* MERGEFORMAT </w:instrText>
      </w:r>
      <w:r w:rsidR="00815102">
        <w:fldChar w:fldCharType="separate"/>
      </w:r>
      <w:r w:rsidR="007C70D4">
        <w:t>(</w:t>
      </w:r>
      <w:r w:rsidR="007C70D4">
        <w:rPr>
          <w:noProof/>
        </w:rPr>
        <w:t>8</w:t>
      </w:r>
      <w:r w:rsidR="00815102">
        <w:fldChar w:fldCharType="end"/>
      </w:r>
      <w:r w:rsidR="00815102">
        <w:t xml:space="preserve">) with </w:t>
      </w:r>
      <w:r w:rsidR="00815102" w:rsidRPr="00815102">
        <w:rPr>
          <w:rFonts w:ascii="Times New Roman" w:hAnsi="Times New Roman" w:cs="Times New Roman"/>
          <w:i/>
          <w:iCs/>
        </w:rPr>
        <w:t>τ</w:t>
      </w:r>
      <w:r w:rsidR="00815102">
        <w:rPr>
          <w:i/>
          <w:iCs/>
        </w:rPr>
        <w:t xml:space="preserve"> </w:t>
      </w:r>
      <w:r w:rsidR="00815102">
        <w:t xml:space="preserve">chosen so that single mutants will have the same mutation rate as </w:t>
      </w:r>
      <w:r w:rsidR="00671C1A">
        <w:t xml:space="preserve">"continuous" </w:t>
      </w:r>
      <w:r w:rsidR="00815102">
        <w:t>SIM.</w:t>
      </w:r>
    </w:p>
    <w:p w:rsidR="003C4248" w:rsidRPr="003C4248" w:rsidRDefault="00AD0C7A" w:rsidP="00E9784D">
      <w:pPr>
        <w:pStyle w:val="FigureLegend"/>
        <w:spacing w:line="480" w:lineRule="auto"/>
        <w:rPr>
          <w:b/>
          <w:bCs/>
        </w:rPr>
      </w:pPr>
      <w:r>
        <w:rPr>
          <w:b/>
          <w:bCs/>
          <w:noProof/>
        </w:rPr>
        <w:lastRenderedPageBreak/>
        <w:drawing>
          <wp:inline distT="0" distB="0" distL="0" distR="0" wp14:anchorId="14E40BCE" wp14:editId="0BA5AA31">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E9784D">
      <w:pPr>
        <w:spacing w:line="480" w:lineRule="auto"/>
        <w:jc w:val="center"/>
        <w:rPr>
          <w:sz w:val="16"/>
          <w:szCs w:val="16"/>
        </w:rPr>
      </w:pPr>
      <w:bookmarkStart w:id="24"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007C70D4">
        <w:rPr>
          <w:b/>
          <w:bCs/>
          <w:noProof/>
          <w:sz w:val="16"/>
          <w:szCs w:val="16"/>
        </w:rPr>
        <w:t>3</w:t>
      </w:r>
      <w:r w:rsidRPr="003C4248">
        <w:rPr>
          <w:b/>
          <w:bCs/>
          <w:sz w:val="16"/>
          <w:szCs w:val="16"/>
        </w:rPr>
        <w:fldChar w:fldCharType="end"/>
      </w:r>
      <w:bookmarkEnd w:id="24"/>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00450026">
        <w:rPr>
          <w:sz w:val="16"/>
          <w:szCs w:val="16"/>
        </w:rPr>
        <w:t xml:space="preserve"> (s</w:t>
      </w:r>
      <w:r w:rsidR="001C3DA4">
        <w:rPr>
          <w:sz w:val="16"/>
          <w:szCs w:val="16"/>
        </w:rPr>
        <w:t xml:space="preserve">ee </w:t>
      </w:r>
      <w:r w:rsidR="00450026">
        <w:rPr>
          <w:sz w:val="16"/>
          <w:szCs w:val="16"/>
        </w:rPr>
        <w:t>SI).</w:t>
      </w:r>
      <w:r w:rsidRPr="003C4248">
        <w:rPr>
          <w:sz w:val="16"/>
          <w:szCs w:val="16"/>
        </w:rPr>
        <w:t xml:space="preserve"> The x-axis 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xml:space="preserve">,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00450026">
        <w:rPr>
          <w:sz w:val="16"/>
          <w:szCs w:val="16"/>
        </w:rPr>
        <w:t>=10</w:t>
      </w:r>
      <w:r w:rsidRPr="003C4248">
        <w:rPr>
          <w:sz w:val="16"/>
          <w:szCs w:val="16"/>
        </w:rPr>
        <w:t xml:space="preserve">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E9784D">
      <w:pPr>
        <w:keepNext/>
        <w:spacing w:line="480" w:lineRule="auto"/>
        <w:jc w:val="center"/>
      </w:pPr>
      <w:r>
        <w:rPr>
          <w:noProof/>
        </w:rPr>
        <w:drawing>
          <wp:inline distT="0" distB="0" distL="0" distR="0" wp14:anchorId="6D7ED0CC" wp14:editId="351D0863">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Default="003C4248" w:rsidP="00E9784D">
      <w:pPr>
        <w:pStyle w:val="FigureLegend"/>
        <w:spacing w:line="480" w:lineRule="auto"/>
        <w:rPr>
          <w:rFonts w:eastAsiaTheme="minorEastAsia"/>
          <w:lang w:bidi="hi-IN"/>
        </w:rPr>
      </w:pPr>
      <w:bookmarkStart w:id="25"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sidR="007C70D4">
        <w:rPr>
          <w:b/>
          <w:bCs/>
          <w:noProof/>
        </w:rPr>
        <w:t>4</w:t>
      </w:r>
      <w:r>
        <w:rPr>
          <w:b/>
          <w:bCs/>
        </w:rPr>
        <w:fldChar w:fldCharType="end"/>
      </w:r>
      <w:bookmarkEnd w:id="25"/>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The figure shows the</w:t>
      </w:r>
      <w:r w:rsidR="00FB4F13">
        <w:rPr>
          <w:noProof/>
        </w:rPr>
        <w:t xml:space="preserve"> relative</w:t>
      </w:r>
      <w:r>
        <w:rPr>
          <w:noProof/>
        </w:rPr>
        <w:t xml:space="preserve"> </w:t>
      </w:r>
      <w:r>
        <w:rPr>
          <w:i/>
          <w:iCs/>
          <w:noProof/>
        </w:rPr>
        <w:t xml:space="preserve">adaptedness </w:t>
      </w:r>
      <w:r>
        <w:rPr>
          <w:noProof/>
        </w:rPr>
        <w:t>(population mean fitness at the MSB</w:t>
      </w:r>
      <w:r w:rsidR="00785EDE">
        <w:rPr>
          <w:noProof/>
        </w:rPr>
        <w:t xml:space="preserve">, </w:t>
      </w:r>
      <m:oMath>
        <m:acc>
          <m:accPr>
            <m:chr m:val="̅"/>
            <m:ctrlPr>
              <w:rPr>
                <w:rFonts w:ascii="Cambria Math" w:hAnsi="Cambria Math"/>
                <w:i/>
                <w:noProof/>
              </w:rPr>
            </m:ctrlPr>
          </m:accPr>
          <m:e>
            <m:r>
              <w:rPr>
                <w:rFonts w:ascii="Cambria Math" w:hAnsi="Cambria Math"/>
                <w:noProof/>
              </w:rPr>
              <m:t>ω</m:t>
            </m:r>
          </m:e>
        </m:acc>
      </m:oMath>
      <w:r w:rsidR="00785EDE">
        <w:rPr>
          <w:rFonts w:eastAsiaTheme="minorEastAsia"/>
          <w:noProof/>
        </w:rPr>
        <w:t xml:space="preserve"> [see SI</w:t>
      </w:r>
      <w:r w:rsidR="00785EDE">
        <w:rPr>
          <w:noProof/>
        </w:rPr>
        <w:t>]</w:t>
      </w:r>
      <w:r>
        <w:rPr>
          <w:noProof/>
        </w:rPr>
        <w:t>; x-axis) and the</w:t>
      </w:r>
      <w:r w:rsidR="00FB4F13">
        <w:rPr>
          <w:noProof/>
        </w:rPr>
        <w:t xml:space="preserve"> relative</w:t>
      </w:r>
      <w:r>
        <w:rPr>
          <w:noProof/>
        </w:rPr>
        <w:t xml:space="preserve"> </w:t>
      </w:r>
      <w:r w:rsidRPr="009F5B3A">
        <w:rPr>
          <w:i/>
          <w:iCs/>
          <w:noProof/>
        </w:rPr>
        <w:t>adaptability</w:t>
      </w:r>
      <w:r>
        <w:rPr>
          <w:noProof/>
        </w:rPr>
        <w:t xml:space="preserve"> (</w:t>
      </w:r>
      <w:r w:rsidRPr="009F5B3A">
        <w:rPr>
          <w:noProof/>
        </w:rPr>
        <w:t>adaptation</w:t>
      </w:r>
      <w:r>
        <w:rPr>
          <w:noProof/>
        </w:rPr>
        <w:t xml:space="preserve"> rate</w:t>
      </w:r>
      <w:r w:rsidR="00785EDE">
        <w:rPr>
          <w:noProof/>
        </w:rPr>
        <w:t xml:space="preserve">, </w:t>
      </w:r>
      <m:oMath>
        <m:r>
          <w:rPr>
            <w:rFonts w:ascii="Cambria Math" w:hAnsi="Cambria Math"/>
            <w:noProof/>
          </w:rPr>
          <m:t>ν</m:t>
        </m:r>
      </m:oMath>
      <w:r w:rsidR="00785EDE">
        <w:rPr>
          <w:rFonts w:eastAsiaTheme="minorEastAsia"/>
          <w:noProof/>
        </w:rPr>
        <w:t xml:space="preserve"> [see Eq. 5-7] </w:t>
      </w:r>
      <w:r>
        <w:rPr>
          <w:noProof/>
        </w:rPr>
        <w:t xml:space="preserve">; y-axis) of different mutational strategies </w:t>
      </w:r>
      <w:r w:rsidR="00FB4F13">
        <w:rPr>
          <w:noProof/>
        </w:rPr>
        <w:t>in comparison</w:t>
      </w:r>
      <w:r>
        <w:rPr>
          <w:noProof/>
        </w:rPr>
        <w:t xml:space="preserve"> to normal mutagenesis (NM)</w:t>
      </w:r>
      <w:r w:rsidR="00450026">
        <w:rPr>
          <w:lang w:bidi="hi-IN"/>
        </w:rPr>
        <w:t>. Constitutive mutagenesis (CM</w:t>
      </w:r>
      <w:r>
        <w:rPr>
          <w:lang w:bidi="hi-IN"/>
        </w:rPr>
        <w:t xml:space="preserve">) increases the mutation rate of all individuals </w:t>
      </w:r>
      <w:r>
        <w:rPr>
          <w:rFonts w:ascii="Times New Roman" w:hAnsi="Times New Roman" w:cs="Times New Roman"/>
          <w:i/>
          <w:iCs/>
        </w:rPr>
        <w:t>τ</w:t>
      </w:r>
      <w:r>
        <w:rPr>
          <w:rFonts w:ascii="Times New Roman" w:hAnsi="Times New Roman" w:cs="Times New Roman"/>
          <w:i/>
          <w:iCs/>
          <w:vertAlign w:val="subscript"/>
        </w:rPr>
        <w:t>CM</w:t>
      </w:r>
      <w:r w:rsidRPr="00514DED">
        <w:rPr>
          <w:rFonts w:ascii="Times New Roman" w:hAnsi="Times New Roman" w:cs="Times New Roman"/>
        </w:rPr>
        <w:t>-fold</w:t>
      </w:r>
      <w:r>
        <w:rPr>
          <w:lang w:bidi="hi-IN"/>
        </w:rPr>
        <w:t>; Stress-</w:t>
      </w:r>
      <w:r w:rsidR="00450026">
        <w:rPr>
          <w:lang w:bidi="hi-IN"/>
        </w:rPr>
        <w:t>induced mutagenesis (SIM</w:t>
      </w:r>
      <w:r>
        <w:rPr>
          <w:lang w:bidi="hi-IN"/>
        </w:rPr>
        <w:t>) increases the mutation rate of stressed or maladapted individuals</w:t>
      </w:r>
      <w:r w:rsidRPr="00514DED">
        <w:rPr>
          <w:rFonts w:ascii="Times New Roman" w:hAnsi="Times New Roman" w:cs="Times New Roman"/>
          <w:i/>
          <w:iCs/>
        </w:rPr>
        <w:t xml:space="preserve"> </w:t>
      </w:r>
      <w:r>
        <w:rPr>
          <w:rFonts w:ascii="Times New Roman" w:hAnsi="Times New Roman" w:cs="Times New Roman"/>
          <w:i/>
          <w:iCs/>
        </w:rPr>
        <w:t>τ</w:t>
      </w:r>
      <w:r>
        <w:rPr>
          <w:rFonts w:ascii="Times New Roman" w:hAnsi="Times New Roman" w:cs="Times New Roman"/>
          <w:i/>
          <w:iCs/>
          <w:vertAlign w:val="subscript"/>
        </w:rPr>
        <w:t>SIM</w:t>
      </w:r>
      <w:r w:rsidRPr="00514DED">
        <w:rPr>
          <w:rFonts w:ascii="Times New Roman" w:hAnsi="Times New Roman" w:cs="Times New Roman"/>
        </w:rPr>
        <w:t>-fold</w:t>
      </w:r>
      <w:r>
        <w:rPr>
          <w:lang w:bidi="hi-IN"/>
        </w:rPr>
        <w:t>; Mixed strategies (in dashed green) increase the mutation rate of all individuals</w:t>
      </w:r>
      <w:r>
        <w:t xml:space="preserve"> </w:t>
      </w:r>
      <w:r>
        <w:rPr>
          <w:rFonts w:ascii="Times New Roman" w:hAnsi="Times New Roman" w:cs="Times New Roman"/>
          <w:i/>
          <w:iCs/>
        </w:rPr>
        <w:t>τ</w:t>
      </w:r>
      <w:r>
        <w:rPr>
          <w:rFonts w:ascii="Times New Roman" w:hAnsi="Times New Roman" w:cs="Times New Roman"/>
          <w:i/>
          <w:iCs/>
          <w:vertAlign w:val="subscript"/>
        </w:rPr>
        <w:t>CM</w:t>
      </w:r>
      <w:r w:rsidRPr="00514DED">
        <w:rPr>
          <w:rFonts w:ascii="Times New Roman" w:hAnsi="Times New Roman" w:cs="Times New Roman"/>
        </w:rPr>
        <w:t xml:space="preserve">-fold and of stressed individuals </w:t>
      </w:r>
      <w:r>
        <w:rPr>
          <w:rFonts w:ascii="Times New Roman" w:hAnsi="Times New Roman" w:cs="Times New Roman"/>
          <w:i/>
          <w:iCs/>
        </w:rPr>
        <w:t>τ</w:t>
      </w:r>
      <w:r>
        <w:rPr>
          <w:rFonts w:ascii="Times New Roman" w:hAnsi="Times New Roman" w:cs="Times New Roman"/>
          <w:i/>
          <w:iCs/>
          <w:vertAlign w:val="subscript"/>
        </w:rPr>
        <w:t>SIM</w:t>
      </w:r>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rsidR="007C70D4">
        <w:t xml:space="preserve">Table </w:t>
      </w:r>
      <w:r w:rsidR="007C70D4">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sidR="00EE776B">
        <w:rPr>
          <w:lang w:bidi="hi-IN"/>
        </w:rPr>
        <w:t xml:space="preserve">, </w:t>
      </w:r>
      <w:r w:rsidR="00EE776B" w:rsidRPr="00EE776B">
        <w:rPr>
          <w:rFonts w:ascii="Times New Roman" w:hAnsi="Times New Roman" w:cs="Times New Roman"/>
          <w:i/>
          <w:iCs/>
          <w:lang w:bidi="hi-IN"/>
        </w:rPr>
        <w:t>τ</w:t>
      </w:r>
      <w:r w:rsidR="00EE776B">
        <w:rPr>
          <w:lang w:bidi="hi-IN"/>
        </w:rPr>
        <w:t>&lt;&lt;1/</w:t>
      </w:r>
      <w:r w:rsidR="00EE776B" w:rsidRPr="00EE776B">
        <w:rPr>
          <w:i/>
          <w:iCs/>
          <w:lang w:bidi="hi-IN"/>
        </w:rPr>
        <w:t>U</w:t>
      </w:r>
      <w:r w:rsidR="00EE776B">
        <w:rPr>
          <w:rFonts w:eastAsiaTheme="minorEastAsia"/>
          <w:lang w:bidi="hi-IN"/>
        </w:rPr>
        <w:t>.</w:t>
      </w:r>
    </w:p>
    <w:p w:rsidR="00AD0C7A" w:rsidRDefault="00AD0C7A" w:rsidP="00E9784D">
      <w:pPr>
        <w:pStyle w:val="FigureLegend"/>
        <w:keepNext/>
        <w:spacing w:line="480" w:lineRule="auto"/>
      </w:pPr>
      <w:r>
        <w:rPr>
          <w:noProof/>
        </w:rPr>
        <w:lastRenderedPageBreak/>
        <w:drawing>
          <wp:inline distT="0" distB="0" distL="0" distR="0" wp14:anchorId="35D7958F" wp14:editId="2A914F64">
            <wp:extent cx="5267325" cy="2200910"/>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200910"/>
                    </a:xfrm>
                    <a:prstGeom prst="rect">
                      <a:avLst/>
                    </a:prstGeom>
                    <a:noFill/>
                  </pic:spPr>
                </pic:pic>
              </a:graphicData>
            </a:graphic>
          </wp:inline>
        </w:drawing>
      </w:r>
    </w:p>
    <w:p w:rsidR="00AD0C7A" w:rsidRPr="00651080" w:rsidRDefault="00AD0C7A" w:rsidP="00E9784D">
      <w:pPr>
        <w:pStyle w:val="Caption"/>
        <w:spacing w:line="480" w:lineRule="auto"/>
        <w:jc w:val="center"/>
        <w:rPr>
          <w:rFonts w:eastAsiaTheme="minorHAnsi"/>
          <w:b w:val="0"/>
          <w:bCs w:val="0"/>
          <w:smallCaps w:val="0"/>
          <w:noProof/>
          <w:color w:val="auto"/>
          <w:spacing w:val="0"/>
          <w:sz w:val="16"/>
          <w:szCs w:val="16"/>
          <w:lang w:bidi="he-IL"/>
        </w:rPr>
      </w:pPr>
      <w:bookmarkStart w:id="26" w:name="_Ref374366687"/>
      <w:r w:rsidRPr="00AD0C7A">
        <w:rPr>
          <w:rFonts w:eastAsiaTheme="minorHAnsi"/>
          <w:smallCaps w:val="0"/>
          <w:color w:val="auto"/>
          <w:spacing w:val="0"/>
          <w:sz w:val="16"/>
          <w:szCs w:val="16"/>
          <w:lang w:bidi="he-IL"/>
        </w:rPr>
        <w:t xml:space="preserve">Figure </w:t>
      </w:r>
      <w:r w:rsidRPr="00AD0C7A">
        <w:rPr>
          <w:rFonts w:eastAsiaTheme="minorHAnsi"/>
          <w:smallCaps w:val="0"/>
          <w:color w:val="auto"/>
          <w:spacing w:val="0"/>
          <w:sz w:val="16"/>
          <w:szCs w:val="16"/>
          <w:lang w:bidi="he-IL"/>
        </w:rPr>
        <w:fldChar w:fldCharType="begin"/>
      </w:r>
      <w:r w:rsidRPr="00AD0C7A">
        <w:rPr>
          <w:rFonts w:eastAsiaTheme="minorHAnsi"/>
          <w:smallCaps w:val="0"/>
          <w:color w:val="auto"/>
          <w:spacing w:val="0"/>
          <w:sz w:val="16"/>
          <w:szCs w:val="16"/>
          <w:lang w:bidi="he-IL"/>
        </w:rPr>
        <w:instrText xml:space="preserve"> SEQ Figure \* ARABIC </w:instrText>
      </w:r>
      <w:r w:rsidRPr="00AD0C7A">
        <w:rPr>
          <w:rFonts w:eastAsiaTheme="minorHAnsi"/>
          <w:smallCaps w:val="0"/>
          <w:color w:val="auto"/>
          <w:spacing w:val="0"/>
          <w:sz w:val="16"/>
          <w:szCs w:val="16"/>
          <w:lang w:bidi="he-IL"/>
        </w:rPr>
        <w:fldChar w:fldCharType="separate"/>
      </w:r>
      <w:r w:rsidR="007C70D4">
        <w:rPr>
          <w:rFonts w:eastAsiaTheme="minorHAnsi"/>
          <w:smallCaps w:val="0"/>
          <w:noProof/>
          <w:color w:val="auto"/>
          <w:spacing w:val="0"/>
          <w:sz w:val="16"/>
          <w:szCs w:val="16"/>
          <w:lang w:bidi="he-IL"/>
        </w:rPr>
        <w:t>5</w:t>
      </w:r>
      <w:r w:rsidRPr="00AD0C7A">
        <w:rPr>
          <w:rFonts w:eastAsiaTheme="minorHAnsi"/>
          <w:smallCaps w:val="0"/>
          <w:color w:val="auto"/>
          <w:spacing w:val="0"/>
          <w:sz w:val="16"/>
          <w:szCs w:val="16"/>
          <w:lang w:bidi="he-IL"/>
        </w:rPr>
        <w:fldChar w:fldCharType="end"/>
      </w:r>
      <w:bookmarkEnd w:id="26"/>
      <w:r>
        <w:rPr>
          <w:rFonts w:eastAsiaTheme="minorHAnsi"/>
          <w:smallCaps w:val="0"/>
          <w:color w:val="auto"/>
          <w:spacing w:val="0"/>
          <w:sz w:val="16"/>
          <w:szCs w:val="16"/>
          <w:lang w:bidi="he-IL"/>
        </w:rPr>
        <w:t xml:space="preserve"> – </w:t>
      </w:r>
      <w:r w:rsidR="00651080">
        <w:rPr>
          <w:rFonts w:eastAsiaTheme="minorHAnsi"/>
          <w:smallCaps w:val="0"/>
          <w:color w:val="auto"/>
          <w:spacing w:val="0"/>
          <w:sz w:val="16"/>
          <w:szCs w:val="16"/>
          <w:lang w:bidi="he-IL"/>
        </w:rPr>
        <w:t>D</w:t>
      </w:r>
      <w:r>
        <w:rPr>
          <w:rFonts w:eastAsiaTheme="minorHAnsi"/>
          <w:smallCaps w:val="0"/>
          <w:color w:val="auto"/>
          <w:spacing w:val="0"/>
          <w:sz w:val="16"/>
          <w:szCs w:val="16"/>
          <w:lang w:bidi="he-IL"/>
        </w:rPr>
        <w:t xml:space="preserve">irect competitions </w:t>
      </w:r>
      <w:r w:rsidR="00651080">
        <w:rPr>
          <w:rFonts w:eastAsiaTheme="minorHAnsi"/>
          <w:smallCaps w:val="0"/>
          <w:color w:val="auto"/>
          <w:spacing w:val="0"/>
          <w:sz w:val="16"/>
          <w:szCs w:val="16"/>
          <w:lang w:bidi="he-IL"/>
        </w:rPr>
        <w:t xml:space="preserve">between three </w:t>
      </w:r>
      <w:r>
        <w:rPr>
          <w:rFonts w:eastAsiaTheme="minorHAnsi"/>
          <w:smallCaps w:val="0"/>
          <w:color w:val="auto"/>
          <w:spacing w:val="0"/>
          <w:sz w:val="16"/>
          <w:szCs w:val="16"/>
          <w:lang w:bidi="he-IL"/>
        </w:rPr>
        <w:t>mutational strategies.</w:t>
      </w:r>
      <w:r w:rsidR="00651080">
        <w:rPr>
          <w:rFonts w:eastAsiaTheme="minorHAnsi"/>
          <w:smallCaps w:val="0"/>
          <w:color w:val="auto"/>
          <w:spacing w:val="0"/>
          <w:sz w:val="16"/>
          <w:szCs w:val="16"/>
          <w:lang w:bidi="he-IL"/>
        </w:rPr>
        <w:t xml:space="preserve"> </w:t>
      </w:r>
      <w:r w:rsidR="00651080">
        <w:rPr>
          <w:rFonts w:eastAsiaTheme="minorHAnsi"/>
          <w:b w:val="0"/>
          <w:bCs w:val="0"/>
          <w:smallCaps w:val="0"/>
          <w:noProof/>
          <w:color w:val="auto"/>
          <w:spacing w:val="0"/>
          <w:sz w:val="16"/>
          <w:szCs w:val="16"/>
          <w:lang w:bidi="he-IL"/>
        </w:rPr>
        <w:t>The figure shows the average final frequency of (from right</w:t>
      </w:r>
      <w:r w:rsidR="00857502">
        <w:rPr>
          <w:rFonts w:eastAsiaTheme="minorHAnsi"/>
          <w:b w:val="0"/>
          <w:bCs w:val="0"/>
          <w:smallCaps w:val="0"/>
          <w:noProof/>
          <w:color w:val="auto"/>
          <w:spacing w:val="0"/>
          <w:sz w:val="16"/>
          <w:szCs w:val="16"/>
          <w:lang w:bidi="he-IL"/>
        </w:rPr>
        <w:t xml:space="preserve"> to left</w:t>
      </w:r>
      <w:r w:rsidR="00651080">
        <w:rPr>
          <w:rFonts w:eastAsiaTheme="minorHAnsi"/>
          <w:b w:val="0"/>
          <w:bCs w:val="0"/>
          <w:smallCaps w:val="0"/>
          <w:noProof/>
          <w:color w:val="auto"/>
          <w:spacing w:val="0"/>
          <w:sz w:val="16"/>
          <w:szCs w:val="16"/>
          <w:lang w:bidi="he-IL"/>
        </w:rPr>
        <w:t xml:space="preserve">): </w:t>
      </w:r>
      <w:r w:rsidR="00857502">
        <w:rPr>
          <w:rFonts w:eastAsiaTheme="minorHAnsi"/>
          <w:b w:val="0"/>
          <w:bCs w:val="0"/>
          <w:smallCaps w:val="0"/>
          <w:noProof/>
          <w:color w:val="auto"/>
          <w:spacing w:val="0"/>
          <w:sz w:val="16"/>
          <w:szCs w:val="16"/>
          <w:lang w:bidi="he-IL"/>
        </w:rPr>
        <w:t xml:space="preserve">stress-induced mutagenesis (SIM) vs. constitutive mutagenesis (CM); CM vs. normal mutagenesis (NM); SIM </w:t>
      </w:r>
      <w:r w:rsidR="00651080">
        <w:rPr>
          <w:rFonts w:eastAsiaTheme="minorHAnsi"/>
          <w:b w:val="0"/>
          <w:bCs w:val="0"/>
          <w:smallCaps w:val="0"/>
          <w:noProof/>
          <w:color w:val="auto"/>
          <w:spacing w:val="0"/>
          <w:sz w:val="16"/>
          <w:szCs w:val="16"/>
          <w:lang w:bidi="he-IL"/>
        </w:rPr>
        <w:t xml:space="preserve">vs. NM; </w:t>
      </w:r>
      <w:r w:rsidR="00857502">
        <w:rPr>
          <w:rFonts w:eastAsiaTheme="minorHAnsi"/>
          <w:b w:val="0"/>
          <w:bCs w:val="0"/>
          <w:smallCaps w:val="0"/>
          <w:noProof/>
          <w:color w:val="auto"/>
          <w:spacing w:val="0"/>
          <w:sz w:val="16"/>
          <w:szCs w:val="16"/>
          <w:lang w:bidi="he-IL"/>
        </w:rPr>
        <w:t>and NM vs. NM (control)</w:t>
      </w:r>
      <w:r w:rsidR="00651080">
        <w:rPr>
          <w:rFonts w:eastAsiaTheme="minorHAnsi"/>
          <w:b w:val="0"/>
          <w:bCs w:val="0"/>
          <w:smallCaps w:val="0"/>
          <w:noProof/>
          <w:color w:val="auto"/>
          <w:spacing w:val="0"/>
          <w:sz w:val="16"/>
          <w:szCs w:val="16"/>
          <w:lang w:bidi="he-IL"/>
        </w:rPr>
        <w:t xml:space="preserve">. For each mutagenesis strategy several mutation rate increases are shown on the x-axis. SIM defeats CM and is significantly advantageous over NM when </w:t>
      </w:r>
      <w:r w:rsidR="00651080" w:rsidRPr="00AF69B6">
        <w:rPr>
          <w:rFonts w:eastAsiaTheme="minorHAnsi"/>
          <w:b w:val="0"/>
          <w:bCs w:val="0"/>
          <w:smallCaps w:val="0"/>
          <w:noProof/>
          <w:color w:val="auto"/>
          <w:spacing w:val="0"/>
          <w:sz w:val="16"/>
          <w:szCs w:val="16"/>
          <w:lang w:bidi="he-IL"/>
        </w:rPr>
        <w:t>τ</w:t>
      </w:r>
      <w:r w:rsidR="00302CF7" w:rsidRPr="00AF69B6">
        <w:rPr>
          <w:rFonts w:eastAsiaTheme="minorHAnsi"/>
          <w:b w:val="0"/>
          <w:bCs w:val="0"/>
          <w:smallCaps w:val="0"/>
          <w:noProof/>
          <w:color w:val="auto"/>
          <w:spacing w:val="0"/>
          <w:sz w:val="16"/>
          <w:szCs w:val="16"/>
          <w:lang w:bidi="he-IL"/>
        </w:rPr>
        <w:t>&gt;2</w:t>
      </w:r>
      <w:r w:rsidR="00C955BB" w:rsidRPr="00AF69B6">
        <w:rPr>
          <w:rFonts w:eastAsiaTheme="minorHAnsi"/>
          <w:b w:val="0"/>
          <w:bCs w:val="0"/>
          <w:smallCaps w:val="0"/>
          <w:noProof/>
          <w:color w:val="auto"/>
          <w:spacing w:val="0"/>
          <w:sz w:val="16"/>
          <w:szCs w:val="16"/>
          <w:lang w:bidi="he-IL"/>
        </w:rPr>
        <w:t xml:space="preserve"> (2-tail t-test, P&lt;0.0015)</w:t>
      </w:r>
      <w:r w:rsidR="00857502">
        <w:rPr>
          <w:rFonts w:eastAsiaTheme="minorHAnsi"/>
          <w:b w:val="0"/>
          <w:bCs w:val="0"/>
          <w:smallCaps w:val="0"/>
          <w:noProof/>
          <w:color w:val="auto"/>
          <w:spacing w:val="0"/>
          <w:sz w:val="16"/>
          <w:szCs w:val="16"/>
          <w:lang w:bidi="he-IL"/>
        </w:rPr>
        <w:t>, while</w:t>
      </w:r>
      <w:r w:rsidR="00AF69B6">
        <w:rPr>
          <w:rFonts w:eastAsiaTheme="minorHAnsi"/>
          <w:b w:val="0"/>
          <w:bCs w:val="0"/>
          <w:smallCaps w:val="0"/>
          <w:noProof/>
          <w:color w:val="auto"/>
          <w:spacing w:val="0"/>
          <w:sz w:val="16"/>
          <w:szCs w:val="16"/>
          <w:lang w:bidi="he-IL"/>
        </w:rPr>
        <w:t xml:space="preserve"> CM losses to both NM and SIM (P</w:t>
      </w:r>
      <w:r w:rsidR="00AF69B6">
        <w:rPr>
          <w:rFonts w:ascii="Times New Roman" w:eastAsiaTheme="minorHAnsi" w:hAnsi="Times New Roman" w:cs="Times New Roman"/>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 xml:space="preserve">0), which shows that SIM is favored by selection. </w:t>
      </w:r>
      <w:r w:rsidR="00AF69B6">
        <w:rPr>
          <w:rFonts w:eastAsiaTheme="minorHAnsi"/>
          <w:b w:val="0"/>
          <w:bCs w:val="0"/>
          <w:smallCaps w:val="0"/>
          <w:noProof/>
          <w:color w:val="auto"/>
          <w:spacing w:val="0"/>
          <w:sz w:val="16"/>
          <w:szCs w:val="16"/>
          <w:lang w:bidi="he-IL"/>
        </w:rPr>
        <w:t>C</w:t>
      </w:r>
      <w:r w:rsidR="007E2D9A" w:rsidRPr="00AF69B6">
        <w:rPr>
          <w:rFonts w:eastAsiaTheme="minorHAnsi"/>
          <w:b w:val="0"/>
          <w:bCs w:val="0"/>
          <w:smallCaps w:val="0"/>
          <w:noProof/>
          <w:color w:val="auto"/>
          <w:spacing w:val="0"/>
          <w:sz w:val="16"/>
          <w:szCs w:val="16"/>
          <w:lang w:bidi="he-IL"/>
        </w:rPr>
        <w:t xml:space="preserve">ompeting strategies started with equal frequencies. Error bars represent the </w:t>
      </w:r>
      <w:r w:rsidR="002D3652">
        <w:rPr>
          <w:rFonts w:eastAsiaTheme="minorHAnsi"/>
          <w:b w:val="0"/>
          <w:bCs w:val="0"/>
          <w:smallCaps w:val="0"/>
          <w:noProof/>
          <w:color w:val="auto"/>
          <w:spacing w:val="0"/>
          <w:sz w:val="16"/>
          <w:szCs w:val="16"/>
          <w:lang w:bidi="he-IL"/>
        </w:rPr>
        <w:t>standard error of the mean</w:t>
      </w:r>
      <w:r w:rsidR="007E2D9A" w:rsidRPr="00AF69B6">
        <w:rPr>
          <w:rFonts w:eastAsiaTheme="minorHAnsi"/>
          <w:b w:val="0"/>
          <w:bCs w:val="0"/>
          <w:smallCaps w:val="0"/>
          <w:noProof/>
          <w:color w:val="auto"/>
          <w:spacing w:val="0"/>
          <w:sz w:val="16"/>
          <w:szCs w:val="16"/>
          <w:lang w:bidi="he-IL"/>
        </w:rPr>
        <w:t xml:space="preserve"> (500 replicates per points). Parameters: see</w:t>
      </w:r>
      <w:r w:rsidR="00AF69B6">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fldChar w:fldCharType="begin"/>
      </w:r>
      <w:r w:rsidR="00AF69B6">
        <w:rPr>
          <w:rFonts w:eastAsiaTheme="minorHAnsi"/>
          <w:b w:val="0"/>
          <w:bCs w:val="0"/>
          <w:smallCaps w:val="0"/>
          <w:noProof/>
          <w:color w:val="auto"/>
          <w:spacing w:val="0"/>
          <w:sz w:val="16"/>
          <w:szCs w:val="16"/>
          <w:lang w:bidi="he-IL"/>
        </w:rPr>
        <w:instrText xml:space="preserve"> REF _Ref360183592 \h  \* MERGEFORMAT </w:instrText>
      </w:r>
      <w:r w:rsidR="00AF69B6">
        <w:rPr>
          <w:rFonts w:eastAsiaTheme="minorHAnsi"/>
          <w:b w:val="0"/>
          <w:bCs w:val="0"/>
          <w:smallCaps w:val="0"/>
          <w:noProof/>
          <w:color w:val="auto"/>
          <w:spacing w:val="0"/>
          <w:sz w:val="16"/>
          <w:szCs w:val="16"/>
          <w:lang w:bidi="he-IL"/>
        </w:rPr>
      </w:r>
      <w:r w:rsidR="00AF69B6">
        <w:rPr>
          <w:rFonts w:eastAsiaTheme="minorHAnsi"/>
          <w:b w:val="0"/>
          <w:bCs w:val="0"/>
          <w:smallCaps w:val="0"/>
          <w:noProof/>
          <w:color w:val="auto"/>
          <w:spacing w:val="0"/>
          <w:sz w:val="16"/>
          <w:szCs w:val="16"/>
          <w:lang w:bidi="he-IL"/>
        </w:rPr>
        <w:fldChar w:fldCharType="separate"/>
      </w:r>
      <w:r w:rsidR="007C70D4" w:rsidRPr="007C70D4">
        <w:rPr>
          <w:rFonts w:eastAsiaTheme="minorHAnsi"/>
          <w:b w:val="0"/>
          <w:bCs w:val="0"/>
          <w:smallCaps w:val="0"/>
          <w:noProof/>
          <w:color w:val="auto"/>
          <w:spacing w:val="0"/>
          <w:sz w:val="16"/>
          <w:szCs w:val="16"/>
          <w:lang w:bidi="he-IL"/>
        </w:rPr>
        <w:t>Figure 2</w:t>
      </w:r>
      <w:r w:rsidR="00AF69B6">
        <w:rPr>
          <w:rFonts w:eastAsiaTheme="minorHAnsi"/>
          <w:b w:val="0"/>
          <w:bCs w:val="0"/>
          <w:smallCaps w:val="0"/>
          <w:noProof/>
          <w:color w:val="auto"/>
          <w:spacing w:val="0"/>
          <w:sz w:val="16"/>
          <w:szCs w:val="16"/>
          <w:lang w:bidi="he-IL"/>
        </w:rPr>
        <w:fldChar w:fldCharType="end"/>
      </w:r>
      <w:r w:rsidR="007E2D9A" w:rsidRPr="00AF69B6">
        <w:rPr>
          <w:rFonts w:eastAsiaTheme="minorHAnsi"/>
          <w:b w:val="0"/>
          <w:bCs w:val="0"/>
          <w:smallCaps w:val="0"/>
          <w:noProof/>
          <w:color w:val="auto"/>
          <w:spacing w:val="0"/>
          <w:sz w:val="16"/>
          <w:szCs w:val="16"/>
          <w:lang w:bidi="he-IL"/>
        </w:rPr>
        <w:t>.</w:t>
      </w:r>
    </w:p>
    <w:p w:rsidR="003C4248" w:rsidRDefault="003C4248" w:rsidP="00E9784D">
      <w:pPr>
        <w:pStyle w:val="Heading1"/>
        <w:spacing w:line="480" w:lineRule="auto"/>
      </w:pPr>
      <w:r>
        <w:t>Tables</w:t>
      </w:r>
    </w:p>
    <w:p w:rsidR="003C4248" w:rsidRDefault="003C4248" w:rsidP="00E9784D">
      <w:pPr>
        <w:pStyle w:val="FigureLegend"/>
        <w:spacing w:line="480" w:lineRule="auto"/>
      </w:pPr>
      <w:bookmarkStart w:id="27" w:name="_Ref358791100"/>
      <w:r>
        <w:t xml:space="preserve">Table </w:t>
      </w:r>
      <w:r>
        <w:fldChar w:fldCharType="begin"/>
      </w:r>
      <w:r w:rsidRPr="00E1623D">
        <w:instrText xml:space="preserve"> SEQ Table \* ARABIC </w:instrText>
      </w:r>
      <w:r>
        <w:fldChar w:fldCharType="separate"/>
      </w:r>
      <w:r w:rsidR="007C70D4">
        <w:rPr>
          <w:noProof/>
        </w:rPr>
        <w:t>1</w:t>
      </w:r>
      <w:r>
        <w:rPr>
          <w:noProof/>
        </w:rPr>
        <w:fldChar w:fldCharType="end"/>
      </w:r>
      <w:bookmarkEnd w:id="27"/>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5853AD">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5853AD">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5853AD">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5853AD">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5853AD">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5853AD">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E9784D">
      <w:pPr>
        <w:spacing w:line="480" w:lineRule="auto"/>
      </w:pPr>
    </w:p>
    <w:sectPr w:rsidR="003C4248" w:rsidRPr="003C4248"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533B" w:rsidRDefault="00F2533B" w:rsidP="009A122D">
      <w:pPr>
        <w:spacing w:after="0" w:line="240" w:lineRule="auto"/>
      </w:pPr>
      <w:r>
        <w:separator/>
      </w:r>
    </w:p>
  </w:endnote>
  <w:endnote w:type="continuationSeparator" w:id="0">
    <w:p w:rsidR="00F2533B" w:rsidRDefault="00F2533B"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F37D97FC-15BA-4AEA-82EE-078DF8981F56}"/>
    <w:embedBold r:id="rId2" w:fontKey="{8649DC28-4524-4C04-B360-D16F0B7E0E9A}"/>
    <w:embedItalic r:id="rId3" w:fontKey="{75E79A2E-D286-4072-A99B-3CE8502D4325}"/>
    <w:embedBoldItalic r:id="rId4" w:fontKey="{1F3AEE0F-D7A4-42D5-B8E8-0665D6B9FA4C}"/>
  </w:font>
  <w:font w:name="Tahoma">
    <w:panose1 w:val="020B0604030504040204"/>
    <w:charset w:val="00"/>
    <w:family w:val="swiss"/>
    <w:pitch w:val="variable"/>
    <w:sig w:usb0="E1002EFF" w:usb1="C000605B" w:usb2="00000029" w:usb3="00000000" w:csb0="000101FF" w:csb1="00000000"/>
    <w:embedRegular r:id="rId5" w:fontKey="{A008945C-5790-4118-A408-2FC77E0D663E}"/>
  </w:font>
  <w:font w:name="cmr10">
    <w:charset w:val="00"/>
    <w:family w:val="swiss"/>
    <w:pitch w:val="variable"/>
    <w:sig w:usb0="00000003" w:usb1="00000000" w:usb2="00000000" w:usb3="00000000" w:csb0="00000001" w:csb1="00000000"/>
    <w:embedRegular r:id="rId6" w:fontKey="{EA9929F0-0CE8-459D-B0CB-A481BA15583A}"/>
  </w:font>
  <w:font w:name="Cambria Math">
    <w:panose1 w:val="02040503050406030204"/>
    <w:charset w:val="00"/>
    <w:family w:val="roman"/>
    <w:pitch w:val="variable"/>
    <w:sig w:usb0="E00002FF" w:usb1="420024FF" w:usb2="00000000" w:usb3="00000000" w:csb0="0000019F" w:csb1="00000000"/>
    <w:embedItalic r:id="rId7" w:fontKey="{3B3D9848-E13A-4094-859D-CE8DE423C7F2}"/>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4D568B" w:rsidRDefault="004D568B">
        <w:pPr>
          <w:pStyle w:val="Footer"/>
          <w:jc w:val="center"/>
        </w:pPr>
        <w:r>
          <w:fldChar w:fldCharType="begin"/>
        </w:r>
        <w:r>
          <w:instrText xml:space="preserve"> PAGE   \* MERGEFORMAT </w:instrText>
        </w:r>
        <w:r>
          <w:fldChar w:fldCharType="separate"/>
        </w:r>
        <w:r w:rsidR="006231EF">
          <w:rPr>
            <w:noProof/>
          </w:rPr>
          <w:t>2</w:t>
        </w:r>
        <w:r>
          <w:rPr>
            <w:noProof/>
          </w:rPr>
          <w:fldChar w:fldCharType="end"/>
        </w:r>
      </w:p>
    </w:sdtContent>
  </w:sdt>
  <w:p w:rsidR="004D568B" w:rsidRDefault="004D56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533B" w:rsidRDefault="00F2533B" w:rsidP="009A122D">
      <w:pPr>
        <w:spacing w:after="0" w:line="240" w:lineRule="auto"/>
      </w:pPr>
      <w:r>
        <w:separator/>
      </w:r>
    </w:p>
  </w:footnote>
  <w:footnote w:type="continuationSeparator" w:id="0">
    <w:p w:rsidR="00F2533B" w:rsidRDefault="00F2533B"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06033"/>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45AB"/>
    <w:rsid w:val="00072913"/>
    <w:rsid w:val="00072D95"/>
    <w:rsid w:val="00073161"/>
    <w:rsid w:val="0007409B"/>
    <w:rsid w:val="0008011F"/>
    <w:rsid w:val="0008315C"/>
    <w:rsid w:val="00083C4D"/>
    <w:rsid w:val="0008670D"/>
    <w:rsid w:val="00090AA3"/>
    <w:rsid w:val="00092B79"/>
    <w:rsid w:val="00095098"/>
    <w:rsid w:val="00096116"/>
    <w:rsid w:val="000A40AD"/>
    <w:rsid w:val="000B0AFE"/>
    <w:rsid w:val="000C23E4"/>
    <w:rsid w:val="000C3573"/>
    <w:rsid w:val="000C6518"/>
    <w:rsid w:val="000C745E"/>
    <w:rsid w:val="000D21BF"/>
    <w:rsid w:val="000D56CE"/>
    <w:rsid w:val="000E41BA"/>
    <w:rsid w:val="000E60A3"/>
    <w:rsid w:val="000F3C41"/>
    <w:rsid w:val="000F6261"/>
    <w:rsid w:val="000F7D03"/>
    <w:rsid w:val="00101FCD"/>
    <w:rsid w:val="001033CA"/>
    <w:rsid w:val="00125157"/>
    <w:rsid w:val="001307C7"/>
    <w:rsid w:val="001329F2"/>
    <w:rsid w:val="00132ABF"/>
    <w:rsid w:val="00134FEB"/>
    <w:rsid w:val="00135B27"/>
    <w:rsid w:val="00135E41"/>
    <w:rsid w:val="00142549"/>
    <w:rsid w:val="00153987"/>
    <w:rsid w:val="0017087D"/>
    <w:rsid w:val="00171518"/>
    <w:rsid w:val="001725A7"/>
    <w:rsid w:val="001732C8"/>
    <w:rsid w:val="00175D8E"/>
    <w:rsid w:val="00184C3E"/>
    <w:rsid w:val="00185C6A"/>
    <w:rsid w:val="001910E3"/>
    <w:rsid w:val="001968C9"/>
    <w:rsid w:val="001A151A"/>
    <w:rsid w:val="001A6C18"/>
    <w:rsid w:val="001B74CA"/>
    <w:rsid w:val="001C3DA4"/>
    <w:rsid w:val="001C455A"/>
    <w:rsid w:val="001C5D6C"/>
    <w:rsid w:val="001D4AFA"/>
    <w:rsid w:val="001E325E"/>
    <w:rsid w:val="001F1E74"/>
    <w:rsid w:val="001F51E7"/>
    <w:rsid w:val="001F5496"/>
    <w:rsid w:val="00201A26"/>
    <w:rsid w:val="002135AE"/>
    <w:rsid w:val="0021470E"/>
    <w:rsid w:val="00221C7B"/>
    <w:rsid w:val="00223D4A"/>
    <w:rsid w:val="002261F8"/>
    <w:rsid w:val="00232C71"/>
    <w:rsid w:val="0024068F"/>
    <w:rsid w:val="00241A70"/>
    <w:rsid w:val="00245A8B"/>
    <w:rsid w:val="00254610"/>
    <w:rsid w:val="002630C5"/>
    <w:rsid w:val="00271D8B"/>
    <w:rsid w:val="00275A3C"/>
    <w:rsid w:val="002825FD"/>
    <w:rsid w:val="00282DE0"/>
    <w:rsid w:val="00290173"/>
    <w:rsid w:val="0029078B"/>
    <w:rsid w:val="00292861"/>
    <w:rsid w:val="00295B91"/>
    <w:rsid w:val="00295FB4"/>
    <w:rsid w:val="002A0DCC"/>
    <w:rsid w:val="002A275A"/>
    <w:rsid w:val="002B1207"/>
    <w:rsid w:val="002B5E98"/>
    <w:rsid w:val="002C490D"/>
    <w:rsid w:val="002C54C0"/>
    <w:rsid w:val="002D29C8"/>
    <w:rsid w:val="002D3652"/>
    <w:rsid w:val="002D501F"/>
    <w:rsid w:val="002D7506"/>
    <w:rsid w:val="002E0EBF"/>
    <w:rsid w:val="002F4E2F"/>
    <w:rsid w:val="00302CF7"/>
    <w:rsid w:val="00305197"/>
    <w:rsid w:val="00305556"/>
    <w:rsid w:val="00313F54"/>
    <w:rsid w:val="00320207"/>
    <w:rsid w:val="00320610"/>
    <w:rsid w:val="003247B3"/>
    <w:rsid w:val="00325953"/>
    <w:rsid w:val="0033327A"/>
    <w:rsid w:val="00335E62"/>
    <w:rsid w:val="00343645"/>
    <w:rsid w:val="0034713C"/>
    <w:rsid w:val="00347C94"/>
    <w:rsid w:val="00354774"/>
    <w:rsid w:val="00360699"/>
    <w:rsid w:val="003657AC"/>
    <w:rsid w:val="00373875"/>
    <w:rsid w:val="00373E6D"/>
    <w:rsid w:val="003757EA"/>
    <w:rsid w:val="0038310A"/>
    <w:rsid w:val="0038712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E68BE"/>
    <w:rsid w:val="003F5091"/>
    <w:rsid w:val="00401E4A"/>
    <w:rsid w:val="00405611"/>
    <w:rsid w:val="00412A85"/>
    <w:rsid w:val="00414AEF"/>
    <w:rsid w:val="004163AF"/>
    <w:rsid w:val="004178FE"/>
    <w:rsid w:val="004254C4"/>
    <w:rsid w:val="00435563"/>
    <w:rsid w:val="0043685D"/>
    <w:rsid w:val="00440833"/>
    <w:rsid w:val="00446BDA"/>
    <w:rsid w:val="00450026"/>
    <w:rsid w:val="00453133"/>
    <w:rsid w:val="0045618B"/>
    <w:rsid w:val="00463A01"/>
    <w:rsid w:val="0046652F"/>
    <w:rsid w:val="004703D4"/>
    <w:rsid w:val="00472787"/>
    <w:rsid w:val="004747BD"/>
    <w:rsid w:val="00475A06"/>
    <w:rsid w:val="00475C27"/>
    <w:rsid w:val="00477861"/>
    <w:rsid w:val="00482123"/>
    <w:rsid w:val="00483013"/>
    <w:rsid w:val="00483E00"/>
    <w:rsid w:val="00485B00"/>
    <w:rsid w:val="00494EDC"/>
    <w:rsid w:val="004A2989"/>
    <w:rsid w:val="004B1858"/>
    <w:rsid w:val="004B5CB1"/>
    <w:rsid w:val="004C00D1"/>
    <w:rsid w:val="004C0D2C"/>
    <w:rsid w:val="004C16E5"/>
    <w:rsid w:val="004C392E"/>
    <w:rsid w:val="004C5F1B"/>
    <w:rsid w:val="004C737E"/>
    <w:rsid w:val="004C763B"/>
    <w:rsid w:val="004D3794"/>
    <w:rsid w:val="004D568B"/>
    <w:rsid w:val="004D5FC0"/>
    <w:rsid w:val="004D6F60"/>
    <w:rsid w:val="004E278A"/>
    <w:rsid w:val="004E7076"/>
    <w:rsid w:val="004E782E"/>
    <w:rsid w:val="004F4440"/>
    <w:rsid w:val="004F5395"/>
    <w:rsid w:val="00510E20"/>
    <w:rsid w:val="00511EA8"/>
    <w:rsid w:val="00514DED"/>
    <w:rsid w:val="005202A0"/>
    <w:rsid w:val="0052063A"/>
    <w:rsid w:val="00527A49"/>
    <w:rsid w:val="00531BD5"/>
    <w:rsid w:val="00531CC2"/>
    <w:rsid w:val="005447DA"/>
    <w:rsid w:val="00544FA2"/>
    <w:rsid w:val="005467DB"/>
    <w:rsid w:val="005515F1"/>
    <w:rsid w:val="00552B96"/>
    <w:rsid w:val="00560C54"/>
    <w:rsid w:val="00563FAB"/>
    <w:rsid w:val="00564668"/>
    <w:rsid w:val="005754EE"/>
    <w:rsid w:val="005757FF"/>
    <w:rsid w:val="00575BB5"/>
    <w:rsid w:val="005816EE"/>
    <w:rsid w:val="005821AF"/>
    <w:rsid w:val="005853AD"/>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620D"/>
    <w:rsid w:val="005F6245"/>
    <w:rsid w:val="005F6C08"/>
    <w:rsid w:val="00607B56"/>
    <w:rsid w:val="00611840"/>
    <w:rsid w:val="006231EF"/>
    <w:rsid w:val="00625517"/>
    <w:rsid w:val="00630B3C"/>
    <w:rsid w:val="00630F02"/>
    <w:rsid w:val="00633ED1"/>
    <w:rsid w:val="006456BB"/>
    <w:rsid w:val="00651080"/>
    <w:rsid w:val="00651511"/>
    <w:rsid w:val="00652ABC"/>
    <w:rsid w:val="00652D72"/>
    <w:rsid w:val="00663378"/>
    <w:rsid w:val="00665310"/>
    <w:rsid w:val="0066767E"/>
    <w:rsid w:val="00667ECA"/>
    <w:rsid w:val="00671C1A"/>
    <w:rsid w:val="006733DF"/>
    <w:rsid w:val="0067436B"/>
    <w:rsid w:val="00683120"/>
    <w:rsid w:val="00683B42"/>
    <w:rsid w:val="006911A5"/>
    <w:rsid w:val="00691767"/>
    <w:rsid w:val="0069770A"/>
    <w:rsid w:val="006A278B"/>
    <w:rsid w:val="006A479B"/>
    <w:rsid w:val="006B3A9D"/>
    <w:rsid w:val="006B774C"/>
    <w:rsid w:val="006B781F"/>
    <w:rsid w:val="006C02DB"/>
    <w:rsid w:val="006D14E9"/>
    <w:rsid w:val="006D1AF4"/>
    <w:rsid w:val="006D3220"/>
    <w:rsid w:val="006D5802"/>
    <w:rsid w:val="006D6585"/>
    <w:rsid w:val="006E04FA"/>
    <w:rsid w:val="006F4747"/>
    <w:rsid w:val="00701833"/>
    <w:rsid w:val="007058D2"/>
    <w:rsid w:val="00720682"/>
    <w:rsid w:val="00723F0C"/>
    <w:rsid w:val="00733446"/>
    <w:rsid w:val="00753267"/>
    <w:rsid w:val="00754F1E"/>
    <w:rsid w:val="00760FC5"/>
    <w:rsid w:val="0077094B"/>
    <w:rsid w:val="00775F58"/>
    <w:rsid w:val="00785EDE"/>
    <w:rsid w:val="007A2944"/>
    <w:rsid w:val="007B25AD"/>
    <w:rsid w:val="007B5572"/>
    <w:rsid w:val="007C4DDB"/>
    <w:rsid w:val="007C70D4"/>
    <w:rsid w:val="007D5C6B"/>
    <w:rsid w:val="007E1D16"/>
    <w:rsid w:val="007E25F3"/>
    <w:rsid w:val="007E2D9A"/>
    <w:rsid w:val="007E4A3D"/>
    <w:rsid w:val="007E6659"/>
    <w:rsid w:val="007F0A97"/>
    <w:rsid w:val="007F101A"/>
    <w:rsid w:val="007F26D6"/>
    <w:rsid w:val="007F656F"/>
    <w:rsid w:val="008062FB"/>
    <w:rsid w:val="00806F37"/>
    <w:rsid w:val="00812097"/>
    <w:rsid w:val="00812DB3"/>
    <w:rsid w:val="00814BE5"/>
    <w:rsid w:val="00815102"/>
    <w:rsid w:val="0081579B"/>
    <w:rsid w:val="00817816"/>
    <w:rsid w:val="00817B34"/>
    <w:rsid w:val="00821FF3"/>
    <w:rsid w:val="00824294"/>
    <w:rsid w:val="0082586B"/>
    <w:rsid w:val="00825A24"/>
    <w:rsid w:val="00830F34"/>
    <w:rsid w:val="008350C0"/>
    <w:rsid w:val="008410A2"/>
    <w:rsid w:val="0085140E"/>
    <w:rsid w:val="00851EBB"/>
    <w:rsid w:val="00857502"/>
    <w:rsid w:val="008643AC"/>
    <w:rsid w:val="00866ADE"/>
    <w:rsid w:val="00870ED3"/>
    <w:rsid w:val="008752E9"/>
    <w:rsid w:val="008851DB"/>
    <w:rsid w:val="00890BB3"/>
    <w:rsid w:val="008967F9"/>
    <w:rsid w:val="008A0C66"/>
    <w:rsid w:val="008A3174"/>
    <w:rsid w:val="008A35F3"/>
    <w:rsid w:val="008A5282"/>
    <w:rsid w:val="008A6B5D"/>
    <w:rsid w:val="008A7A0A"/>
    <w:rsid w:val="008B7326"/>
    <w:rsid w:val="008E3DFA"/>
    <w:rsid w:val="008E7880"/>
    <w:rsid w:val="008F5983"/>
    <w:rsid w:val="009040D1"/>
    <w:rsid w:val="00914F9D"/>
    <w:rsid w:val="00915B29"/>
    <w:rsid w:val="00917C32"/>
    <w:rsid w:val="009207F0"/>
    <w:rsid w:val="00921CC9"/>
    <w:rsid w:val="00922611"/>
    <w:rsid w:val="00925154"/>
    <w:rsid w:val="00926DD5"/>
    <w:rsid w:val="00927B26"/>
    <w:rsid w:val="00932C9B"/>
    <w:rsid w:val="0094207C"/>
    <w:rsid w:val="0094540E"/>
    <w:rsid w:val="0094679F"/>
    <w:rsid w:val="00946A45"/>
    <w:rsid w:val="00946BF8"/>
    <w:rsid w:val="00950641"/>
    <w:rsid w:val="0095303A"/>
    <w:rsid w:val="00956C2E"/>
    <w:rsid w:val="009602F2"/>
    <w:rsid w:val="00960FAB"/>
    <w:rsid w:val="00961209"/>
    <w:rsid w:val="00961EB6"/>
    <w:rsid w:val="00963766"/>
    <w:rsid w:val="00965EA3"/>
    <w:rsid w:val="00975E44"/>
    <w:rsid w:val="009770F6"/>
    <w:rsid w:val="009850ED"/>
    <w:rsid w:val="00986F1F"/>
    <w:rsid w:val="00992B7F"/>
    <w:rsid w:val="00992FC4"/>
    <w:rsid w:val="009969E9"/>
    <w:rsid w:val="009A0E7D"/>
    <w:rsid w:val="009A122D"/>
    <w:rsid w:val="009A294A"/>
    <w:rsid w:val="009A2A4B"/>
    <w:rsid w:val="009B5BE5"/>
    <w:rsid w:val="009C438B"/>
    <w:rsid w:val="009D2A59"/>
    <w:rsid w:val="009D3762"/>
    <w:rsid w:val="009D54F1"/>
    <w:rsid w:val="009D699D"/>
    <w:rsid w:val="009E4DC2"/>
    <w:rsid w:val="009E654C"/>
    <w:rsid w:val="009F5B3A"/>
    <w:rsid w:val="00A0028F"/>
    <w:rsid w:val="00A00B27"/>
    <w:rsid w:val="00A03104"/>
    <w:rsid w:val="00A14950"/>
    <w:rsid w:val="00A20010"/>
    <w:rsid w:val="00A20806"/>
    <w:rsid w:val="00A307DC"/>
    <w:rsid w:val="00A30A19"/>
    <w:rsid w:val="00A34949"/>
    <w:rsid w:val="00A35270"/>
    <w:rsid w:val="00A40A47"/>
    <w:rsid w:val="00A50635"/>
    <w:rsid w:val="00A575D7"/>
    <w:rsid w:val="00A579F7"/>
    <w:rsid w:val="00A67023"/>
    <w:rsid w:val="00A70358"/>
    <w:rsid w:val="00A709C3"/>
    <w:rsid w:val="00A725E6"/>
    <w:rsid w:val="00A74527"/>
    <w:rsid w:val="00A81E09"/>
    <w:rsid w:val="00A81E4B"/>
    <w:rsid w:val="00A853B5"/>
    <w:rsid w:val="00A871C9"/>
    <w:rsid w:val="00A9277F"/>
    <w:rsid w:val="00A95F28"/>
    <w:rsid w:val="00A96D14"/>
    <w:rsid w:val="00AA2FA4"/>
    <w:rsid w:val="00AB0448"/>
    <w:rsid w:val="00AC2BE1"/>
    <w:rsid w:val="00AC498F"/>
    <w:rsid w:val="00AC687F"/>
    <w:rsid w:val="00AC75F5"/>
    <w:rsid w:val="00AD0C7A"/>
    <w:rsid w:val="00AD2B33"/>
    <w:rsid w:val="00AD30BD"/>
    <w:rsid w:val="00AD32AA"/>
    <w:rsid w:val="00AE0A66"/>
    <w:rsid w:val="00AE0B1E"/>
    <w:rsid w:val="00AE42B5"/>
    <w:rsid w:val="00AE4609"/>
    <w:rsid w:val="00AE4A3F"/>
    <w:rsid w:val="00AF1C24"/>
    <w:rsid w:val="00AF5605"/>
    <w:rsid w:val="00AF69B6"/>
    <w:rsid w:val="00B04D05"/>
    <w:rsid w:val="00B10C13"/>
    <w:rsid w:val="00B1479E"/>
    <w:rsid w:val="00B165C4"/>
    <w:rsid w:val="00B17DB4"/>
    <w:rsid w:val="00B23B3C"/>
    <w:rsid w:val="00B25D55"/>
    <w:rsid w:val="00B2675D"/>
    <w:rsid w:val="00B32510"/>
    <w:rsid w:val="00B37F95"/>
    <w:rsid w:val="00B41C05"/>
    <w:rsid w:val="00B43DD1"/>
    <w:rsid w:val="00B472FC"/>
    <w:rsid w:val="00B51C0E"/>
    <w:rsid w:val="00B5286A"/>
    <w:rsid w:val="00B66998"/>
    <w:rsid w:val="00B72912"/>
    <w:rsid w:val="00B7610D"/>
    <w:rsid w:val="00B82D73"/>
    <w:rsid w:val="00B8554B"/>
    <w:rsid w:val="00B85CA4"/>
    <w:rsid w:val="00B86C28"/>
    <w:rsid w:val="00B87664"/>
    <w:rsid w:val="00B96911"/>
    <w:rsid w:val="00B9782C"/>
    <w:rsid w:val="00BA6231"/>
    <w:rsid w:val="00BB0FCA"/>
    <w:rsid w:val="00BB5518"/>
    <w:rsid w:val="00BB7398"/>
    <w:rsid w:val="00BC26DA"/>
    <w:rsid w:val="00BC359F"/>
    <w:rsid w:val="00BC43DA"/>
    <w:rsid w:val="00BD0663"/>
    <w:rsid w:val="00BF06EE"/>
    <w:rsid w:val="00BF2DDC"/>
    <w:rsid w:val="00BF336A"/>
    <w:rsid w:val="00C023C7"/>
    <w:rsid w:val="00C11B88"/>
    <w:rsid w:val="00C157F4"/>
    <w:rsid w:val="00C2015F"/>
    <w:rsid w:val="00C2360B"/>
    <w:rsid w:val="00C23983"/>
    <w:rsid w:val="00C24454"/>
    <w:rsid w:val="00C263A9"/>
    <w:rsid w:val="00C32D39"/>
    <w:rsid w:val="00C35E46"/>
    <w:rsid w:val="00C362E9"/>
    <w:rsid w:val="00C36DFD"/>
    <w:rsid w:val="00C40822"/>
    <w:rsid w:val="00C40CB3"/>
    <w:rsid w:val="00C43354"/>
    <w:rsid w:val="00C47221"/>
    <w:rsid w:val="00C53C8F"/>
    <w:rsid w:val="00C555BC"/>
    <w:rsid w:val="00C64915"/>
    <w:rsid w:val="00C87978"/>
    <w:rsid w:val="00C955BB"/>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4F2"/>
    <w:rsid w:val="00D10D48"/>
    <w:rsid w:val="00D14529"/>
    <w:rsid w:val="00D3522A"/>
    <w:rsid w:val="00D40F2C"/>
    <w:rsid w:val="00D4102F"/>
    <w:rsid w:val="00D56A32"/>
    <w:rsid w:val="00D6393B"/>
    <w:rsid w:val="00D66493"/>
    <w:rsid w:val="00D72D8D"/>
    <w:rsid w:val="00D74797"/>
    <w:rsid w:val="00D747B0"/>
    <w:rsid w:val="00D76319"/>
    <w:rsid w:val="00D82F82"/>
    <w:rsid w:val="00D84632"/>
    <w:rsid w:val="00DA34B7"/>
    <w:rsid w:val="00DB45BB"/>
    <w:rsid w:val="00DB52C0"/>
    <w:rsid w:val="00DB6D14"/>
    <w:rsid w:val="00DB72B7"/>
    <w:rsid w:val="00DB77BD"/>
    <w:rsid w:val="00DD62C4"/>
    <w:rsid w:val="00DD7F71"/>
    <w:rsid w:val="00DE1C4B"/>
    <w:rsid w:val="00DE6521"/>
    <w:rsid w:val="00DF1FED"/>
    <w:rsid w:val="00DF4FC8"/>
    <w:rsid w:val="00DF6C0E"/>
    <w:rsid w:val="00DF73E5"/>
    <w:rsid w:val="00E0054D"/>
    <w:rsid w:val="00E01613"/>
    <w:rsid w:val="00E1330F"/>
    <w:rsid w:val="00E1623D"/>
    <w:rsid w:val="00E16366"/>
    <w:rsid w:val="00E1760D"/>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9784D"/>
    <w:rsid w:val="00EA04C0"/>
    <w:rsid w:val="00EA316D"/>
    <w:rsid w:val="00EA4F71"/>
    <w:rsid w:val="00EB2D0A"/>
    <w:rsid w:val="00EB3214"/>
    <w:rsid w:val="00EB5020"/>
    <w:rsid w:val="00EB6923"/>
    <w:rsid w:val="00EC7EBC"/>
    <w:rsid w:val="00ED08B5"/>
    <w:rsid w:val="00ED111F"/>
    <w:rsid w:val="00ED26AF"/>
    <w:rsid w:val="00ED35AA"/>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3504"/>
    <w:rsid w:val="00F25234"/>
    <w:rsid w:val="00F2533B"/>
    <w:rsid w:val="00F27D77"/>
    <w:rsid w:val="00F33489"/>
    <w:rsid w:val="00F33EA7"/>
    <w:rsid w:val="00F356B7"/>
    <w:rsid w:val="00F35F7B"/>
    <w:rsid w:val="00F37542"/>
    <w:rsid w:val="00F441B1"/>
    <w:rsid w:val="00F60029"/>
    <w:rsid w:val="00F619A9"/>
    <w:rsid w:val="00F62FFA"/>
    <w:rsid w:val="00F71C83"/>
    <w:rsid w:val="00F76B8B"/>
    <w:rsid w:val="00F804BA"/>
    <w:rsid w:val="00F8069F"/>
    <w:rsid w:val="00F83F2E"/>
    <w:rsid w:val="00F84E5B"/>
    <w:rsid w:val="00F8789F"/>
    <w:rsid w:val="00F907A8"/>
    <w:rsid w:val="00F91E4B"/>
    <w:rsid w:val="00FA4D99"/>
    <w:rsid w:val="00FA72C5"/>
    <w:rsid w:val="00FB0058"/>
    <w:rsid w:val="00FB1726"/>
    <w:rsid w:val="00FB2DA2"/>
    <w:rsid w:val="00FB30D0"/>
    <w:rsid w:val="00FB4F13"/>
    <w:rsid w:val="00FB7014"/>
    <w:rsid w:val="00FB7083"/>
    <w:rsid w:val="00FB73CE"/>
    <w:rsid w:val="00FC10A1"/>
    <w:rsid w:val="00FC3218"/>
    <w:rsid w:val="00FC507C"/>
    <w:rsid w:val="00FC5DAA"/>
    <w:rsid w:val="00FC62DB"/>
    <w:rsid w:val="00FC741A"/>
    <w:rsid w:val="00FD35E1"/>
    <w:rsid w:val="00FD3777"/>
    <w:rsid w:val="00FD52EB"/>
    <w:rsid w:val="00FD7E05"/>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DC1"/>
    <w:rsid w:val="000B06F4"/>
    <w:rsid w:val="00224535"/>
    <w:rsid w:val="002D5967"/>
    <w:rsid w:val="00987B7B"/>
    <w:rsid w:val="009F7DC1"/>
    <w:rsid w:val="00CE71F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596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596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BEDD38-B195-44B6-BC0F-D13CC2A02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9678</TotalTime>
  <Pages>36</Pages>
  <Words>44433</Words>
  <Characters>222167</Characters>
  <Application>Microsoft Office Word</Application>
  <DocSecurity>0</DocSecurity>
  <Lines>1851</Lines>
  <Paragraphs>532</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266068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220</cp:revision>
  <dcterms:created xsi:type="dcterms:W3CDTF">2013-08-25T12:42:00Z</dcterms:created>
  <dcterms:modified xsi:type="dcterms:W3CDTF">2013-12-10T14:26:00Z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