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7A3960">
      <w:pPr>
        <w:spacing w:line="480" w:lineRule="auto"/>
        <w:ind w:firstLine="284"/>
        <w:rPr>
          <w:lang w:bidi="hi-IN"/>
        </w:rPr>
      </w:pPr>
      <w:r w:rsidRPr="0038310A">
        <w:rPr>
          <w:b/>
          <w:bCs/>
          <w:lang w:bidi="hi-IN"/>
        </w:rPr>
        <w:t>Counts</w:t>
      </w:r>
      <w:r>
        <w:rPr>
          <w:lang w:bidi="hi-IN"/>
        </w:rPr>
        <w:t xml:space="preserve">: </w:t>
      </w:r>
      <w:r w:rsidR="007A3960">
        <w:rPr>
          <w:lang w:bidi="hi-IN"/>
        </w:rPr>
        <w:t>X</w:t>
      </w:r>
      <w:r w:rsidR="00347C94">
        <w:rPr>
          <w:lang w:bidi="hi-IN"/>
        </w:rPr>
        <w:t xml:space="preserve"> words, </w:t>
      </w:r>
      <w:r w:rsidR="007A3960">
        <w:rPr>
          <w:lang w:bidi="hi-IN"/>
        </w:rPr>
        <w:t>X</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6A27C7">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E26B85">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AB4359">
        <w:fldChar w:fldCharType="begin" w:fldLock="1"/>
      </w:r>
      <w:r w:rsidR="00065402">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AB435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AB4359">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AB4359" w:rsidRPr="00FB3C6B">
        <w:fldChar w:fldCharType="begin" w:fldLock="1"/>
      </w:r>
      <w:r w:rsidR="00065402">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AB4359" w:rsidRPr="00FB3C6B">
        <w:fldChar w:fldCharType="separate"/>
      </w:r>
      <w:r w:rsidR="001343A9" w:rsidRPr="00FB3C6B">
        <w:rPr>
          <w:noProof/>
        </w:rPr>
        <w:t>(Funchain et al. 2000)</w:t>
      </w:r>
      <w:r w:rsidR="00AB4359"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AB4359" w:rsidRPr="00FB3C6B">
        <w:fldChar w:fldCharType="begin" w:fldLock="1"/>
      </w:r>
      <w:r w:rsidR="00065402">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AB4359" w:rsidRPr="00FB3C6B">
        <w:fldChar w:fldCharType="separate"/>
      </w:r>
      <w:r w:rsidR="001343A9" w:rsidRPr="00FB3C6B">
        <w:rPr>
          <w:noProof/>
        </w:rPr>
        <w:t xml:space="preserve">(Montanari et al. </w:t>
      </w:r>
      <w:r w:rsidR="001343A9" w:rsidRPr="00FB3C6B">
        <w:rPr>
          <w:noProof/>
        </w:rPr>
        <w:lastRenderedPageBreak/>
        <w:t>2007)</w:t>
      </w:r>
      <w:r w:rsidR="00AB4359"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AB4359" w:rsidRPr="00FB3C6B">
        <w:fldChar w:fldCharType="begin" w:fldLock="1"/>
      </w:r>
      <w:r w:rsidR="00065402">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AB4359" w:rsidRPr="00FB3C6B">
        <w:fldChar w:fldCharType="separate"/>
      </w:r>
      <w:r w:rsidR="0022140B" w:rsidRPr="00FB3C6B">
        <w:rPr>
          <w:noProof/>
        </w:rPr>
        <w:t>(Kimura 1967; Liberman and Feldman 1986)</w:t>
      </w:r>
      <w:r w:rsidR="00AB4359"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5B12CD">
        <w:fldChar w:fldCharType="begin" w:fldLock="1"/>
      </w:r>
      <w:r w:rsidR="00065402">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references\n\n      ", "page" : "582-585", "title" : "The rise and fall of mutator bacteria", "type" : "article-journal", "volume" : "4" }, "uris" : [ "http://www.mendeley.com/documents/?uuid=900f5892-c71a-43b4-b2d7-d143522f05cd" ] } ], "mendeley" : { "previouslyFormattedCitation" : "(Giraud et al. 2001b)" }, "properties" : { "noteIndex" : 0 }, "schema" : "https://github.com/citation-style-language/schema/raw/master/csl-citation.json" }</w:instrText>
      </w:r>
      <w:r w:rsidR="005B12CD">
        <w:fldChar w:fldCharType="separate"/>
      </w:r>
      <w:r w:rsidR="005B12CD" w:rsidRPr="005B12CD">
        <w:rPr>
          <w:noProof/>
        </w:rPr>
        <w:t>(Giraud et al. 2001b)</w:t>
      </w:r>
      <w:r w:rsidR="005B12CD">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AB4359" w:rsidRPr="00FB3C6B">
        <w:fldChar w:fldCharType="begin" w:fldLock="1"/>
      </w:r>
      <w:r w:rsidR="00065402">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AB4359" w:rsidRPr="00FB3C6B">
        <w:fldChar w:fldCharType="separate"/>
      </w:r>
      <w:r w:rsidR="00E1760D" w:rsidRPr="00FB3C6B">
        <w:rPr>
          <w:noProof/>
        </w:rPr>
        <w:t>(Sniegowski et al. 1997; Wielgoss et al. 2012)</w:t>
      </w:r>
      <w:r w:rsidR="00AB4359" w:rsidRPr="00FB3C6B">
        <w:fldChar w:fldCharType="end"/>
      </w:r>
      <w:r w:rsidR="00E1760D">
        <w:t>,</w:t>
      </w:r>
      <w:r w:rsidR="003E2958">
        <w:t xml:space="preserve"> mathematical analysis, and</w:t>
      </w:r>
      <w:r w:rsidR="00E1760D">
        <w:t xml:space="preserve"> simulations </w:t>
      </w:r>
      <w:r w:rsidR="00AB4359">
        <w:fldChar w:fldCharType="begin" w:fldLock="1"/>
      </w:r>
      <w:r w:rsidR="00065402">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AB4359">
        <w:fldChar w:fldCharType="separate"/>
      </w:r>
      <w:r w:rsidR="003E2958" w:rsidRPr="003E2958">
        <w:rPr>
          <w:noProof/>
        </w:rPr>
        <w:t>(Taddei et al. 1997; Kessler and Levine 1998; Tenaillon et al. 1999)</w:t>
      </w:r>
      <w:r w:rsidR="00AB4359">
        <w:fldChar w:fldCharType="end"/>
      </w:r>
      <w:r w:rsidR="00E1760D">
        <w:t>.</w:t>
      </w:r>
      <w:r w:rsidR="003E2958">
        <w:t xml:space="preserve"> </w:t>
      </w:r>
    </w:p>
    <w:p w:rsidR="00625517" w:rsidRPr="00F4470C" w:rsidRDefault="00E26B85" w:rsidP="00E26B85">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fldChar w:fldCharType="begin" w:fldLock="1"/>
      </w:r>
      <w:r w:rsidR="00065402">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fldChar w:fldCharType="separate"/>
      </w:r>
      <w:r w:rsidRPr="00663378">
        <w:rPr>
          <w:noProof/>
        </w:rPr>
        <w:t>(1970)</w:t>
      </w:r>
      <w:r>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A70BE8">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AB4359">
        <w:fldChar w:fldCharType="begin" w:fldLock="1"/>
      </w:r>
      <w:r w:rsidR="00065402">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B4359">
        <w:fldChar w:fldCharType="separate"/>
      </w:r>
      <w:r w:rsidR="00AE4609" w:rsidRPr="00AE4609">
        <w:rPr>
          <w:noProof/>
        </w:rPr>
        <w:t>(Galhardo et al. 2007)</w:t>
      </w:r>
      <w:r w:rsidR="00AB4359">
        <w:fldChar w:fldCharType="end"/>
      </w:r>
      <w:r w:rsidR="001B2273">
        <w:t xml:space="preserve">. SIM </w:t>
      </w:r>
      <w:r w:rsidR="00A70BE8">
        <w:t>has been</w:t>
      </w:r>
      <w:r w:rsidR="00AE4609">
        <w:t xml:space="preserve"> observed </w:t>
      </w:r>
      <w:r w:rsidR="001B2273">
        <w:t xml:space="preserve">in lab strains </w:t>
      </w:r>
      <w:r w:rsidR="00AB4359">
        <w:rPr>
          <w:i/>
          <w:iCs/>
        </w:rPr>
        <w:fldChar w:fldCharType="begin" w:fldLock="1"/>
      </w:r>
      <w:r w:rsidR="00065402">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B4359">
        <w:rPr>
          <w:i/>
          <w:iCs/>
        </w:rPr>
        <w:fldChar w:fldCharType="separate"/>
      </w:r>
      <w:r w:rsidR="00C53C8F" w:rsidRPr="00C53C8F">
        <w:rPr>
          <w:iCs/>
          <w:noProof/>
        </w:rPr>
        <w:t>(Foster 2007; Rosenberg et al. 2012)</w:t>
      </w:r>
      <w:r w:rsidR="00AB4359">
        <w:rPr>
          <w:i/>
          <w:iCs/>
        </w:rPr>
        <w:fldChar w:fldCharType="end"/>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AB4359" w:rsidRPr="00FB3C6B">
        <w:fldChar w:fldCharType="begin" w:fldLock="1"/>
      </w:r>
      <w:r w:rsidR="00065402">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"editor" : [ { "dropping-particle" : "", "family" : "Malik", "given" : "Harmit S.", "non-dropping-particle" : "", "parse-names" : false, "suffix" : "" } ],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"manualFormatting" : "(Bjedov et al. 2003; but also see Katz and Hershberg 2013)", "previouslyFormattedCitation" : "(Bjedov et al. 2003; Katz and Hershberg 2013)" }, "properties" : { "noteIndex" : 0 }, "schema" : "https://github.com/citation-style-language/schema/raw/master/csl-citation.json" }</w:instrText>
      </w:r>
      <w:r w:rsidR="00AB4359" w:rsidRPr="00FB3C6B">
        <w:fldChar w:fldCharType="separate"/>
      </w:r>
      <w:r w:rsidR="00F428C4" w:rsidRPr="00F428C4">
        <w:rPr>
          <w:noProof/>
        </w:rPr>
        <w:t>(Bjedov et al. 2003;</w:t>
      </w:r>
      <w:r w:rsidR="00F428C4">
        <w:rPr>
          <w:noProof/>
        </w:rPr>
        <w:t xml:space="preserve"> but also see</w:t>
      </w:r>
      <w:r w:rsidR="00F428C4" w:rsidRPr="00F428C4">
        <w:rPr>
          <w:noProof/>
        </w:rPr>
        <w:t xml:space="preserve"> Katz and Hershberg 2013)</w:t>
      </w:r>
      <w:r w:rsidR="00AB4359"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AB4359" w:rsidRPr="00FB3C6B">
        <w:fldChar w:fldCharType="begin" w:fldLock="1"/>
      </w:r>
      <w:r w:rsidR="00065402">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B4359" w:rsidRPr="00FB3C6B">
        <w:fldChar w:fldCharType="separate"/>
      </w:r>
      <w:r w:rsidR="00AE4609" w:rsidRPr="00FB3C6B">
        <w:rPr>
          <w:noProof/>
        </w:rPr>
        <w:t>(Kivisaar 2010)</w:t>
      </w:r>
      <w:r w:rsidR="00AB4359" w:rsidRPr="00FB3C6B">
        <w:fldChar w:fldCharType="end"/>
      </w:r>
      <w:r w:rsidR="00C53C8F" w:rsidRPr="00FB3C6B">
        <w:t xml:space="preserve">, </w:t>
      </w:r>
      <w:r w:rsidR="00C53C8F" w:rsidRPr="00FB3C6B">
        <w:rPr>
          <w:i/>
          <w:iCs/>
        </w:rPr>
        <w:t xml:space="preserve">Helicobacter pylori </w:t>
      </w:r>
      <w:r w:rsidR="00AB4359" w:rsidRPr="00FB3C6B">
        <w:rPr>
          <w:i/>
          <w:iCs/>
        </w:rPr>
        <w:fldChar w:fldCharType="begin" w:fldLock="1"/>
      </w:r>
      <w:r w:rsidR="00065402">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AB4359" w:rsidRPr="00FB3C6B">
        <w:rPr>
          <w:i/>
          <w:iCs/>
        </w:rPr>
        <w:fldChar w:fldCharType="separate"/>
      </w:r>
      <w:r w:rsidR="00C53C8F" w:rsidRPr="00FB3C6B">
        <w:rPr>
          <w:iCs/>
          <w:noProof/>
        </w:rPr>
        <w:t>(Kang et al. 2006)</w:t>
      </w:r>
      <w:r w:rsidR="00AB4359" w:rsidRPr="00FB3C6B">
        <w:rPr>
          <w:i/>
          <w:iCs/>
        </w:rPr>
        <w:fldChar w:fldCharType="end"/>
      </w:r>
      <w:r w:rsidR="00C53C8F" w:rsidRPr="00FB3C6B">
        <w:t>,</w:t>
      </w:r>
      <w:r w:rsidR="00E26B85">
        <w:t xml:space="preserve"> </w:t>
      </w:r>
      <w:r w:rsidR="00E26B85">
        <w:rPr>
          <w:i/>
          <w:iCs/>
        </w:rPr>
        <w:t xml:space="preserve">Vibrio cholera </w:t>
      </w:r>
      <w:r w:rsidR="00E26B85">
        <w:rPr>
          <w:i/>
          <w:iCs/>
        </w:rPr>
        <w:fldChar w:fldCharType="begin" w:fldLock="1"/>
      </w:r>
      <w:r w:rsidR="00065402">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"(Baharoglu and Mazel 2011)" }, "properties" : { "noteIndex" : 0 }, "schema" : "https://github.com/citation-style-language/schema/raw/master/csl-citation.json" }</w:instrText>
      </w:r>
      <w:r w:rsidR="00E26B85">
        <w:rPr>
          <w:i/>
          <w:iCs/>
        </w:rPr>
        <w:fldChar w:fldCharType="separate"/>
      </w:r>
      <w:r w:rsidR="00E26B85" w:rsidRPr="00E26B85">
        <w:rPr>
          <w:iCs/>
          <w:noProof/>
        </w:rPr>
        <w:t>(Baharoglu and Mazel 2011)</w:t>
      </w:r>
      <w:r w:rsidR="00E26B85">
        <w:rPr>
          <w:i/>
          <w:iCs/>
        </w:rPr>
        <w:fldChar w:fldCharType="end"/>
      </w:r>
      <w:r w:rsidR="00C53C8F" w:rsidRPr="00FB3C6B">
        <w:t xml:space="preserve"> and </w:t>
      </w:r>
      <w:r w:rsidR="00C53C8F" w:rsidRPr="00FB3C6B">
        <w:rPr>
          <w:i/>
          <w:iCs/>
        </w:rPr>
        <w:t>Streptococcus pneumonia</w:t>
      </w:r>
      <w:r w:rsidR="00C53C8F" w:rsidRPr="00FB3C6B">
        <w:t xml:space="preserve"> </w:t>
      </w:r>
      <w:r w:rsidR="00AB4359" w:rsidRPr="00FB3C6B">
        <w:fldChar w:fldCharType="begin" w:fldLock="1"/>
      </w:r>
      <w:r w:rsidR="00065402">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AB4359" w:rsidRPr="00FB3C6B">
        <w:fldChar w:fldCharType="separate"/>
      </w:r>
      <w:r w:rsidR="00C53C8F" w:rsidRPr="00FB3C6B">
        <w:rPr>
          <w:noProof/>
        </w:rPr>
        <w:t>(Henderson-Begg et al. 2006)</w:t>
      </w:r>
      <w:r w:rsidR="00AB4359"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AB4359" w:rsidRPr="00FB3C6B">
        <w:fldChar w:fldCharType="begin" w:fldLock="1"/>
      </w:r>
      <w:r w:rsidR="00065402">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AB4359" w:rsidRPr="00FB3C6B">
        <w:fldChar w:fldCharType="separate"/>
      </w:r>
      <w:r w:rsidR="00C53C8F" w:rsidRPr="00FB3C6B">
        <w:rPr>
          <w:noProof/>
        </w:rPr>
        <w:t>(Heidenreich 2007; Rodriguez et al. 2012)</w:t>
      </w:r>
      <w:r w:rsidR="00AB4359" w:rsidRPr="00FB3C6B">
        <w:fldChar w:fldCharType="end"/>
      </w:r>
      <w:r w:rsidR="00C53C8F" w:rsidRPr="00FB3C6B">
        <w:t xml:space="preserve">, algae </w:t>
      </w:r>
      <w:r w:rsidR="00AB4359" w:rsidRPr="00FB3C6B">
        <w:fldChar w:fldCharType="begin" w:fldLock="1"/>
      </w:r>
      <w:r w:rsidR="00065402">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AB4359" w:rsidRPr="00FB3C6B">
        <w:fldChar w:fldCharType="separate"/>
      </w:r>
      <w:r w:rsidR="00C53C8F" w:rsidRPr="00FB3C6B">
        <w:rPr>
          <w:noProof/>
        </w:rPr>
        <w:t>(Goho and Bell 2000)</w:t>
      </w:r>
      <w:r w:rsidR="00AB4359" w:rsidRPr="00FB3C6B">
        <w:fldChar w:fldCharType="end"/>
      </w:r>
      <w:r w:rsidR="00C53C8F" w:rsidRPr="00FB3C6B">
        <w:t xml:space="preserve">, </w:t>
      </w:r>
      <w:r w:rsidR="005B12CD">
        <w:t>nematodes</w:t>
      </w:r>
      <w:r w:rsidR="00C53C8F" w:rsidRPr="00FB3C6B">
        <w:t xml:space="preserve"> </w:t>
      </w:r>
      <w:r w:rsidR="00AB4359" w:rsidRPr="00FB3C6B">
        <w:fldChar w:fldCharType="begin" w:fldLock="1"/>
      </w:r>
      <w:r w:rsidR="00065402">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AB4359" w:rsidRPr="00FB3C6B">
        <w:fldChar w:fldCharType="separate"/>
      </w:r>
      <w:r w:rsidR="00C53C8F" w:rsidRPr="00FB3C6B">
        <w:rPr>
          <w:noProof/>
        </w:rPr>
        <w:t>(Matsuba et al. 2012)</w:t>
      </w:r>
      <w:r w:rsidR="00AB4359" w:rsidRPr="00FB3C6B">
        <w:fldChar w:fldCharType="end"/>
      </w:r>
      <w:r w:rsidR="00C53C8F" w:rsidRPr="00FB3C6B">
        <w:t xml:space="preserve">, flies </w:t>
      </w:r>
      <w:r w:rsidR="00AB4359" w:rsidRPr="00FB3C6B">
        <w:fldChar w:fldCharType="begin" w:fldLock="1"/>
      </w:r>
      <w:r w:rsidR="00065402">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AB4359" w:rsidRPr="00FB3C6B">
        <w:fldChar w:fldCharType="separate"/>
      </w:r>
      <w:r w:rsidR="00C53C8F" w:rsidRPr="00FB3C6B">
        <w:rPr>
          <w:noProof/>
        </w:rPr>
        <w:t>(Sharp and Agrawal 2012)</w:t>
      </w:r>
      <w:r w:rsidR="00AB4359" w:rsidRPr="00FB3C6B">
        <w:fldChar w:fldCharType="end"/>
      </w:r>
      <w:r w:rsidR="00C53C8F" w:rsidRPr="00FB3C6B">
        <w:t xml:space="preserve">, and human cancer cells </w:t>
      </w:r>
      <w:r w:rsidR="00AB4359" w:rsidRPr="00FB3C6B">
        <w:fldChar w:fldCharType="begin" w:fldLock="1"/>
      </w:r>
      <w:r w:rsidR="00065402">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AB4359" w:rsidRPr="00FB3C6B">
        <w:fldChar w:fldCharType="separate"/>
      </w:r>
      <w:r w:rsidR="000F6261" w:rsidRPr="00FB3C6B">
        <w:rPr>
          <w:noProof/>
        </w:rPr>
        <w:t>(Bristow and Hill 2008)</w:t>
      </w:r>
      <w:r w:rsidR="00AB4359" w:rsidRPr="00FB3C6B">
        <w:fldChar w:fldCharType="end"/>
      </w:r>
      <w:r w:rsidR="00C53C8F" w:rsidRPr="00FB3C6B">
        <w:t>.</w:t>
      </w:r>
      <w:r w:rsidR="00F052BD">
        <w:t xml:space="preserve"> </w:t>
      </w:r>
      <w:r w:rsidR="00C2015F">
        <w:t xml:space="preserve">Several </w:t>
      </w:r>
      <w:r>
        <w:t xml:space="preserve">stress </w:t>
      </w:r>
      <w:r>
        <w:lastRenderedPageBreak/>
        <w:t>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AB4359">
        <w:fldChar w:fldCharType="begin" w:fldLock="1"/>
      </w:r>
      <w:r w:rsidR="00065402">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"\n        From Duplicate 2 ( \n        \n        \n          A switch from high-fidelity to error-prone DNA double-strand break repair underlies stress-induced mutation.\n        \n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AB4359">
        <w:fldChar w:fldCharType="separate"/>
      </w:r>
      <w:r w:rsidR="00663378" w:rsidRPr="00663378">
        <w:rPr>
          <w:noProof/>
        </w:rPr>
        <w:t>(Ponder et al. 2005)</w:t>
      </w:r>
      <w:r w:rsidR="00AB4359">
        <w:fldChar w:fldCharType="end"/>
      </w:r>
      <w:r>
        <w:t xml:space="preserve"> and by inhibiting the mismatch repair system </w:t>
      </w:r>
      <w:r w:rsidR="00AB4359">
        <w:fldChar w:fldCharType="begin" w:fldLock="1"/>
      </w:r>
      <w:r w:rsidR="00065402">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AB4359">
        <w:fldChar w:fldCharType="separate"/>
      </w:r>
      <w:r w:rsidR="00663378" w:rsidRPr="00663378">
        <w:rPr>
          <w:noProof/>
        </w:rPr>
        <w:t>(Debora et al. 2010)</w:t>
      </w:r>
      <w:r w:rsidR="00AB4359">
        <w:fldChar w:fldCharType="end"/>
      </w:r>
      <w:r>
        <w:t>.</w:t>
      </w:r>
      <w:r w:rsidR="00AE0B1E">
        <w:t xml:space="preserve"> </w:t>
      </w:r>
      <w:r w:rsidR="00A70BE8">
        <w:t>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AB4359">
        <w:fldChar w:fldCharType="begin" w:fldLock="1"/>
      </w:r>
      <w:r w:rsidR="00065402">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B4359">
        <w:fldChar w:fldCharType="separate"/>
      </w:r>
      <w:r w:rsidR="00663378" w:rsidRPr="00663378">
        <w:rPr>
          <w:noProof/>
        </w:rPr>
        <w:t>(Al Mamun et al. 2012)</w:t>
      </w:r>
      <w:r w:rsidR="00AB4359">
        <w:fldChar w:fldCharType="end"/>
      </w:r>
      <w:r w:rsidR="00C2015F">
        <w:t>.</w:t>
      </w:r>
    </w:p>
    <w:p w:rsidR="001307C7" w:rsidRPr="003F04B0" w:rsidRDefault="00F12058" w:rsidP="005B12CD">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AB4359" w:rsidRPr="00FB3C6B">
        <w:fldChar w:fldCharType="begin" w:fldLock="1"/>
      </w:r>
      <w:r w:rsidR="00065402">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AB4359" w:rsidRPr="00FB3C6B">
        <w:fldChar w:fldCharType="separate"/>
      </w:r>
      <w:r w:rsidRPr="00FB3C6B">
        <w:rPr>
          <w:noProof/>
        </w:rPr>
        <w:t>(Tenaillon et al. 2004; Cirz and Romesberg 2007; Rosenberg et al. 2012)</w:t>
      </w:r>
      <w:r w:rsidR="00AB4359"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AB4359" w:rsidRPr="00FB3C6B">
        <w:fldChar w:fldCharType="begin" w:fldLock="1"/>
      </w:r>
      <w:r w:rsidR="00065402">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FB3C6B">
        <w:fldChar w:fldCharType="separate"/>
      </w:r>
      <w:r w:rsidR="00A20010" w:rsidRPr="00FB3C6B">
        <w:rPr>
          <w:noProof/>
        </w:rPr>
        <w:t>(Agrawal 2002)</w:t>
      </w:r>
      <w:r w:rsidR="00AB4359" w:rsidRPr="00FB3C6B">
        <w:fldChar w:fldCharType="end"/>
      </w:r>
      <w:r w:rsidR="009770F6" w:rsidRPr="00FB3C6B">
        <w:t xml:space="preserve"> and </w:t>
      </w:r>
      <w:r w:rsidR="00A20010" w:rsidRPr="00FB3C6B">
        <w:t xml:space="preserve">stochastic </w:t>
      </w:r>
      <w:r w:rsidR="00AB4359" w:rsidRPr="00FB3C6B">
        <w:fldChar w:fldCharType="begin" w:fldLock="1"/>
      </w:r>
      <w:r w:rsidR="00065402">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AB4359" w:rsidRPr="00FB3C6B">
        <w:fldChar w:fldCharType="separate"/>
      </w:r>
      <w:r w:rsidR="00A20010" w:rsidRPr="00FB3C6B">
        <w:rPr>
          <w:noProof/>
        </w:rPr>
        <w:t>(Shaw and Baer 2011)</w:t>
      </w:r>
      <w:r w:rsidR="00AB4359" w:rsidRPr="00FB3C6B">
        <w:fldChar w:fldCharType="end"/>
      </w:r>
      <w:r w:rsidR="00A20010" w:rsidRPr="00FB3C6B">
        <w:t xml:space="preserve"> models. </w:t>
      </w:r>
      <w:r w:rsidR="005B12CD">
        <w:t>These</w:t>
      </w:r>
      <w:r w:rsidR="00A20010" w:rsidRPr="00FB3C6B">
        <w:t xml:space="preserve">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AB4359" w:rsidRPr="003F04B0">
        <w:fldChar w:fldCharType="begin" w:fldLock="1"/>
      </w:r>
      <w:r w:rsidR="00065402">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3F04B0">
        <w:fldChar w:fldCharType="separate"/>
      </w:r>
      <w:r w:rsidR="00663378" w:rsidRPr="003F04B0">
        <w:rPr>
          <w:noProof/>
        </w:rPr>
        <w:t>(Ram and Hadany 2012)</w:t>
      </w:r>
      <w:r w:rsidR="00AB4359" w:rsidRPr="003F04B0">
        <w:fldChar w:fldCharType="end"/>
      </w:r>
      <w:r w:rsidR="00932C9B" w:rsidRPr="003F04B0">
        <w:t>.</w:t>
      </w:r>
    </w:p>
    <w:p w:rsidR="00625517" w:rsidRDefault="00600689" w:rsidP="00A70BE8">
      <w:pPr>
        <w:spacing w:line="480" w:lineRule="auto"/>
        <w:rPr>
          <w:lang w:bidi="hi-IN"/>
        </w:rPr>
      </w:pPr>
      <w:r w:rsidRPr="003F04B0">
        <w:t xml:space="preserve">Here, we analyze population genetics models of adaptive evolution to explore the rate </w:t>
      </w:r>
      <w:r w:rsidR="005B12CD">
        <w:t xml:space="preserve">of </w:t>
      </w:r>
      <w:r w:rsidRPr="003F04B0">
        <w:t>adaptation on a rugged fitness landscape</w:t>
      </w:r>
      <w:r w:rsidR="0038509B" w:rsidRPr="003F04B0">
        <w:t>,</w:t>
      </w:r>
      <w:r w:rsidRPr="003F04B0">
        <w:t xml:space="preserve"> in which adaptations require two separately deleterious mutations </w:t>
      </w:r>
      <w:r w:rsidRPr="003F04B0">
        <w:fldChar w:fldCharType="begin" w:fldLock="1"/>
      </w:r>
      <w:r w:rsidR="00065402">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1988)" }, "properties" : { "noteIndex" : 0 }, "schema" : "https://github.com/citation-style-language/schema/raw/master/csl-citation.json" }</w:instrText>
      </w:r>
      <w:r w:rsidRPr="003F04B0">
        <w:fldChar w:fldCharType="separate"/>
      </w:r>
      <w:r w:rsidRPr="003F04B0">
        <w:rPr>
          <w:noProof/>
        </w:rPr>
        <w:t>(Wright 1931, 1988)</w:t>
      </w:r>
      <w:r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5316EE">
      <w:pPr>
        <w:pStyle w:val="Heading1"/>
        <w:rPr>
          <w:lang w:bidi="hi-IN"/>
        </w:rPr>
      </w:pPr>
      <w:r w:rsidRPr="0038310A">
        <w:rPr>
          <w:szCs w:val="24"/>
        </w:rPr>
        <w:lastRenderedPageBreak/>
        <w:softHyphen/>
      </w:r>
      <w:bookmarkStart w:id="0" w:name="_Ref361735010"/>
      <w:r>
        <w:rPr>
          <w:lang w:bidi="hi-IN"/>
        </w:rPr>
        <w:t>Model</w:t>
      </w:r>
      <w:bookmarkEnd w:id="0"/>
    </w:p>
    <w:p w:rsidR="005316EE" w:rsidRPr="007169AD" w:rsidRDefault="005316EE" w:rsidP="0035669E">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35669E">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environment.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w:t>
      </w:r>
      <w:r w:rsidR="0035669E">
        <w:t>"</w:t>
      </w:r>
      <w:r w:rsidRPr="007169AD">
        <w:t>peaks</w:t>
      </w:r>
      <w:r w:rsidR="0035669E">
        <w:t>"</w:t>
      </w:r>
      <w:r w:rsidRPr="007169AD">
        <w:t xml:space="preserve"> </w:t>
      </w:r>
      <w:r w:rsidRPr="007169AD">
        <w:rPr>
          <w:i/>
          <w:iCs/>
        </w:rPr>
        <w:t>ab</w:t>
      </w:r>
      <w:r w:rsidRPr="007169AD">
        <w:t xml:space="preserve">/0 and </w:t>
      </w:r>
      <w:r w:rsidRPr="007169AD">
        <w:rPr>
          <w:i/>
          <w:iCs/>
        </w:rPr>
        <w:t>AB/0</w:t>
      </w:r>
      <w:r w:rsidRPr="00BA2B02">
        <w:t xml:space="preserve"> (</w:t>
      </w:r>
      <w:r w:rsidRPr="00BA2B02">
        <w:fldChar w:fldCharType="begin"/>
      </w:r>
      <w:r w:rsidRPr="00BA2B02">
        <w:instrText xml:space="preserve"> REF _Ref354316371 \h  \* MERGEFORMAT </w:instrText>
      </w:r>
      <w:r w:rsidRPr="00BA2B02">
        <w:fldChar w:fldCharType="separate"/>
      </w:r>
      <w:r w:rsidRPr="00BA2B02">
        <w:t>Figure 1</w:t>
      </w:r>
      <w:r w:rsidRPr="00BA2B02">
        <w:fldChar w:fldCharType="end"/>
      </w:r>
      <w:r w:rsidRPr="00BA2B02">
        <w:rPr>
          <w:lang w:bidi="hi-IN"/>
        </w:rPr>
        <w:t>)</w:t>
      </w:r>
      <w:r w:rsidRPr="007169AD">
        <w:rPr>
          <w:lang w:bidi="hi-IN"/>
        </w:rPr>
        <w:t xml:space="preserve">. </w:t>
      </w:r>
    </w:p>
    <w:p w:rsidR="005316EE" w:rsidRPr="00BA2B02" w:rsidRDefault="005316EE" w:rsidP="0035669E">
      <w:pPr>
        <w:spacing w:line="480" w:lineRule="auto"/>
        <w:rPr>
          <w:lang w:bidi="hi-IN"/>
        </w:rPr>
      </w:pPr>
      <w:r w:rsidRPr="007169AD">
        <w:rPr>
          <w:lang w:bidi="hi-IN"/>
        </w:rPr>
        <w:t xml:space="preserve">Each deleterious mutation in the non-specific loci independently (multiplicatively) </w:t>
      </w:r>
      <w:r w:rsidRPr="007169AD">
        <w:t>reduces the fitness of the individual by 1-</w:t>
      </w:r>
      <w:r w:rsidRPr="007169AD">
        <w:rPr>
          <w:i/>
          <w:iCs/>
        </w:rPr>
        <w:t>s</w:t>
      </w:r>
      <w:r w:rsidRPr="007169AD">
        <w:t xml:space="preserve">. </w:t>
      </w:r>
      <w:r w:rsidR="0035669E">
        <w:rPr>
          <w:lang w:bidi="hi-IN"/>
        </w:rPr>
        <w:t>M</w:t>
      </w:r>
      <w:r w:rsidRPr="007169AD">
        <w:rPr>
          <w:lang w:bidi="hi-IN"/>
        </w:rPr>
        <w:t xml:space="preserve">utations occur in the specific loci with probability </w:t>
      </w:r>
      <w:r w:rsidRPr="007169AD">
        <w:rPr>
          <w:rFonts w:ascii="Times New Roman" w:hAnsi="Times New Roman"/>
          <w:i/>
          <w:iCs/>
        </w:rPr>
        <w:t>µ</w:t>
      </w:r>
      <w:r>
        <w:rPr>
          <w:lang w:bidi="hi-IN"/>
        </w:rPr>
        <w:t xml:space="preserve"> and that </w:t>
      </w:r>
      <w:r w:rsidRPr="00BA2B02">
        <w:rPr>
          <w:lang w:bidi="hi-IN"/>
        </w:rPr>
        <w:t>the number of new mutations per replication</w:t>
      </w:r>
      <w:r>
        <w:rPr>
          <w:lang w:bidi="hi-IN"/>
        </w:rPr>
        <w:t xml:space="preserve"> i</w:t>
      </w:r>
      <w:r w:rsidRPr="007169AD">
        <w:rPr>
          <w:lang w:bidi="hi-IN"/>
        </w:rPr>
        <w:t>n the rest</w:t>
      </w:r>
      <w:r w:rsidRPr="00BA2B02">
        <w:rPr>
          <w:lang w:bidi="hi-IN"/>
        </w:rPr>
        <w:t xml:space="preserve"> of the genome is Poisson distributed with an average </w:t>
      </w:r>
      <w:r w:rsidRPr="00BA2B02">
        <w:rPr>
          <w:i/>
          <w:iCs/>
          <w:lang w:bidi="hi-IN"/>
        </w:rPr>
        <w:t>U</w:t>
      </w:r>
      <w:r w:rsidRPr="00BA2B02">
        <w:rPr>
          <w:lang w:bidi="hi-IN"/>
        </w:rPr>
        <w:t xml:space="preserve">. </w:t>
      </w:r>
      <w:r w:rsidR="0035669E">
        <w:rPr>
          <w:lang w:bidi="hi-IN"/>
        </w:rPr>
        <w:t>The model</w:t>
      </w:r>
      <w:r w:rsidRPr="00BA2B02">
        <w:rPr>
          <w:lang w:bidi="hi-IN"/>
        </w:rPr>
        <w:t xml:space="preserve"> neglect</w:t>
      </w:r>
      <w:r w:rsidR="0035669E">
        <w:rPr>
          <w:lang w:bidi="hi-IN"/>
        </w:rPr>
        <w:t>s</w:t>
      </w:r>
      <w:r w:rsidRPr="00BA2B02">
        <w:rPr>
          <w:lang w:bidi="hi-IN"/>
        </w:rPr>
        <w:t xml:space="preserve"> </w:t>
      </w:r>
      <w:r w:rsidRPr="00BA2B02">
        <w:t>back-</w:t>
      </w:r>
      <w:r>
        <w:t>mutations and compensatory mutations.</w:t>
      </w:r>
    </w:p>
    <w:p w:rsidR="005316EE" w:rsidRPr="00BA2B02" w:rsidRDefault="005316EE" w:rsidP="0035669E">
      <w:pPr>
        <w:spacing w:line="480" w:lineRule="auto"/>
        <w:rPr>
          <w:lang w:bidi="hi-IN"/>
        </w:rPr>
      </w:pPr>
      <w:r w:rsidRPr="00BA2B02">
        <w:rPr>
          <w:lang w:bidi="hi-IN"/>
        </w:rPr>
        <w:t xml:space="preserve">We consider three </w:t>
      </w:r>
      <w:r w:rsidRPr="00BA2B02">
        <w:t>mutational strategies</w:t>
      </w:r>
      <w:r w:rsidRPr="00BA2B02">
        <w:rPr>
          <w:lang w:bidi="hi-IN"/>
        </w:rPr>
        <w:t>: normal mutagenesis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w:t>
      </w:r>
      <w:r w:rsidRPr="00BA2B02">
        <w:lastRenderedPageBreak/>
        <w:t xml:space="preserve">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w:t>
      </w:r>
      <w:r w:rsidR="0035669E">
        <w:rPr>
          <w:lang w:bidi="hi-IN"/>
        </w:rPr>
        <w:t>The</w:t>
      </w:r>
      <w:r w:rsidRPr="00BA2B02">
        <w:rPr>
          <w:lang w:bidi="hi-IN"/>
        </w:rPr>
        <w:t xml:space="preserve"> main analysis assumes that </w:t>
      </w:r>
      <w:r w:rsidR="0035669E">
        <w:rPr>
          <w:lang w:bidi="hi-IN"/>
        </w:rPr>
        <w:t xml:space="preserve">the effect of </w:t>
      </w:r>
      <w:r w:rsidRPr="00BA2B02">
        <w:rPr>
          <w:lang w:bidi="hi-IN"/>
        </w:rPr>
        <w:t xml:space="preserve">SIM </w:t>
      </w:r>
      <w:r w:rsidR="0035669E">
        <w:rPr>
          <w:lang w:bidi="hi-IN"/>
        </w:rPr>
        <w:t xml:space="preserve">on </w:t>
      </w:r>
      <w:r w:rsidRPr="00BA2B02">
        <w:rPr>
          <w:lang w:bidi="hi-IN"/>
        </w:rPr>
        <w:t xml:space="preserve">the mutation rate of an individual with fitness </w:t>
      </w:r>
      <w:r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3F2D32">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3F2D32">
            <w:pPr>
              <w:spacing w:line="480" w:lineRule="auto"/>
            </w:pPr>
            <w:bookmarkStart w:id="1" w:name="_Ref374443384"/>
            <w:bookmarkStart w:id="2" w:name="_Ref374460264"/>
            <w:r w:rsidRPr="00BA2B02">
              <w:t>(</w:t>
            </w:r>
            <w:r w:rsidR="00DA55AA">
              <w:fldChar w:fldCharType="begin"/>
            </w:r>
            <w:r w:rsidR="00DA55AA">
              <w:instrText xml:space="preserve"> SEQ Equation </w:instrText>
            </w:r>
            <w:r w:rsidR="00DA55AA">
              <w:fldChar w:fldCharType="separate"/>
            </w:r>
            <w:r w:rsidRPr="00BA2B02">
              <w:rPr>
                <w:noProof/>
              </w:rPr>
              <w:t>1</w:t>
            </w:r>
            <w:r w:rsidR="00DA55AA">
              <w:rPr>
                <w:noProof/>
              </w:rPr>
              <w:fldChar w:fldCharType="end"/>
            </w:r>
            <w:bookmarkEnd w:id="1"/>
            <w:r w:rsidRPr="00BA2B02">
              <w:t>)</w:t>
            </w:r>
            <w:bookmarkEnd w:id="2"/>
          </w:p>
        </w:tc>
      </w:tr>
    </w:tbl>
    <w:p w:rsidR="005316EE" w:rsidRDefault="005316EE" w:rsidP="0035669E">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p>
    <w:p w:rsidR="005316EE" w:rsidRDefault="005316EE" w:rsidP="0035669E">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t>either goes</w:t>
      </w:r>
      <w:proofErr w:type="gramEnd"/>
      <w:r>
        <w:t xml:space="preserve"> to extinction or avoids extinction, increases in frequency, and goes to fixation. </w:t>
      </w:r>
    </w:p>
    <w:p w:rsidR="005316EE" w:rsidRDefault="005316EE" w:rsidP="0035669E">
      <w:pPr>
        <w:spacing w:line="480" w:lineRule="auto"/>
      </w:pPr>
      <w:r>
        <w:t>We analyzed this model with two methods. The first is analytic (</w:t>
      </w:r>
      <w:r>
        <w:fldChar w:fldCharType="begin"/>
      </w:r>
      <w:r>
        <w:instrText xml:space="preserve"> REF _Ref354316371 \h  \* MERGEFORMAT </w:instrText>
      </w:r>
      <w:r>
        <w:fldChar w:fldCharType="separate"/>
      </w:r>
      <w:r w:rsidRPr="00815DEF">
        <w:t>Figure 1</w:t>
      </w:r>
      <w:r>
        <w:fldChar w:fldCharType="end"/>
      </w:r>
      <w:r>
        <w:t>A), in which we assume that: (</w:t>
      </w:r>
      <w:proofErr w:type="spellStart"/>
      <w:r>
        <w:t>i</w:t>
      </w:r>
      <w:proofErr w:type="spellEnd"/>
      <w:r>
        <w:t>)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mutation-selection balance (MSB) and is Poisson distributed with mean </w:t>
      </w:r>
      <w:r w:rsidRPr="00527A49">
        <w:rPr>
          <w:i/>
          <w:iCs/>
        </w:rPr>
        <w:t>U/s</w:t>
      </w:r>
      <w:r>
        <w:t xml:space="preserve"> </w:t>
      </w:r>
      <w:r>
        <w:fldChar w:fldCharType="begin" w:fldLock="1"/>
      </w:r>
      <w:r w:rsidR="00065402">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fldChar w:fldCharType="separate"/>
      </w:r>
      <w:r w:rsidRPr="00CD660F">
        <w:rPr>
          <w:noProof/>
        </w:rPr>
        <w:t>(Haigh 1978)</w:t>
      </w:r>
      <w:r>
        <w:fldChar w:fldCharType="end"/>
      </w:r>
      <w:r>
        <w:t>. The former assumption requires that mutation is weaker than selection (</w:t>
      </w:r>
      <m:oMath>
        <m:r>
          <w:rPr>
            <w:rFonts w:ascii="Cambria Math" w:hAnsi="Cambria Math"/>
          </w:rPr>
          <m:t>U≪</m:t>
        </m:r>
        <m:r>
          <w:rPr>
            <w:rFonts w:ascii="Cambria Math" w:hAnsi="Cambria Math"/>
          </w:rPr>
          <w:lastRenderedPageBreak/>
          <m:t>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D20FB0">
        <w:fldChar w:fldCharType="begin" w:fldLock="1"/>
      </w:r>
      <w:r w:rsidR="00065402">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"(Gessler 1995)" }, "properties" : { "noteIndex" : 0 }, "schema" : "https://github.com/citation-style-language/schema/raw/master/csl-citation.json" }</w:instrText>
      </w:r>
      <w:r w:rsidR="00D20FB0">
        <w:fldChar w:fldCharType="separate"/>
      </w:r>
      <w:r w:rsidR="00D20FB0" w:rsidRPr="00D20FB0">
        <w:rPr>
          <w:noProof/>
        </w:rPr>
        <w:t>(Gessler 1995)</w:t>
      </w:r>
      <w:r w:rsidR="00D20FB0">
        <w:fldChar w:fldCharType="end"/>
      </w:r>
      <w:r>
        <w:t>.</w:t>
      </w:r>
    </w:p>
    <w:p w:rsidR="005316EE" w:rsidRDefault="005316EE" w:rsidP="0035669E">
      <w:pPr>
        <w:spacing w:line="480" w:lineRule="auto"/>
      </w:pPr>
      <w:r>
        <w:t>The second method is a stochastic Wright-Fisher simulation with selection, mutation and genetic drift (</w:t>
      </w:r>
      <w:r>
        <w:fldChar w:fldCharType="begin"/>
      </w:r>
      <w:r>
        <w:instrText xml:space="preserve"> REF _Ref354316371 \h  \* MERGEFORMAT </w:instrText>
      </w:r>
      <w:r>
        <w:fldChar w:fldCharType="separate"/>
      </w:r>
      <w:r w:rsidRPr="00815DEF">
        <w:t>Figure 1</w:t>
      </w:r>
      <w:r>
        <w:fldChar w:fldCharType="end"/>
      </w:r>
      <w:r>
        <w:t>B), in which: (</w:t>
      </w:r>
      <w:proofErr w:type="spellStart"/>
      <w:r>
        <w:t>i</w:t>
      </w:r>
      <w:proofErr w:type="spellEnd"/>
      <w:r>
        <w:t xml:space="preserve">)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We also use th</w:t>
      </w:r>
      <w:r w:rsidR="0035669E">
        <w:t>e</w:t>
      </w:r>
      <w:r w:rsidRPr="00BA2B02">
        <w:t>s</w:t>
      </w:r>
      <w:r w:rsidR="0035669E">
        <w:t>e</w:t>
      </w:r>
      <w:r w:rsidRPr="00BA2B02">
        <w:t xml:space="preserve"> </w:t>
      </w:r>
      <w:r w:rsidR="0035669E">
        <w:t xml:space="preserve">stochastic simulations </w:t>
      </w:r>
      <w:r w:rsidRPr="00BA2B02">
        <w:t>to study competitions between the different mutational strategies.</w:t>
      </w:r>
    </w:p>
    <w:p w:rsidR="005316EE" w:rsidRDefault="005316EE" w:rsidP="005316EE">
      <w:pPr>
        <w:pStyle w:val="Heading2"/>
      </w:pPr>
      <w:r>
        <w:t>Wright-Fisher simulations</w:t>
      </w:r>
    </w:p>
    <w:p w:rsidR="005316EE" w:rsidRPr="00020A87" w:rsidRDefault="005316EE" w:rsidP="005C7620">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 xml:space="preserve">smooth fitness landscape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generations are enough to get the average number of deleterious alleles per individual to 99.</w:t>
      </w:r>
      <w:r>
        <w:t>99</w:t>
      </w:r>
      <w:r w:rsidRPr="00020A87">
        <w:t xml:space="preserve">% of its MSB value, </w:t>
      </w:r>
      <w:r w:rsidRPr="00020A87">
        <w:rPr>
          <w:i/>
          <w:iCs/>
        </w:rPr>
        <w:t>U/s</w:t>
      </w:r>
      <w:r w:rsidRPr="00020A87">
        <w:t xml:space="preserve"> </w:t>
      </w:r>
      <w:r w:rsidRPr="00020A87">
        <w:fldChar w:fldCharType="begin" w:fldLock="1"/>
      </w:r>
      <w:r w:rsidR="00065402">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Pr="00020A87">
        <w:fldChar w:fldCharType="separate"/>
      </w:r>
      <w:r w:rsidRPr="00020A87">
        <w:rPr>
          <w:noProof/>
        </w:rPr>
        <w:t>(Gordo and Dionisio 2005)</w:t>
      </w:r>
      <w:r w:rsidRPr="00020A87">
        <w:fldChar w:fldCharType="end"/>
      </w:r>
      <w:r w:rsidRPr="00020A87">
        <w:t>.</w:t>
      </w:r>
    </w:p>
    <w:p w:rsidR="005316EE" w:rsidRPr="00020A87" w:rsidRDefault="005316EE" w:rsidP="00C37953">
      <w:pPr>
        <w:spacing w:line="480" w:lineRule="auto"/>
        <w:rPr>
          <w:lang w:bidi="hi-IN"/>
        </w:rPr>
      </w:pPr>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Pr="00020A87">
        <w:fldChar w:fldCharType="begin"/>
      </w:r>
      <w:r w:rsidRPr="00020A87">
        <w:instrText xml:space="preserve"> REF _Ref354316371 \h  \* MERGEFORMAT </w:instrText>
      </w:r>
      <w:r w:rsidRPr="00020A87">
        <w:fldChar w:fldCharType="separate"/>
      </w:r>
      <w:r w:rsidRPr="00020A87">
        <w:t xml:space="preserve">Figure </w:t>
      </w:r>
      <w:r w:rsidRPr="00020A87">
        <w:rPr>
          <w:noProof/>
        </w:rPr>
        <w:t>1</w:t>
      </w:r>
      <w:r w:rsidRPr="00020A87">
        <w:fldChar w:fldCharType="end"/>
      </w:r>
      <w:r w:rsidRPr="00020A87">
        <w:t xml:space="preserve">B).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w:t>
      </w:r>
      <w:r w:rsidRPr="00020A87">
        <w:lastRenderedPageBreak/>
        <w:t xml:space="preserve">one sample of the probability of fixation of a double mutant. At least 1,000 simulations were performed for each parameter set. </w:t>
      </w:r>
    </w:p>
    <w:p w:rsidR="005316EE" w:rsidRDefault="005316EE" w:rsidP="005316EE">
      <w:pPr>
        <w:spacing w:line="480" w:lineRule="auto"/>
      </w:pPr>
      <w:r w:rsidRPr="00BA2B02">
        <w:fldChar w:fldCharType="begin"/>
      </w:r>
      <w:r w:rsidRPr="00BA2B02">
        <w:instrText xml:space="preserve"> REF _Ref358791100 \h  \* MERGEFORMAT </w:instrText>
      </w:r>
      <w:r w:rsidRPr="00BA2B02">
        <w:fldChar w:fldCharType="separate"/>
      </w:r>
      <w:r w:rsidRPr="00BA2B02">
        <w:t>Table 1</w:t>
      </w:r>
      <w:r w:rsidRPr="00BA2B02">
        <w:fldChar w:fldCharType="end"/>
      </w:r>
      <w:r w:rsidRPr="00BA2B02">
        <w:t xml:space="preserve"> summarizes the model parameters with</w:t>
      </w:r>
      <w:r>
        <w:t xml:space="preserve"> estimated values for </w:t>
      </w:r>
      <w:r>
        <w:rPr>
          <w:i/>
          <w:iCs/>
        </w:rPr>
        <w:t>E.</w:t>
      </w:r>
      <w:r w:rsidRPr="001A482B">
        <w:rPr>
          <w:i/>
          <w:iCs/>
        </w:rPr>
        <w:t xml:space="preserve"> coli</w:t>
      </w:r>
      <w:r>
        <w:t>.</w:t>
      </w:r>
    </w:p>
    <w:p w:rsidR="005316EE" w:rsidRPr="00BA2B02" w:rsidRDefault="005316EE" w:rsidP="005316EE">
      <w:pPr>
        <w:pStyle w:val="Heading1"/>
        <w:spacing w:line="480" w:lineRule="auto"/>
        <w:rPr>
          <w:lang w:bidi="hi-IN"/>
        </w:rPr>
      </w:pPr>
      <w:r w:rsidRPr="00BA2B02">
        <w:rPr>
          <w:lang w:bidi="hi-IN"/>
        </w:rPr>
        <w:t>Results</w:t>
      </w:r>
    </w:p>
    <w:p w:rsidR="005316EE" w:rsidRDefault="005316EE" w:rsidP="005316EE">
      <w:pPr>
        <w:pStyle w:val="Heading2"/>
        <w:spacing w:line="480" w:lineRule="auto"/>
      </w:pPr>
      <w:r>
        <w:t>Appearance of a double mutant</w:t>
      </w:r>
    </w:p>
    <w:p w:rsidR="005316EE" w:rsidRDefault="005316EE" w:rsidP="00C37953">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fldChar w:fldCharType="begin"/>
      </w:r>
      <w:r>
        <w:instrText xml:space="preserve"> REF _Ref354316371 \h  \* MERGEFORMAT </w:instrText>
      </w:r>
      <w:r>
        <w:fldChar w:fldCharType="separate"/>
      </w:r>
      <w:r w:rsidRPr="00815DEF">
        <w:t>Figure 1</w:t>
      </w:r>
      <w:r>
        <w:fldChar w:fldCharType="end"/>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w:t>
      </w:r>
      <w:proofErr w:type="spellStart"/>
      <w:r>
        <w:t>utants</w:t>
      </w:r>
      <w:proofErr w:type="spellEnd"/>
      <w:r>
        <w:t xml:space="preserve">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5C7620">
      <w:pPr>
        <w:spacing w:after="0" w:line="480" w:lineRule="auto"/>
        <w:jc w:val="both"/>
      </w:pPr>
      <w:r>
        <w:t xml:space="preserve">Combining the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fldChar w:fldCharType="begin"/>
      </w:r>
      <w:r>
        <w:instrText xml:space="preserve"> REF _Ref358791100 \h  \* MERGEFORMAT </w:instrText>
      </w:r>
      <w:r>
        <w:fldChar w:fldCharType="separate"/>
      </w:r>
      <w:r>
        <w:t>Table 1</w:t>
      </w:r>
      <w:r>
        <w:fldChar w:fldCharType="end"/>
      </w:r>
      <w:r>
        <w:t>).</w:t>
      </w:r>
    </w:p>
    <w:p w:rsidR="005316EE" w:rsidRPr="00BA2B02" w:rsidRDefault="005316EE" w:rsidP="00C37953">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 xml:space="preserve">the only mutations that occurred were at the </w:t>
      </w:r>
      <w:r w:rsidRPr="00BA2B02">
        <w:lastRenderedPageBreak/>
        <w:t>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3F2D32">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3F2D32">
            <w:pPr>
              <w:spacing w:line="480" w:lineRule="auto"/>
            </w:pPr>
            <w:bookmarkStart w:id="3" w:name="_Ref378231031"/>
            <w:bookmarkStart w:id="4" w:name="_Ref354134924"/>
            <w:r w:rsidRPr="00BA2B02">
              <w:t>(</w:t>
            </w:r>
            <w:r w:rsidR="00DA55AA">
              <w:fldChar w:fldCharType="begin"/>
            </w:r>
            <w:r w:rsidR="00DA55AA">
              <w:instrText xml:space="preserve"> SEQ Equation </w:instrText>
            </w:r>
            <w:r w:rsidR="00DA55AA">
              <w:fldChar w:fldCharType="separate"/>
            </w:r>
            <w:r w:rsidRPr="00BA2B02">
              <w:rPr>
                <w:noProof/>
              </w:rPr>
              <w:t>2</w:t>
            </w:r>
            <w:r w:rsidR="00DA55AA">
              <w:rPr>
                <w:noProof/>
              </w:rPr>
              <w:fldChar w:fldCharType="end"/>
            </w:r>
            <w:bookmarkEnd w:id="3"/>
            <w:r w:rsidRPr="00BA2B02">
              <w:t>)</w:t>
            </w:r>
            <w:bookmarkEnd w:id="4"/>
          </w:p>
        </w:tc>
      </w:tr>
    </w:tbl>
    <w:p w:rsidR="005316EE" w:rsidRDefault="005316EE" w:rsidP="00C37953">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5316EE">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030A51" w:rsidP="003F2D32">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3F2D32">
            <w:pPr>
              <w:spacing w:line="480" w:lineRule="auto"/>
            </w:pPr>
            <w:bookmarkStart w:id="5" w:name="_Ref354134926"/>
            <w:r>
              <w:t>(</w:t>
            </w:r>
            <w:r>
              <w:fldChar w:fldCharType="begin"/>
            </w:r>
            <w:r w:rsidRPr="00EC7EBC">
              <w:instrText xml:space="preserve"> SEQ Equation </w:instrText>
            </w:r>
            <w:r>
              <w:fldChar w:fldCharType="separate"/>
            </w:r>
            <w:r>
              <w:rPr>
                <w:noProof/>
              </w:rPr>
              <w:t>3</w:t>
            </w:r>
            <w:r>
              <w:rPr>
                <w:noProof/>
              </w:rPr>
              <w:fldChar w:fldCharType="end"/>
            </w:r>
            <w:r>
              <w:t>)</w:t>
            </w:r>
            <w:bookmarkEnd w:id="5"/>
          </w:p>
        </w:tc>
      </w:tr>
    </w:tbl>
    <w:p w:rsidR="005316EE" w:rsidRDefault="005316EE" w:rsidP="005C7620">
      <w:pPr>
        <w:spacing w:line="480" w:lineRule="auto"/>
      </w:pPr>
      <w:r>
        <w:t>The</w:t>
      </w:r>
      <w:r w:rsidR="005C7620">
        <w:t>se</w:t>
      </w:r>
      <w:r>
        <w:t xml:space="preserve"> expressions </w:t>
      </w:r>
      <w:r w:rsidR="005C7620">
        <w:t>use</w:t>
      </w:r>
      <w:r>
        <w:t xml:space="preserv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5C7620">
      <w:pPr>
        <w:spacing w:line="480" w:lineRule="auto"/>
      </w:pPr>
      <w:r>
        <w:t>Appendix 1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5316EE">
      <w:pPr>
        <w:pStyle w:val="Heading2"/>
        <w:spacing w:line="480" w:lineRule="auto"/>
      </w:pPr>
      <w:bookmarkStart w:id="6" w:name="_Ref354319797"/>
      <w:r>
        <w:t xml:space="preserve">Fixation probability </w:t>
      </w:r>
      <w:bookmarkEnd w:id="6"/>
      <w:r>
        <w:t>of the double mutant</w:t>
      </w:r>
    </w:p>
    <w:p w:rsidR="005316EE" w:rsidRPr="005447DA" w:rsidRDefault="005316EE" w:rsidP="009354C5">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w:t>
      </w:r>
      <w:proofErr w:type="spellStart"/>
      <w:r>
        <w:t>Eshel</w:t>
      </w:r>
      <w:proofErr w:type="spellEnd"/>
      <w:r>
        <w:t xml:space="preserve"> </w:t>
      </w:r>
      <w:r>
        <w:fldChar w:fldCharType="begin" w:fldLock="1"/>
      </w:r>
      <w:r w:rsidR="00065402">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663378">
        <w:rPr>
          <w:noProof/>
        </w:rPr>
        <w:t>(1981)</w:t>
      </w:r>
      <w:r>
        <w:fldChar w:fldCharType="end"/>
      </w:r>
      <w:r>
        <w:t xml:space="preserve">, the fixation probability </w:t>
      </w:r>
      <w:r w:rsidRPr="006A479B">
        <w:rPr>
          <w:i/>
          <w:iCs/>
        </w:rPr>
        <w:t>ρ</w:t>
      </w:r>
      <w:r>
        <w:t xml:space="preserve"> of the do</w:t>
      </w:r>
      <w:r w:rsidR="009354C5">
        <w:t>uble mutant is (see Appendix 2)</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F2D32">
            <w:pPr>
              <w:spacing w:line="480" w:lineRule="auto"/>
              <w:ind w:left="340"/>
              <w:jc w:val="center"/>
            </w:pPr>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3F2D32">
            <w:pPr>
              <w:spacing w:line="480" w:lineRule="auto"/>
            </w:pPr>
            <w:bookmarkStart w:id="7" w:name="_Ref378231034"/>
            <w:r>
              <w:t>(</w:t>
            </w:r>
            <w:r>
              <w:fldChar w:fldCharType="begin"/>
            </w:r>
            <w:r w:rsidRPr="00EC7EBC">
              <w:instrText xml:space="preserve"> SEQ Equation </w:instrText>
            </w:r>
            <w:r>
              <w:fldChar w:fldCharType="separate"/>
            </w:r>
            <w:r>
              <w:rPr>
                <w:noProof/>
              </w:rPr>
              <w:t>4</w:t>
            </w:r>
            <w:r>
              <w:rPr>
                <w:noProof/>
              </w:rPr>
              <w:fldChar w:fldCharType="end"/>
            </w:r>
            <w:bookmarkEnd w:id="7"/>
            <w:r>
              <w:t>)</w:t>
            </w:r>
          </w:p>
        </w:tc>
      </w:tr>
    </w:tbl>
    <w:p w:rsidR="005316EE" w:rsidRDefault="005316EE" w:rsidP="005316EE">
      <w:pPr>
        <w:spacing w:line="480" w:lineRule="auto"/>
        <w:rPr>
          <w:lang w:bidi="hi-IN"/>
        </w:rPr>
      </w:pPr>
      <w:bookmarkStart w:id="8" w:name="_Ref360181968"/>
      <w:r>
        <w:rPr>
          <w:lang w:bidi="hi-IN"/>
        </w:rPr>
        <w:t xml:space="preserve">That is, the fixation probability of the double mutant is roughly twice its adaptive advantage. This is a classic result of population genetics theory </w:t>
      </w:r>
      <w:r>
        <w:rPr>
          <w:lang w:bidi="hi-IN"/>
        </w:rPr>
        <w:fldChar w:fldCharType="begin" w:fldLock="1"/>
      </w:r>
      <w:r w:rsidR="00065402">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"(Fisher 1930 p. 76; Patwa and Wahl 2008)" }, "properties" : { "noteIndex" : 0 }, "schema" : "https://github.com/citation-style-language/schema/raw/master/csl-citation.json" }</w:instrText>
      </w:r>
      <w:r>
        <w:rPr>
          <w:lang w:bidi="hi-IN"/>
        </w:rPr>
        <w:fldChar w:fldCharType="separate"/>
      </w:r>
      <w:r w:rsidR="009354C5" w:rsidRPr="009354C5">
        <w:rPr>
          <w:noProof/>
          <w:lang w:bidi="hi-IN"/>
        </w:rPr>
        <w:t>(Fisher 1930 p. 76; Patwa and Wahl 2008)</w:t>
      </w:r>
      <w:r>
        <w:rPr>
          <w:lang w:bidi="hi-IN"/>
        </w:rPr>
        <w:fldChar w:fldCharType="end"/>
      </w:r>
      <w:r>
        <w:rPr>
          <w:lang w:bidi="hi-IN"/>
        </w:rPr>
        <w:t>.</w:t>
      </w:r>
    </w:p>
    <w:p w:rsidR="005316EE" w:rsidRDefault="005316EE" w:rsidP="00A90051">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5316EE">
      <w:pPr>
        <w:pStyle w:val="Heading2"/>
        <w:spacing w:line="480" w:lineRule="auto"/>
      </w:pPr>
      <w:r>
        <w:t>Adaptation rate</w:t>
      </w:r>
      <w:bookmarkEnd w:id="8"/>
    </w:p>
    <w:p w:rsidR="005316EE" w:rsidRPr="00D516F5" w:rsidRDefault="005316EE" w:rsidP="005316EE">
      <w:pPr>
        <w:spacing w:line="480" w:lineRule="auto"/>
      </w:pPr>
      <w:r>
        <w:t xml:space="preserve">From the probability </w:t>
      </w:r>
      <w:r>
        <w:rPr>
          <w:i/>
          <w:iCs/>
        </w:rPr>
        <w:t>q</w:t>
      </w:r>
      <w:r>
        <w:t xml:space="preserve"> t</w:t>
      </w:r>
      <w:r w:rsidRPr="00BA2B02">
        <w:t>hat a random offspring is a double mutant, we can derive the probability that one or more double mutants appear in the next generation</w:t>
      </w:r>
      <w:proofErr w:type="gramStart"/>
      <w:r w:rsidRPr="00BA2B02">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This is a good approximation because </w:t>
      </w:r>
      <w:proofErr w:type="spellStart"/>
      <w:r w:rsidRPr="00BA2B02">
        <w:rPr>
          <w:i/>
          <w:iCs/>
        </w:rPr>
        <w:t>Nq</w:t>
      </w:r>
      <w:proofErr w:type="spellEnd"/>
      <w:r w:rsidRPr="00BA2B02">
        <w:t xml:space="preserve"> is very small due to the constraint on </w:t>
      </w:r>
      <w:r w:rsidRPr="00BA2B02">
        <w:rPr>
          <w:i/>
          <w:iCs/>
        </w:rPr>
        <w:t>N</w:t>
      </w:r>
      <w:r w:rsidRPr="00BA2B02">
        <w:t>. Once a double mutant appears it goes to fixation with p</w:t>
      </w:r>
      <w:r>
        <w:t xml:space="preserve">robability </w:t>
      </w:r>
      <w:r w:rsidRPr="00B82D73">
        <w:rPr>
          <w:i/>
          <w:iCs/>
        </w:rPr>
        <w:t>ρ</w:t>
      </w:r>
      <w:r>
        <w:t>.</w:t>
      </w:r>
    </w:p>
    <w:p w:rsidR="005316EE" w:rsidRDefault="005316EE" w:rsidP="0084602B">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t>that</w:t>
      </w:r>
      <w:r w:rsidRPr="00CB2F61">
        <w:t xml:space="preserve"> go</w:t>
      </w:r>
      <w:r>
        <w:t>es</w:t>
      </w:r>
      <w:r w:rsidRPr="00CB2F61">
        <w:t xml:space="preserve"> to fixation. This is true </w:t>
      </w:r>
      <w:r>
        <w:t>when</w:t>
      </w:r>
      <w:r w:rsidRPr="00CB2F61">
        <w:t xml:space="preserve"> fixation is much faster than </w:t>
      </w:r>
      <w:r w:rsidR="0084602B">
        <w:t xml:space="preserve">appearance of </w:t>
      </w:r>
      <w:r w:rsidR="0084602B">
        <w:rPr>
          <w:i/>
          <w:iCs/>
        </w:rPr>
        <w:t>AB</w:t>
      </w:r>
      <w:r w:rsidR="00585914">
        <w:t xml:space="preserve"> (for </w:t>
      </w:r>
      <w:r w:rsidR="00585914">
        <w:rPr>
          <w:i/>
          <w:iCs/>
        </w:rPr>
        <w:t>s</w:t>
      </w:r>
      <w:r w:rsidR="00585914" w:rsidRPr="00585914">
        <w:t>=0.05</w:t>
      </w:r>
      <w:r w:rsidR="00585914">
        <w:t xml:space="preserve">, </w:t>
      </w:r>
      <w:r w:rsidR="00585914">
        <w:rPr>
          <w:i/>
          <w:iCs/>
        </w:rPr>
        <w:t>H</w:t>
      </w:r>
      <w:r w:rsidR="00585914">
        <w:t xml:space="preserve">=2, and </w:t>
      </w:r>
      <w:r w:rsidR="00585914">
        <w:rPr>
          <w:i/>
          <w:iCs/>
        </w:rPr>
        <w:t>N</w:t>
      </w:r>
      <w:r w:rsidR="00585914">
        <w:t>=10</w:t>
      </w:r>
      <w:r w:rsidR="00585914">
        <w:rPr>
          <w:vertAlign w:val="superscript"/>
        </w:rPr>
        <w:t>6</w:t>
      </w:r>
      <w:r w:rsidR="00585914">
        <w:t xml:space="preserve"> the fixation time is ~158 generations </w:t>
      </w:r>
      <w:r w:rsidR="00585914">
        <w:fldChar w:fldCharType="begin" w:fldLock="1"/>
      </w:r>
      <w:r w:rsidR="00065402">
        <w:instrText>ADDIN CSL_CITATION { "citationItems" : [ { "id" : "ITEM-1", "itemData" : { "ISSN" : "0016-6731", "PMID" : "17248440", "author" : [ { "dropping-particle" : "", "family" : "Kimura", "given" : "Motoo", "non-dropping-particle" : "", "parse-names" : false, "suffix" : "" }, { "dropping-particle" : "", "family" : "Ohta", "given" : "T", "non-dropping-particle" : "", "parse-names" : false, "suffix" : "" } ], "container-title" : "Genetics", "id" : "ITEM-1", "issue" : "3", "issued" : { "date-parts" : [ [ "1969", "3" ] ] }, "page" : "763-71", "title" : "The Average Number of Generations until Fixation of a Mutant Gene in a Finite Population.", "type" : "article-journal", "volume" : "61" }, "uris" : [ "http://www.mendeley.com/documents/?uuid=26bdef45-1ec0-43aa-a7fe-892a7ff0486a" ] } ], "mendeley" : { "previouslyFormattedCitation" : "(Kimura and Ohta 1969)" }, "properties" : { "noteIndex" : 0 }, "schema" : "https://github.com/citation-style-language/schema/raw/master/csl-citation.json" }</w:instrText>
      </w:r>
      <w:r w:rsidR="00585914">
        <w:fldChar w:fldCharType="separate"/>
      </w:r>
      <w:r w:rsidR="00585914" w:rsidRPr="00585914">
        <w:rPr>
          <w:noProof/>
        </w:rPr>
        <w:t>(Kimura and Ohta 1969)</w:t>
      </w:r>
      <w:r w:rsidR="00585914">
        <w:fldChar w:fldCharType="end"/>
      </w:r>
      <w:r w:rsidR="00585914">
        <w:t>)</w:t>
      </w:r>
      <w:r w:rsidRPr="00CB2F61">
        <w:t xml:space="preserve">. </w:t>
      </w:r>
      <w:r>
        <w:t>This waiting time</w:t>
      </w:r>
      <w:r w:rsidRPr="00CB2F61">
        <w:t xml:space="preserve"> follows a geometric distribution with </w:t>
      </w:r>
      <w:r>
        <w:t>rate</w:t>
      </w:r>
      <w:r w:rsidRPr="00CB2F61">
        <w:t xml:space="preserve"> </w:t>
      </w:r>
      <w:proofErr w:type="spellStart"/>
      <w:r w:rsidRPr="00CB2F61">
        <w:rPr>
          <w:i/>
          <w:iCs/>
        </w:rPr>
        <w:t>Nqρ</w:t>
      </w:r>
      <w:proofErr w:type="spellEnd"/>
      <w:r w:rsidRPr="00CB2F61">
        <w:t xml:space="preserve"> and therefore the </w:t>
      </w:r>
      <w:r>
        <w:rPr>
          <w:lang w:bidi="hi-IN"/>
        </w:rPr>
        <w:t>adaptation rate</w:t>
      </w:r>
      <w:r w:rsidR="0084602B">
        <w:rPr>
          <w:lang w:bidi="hi-IN"/>
        </w:rPr>
        <w:t xml:space="preserve"> </w:t>
      </w:r>
      <w:r w:rsidR="0084602B" w:rsidRPr="0084602B">
        <w:rPr>
          <w:rFonts w:ascii="Times New Roman" w:hAnsi="Times New Roman" w:cs="Times New Roman"/>
          <w:i/>
          <w:iCs/>
          <w:lang w:bidi="hi-IN"/>
        </w:rPr>
        <w:t>ν</w:t>
      </w:r>
      <w:r>
        <w:rPr>
          <w:lang w:bidi="hi-IN"/>
        </w:rPr>
        <w:t xml:space="preserve"> (the inverse of the waiting time for adaptation) is approximately: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F2D32">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3F2D32">
            <w:pPr>
              <w:spacing w:line="480" w:lineRule="auto"/>
            </w:pPr>
            <w:bookmarkStart w:id="9" w:name="_Ref378231036"/>
            <w:r>
              <w:t>(</w:t>
            </w:r>
            <w:r>
              <w:fldChar w:fldCharType="begin"/>
            </w:r>
            <w:r w:rsidRPr="00EC7EBC">
              <w:instrText xml:space="preserve"> SEQ Equation </w:instrText>
            </w:r>
            <w:r>
              <w:fldChar w:fldCharType="separate"/>
            </w:r>
            <w:r>
              <w:rPr>
                <w:noProof/>
              </w:rPr>
              <w:t>5</w:t>
            </w:r>
            <w:r>
              <w:rPr>
                <w:noProof/>
              </w:rPr>
              <w:fldChar w:fldCharType="end"/>
            </w:r>
            <w:bookmarkEnd w:id="9"/>
            <w:r>
              <w:t>)</w:t>
            </w:r>
          </w:p>
        </w:tc>
      </w:tr>
    </w:tbl>
    <w:p w:rsidR="005316EE" w:rsidRDefault="005316EE" w:rsidP="0084602B">
      <w:proofErr w:type="gramStart"/>
      <w:r>
        <w:t xml:space="preserve">Plugging </w:t>
      </w:r>
      <w:proofErr w:type="spellStart"/>
      <w:r>
        <w:t>eqs</w:t>
      </w:r>
      <w:proofErr w:type="spellEnd"/>
      <w:r>
        <w:t>.</w:t>
      </w:r>
      <w:proofErr w:type="gramEnd"/>
      <w:r>
        <w:t xml:space="preserve"> </w:t>
      </w:r>
      <w:r>
        <w:fldChar w:fldCharType="begin"/>
      </w:r>
      <w:r>
        <w:instrText xml:space="preserve"> REF _Ref378231031 \h </w:instrText>
      </w:r>
      <w:r>
        <w:fldChar w:fldCharType="separate"/>
      </w:r>
      <w:r w:rsidRPr="00BA2B02">
        <w:rPr>
          <w:noProof/>
        </w:rPr>
        <w:t>2</w:t>
      </w:r>
      <w:r>
        <w:fldChar w:fldCharType="end"/>
      </w:r>
      <w:r>
        <w:t>-</w:t>
      </w:r>
      <w:r>
        <w:fldChar w:fldCharType="begin"/>
      </w:r>
      <w:r>
        <w:instrText xml:space="preserve"> REF _Ref378231034 \h </w:instrText>
      </w:r>
      <w:r>
        <w:fldChar w:fldCharType="separate"/>
      </w:r>
      <w:r>
        <w:rPr>
          <w:noProof/>
        </w:rPr>
        <w:t>4</w:t>
      </w:r>
      <w:r>
        <w:fldChar w:fldCharType="end"/>
      </w:r>
      <w:r>
        <w:t xml:space="preserve"> </w:t>
      </w:r>
      <w:r>
        <w:fldChar w:fldCharType="begin"/>
      </w:r>
      <w:r>
        <w:instrText xml:space="preserve"> REF _Ref378231036 \h </w:instrText>
      </w:r>
      <w:r>
        <w:fldChar w:fldCharType="end"/>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030A51" w:rsidP="003F2D32">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3F2D32">
            <w:pPr>
              <w:spacing w:line="480" w:lineRule="auto"/>
            </w:pPr>
            <w:r>
              <w:t>(</w:t>
            </w:r>
            <w:r>
              <w:fldChar w:fldCharType="begin"/>
            </w:r>
            <w:r w:rsidRPr="00C23983">
              <w:instrText xml:space="preserve"> SEQ Equation </w:instrText>
            </w:r>
            <w:r>
              <w:fldChar w:fldCharType="separate"/>
            </w:r>
            <w:r>
              <w:rPr>
                <w:noProof/>
              </w:rPr>
              <w:t>6</w:t>
            </w:r>
            <w:r>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030A51" w:rsidP="003F2D32">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3F2D32">
            <w:pPr>
              <w:spacing w:line="480" w:lineRule="auto"/>
            </w:pPr>
            <w:r>
              <w:t>(</w:t>
            </w:r>
            <w:r w:rsidR="00DA55AA">
              <w:fldChar w:fldCharType="begin"/>
            </w:r>
            <w:r w:rsidR="00DA55AA">
              <w:instrText xml:space="preserve"> SEQ Equation </w:instrText>
            </w:r>
            <w:r w:rsidR="00DA55AA">
              <w:fldChar w:fldCharType="separate"/>
            </w:r>
            <w:r>
              <w:rPr>
                <w:noProof/>
              </w:rPr>
              <w:t>7</w:t>
            </w:r>
            <w:r w:rsidR="00DA55AA">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030A51" w:rsidP="003F2D32">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3F2D32">
            <w:pPr>
              <w:spacing w:line="480" w:lineRule="auto"/>
            </w:pPr>
            <w:r>
              <w:t>(</w:t>
            </w:r>
            <w:r>
              <w:fldChar w:fldCharType="begin"/>
            </w:r>
            <w:r w:rsidRPr="00C23983">
              <w:instrText xml:space="preserve"> SEQ Equation </w:instrText>
            </w:r>
            <w:r>
              <w:fldChar w:fldCharType="separate"/>
            </w:r>
            <w:r>
              <w:rPr>
                <w:noProof/>
              </w:rPr>
              <w:t>8</w:t>
            </w:r>
            <w:r>
              <w:rPr>
                <w:noProof/>
              </w:rPr>
              <w:fldChar w:fldCharType="end"/>
            </w:r>
            <w:r>
              <w:t>)</w:t>
            </w:r>
          </w:p>
        </w:tc>
      </w:tr>
    </w:tbl>
    <w:p w:rsidR="005316EE" w:rsidRDefault="005316EE" w:rsidP="00585914">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fldChar w:fldCharType="begin"/>
      </w:r>
      <w:r>
        <w:instrText xml:space="preserve"> REF _Ref358791100 \h  \* MERGEFORMAT </w:instrText>
      </w:r>
      <w:r>
        <w:fldChar w:fldCharType="separate"/>
      </w:r>
      <w:r>
        <w:t>Table 1</w:t>
      </w:r>
      <w:r>
        <w:fldChar w:fldCharType="end"/>
      </w:r>
      <w:r>
        <w:rPr>
          <w:lang w:bidi="hi-IN"/>
        </w:rPr>
        <w:t xml:space="preserve"> for description of model parameters and</w:t>
      </w:r>
      <w:r w:rsidR="00585914">
        <w:rPr>
          <w:lang w:bidi="hi-IN"/>
        </w:rPr>
        <w:t xml:space="preserve"> an article by </w:t>
      </w:r>
      <w:proofErr w:type="spellStart"/>
      <w:r w:rsidR="00585914">
        <w:rPr>
          <w:lang w:bidi="hi-IN"/>
        </w:rPr>
        <w:t>Weinreich</w:t>
      </w:r>
      <w:proofErr w:type="spellEnd"/>
      <w:r w:rsidR="00585914">
        <w:rPr>
          <w:lang w:bidi="hi-IN"/>
        </w:rPr>
        <w:t xml:space="preserve"> and Chao</w:t>
      </w:r>
      <w:r>
        <w:rPr>
          <w:lang w:bidi="hi-IN"/>
        </w:rPr>
        <w:t xml:space="preserve"> </w:t>
      </w:r>
      <w:r>
        <w:rPr>
          <w:lang w:bidi="hi-IN"/>
        </w:rPr>
        <w:fldChar w:fldCharType="begin" w:fldLock="1"/>
      </w:r>
      <w:r w:rsidR="00065402">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Pr>
          <w:lang w:bidi="hi-IN"/>
        </w:rPr>
        <w:fldChar w:fldCharType="separate"/>
      </w:r>
      <w:r w:rsidR="00585914" w:rsidRPr="00585914">
        <w:rPr>
          <w:noProof/>
          <w:lang w:bidi="hi-IN"/>
        </w:rPr>
        <w:t>(2005)</w:t>
      </w:r>
      <w:r>
        <w:rPr>
          <w:lang w:bidi="hi-IN"/>
        </w:rPr>
        <w:fldChar w:fldCharType="end"/>
      </w:r>
      <w:r>
        <w:rPr>
          <w:lang w:bidi="hi-IN"/>
        </w:rPr>
        <w:t xml:space="preserve"> for a result similar to eq. 6.</w:t>
      </w:r>
    </w:p>
    <w:p w:rsidR="0084602B" w:rsidRDefault="00323C45" w:rsidP="00323C45">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585914">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5316EE" w:rsidRDefault="005316EE" w:rsidP="00BF0B48">
      <w:pPr>
        <w:spacing w:line="480" w:lineRule="auto"/>
        <w:rPr>
          <w:lang w:bidi="hi-IN"/>
        </w:rPr>
      </w:pPr>
      <w:r>
        <w:rPr>
          <w:rFonts w:eastAsiaTheme="minorEastAsia"/>
          <w:lang w:bidi="hi-IN"/>
        </w:rPr>
        <w:t>Figure 2A compares the analytic approximations with simulations results for the weak mutation regime (</w:t>
      </w:r>
      <m:oMath>
        <m:r>
          <w:rPr>
            <w:rFonts w:ascii="Cambria Math" w:eastAsiaTheme="minorEastAsia" w:hAnsi="Cambria Math"/>
            <w:lang w:bidi="hi-IN"/>
          </w:rPr>
          <m:t>U≪s</m:t>
        </m:r>
      </m:oMath>
      <w:r w:rsidRPr="00CD660F">
        <w:rPr>
          <w:rFonts w:eastAsiaTheme="minorEastAsia"/>
          <w:lang w:bidi="hi-IN"/>
        </w:rPr>
        <w:t>)</w:t>
      </w:r>
      <w:r>
        <w:rPr>
          <w:lang w:bidi="hi-IN"/>
        </w:rPr>
        <w:t xml:space="preserve">. This regime is relevant </w:t>
      </w:r>
      <w:r w:rsidR="0084602B">
        <w:rPr>
          <w:lang w:bidi="hi-IN"/>
        </w:rPr>
        <w:t>for</w:t>
      </w:r>
      <w:r>
        <w:rPr>
          <w:lang w:bidi="hi-IN"/>
        </w:rPr>
        <w:t xml:space="preserve"> asexual microbes in which the deleterious mutation rate is generally 10</w:t>
      </w:r>
      <w:r>
        <w:rPr>
          <w:vertAlign w:val="superscript"/>
          <w:lang w:bidi="hi-IN"/>
        </w:rPr>
        <w:t>-4</w:t>
      </w:r>
      <w:r>
        <w:rPr>
          <w:lang w:bidi="hi-IN"/>
        </w:rPr>
        <w:t>-10</w:t>
      </w:r>
      <w:r>
        <w:rPr>
          <w:vertAlign w:val="superscript"/>
          <w:lang w:bidi="hi-IN"/>
        </w:rPr>
        <w:t>-3</w:t>
      </w:r>
      <w:r>
        <w:rPr>
          <w:lang w:bidi="hi-IN"/>
        </w:rPr>
        <w:t xml:space="preserve"> mutations per genome per generation and selection coefficients are estimated to be between 10</w:t>
      </w:r>
      <w:r>
        <w:rPr>
          <w:vertAlign w:val="superscript"/>
          <w:lang w:bidi="hi-IN"/>
        </w:rPr>
        <w:t>-1</w:t>
      </w:r>
      <w:r>
        <w:rPr>
          <w:lang w:bidi="hi-IN"/>
        </w:rPr>
        <w:t xml:space="preserve"> and 10</w:t>
      </w:r>
      <w:r>
        <w:rPr>
          <w:vertAlign w:val="superscript"/>
          <w:lang w:bidi="hi-IN"/>
        </w:rPr>
        <w:t>-2</w:t>
      </w:r>
      <w:r>
        <w:rPr>
          <w:lang w:bidi="hi-IN"/>
        </w:rPr>
        <w:t xml:space="preserve"> (see </w:t>
      </w:r>
      <w:r>
        <w:lastRenderedPageBreak/>
        <w:fldChar w:fldCharType="begin"/>
      </w:r>
      <w:r>
        <w:instrText xml:space="preserve"> REF _Ref358791100 \h  \* MERGEFORMAT </w:instrText>
      </w:r>
      <w:r>
        <w:fldChar w:fldCharType="separate"/>
      </w:r>
      <w:r>
        <w:t>Table 1</w:t>
      </w:r>
      <w:r>
        <w:fldChar w:fldCharType="end"/>
      </w:r>
      <w:r>
        <w:rPr>
          <w:lang w:bidi="hi-IN"/>
        </w:rPr>
        <w:t>). When the mutation rate fold increas</w:t>
      </w:r>
      <w:r w:rsidRPr="00D10D48">
        <w:rPr>
          <w:lang w:bidi="hi-IN"/>
        </w:rPr>
        <w:t xml:space="preserve">e </w:t>
      </w:r>
      <w:r w:rsidRPr="00D10D48">
        <w:rPr>
          <w:i/>
          <w:iCs/>
        </w:rPr>
        <w:t xml:space="preserve">τ </w:t>
      </w:r>
      <w:r w:rsidRPr="00D10D48">
        <w:t>is high</w:t>
      </w:r>
      <w:r>
        <w:t xml:space="preserve"> (&gt;10)</w:t>
      </w:r>
      <w:r>
        <w:rPr>
          <w:lang w:bidi="hi-IN"/>
        </w:rPr>
        <w:t xml:space="preserve">, the approximations slightly overestimate </w:t>
      </w:r>
      <w:r w:rsidR="0084602B">
        <w:rPr>
          <w:lang w:bidi="hi-IN"/>
        </w:rPr>
        <w:t>the</w:t>
      </w:r>
      <w:r>
        <w:rPr>
          <w:lang w:bidi="hi-IN"/>
        </w:rPr>
        <w:t xml:space="preserve"> adaptation rate because the double mutant </w:t>
      </w:r>
      <w:r>
        <w:rPr>
          <w:i/>
          <w:iCs/>
          <w:lang w:bidi="hi-IN"/>
        </w:rPr>
        <w:t>AB</w:t>
      </w:r>
      <w:r>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Pr>
          <w:i/>
          <w:iCs/>
          <w:lang w:bidi="hi-IN"/>
        </w:rPr>
        <w:t xml:space="preserve">AB/1 </w:t>
      </w:r>
      <w:r>
        <w:t xml:space="preserve">instead of </w:t>
      </w:r>
      <w:r>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335216">
        <w:fldChar w:fldCharType="begin" w:fldLock="1"/>
      </w:r>
      <w:r w:rsidR="00065402">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"\n        From Duplicate 1 ( \n        \n          The hitch-hiking effect of a favourable gene\n        \n         - Smith, John Maynard; Haigh, John )\n\n        \n        \n\n        From Duplicate 1 ( \n        \n        \n          The hitch-hiking effect of a favourable gene.\n        \n        \n         - Maynard Smith, John; Haigh, John; Smith, John Maynard; Haigh, John; Maynard Smith, John; Haigh, John )\n\n        \n        \n\n        From Duplicate 3 ( \n        \n        \n          The hitch-hiking effect of a favourable gene.\n        \n        \n         - Maynard Smith, John; Haigh, John )\n\n        \n        \n\n        From Duplicate 2 ( \n        \n        \n          The hitch-hiking effect of a favourable gene\n        \n        \n         - Maynard Smith, John; Haigh, John )\n\n        \n        \n\n        \n\n        \n\n        \n\n        \n\n        \n\n        \n\n        From Duplicate 2 ( \n        \n        \n          The hitch-hiking effect of a favourable gene.\n        \n        \n         - Maynard Smith, John; Haigh, John )\n\n        \n        \n\n        From Duplicate 2 ( \n        \n        \n          The hitch-hiking effect of a favourable gene\n        \n        \n         - Maynard Smith, John; Haigh, John )\n\n        \n        \n\n        \n\n        \n\n        \n\n        \n\n        \n\n        \n\n        From Duplicate 3 ( \n        \n          The hitch-hiking effect of a favourable gene.\n        \n         - Maynard Smith, John; Haigh, John )\n\n        \n        \n\n        From Duplicate 2 ( \n        \n        \n          The hitch-hiking effect of a favourable gene\n        \n        \n         - Maynard Smith, John; Haigh, John )\n\n        \n        \n\n        \n\n        \n\n        \n\n        \n\n      ", "page" : "23-35", "title" : "The hitch-hiking effect of a favourable gene", "type" : "article-journal", "volume" : "23" }, "uris" : [ "http://www.mendeley.com/documents/?uuid=1f1e92a4-7ff9-46e3-82bd-d4432fa5d8d0" ] }, { "id" : "ITEM-2",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"ITEM-2", "issue" : "9", "issued" : { "date-parts" : [ [ "2011", "9", "26" ] ] }, "page" : "2421-34", "title" : "Recombination and hitchhiking of deleterious alleles.", "type" : "article-journal", "volume" : "65" }, "uris" : [ "http://www.mendeley.com/documents/?uuid=f2d130ab-9d89-4a2f-83bf-2e77c59aeaaf" ] } ], "mendeley" : { "previouslyFormattedCitation" : "(Maynard Smith and Haigh 1974; Hartfield and Otto 2011)" }, "properties" : { "noteIndex" : 0 }, "schema" : "https://github.com/citation-style-language/schema/raw/master/csl-citation.json" }</w:instrText>
      </w:r>
      <w:r w:rsidR="00335216">
        <w:fldChar w:fldCharType="separate"/>
      </w:r>
      <w:r w:rsidR="00BF0B48" w:rsidRPr="00BF0B48">
        <w:rPr>
          <w:noProof/>
        </w:rPr>
        <w:t>(Maynard Smith and Haigh 1974; Hartfield and Otto 2011)</w:t>
      </w:r>
      <w:r w:rsidR="00335216">
        <w:fldChar w:fldCharType="end"/>
      </w:r>
      <w:r w:rsidR="00335216">
        <w:t>. However, these sweeps result</w:t>
      </w:r>
      <w:r>
        <w:t xml:space="preserve"> in a lower fixation probability for the double mutant</w:t>
      </w:r>
      <w:r w:rsidR="00335216">
        <w:t xml:space="preserve"> (</w:t>
      </w:r>
      <w:r w:rsidR="00335216">
        <w:rPr>
          <w:lang w:bidi="hi-IN"/>
        </w:rPr>
        <w:t>Figure S2)</w:t>
      </w:r>
      <w:r>
        <w:rPr>
          <w:lang w:bidi="hi-IN"/>
        </w:rPr>
        <w:t>.</w:t>
      </w:r>
    </w:p>
    <w:p w:rsidR="005316EE" w:rsidRDefault="005316EE" w:rsidP="00BF0B48">
      <w:pPr>
        <w:spacing w:line="480" w:lineRule="auto"/>
        <w:rPr>
          <w:rFonts w:eastAsiaTheme="minorEastAsia"/>
          <w:lang w:bidi="hi-IN"/>
        </w:rPr>
      </w:pPr>
      <w:r w:rsidRPr="00E74930">
        <w:rPr>
          <w:lang w:bidi="hi-IN"/>
        </w:rPr>
        <w:t xml:space="preserve">What happens when mutation is </w:t>
      </w:r>
      <w:r w:rsidR="00DD7A57">
        <w:rPr>
          <w:lang w:bidi="hi-IN"/>
        </w:rPr>
        <w:t>as strong as</w:t>
      </w:r>
      <w:r w:rsidRPr="00E74930">
        <w:rPr>
          <w:lang w:bidi="hi-IN"/>
        </w:rPr>
        <w:t xml:space="preserve"> selection? </w:t>
      </w:r>
      <w:r w:rsidR="00BF0B48">
        <w:rPr>
          <w:lang w:bidi="hi-IN"/>
        </w:rPr>
        <w:fldChar w:fldCharType="begin"/>
      </w:r>
      <w:r w:rsidR="00BF0B48">
        <w:rPr>
          <w:lang w:bidi="hi-IN"/>
        </w:rPr>
        <w:instrText xml:space="preserve"> REF _Ref383675982 \h </w:instrText>
      </w:r>
      <w:r w:rsidR="00BF0B48">
        <w:rPr>
          <w:lang w:bidi="hi-IN"/>
        </w:rPr>
      </w:r>
      <w:r w:rsidR="00BF0B48">
        <w:rPr>
          <w:lang w:bidi="hi-IN"/>
        </w:rPr>
        <w:instrText xml:space="preserve"> \* MERGEFORMAT </w:instrText>
      </w:r>
      <w:r w:rsidR="00BF0B48">
        <w:rPr>
          <w:lang w:bidi="hi-IN"/>
        </w:rPr>
        <w:fldChar w:fldCharType="separate"/>
      </w:r>
      <w:r w:rsidR="00BF0B48" w:rsidRPr="00BF0B48">
        <w:rPr>
          <w:lang w:bidi="hi-IN"/>
        </w:rPr>
        <w:t>Figure 3</w:t>
      </w:r>
      <w:r w:rsidR="00BF0B48">
        <w:rPr>
          <w:lang w:bidi="hi-IN"/>
        </w:rPr>
        <w:fldChar w:fldCharType="end"/>
      </w:r>
      <w:r w:rsidRPr="00E74930">
        <w:rPr>
          <w:lang w:bidi="hi-IN"/>
        </w:rPr>
        <w:t>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t>
      </w:r>
      <w:r w:rsidR="00DD7A57">
        <w:rPr>
          <w:rFonts w:eastAsiaTheme="minorEastAsia"/>
          <w:lang w:bidi="hi-IN"/>
        </w:rPr>
        <w:t>When</w:t>
      </w:r>
      <w:r w:rsidRPr="00E74930">
        <w:rPr>
          <w:rFonts w:eastAsiaTheme="minorEastAsia"/>
          <w:lang w:bidi="hi-IN"/>
        </w:rPr>
        <w:t xml:space="preserve"> the average number of deleterious alleles per individual </w:t>
      </w:r>
      <w:proofErr w:type="spellStart"/>
      <w:r w:rsidR="00E74930" w:rsidRPr="00E74930">
        <w:rPr>
          <w:rFonts w:eastAsiaTheme="minorEastAsia" w:cs="Times New Roman"/>
          <w:i/>
          <w:iCs/>
          <w:lang w:bidi="hi-IN"/>
        </w:rPr>
        <w:t>τ</w:t>
      </w:r>
      <w:r w:rsidR="00E74930" w:rsidRPr="00E74930">
        <w:rPr>
          <w:rFonts w:eastAsiaTheme="minorEastAsia"/>
          <w:i/>
          <w:iCs/>
          <w:lang w:bidi="hi-IN"/>
        </w:rPr>
        <w:t>U</w:t>
      </w:r>
      <w:proofErr w:type="spellEnd"/>
      <w:r w:rsidR="00E74930" w:rsidRPr="00E74930">
        <w:rPr>
          <w:rFonts w:eastAsiaTheme="minorEastAsia"/>
          <w:i/>
          <w:iCs/>
          <w:lang w:bidi="hi-IN"/>
        </w:rPr>
        <w:t>/s</w:t>
      </w:r>
      <w:r w:rsidR="00E74930" w:rsidRPr="00E74930">
        <w:rPr>
          <w:rFonts w:eastAsiaTheme="minorEastAsia"/>
          <w:lang w:bidi="hi-IN"/>
        </w:rPr>
        <w:t xml:space="preserve"> </w:t>
      </w:r>
      <w:r w:rsidR="00DD7A57">
        <w:rPr>
          <w:rFonts w:eastAsiaTheme="minorEastAsia"/>
          <w:lang w:bidi="hi-IN"/>
        </w:rPr>
        <w:t>is over one</w:t>
      </w:r>
      <w:r w:rsidRPr="00E74930">
        <w:rPr>
          <w:rFonts w:eastAsiaTheme="minorEastAsia"/>
          <w:lang w:bidi="hi-IN"/>
        </w:rPr>
        <w:t xml:space="preserve">, adaptation </w:t>
      </w:r>
      <w:r w:rsidR="00DD7A57">
        <w:rPr>
          <w:rFonts w:eastAsiaTheme="minorEastAsia"/>
          <w:lang w:bidi="hi-IN"/>
        </w:rPr>
        <w:t xml:space="preserve">with CM </w:t>
      </w:r>
      <w:r w:rsidRPr="00E74930">
        <w:rPr>
          <w:rFonts w:eastAsiaTheme="minorEastAsia"/>
          <w:lang w:bidi="hi-IN"/>
        </w:rPr>
        <w:t xml:space="preserve">is likely to occur on a deleterious background. </w:t>
      </w:r>
      <w:r w:rsidR="00BA3BDB">
        <w:rPr>
          <w:rFonts w:eastAsiaTheme="minorEastAsia"/>
          <w:lang w:bidi="hi-IN"/>
        </w:rPr>
        <w:t>Because our approximation neglects adaptation on deleterious backgrounds</w:t>
      </w:r>
      <w:r w:rsidR="00DD7A57">
        <w:rPr>
          <w:rFonts w:eastAsiaTheme="minorEastAsia"/>
          <w:lang w:bidi="hi-IN"/>
        </w:rPr>
        <w:t xml:space="preserve">, </w:t>
      </w:r>
      <w:r w:rsidR="00BA3BDB">
        <w:rPr>
          <w:rFonts w:eastAsiaTheme="minorEastAsia"/>
          <w:lang w:bidi="hi-IN"/>
        </w:rPr>
        <w:t xml:space="preserve">it </w:t>
      </w:r>
      <w:r w:rsidR="00DD7A57">
        <w:rPr>
          <w:rFonts w:eastAsiaTheme="minorEastAsia"/>
          <w:lang w:bidi="hi-IN"/>
        </w:rPr>
        <w:t>underestimates the adaptation rate</w:t>
      </w:r>
      <w:r w:rsidR="00BA3BDB">
        <w:rPr>
          <w:rFonts w:eastAsiaTheme="minorEastAsia"/>
          <w:lang w:bidi="hi-IN"/>
        </w:rPr>
        <w:t xml:space="preserve"> </w:t>
      </w:r>
      <w:r w:rsidR="00BA3BDB">
        <w:t>(</w:t>
      </w:r>
      <w:r w:rsidR="00BA3BDB">
        <w:rPr>
          <w:rFonts w:eastAsiaTheme="minorEastAsia"/>
          <w:lang w:bidi="hi-IN"/>
        </w:rPr>
        <w:fldChar w:fldCharType="begin"/>
      </w:r>
      <w:r w:rsidR="00BA3BDB">
        <w:rPr>
          <w:rFonts w:eastAsiaTheme="minorEastAsia"/>
          <w:lang w:bidi="hi-IN"/>
        </w:rPr>
        <w:instrText xml:space="preserve"> REF _Ref383675982 \h </w:instrText>
      </w:r>
      <w:r w:rsidR="00BA3BDB">
        <w:rPr>
          <w:rFonts w:eastAsiaTheme="minorEastAsia"/>
          <w:lang w:bidi="hi-IN"/>
        </w:rPr>
      </w:r>
      <w:r w:rsidR="00BA3BDB">
        <w:rPr>
          <w:rFonts w:eastAsiaTheme="minorEastAsia"/>
          <w:lang w:bidi="hi-IN"/>
        </w:rPr>
        <w:instrText xml:space="preserve"> \* MERGEFORMAT </w:instrText>
      </w:r>
      <w:r w:rsidR="00BA3BDB">
        <w:rPr>
          <w:rFonts w:eastAsiaTheme="minorEastAsia"/>
          <w:lang w:bidi="hi-IN"/>
        </w:rPr>
        <w:fldChar w:fldCharType="separate"/>
      </w:r>
      <w:r w:rsidR="00BA3BDB" w:rsidRPr="00BA3BDB">
        <w:rPr>
          <w:rFonts w:eastAsiaTheme="minorEastAsia"/>
          <w:lang w:bidi="hi-IN"/>
        </w:rPr>
        <w:t>Figure 3</w:t>
      </w:r>
      <w:r w:rsidR="00BA3BDB">
        <w:rPr>
          <w:rFonts w:eastAsiaTheme="minorEastAsia"/>
          <w:lang w:bidi="hi-IN"/>
        </w:rPr>
        <w:fldChar w:fldCharType="end"/>
      </w:r>
      <w:r w:rsidR="00BA3BDB">
        <w:rPr>
          <w:lang w:bidi="hi-IN"/>
        </w:rPr>
        <w:t>A)</w:t>
      </w:r>
      <w:r w:rsidR="00DD7A57">
        <w:rPr>
          <w:rFonts w:eastAsiaTheme="minorEastAsia"/>
          <w:lang w:bidi="hi-IN"/>
        </w:rPr>
        <w:t>.</w:t>
      </w:r>
      <w:r>
        <w:rPr>
          <w:rFonts w:eastAsiaTheme="minorEastAsia"/>
          <w:lang w:bidi="hi-IN"/>
        </w:rPr>
        <w:t xml:space="preserve">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the population carries more deleterious alleles after adaptation, resulting in a lower population mean fitness (</w:t>
      </w:r>
      <w:r w:rsidR="00BA3BDB">
        <w:rPr>
          <w:rFonts w:eastAsiaTheme="minorEastAsia"/>
          <w:lang w:bidi="hi-IN"/>
        </w:rPr>
        <w:fldChar w:fldCharType="begin"/>
      </w:r>
      <w:r w:rsidR="00BA3BDB">
        <w:rPr>
          <w:rFonts w:eastAsiaTheme="minorEastAsia"/>
          <w:lang w:bidi="hi-IN"/>
        </w:rPr>
        <w:instrText xml:space="preserve"> REF _Ref383675982 \h </w:instrText>
      </w:r>
      <w:r w:rsidR="00BA3BDB">
        <w:rPr>
          <w:rFonts w:eastAsiaTheme="minorEastAsia"/>
          <w:lang w:bidi="hi-IN"/>
        </w:rPr>
      </w:r>
      <w:r w:rsidR="00BA3BDB">
        <w:rPr>
          <w:rFonts w:eastAsiaTheme="minorEastAsia"/>
          <w:lang w:bidi="hi-IN"/>
        </w:rPr>
        <w:instrText xml:space="preserve"> \* MERGEFORMAT </w:instrText>
      </w:r>
      <w:r w:rsidR="00BA3BDB">
        <w:rPr>
          <w:rFonts w:eastAsiaTheme="minorEastAsia"/>
          <w:lang w:bidi="hi-IN"/>
        </w:rPr>
        <w:fldChar w:fldCharType="separate"/>
      </w:r>
      <w:r w:rsidR="00BA3BDB" w:rsidRPr="00BA3BDB">
        <w:rPr>
          <w:rFonts w:eastAsiaTheme="minorEastAsia"/>
          <w:lang w:bidi="hi-IN"/>
        </w:rPr>
        <w:t>Figure 3</w:t>
      </w:r>
      <w:r w:rsidR="00BA3BDB">
        <w:rPr>
          <w:rFonts w:eastAsiaTheme="minorEastAsia"/>
          <w:lang w:bidi="hi-IN"/>
        </w:rPr>
        <w:fldChar w:fldCharType="end"/>
      </w:r>
      <w:r>
        <w:rPr>
          <w:rFonts w:eastAsiaTheme="minorEastAsia"/>
          <w:lang w:bidi="hi-IN"/>
        </w:rPr>
        <w:t>B)</w:t>
      </w:r>
      <w:r w:rsidR="00BF0B48">
        <w:rPr>
          <w:rFonts w:eastAsiaTheme="minorEastAsia"/>
          <w:lang w:bidi="hi-IN"/>
        </w:rPr>
        <w:t xml:space="preserve"> and eventually a lower fixation probability and </w:t>
      </w:r>
      <w:proofErr w:type="spellStart"/>
      <w:r w:rsidR="00BF0B48">
        <w:rPr>
          <w:rFonts w:eastAsiaTheme="minorEastAsia"/>
          <w:lang w:bidi="hi-IN"/>
        </w:rPr>
        <w:t>adaptaion</w:t>
      </w:r>
      <w:proofErr w:type="spellEnd"/>
      <w:r w:rsidR="00BF0B48">
        <w:rPr>
          <w:rFonts w:eastAsiaTheme="minorEastAsia"/>
          <w:lang w:bidi="hi-IN"/>
        </w:rPr>
        <w:t xml:space="preserve"> rate (</w:t>
      </w:r>
      <w:r w:rsidR="00BF0B48">
        <w:rPr>
          <w:rFonts w:eastAsiaTheme="minorEastAsia"/>
          <w:lang w:bidi="hi-IN"/>
        </w:rPr>
        <w:fldChar w:fldCharType="begin"/>
      </w:r>
      <w:r w:rsidR="00BF0B48">
        <w:rPr>
          <w:rFonts w:eastAsiaTheme="minorEastAsia"/>
          <w:lang w:bidi="hi-IN"/>
        </w:rPr>
        <w:instrText xml:space="preserve"> REF _Ref383675982 \h </w:instrText>
      </w:r>
      <w:r w:rsidR="00BF0B48">
        <w:rPr>
          <w:rFonts w:eastAsiaTheme="minorEastAsia"/>
          <w:lang w:bidi="hi-IN"/>
        </w:rPr>
      </w:r>
      <w:r w:rsidR="00BF0B48">
        <w:rPr>
          <w:rFonts w:eastAsiaTheme="minorEastAsia"/>
          <w:lang w:bidi="hi-IN"/>
        </w:rPr>
        <w:instrText xml:space="preserve"> \* MERGEFORMAT </w:instrText>
      </w:r>
      <w:r w:rsidR="00BF0B48">
        <w:rPr>
          <w:rFonts w:eastAsiaTheme="minorEastAsia"/>
          <w:lang w:bidi="hi-IN"/>
        </w:rPr>
        <w:fldChar w:fldCharType="separate"/>
      </w:r>
      <w:r w:rsidR="00BF0B48" w:rsidRPr="00BA3BDB">
        <w:rPr>
          <w:rFonts w:eastAsiaTheme="minorEastAsia"/>
          <w:lang w:bidi="hi-IN"/>
        </w:rPr>
        <w:t>Figure 3</w:t>
      </w:r>
      <w:r w:rsidR="00BF0B48">
        <w:rPr>
          <w:rFonts w:eastAsiaTheme="minorEastAsia"/>
          <w:lang w:bidi="hi-IN"/>
        </w:rPr>
        <w:fldChar w:fldCharType="end"/>
      </w:r>
      <w:r w:rsidR="00BF0B48">
        <w:rPr>
          <w:rFonts w:eastAsiaTheme="minorEastAsia"/>
          <w:lang w:bidi="hi-IN"/>
        </w:rPr>
        <w:t>A</w:t>
      </w:r>
      <w:proofErr w:type="gramStart"/>
      <w:r w:rsidR="00BF0B48">
        <w:rPr>
          <w:rFonts w:eastAsiaTheme="minorEastAsia"/>
          <w:lang w:bidi="hi-IN"/>
        </w:rPr>
        <w:t xml:space="preserve">) </w:t>
      </w:r>
      <w:r>
        <w:rPr>
          <w:rFonts w:eastAsiaTheme="minorEastAsia"/>
          <w:lang w:bidi="hi-IN"/>
        </w:rPr>
        <w:t>.</w:t>
      </w:r>
      <w:proofErr w:type="gramEnd"/>
      <w:r>
        <w:rPr>
          <w:rFonts w:eastAsiaTheme="minorEastAsia"/>
          <w:lang w:bidi="hi-IN"/>
        </w:rPr>
        <w:t xml:space="preserve"> </w:t>
      </w:r>
    </w:p>
    <w:p w:rsidR="005316EE" w:rsidRPr="006418C7" w:rsidRDefault="005316EE" w:rsidP="00BA3BDB">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sidR="00BA3BDB">
        <w:rPr>
          <w:rFonts w:eastAsiaTheme="minorEastAsia"/>
          <w:lang w:bidi="hi-IN"/>
        </w:rPr>
        <w:fldChar w:fldCharType="begin"/>
      </w:r>
      <w:r w:rsidR="00BA3BDB">
        <w:rPr>
          <w:rFonts w:eastAsiaTheme="minorEastAsia"/>
          <w:lang w:bidi="hi-IN"/>
        </w:rPr>
        <w:instrText xml:space="preserve"> REF _Ref383675982 \h </w:instrText>
      </w:r>
      <w:r w:rsidR="00BA3BDB">
        <w:rPr>
          <w:rFonts w:eastAsiaTheme="minorEastAsia"/>
          <w:lang w:bidi="hi-IN"/>
        </w:rPr>
      </w:r>
      <w:r w:rsidR="00BA3BDB">
        <w:rPr>
          <w:rFonts w:eastAsiaTheme="minorEastAsia"/>
          <w:lang w:bidi="hi-IN"/>
        </w:rPr>
        <w:instrText xml:space="preserve"> \* MERGEFORMAT </w:instrText>
      </w:r>
      <w:r w:rsidR="00BA3BDB">
        <w:rPr>
          <w:rFonts w:eastAsiaTheme="minorEastAsia"/>
          <w:lang w:bidi="hi-IN"/>
        </w:rPr>
        <w:fldChar w:fldCharType="separate"/>
      </w:r>
      <w:r w:rsidR="00BA3BDB" w:rsidRPr="00BA3BDB">
        <w:rPr>
          <w:rFonts w:eastAsiaTheme="minorEastAsia"/>
          <w:lang w:bidi="hi-IN"/>
        </w:rPr>
        <w:t>Figure 3</w:t>
      </w:r>
      <w:r w:rsidR="00BA3BDB">
        <w:rPr>
          <w:rFonts w:eastAsiaTheme="minorEastAsia"/>
          <w:lang w:bidi="hi-IN"/>
        </w:rPr>
        <w:fldChar w:fldCharType="end"/>
      </w:r>
      <w:r w:rsidR="00D45CB2">
        <w:rPr>
          <w:lang w:bidi="hi-IN"/>
        </w:rPr>
        <w:t>A</w:t>
      </w:r>
      <w:r>
        <w:rPr>
          <w:lang w:bidi="hi-IN"/>
        </w:rPr>
        <w:t>).</w:t>
      </w:r>
    </w:p>
    <w:p w:rsidR="005316EE" w:rsidRDefault="005316EE" w:rsidP="005316EE">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C03529">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C03529" w:rsidRPr="00BF0B48">
        <w:rPr>
          <w:i/>
          <w:iCs/>
          <w:lang w:bidi="hi-IN"/>
        </w:rPr>
        <w:t>the</w:t>
      </w:r>
      <w:r w:rsidR="00C03529">
        <w:rPr>
          <w:lang w:bidi="hi-IN"/>
        </w:rPr>
        <w:t xml:space="preserve"> rate of complex adaptation</w:t>
      </w:r>
      <w:r w:rsidRPr="00BA2B02">
        <w:rPr>
          <w:lang w:bidi="hi-IN"/>
        </w:rPr>
        <w:t>.</w:t>
      </w:r>
    </w:p>
    <w:p w:rsidR="005316EE" w:rsidRPr="00020A87" w:rsidRDefault="005316EE" w:rsidP="00BF0B48">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adaptation rate of </w:t>
      </w:r>
      <w:r w:rsidR="00C03529">
        <w:rPr>
          <w:lang w:bidi="hi-IN"/>
        </w:rPr>
        <w:t xml:space="preserve">populations with NM, CM and SIM. We also extended an existing </w:t>
      </w:r>
      <w:r w:rsidRPr="00020A87">
        <w:rPr>
          <w:lang w:bidi="hi-IN"/>
        </w:rPr>
        <w:t xml:space="preserve">model </w:t>
      </w:r>
      <w:r w:rsidRPr="00020A87">
        <w:rPr>
          <w:lang w:bidi="hi-IN"/>
        </w:rPr>
        <w:fldChar w:fldCharType="begin" w:fldLock="1"/>
      </w:r>
      <w:r w:rsidR="0006540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020A87">
        <w:rPr>
          <w:lang w:bidi="hi-IN"/>
        </w:rPr>
        <w:fldChar w:fldCharType="separate"/>
      </w:r>
      <w:r w:rsidRPr="00020A87">
        <w:rPr>
          <w:noProof/>
          <w:lang w:bidi="hi-IN"/>
        </w:rPr>
        <w:t>(Ram and Hadany 2012)</w:t>
      </w:r>
      <w:r w:rsidRPr="00020A87">
        <w:rPr>
          <w:lang w:bidi="hi-IN"/>
        </w:rPr>
        <w:fldChar w:fldCharType="end"/>
      </w:r>
      <w:r w:rsidRPr="00020A87">
        <w:rPr>
          <w:lang w:bidi="hi-IN"/>
        </w:rPr>
        <w:t xml:space="preserve"> to calculate the population mean fitness at the mutation-selection balance. </w:t>
      </w:r>
      <w:r w:rsidR="00BF0B48">
        <w:rPr>
          <w:lang w:bidi="hi-IN"/>
        </w:rPr>
        <w:t xml:space="preserve">This </w:t>
      </w:r>
      <w:r w:rsidRPr="00020A87">
        <w:rPr>
          <w:lang w:bidi="hi-IN"/>
        </w:rPr>
        <w:t xml:space="preserve">extended model includes beneficial mutations and allows more than one mutation to occur in the same individual and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 </w:t>
      </w:r>
      <w:r w:rsidR="004E017A">
        <w:rPr>
          <w:lang w:bidi="hi-IN"/>
        </w:rPr>
        <w:t>t</w:t>
      </w:r>
      <w:r w:rsidR="00BF0B48" w:rsidRPr="00020A87">
        <w:rPr>
          <w:lang w:bidi="hi-IN"/>
        </w:rPr>
        <w:t xml:space="preserve">he </w:t>
      </w:r>
      <w:r w:rsidR="00BF0B48" w:rsidRPr="00020A87">
        <w:rPr>
          <w:i/>
          <w:iCs/>
          <w:lang w:bidi="hi-IN"/>
        </w:rPr>
        <w:t>supporting information</w:t>
      </w:r>
      <w:r w:rsidRPr="00020A87">
        <w:rPr>
          <w:lang w:bidi="hi-IN"/>
        </w:rPr>
        <w:t>.</w:t>
      </w:r>
    </w:p>
    <w:p w:rsidR="005316EE" w:rsidRPr="005950EE" w:rsidRDefault="00DD7A57" w:rsidP="004E017A">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5316EE">
        <w:rPr>
          <w:lang w:bidi="hi-IN"/>
        </w:rPr>
        <w:fldChar w:fldCharType="begin" w:fldLock="1"/>
      </w:r>
      <w:r w:rsidR="00065402">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"(Lynch et al. 1993)" }, "properties" : { "noteIndex" : 0 }, "schema" : "https://github.com/citation-style-language/schema/raw/master/csl-citation.json" }</w:instrText>
      </w:r>
      <w:r w:rsidR="005316EE">
        <w:rPr>
          <w:lang w:bidi="hi-IN"/>
        </w:rPr>
        <w:fldChar w:fldCharType="separate"/>
      </w:r>
      <w:r w:rsidR="005316EE" w:rsidRPr="005950EE">
        <w:rPr>
          <w:noProof/>
          <w:lang w:bidi="hi-IN"/>
        </w:rPr>
        <w:t>(Lynch et al. 1993)</w:t>
      </w:r>
      <w:r w:rsidR="005316EE">
        <w:rPr>
          <w:lang w:bidi="hi-IN"/>
        </w:rPr>
        <w:fldChar w:fldCharType="end"/>
      </w:r>
      <w:r w:rsidR="005316EE">
        <w:rPr>
          <w:lang w:bidi="hi-IN"/>
        </w:rPr>
        <w:t xml:space="preserve">. </w:t>
      </w:r>
    </w:p>
    <w:p w:rsidR="005316EE" w:rsidRDefault="005316EE" w:rsidP="00BA3BDB">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Pr="00BA2B02">
        <w:rPr>
          <w:lang w:bidi="hi-IN"/>
        </w:rPr>
        <w:fldChar w:fldCharType="begin" w:fldLock="1"/>
      </w:r>
      <w:r w:rsidR="0006540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BA2B02">
        <w:rPr>
          <w:lang w:bidi="hi-IN"/>
        </w:rPr>
        <w:fldChar w:fldCharType="separate"/>
      </w:r>
      <w:r w:rsidRPr="00BA2B02">
        <w:rPr>
          <w:noProof/>
          <w:lang w:bidi="hi-IN"/>
        </w:rPr>
        <w:t>(Ram and Hadany 2012)</w:t>
      </w:r>
      <w:r w:rsidRPr="00BA2B02">
        <w:rPr>
          <w:lang w:bidi="hi-IN"/>
        </w:rPr>
        <w:fldChar w:fldCharType="end"/>
      </w:r>
      <w:r w:rsidRPr="00BA2B02">
        <w:rPr>
          <w:lang w:bidi="hi-IN"/>
        </w:rPr>
        <w:t xml:space="preserve">. </w:t>
      </w:r>
      <w:r w:rsidR="00BA3BDB">
        <w:t>Figure S4</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4E017A">
        <w:rPr>
          <w:lang w:bidi="hi-IN"/>
        </w:rPr>
        <w:fldChar w:fldCharType="begin"/>
      </w:r>
      <w:r w:rsidR="004E017A">
        <w:rPr>
          <w:lang w:bidi="hi-IN"/>
        </w:rPr>
        <w:instrText xml:space="preserve"> REF _Ref383682047 \h </w:instrText>
      </w:r>
      <w:r w:rsidR="004E017A">
        <w:rPr>
          <w:lang w:bidi="hi-IN"/>
        </w:rPr>
      </w:r>
      <w:r w:rsidR="004E017A">
        <w:rPr>
          <w:lang w:bidi="hi-IN"/>
        </w:rPr>
        <w:instrText xml:space="preserve"> \* MERGEFORMAT </w:instrText>
      </w:r>
      <w:r w:rsidR="004E017A">
        <w:rPr>
          <w:lang w:bidi="hi-IN"/>
        </w:rPr>
        <w:fldChar w:fldCharType="separate"/>
      </w:r>
      <w:r w:rsidR="004E017A" w:rsidRPr="004E017A">
        <w:rPr>
          <w:lang w:bidi="hi-IN"/>
        </w:rPr>
        <w:t>Figure 2</w:t>
      </w:r>
      <w:r w:rsidR="004E017A">
        <w:rPr>
          <w:lang w:bidi="hi-IN"/>
        </w:rPr>
        <w:fldChar w:fldCharType="end"/>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5316EE" w:rsidRPr="00AB4B01" w:rsidRDefault="005316EE" w:rsidP="004E017A">
      <w:pPr>
        <w:spacing w:line="480" w:lineRule="auto"/>
        <w:rPr>
          <w:lang w:bidi="hi-IN"/>
        </w:rPr>
      </w:pPr>
      <w:r>
        <w:rPr>
          <w:lang w:bidi="hi-IN"/>
        </w:rPr>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5316EE" w:rsidRPr="00C03529" w:rsidRDefault="005316EE" w:rsidP="004E017A">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 S4</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Pr="00BA2B02">
        <w:fldChar w:fldCharType="begin"/>
      </w:r>
      <w:r w:rsidRPr="00BA2B02">
        <w:instrText xml:space="preserve"> REF _Ref360184105 \h  \* MERGEFORMAT </w:instrText>
      </w:r>
      <w:r w:rsidRPr="00BA2B02">
        <w:fldChar w:fldCharType="separate"/>
      </w:r>
      <w:r w:rsidRPr="00BA2B02">
        <w:t>Figure 4</w:t>
      </w:r>
      <w:r w:rsidRPr="00BA2B02">
        <w:fldChar w:fldCharType="end"/>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proofErr w:type="spellStart"/>
      <w:r w:rsidRPr="00C03529">
        <w:rPr>
          <w:i/>
          <w:iCs/>
        </w:rPr>
        <w:t>τ</w:t>
      </w:r>
      <w:r w:rsidRPr="00C03529">
        <w:rPr>
          <w:i/>
          <w:iCs/>
          <w:vertAlign w:val="subscript"/>
        </w:rPr>
        <w:t>CM</w:t>
      </w:r>
      <w:proofErr w:type="spellEnd"/>
      <w:r w:rsidRPr="00C03529">
        <w:t>=7</w:t>
      </w:r>
      <w:r w:rsidRPr="00C03529">
        <w:rPr>
          <w:i/>
          <w:iCs/>
        </w:rPr>
        <w:t xml:space="preserve"> </w:t>
      </w:r>
      <w:r w:rsidRPr="00C03529">
        <w:t>and</w:t>
      </w:r>
      <w:r w:rsidRPr="00C03529">
        <w:rPr>
          <w:i/>
          <w:iCs/>
        </w:rPr>
        <w:t xml:space="preserve"> </w:t>
      </w:r>
      <w:proofErr w:type="spellStart"/>
      <w:r w:rsidRPr="00C03529">
        <w:rPr>
          <w:i/>
          <w:iCs/>
        </w:rPr>
        <w:t>τ</w:t>
      </w:r>
      <w:r w:rsidRPr="00C03529">
        <w:rPr>
          <w:i/>
          <w:iCs/>
          <w:vertAlign w:val="subscript"/>
        </w:rPr>
        <w:t>SIM</w:t>
      </w:r>
      <w:proofErr w:type="spellEnd"/>
      <w:r w:rsidRPr="00C03529">
        <w:t xml:space="preserve">=2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w:t>
      </w:r>
      <w:r w:rsidRPr="00C03529">
        <w:lastRenderedPageBreak/>
        <w:t>by populations with SIM because the mean fitness mainly depends on the mutation rate of fit i</w:t>
      </w:r>
      <w:r w:rsidR="004E017A">
        <w:t>ndividuals.</w:t>
      </w:r>
    </w:p>
    <w:p w:rsidR="005316EE" w:rsidRPr="00BA2B02" w:rsidRDefault="005316EE" w:rsidP="005316EE">
      <w:pPr>
        <w:pStyle w:val="Heading2"/>
        <w:spacing w:line="480" w:lineRule="auto"/>
      </w:pPr>
      <w:r w:rsidRPr="00BA2B02">
        <w:t>Environmental stress</w:t>
      </w:r>
    </w:p>
    <w:p w:rsidR="005316EE" w:rsidRPr="00BA2B02" w:rsidRDefault="005316EE" w:rsidP="004E017A">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w:t>
      </w:r>
      <w:proofErr w:type="spellStart"/>
      <w:r w:rsidRPr="00BA2B02">
        <w:t>hypermutate</w:t>
      </w:r>
      <w:proofErr w:type="spellEnd"/>
      <w:r w:rsidRPr="00BA2B02">
        <w:t xml:space="preserve">.  </w:t>
      </w:r>
    </w:p>
    <w:p w:rsidR="004E017A" w:rsidRPr="00BA2B02" w:rsidRDefault="005316EE" w:rsidP="004E017A">
      <w:pPr>
        <w:spacing w:line="480" w:lineRule="auto"/>
      </w:pPr>
      <w:r w:rsidRPr="00BA2B02">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4E017A">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030A51" w:rsidP="003F2D32">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3F2D32">
            <w:pPr>
              <w:spacing w:line="480" w:lineRule="auto"/>
            </w:pPr>
            <w:r w:rsidRPr="00BA2B02">
              <w:t>(</w:t>
            </w:r>
            <w:r w:rsidR="00DA55AA">
              <w:fldChar w:fldCharType="begin"/>
            </w:r>
            <w:r w:rsidR="00DA55AA">
              <w:instrText xml:space="preserve"> SEQ Equation </w:instrText>
            </w:r>
            <w:r w:rsidR="00DA55AA">
              <w:fldChar w:fldCharType="separate"/>
            </w:r>
            <w:r w:rsidRPr="00BA2B02">
              <w:rPr>
                <w:noProof/>
              </w:rPr>
              <w:t>9</w:t>
            </w:r>
            <w:r w:rsidR="00DA55AA">
              <w:rPr>
                <w:noProof/>
              </w:rPr>
              <w:fldChar w:fldCharType="end"/>
            </w:r>
            <w:r w:rsidRPr="00BA2B02">
              <w:t>)</w:t>
            </w:r>
          </w:p>
        </w:tc>
      </w:tr>
    </w:tbl>
    <w:p w:rsidR="005316EE" w:rsidRPr="00BA2B02" w:rsidRDefault="005316EE" w:rsidP="004E017A">
      <w:pPr>
        <w:spacing w:line="480" w:lineRule="auto"/>
        <w:rPr>
          <w:vertAlign w:val="subscript"/>
        </w:rPr>
      </w:pPr>
      <w:r w:rsidRPr="00BA2B02">
        <w:t xml:space="preserve">This scenario has an important biological relevance, as SIM has been implicated in the evolution of drug resistance in bacteria and yeast </w:t>
      </w:r>
      <w:r w:rsidRPr="00BA2B02">
        <w:fldChar w:fldCharType="begin" w:fldLock="1"/>
      </w:r>
      <w:r w:rsidR="00065402">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Pr="00BA2B02">
        <w:fldChar w:fldCharType="separate"/>
      </w:r>
      <w:r w:rsidRPr="00BA2B02">
        <w:rPr>
          <w:noProof/>
        </w:rPr>
        <w:t>(Cirz and Romesberg 2007; Obolski and Hadany 2012; Shor et al. 2013)</w:t>
      </w:r>
      <w:r w:rsidRPr="00BA2B02">
        <w:fldChar w:fldCharType="end"/>
      </w:r>
      <w:r w:rsidRPr="00BA2B02">
        <w:t xml:space="preserve"> and could be involved in the evolution of </w:t>
      </w:r>
      <w:r w:rsidRPr="00BA2B02">
        <w:lastRenderedPageBreak/>
        <w:t>pathogen virulence</w:t>
      </w:r>
      <w:r w:rsidR="004E017A">
        <w:t xml:space="preserve"> and the evolution of </w:t>
      </w:r>
      <w:r w:rsidRPr="00BA2B02">
        <w:t>drug resistance and progression in</w:t>
      </w:r>
      <w:r w:rsidR="004E017A">
        <w:t xml:space="preserve"> cancer cells.</w:t>
      </w:r>
    </w:p>
    <w:p w:rsidR="005316EE" w:rsidRPr="00042973" w:rsidRDefault="005316EE" w:rsidP="005316EE">
      <w:pPr>
        <w:spacing w:line="480" w:lineRule="auto"/>
        <w:rPr>
          <w:lang w:bidi="hi-IN"/>
        </w:rPr>
      </w:pPr>
      <w:r w:rsidRPr="00BA2B02">
        <w:t xml:space="preserve">The adaptation rate with SIM in this scenario is (see </w:t>
      </w:r>
      <w:r w:rsidR="004E017A">
        <w:t>Appendix 3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030A51" w:rsidP="003F2D32">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bookmarkStart w:id="10" w:name="_Ref360621538"/>
            <w:r>
              <w:t>(</w:t>
            </w:r>
            <w:r>
              <w:fldChar w:fldCharType="begin"/>
            </w:r>
            <w:r w:rsidRPr="0095303A">
              <w:instrText xml:space="preserve"> SEQ Equation </w:instrText>
            </w:r>
            <w:r>
              <w:fldChar w:fldCharType="separate"/>
            </w:r>
            <w:r>
              <w:rPr>
                <w:noProof/>
              </w:rPr>
              <w:t>10</w:t>
            </w:r>
            <w:r>
              <w:rPr>
                <w:noProof/>
              </w:rPr>
              <w:fldChar w:fldCharType="end"/>
            </w:r>
            <w:r>
              <w:t>)</w:t>
            </w:r>
            <w:bookmarkEnd w:id="10"/>
          </w:p>
        </w:tc>
      </w:tr>
    </w:tbl>
    <w:p w:rsidR="004E017A" w:rsidRDefault="004E017A" w:rsidP="004E017A">
      <w:pPr>
        <w:spacing w:line="480" w:lineRule="auto"/>
      </w:pPr>
      <w:r>
        <w:t>Therefore</w:t>
      </w:r>
      <w:r w:rsidR="005316EE">
        <w:t xml:space="preserve">, adaptation with </w:t>
      </w:r>
      <w:proofErr w:type="spellStart"/>
      <w:r w:rsidR="005316EE">
        <w:rPr>
          <w:lang w:bidi="hi-IN"/>
        </w:rPr>
        <w:t>SIM</w:t>
      </w:r>
      <w:r w:rsidR="005316EE">
        <w:rPr>
          <w:vertAlign w:val="subscript"/>
          <w:lang w:bidi="hi-IN"/>
        </w:rPr>
        <w:t>e</w:t>
      </w:r>
      <w:proofErr w:type="spellEnd"/>
      <w:r w:rsidR="005316EE">
        <w:t xml:space="preserve"> is faster than with CM. This approximation was verified with simulations (dashed line in Fig. 2A). </w:t>
      </w:r>
    </w:p>
    <w:p w:rsidR="005316EE" w:rsidRPr="008F3447" w:rsidRDefault="005316EE" w:rsidP="004E017A">
      <w:pPr>
        <w:spacing w:line="480" w:lineRule="auto"/>
      </w:pPr>
      <w:r>
        <w:t xml:space="preserve">Adaptation is faster with </w:t>
      </w:r>
      <w:proofErr w:type="spellStart"/>
      <w:r w:rsidRPr="00197574">
        <w:t>SIM</w:t>
      </w:r>
      <w:r w:rsidRPr="00197574">
        <w:rPr>
          <w:vertAlign w:val="subscript"/>
        </w:rPr>
        <w:t>e</w:t>
      </w:r>
      <w:proofErr w:type="spellEnd"/>
      <w:r>
        <w:t xml:space="preserve"> </w:t>
      </w:r>
      <w:r w:rsidRPr="00197574">
        <w:t>because</w:t>
      </w:r>
      <w:r w:rsidR="004E017A">
        <w:t>:</w:t>
      </w:r>
      <w:r>
        <w:t xml:space="preserve"> (</w:t>
      </w:r>
      <w:proofErr w:type="spellStart"/>
      <w:r>
        <w:t>i</w:t>
      </w:r>
      <w:proofErr w:type="spellEnd"/>
      <w:r>
        <w:t xml:space="preserve">) the population quickly evolves towards a MSB and therefore the initial difference in standing variation between CM and </w:t>
      </w:r>
      <w:proofErr w:type="spellStart"/>
      <w:r>
        <w:t>SIM</w:t>
      </w:r>
      <w:r>
        <w:rPr>
          <w:vertAlign w:val="subscript"/>
        </w:rPr>
        <w:t>e</w:t>
      </w:r>
      <w:proofErr w:type="spellEnd"/>
      <w:r>
        <w:t xml:space="preserve"> is not significant</w:t>
      </w:r>
      <w:r w:rsidR="00030A51">
        <w:t xml:space="preserve"> (with </w:t>
      </w:r>
      <w:r w:rsidR="00030A51" w:rsidRPr="00030A51">
        <w:t xml:space="preserve">s=0.05 and </w:t>
      </w:r>
      <w:r w:rsidR="00030A51" w:rsidRPr="00030A51">
        <w:rPr>
          <w:i/>
          <w:iCs/>
        </w:rPr>
        <w:t>U</w:t>
      </w:r>
      <w:r w:rsidR="00030A51" w:rsidRPr="00030A51">
        <w:t>=0.0004, the average number of delet</w:t>
      </w:r>
      <w:r w:rsidR="00030A51">
        <w:t>erious mutations is 0.99</w:t>
      </w:r>
      <w:r w:rsidR="00030A51">
        <w:rPr>
          <w:rFonts w:ascii="Times New Roman" w:hAnsi="Times New Roman" w:cs="Times New Roman"/>
        </w:rPr>
        <w:t>∙</w:t>
      </w:r>
      <w:r w:rsidR="00030A51">
        <w:rPr>
          <w:i/>
          <w:iCs/>
        </w:rPr>
        <w:t>U/s</w:t>
      </w:r>
      <w:r w:rsidR="00030A51" w:rsidRPr="00030A51">
        <w:t xml:space="preserve"> after 90 generations</w:t>
      </w:r>
      <w:r w:rsidR="00030A51">
        <w:t xml:space="preserve"> </w:t>
      </w:r>
      <w:r w:rsidR="00030A51">
        <w:fldChar w:fldCharType="begin" w:fldLock="1"/>
      </w:r>
      <w:r w:rsidR="00065402">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030A51">
        <w:fldChar w:fldCharType="separate"/>
      </w:r>
      <w:r w:rsidR="00030A51" w:rsidRPr="00030A51">
        <w:rPr>
          <w:noProof/>
        </w:rPr>
        <w:t>(Gordo and Dionisio 2005)</w:t>
      </w:r>
      <w:r w:rsidR="00030A51">
        <w:fldChar w:fldCharType="end"/>
      </w:r>
      <w:r w:rsidR="006F7EFE">
        <w:t xml:space="preserve">, whereas the adaptation time is well over 1,000 generations </w:t>
      </w:r>
      <w:r w:rsidR="00030A51">
        <w:t>)</w:t>
      </w:r>
      <w:r w:rsidR="00B1563A">
        <w:t>;</w:t>
      </w:r>
      <w:r>
        <w:t xml:space="preserve"> (ii) the appearance of double mutants is the same as with CM;</w:t>
      </w:r>
      <w:r w:rsidR="00B1563A">
        <w:t xml:space="preserve"> and</w:t>
      </w:r>
      <w:r>
        <w:t xml:space="preserve"> (iii) the fixation probability of double mutants is higher with </w:t>
      </w:r>
      <w:proofErr w:type="spellStart"/>
      <w:r>
        <w:t>SIM</w:t>
      </w:r>
      <w:r>
        <w:rPr>
          <w:vertAlign w:val="subscript"/>
        </w:rPr>
        <w:t>e</w:t>
      </w:r>
      <w:proofErr w:type="spellEnd"/>
      <w:r>
        <w:t xml:space="preserve"> than with CM, </w:t>
      </w:r>
      <w:r w:rsidRPr="008F3447">
        <w:t>because the mutation rate of double mutants is lower than that of the rest of the population</w:t>
      </w:r>
      <w:r w:rsidR="00952769">
        <w:t>.</w:t>
      </w:r>
      <w:r w:rsidR="00A90051">
        <w:t xml:space="preserve"> </w:t>
      </w:r>
      <w:r w:rsidRPr="008F3447">
        <w:t>This difference in mutation rates confers an additional selective advantage to the double mutants (see Appendix 3)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8F3447" w:rsidTr="003F2D32">
        <w:tc>
          <w:tcPr>
            <w:tcW w:w="4500" w:type="pct"/>
            <w:tcBorders>
              <w:top w:val="nil"/>
              <w:left w:val="nil"/>
              <w:bottom w:val="nil"/>
              <w:right w:val="nil"/>
            </w:tcBorders>
          </w:tcPr>
          <w:p w:rsidR="005316EE" w:rsidRPr="008F3447" w:rsidRDefault="00030A51" w:rsidP="003F2D32">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8F3447">
              <w:rPr>
                <w:rFonts w:eastAsiaTheme="minorEastAsia"/>
                <w:lang w:bidi="hi-IN"/>
              </w:rPr>
              <w:t>.</w:t>
            </w:r>
          </w:p>
        </w:tc>
        <w:tc>
          <w:tcPr>
            <w:tcW w:w="500" w:type="pct"/>
            <w:tcBorders>
              <w:top w:val="nil"/>
              <w:left w:val="nil"/>
              <w:bottom w:val="nil"/>
              <w:right w:val="nil"/>
            </w:tcBorders>
          </w:tcPr>
          <w:p w:rsidR="005316EE" w:rsidRPr="008F3447" w:rsidRDefault="005316EE" w:rsidP="003F2D32">
            <w:pPr>
              <w:spacing w:line="480" w:lineRule="auto"/>
            </w:pPr>
            <w:bookmarkStart w:id="11" w:name="_Ref361310097"/>
            <w:r w:rsidRPr="008F3447">
              <w:t>(</w:t>
            </w:r>
            <w:r w:rsidR="00DA55AA">
              <w:fldChar w:fldCharType="begin"/>
            </w:r>
            <w:r w:rsidR="00DA55AA">
              <w:instrText xml:space="preserve"> SEQ Equation </w:instrText>
            </w:r>
            <w:r w:rsidR="00DA55AA">
              <w:fldChar w:fldCharType="separate"/>
            </w:r>
            <w:r w:rsidRPr="008F3447">
              <w:rPr>
                <w:noProof/>
              </w:rPr>
              <w:t>11</w:t>
            </w:r>
            <w:r w:rsidR="00DA55AA">
              <w:rPr>
                <w:noProof/>
              </w:rPr>
              <w:fldChar w:fldCharType="end"/>
            </w:r>
            <w:r w:rsidRPr="008F3447">
              <w:t>)</w:t>
            </w:r>
            <w:bookmarkEnd w:id="11"/>
          </w:p>
        </w:tc>
      </w:tr>
    </w:tbl>
    <w:p w:rsidR="005316EE" w:rsidRPr="008F3447" w:rsidRDefault="005316EE" w:rsidP="0002675E">
      <w:pPr>
        <w:spacing w:line="480" w:lineRule="auto"/>
        <w:rPr>
          <w:rFonts w:eastAsiaTheme="minorEastAsia"/>
          <w:lang w:bidi="hi-IN"/>
        </w:rPr>
      </w:pPr>
      <w:r w:rsidRPr="008F3447">
        <w:t>This additive advantage</w:t>
      </w:r>
      <w:r w:rsidRPr="008F3447">
        <w:rPr>
          <w:rFonts w:eastAsiaTheme="minorEastAsia"/>
          <w:lang w:bidi="hi-IN"/>
        </w:rPr>
        <w:t xml:space="preserve"> increases linearly with </w:t>
      </w:r>
      <w:r w:rsidRPr="008F3447">
        <w:rPr>
          <w:i/>
          <w:iCs/>
        </w:rPr>
        <w:t>τ</w:t>
      </w:r>
      <w:r w:rsidRPr="008F3447">
        <w:rPr>
          <w:rFonts w:eastAsiaTheme="minorEastAsia"/>
          <w:lang w:bidi="hi-IN"/>
        </w:rPr>
        <w:t xml:space="preserve"> with a slope of </w:t>
      </w:r>
      <m:oMath>
        <m:r>
          <w:rPr>
            <w:rFonts w:ascii="Cambria Math" w:eastAsiaTheme="minorEastAsia" w:hAnsi="Cambria Math"/>
            <w:lang w:bidi="hi-IN"/>
          </w:rPr>
          <m:t>U/</m:t>
        </m:r>
        <m:r>
          <w:rPr>
            <w:rFonts w:ascii="Cambria Math" w:eastAsiaTheme="minorEastAsia" w:hAnsi="Cambria Math"/>
            <w:lang w:bidi="hi-IN"/>
          </w:rPr>
          <m:t>sH</m:t>
        </m:r>
      </m:oMath>
      <w:r w:rsidR="0002675E">
        <w:rPr>
          <w:rFonts w:eastAsiaTheme="minorEastAsia"/>
          <w:lang w:bidi="hi-IN"/>
        </w:rPr>
        <w:t xml:space="preserve"> and can be significant: for </w:t>
      </w:r>
      <w:r w:rsidR="0002675E">
        <w:rPr>
          <w:rFonts w:eastAsiaTheme="minorEastAsia"/>
          <w:i/>
          <w:iCs/>
          <w:lang w:bidi="hi-IN"/>
        </w:rPr>
        <w:t>s</w:t>
      </w:r>
      <w:r w:rsidR="0002675E">
        <w:rPr>
          <w:rFonts w:eastAsiaTheme="minorEastAsia"/>
          <w:lang w:bidi="hi-IN"/>
        </w:rPr>
        <w:t xml:space="preserve">=0.05, </w:t>
      </w:r>
      <w:r w:rsidR="0002675E">
        <w:rPr>
          <w:rFonts w:eastAsiaTheme="minorEastAsia"/>
          <w:i/>
          <w:iCs/>
          <w:lang w:bidi="hi-IN"/>
        </w:rPr>
        <w:t>H</w:t>
      </w:r>
      <w:r w:rsidR="0002675E">
        <w:rPr>
          <w:rFonts w:eastAsiaTheme="minorEastAsia"/>
          <w:lang w:bidi="hi-IN"/>
        </w:rPr>
        <w:t xml:space="preserve">=2 and </w:t>
      </w:r>
      <w:r w:rsidR="0002675E">
        <w:rPr>
          <w:rFonts w:eastAsiaTheme="minorEastAsia"/>
          <w:i/>
          <w:iCs/>
          <w:lang w:bidi="hi-IN"/>
        </w:rPr>
        <w:t>U</w:t>
      </w:r>
      <w:r w:rsidR="0002675E">
        <w:rPr>
          <w:rFonts w:eastAsiaTheme="minorEastAsia"/>
          <w:lang w:bidi="hi-IN"/>
        </w:rPr>
        <w:t xml:space="preserve">=0.0004, increasing the mutation rate of stressed </w:t>
      </w:r>
      <w:proofErr w:type="gramStart"/>
      <w:r w:rsidR="0002675E">
        <w:rPr>
          <w:rFonts w:eastAsiaTheme="minorEastAsia"/>
          <w:lang w:bidi="hi-IN"/>
        </w:rPr>
        <w:t>individuals</w:t>
      </w:r>
      <w:proofErr w:type="gramEnd"/>
      <w:r w:rsidR="0002675E">
        <w:rPr>
          <w:rFonts w:eastAsiaTheme="minorEastAsia"/>
          <w:lang w:bidi="hi-IN"/>
        </w:rPr>
        <w:t xml:space="preserve"> 10-fold increases the fixation probability by 3.6%</w:t>
      </w:r>
      <w:r w:rsidRPr="008F3447">
        <w:rPr>
          <w:rFonts w:eastAsiaTheme="minorEastAsia"/>
          <w:lang w:bidi="hi-IN"/>
        </w:rPr>
        <w:t>. The increase in fixation probability was verified by simulations (</w:t>
      </w:r>
      <w:r w:rsidRPr="008F3447">
        <w:t>Figure S2</w:t>
      </w:r>
      <w:r w:rsidRPr="008F3447">
        <w:rPr>
          <w:rFonts w:eastAsiaTheme="minorEastAsia"/>
          <w:lang w:bidi="hi-IN"/>
        </w:rPr>
        <w:t>).</w:t>
      </w:r>
    </w:p>
    <w:p w:rsidR="005316EE" w:rsidRPr="008F3447" w:rsidRDefault="005316EE" w:rsidP="005316EE">
      <w:pPr>
        <w:pStyle w:val="Heading2"/>
        <w:spacing w:line="480" w:lineRule="auto"/>
      </w:pPr>
      <w:bookmarkStart w:id="12" w:name="_Ref374377810"/>
      <w:r w:rsidRPr="008F3447">
        <w:lastRenderedPageBreak/>
        <w:t>Possible relationships between stress and mutation</w:t>
      </w:r>
      <w:bookmarkEnd w:id="12"/>
      <w:r w:rsidRPr="008F3447">
        <w:t xml:space="preserve"> </w:t>
      </w:r>
    </w:p>
    <w:p w:rsidR="005316EE" w:rsidRPr="00FD35E1" w:rsidRDefault="005316EE" w:rsidP="0002675E">
      <w:pPr>
        <w:spacing w:line="480" w:lineRule="auto"/>
        <w:rPr>
          <w:lang w:bidi="hi-IN"/>
        </w:rPr>
      </w:pPr>
      <w:r w:rsidRPr="008F3447">
        <w:rPr>
          <w:lang w:bidi="hi-IN"/>
        </w:rPr>
        <w:t xml:space="preserve">So far we used a threshold relationship between stress and mutation: if fitness sinks below a threshold (&lt;1 for SIM, </w:t>
      </w:r>
      <w:r w:rsidRPr="008F3447">
        <w:rPr>
          <w:rFonts w:ascii="Times New Roman" w:hAnsi="Times New Roman" w:cs="Times New Roman"/>
          <w:lang w:bidi="hi-IN"/>
        </w:rPr>
        <w:t>≤</w:t>
      </w:r>
      <w:r w:rsidRPr="008F3447">
        <w:rPr>
          <w:lang w:bidi="hi-IN"/>
        </w:rPr>
        <w:t xml:space="preserve">1 for </w:t>
      </w:r>
      <w:proofErr w:type="spellStart"/>
      <w:r w:rsidRPr="008F3447">
        <w:rPr>
          <w:lang w:bidi="hi-IN"/>
        </w:rPr>
        <w:t>SIM</w:t>
      </w:r>
      <w:r w:rsidRPr="008F3447">
        <w:rPr>
          <w:vertAlign w:val="subscript"/>
          <w:lang w:bidi="hi-IN"/>
        </w:rPr>
        <w:t>e</w:t>
      </w:r>
      <w:proofErr w:type="spellEnd"/>
      <w:r w:rsidRPr="008F3447">
        <w:rPr>
          <w:lang w:bidi="hi-IN"/>
        </w:rPr>
        <w:t xml:space="preserve">), the mutation rate </w:t>
      </w:r>
      <w:r w:rsidRPr="00B1563A">
        <w:rPr>
          <w:lang w:bidi="hi-IN"/>
        </w:rPr>
        <w:t xml:space="preserve">increases </w:t>
      </w:r>
      <w:r w:rsidRPr="00B1563A">
        <w:rPr>
          <w:rFonts w:cs="Times New Roman"/>
          <w:i/>
          <w:iCs/>
          <w:lang w:bidi="hi-IN"/>
        </w:rPr>
        <w:t>τ</w:t>
      </w:r>
      <w:r w:rsidRPr="008F3447">
        <w:rPr>
          <w:lang w:bidi="hi-IN"/>
        </w:rPr>
        <w:t>-fold. But the relationship</w:t>
      </w:r>
      <w:r w:rsidRPr="00BA2B02">
        <w:rPr>
          <w:lang w:bidi="hi-IN"/>
        </w:rPr>
        <w:t xml:space="preserve"> between stress and mutation can be m</w:t>
      </w:r>
      <w:r>
        <w:rPr>
          <w:lang w:bidi="hi-IN"/>
        </w:rPr>
        <w:t xml:space="preserve">ore complex. For example, Agrawal </w:t>
      </w:r>
      <w:r>
        <w:rPr>
          <w:lang w:bidi="hi-IN"/>
        </w:rPr>
        <w:fldChar w:fldCharType="begin" w:fldLock="1"/>
      </w:r>
      <w:r w:rsidR="00065402">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w:t>
      </w:r>
      <w:r w:rsidR="0002675E">
        <w:rPr>
          <w:lang w:bidi="hi-IN"/>
        </w:rPr>
        <w:t xml:space="preserve">has </w:t>
      </w:r>
      <w:r>
        <w:rPr>
          <w:lang w:bidi="hi-IN"/>
        </w:rPr>
        <w:t xml:space="preserve">used a continuous relationship defined by a curvature parameter </w:t>
      </w:r>
      <w:r w:rsidRPr="00FD35E1">
        <w:rPr>
          <w:i/>
          <w:iCs/>
          <w:lang w:bidi="hi-IN"/>
        </w:rPr>
        <w:t>k</w:t>
      </w:r>
      <w:r>
        <w:rPr>
          <w:lang w:bidi="hi-IN"/>
        </w:rPr>
        <w:t xml:space="preserve">. This relationship defines the mutation rate for an individual with fitness </w:t>
      </w:r>
      <w:r w:rsidRPr="00FD35E1">
        <w:rPr>
          <w:i/>
          <w:iCs/>
          <w:lang w:bidi="hi-IN"/>
        </w:rPr>
        <w:t>ω</w:t>
      </w:r>
      <w:r w:rsidRPr="00FD35E1">
        <w:rPr>
          <w:lang w:bidi="hi-IN"/>
        </w:rPr>
        <w:t xml:space="preserve">, baseline mutation rate </w:t>
      </w:r>
      <w:r w:rsidRPr="00FD35E1">
        <w:rPr>
          <w:i/>
          <w:iCs/>
          <w:lang w:bidi="hi-IN"/>
        </w:rPr>
        <w:t>U</w:t>
      </w:r>
      <w:r>
        <w:rPr>
          <w:lang w:bidi="hi-IN"/>
        </w:rPr>
        <w:t>,</w:t>
      </w:r>
      <w:r w:rsidRPr="00FD35E1">
        <w:rPr>
          <w:lang w:bidi="hi-IN"/>
        </w:rPr>
        <w:t xml:space="preserve"> and a maximal mutation rate </w:t>
      </w:r>
      <w:r>
        <w:rPr>
          <w:lang w:bidi="hi-IN"/>
        </w:rPr>
        <w:t xml:space="preserve">fold </w:t>
      </w:r>
      <w:r w:rsidRPr="00FD35E1">
        <w:rPr>
          <w:lang w:bidi="hi-IN"/>
        </w:rPr>
        <w:t xml:space="preserve">increase </w:t>
      </w:r>
      <w:r w:rsidRPr="00FD35E1">
        <w:rPr>
          <w:i/>
          <w:iCs/>
          <w:lang w:bidi="hi-IN"/>
        </w:rPr>
        <w:t>τ</w:t>
      </w:r>
      <w:r w:rsidR="0002675E">
        <w:rPr>
          <w:lang w:bidi="hi-IN"/>
        </w:rPr>
        <w:t xml:space="preserve"> as</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5316EE" w:rsidP="003F2D32">
            <w:pPr>
              <w:spacing w:line="480" w:lineRule="auto"/>
              <w:jc w:val="center"/>
              <w:rPr>
                <w:rFonts w:eastAsiaTheme="minorEastAsia"/>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r>
              <w:t>(</w:t>
            </w:r>
            <w:r>
              <w:fldChar w:fldCharType="begin"/>
            </w:r>
            <w:r w:rsidRPr="0095303A">
              <w:instrText xml:space="preserve"> SEQ Equation </w:instrText>
            </w:r>
            <w:r>
              <w:fldChar w:fldCharType="separate"/>
            </w:r>
            <w:r>
              <w:rPr>
                <w:noProof/>
              </w:rPr>
              <w:t>12</w:t>
            </w:r>
            <w:r>
              <w:rPr>
                <w:noProof/>
              </w:rPr>
              <w:fldChar w:fldCharType="end"/>
            </w:r>
            <w:r>
              <w:t>)</w:t>
            </w:r>
          </w:p>
        </w:tc>
      </w:tr>
    </w:tbl>
    <w:p w:rsidR="005316EE" w:rsidRPr="002825FD" w:rsidRDefault="005316EE" w:rsidP="0002675E">
      <w:pPr>
        <w:spacing w:line="480" w:lineRule="auto"/>
      </w:pPr>
      <w:r>
        <w:rPr>
          <w:lang w:bidi="hi-IN"/>
        </w:rPr>
        <w:t xml:space="preserve">When </w:t>
      </w:r>
      <w:r>
        <w:rPr>
          <w:i/>
          <w:iCs/>
          <w:lang w:bidi="hi-IN"/>
        </w:rPr>
        <w:t>k</w:t>
      </w:r>
      <w:r>
        <w:rPr>
          <w:lang w:bidi="hi-IN"/>
        </w:rPr>
        <w:t xml:space="preserve"> approaches 0 this expression approaches </w:t>
      </w:r>
      <w:r w:rsidR="0002675E" w:rsidRPr="0002675E">
        <w:rPr>
          <w:i/>
          <w:iCs/>
          <w:lang w:bidi="hi-IN"/>
        </w:rPr>
        <w:t>U</w:t>
      </w:r>
      <w:r w:rsidR="0002675E">
        <w:rPr>
          <w:lang w:bidi="hi-IN"/>
        </w:rPr>
        <w:t>, which defines the NM strategy</w:t>
      </w:r>
      <w:r>
        <w:rPr>
          <w:lang w:bidi="hi-IN"/>
        </w:rPr>
        <w:t xml:space="preserve">. When </w:t>
      </w:r>
      <w:r>
        <w:rPr>
          <w:i/>
          <w:iCs/>
          <w:lang w:bidi="hi-IN"/>
        </w:rPr>
        <w:t xml:space="preserve">k </w:t>
      </w:r>
      <w:r>
        <w:t xml:space="preserve">approaches infinity this expression approaches eq. </w:t>
      </w:r>
      <w:r>
        <w:fldChar w:fldCharType="begin"/>
      </w:r>
      <w:r>
        <w:instrText xml:space="preserve"> REF _Ref374460264 \h </w:instrText>
      </w:r>
      <w:r>
        <w:fldChar w:fldCharType="separate"/>
      </w:r>
      <w:r>
        <w:rPr>
          <w:noProof/>
        </w:rPr>
        <w:t>1</w:t>
      </w:r>
      <w:r>
        <w:fldChar w:fldCharType="end"/>
      </w:r>
      <w:r w:rsidR="0002675E">
        <w:t xml:space="preserve">, which defines the </w:t>
      </w:r>
      <w:r w:rsidR="0002675E">
        <w:t>SIM threshold strategy</w:t>
      </w:r>
      <w:r>
        <w:t>. See Figure S3 for a visualization of these continuous relationships</w:t>
      </w:r>
      <w:r w:rsidR="0002675E">
        <w:t xml:space="preserve"> for various values of </w:t>
      </w:r>
      <w:r w:rsidR="0002675E">
        <w:rPr>
          <w:i/>
          <w:iCs/>
        </w:rPr>
        <w:t>k</w:t>
      </w:r>
      <w:r>
        <w:t>.</w:t>
      </w:r>
    </w:p>
    <w:p w:rsidR="005316EE" w:rsidRDefault="005316EE" w:rsidP="005316EE">
      <w:pPr>
        <w:spacing w:line="480" w:lineRule="auto"/>
        <w:rPr>
          <w:lang w:bidi="hi-IN"/>
        </w:rPr>
      </w:pPr>
      <w:r>
        <w:t>Figure 2</w:t>
      </w:r>
      <w:r>
        <w:rPr>
          <w:lang w:bidi="hi-IN"/>
        </w:rPr>
        <w:t>B shows the adaptation time for three continuous strategies (</w:t>
      </w:r>
      <w:r w:rsidRPr="0066767E">
        <w:rPr>
          <w:i/>
          <w:iCs/>
          <w:lang w:bidi="hi-IN"/>
        </w:rPr>
        <w:t>k</w:t>
      </w:r>
      <w:r>
        <w:rPr>
          <w:lang w:bidi="hi-IN"/>
        </w:rPr>
        <w:t>=1/10, 1, and 10).  Remarkably, the dynamics of a continuous strategy can be approximated by a threshold strategy by matching the mutation rates of single mutants:</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5316EE" w:rsidP="003F2D32">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bookmarkStart w:id="13" w:name="_Ref375754011"/>
            <w:r>
              <w:t>(</w:t>
            </w:r>
            <w:r>
              <w:fldChar w:fldCharType="begin"/>
            </w:r>
            <w:r w:rsidRPr="0095303A">
              <w:instrText xml:space="preserve"> SEQ Equation </w:instrText>
            </w:r>
            <w:r>
              <w:fldChar w:fldCharType="separate"/>
            </w:r>
            <w:r>
              <w:rPr>
                <w:noProof/>
              </w:rPr>
              <w:t>13</w:t>
            </w:r>
            <w:r>
              <w:rPr>
                <w:noProof/>
              </w:rPr>
              <w:fldChar w:fldCharType="end"/>
            </w:r>
            <w:r>
              <w:t>)</w:t>
            </w:r>
            <w:bookmarkEnd w:id="13"/>
          </w:p>
        </w:tc>
      </w:tr>
    </w:tbl>
    <w:p w:rsidR="005316EE" w:rsidRPr="00BA2B02" w:rsidRDefault="005316EE" w:rsidP="005316EE">
      <w:pPr>
        <w:spacing w:line="480" w:lineRule="auto"/>
        <w:rPr>
          <w:lang w:bidi="hi-IN"/>
        </w:rPr>
      </w:pPr>
      <w:r>
        <w:rPr>
          <w:lang w:bidi="hi-IN"/>
        </w:rPr>
        <w:t xml:space="preserve">This is equivalent to using a </w:t>
      </w:r>
      <w:r>
        <w:t xml:space="preserve">threshold strategy with mutation rate </w:t>
      </w:r>
      <w:r w:rsidRPr="00815DEF">
        <w:t xml:space="preserve">increase </w:t>
      </w:r>
      <w:r w:rsidRPr="00815DEF">
        <w:rPr>
          <w:rFonts w:cs="Times New Roman"/>
          <w:i/>
          <w:iCs/>
          <w:lang w:bidi="hi-IN"/>
        </w:rPr>
        <w:t>τ</w:t>
      </w:r>
      <w:r w:rsidRPr="00815DEF">
        <w:rPr>
          <w:rFonts w:cs="Times New Roman"/>
          <w:lang w:bidi="hi-IN"/>
        </w:rPr>
        <w:t>-(</w:t>
      </w:r>
      <w:r w:rsidRPr="00815DEF">
        <w:rPr>
          <w:rFonts w:cs="Times New Roman"/>
          <w:i/>
          <w:iCs/>
          <w:lang w:bidi="hi-IN"/>
        </w:rPr>
        <w:t>τ</w:t>
      </w:r>
      <w:r w:rsidRPr="00815DEF">
        <w:rPr>
          <w:rFonts w:cs="Times New Roman"/>
          <w:lang w:bidi="hi-IN"/>
        </w:rPr>
        <w:t>-1</w:t>
      </w:r>
      <w:proofErr w:type="gramStart"/>
      <w:r w:rsidRPr="00815DEF">
        <w:rPr>
          <w:rFonts w:cs="Times New Roman"/>
          <w:lang w:bidi="hi-IN"/>
        </w:rPr>
        <w:t>)(</w:t>
      </w:r>
      <w:proofErr w:type="gramEnd"/>
      <w:r w:rsidRPr="00815DEF">
        <w:rPr>
          <w:rFonts w:cs="Times New Roman"/>
          <w:lang w:bidi="hi-IN"/>
        </w:rPr>
        <w:t>1-</w:t>
      </w:r>
      <w:r w:rsidRPr="00815DEF">
        <w:rPr>
          <w:rFonts w:cs="Times New Roman"/>
          <w:i/>
          <w:iCs/>
          <w:lang w:bidi="hi-IN"/>
        </w:rPr>
        <w:t>s</w:t>
      </w:r>
      <w:r w:rsidRPr="00815DEF">
        <w:rPr>
          <w:rFonts w:cs="Times New Roman"/>
          <w:lang w:bidi="hi-IN"/>
        </w:rPr>
        <w:t>)</w:t>
      </w:r>
      <w:r w:rsidRPr="00815DEF">
        <w:rPr>
          <w:rFonts w:cs="Times New Roman"/>
          <w:i/>
          <w:iCs/>
          <w:vertAlign w:val="superscript"/>
          <w:lang w:bidi="hi-IN"/>
        </w:rPr>
        <w:t>k</w:t>
      </w:r>
      <w:r w:rsidRPr="00815DEF">
        <w:rPr>
          <w:lang w:bidi="hi-IN"/>
        </w:rPr>
        <w:t xml:space="preserve">. </w:t>
      </w:r>
      <w:r>
        <w:rPr>
          <w:lang w:bidi="hi-IN"/>
        </w:rPr>
        <w:t xml:space="preserve">The dashed lines in </w:t>
      </w:r>
      <w:r>
        <w:t xml:space="preserve">Figure 2B </w:t>
      </w:r>
      <w:r w:rsidR="004F715E">
        <w:rPr>
          <w:lang w:bidi="hi-IN"/>
        </w:rPr>
        <w:t>demonstrate</w:t>
      </w:r>
      <w:r>
        <w:rPr>
          <w:lang w:bidi="hi-IN"/>
        </w:rPr>
        <w:t xml:space="preserve"> this approximation. The continuous strategies can be approximated by threshold strategies because the main factor determining the adaptation rate is the mutation rate increase o</w:t>
      </w:r>
      <w:r w:rsidRPr="00BA2B02">
        <w:rPr>
          <w:lang w:bidi="hi-IN"/>
        </w:rPr>
        <w:t>f</w:t>
      </w:r>
      <w:r w:rsidR="004F715E">
        <w:rPr>
          <w:lang w:bidi="hi-IN"/>
        </w:rPr>
        <w:t xml:space="preserve"> the wildtype and the single mutants</w:t>
      </w:r>
      <w:r w:rsidRPr="00BA2B02">
        <w:rPr>
          <w:lang w:bidi="hi-IN"/>
        </w:rPr>
        <w:t xml:space="preserve"> </w:t>
      </w:r>
      <w:r w:rsidR="004F715E">
        <w:rPr>
          <w:lang w:bidi="hi-IN"/>
        </w:rPr>
        <w:t>(</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Ab</w:t>
      </w:r>
      <w:r w:rsidR="004F715E">
        <w:rPr>
          <w:lang w:bidi="hi-IN"/>
        </w:rPr>
        <w:t>)</w:t>
      </w:r>
      <w:r w:rsidRPr="00BA2B02">
        <w:rPr>
          <w:lang w:bidi="hi-IN"/>
        </w:rPr>
        <w:t>. This is because individuals with more than a single mutation do not have a significant contribution to adaptation.</w:t>
      </w:r>
    </w:p>
    <w:p w:rsidR="005316EE" w:rsidRDefault="005316EE" w:rsidP="005316EE">
      <w:pPr>
        <w:pStyle w:val="Heading2"/>
        <w:spacing w:line="480" w:lineRule="auto"/>
      </w:pPr>
      <w:r w:rsidRPr="008F3447">
        <w:lastRenderedPageBreak/>
        <w:t>Competitions between mutational strategies</w:t>
      </w:r>
    </w:p>
    <w:p w:rsidR="005316EE" w:rsidRPr="00BA2B02" w:rsidRDefault="005316EE" w:rsidP="004F715E">
      <w:pPr>
        <w:spacing w:line="480" w:lineRule="auto"/>
      </w:pPr>
      <w:r w:rsidRPr="00020A87">
        <w:rPr>
          <w:lang w:bidi="hi-IN"/>
        </w:rPr>
        <w:t>We also simulated direct competitions between the different mutational strategies (NM, CM, and SIM). In these competitions</w:t>
      </w:r>
      <w:r w:rsidR="004F715E">
        <w:rPr>
          <w:lang w:bidi="hi-IN"/>
        </w:rPr>
        <w:t xml:space="preserve">, </w:t>
      </w:r>
      <w:r w:rsidRPr="00020A87">
        <w:rPr>
          <w:lang w:bidi="hi-IN"/>
        </w:rPr>
        <w:t>half of the population alters its mutational strategy to an invading strategy</w:t>
      </w:r>
      <w:r w:rsidR="004F715E">
        <w:rPr>
          <w:lang w:bidi="hi-IN"/>
        </w:rPr>
        <w:t xml:space="preserve"> </w:t>
      </w:r>
      <w:r w:rsidR="004F715E">
        <w:rPr>
          <w:lang w:bidi="hi-IN"/>
        </w:rPr>
        <w:t>at the time of the environmental change</w:t>
      </w:r>
      <w:r w:rsidRPr="00020A87">
        <w:rPr>
          <w:lang w:bidi="hi-IN"/>
        </w:rPr>
        <w:t xml:space="preserve">. </w:t>
      </w:r>
      <w:r w:rsidR="004F715E">
        <w:rPr>
          <w:lang w:bidi="hi-IN"/>
        </w:rPr>
        <w:t>Each simulation</w:t>
      </w:r>
      <w:r w:rsidRPr="00020A87">
        <w:rPr>
          <w:lang w:bidi="hi-IN"/>
        </w:rPr>
        <w:t xml:space="preserve"> provides a sample of the frequency of the invading strategy</w:t>
      </w:r>
      <w:r w:rsidR="004F715E">
        <w:rPr>
          <w:lang w:bidi="hi-IN"/>
        </w:rPr>
        <w:t xml:space="preserve"> </w:t>
      </w:r>
      <w:r w:rsidR="004F715E" w:rsidRPr="00020A87">
        <w:rPr>
          <w:lang w:bidi="hi-IN"/>
        </w:rPr>
        <w:t xml:space="preserve">after the </w:t>
      </w:r>
      <w:r w:rsidR="004F715E">
        <w:rPr>
          <w:lang w:bidi="hi-IN"/>
        </w:rPr>
        <w:t xml:space="preserve">appearance and subsequent </w:t>
      </w:r>
      <w:r w:rsidR="004F715E" w:rsidRPr="00020A87">
        <w:rPr>
          <w:lang w:bidi="hi-IN"/>
        </w:rPr>
        <w:t xml:space="preserve">fixation or extinction of the double mutant </w:t>
      </w:r>
      <w:r w:rsidR="004F715E" w:rsidRPr="00020A87">
        <w:rPr>
          <w:i/>
          <w:iCs/>
          <w:lang w:bidi="hi-IN"/>
        </w:rPr>
        <w:t>AB</w:t>
      </w:r>
      <w:r w:rsidR="004F715E">
        <w:rPr>
          <w:lang w:bidi="hi-IN"/>
        </w:rPr>
        <w:t>.</w:t>
      </w:r>
      <w:r w:rsidRPr="00020A87">
        <w:rPr>
          <w:lang w:bidi="hi-IN"/>
        </w:rPr>
        <w:t xml:space="preserve"> If the average final frequency is significantly lower or higher than</w:t>
      </w:r>
      <w:r w:rsidRPr="00BA2B02">
        <w:rPr>
          <w:lang w:bidi="hi-IN"/>
        </w:rPr>
        <w:t xml:space="preserve"> 50% we consider the invading strategy disfavored or favored by </w:t>
      </w:r>
      <w:r w:rsidR="004F715E">
        <w:rPr>
          <w:lang w:bidi="hi-IN"/>
        </w:rPr>
        <w:t xml:space="preserve">natural </w:t>
      </w:r>
      <w:r w:rsidRPr="00BA2B02">
        <w:rPr>
          <w:lang w:bidi="hi-IN"/>
        </w:rPr>
        <w:t xml:space="preserve">selection over the initial strategy. </w:t>
      </w:r>
      <w:r w:rsidR="004F715E">
        <w:rPr>
          <w:lang w:bidi="hi-IN"/>
        </w:rPr>
        <w:t>S</w:t>
      </w:r>
      <w:r w:rsidRPr="00BA2B02">
        <w:rPr>
          <w:lang w:bidi="hi-IN"/>
        </w:rPr>
        <w:t xml:space="preserve">tatistical significance </w:t>
      </w:r>
      <w:r w:rsidR="004F715E">
        <w:rPr>
          <w:lang w:bidi="hi-IN"/>
        </w:rPr>
        <w:t xml:space="preserve">was calculated </w:t>
      </w:r>
      <w:r w:rsidRPr="00BA2B02">
        <w:rPr>
          <w:lang w:bidi="hi-IN"/>
        </w:rPr>
        <w:t>using a 1-sample 2-tailed t-test.</w:t>
      </w:r>
    </w:p>
    <w:p w:rsidR="005316EE" w:rsidRDefault="005316EE" w:rsidP="004F715E">
      <w:pPr>
        <w:spacing w:line="480" w:lineRule="auto"/>
        <w:rPr>
          <w:lang w:bidi="hi-IN"/>
        </w:rPr>
      </w:pPr>
      <w:r w:rsidRPr="008F3447">
        <w:fldChar w:fldCharType="begin"/>
      </w:r>
      <w:r w:rsidRPr="008F3447">
        <w:instrText xml:space="preserve"> REF _Ref374366687 \h  \* MERGEFORMAT </w:instrText>
      </w:r>
      <w:r w:rsidRPr="008F3447">
        <w:fldChar w:fldCharType="separate"/>
      </w:r>
      <w:r w:rsidRPr="008F3447">
        <w:rPr>
          <w:lang w:bidi="hi-IN"/>
        </w:rPr>
        <w:t>Figure 5</w:t>
      </w:r>
      <w:r w:rsidRPr="008F3447">
        <w:fldChar w:fldCharType="end"/>
      </w:r>
      <w:r w:rsidRPr="008F3447">
        <w:rPr>
          <w:lang w:bidi="hi-IN"/>
        </w:rPr>
        <w:t xml:space="preserve"> summarizes the competitions. CM clearly loses to both SIM and NM (first and</w:t>
      </w:r>
      <w:r>
        <w:rPr>
          <w:lang w:bidi="hi-IN"/>
        </w:rPr>
        <w:t xml:space="preserve"> second panels from the right). SIM is significantly advantageous over NM when the mutation rate increase is large enough (</w:t>
      </w:r>
      <w:r w:rsidRPr="00B1563A">
        <w:rPr>
          <w:rFonts w:cs="Times New Roman"/>
          <w:i/>
          <w:iCs/>
          <w:lang w:bidi="hi-IN"/>
        </w:rPr>
        <w:t>τ</w:t>
      </w:r>
      <w:r>
        <w:rPr>
          <w:lang w:bidi="hi-IN"/>
        </w:rPr>
        <w:t xml:space="preserve">&gt;2; 2-tail t-test, P&lt;0.0015). </w:t>
      </w:r>
    </w:p>
    <w:p w:rsidR="005316EE" w:rsidRPr="00343645" w:rsidRDefault="005316EE" w:rsidP="005316EE">
      <w:pPr>
        <w:spacing w:line="480" w:lineRule="auto"/>
        <w:rPr>
          <w:lang w:bidi="hi-IN"/>
        </w:rPr>
      </w:pPr>
      <w:r>
        <w:rPr>
          <w:lang w:bidi="hi-IN"/>
        </w:rPr>
        <w:t>These results show that the evolutionary advantage of SIM at the population-level corresponds to an individual-level advantage and can lead to the evolution of stress-induced mutagenesis by natural selection, even when constitutive mutagenesis is strongly disfavored.</w:t>
      </w:r>
      <w:r w:rsidR="004F715E">
        <w:rPr>
          <w:lang w:bidi="hi-IN"/>
        </w:rPr>
        <w:t xml:space="preserve"> This is consistent with previous results in smooth fitness landscapes </w:t>
      </w:r>
      <w:r w:rsidR="004F715E">
        <w:rPr>
          <w:lang w:bidi="hi-IN"/>
        </w:rPr>
        <w:fldChar w:fldCharType="begin" w:fldLock="1"/>
      </w:r>
      <w:r w:rsidR="0006540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4F715E">
        <w:rPr>
          <w:lang w:bidi="hi-IN"/>
        </w:rPr>
        <w:fldChar w:fldCharType="separate"/>
      </w:r>
      <w:r w:rsidR="004F715E" w:rsidRPr="004F715E">
        <w:rPr>
          <w:noProof/>
          <w:lang w:bidi="hi-IN"/>
        </w:rPr>
        <w:t>(Ram and Hadany 2012)</w:t>
      </w:r>
      <w:r w:rsidR="004F715E">
        <w:rPr>
          <w:lang w:bidi="hi-IN"/>
        </w:rPr>
        <w:fldChar w:fldCharType="end"/>
      </w:r>
      <w:r w:rsidR="004F715E">
        <w:rPr>
          <w:lang w:bidi="hi-IN"/>
        </w:rPr>
        <w:t>.</w:t>
      </w:r>
    </w:p>
    <w:p w:rsidR="00004B35" w:rsidRDefault="00004B35" w:rsidP="00E9784D">
      <w:pPr>
        <w:pStyle w:val="Heading1"/>
        <w:spacing w:line="480" w:lineRule="auto"/>
        <w:rPr>
          <w:lang w:bidi="hi-IN"/>
        </w:rPr>
      </w:pPr>
      <w:r>
        <w:rPr>
          <w:lang w:bidi="hi-IN"/>
        </w:rPr>
        <w:t>Discussion</w:t>
      </w:r>
    </w:p>
    <w:p w:rsidR="00004B35" w:rsidRDefault="00004B35" w:rsidP="00735806">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AB4359">
        <w:rPr>
          <w:lang w:bidi="hi-IN"/>
        </w:rPr>
        <w:fldChar w:fldCharType="begin" w:fldLock="1"/>
      </w:r>
      <w:r w:rsidR="00065402">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AB4359">
        <w:rPr>
          <w:lang w:bidi="hi-IN"/>
        </w:rPr>
        <w:fldChar w:fldCharType="separate"/>
      </w:r>
      <w:r w:rsidR="00663378" w:rsidRPr="00663378">
        <w:rPr>
          <w:noProof/>
          <w:lang w:bidi="hi-IN"/>
        </w:rPr>
        <w:t>(Leigh 1970)</w:t>
      </w:r>
      <w:r w:rsidR="00AB435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w:t>
      </w:r>
      <w:r>
        <w:rPr>
          <w:lang w:bidi="hi-IN"/>
        </w:rPr>
        <w:lastRenderedPageBreak/>
        <w:t xml:space="preserve">adaptation </w:t>
      </w:r>
      <w:r w:rsidR="00C023C7">
        <w:rPr>
          <w:lang w:bidi="hi-IN"/>
        </w:rPr>
        <w:t xml:space="preserve">to complex environmental </w:t>
      </w:r>
      <w:proofErr w:type="spellStart"/>
      <w:r w:rsidR="00735806">
        <w:rPr>
          <w:lang w:bidi="hi-IN"/>
        </w:rPr>
        <w:t>chalenges</w:t>
      </w:r>
      <w:proofErr w:type="spellEnd"/>
      <w:r w:rsidR="00C023C7">
        <w:rPr>
          <w:lang w:bidi="hi-IN"/>
        </w:rPr>
        <w:t xml:space="preserve">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w:t>
      </w:r>
      <w:r w:rsidR="00735806">
        <w:rPr>
          <w:lang w:bidi="hi-IN"/>
        </w:rPr>
        <w:t>stable</w:t>
      </w:r>
      <w:r w:rsidR="00C023C7">
        <w:rPr>
          <w:lang w:bidi="hi-IN"/>
        </w:rPr>
        <w:t xml:space="preserve"> environment</w:t>
      </w:r>
      <w:r>
        <w:rPr>
          <w:lang w:bidi="hi-IN"/>
        </w:rPr>
        <w:t>.</w:t>
      </w:r>
    </w:p>
    <w:p w:rsidR="00A67023" w:rsidRPr="00BA2B02" w:rsidRDefault="00C023C7" w:rsidP="00735806">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AB4359" w:rsidRPr="00BA2B02">
        <w:rPr>
          <w:lang w:bidi="hi-IN"/>
        </w:rPr>
        <w:fldChar w:fldCharType="begin" w:fldLock="1"/>
      </w:r>
      <w:r w:rsidR="00065402">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(Torres-Barceló et al. 2013)</w:t>
      </w:r>
      <w:r w:rsidR="00AB4359" w:rsidRPr="00BA2B02">
        <w:rPr>
          <w:lang w:bidi="hi-IN"/>
        </w:rPr>
        <w:fldChar w:fldCharType="end"/>
      </w:r>
      <w:r w:rsidR="00CE78D0" w:rsidRPr="00BA2B02">
        <w:rPr>
          <w:lang w:bidi="hi-IN"/>
        </w:rPr>
        <w:t>.</w:t>
      </w:r>
    </w:p>
    <w:p w:rsidR="00D84632" w:rsidRPr="00BA2B02" w:rsidRDefault="00A67023" w:rsidP="00735806">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AB4359" w:rsidRPr="00BA2B02">
        <w:rPr>
          <w:lang w:bidi="hi-IN"/>
        </w:rPr>
        <w:fldChar w:fldCharType="begin" w:fldLock="1"/>
      </w:r>
      <w:r w:rsidR="00065402">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effect\n\n        \n\n        \ndiscussion on the different terms of the CoF\n\n        \n\n        \n\n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AB4359" w:rsidRPr="00BA2B02">
        <w:rPr>
          <w:lang w:bidi="hi-IN"/>
        </w:rPr>
        <w:fldChar w:fldCharType="separate"/>
      </w:r>
      <w:r w:rsidRPr="00BA2B02">
        <w:rPr>
          <w:noProof/>
          <w:lang w:bidi="hi-IN"/>
        </w:rPr>
        <w:t>(Dawson 1998)</w:t>
      </w:r>
      <w:r w:rsidR="00AB4359"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AB4359" w:rsidRPr="00BA2B02">
        <w:rPr>
          <w:lang w:bidi="hi-IN"/>
        </w:rPr>
        <w:fldChar w:fldCharType="begin" w:fldLock="1"/>
      </w:r>
      <w:r w:rsidR="00065402">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"\n        mutators evolve due to second order selection and not cost of fidelity\n        \n\n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2001a; Loh et al. 2010; Gentile et al. 2011; Shee et al. 2011)" }, "properties" : { "noteIndex" : 0 }, "schema" : "https://github.com/citation-style-language/schema/raw/master/csl-citation.json" }</w:instrText>
      </w:r>
      <w:r w:rsidR="00AB4359" w:rsidRPr="00BA2B02">
        <w:rPr>
          <w:lang w:bidi="hi-IN"/>
        </w:rPr>
        <w:fldChar w:fldCharType="separate"/>
      </w:r>
      <w:r w:rsidR="005B12CD" w:rsidRPr="005B12CD">
        <w:rPr>
          <w:noProof/>
          <w:lang w:bidi="hi-IN"/>
        </w:rPr>
        <w:t>(Giraud et al. 2001a; Loh et al. 2010; Gentile et al. 2011; Shee et al. 2011)</w:t>
      </w:r>
      <w:r w:rsidR="00AB4359"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w:t>
      </w:r>
      <w:r w:rsidR="00ED111F" w:rsidRPr="00BA2B02">
        <w:rPr>
          <w:lang w:bidi="hi-IN"/>
        </w:rPr>
        <w:lastRenderedPageBreak/>
        <w:t xml:space="preserve">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AB4359" w:rsidRPr="00BA2B02">
        <w:rPr>
          <w:lang w:bidi="hi-IN"/>
        </w:rPr>
        <w:fldChar w:fldCharType="begin" w:fldLock="1"/>
      </w:r>
      <w:r w:rsidR="00065402">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AB4359" w:rsidRPr="00BA2B02">
        <w:rPr>
          <w:lang w:bidi="hi-IN"/>
        </w:rPr>
        <w:fldChar w:fldCharType="separate"/>
      </w:r>
      <w:r w:rsidR="00ED111F" w:rsidRPr="00BA2B02">
        <w:rPr>
          <w:noProof/>
          <w:lang w:bidi="hi-IN"/>
        </w:rPr>
        <w:t>(Foster 2007; Al Mamun et al. 2012)</w:t>
      </w:r>
      <w:r w:rsidR="00AB4359"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735806">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AB4359" w:rsidRPr="00BA2B02">
        <w:rPr>
          <w:lang w:bidi="hi-IN"/>
        </w:rPr>
        <w:fldChar w:fldCharType="begin" w:fldLock="1"/>
      </w:r>
      <w:r w:rsidR="00065402">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(Agrawal 2002)</w:t>
      </w:r>
      <w:r w:rsidR="00AB4359" w:rsidRPr="00BA2B02">
        <w:rPr>
          <w:lang w:bidi="hi-IN"/>
        </w:rPr>
        <w:fldChar w:fldCharType="end"/>
      </w:r>
      <w:r w:rsidR="00134FEB" w:rsidRPr="00BA2B02">
        <w:rPr>
          <w:lang w:bidi="hi-IN"/>
        </w:rPr>
        <w:t xml:space="preserve">, direct competitions </w:t>
      </w:r>
      <w:r w:rsidR="00AB4359" w:rsidRPr="00BA2B02">
        <w:rPr>
          <w:lang w:bidi="hi-IN"/>
        </w:rPr>
        <w:fldChar w:fldCharType="begin" w:fldLock="1"/>
      </w:r>
      <w:r w:rsidR="00065402">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(Tenaillon et al. 2000)</w:t>
      </w:r>
      <w:r w:rsidR="00AB4359" w:rsidRPr="00BA2B02">
        <w:rPr>
          <w:lang w:bidi="hi-IN"/>
        </w:rPr>
        <w:fldChar w:fldCharType="end"/>
      </w:r>
      <w:r w:rsidR="00134FEB" w:rsidRPr="00BA2B02">
        <w:rPr>
          <w:lang w:bidi="hi-IN"/>
        </w:rPr>
        <w:t>, and adaptation rate (due to the Fisher-Muller effect).</w:t>
      </w:r>
    </w:p>
    <w:p w:rsidR="0007409B" w:rsidRPr="00BA2B02" w:rsidRDefault="00514DED" w:rsidP="00DE1F0E">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AB4359" w:rsidRPr="00BA2B02">
        <w:rPr>
          <w:lang w:bidi="hi-IN"/>
        </w:rPr>
        <w:fldChar w:fldCharType="begin" w:fldLock="1"/>
      </w:r>
      <w:r w:rsidR="0006540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(Ram and Hadany 2012)</w:t>
      </w:r>
      <w:r w:rsidR="00AB4359"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BA2B02" w:rsidRPr="00BA2B02">
        <w:fldChar w:fldCharType="begin"/>
      </w:r>
      <w:r w:rsidR="00BA2B02" w:rsidRPr="00BA2B02">
        <w:instrText xml:space="preserve"> REF _Ref374366687 \h  \* MERGEFORMAT </w:instrText>
      </w:r>
      <w:r w:rsidR="00BA2B02" w:rsidRPr="00BA2B02">
        <w:fldChar w:fldCharType="separate"/>
      </w:r>
      <w:r w:rsidR="00815DEF" w:rsidRPr="00BA2B02">
        <w:rPr>
          <w:lang w:bidi="hi-IN"/>
        </w:rPr>
        <w:t>Figure 5</w:t>
      </w:r>
      <w:r w:rsidR="00BA2B02" w:rsidRPr="00BA2B02">
        <w:fldChar w:fldCharType="end"/>
      </w:r>
      <w:r w:rsidR="008B7326" w:rsidRPr="00BA2B02">
        <w:rPr>
          <w:lang w:bidi="hi-IN"/>
        </w:rPr>
        <w:t>)</w:t>
      </w:r>
      <w:r w:rsidR="00D76319" w:rsidRPr="00BA2B02">
        <w:rPr>
          <w:lang w:bidi="hi-IN"/>
        </w:rPr>
        <w:t>.</w:t>
      </w:r>
    </w:p>
    <w:p w:rsidR="00DF6C0E" w:rsidRDefault="00B37F95" w:rsidP="00DE1F0E">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w:t>
      </w:r>
      <w:r w:rsidRPr="00B37F95">
        <w:rPr>
          <w:lang w:bidi="hi-IN"/>
        </w:rPr>
        <w:lastRenderedPageBreak/>
        <w:t xml:space="preserve">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AB4359">
        <w:rPr>
          <w:lang w:bidi="hi-IN"/>
        </w:rPr>
        <w:fldChar w:fldCharType="begin" w:fldLock="1"/>
      </w:r>
      <w:r w:rsidR="00065402">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"(Wright 1931, 1988)" }, "properties" : { "noteIndex" : 0 }, "schema" : "https://github.com/citation-style-language/schema/raw/master/csl-citation.json" }</w:instrText>
      </w:r>
      <w:r w:rsidR="00AB4359">
        <w:rPr>
          <w:lang w:bidi="hi-IN"/>
        </w:rPr>
        <w:fldChar w:fldCharType="separate"/>
      </w:r>
      <w:r w:rsidR="006D2C68" w:rsidRPr="006D2C68">
        <w:rPr>
          <w:noProof/>
          <w:lang w:bidi="hi-IN"/>
        </w:rPr>
        <w:t>(Wright 1931, 1988)</w:t>
      </w:r>
      <w:r w:rsidR="00AB4359">
        <w:rPr>
          <w:lang w:bidi="hi-IN"/>
        </w:rPr>
        <w:fldChar w:fldCharType="end"/>
      </w:r>
      <w:r w:rsidRPr="00B37F95">
        <w:rPr>
          <w:lang w:bidi="hi-IN"/>
        </w:rPr>
        <w:t xml:space="preserve">. His solution is valid </w:t>
      </w:r>
      <w:r w:rsidR="00AB4359">
        <w:rPr>
          <w:lang w:bidi="hi-IN"/>
        </w:rPr>
        <w:fldChar w:fldCharType="begin" w:fldLock="1"/>
      </w:r>
      <w:r w:rsidR="00065402">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AB4359">
        <w:rPr>
          <w:lang w:bidi="hi-IN"/>
        </w:rPr>
        <w:fldChar w:fldCharType="separate"/>
      </w:r>
      <w:r w:rsidR="00663378" w:rsidRPr="00663378">
        <w:rPr>
          <w:noProof/>
          <w:lang w:bidi="hi-IN"/>
        </w:rPr>
        <w:t>(Crow et al. 1990; Wade and Goodnight 1991; Peck et al. 2000)</w:t>
      </w:r>
      <w:r w:rsidR="00AB4359">
        <w:rPr>
          <w:lang w:bidi="hi-IN"/>
        </w:rPr>
        <w:fldChar w:fldCharType="end"/>
      </w:r>
      <w:r>
        <w:rPr>
          <w:lang w:bidi="hi-IN"/>
        </w:rPr>
        <w:t xml:space="preserve"> </w:t>
      </w:r>
      <w:r w:rsidRPr="00B37F95">
        <w:rPr>
          <w:lang w:bidi="hi-IN"/>
        </w:rPr>
        <w:t>but possibly limited to specific parameter ranges</w:t>
      </w:r>
      <w:r>
        <w:rPr>
          <w:lang w:bidi="hi-IN"/>
        </w:rPr>
        <w:t xml:space="preserve"> </w:t>
      </w:r>
      <w:r w:rsidR="00AB4359" w:rsidRPr="00FB3C6B">
        <w:rPr>
          <w:lang w:bidi="hi-IN"/>
        </w:rPr>
        <w:fldChar w:fldCharType="begin" w:fldLock="1"/>
      </w:r>
      <w:r w:rsidR="00065402">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AB4359" w:rsidRPr="00FB3C6B">
        <w:rPr>
          <w:lang w:bidi="hi-IN"/>
        </w:rPr>
        <w:fldChar w:fldCharType="separate"/>
      </w:r>
      <w:r w:rsidR="00663378" w:rsidRPr="00FB3C6B">
        <w:rPr>
          <w:noProof/>
          <w:lang w:bidi="hi-IN"/>
        </w:rPr>
        <w:t>(Moore and Tonsor 1994; Gavrilets 1996; Coyne et al. 2000; Whitlock and Phillips 2000)</w:t>
      </w:r>
      <w:r w:rsidR="00AB4359"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AB4359" w:rsidRPr="00FB3C6B">
        <w:rPr>
          <w:lang w:bidi="hi-IN"/>
        </w:rPr>
        <w:fldChar w:fldCharType="begin" w:fldLock="1"/>
      </w:r>
      <w:r w:rsidR="00065402">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1995)</w:t>
      </w:r>
      <w:r w:rsidR="00AB4359" w:rsidRPr="00FB3C6B">
        <w:rPr>
          <w:lang w:bidi="hi-IN"/>
        </w:rPr>
        <w:fldChar w:fldCharType="end"/>
      </w:r>
      <w:r w:rsidR="008A7A0A" w:rsidRPr="00FB3C6B">
        <w:rPr>
          <w:lang w:bidi="hi-IN"/>
        </w:rPr>
        <w:t xml:space="preserve">; environmental fluctuations </w:t>
      </w:r>
      <w:r w:rsidR="00AB4359" w:rsidRPr="00FB3C6B">
        <w:rPr>
          <w:lang w:bidi="hi-IN"/>
        </w:rPr>
        <w:fldChar w:fldCharType="begin" w:fldLock="1"/>
      </w:r>
      <w:r w:rsidR="00065402">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1997)</w:t>
      </w:r>
      <w:r w:rsidR="00AB4359" w:rsidRPr="00FB3C6B">
        <w:rPr>
          <w:lang w:bidi="hi-IN"/>
        </w:rPr>
        <w:fldChar w:fldCharType="end"/>
      </w:r>
      <w:r w:rsidR="008A7A0A" w:rsidRPr="00FB3C6B">
        <w:rPr>
          <w:lang w:bidi="hi-IN"/>
        </w:rPr>
        <w:t xml:space="preserve">; environmental heterogeneity </w:t>
      </w:r>
      <w:r w:rsidR="00AB4359" w:rsidRPr="00FB3C6B">
        <w:rPr>
          <w:lang w:bidi="hi-IN"/>
        </w:rPr>
        <w:fldChar w:fldCharType="begin" w:fldLock="1"/>
      </w:r>
      <w:r w:rsidR="00065402">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2003)</w:t>
      </w:r>
      <w:r w:rsidR="00AB4359" w:rsidRPr="00FB3C6B">
        <w:rPr>
          <w:lang w:bidi="hi-IN"/>
        </w:rPr>
        <w:fldChar w:fldCharType="end"/>
      </w:r>
      <w:r w:rsidR="008A7A0A" w:rsidRPr="00FB3C6B">
        <w:rPr>
          <w:lang w:bidi="hi-IN"/>
        </w:rPr>
        <w:t xml:space="preserve">; fitness-associated recombination </w:t>
      </w:r>
      <w:r w:rsidR="00AB4359" w:rsidRPr="00FB3C6B">
        <w:rPr>
          <w:lang w:bidi="hi-IN"/>
        </w:rPr>
        <w:fldChar w:fldCharType="begin" w:fldLock="1"/>
      </w:r>
      <w:r w:rsidR="00065402">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and Beker 2003)</w:t>
      </w:r>
      <w:r w:rsidR="00AB4359" w:rsidRPr="00FB3C6B">
        <w:rPr>
          <w:lang w:bidi="hi-IN"/>
        </w:rPr>
        <w:fldChar w:fldCharType="end"/>
      </w:r>
      <w:r w:rsidR="008A7A0A" w:rsidRPr="00FB3C6B">
        <w:rPr>
          <w:lang w:bidi="hi-IN"/>
        </w:rPr>
        <w:t xml:space="preserve">; and intermediate recombination rates </w:t>
      </w:r>
      <w:r w:rsidR="00AB4359" w:rsidRPr="00FB3C6B">
        <w:rPr>
          <w:lang w:bidi="hi-IN"/>
        </w:rPr>
        <w:fldChar w:fldCharType="begin" w:fldLock="1"/>
      </w:r>
      <w:r w:rsidR="00065402">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(Weissman et al. 2010)</w:t>
      </w:r>
      <w:r w:rsidR="00AB4359"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 xml:space="preserve">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AB4359" w:rsidRPr="00FB3C6B">
        <w:rPr>
          <w:lang w:bidi="hi-IN"/>
        </w:rPr>
        <w:fldChar w:fldCharType="begin" w:fldLock="1"/>
      </w:r>
      <w:r w:rsidR="00065402">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AB4359" w:rsidRPr="00FB3C6B">
        <w:rPr>
          <w:lang w:bidi="hi-IN"/>
        </w:rPr>
        <w:fldChar w:fldCharType="separate"/>
      </w:r>
      <w:r w:rsidR="00914F9D" w:rsidRPr="00FB3C6B">
        <w:rPr>
          <w:noProof/>
          <w:lang w:bidi="hi-IN"/>
        </w:rPr>
        <w:t>(2005)</w:t>
      </w:r>
      <w:r w:rsidR="00AB4359"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DE1F0E">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AB4359" w:rsidRPr="00FB3C6B">
        <w:fldChar w:fldCharType="begin" w:fldLock="1"/>
      </w:r>
      <w:r w:rsidR="00065402">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AB4359" w:rsidRPr="00FB3C6B">
        <w:fldChar w:fldCharType="separate"/>
      </w:r>
      <w:r w:rsidR="00663378" w:rsidRPr="00FB3C6B">
        <w:rPr>
          <w:noProof/>
        </w:rPr>
        <w:t>(Cirz and Romesberg 2007)</w:t>
      </w:r>
      <w:r w:rsidR="00AB4359"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AB4359" w:rsidRPr="00FB3C6B">
        <w:fldChar w:fldCharType="begin" w:fldLock="1"/>
      </w:r>
      <w:r w:rsidR="00065402">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AB4359" w:rsidRPr="00FB3C6B">
        <w:fldChar w:fldCharType="separate"/>
      </w:r>
      <w:r w:rsidR="002D2649" w:rsidRPr="00FB3C6B">
        <w:rPr>
          <w:noProof/>
        </w:rPr>
        <w:t>(Schrag et al. 1997)</w:t>
      </w:r>
      <w:r w:rsidR="00AB4359"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rsidRPr="00FB3C6B">
        <w:lastRenderedPageBreak/>
        <w:t>Conclusions</w:t>
      </w:r>
    </w:p>
    <w:p w:rsidR="00DF6C0E" w:rsidRPr="008F3447" w:rsidRDefault="00DF6C0E" w:rsidP="00DE1F0E">
      <w:pPr>
        <w:spacing w:line="480" w:lineRule="auto"/>
        <w:rPr>
          <w:lang w:bidi="hi-IN"/>
        </w:rPr>
      </w:pPr>
      <w:r>
        <w:rPr>
          <w:lang w:bidi="hi-IN"/>
        </w:rPr>
        <w:t xml:space="preserve">Stress-induced mutagenesis has been implicated as a driver of adaptive evolution for several decades </w:t>
      </w:r>
      <w:r w:rsidR="00AB4359">
        <w:rPr>
          <w:lang w:bidi="hi-IN"/>
        </w:rPr>
        <w:fldChar w:fldCharType="begin" w:fldLock="1"/>
      </w:r>
      <w:r w:rsidR="00065402">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AB4359">
        <w:rPr>
          <w:lang w:bidi="hi-IN"/>
        </w:rPr>
        <w:fldChar w:fldCharType="separate"/>
      </w:r>
      <w:r w:rsidR="00434AEF" w:rsidRPr="00434AEF">
        <w:rPr>
          <w:noProof/>
          <w:lang w:bidi="hi-IN"/>
        </w:rPr>
        <w:t>(Cairns et al. 1988; Tenaillon et al. 2004; Rosenberg et al. 2012)</w:t>
      </w:r>
      <w:r w:rsidR="00AB4359">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E9784D">
      <w:pPr>
        <w:pStyle w:val="Heading1"/>
        <w:spacing w:line="480" w:lineRule="auto"/>
      </w:pPr>
      <w:r w:rsidRPr="008F3447">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xml:space="preserve">. We are </w:t>
      </w:r>
      <w:r w:rsidR="00314176" w:rsidRPr="00FB3C6B">
        <w:t xml:space="preserve">very </w:t>
      </w:r>
      <w:r w:rsidR="004703D4" w:rsidRPr="00FB3C6B">
        <w:t>grateful to</w:t>
      </w:r>
      <w:r w:rsidR="009D54F1" w:rsidRPr="00FB3C6B">
        <w:t xml:space="preserve"> A.F. Agrawal and two anonymous reviewers </w:t>
      </w:r>
      <w:r w:rsidR="00314176" w:rsidRPr="00FB3C6B">
        <w:t>for their comments and remarks</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t>Literature cited</w:t>
      </w:r>
    </w:p>
    <w:p w:rsidR="00065402" w:rsidRPr="00065402" w:rsidRDefault="00AB4359">
      <w:pPr>
        <w:pStyle w:val="NormalWeb"/>
        <w:divId w:val="63723585"/>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065402" w:rsidRPr="00065402">
        <w:rPr>
          <w:rFonts w:ascii="Palatino Linotype" w:hAnsi="Palatino Linotype"/>
          <w:noProof/>
          <w:sz w:val="22"/>
        </w:rPr>
        <w:t>Agrawal, A. F. 2002. Genetic loads under fitness-dependent mutation rates. J. Evol. Biol. 15:1004–1010.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Baharoglu, Z., and D. Mazel. 2011. </w:t>
      </w:r>
      <w:r w:rsidRPr="00065402">
        <w:rPr>
          <w:rFonts w:ascii="Palatino Linotype" w:hAnsi="Palatino Linotype"/>
          <w:i/>
          <w:iCs/>
          <w:noProof/>
          <w:sz w:val="22"/>
        </w:rPr>
        <w:t>Vibrio cholerae</w:t>
      </w:r>
      <w:r w:rsidRPr="00065402">
        <w:rPr>
          <w:rFonts w:ascii="Palatino Linotype" w:hAnsi="Palatino Linotype"/>
          <w:noProof/>
          <w:sz w:val="22"/>
        </w:rPr>
        <w:t xml:space="preserve"> triggers SOS and mutagenesis in response to a wide range of antibiotics: a route towards multiresistance. Antimicrob. Agents Chemother. 55:2438–41.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lastRenderedPageBreak/>
        <w:t xml:space="preserve">Berg, O. G. 1996. Selection intensity for codon bias and the effective population size of </w:t>
      </w:r>
      <w:r w:rsidRPr="00065402">
        <w:rPr>
          <w:rFonts w:ascii="Palatino Linotype" w:hAnsi="Palatino Linotype"/>
          <w:i/>
          <w:iCs/>
          <w:noProof/>
          <w:sz w:val="22"/>
        </w:rPr>
        <w:t>Escherichia coli</w:t>
      </w:r>
      <w:r w:rsidRPr="00065402">
        <w:rPr>
          <w:rFonts w:ascii="Palatino Linotype" w:hAnsi="Palatino Linotype"/>
          <w:noProof/>
          <w:sz w:val="22"/>
        </w:rPr>
        <w:t>. Genetics 142:1379–82.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Bjedov, I., O. Tenaillon, B. Gérard, V. Souza, E. Denamur, M. Radman, F. Taddei, and I. Matic. 2003. Stress-induced mutagenesis in bacteria. Science 300:1404–9.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Bristow, R. G., and R. P. Hill. 2008. Hypoxia and metabolism: Hypoxia, DNA repair and genetic instability. Nat. Rev. Cancer 8:180–92.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Cairns, J., J. Overbaugh, and S. Miller. 1988. The origin of mutants. Nature 335:142–5.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Cirz, R. T., and F. E. Romesberg. 2007. Controlling mutation: intervening in evolution as a therapeutic strategy. Crit. Rev. Biochem. Mol. Biol. 42:341–54.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Coyne, J. A., N. H. Barton, and M. Turelli. 2000. Is Wright’s shifting balance process important in evolution? Evolution 54:306–317.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Crow, J. F., W. R. Engels, and C. Denniston. 1990. Phase Three of Wright’s Shifting-Balance Theory. Evolution 44:233.</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Dawson, K. J. 1998. Evolutionarily stable mutation rates. J. Theor. Biol. 194:143–57.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De Visser, J. A. G. M. 2002. The fate of microbial mutators. Microbiology 148:1247–52.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Debora, B. N., L. E. Vidales, R. Ramírez, M. Ramírez, E. A. Robleto, R. E. Yasbin, and M. Pedraza-Reyes. 2010. Mismatch Repair Modulation of MutY Activity Drives </w:t>
      </w:r>
      <w:r w:rsidRPr="00065402">
        <w:rPr>
          <w:rFonts w:ascii="Palatino Linotype" w:hAnsi="Palatino Linotype"/>
          <w:i/>
          <w:iCs/>
          <w:noProof/>
          <w:sz w:val="22"/>
        </w:rPr>
        <w:t>Bacillus subtilis</w:t>
      </w:r>
      <w:r w:rsidRPr="00065402">
        <w:rPr>
          <w:rFonts w:ascii="Palatino Linotype" w:hAnsi="Palatino Linotype"/>
          <w:noProof/>
          <w:sz w:val="22"/>
        </w:rPr>
        <w:t xml:space="preserve"> Stationary-Phase Mutagenesis. J. Bacteriol. 193:236–45.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Denamur, E., and I. Matic. 2006. Evolution of mutation rates in bacteria. Mol. Microbiol. 60:820–7.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Drake, J. W., B. Charlesworth, D. Charlesworth, and J. F. Crow. 1998. Rates of spontaneous mutation. Genetics 148:1667–86.</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Fisher, R. A. 1930. The Genetical Theory of Natural Selection. Clarendon Press, Oxford.</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Foster, P. L. 2007. Stress-induced mutagenesis in bacteria. Crit. Rev. Biochem. Mol. Biol. 42:373–97.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Funchain, P., A. Yeung, J. L. Stewart, R. Lin, M. M. Slupska, and J. H. Miller. 2000. The consequences of growth of a mutator strain of </w:t>
      </w:r>
      <w:r w:rsidRPr="00065402">
        <w:rPr>
          <w:rFonts w:ascii="Palatino Linotype" w:hAnsi="Palatino Linotype"/>
          <w:i/>
          <w:iCs/>
          <w:noProof/>
          <w:sz w:val="22"/>
        </w:rPr>
        <w:t>Escherichia coli</w:t>
      </w:r>
      <w:r w:rsidRPr="00065402">
        <w:rPr>
          <w:rFonts w:ascii="Palatino Linotype" w:hAnsi="Palatino Linotype"/>
          <w:noProof/>
          <w:sz w:val="22"/>
        </w:rPr>
        <w:t xml:space="preserve"> as measured by loss of function among multiple gene targets and loss of fitness. Genetics 154:959–70.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lastRenderedPageBreak/>
        <w:t>Galhardo, R. S., P. J. Hastings, and S. M. Rosenberg. 2007. Mutation as a stress response and the regulation of evolvability. Crit. Rev. Biochem. Mol. Biol. 42:399–435.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Gavrilets, S. 1996. On phase three of the shifting-balance theory. Evolution 50:1034–1041.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Gentile, C. F., S.-C. Yu, S. A. Serrano, P. J. Gerrish, and P. D. Sniegowski. 2011. Competition between high- and higher-mutating strains of </w:t>
      </w:r>
      <w:r w:rsidRPr="00065402">
        <w:rPr>
          <w:rFonts w:ascii="Palatino Linotype" w:hAnsi="Palatino Linotype"/>
          <w:i/>
          <w:iCs/>
          <w:noProof/>
          <w:sz w:val="22"/>
        </w:rPr>
        <w:t>Escherichia coli</w:t>
      </w:r>
      <w:r w:rsidRPr="00065402">
        <w:rPr>
          <w:rFonts w:ascii="Palatino Linotype" w:hAnsi="Palatino Linotype"/>
          <w:noProof/>
          <w:sz w:val="22"/>
        </w:rPr>
        <w:t>. Biol. Lett. 7:422–4.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Gessler, D. D. G. 1995. The constraints of finite size in asexual populations and the rate of the ratchet. Genet. Res. 66:241.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Giraud, A., I. Matic, O. Tenaillon, A. Clara, M. Radman, M. Fons, and F. Taddei. 2001a. Costs and benefits of high mutation rates: adaptive evolution of bacteria in the mouse gut. Science 291:2606–8.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Giraud, A., M. Radman, I. Matic, and F. Taddei. 2001b. The rise and fall of mutator bacteria. Curr. Opin. Microbiol. 4:582–585.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Goho, S., and G. Bell. 2000. Mild environmental stress elicits mutations affecting fitness in Chlamydomonas. Proc. R. Soc. B Biol. Sci. 267:123–9.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Gordo, I., and F. Dionisio. 2005. Nonequilibrium model for estimating parameters of deleterious mutations. Phys. Rev. E 71:18–21.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Gordo, I., L. Perfeito, and A. Sousa. 2011. Fitness effects of mutations in bacteria. J. Mol. Microbiol. Biotechnol. 21:20–35.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Hadany, L. 2003. Adaptive peak shifts in a heterogenous environment. Theor. Popul. Biol. 63:41–51.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Hadany, L., and T. Beker. 2003. Fitness-associated recombination on rugged adaptive landscapes. J. Evol. Biol. 16:862–870.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Haigh, J. 1978. The accumulation of deleterious genes in a population - Muller’s Ratchet. Theor. Popul. Biol. 14:251–267.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Hall, L. M. C., and S. K. Henderson-Begg. 2006. Hypermutable bacteria isolated from humans--a critical analysis. Microbiology 152:2505–14.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Hartfield, M., and S. P. Otto. 2011. Recombination and hitchhiking of deleterious alleles. Evolution 65:2421–34.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Heidenreich, E. 2007. Adaptive mutation in </w:t>
      </w:r>
      <w:r w:rsidRPr="00065402">
        <w:rPr>
          <w:rFonts w:ascii="Palatino Linotype" w:hAnsi="Palatino Linotype"/>
          <w:i/>
          <w:iCs/>
          <w:noProof/>
          <w:sz w:val="22"/>
        </w:rPr>
        <w:t>Saccharomyces cerevisiae</w:t>
      </w:r>
      <w:r w:rsidRPr="00065402">
        <w:rPr>
          <w:rFonts w:ascii="Palatino Linotype" w:hAnsi="Palatino Linotype"/>
          <w:noProof/>
          <w:sz w:val="22"/>
        </w:rPr>
        <w:t>. Crit. Rev. Biochem. Mol. Biol. 42:285–311.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lastRenderedPageBreak/>
        <w:t xml:space="preserve">Henderson-Begg, S. K., D. M. Livermore, and L. M. C. Hall. 2006. Effect of subinhibitory concentrations of antibiotics on mutation frequency in </w:t>
      </w:r>
      <w:r w:rsidRPr="00065402">
        <w:rPr>
          <w:rFonts w:ascii="Palatino Linotype" w:hAnsi="Palatino Linotype"/>
          <w:i/>
          <w:iCs/>
          <w:noProof/>
          <w:sz w:val="22"/>
        </w:rPr>
        <w:t>Streptococcus pneumoniae</w:t>
      </w:r>
      <w:r w:rsidRPr="00065402">
        <w:rPr>
          <w:rFonts w:ascii="Palatino Linotype" w:hAnsi="Palatino Linotype"/>
          <w:noProof/>
          <w:sz w:val="22"/>
        </w:rPr>
        <w:t>. J. Antimicrob. Chemother. 57:849–54.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Johnson, T., and N. H. N. H. Barton. 2002. The effect of deleterious alleles on adaptation in asexual populations. Genetics 162:395–411.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Kang, J. M., N. M. Iovine, and M. J. Blaser. 2006. A paradigm for direct stress-induced mutation in prokaryotes. FASEB J. 20:2476–85.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Katz, S., and R. Hershberg. 2013. Elevated mutagenesis does not explain the increased frequency of antibiotic resistant mutants in starved aging colonies. PLoS Genet. 9:e1003968.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Kessler, D., and H. Levine. 1998. Mutator Dynamics on a Smooth Evolutionary Landscape. Phys. Rev. Lett. 80:2012–2015.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Kibota, T. T., and M. Lynch. 1996. Estimate of the genomic mutation rate deleterious to overall fitness in </w:t>
      </w:r>
      <w:r w:rsidRPr="00065402">
        <w:rPr>
          <w:rFonts w:ascii="Palatino Linotype" w:hAnsi="Palatino Linotype"/>
          <w:i/>
          <w:iCs/>
          <w:noProof/>
          <w:sz w:val="22"/>
        </w:rPr>
        <w:t>E. coli</w:t>
      </w:r>
      <w:r w:rsidRPr="00065402">
        <w:rPr>
          <w:rFonts w:ascii="Palatino Linotype" w:hAnsi="Palatino Linotype"/>
          <w:noProof/>
          <w:sz w:val="22"/>
        </w:rPr>
        <w:t>. Nature 381:694–6.</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Kimura, M. 1967. On the evolutionary adjustment of spontaneous mutation rates. Genet. Res. 9:23–34.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Kimura, M., and T. Ohta. 1969. The Average Number of Generations until Fixation of a Mutant Gene in a Finite Population. Genetics 61:763–71.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Kivisaar, M. 2010. Mechanisms of stationary-phase mutagenesis in bacteria: mutational processes in pseudomonads. FEMS Microbiol. Lett. 312:1–14.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Leigh, E. G. J. 1970. Natural Selection and Mutability. Am. Nat. 104:301–305.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Liberman, U., and M. W. Feldman. 1986. Modifiers of mutation rate: a general reduction principle. Theor. Popul. Biol. 30:125–42.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Loh, E., J. J. Salk, and L. A. Loeb. 2010. Optimization of DNA polymerase mutation rates during bacterial evolution. Proc. Natl. Acad. Sci. 107:1154–9.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Lynch, M., R. Bürger, D. Butcher, and W. Gabriel. 1993. The mutational meltdown in asexual populations. J. Hered. 84:339–44.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Matsuba, C., D. G. Ostrow, M. P. Salomon, A. Tolani, and C. F. Baer. 2012. Temperature, stress and spontaneous mutation in </w:t>
      </w:r>
      <w:r w:rsidRPr="00065402">
        <w:rPr>
          <w:rFonts w:ascii="Palatino Linotype" w:hAnsi="Palatino Linotype"/>
          <w:i/>
          <w:iCs/>
          <w:noProof/>
          <w:sz w:val="22"/>
        </w:rPr>
        <w:t>Caenorhabditis briggsae</w:t>
      </w:r>
      <w:r w:rsidRPr="00065402">
        <w:rPr>
          <w:rFonts w:ascii="Palatino Linotype" w:hAnsi="Palatino Linotype"/>
          <w:noProof/>
          <w:sz w:val="22"/>
        </w:rPr>
        <w:t xml:space="preserve"> and </w:t>
      </w:r>
      <w:r w:rsidRPr="00065402">
        <w:rPr>
          <w:rFonts w:ascii="Palatino Linotype" w:hAnsi="Palatino Linotype"/>
          <w:i/>
          <w:iCs/>
          <w:noProof/>
          <w:sz w:val="22"/>
        </w:rPr>
        <w:t>Caenorhabditis elegans</w:t>
      </w:r>
      <w:r w:rsidRPr="00065402">
        <w:rPr>
          <w:rFonts w:ascii="Palatino Linotype" w:hAnsi="Palatino Linotype"/>
          <w:noProof/>
          <w:sz w:val="22"/>
        </w:rPr>
        <w:t>. Biol. Lett. 8–12.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Maynard Smith, J., and J. Haigh. 1974. The hitch-hiking effect of a favourable gene. Genet. Res. 23:23–35.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lastRenderedPageBreak/>
        <w:t xml:space="preserve">Montanari, S., A. Oliver, P. Salerno, A. Mena, G. Bertoni, B. Tümmler, L. Cariani, M. Conese, G. Döring, and A. Bragonzi. 2007. Biological cost of hypermutation in </w:t>
      </w:r>
      <w:r w:rsidRPr="00065402">
        <w:rPr>
          <w:rFonts w:ascii="Palatino Linotype" w:hAnsi="Palatino Linotype"/>
          <w:i/>
          <w:iCs/>
          <w:noProof/>
          <w:sz w:val="22"/>
        </w:rPr>
        <w:t>Pseudomonas aeruginosa</w:t>
      </w:r>
      <w:r w:rsidRPr="00065402">
        <w:rPr>
          <w:rFonts w:ascii="Palatino Linotype" w:hAnsi="Palatino Linotype"/>
          <w:noProof/>
          <w:sz w:val="22"/>
        </w:rPr>
        <w:t xml:space="preserve"> strains from patients with cystic fibrosis. Microbiology 153:1445–54.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Moore, F. B.-G., and S. J. Tonsor. 1994. A Simulation of Wright’s Shifting-Balance Process: Migration and the Three Phases. Evolution 48:69.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Obolski, U., and L. Hadany. 2012. Implications of stress-induced genetic variation for minimizing multidrug resistance in bacteria. BMC Med. 10:1–30.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Patwa, Z., and L. M. Wahl. 2008. The fixation probability of beneficial mutations. J. R. Soc. Interface 5:1279–89.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Peck, S. L., S. P. Ellner, and F. Gould. 2000. Varying migration and deme size and the feasibility of the shifting balance. Evolution 54:324–7.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Ponder, R. G., N. C. Fonville, and S. M. Rosenberg. 2005. A switch from high-fidelity to error-prone DNA double-strand break repair underlies stress-induced mutation. Mol. Cell 19:791–804.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Pupo, G. M., and B. J. Richardson. 1995. Biochemical genetics of a natural population of </w:t>
      </w:r>
      <w:r w:rsidRPr="00065402">
        <w:rPr>
          <w:rFonts w:ascii="Palatino Linotype" w:hAnsi="Palatino Linotype"/>
          <w:i/>
          <w:iCs/>
          <w:noProof/>
          <w:sz w:val="22"/>
        </w:rPr>
        <w:t>Escherichia coli</w:t>
      </w:r>
      <w:r w:rsidRPr="00065402">
        <w:rPr>
          <w:rFonts w:ascii="Palatino Linotype" w:hAnsi="Palatino Linotype"/>
          <w:noProof/>
          <w:sz w:val="22"/>
        </w:rPr>
        <w:t>: seasonal changes in alleles and haplotypes. Microbiology 141:1037–44.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Ram, Y., and L. Hadany. 2012. The evolution of stress-induced hypermutation in asexual populations. Evolution 66:2315–28.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Rodriguez, G. P., N. V Romanova, G. Bao, N. C. Rouf, Y. W. Kow, and G. F. Crouse. 2012. Mismatch repair-dependent mutagenesis in nondividing cells. Proc. Natl. Acad. Sci. 109:6153–8.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Rosenberg, S. M., C. Shee, R. L. Frisch, and P. J. Hastings. 2012. Stress-induced mutation via DNA breaks in </w:t>
      </w:r>
      <w:r w:rsidRPr="00065402">
        <w:rPr>
          <w:rFonts w:ascii="Palatino Linotype" w:hAnsi="Palatino Linotype"/>
          <w:i/>
          <w:iCs/>
          <w:noProof/>
          <w:sz w:val="22"/>
        </w:rPr>
        <w:t>Escherichia coli</w:t>
      </w:r>
      <w:r w:rsidRPr="00065402">
        <w:rPr>
          <w:rFonts w:ascii="Palatino Linotype" w:hAnsi="Palatino Linotype"/>
          <w:noProof/>
          <w:sz w:val="22"/>
        </w:rPr>
        <w:t>: A molecular mechanism with implications for evolution and medicine. BioEssays 1–8.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Schrag, S. J., V. Perrot, and B. R. Levin. 1997. Adaptation to the fitness costs of antibiotic resistance in </w:t>
      </w:r>
      <w:r w:rsidRPr="00065402">
        <w:rPr>
          <w:rFonts w:ascii="Palatino Linotype" w:hAnsi="Palatino Linotype"/>
          <w:i/>
          <w:iCs/>
          <w:noProof/>
          <w:sz w:val="22"/>
        </w:rPr>
        <w:t>Escherichia coli</w:t>
      </w:r>
      <w:r w:rsidRPr="00065402">
        <w:rPr>
          <w:rFonts w:ascii="Palatino Linotype" w:hAnsi="Palatino Linotype"/>
          <w:noProof/>
          <w:sz w:val="22"/>
        </w:rPr>
        <w:t>. Proc. Biol. Sci. 264:1287–91.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Sharp, N. P., and A. F. Agrawal. 2012. Evidence for elevated mutation rates in low-quality genotypes. Proc. Natl. Acad. Sci. 109:6142–6.</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Shaw, F. H., and C. F. Baer. 2011. Fitness-dependent mutation rates in finite populations. J. Evol. Biol. 24:1677–84.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lastRenderedPageBreak/>
        <w:t xml:space="preserve">Shee, C., J. L. Gibson, M. C. Darrow, C. Gonzalez, and S. M. Rosenberg. 2011. Impact of a stress-inducible switch to mutagenic repair of DNA breaks on mutation in </w:t>
      </w:r>
      <w:r w:rsidRPr="00065402">
        <w:rPr>
          <w:rFonts w:ascii="Palatino Linotype" w:hAnsi="Palatino Linotype"/>
          <w:i/>
          <w:iCs/>
          <w:noProof/>
          <w:sz w:val="22"/>
        </w:rPr>
        <w:t>Escherichia coli</w:t>
      </w:r>
      <w:r w:rsidRPr="00065402">
        <w:rPr>
          <w:rFonts w:ascii="Palatino Linotype" w:hAnsi="Palatino Linotype"/>
          <w:noProof/>
          <w:sz w:val="22"/>
        </w:rPr>
        <w:t>. Proc. Natl. Acad. Sci. 108:13659–13664.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Shor, E., C. a. Fox, and J. R. Broach. 2013. The yeast environmental stress response regulates mutagenesis induced by proteotoxic stress. PLoS Genet. 9:e1003680.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Sniegowski, P. D., P. J. Gerrish, T. Johnson, and A. Shaver. 2000. The evolution of mutation rates: separating causes from consequences. BioEssays 22:1057–66.</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Sniegowski, P. D., P. J. Gerrish, and R. E. Lenski. 1997. Evolution of high mutation rates in experimental populations of E. coli. Nature 387:703–5.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Taddei, F., M. Radman, J. Maynard Smith, B. Toupance, P.-H. Gouyon, and B. Godelle. 1997. Role of mutator alleles in adaptive evolution. Nature 387:700–2.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Tenaillon, O., E. Denamur, and I. Matic. 2004. Evolutionary significance of stress-induced mutagenesis in bacteria. Trends Microbiol. 12:264–70.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Tenaillon, O., H. Le Nagard, B. Godelle, and F. Taddei. 2000. Mutators and sex in bacteria: conflict between adaptive strategies. Proc. Natl. Acad. Sci. 97:10465–70.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Wade, M. J., and C. J. Goodnight. 1991. Wright’s shifting balance theory: an experimental study. Science 253:1015–8.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Weinreich, D. M., and L. Chao. 2005. Rapid evolutionary escape by large populations from local fitness peaks is likely in nature. Evolution 59:1175–82.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Weissman, D. B., M. W. Feldman, and D. S. Fisher. 2010. The rate of fitness-valley crossing in sexual populations. Genetics 186:1389–410.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Whitlock, M. C. 1997. Founder effects and peak shifts without genetic drift: adaptive peak shifts occur easily when environments fluctuate slightly. Evolution 51:1044.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Whitlock, M. C. 1995. Variance-induced peak shifts. Evolution 49:252.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Whitlock, M. C., and P. C. Phillips. 2000. The exquisite corpse: a shifting view of the shifting balance. Trends Ecol. Evol. 15:347–348.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lastRenderedPageBreak/>
        <w:t xml:space="preserve">Wielgoss, S., J. E. Barrick, O. Tenaillon, S. Cruveiller, B. Chane-Woon-Ming, C. Médigue, R. E. Lenski, and D. Schneider. 2011. Mutation rate inferred from synonymous substitutions in a long-term evolution experiment with </w:t>
      </w:r>
      <w:r w:rsidRPr="00065402">
        <w:rPr>
          <w:rFonts w:ascii="Palatino Linotype" w:hAnsi="Palatino Linotype"/>
          <w:i/>
          <w:iCs/>
          <w:noProof/>
          <w:sz w:val="22"/>
        </w:rPr>
        <w:t>Escherichia coli</w:t>
      </w:r>
      <w:r w:rsidRPr="00065402">
        <w:rPr>
          <w:rFonts w:ascii="Palatino Linotype" w:hAnsi="Palatino Linotype"/>
          <w:noProof/>
          <w:sz w:val="22"/>
        </w:rPr>
        <w:t>. G3 1:183–186.</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Wright, S. 1931. Evolution in Mendelian Populations. Genetics 16:97–159.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Wright, S. 1988. Surfaces of selective value revisited. Am. Nat. 131:115–123. </w:t>
      </w:r>
    </w:p>
    <w:p w:rsidR="002E3785" w:rsidRDefault="00AB4359" w:rsidP="00065402">
      <w:pPr>
        <w:pStyle w:val="NormalWeb"/>
        <w:divId w:val="1104420726"/>
        <w:rPr>
          <w:lang w:bidi="hi-IN"/>
        </w:rPr>
      </w:pPr>
      <w:r>
        <w:fldChar w:fldCharType="end"/>
      </w:r>
      <w:r w:rsidR="002E3785">
        <w:rPr>
          <w:lang w:bidi="hi-IN"/>
        </w:rPr>
        <w:br w:type="page"/>
      </w:r>
    </w:p>
    <w:p w:rsidR="00096116" w:rsidRPr="005853AD" w:rsidRDefault="00096116" w:rsidP="002E3785">
      <w:pPr>
        <w:pStyle w:val="Heading1"/>
        <w:divId w:val="1241401780"/>
        <w:rPr>
          <w:lang w:bidi="hi-IN"/>
        </w:rPr>
      </w:pPr>
      <w:r w:rsidRPr="005853AD">
        <w:rPr>
          <w:lang w:bidi="hi-IN"/>
        </w:rPr>
        <w:lastRenderedPageBreak/>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4" w:name="_Ref360530640"/>
      <w:bookmarkStart w:id="15" w:name="_Ref363980873"/>
      <w:r>
        <w:t xml:space="preserve">Appendix </w:t>
      </w:r>
      <w:bookmarkEnd w:id="14"/>
      <w:r w:rsidR="000F7D03">
        <w:t>1</w:t>
      </w:r>
      <w:bookmarkEnd w:id="15"/>
    </w:p>
    <w:p w:rsidR="0002786D" w:rsidRDefault="00044F35" w:rsidP="00CD202B">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00CD202B"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w:t>
      </w:r>
      <w:r w:rsidR="00CD202B" w:rsidRPr="00173C79">
        <w:rPr>
          <w:rFonts w:eastAsiaTheme="minorEastAsia"/>
        </w:rPr>
        <w:t xml:space="preserve">– see model overview for details. This </w:t>
      </w:r>
      <w:r w:rsidR="00E628F4" w:rsidRPr="00173C79">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sidRPr="00173C79">
        <w:rPr>
          <w:rFonts w:eastAsiaTheme="minorEastAsia"/>
        </w:rPr>
        <w:t xml:space="preserve"> </w:t>
      </w:r>
      <w:proofErr w:type="gramStart"/>
      <w:r w:rsidR="00CD202B"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w:t>
      </w:r>
      <w:r w:rsidR="0002786D" w:rsidRPr="006930EE">
        <w:t xml:space="preserve">The </w:t>
      </w:r>
      <w:r w:rsidR="008E7880" w:rsidRPr="006930EE">
        <w:t>probability</w:t>
      </w:r>
      <w:r w:rsidR="008E7880" w:rsidRPr="006930EE">
        <w:rPr>
          <w:i/>
          <w:iCs/>
        </w:rPr>
        <w:t xml:space="preserve"> q</w:t>
      </w:r>
      <w:r w:rsidR="008E7880" w:rsidRPr="006930EE">
        <w:t xml:space="preserve"> that a random </w:t>
      </w:r>
      <w:r w:rsidR="00CD202B" w:rsidRPr="006930EE">
        <w:t>offspring</w:t>
      </w:r>
      <w:r w:rsidR="008E7880" w:rsidRPr="006930EE">
        <w:t xml:space="preserve"> in the next generation is </w:t>
      </w:r>
      <w:r w:rsidR="008E7880" w:rsidRPr="006930EE">
        <w:rPr>
          <w:i/>
          <w:iCs/>
        </w:rPr>
        <w:t>AB</w:t>
      </w:r>
      <w:r w:rsidR="008E7880" w:rsidRPr="006930EE">
        <w:t xml:space="preserve"> given th</w:t>
      </w:r>
      <w:r w:rsidR="008E7880">
        <w:t xml:space="preserve">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Pr="006930EE" w:rsidRDefault="00CD202B" w:rsidP="002E3785">
      <w:pPr>
        <w:spacing w:line="480" w:lineRule="auto"/>
      </w:pPr>
      <w:r w:rsidRPr="006930EE">
        <w:t>Using the above assumptions, t</w:t>
      </w:r>
      <w:r w:rsidR="00C36DFD" w:rsidRPr="006930EE">
        <w:t xml:space="preserve">his </w:t>
      </w:r>
      <w:r w:rsidR="002E3785">
        <w:t>resolves to</w:t>
      </w:r>
      <w:r w:rsidR="00C36DFD" w:rsidRPr="006930EE">
        <w:t>:</w:t>
      </w:r>
      <w:r w:rsidR="0002786D" w:rsidRPr="006930EE">
        <w:t xml:space="preserve"> </w:t>
      </w:r>
    </w:p>
    <w:p w:rsidR="00946A45" w:rsidRPr="006930EE"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560C54" w:rsidRPr="00173C79" w:rsidRDefault="00560C54" w:rsidP="001975FE">
      <w:pPr>
        <w:spacing w:line="480" w:lineRule="auto"/>
      </w:pPr>
      <w:r w:rsidRPr="00173C79">
        <w:t>Taking the derivative w</w:t>
      </w:r>
      <w:r w:rsidR="001975FE" w:rsidRPr="00173C79">
        <w:t xml:space="preserve">ith </w:t>
      </w:r>
      <w:r w:rsidRPr="00173C79">
        <w:t>r</w:t>
      </w:r>
      <w:r w:rsidR="001975FE" w:rsidRPr="00173C79">
        <w:t xml:space="preserve">espect </w:t>
      </w:r>
      <w:r w:rsidRPr="00173C79">
        <w:t>t</w:t>
      </w:r>
      <w:r w:rsidR="001975FE" w:rsidRPr="006930EE">
        <w:t>o</w:t>
      </w:r>
      <w:r w:rsidRPr="00173C79">
        <w:t xml:space="preserve"> </w:t>
      </w:r>
      <w:r w:rsidRPr="00173C79">
        <w:rPr>
          <w:i/>
          <w:iCs/>
        </w:rPr>
        <w:t>U</w:t>
      </w:r>
      <w:r w:rsidR="00CD202B" w:rsidRPr="00173C79">
        <w:t xml:space="preserve"> and denoting </w:t>
      </w:r>
      <m:oMath>
        <m:r>
          <w:rPr>
            <w:rFonts w:ascii="Cambria Math" w:eastAsiaTheme="minorEastAsia" w:hAnsi="Cambria Math"/>
          </w:rPr>
          <m:t>g=</m:t>
        </m:r>
        <m:r>
          <w:rPr>
            <w:rFonts w:ascii="Cambria Math" w:hAnsi="Cambria Math" w:cs="Times New Roman"/>
          </w:rPr>
          <m:t>U/μ</m:t>
        </m:r>
      </m:oMath>
      <w:r w:rsidR="00CD202B" w:rsidRPr="00173C79">
        <w:rPr>
          <w:rFonts w:eastAsiaTheme="minorEastAsia"/>
        </w:rPr>
        <w:t xml:space="preserve"> (</w:t>
      </w:r>
      <w:r w:rsidR="00CD202B" w:rsidRPr="00173C79">
        <w:rPr>
          <w:rFonts w:eastAsiaTheme="minorEastAsia"/>
          <w:i/>
          <w:iCs/>
        </w:rPr>
        <w:t>g</w:t>
      </w:r>
      <w:r w:rsidR="00CD202B" w:rsidRPr="00173C79">
        <w:rPr>
          <w:rFonts w:eastAsiaTheme="minorEastAsia"/>
        </w:rPr>
        <w:t xml:space="preserve"> can be thought of as the number of non-specific loci</w:t>
      </w:r>
      <w:r w:rsidR="002E3785">
        <w:rPr>
          <w:rFonts w:eastAsiaTheme="minorEastAsia"/>
        </w:rPr>
        <w:t xml:space="preserve"> in the genome</w:t>
      </w:r>
      <w:r w:rsidR="00CD202B" w:rsidRPr="00173C79">
        <w:rPr>
          <w:rFonts w:eastAsiaTheme="minorEastAsia"/>
        </w:rPr>
        <w:t>)</w:t>
      </w:r>
      <w:r w:rsidRPr="00173C79">
        <w:t>:</w:t>
      </w:r>
    </w:p>
    <w:p w:rsidR="00560C54" w:rsidRPr="00173C79" w:rsidRDefault="00030A51" w:rsidP="00CD202B">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sidRPr="00173C79">
        <w:rPr>
          <w:rFonts w:eastAsiaTheme="minorEastAsia"/>
        </w:rPr>
        <w:t>.</w:t>
      </w:r>
    </w:p>
    <w:p w:rsidR="00560C54" w:rsidRPr="00560C54" w:rsidRDefault="00CD202B" w:rsidP="002E3785">
      <w:pPr>
        <w:spacing w:line="480" w:lineRule="auto"/>
      </w:pPr>
      <w:r w:rsidRPr="00173C79">
        <w:t xml:space="preserve">So </w:t>
      </w:r>
      <w:r w:rsidRPr="00173C79">
        <w:rPr>
          <w:i/>
          <w:iCs/>
        </w:rPr>
        <w:t>q</w:t>
      </w:r>
      <w:r w:rsidRPr="00173C79">
        <w:t xml:space="preserve"> increases with </w:t>
      </w:r>
      <w:r w:rsidRPr="00173C79">
        <w:rPr>
          <w:i/>
          <w:iCs/>
        </w:rPr>
        <w:t>U</w:t>
      </w:r>
      <w:r w:rsidR="002E3785">
        <w:t xml:space="preserve"> because</w:t>
      </w:r>
      <w:r w:rsidRPr="00173C79">
        <w:t xml:space="preserve"> </w:t>
      </w:r>
      <w:r w:rsidR="002E3785">
        <w:t xml:space="preserve">the right hand side </w:t>
      </w:r>
      <w:r w:rsidR="00560C54" w:rsidRPr="00173C79">
        <w:t xml:space="preserve">is </w:t>
      </w:r>
      <w:r w:rsidRPr="00173C79">
        <w:t xml:space="preserve">guaranteed to be </w:t>
      </w:r>
      <w:r w:rsidR="002E3785">
        <w:t xml:space="preserve">true </w:t>
      </w:r>
      <w:r w:rsidR="00054D21" w:rsidRPr="00173C79">
        <w:t>under</w:t>
      </w:r>
      <w:r w:rsidR="00560C54" w:rsidRPr="00173C79">
        <w:t xml:space="preserve"> </w:t>
      </w:r>
      <w:r w:rsidR="00373E6D" w:rsidRPr="00173C79">
        <w:t xml:space="preserve">the </w:t>
      </w:r>
      <w:proofErr w:type="gramStart"/>
      <w:r w:rsidR="002E3785" w:rsidRPr="00173C79">
        <w:t>assumption</w:t>
      </w:r>
      <w:r w:rsidR="002E3785">
        <w:t xml:space="preserve"> </w:t>
      </w:r>
      <w:proofErr w:type="gramEnd"/>
      <m:oMath>
        <m:r>
          <w:rPr>
            <w:rFonts w:ascii="Cambria Math" w:hAnsi="Cambria Math"/>
          </w:rPr>
          <m:t>U≪s</m:t>
        </m:r>
      </m:oMath>
      <w:r w:rsidR="00560C54" w:rsidRPr="00173C79">
        <w:t>.</w:t>
      </w:r>
    </w:p>
    <w:p w:rsidR="0002786D" w:rsidRDefault="00C36DFD" w:rsidP="00E9784D">
      <w:pPr>
        <w:spacing w:line="480" w:lineRule="auto"/>
      </w:pPr>
      <w:r>
        <w:t xml:space="preserve">For a population with </w:t>
      </w:r>
      <w:r w:rsidR="00CB2260">
        <w:t>SIM</w:t>
      </w:r>
    </w:p>
    <w:p w:rsidR="0002786D" w:rsidRPr="005579CA" w:rsidRDefault="00030A51"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lastRenderedPageBreak/>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rsidR="00873443">
        <w:t xml:space="preserve"> approximation</w:t>
      </w:r>
    </w:p>
    <w:tbl>
      <w:tblPr>
        <w:tblStyle w:val="TableGrid"/>
        <w:tblW w:w="5000" w:type="pct"/>
        <w:tblInd w:w="340" w:type="dxa"/>
        <w:tblLook w:val="04A0" w:firstRow="1" w:lastRow="0" w:firstColumn="1" w:lastColumn="0" w:noHBand="0" w:noVBand="1"/>
      </w:tblPr>
      <w:tblGrid>
        <w:gridCol w:w="7670"/>
        <w:gridCol w:w="852"/>
      </w:tblGrid>
      <w:tr w:rsidR="0002786D" w:rsidRPr="00466C39" w:rsidTr="00000DD9">
        <w:tc>
          <w:tcPr>
            <w:tcW w:w="4500" w:type="pct"/>
            <w:tcBorders>
              <w:top w:val="nil"/>
              <w:left w:val="nil"/>
              <w:bottom w:val="nil"/>
              <w:right w:val="nil"/>
            </w:tcBorders>
            <w:vAlign w:val="center"/>
          </w:tcPr>
          <w:p w:rsidR="0002786D" w:rsidRPr="00466C39" w:rsidRDefault="00030A51"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rsidRPr="00466C39">
              <w:t>.</w:t>
            </w:r>
          </w:p>
        </w:tc>
        <w:tc>
          <w:tcPr>
            <w:tcW w:w="500" w:type="pct"/>
            <w:tcBorders>
              <w:top w:val="nil"/>
              <w:left w:val="nil"/>
              <w:bottom w:val="nil"/>
              <w:right w:val="nil"/>
            </w:tcBorders>
            <w:vAlign w:val="center"/>
          </w:tcPr>
          <w:p w:rsidR="0002786D" w:rsidRPr="00466C39" w:rsidRDefault="0002786D" w:rsidP="00E9784D">
            <w:pPr>
              <w:spacing w:line="480" w:lineRule="auto"/>
            </w:pPr>
          </w:p>
        </w:tc>
      </w:tr>
    </w:tbl>
    <w:p w:rsidR="005B2FE1" w:rsidRPr="00466C39" w:rsidRDefault="0008315C" w:rsidP="001975FE">
      <w:pPr>
        <w:spacing w:line="480" w:lineRule="auto"/>
        <w:rPr>
          <w:rFonts w:eastAsiaTheme="minorEastAsia"/>
        </w:rPr>
      </w:pPr>
      <w:r w:rsidRPr="00466C39">
        <w:rPr>
          <w:rFonts w:eastAsiaTheme="minorEastAsia"/>
        </w:rPr>
        <w:t xml:space="preserve">Taking the derivative </w:t>
      </w:r>
      <w:r w:rsidR="001975FE" w:rsidRPr="00466C39">
        <w:rPr>
          <w:rFonts w:eastAsiaTheme="minorEastAsia"/>
        </w:rPr>
        <w:t>with respect to</w:t>
      </w:r>
      <w:r w:rsidRPr="00466C39">
        <w:rPr>
          <w:rFonts w:eastAsiaTheme="minorEastAsia"/>
        </w:rPr>
        <w:t xml:space="preserve"> </w:t>
      </w:r>
      <w:r w:rsidRPr="00466C39">
        <w:rPr>
          <w:rFonts w:ascii="Times New Roman" w:eastAsiaTheme="minorEastAsia" w:hAnsi="Times New Roman" w:cs="Times New Roman"/>
          <w:i/>
          <w:iCs/>
        </w:rPr>
        <w:t>τ</w:t>
      </w:r>
      <w:r w:rsidR="00873443">
        <w:rPr>
          <w:rFonts w:eastAsiaTheme="minorEastAsia"/>
        </w:rPr>
        <w:t>,</w:t>
      </w:r>
    </w:p>
    <w:p w:rsidR="005B2FE1" w:rsidRPr="00466C39" w:rsidRDefault="00030A51"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sidRPr="00466C39">
        <w:rPr>
          <w:rFonts w:eastAsiaTheme="minorEastAsia"/>
        </w:rPr>
        <w:t>,</w:t>
      </w:r>
    </w:p>
    <w:p w:rsidR="005B2FE1" w:rsidRPr="00434AEF" w:rsidRDefault="004B15AD" w:rsidP="00D0129E">
      <w:pPr>
        <w:spacing w:line="480" w:lineRule="auto"/>
        <w:rPr>
          <w:rFonts w:eastAsiaTheme="minorEastAsia"/>
          <w:vertAlign w:val="subscript"/>
        </w:rPr>
      </w:pPr>
      <w:proofErr w:type="gramStart"/>
      <w:r w:rsidRPr="00466C39">
        <w:rPr>
          <w:rFonts w:eastAsiaTheme="minorEastAsia"/>
        </w:rPr>
        <w:t>b</w:t>
      </w:r>
      <w:r w:rsidR="00373E6D" w:rsidRPr="00466C39">
        <w:rPr>
          <w:rFonts w:eastAsiaTheme="minorEastAsia"/>
        </w:rPr>
        <w:t>ecause</w:t>
      </w:r>
      <w:proofErr w:type="gramEnd"/>
      <w:r w:rsidR="00373E6D" w:rsidRPr="00466C39">
        <w:rPr>
          <w:rFonts w:eastAsiaTheme="minorEastAsia"/>
        </w:rPr>
        <w:t xml:space="preserve"> </w:t>
      </w:r>
      <w:r w:rsidR="00373E6D" w:rsidRPr="00466C39">
        <w:rPr>
          <w:rFonts w:eastAsiaTheme="minorEastAsia"/>
          <w:i/>
          <w:iCs/>
        </w:rPr>
        <w:t>q</w:t>
      </w:r>
      <w:r w:rsidR="00373E6D" w:rsidRPr="00466C39">
        <w:rPr>
          <w:rFonts w:eastAsiaTheme="minorEastAsia"/>
        </w:rPr>
        <w:t xml:space="preserve">, </w:t>
      </w:r>
      <w:r w:rsidR="00373E6D" w:rsidRPr="00466C39">
        <w:rPr>
          <w:rFonts w:eastAsiaTheme="minorEastAsia"/>
          <w:i/>
          <w:iCs/>
        </w:rPr>
        <w:t>U</w:t>
      </w:r>
      <w:r w:rsidR="00373E6D" w:rsidRPr="00466C39">
        <w:rPr>
          <w:rFonts w:eastAsiaTheme="minorEastAsia"/>
        </w:rPr>
        <w:t xml:space="preserve">, and </w:t>
      </w:r>
      <w:r w:rsidR="00373E6D" w:rsidRPr="00466C39">
        <w:rPr>
          <w:rFonts w:ascii="Times New Roman" w:eastAsiaTheme="minorEastAsia" w:hAnsi="Times New Roman" w:cs="Times New Roman"/>
          <w:i/>
          <w:iCs/>
        </w:rPr>
        <w:t>τ</w:t>
      </w:r>
      <w:r w:rsidR="00373E6D" w:rsidRPr="00466C39">
        <w:rPr>
          <w:rFonts w:eastAsiaTheme="minorEastAsia"/>
        </w:rPr>
        <w:t xml:space="preserve"> are all positive</w:t>
      </w:r>
      <w:r w:rsidR="00CD202B" w:rsidRPr="00466C39">
        <w:rPr>
          <w:rFonts w:eastAsiaTheme="minorEastAsia"/>
        </w:rPr>
        <w:t>.</w:t>
      </w:r>
      <w:r w:rsidRPr="00466C39">
        <w:rPr>
          <w:rFonts w:eastAsiaTheme="minorEastAsia"/>
        </w:rPr>
        <w:t xml:space="preser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sidR="00D0129E">
        <w:rPr>
          <w:rFonts w:eastAsiaTheme="minorEastAsia"/>
        </w:rPr>
        <w:t xml:space="preserve">and </w:t>
      </w:r>
      <w:r w:rsidRPr="00466C39">
        <w:rPr>
          <w:rFonts w:eastAsiaTheme="minorEastAsia"/>
        </w:rPr>
        <w:t xml:space="preserve">it </w:t>
      </w:r>
      <w:r w:rsidR="005B2FE1" w:rsidRPr="00466C39">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02786D" w:rsidRDefault="005447DA" w:rsidP="00E9784D">
      <w:pPr>
        <w:pStyle w:val="Heading2"/>
        <w:numPr>
          <w:ilvl w:val="0"/>
          <w:numId w:val="0"/>
        </w:numPr>
        <w:spacing w:line="480" w:lineRule="auto"/>
        <w:ind w:left="357" w:hanging="357"/>
      </w:pPr>
      <w:bookmarkStart w:id="16" w:name="_Ref360530760"/>
      <w:bookmarkStart w:id="17" w:name="_Ref363980888"/>
      <w:r>
        <w:t>Appendix</w:t>
      </w:r>
      <w:bookmarkEnd w:id="16"/>
      <w:r w:rsidR="000F7D03">
        <w:t xml:space="preserve"> 2</w:t>
      </w:r>
      <w:bookmarkEnd w:id="17"/>
    </w:p>
    <w:p w:rsidR="00946A45" w:rsidRDefault="005447DA" w:rsidP="00E9784D">
      <w:pPr>
        <w:spacing w:line="480" w:lineRule="auto"/>
        <w:rPr>
          <w:lang w:bidi="hi-IN"/>
        </w:rPr>
      </w:pPr>
      <w:r>
        <w:t xml:space="preserve">Following </w:t>
      </w:r>
      <w:proofErr w:type="spellStart"/>
      <w:r>
        <w:t>Eshel</w:t>
      </w:r>
      <w:proofErr w:type="spellEnd"/>
      <w:r>
        <w:t xml:space="preserve"> </w:t>
      </w:r>
      <w:r w:rsidR="00AB4359">
        <w:fldChar w:fldCharType="begin" w:fldLock="1"/>
      </w:r>
      <w:r w:rsidR="00065402">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t xml:space="preserve">, the fixation probability </w:t>
      </w:r>
      <w:r w:rsidRPr="00946A45">
        <w:rPr>
          <w:i/>
          <w:iCs/>
        </w:rPr>
        <w:t>ρ</w:t>
      </w:r>
      <w:r>
        <w:t xml:space="preserve"> of the double mutant </w:t>
      </w:r>
      <w:r w:rsidR="00D35D48">
        <w:rPr>
          <w:i/>
          <w:iCs/>
        </w:rPr>
        <w:t xml:space="preserve">AB </w:t>
      </w:r>
      <w:r>
        <w:t>is</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 xml:space="preserve">and assuming that fitness is measured by the </w:t>
      </w:r>
      <w:r w:rsidR="00D0129E">
        <w:t xml:space="preserve">average </w:t>
      </w:r>
      <w:r>
        <w:t>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46A45" w:rsidRDefault="005447DA" w:rsidP="00065402">
      <w:pPr>
        <w:spacing w:line="480" w:lineRule="auto"/>
      </w:pPr>
      <w:r>
        <w:t xml:space="preserve">Here, we only </w:t>
      </w:r>
      <w:r w:rsidR="00CB2260">
        <w:t>consider progeny without</w:t>
      </w:r>
      <w:r w:rsidR="00D0129E">
        <w:t xml:space="preserve"> new</w:t>
      </w:r>
      <w:r w:rsidR="00CB2260">
        <w:t xml:space="preserve"> </w:t>
      </w:r>
      <w:r>
        <w:t>deleterious mutations</w:t>
      </w:r>
      <w:r w:rsidR="00873443">
        <w:t>;</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w:t>
      </w:r>
      <w:r w:rsidR="00D0129E">
        <w:t>within</w:t>
      </w:r>
      <w:r>
        <w:t xml:space="preserve"> the population</w:t>
      </w:r>
      <w:r w:rsidR="00873443">
        <w:t xml:space="preserve"> (</w:t>
      </w:r>
      <w:r w:rsidR="00065402">
        <w:t>see "</w:t>
      </w:r>
      <w:r w:rsidR="00065402" w:rsidRPr="00873443">
        <w:t>minor technical point</w:t>
      </w:r>
      <w:r w:rsidR="00065402">
        <w:t xml:space="preserve">" by Johnson and Barton </w:t>
      </w:r>
      <w:r w:rsidR="00065402">
        <w:fldChar w:fldCharType="begin" w:fldLock="1"/>
      </w:r>
      <w:r w:rsidR="00065402">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Nick H.", "non-dropping-particle" : "", "parse-names" : false, "suffix" : "" } ], "container-title" : "Genetics", "id" : "ITEM-1", "issue" : "1", "issued" : { "date-parts" : [ [ "2002", "9", "1" ] ] }, "note" : "From Duplicate 1 ( The effect of deleterious alleles on adaptation in asexual populations. - Johnson, Toby; Barton, Nicholas H. )\n\n        From Duplicate 1 (                           The effect of deleterious alleles on adaptation in asexual populations.                         - Johnson, Toby; Barton, Nicholas H. )\n                \n        From Duplicate 2 (                           The Effect of Deleterious Alleles on Adaptation in Asexual Populations                         - Johnson, Toby; Barton, Nick H. )\n                \n        \n        \n        \n        \n      \n\n", "page" : "395-411", "title" : "The effect of deleterious alleles on adaptation in asexual populations.", "type" : "article-journal", "volume" : "162" }, "uris" : [ "http://www.mendeley.com/documents/?uuid=037431d5-ddd1-4423-a10e-528b2bc81e01" ] } ], "mendeley" : { "previouslyFormattedCitation" : "(Johnson and Barton 2002)" }, "properties" : { "noteIndex" : 0 }, "schema" : "https://github.com/citation-style-language/schema/raw/master/csl-citation.json" }</w:instrText>
      </w:r>
      <w:r w:rsidR="00065402">
        <w:fldChar w:fldCharType="separate"/>
      </w:r>
      <w:r w:rsidR="00065402" w:rsidRPr="00873443">
        <w:rPr>
          <w:noProof/>
        </w:rPr>
        <w:t>(Johnson and Barton 2002)</w:t>
      </w:r>
      <w:r w:rsidR="00065402">
        <w:fldChar w:fldCharType="end"/>
      </w:r>
      <w:r w:rsidR="00873443">
        <w:t>)</w:t>
      </w:r>
      <w:r>
        <w:t>.</w:t>
      </w:r>
      <w:r w:rsidR="00CB2260">
        <w:t xml:space="preserve"> </w:t>
      </w:r>
      <w:r>
        <w:t>At this stage, double mutants are still very ra</w:t>
      </w:r>
      <w:r w:rsidR="00946A45">
        <w:t>r</w:t>
      </w:r>
      <w:r>
        <w:t xml:space="preserve">e, so we can use the population mean fitness at the MSB. </w:t>
      </w:r>
      <w:r w:rsidR="00D35D48">
        <w:t>T</w:t>
      </w:r>
      <w:r w:rsidR="004C5F1B">
        <w:t xml:space="preserve">he </w:t>
      </w:r>
      <w:proofErr w:type="gramStart"/>
      <w:r w:rsidR="00065402">
        <w:t xml:space="preserve">population </w:t>
      </w:r>
      <w:r w:rsidR="004C5F1B">
        <w:t>mean</w:t>
      </w:r>
      <w:proofErr w:type="gramEnd"/>
      <w:r w:rsidR="004C5F1B">
        <w:t xml:space="preserve"> fitness </w:t>
      </w:r>
      <w:r w:rsidR="00D35D48">
        <w:t>can be approximated by</w:t>
      </w:r>
      <w:r>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D35D48" w:rsidRPr="00D0129E">
        <w:rPr>
          <w:i/>
          <w:iCs/>
        </w:rPr>
        <w:t>supporting</w:t>
      </w:r>
      <w:r w:rsidR="000F7D03" w:rsidRPr="00D0129E">
        <w:rPr>
          <w:i/>
          <w:iCs/>
        </w:rPr>
        <w:t xml:space="preserve"> information</w:t>
      </w:r>
      <w:r>
        <w:t xml:space="preserve">). </w:t>
      </w:r>
      <w:r w:rsidR="004C5F1B">
        <w:t>Therefore</w:t>
      </w:r>
      <w:r w:rsidR="00065402">
        <w:t>,</w:t>
      </w:r>
    </w:p>
    <w:p w:rsidR="00946A45" w:rsidRDefault="00946A45" w:rsidP="00E9784D">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065402">
      <w:pPr>
        <w:spacing w:line="480" w:lineRule="auto"/>
      </w:pPr>
      <w:r>
        <w:t xml:space="preserve">Assuming </w:t>
      </w:r>
      <w:proofErr w:type="spellStart"/>
      <w:r w:rsidRPr="00544FA2">
        <w:rPr>
          <w:i/>
          <w:iCs/>
        </w:rPr>
        <w:t>sH</w:t>
      </w:r>
      <w:proofErr w:type="spellEnd"/>
      <w:r>
        <w:t xml:space="preserve"> </w:t>
      </w:r>
      <w:r w:rsidRPr="00544FA2">
        <w:t>is</w:t>
      </w:r>
      <w:bookmarkStart w:id="18"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w:t>
      </w:r>
      <w:r w:rsidR="00D0129E">
        <w:t>approximate</w:t>
      </w:r>
      <w:r w:rsidR="004C5F1B">
        <w:t xml:space="preserve"> this </w:t>
      </w:r>
      <w:r w:rsidR="00D0129E">
        <w:t>by</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19" w:name="_Ref363980903"/>
      <w:r>
        <w:t xml:space="preserve">Appendix </w:t>
      </w:r>
      <w:bookmarkEnd w:id="18"/>
      <w:r w:rsidR="000F7D03">
        <w:t>3</w:t>
      </w:r>
      <w:bookmarkEnd w:id="19"/>
    </w:p>
    <w:p w:rsidR="00335E62" w:rsidRPr="00335E62" w:rsidRDefault="005447DA" w:rsidP="00065402">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w:t>
      </w:r>
      <w:r w:rsidR="00D0129E">
        <w:rPr>
          <w:lang w:bidi="hi-IN"/>
        </w:rPr>
        <w:t xml:space="preserve">before the fixation of </w:t>
      </w:r>
      <w:r w:rsidR="00D0129E" w:rsidRPr="00D0129E">
        <w:rPr>
          <w:i/>
          <w:iCs/>
          <w:lang w:bidi="hi-IN"/>
        </w:rPr>
        <w:t>AB</w:t>
      </w:r>
      <w:r w:rsidR="00D0129E">
        <w:rPr>
          <w:lang w:bidi="hi-IN"/>
        </w:rPr>
        <w:t xml:space="preserve"> </w:t>
      </w:r>
      <w:r>
        <w:rPr>
          <w:lang w:bidi="hi-IN"/>
        </w:rPr>
        <w:t>because convergence to MSB</w:t>
      </w:r>
      <w:r w:rsidR="00065402">
        <w:rPr>
          <w:lang w:bidi="hi-IN"/>
        </w:rPr>
        <w:t xml:space="preserve"> </w:t>
      </w:r>
      <w:r w:rsidR="00065402">
        <w:rPr>
          <w:lang w:bidi="hi-IN"/>
        </w:rPr>
        <w:fldChar w:fldCharType="begin" w:fldLock="1"/>
      </w:r>
      <w:r w:rsidR="00065402">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065402">
        <w:rPr>
          <w:lang w:bidi="hi-IN"/>
        </w:rPr>
        <w:fldChar w:fldCharType="separate"/>
      </w:r>
      <w:r w:rsidR="00065402" w:rsidRPr="00663378">
        <w:rPr>
          <w:noProof/>
          <w:lang w:bidi="hi-IN"/>
        </w:rPr>
        <w:t>(Gordo and Dionisio 2005)</w:t>
      </w:r>
      <w:r w:rsidR="00065402">
        <w:rPr>
          <w:lang w:bidi="hi-IN"/>
        </w:rPr>
        <w:fldChar w:fldCharType="end"/>
      </w:r>
      <w:r>
        <w:rPr>
          <w:lang w:bidi="hi-IN"/>
        </w:rPr>
        <w:t xml:space="preserve"> is much </w:t>
      </w:r>
      <w:r w:rsidR="00335E62">
        <w:rPr>
          <w:lang w:bidi="hi-IN"/>
        </w:rPr>
        <w:t xml:space="preserve">faster </w:t>
      </w:r>
      <w:r>
        <w:rPr>
          <w:lang w:bidi="hi-IN"/>
        </w:rPr>
        <w:t>th</w:t>
      </w:r>
      <w:r w:rsidR="00335E62">
        <w:rPr>
          <w:lang w:bidi="hi-IN"/>
        </w:rPr>
        <w:t>a</w:t>
      </w:r>
      <w:r>
        <w:rPr>
          <w:lang w:bidi="hi-IN"/>
        </w:rPr>
        <w:t>n adaptation</w:t>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w:t>
      </w:r>
      <w:r w:rsidR="00065402">
        <w:rPr>
          <w:lang w:bidi="hi-IN"/>
        </w:rPr>
        <w:t>is</w:t>
      </w:r>
    </w:p>
    <w:p w:rsidR="005447DA" w:rsidRDefault="00030A51"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w:t>
      </w:r>
      <w:r w:rsidR="00065402">
        <w:rPr>
          <w:rFonts w:eastAsiaTheme="minorEastAsia"/>
          <w:lang w:bidi="hi-IN"/>
        </w:rPr>
        <w:t>n probability,</w:t>
      </w:r>
    </w:p>
    <w:p w:rsidR="00335E62" w:rsidRDefault="00030A51"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030A51"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65402">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065402">
        <w:rPr>
          <w:rFonts w:eastAsiaTheme="minorEastAsia"/>
          <w:lang w:bidi="hi-IN"/>
        </w:rPr>
        <w:t>. T</w:t>
      </w:r>
      <w:r w:rsidR="00335E62">
        <w:rPr>
          <w:rFonts w:eastAsiaTheme="minorEastAsia"/>
          <w:lang w:bidi="hi-IN"/>
        </w:rPr>
        <w:t>herefore</w:t>
      </w:r>
      <w:r w:rsidR="00065402">
        <w:rPr>
          <w:rFonts w:eastAsiaTheme="minorEastAsia"/>
          <w:lang w:bidi="hi-IN"/>
        </w:rPr>
        <w:t>,</w:t>
      </w:r>
    </w:p>
    <w:p w:rsidR="00335E62" w:rsidRDefault="00030A51"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065402">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065402">
        <w:rPr>
          <w:rFonts w:eastAsiaTheme="minorEastAsia"/>
          <w:lang w:bidi="hi-IN"/>
        </w:rPr>
        <w:t xml:space="preserve"> can be written as</w:t>
      </w:r>
      <w:bookmarkStart w:id="20" w:name="_GoBack"/>
      <w:bookmarkEnd w:id="20"/>
    </w:p>
    <w:p w:rsidR="003B3D00" w:rsidRPr="00DE1C4B" w:rsidRDefault="00030A51"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w:t>
      </w:r>
      <w:r w:rsidR="0025521D">
        <w:t xml:space="preserve"> legend</w:t>
      </w:r>
      <w:r>
        <w:t>s</w:t>
      </w:r>
    </w:p>
    <w:p w:rsidR="0027326A" w:rsidRDefault="0027326A" w:rsidP="0027326A">
      <w:pPr>
        <w:pStyle w:val="FigureLegend"/>
        <w:spacing w:line="480" w:lineRule="auto"/>
        <w:rPr>
          <w:b/>
          <w:bCs/>
          <w:sz w:val="20"/>
          <w:szCs w:val="20"/>
        </w:rPr>
      </w:pPr>
      <w:bookmarkStart w:id="21" w:name="_Ref354316371"/>
      <w:r>
        <w:rPr>
          <w:b/>
          <w:bCs/>
          <w:noProof/>
          <w:sz w:val="20"/>
          <w:szCs w:val="20"/>
        </w:rPr>
        <w:drawing>
          <wp:inline distT="0" distB="0" distL="0" distR="0" wp14:anchorId="5E3BA099" wp14:editId="308CEBC5">
            <wp:extent cx="4029472" cy="2880000"/>
            <wp:effectExtent l="0" t="0" r="9525" b="0"/>
            <wp:docPr id="6" name="Picture 6"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ram_f1.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9472" cy="2880000"/>
                    </a:xfrm>
                    <a:prstGeom prst="rect">
                      <a:avLst/>
                    </a:prstGeom>
                    <a:noFill/>
                    <a:ln>
                      <a:noFill/>
                    </a:ln>
                  </pic:spPr>
                </pic:pic>
              </a:graphicData>
            </a:graphic>
          </wp:inline>
        </w:drawing>
      </w:r>
    </w:p>
    <w:p w:rsidR="003C4248" w:rsidRPr="00733307" w:rsidRDefault="003C4248" w:rsidP="00733307">
      <w:pPr>
        <w:pStyle w:val="FigureLegend"/>
        <w:spacing w:line="480" w:lineRule="auto"/>
        <w:jc w:val="left"/>
        <w:rPr>
          <w:sz w:val="20"/>
          <w:szCs w:val="20"/>
          <w:lang w:bidi="hi-IN"/>
        </w:rPr>
      </w:pPr>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BA3BDB">
        <w:rPr>
          <w:b/>
          <w:bCs/>
          <w:noProof/>
          <w:sz w:val="20"/>
          <w:szCs w:val="20"/>
        </w:rPr>
        <w:t>1</w:t>
      </w:r>
      <w:r w:rsidR="00AB4359" w:rsidRPr="00733307">
        <w:rPr>
          <w:b/>
          <w:bCs/>
          <w:sz w:val="20"/>
          <w:szCs w:val="20"/>
        </w:rPr>
        <w:fldChar w:fldCharType="end"/>
      </w:r>
      <w:bookmarkEnd w:id="21"/>
      <w:r w:rsidRPr="00733307">
        <w:rPr>
          <w:b/>
          <w:bCs/>
          <w:sz w:val="20"/>
          <w:szCs w:val="20"/>
        </w:rPr>
        <w:t xml:space="preserve"> – Adaptation o</w:t>
      </w:r>
      <w:r w:rsidR="00E849D7" w:rsidRPr="00733307">
        <w:rPr>
          <w:b/>
          <w:bCs/>
          <w:sz w:val="20"/>
          <w:szCs w:val="20"/>
        </w:rPr>
        <w:t>n</w:t>
      </w:r>
      <w:r w:rsidRPr="00733307">
        <w:rPr>
          <w:b/>
          <w:bCs/>
          <w:sz w:val="20"/>
          <w:szCs w:val="20"/>
        </w:rPr>
        <w:t xml:space="preserve"> a complex </w:t>
      </w:r>
      <w:r w:rsidR="00E849D7" w:rsidRPr="00733307">
        <w:rPr>
          <w:b/>
          <w:bCs/>
          <w:sz w:val="20"/>
          <w:szCs w:val="20"/>
        </w:rPr>
        <w:t>fitness landscape</w:t>
      </w:r>
      <w:r w:rsidRPr="00733307">
        <w:rPr>
          <w:b/>
          <w:bCs/>
          <w:sz w:val="20"/>
          <w:szCs w:val="20"/>
        </w:rPr>
        <w:t>.</w:t>
      </w:r>
      <w:r w:rsidRPr="00733307">
        <w:rPr>
          <w:sz w:val="20"/>
          <w:szCs w:val="20"/>
        </w:rPr>
        <w:t xml:space="preserve"> Nodes represent genotypes: the alleles </w:t>
      </w:r>
      <w:proofErr w:type="gramStart"/>
      <w:r w:rsidRPr="00733307">
        <w:rPr>
          <w:i/>
          <w:iCs/>
          <w:sz w:val="20"/>
          <w:szCs w:val="20"/>
        </w:rPr>
        <w:t>a</w:t>
      </w:r>
      <w:r w:rsidRPr="00733307">
        <w:rPr>
          <w:sz w:val="20"/>
          <w:szCs w:val="20"/>
        </w:rPr>
        <w:t xml:space="preserve"> or</w:t>
      </w:r>
      <w:proofErr w:type="gramEnd"/>
      <w:r w:rsidRPr="00733307">
        <w:rPr>
          <w:sz w:val="20"/>
          <w:szCs w:val="20"/>
        </w:rPr>
        <w:t xml:space="preserve"> </w:t>
      </w:r>
      <w:r w:rsidRPr="00733307">
        <w:rPr>
          <w:i/>
          <w:iCs/>
          <w:sz w:val="20"/>
          <w:szCs w:val="20"/>
        </w:rPr>
        <w:t>A</w:t>
      </w:r>
      <w:r w:rsidRPr="00733307">
        <w:rPr>
          <w:sz w:val="20"/>
          <w:szCs w:val="20"/>
        </w:rPr>
        <w:t xml:space="preserve"> and </w:t>
      </w:r>
      <w:r w:rsidRPr="00733307">
        <w:rPr>
          <w:i/>
          <w:iCs/>
          <w:sz w:val="20"/>
          <w:szCs w:val="20"/>
        </w:rPr>
        <w:t>b</w:t>
      </w:r>
      <w:r w:rsidRPr="00733307">
        <w:rPr>
          <w:sz w:val="20"/>
          <w:szCs w:val="20"/>
        </w:rPr>
        <w:t xml:space="preserve"> or </w:t>
      </w:r>
      <w:r w:rsidRPr="00733307">
        <w:rPr>
          <w:i/>
          <w:iCs/>
          <w:sz w:val="20"/>
          <w:szCs w:val="20"/>
        </w:rPr>
        <w:t>B</w:t>
      </w:r>
      <w:r w:rsidRPr="00733307">
        <w:rPr>
          <w:sz w:val="20"/>
          <w:szCs w:val="20"/>
        </w:rPr>
        <w:t xml:space="preserve">. Panel </w:t>
      </w:r>
      <w:r w:rsidR="00C00770" w:rsidRPr="00733307">
        <w:rPr>
          <w:sz w:val="20"/>
          <w:szCs w:val="20"/>
        </w:rPr>
        <w:t>B</w:t>
      </w:r>
      <w:r w:rsidRPr="00733307">
        <w:rPr>
          <w:sz w:val="20"/>
          <w:szCs w:val="20"/>
        </w:rPr>
        <w:t xml:space="preserve"> also includes the number of deleterious alleles across the genome after the forward-slash</w:t>
      </w:r>
      <w:r w:rsidR="00C00770" w:rsidRPr="00733307">
        <w:rPr>
          <w:sz w:val="20"/>
          <w:szCs w:val="20"/>
        </w:rPr>
        <w:t xml:space="preserve"> ('/')</w:t>
      </w:r>
      <w:r w:rsidRPr="00733307">
        <w:rPr>
          <w:sz w:val="20"/>
          <w:szCs w:val="20"/>
        </w:rPr>
        <w:t>. Node brightness represents fitness (see color bar)</w:t>
      </w:r>
      <w:r w:rsidR="00FB3C6B" w:rsidRPr="00733307">
        <w:rPr>
          <w:sz w:val="20"/>
          <w:szCs w:val="20"/>
        </w:rPr>
        <w:t>: t</w:t>
      </w:r>
      <w:r w:rsidRPr="00733307">
        <w:rPr>
          <w:sz w:val="20"/>
          <w:szCs w:val="20"/>
        </w:rPr>
        <w:t>he fittest genotype</w:t>
      </w:r>
      <w:r w:rsidR="00466C39" w:rsidRPr="00733307">
        <w:rPr>
          <w:sz w:val="20"/>
          <w:szCs w:val="20"/>
        </w:rPr>
        <w:t xml:space="preserve">, </w:t>
      </w:r>
      <w:r w:rsidR="00466C39" w:rsidRPr="00733307">
        <w:rPr>
          <w:i/>
          <w:iCs/>
          <w:sz w:val="20"/>
          <w:szCs w:val="20"/>
        </w:rPr>
        <w:t>AB/</w:t>
      </w:r>
      <w:r w:rsidR="00466C39" w:rsidRPr="00733307">
        <w:rPr>
          <w:sz w:val="20"/>
          <w:szCs w:val="20"/>
        </w:rPr>
        <w:t>0,</w:t>
      </w:r>
      <w:r w:rsidR="00FB3C6B" w:rsidRPr="00733307">
        <w:rPr>
          <w:sz w:val="20"/>
          <w:szCs w:val="20"/>
        </w:rPr>
        <w:t xml:space="preserve"> </w:t>
      </w:r>
      <w:r w:rsidR="00466C39" w:rsidRPr="00733307">
        <w:rPr>
          <w:sz w:val="20"/>
          <w:szCs w:val="20"/>
        </w:rPr>
        <w:t>is white</w:t>
      </w:r>
      <w:r w:rsidR="00FB3C6B" w:rsidRPr="00733307">
        <w:rPr>
          <w:sz w:val="20"/>
          <w:szCs w:val="20"/>
        </w:rPr>
        <w:t>;</w:t>
      </w:r>
      <w:r w:rsidRPr="00733307">
        <w:rPr>
          <w:sz w:val="20"/>
          <w:szCs w:val="20"/>
        </w:rPr>
        <w:t xml:space="preserve"> </w:t>
      </w:r>
      <w:r w:rsidR="00FB3C6B" w:rsidRPr="00733307">
        <w:rPr>
          <w:sz w:val="20"/>
          <w:szCs w:val="20"/>
        </w:rPr>
        <w:t xml:space="preserve">darker nodes represent </w:t>
      </w:r>
      <w:r w:rsidRPr="00733307">
        <w:rPr>
          <w:sz w:val="20"/>
          <w:szCs w:val="20"/>
        </w:rPr>
        <w:t xml:space="preserve">genotypes with deleterious </w:t>
      </w:r>
      <w:r w:rsidR="00882A57" w:rsidRPr="00733307">
        <w:rPr>
          <w:sz w:val="20"/>
          <w:szCs w:val="20"/>
        </w:rPr>
        <w:t>alleles</w:t>
      </w:r>
      <w:r w:rsidR="00466C39" w:rsidRPr="00733307">
        <w:rPr>
          <w:sz w:val="20"/>
          <w:szCs w:val="20"/>
        </w:rPr>
        <w:t xml:space="preserve">, either at the </w:t>
      </w:r>
      <w:r w:rsidR="00466C39" w:rsidRPr="00733307">
        <w:rPr>
          <w:i/>
          <w:iCs/>
          <w:sz w:val="20"/>
          <w:szCs w:val="20"/>
        </w:rPr>
        <w:t>A/</w:t>
      </w:r>
      <w:proofErr w:type="gramStart"/>
      <w:r w:rsidR="00466C39" w:rsidRPr="00733307">
        <w:rPr>
          <w:i/>
          <w:iCs/>
          <w:sz w:val="20"/>
          <w:szCs w:val="20"/>
        </w:rPr>
        <w:t>a</w:t>
      </w:r>
      <w:r w:rsidR="00466C39" w:rsidRPr="00733307">
        <w:rPr>
          <w:sz w:val="20"/>
          <w:szCs w:val="20"/>
        </w:rPr>
        <w:t xml:space="preserve"> and</w:t>
      </w:r>
      <w:proofErr w:type="gramEnd"/>
      <w:r w:rsidR="00466C39" w:rsidRPr="00733307">
        <w:rPr>
          <w:sz w:val="20"/>
          <w:szCs w:val="20"/>
        </w:rPr>
        <w:t xml:space="preserve"> </w:t>
      </w:r>
      <w:r w:rsidR="00466C39" w:rsidRPr="00733307">
        <w:rPr>
          <w:i/>
          <w:iCs/>
          <w:sz w:val="20"/>
          <w:szCs w:val="20"/>
        </w:rPr>
        <w:t>B/b</w:t>
      </w:r>
      <w:r w:rsidR="00466C39" w:rsidRPr="00733307">
        <w:rPr>
          <w:sz w:val="20"/>
          <w:szCs w:val="20"/>
        </w:rPr>
        <w:t xml:space="preserve"> loci or at the non-specific loci. Solid arrows represent mutations at the </w:t>
      </w:r>
      <w:r w:rsidR="00466C39" w:rsidRPr="00733307">
        <w:rPr>
          <w:i/>
          <w:iCs/>
          <w:sz w:val="20"/>
          <w:szCs w:val="20"/>
        </w:rPr>
        <w:t>a/A</w:t>
      </w:r>
      <w:r w:rsidR="00466C39" w:rsidRPr="00733307">
        <w:rPr>
          <w:sz w:val="20"/>
          <w:szCs w:val="20"/>
        </w:rPr>
        <w:t xml:space="preserve"> and </w:t>
      </w:r>
      <w:r w:rsidR="00466C39" w:rsidRPr="00733307">
        <w:rPr>
          <w:i/>
          <w:iCs/>
          <w:sz w:val="20"/>
          <w:szCs w:val="20"/>
        </w:rPr>
        <w:t>b/B</w:t>
      </w:r>
      <w:r w:rsidR="00466C39" w:rsidRPr="00733307">
        <w:rPr>
          <w:sz w:val="20"/>
          <w:szCs w:val="20"/>
        </w:rPr>
        <w:t xml:space="preserve"> loci. Dashed arrows represent deleterious mutations </w:t>
      </w:r>
      <w:r w:rsidR="00882A57" w:rsidRPr="00733307">
        <w:rPr>
          <w:sz w:val="20"/>
          <w:szCs w:val="20"/>
        </w:rPr>
        <w:t>in the rest of the genome</w:t>
      </w:r>
      <w:r w:rsidR="00466C39" w:rsidRPr="00733307">
        <w:rPr>
          <w:sz w:val="20"/>
          <w:szCs w:val="20"/>
        </w:rPr>
        <w:t xml:space="preserve">. Arrow labels denote the baseline </w:t>
      </w:r>
      <w:r w:rsidR="00D0129E" w:rsidRPr="00733307">
        <w:rPr>
          <w:sz w:val="20"/>
          <w:szCs w:val="20"/>
        </w:rPr>
        <w:t xml:space="preserve">mutation </w:t>
      </w:r>
      <w:r w:rsidR="00466C39" w:rsidRPr="00733307">
        <w:rPr>
          <w:sz w:val="20"/>
          <w:szCs w:val="20"/>
        </w:rPr>
        <w:t xml:space="preserve">rates </w:t>
      </w:r>
      <w:r w:rsidR="00D0129E" w:rsidRPr="00733307">
        <w:rPr>
          <w:sz w:val="20"/>
          <w:szCs w:val="20"/>
        </w:rPr>
        <w:t>without</w:t>
      </w:r>
      <w:r w:rsidR="00466C39" w:rsidRPr="00733307">
        <w:rPr>
          <w:sz w:val="20"/>
          <w:szCs w:val="20"/>
        </w:rPr>
        <w:t xml:space="preserve"> mutagenesis effects. Mutagenesis is induced in stressed genotypes, presented as ellipses (fitness &lt;1). Fit genotypes, presented as squares, (fitness </w:t>
      </w:r>
      <w:r w:rsidR="00466C39" w:rsidRPr="00733307">
        <w:rPr>
          <w:rFonts w:ascii="Times New Roman" w:hAnsi="Times New Roman" w:cs="Times New Roman"/>
          <w:sz w:val="20"/>
          <w:szCs w:val="20"/>
        </w:rPr>
        <w:t>≥</w:t>
      </w:r>
      <w:r w:rsidR="00466C39" w:rsidRPr="00733307">
        <w:rPr>
          <w:sz w:val="20"/>
          <w:szCs w:val="20"/>
        </w:rPr>
        <w:t xml:space="preserve">1) do not </w:t>
      </w:r>
      <w:proofErr w:type="spellStart"/>
      <w:r w:rsidR="00466C39" w:rsidRPr="00733307">
        <w:rPr>
          <w:sz w:val="20"/>
          <w:szCs w:val="20"/>
        </w:rPr>
        <w:t>hypermutate</w:t>
      </w:r>
      <w:proofErr w:type="spellEnd"/>
      <w:r w:rsidR="00466C39" w:rsidRPr="00733307">
        <w:rPr>
          <w:sz w:val="20"/>
          <w:szCs w:val="20"/>
        </w:rPr>
        <w:t xml:space="preserve">. </w:t>
      </w:r>
      <w:r w:rsidRPr="00733307">
        <w:rPr>
          <w:b/>
          <w:bCs/>
          <w:sz w:val="20"/>
          <w:szCs w:val="20"/>
        </w:rPr>
        <w:t>(</w:t>
      </w:r>
      <w:r w:rsidR="00C00770" w:rsidRPr="00733307">
        <w:rPr>
          <w:b/>
          <w:bCs/>
          <w:sz w:val="20"/>
          <w:szCs w:val="20"/>
        </w:rPr>
        <w:t>A</w:t>
      </w:r>
      <w:r w:rsidRPr="00733307">
        <w:rPr>
          <w:b/>
          <w:bCs/>
          <w:sz w:val="20"/>
          <w:szCs w:val="20"/>
        </w:rPr>
        <w:t>)</w:t>
      </w:r>
      <w:r w:rsidRPr="00733307">
        <w:rPr>
          <w:sz w:val="20"/>
          <w:szCs w:val="20"/>
        </w:rPr>
        <w:t xml:space="preserve"> In the analytic model genotypes with deleterious </w:t>
      </w:r>
      <w:r w:rsidR="00D0129E" w:rsidRPr="00733307">
        <w:rPr>
          <w:sz w:val="20"/>
          <w:szCs w:val="20"/>
        </w:rPr>
        <w:t>alleles in non-specific loci</w:t>
      </w:r>
      <w:r w:rsidRPr="00733307">
        <w:rPr>
          <w:sz w:val="20"/>
          <w:szCs w:val="20"/>
        </w:rPr>
        <w:t xml:space="preserve"> are considered "evolutionary dead-ends" (marked with RIP) and do not contribute to adaptation. </w:t>
      </w:r>
      <w:r w:rsidRPr="00733307">
        <w:rPr>
          <w:b/>
          <w:bCs/>
          <w:sz w:val="20"/>
          <w:szCs w:val="20"/>
        </w:rPr>
        <w:t>(</w:t>
      </w:r>
      <w:r w:rsidR="00C00770" w:rsidRPr="00733307">
        <w:rPr>
          <w:b/>
          <w:bCs/>
          <w:sz w:val="20"/>
          <w:szCs w:val="20"/>
        </w:rPr>
        <w:t>B</w:t>
      </w:r>
      <w:r w:rsidRPr="00733307">
        <w:rPr>
          <w:b/>
          <w:bCs/>
          <w:sz w:val="20"/>
          <w:szCs w:val="20"/>
        </w:rPr>
        <w:t>)</w:t>
      </w:r>
      <w:r w:rsidRPr="00733307">
        <w:rPr>
          <w:sz w:val="20"/>
          <w:szCs w:val="20"/>
        </w:rPr>
        <w:t xml:space="preserve"> In the </w:t>
      </w:r>
      <w:r w:rsidR="00D0129E" w:rsidRPr="00733307">
        <w:rPr>
          <w:sz w:val="20"/>
          <w:szCs w:val="20"/>
        </w:rPr>
        <w:t xml:space="preserve">simulations </w:t>
      </w:r>
      <w:r w:rsidRPr="00733307">
        <w:rPr>
          <w:sz w:val="20"/>
          <w:szCs w:val="20"/>
        </w:rPr>
        <w:t xml:space="preserve">individuals can accumulate up to 25 deleterious </w:t>
      </w:r>
      <w:r w:rsidR="00D0129E" w:rsidRPr="00733307">
        <w:rPr>
          <w:sz w:val="20"/>
          <w:szCs w:val="20"/>
        </w:rPr>
        <w:t>alleles</w:t>
      </w:r>
      <w:r w:rsidRPr="00733307">
        <w:rPr>
          <w:sz w:val="20"/>
          <w:szCs w:val="20"/>
        </w:rPr>
        <w:t xml:space="preserve"> (the figure only shows as much as three). Multiple mutations can occur simultaneously but are not shown for simplicity of the illustration.</w:t>
      </w:r>
    </w:p>
    <w:p w:rsidR="00733307" w:rsidRDefault="00733307">
      <w:pPr>
        <w:spacing w:after="200" w:line="276" w:lineRule="auto"/>
        <w:rPr>
          <w:sz w:val="20"/>
          <w:szCs w:val="20"/>
        </w:rPr>
      </w:pPr>
      <w:bookmarkStart w:id="22" w:name="_Ref360183592"/>
      <w:r>
        <w:rPr>
          <w:sz w:val="20"/>
          <w:szCs w:val="20"/>
        </w:rPr>
        <w:br w:type="page"/>
      </w:r>
    </w:p>
    <w:p w:rsidR="0027326A" w:rsidRDefault="0027326A" w:rsidP="0027326A">
      <w:pPr>
        <w:pStyle w:val="FigureLegend"/>
        <w:spacing w:line="480" w:lineRule="auto"/>
        <w:rPr>
          <w:b/>
          <w:bCs/>
          <w:sz w:val="20"/>
          <w:szCs w:val="20"/>
        </w:rPr>
      </w:pPr>
      <w:r>
        <w:rPr>
          <w:b/>
          <w:bCs/>
          <w:noProof/>
          <w:sz w:val="20"/>
          <w:szCs w:val="20"/>
        </w:rPr>
        <w:lastRenderedPageBreak/>
        <w:drawing>
          <wp:inline distT="0" distB="0" distL="0" distR="0" wp14:anchorId="293DA468" wp14:editId="3CD8FA54">
            <wp:extent cx="2765919" cy="3600000"/>
            <wp:effectExtent l="0" t="0" r="0" b="635"/>
            <wp:docPr id="5" name="Picture 5"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am_f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5919" cy="3600000"/>
                    </a:xfrm>
                    <a:prstGeom prst="rect">
                      <a:avLst/>
                    </a:prstGeom>
                    <a:noFill/>
                    <a:ln>
                      <a:noFill/>
                    </a:ln>
                  </pic:spPr>
                </pic:pic>
              </a:graphicData>
            </a:graphic>
          </wp:inline>
        </w:drawing>
      </w:r>
    </w:p>
    <w:p w:rsidR="003C4248" w:rsidRPr="00733307" w:rsidRDefault="003C4248" w:rsidP="00CF2478">
      <w:pPr>
        <w:pStyle w:val="FigureLegend"/>
        <w:spacing w:line="480" w:lineRule="auto"/>
        <w:jc w:val="left"/>
        <w:rPr>
          <w:sz w:val="20"/>
          <w:szCs w:val="20"/>
        </w:rPr>
      </w:pPr>
      <w:bookmarkStart w:id="23" w:name="_Ref383682047"/>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BA3BDB">
        <w:rPr>
          <w:b/>
          <w:bCs/>
          <w:noProof/>
          <w:sz w:val="20"/>
          <w:szCs w:val="20"/>
        </w:rPr>
        <w:t>2</w:t>
      </w:r>
      <w:r w:rsidR="00AB4359" w:rsidRPr="00733307">
        <w:rPr>
          <w:b/>
          <w:bCs/>
          <w:sz w:val="20"/>
          <w:szCs w:val="20"/>
        </w:rPr>
        <w:fldChar w:fldCharType="end"/>
      </w:r>
      <w:bookmarkEnd w:id="22"/>
      <w:bookmarkEnd w:id="23"/>
      <w:r w:rsidRPr="00733307">
        <w:rPr>
          <w:b/>
          <w:bCs/>
          <w:sz w:val="20"/>
          <w:szCs w:val="20"/>
        </w:rPr>
        <w:t xml:space="preserve"> – Complex adaptation with </w:t>
      </w:r>
      <w:r w:rsidR="00510E20" w:rsidRPr="00733307">
        <w:rPr>
          <w:b/>
          <w:bCs/>
          <w:sz w:val="20"/>
          <w:szCs w:val="20"/>
        </w:rPr>
        <w:t>different</w:t>
      </w:r>
      <w:r w:rsidRPr="00733307">
        <w:rPr>
          <w:b/>
          <w:bCs/>
          <w:sz w:val="20"/>
          <w:szCs w:val="20"/>
        </w:rPr>
        <w:t xml:space="preserve">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001B580C" w:rsidRPr="00733307">
        <w:rPr>
          <w:sz w:val="20"/>
          <w:szCs w:val="20"/>
        </w:rPr>
        <w:t xml:space="preserve"> (both in log scale)</w:t>
      </w:r>
      <w:r w:rsidRPr="00733307">
        <w:rPr>
          <w:sz w:val="20"/>
          <w:szCs w:val="20"/>
        </w:rPr>
        <w:t xml:space="preserve">. </w:t>
      </w:r>
      <w:r w:rsidR="00510E20" w:rsidRPr="00733307">
        <w:rPr>
          <w:b/>
          <w:bCs/>
          <w:sz w:val="20"/>
          <w:szCs w:val="20"/>
        </w:rPr>
        <w:t>(A)</w:t>
      </w:r>
      <w:r w:rsidR="00510E20" w:rsidRPr="00733307">
        <w:rPr>
          <w:sz w:val="20"/>
          <w:szCs w:val="20"/>
        </w:rPr>
        <w:t xml:space="preserve"> </w:t>
      </w:r>
      <w:r w:rsidRPr="00733307">
        <w:rPr>
          <w:sz w:val="20"/>
          <w:szCs w:val="20"/>
        </w:rPr>
        <w:t>NM (</w:t>
      </w:r>
      <w:r w:rsidRPr="00733307">
        <w:rPr>
          <w:i/>
          <w:iCs/>
          <w:sz w:val="20"/>
          <w:szCs w:val="20"/>
        </w:rPr>
        <w:t>τ</w:t>
      </w:r>
      <w:r w:rsidRPr="00733307">
        <w:rPr>
          <w:sz w:val="20"/>
          <w:szCs w:val="20"/>
        </w:rPr>
        <w:t>=1</w:t>
      </w:r>
      <w:r w:rsidR="001B580C" w:rsidRPr="00733307">
        <w:rPr>
          <w:sz w:val="20"/>
          <w:szCs w:val="20"/>
        </w:rPr>
        <w:t xml:space="preserve"> and a black circle</w:t>
      </w:r>
      <w:r w:rsidRPr="00733307">
        <w:rPr>
          <w:sz w:val="20"/>
          <w:szCs w:val="20"/>
        </w:rPr>
        <w:t>) is normal mutagenesis; CM (</w:t>
      </w:r>
      <w:r w:rsidR="0054704C" w:rsidRPr="00733307">
        <w:rPr>
          <w:sz w:val="20"/>
          <w:szCs w:val="20"/>
        </w:rPr>
        <w:t xml:space="preserve">solid </w:t>
      </w:r>
      <w:r w:rsidR="001B580C" w:rsidRPr="00733307">
        <w:rPr>
          <w:sz w:val="20"/>
          <w:szCs w:val="20"/>
        </w:rPr>
        <w:t>lines &amp;</w:t>
      </w:r>
      <w:r w:rsidRPr="00733307">
        <w:rPr>
          <w:sz w:val="20"/>
          <w:szCs w:val="20"/>
        </w:rPr>
        <w:t xml:space="preserve"> circles) is constitutive mutagenesis; SIM (solid </w:t>
      </w:r>
      <w:r w:rsidR="001B580C" w:rsidRPr="00733307">
        <w:rPr>
          <w:sz w:val="20"/>
          <w:szCs w:val="20"/>
        </w:rPr>
        <w:t>lines &amp;</w:t>
      </w:r>
      <w:r w:rsidRPr="00733307">
        <w:rPr>
          <w:sz w:val="20"/>
          <w:szCs w:val="20"/>
        </w:rPr>
        <w:t xml:space="preserve"> squares) is stress-induced mutagenesis; </w:t>
      </w:r>
      <w:proofErr w:type="spellStart"/>
      <w:r w:rsidRPr="00733307">
        <w:rPr>
          <w:sz w:val="20"/>
          <w:szCs w:val="20"/>
        </w:rPr>
        <w:t>SIMe</w:t>
      </w:r>
      <w:proofErr w:type="spellEnd"/>
      <w:r w:rsidRPr="00733307">
        <w:rPr>
          <w:sz w:val="20"/>
          <w:szCs w:val="20"/>
        </w:rPr>
        <w:t xml:space="preserve"> (dashed </w:t>
      </w:r>
      <w:r w:rsidR="001B580C" w:rsidRPr="00733307">
        <w:rPr>
          <w:sz w:val="20"/>
          <w:szCs w:val="20"/>
        </w:rPr>
        <w:t>lines &amp;</w:t>
      </w:r>
      <w:r w:rsidRPr="00733307">
        <w:rPr>
          <w:sz w:val="20"/>
          <w:szCs w:val="20"/>
        </w:rPr>
        <w:t xml:space="preserve"> triangles) is stress-induced mutagenesis with environmental stress</w:t>
      </w:r>
      <w:r w:rsidR="00671C1A" w:rsidRPr="00733307">
        <w:rPr>
          <w:sz w:val="20"/>
          <w:szCs w:val="20"/>
        </w:rPr>
        <w:t xml:space="preserve"> (see section</w:t>
      </w:r>
      <w:r w:rsidR="00A90051">
        <w:rPr>
          <w:sz w:val="20"/>
          <w:szCs w:val="20"/>
        </w:rPr>
        <w:t xml:space="preserve"> 3.5</w:t>
      </w:r>
      <w:r w:rsidR="00CF2478">
        <w:rPr>
          <w:sz w:val="20"/>
          <w:szCs w:val="20"/>
        </w:rPr>
        <w:t>)</w:t>
      </w:r>
      <w:r w:rsidRPr="00733307">
        <w:rPr>
          <w:sz w:val="20"/>
          <w:szCs w:val="20"/>
        </w:rPr>
        <w:t>. Lines are analytic approximations; markers are the means of stochastic simulations results; error bars re</w:t>
      </w:r>
      <w:r w:rsidR="00292861" w:rsidRPr="00733307">
        <w:rPr>
          <w:sz w:val="20"/>
          <w:szCs w:val="20"/>
        </w:rPr>
        <w:t>present 95% confidence interval</w:t>
      </w:r>
      <w:r w:rsidRPr="00733307">
        <w:rPr>
          <w:sz w:val="20"/>
          <w:szCs w:val="20"/>
        </w:rPr>
        <w:t xml:space="preserve"> of the mean (at least 1,000 replicates per point</w:t>
      </w:r>
      <w:r w:rsidR="00292861" w:rsidRPr="00733307">
        <w:rPr>
          <w:sz w:val="20"/>
          <w:szCs w:val="20"/>
        </w:rPr>
        <w:t>; computed with bootstrap with 1,000 samples per point</w:t>
      </w:r>
      <w:r w:rsidRPr="00733307">
        <w:rPr>
          <w:sz w:val="20"/>
          <w:szCs w:val="20"/>
        </w:rPr>
        <w:t xml:space="preserve">). 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=0.00</w:t>
      </w:r>
      <w:r w:rsidR="00851EBB" w:rsidRPr="00733307">
        <w:rPr>
          <w:sz w:val="20"/>
          <w:szCs w:val="20"/>
        </w:rPr>
        <w:t>0</w:t>
      </w:r>
      <w:r w:rsidRPr="00733307">
        <w:rPr>
          <w:sz w:val="20"/>
          <w:szCs w:val="20"/>
        </w:rPr>
        <w:t xml:space="preserve">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r w:rsidR="00510E20" w:rsidRPr="00733307">
        <w:rPr>
          <w:b/>
          <w:bCs/>
          <w:sz w:val="20"/>
          <w:szCs w:val="20"/>
        </w:rPr>
        <w:t>(B)</w:t>
      </w:r>
      <w:r w:rsidR="00510E20" w:rsidRPr="00733307">
        <w:rPr>
          <w:sz w:val="20"/>
          <w:szCs w:val="20"/>
        </w:rPr>
        <w:t xml:space="preserve"> </w:t>
      </w:r>
      <w:r w:rsidR="00671C1A" w:rsidRPr="00733307">
        <w:rPr>
          <w:sz w:val="20"/>
          <w:szCs w:val="20"/>
        </w:rPr>
        <w:t>Markers are the</w:t>
      </w:r>
      <w:r w:rsidR="00510E20" w:rsidRPr="00733307">
        <w:rPr>
          <w:sz w:val="20"/>
          <w:szCs w:val="20"/>
        </w:rPr>
        <w:t xml:space="preserve"> results of adaptation with SIM with </w:t>
      </w:r>
      <w:r w:rsidR="00C63224" w:rsidRPr="00733307">
        <w:rPr>
          <w:sz w:val="20"/>
          <w:szCs w:val="20"/>
        </w:rPr>
        <w:t xml:space="preserve">different </w:t>
      </w:r>
      <w:r w:rsidR="00510E20" w:rsidRPr="00733307">
        <w:rPr>
          <w:sz w:val="20"/>
          <w:szCs w:val="20"/>
        </w:rPr>
        <w:t>continuous relationship</w:t>
      </w:r>
      <w:r w:rsidR="00D0129E" w:rsidRPr="00733307">
        <w:rPr>
          <w:sz w:val="20"/>
          <w:szCs w:val="20"/>
        </w:rPr>
        <w:t>s</w:t>
      </w:r>
      <w:r w:rsidR="00510E20" w:rsidRPr="00733307">
        <w:rPr>
          <w:sz w:val="20"/>
          <w:szCs w:val="20"/>
        </w:rPr>
        <w:t xml:space="preserve"> between fitness and mutation rate</w:t>
      </w:r>
      <w:r w:rsidR="00671C1A" w:rsidRPr="00733307">
        <w:rPr>
          <w:sz w:val="20"/>
          <w:szCs w:val="20"/>
        </w:rPr>
        <w:t>,</w:t>
      </w:r>
      <w:r w:rsidR="00815102" w:rsidRPr="00733307">
        <w:rPr>
          <w:sz w:val="20"/>
          <w:szCs w:val="20"/>
        </w:rPr>
        <w:t xml:space="preserve"> defined by a curvature parameter </w:t>
      </w:r>
      <w:r w:rsidR="00815102" w:rsidRPr="00733307">
        <w:rPr>
          <w:i/>
          <w:iCs/>
          <w:sz w:val="20"/>
          <w:szCs w:val="20"/>
        </w:rPr>
        <w:t>k</w:t>
      </w:r>
      <w:r w:rsidR="00510E20" w:rsidRPr="00733307">
        <w:rPr>
          <w:sz w:val="20"/>
          <w:szCs w:val="20"/>
        </w:rPr>
        <w:t xml:space="preserve"> </w:t>
      </w:r>
      <w:r w:rsidR="00FF6F21" w:rsidRPr="00733307">
        <w:rPr>
          <w:sz w:val="20"/>
          <w:szCs w:val="20"/>
        </w:rPr>
        <w:t>and mutation rate</w:t>
      </w:r>
      <w:r w:rsidR="00D0129E" w:rsidRPr="00733307">
        <w:rPr>
          <w:sz w:val="20"/>
          <w:szCs w:val="20"/>
        </w:rPr>
        <w:t xml:space="preserve"> fold</w:t>
      </w:r>
      <w:r w:rsidR="00FF6F21" w:rsidRPr="00733307">
        <w:rPr>
          <w:sz w:val="20"/>
          <w:szCs w:val="20"/>
        </w:rPr>
        <w:t xml:space="preserve"> increase </w:t>
      </w:r>
      <w:r w:rsidR="00FF6F21" w:rsidRPr="00733307">
        <w:rPr>
          <w:rFonts w:ascii="Times New Roman" w:hAnsi="Times New Roman" w:cs="Times New Roman"/>
          <w:i/>
          <w:iCs/>
          <w:sz w:val="20"/>
          <w:szCs w:val="20"/>
        </w:rPr>
        <w:t>τ</w:t>
      </w:r>
      <w:r w:rsidR="00FF6F21" w:rsidRPr="00733307">
        <w:rPr>
          <w:sz w:val="20"/>
          <w:szCs w:val="20"/>
        </w:rPr>
        <w:t xml:space="preserve">=10 </w:t>
      </w:r>
      <w:r w:rsidR="00510E20" w:rsidRPr="00733307">
        <w:rPr>
          <w:sz w:val="20"/>
          <w:szCs w:val="20"/>
        </w:rPr>
        <w:t xml:space="preserve">(see section </w:t>
      </w:r>
      <w:r w:rsidR="00BA2B02" w:rsidRPr="00733307">
        <w:rPr>
          <w:sz w:val="20"/>
          <w:szCs w:val="20"/>
        </w:rPr>
        <w:fldChar w:fldCharType="begin"/>
      </w:r>
      <w:r w:rsidR="00BA2B02" w:rsidRPr="00733307">
        <w:rPr>
          <w:sz w:val="20"/>
          <w:szCs w:val="20"/>
        </w:rPr>
        <w:instrText xml:space="preserve"> REF _Ref374377810 \r \h  \* MERGEFORMAT </w:instrText>
      </w:r>
      <w:r w:rsidR="00BA2B02" w:rsidRPr="00733307">
        <w:rPr>
          <w:sz w:val="20"/>
          <w:szCs w:val="20"/>
        </w:rPr>
      </w:r>
      <w:r w:rsidR="00BA2B02" w:rsidRPr="00733307">
        <w:rPr>
          <w:sz w:val="20"/>
          <w:szCs w:val="20"/>
        </w:rPr>
        <w:fldChar w:fldCharType="separate"/>
      </w:r>
      <w:r w:rsidR="00815DEF" w:rsidRPr="00733307">
        <w:rPr>
          <w:rFonts w:hint="cs"/>
          <w:sz w:val="20"/>
          <w:szCs w:val="20"/>
          <w:cs/>
        </w:rPr>
        <w:t>‎</w:t>
      </w:r>
      <w:r w:rsidR="00815DEF" w:rsidRPr="00733307">
        <w:rPr>
          <w:sz w:val="20"/>
          <w:szCs w:val="20"/>
        </w:rPr>
        <w:t>3.4</w:t>
      </w:r>
      <w:r w:rsidR="00BA2B02" w:rsidRPr="00733307">
        <w:rPr>
          <w:sz w:val="20"/>
          <w:szCs w:val="20"/>
        </w:rPr>
        <w:fldChar w:fldCharType="end"/>
      </w:r>
      <w:r w:rsidR="00FF6F21" w:rsidRPr="00733307">
        <w:rPr>
          <w:sz w:val="20"/>
          <w:szCs w:val="20"/>
        </w:rPr>
        <w:t xml:space="preserve"> and Figure</w:t>
      </w:r>
      <w:r w:rsidR="00510E20" w:rsidRPr="00733307">
        <w:rPr>
          <w:sz w:val="20"/>
          <w:szCs w:val="20"/>
        </w:rPr>
        <w:t xml:space="preserve"> S3)</w:t>
      </w:r>
      <w:r w:rsidR="00510E20" w:rsidRPr="00733307">
        <w:rPr>
          <w:b/>
          <w:bCs/>
          <w:sz w:val="20"/>
          <w:szCs w:val="20"/>
        </w:rPr>
        <w:t>.</w:t>
      </w:r>
      <w:r w:rsidR="00815102" w:rsidRPr="00733307">
        <w:rPr>
          <w:b/>
          <w:bCs/>
          <w:sz w:val="20"/>
          <w:szCs w:val="20"/>
        </w:rPr>
        <w:t xml:space="preserve"> </w:t>
      </w:r>
      <w:r w:rsidR="00C63224" w:rsidRPr="00733307">
        <w:rPr>
          <w:sz w:val="20"/>
          <w:szCs w:val="20"/>
        </w:rPr>
        <w:t>Each</w:t>
      </w:r>
      <w:r w:rsidR="00815102" w:rsidRPr="00733307">
        <w:rPr>
          <w:sz w:val="20"/>
          <w:szCs w:val="20"/>
        </w:rPr>
        <w:t xml:space="preserve"> dashed lin</w:t>
      </w:r>
      <w:r w:rsidR="00C63224" w:rsidRPr="00733307">
        <w:rPr>
          <w:sz w:val="20"/>
          <w:szCs w:val="20"/>
        </w:rPr>
        <w:t xml:space="preserve">e is an analytic approximation </w:t>
      </w:r>
      <w:r w:rsidR="00815102" w:rsidRPr="00733307">
        <w:rPr>
          <w:sz w:val="20"/>
          <w:szCs w:val="20"/>
        </w:rPr>
        <w:t xml:space="preserve">of </w:t>
      </w:r>
      <w:r w:rsidR="00C63224" w:rsidRPr="00733307">
        <w:rPr>
          <w:sz w:val="20"/>
          <w:szCs w:val="20"/>
        </w:rPr>
        <w:t xml:space="preserve">the continuous </w:t>
      </w:r>
      <w:r w:rsidR="00815102" w:rsidRPr="00733307">
        <w:rPr>
          <w:sz w:val="20"/>
          <w:szCs w:val="20"/>
        </w:rPr>
        <w:t xml:space="preserve">SIM </w:t>
      </w:r>
      <w:r w:rsidR="00510F1B" w:rsidRPr="00733307">
        <w:rPr>
          <w:sz w:val="20"/>
          <w:szCs w:val="20"/>
        </w:rPr>
        <w:t>next to it</w:t>
      </w:r>
      <w:r w:rsidR="00C63224" w:rsidRPr="00733307">
        <w:rPr>
          <w:sz w:val="20"/>
          <w:szCs w:val="20"/>
        </w:rPr>
        <w:t xml:space="preserve">, using a SIM strategy </w:t>
      </w:r>
      <w:r w:rsidR="00815102" w:rsidRPr="00733307">
        <w:rPr>
          <w:sz w:val="20"/>
          <w:szCs w:val="20"/>
        </w:rPr>
        <w:t>with a threshold relationsh</w:t>
      </w:r>
      <w:r w:rsidR="00FF6F21" w:rsidRPr="00733307">
        <w:rPr>
          <w:sz w:val="20"/>
          <w:szCs w:val="20"/>
        </w:rPr>
        <w:t>ip (e</w:t>
      </w:r>
      <w:r w:rsidR="00815102" w:rsidRPr="00733307">
        <w:rPr>
          <w:sz w:val="20"/>
          <w:szCs w:val="20"/>
        </w:rPr>
        <w:t>q.</w:t>
      </w:r>
      <w:r w:rsidR="00024E82">
        <w:rPr>
          <w:sz w:val="20"/>
          <w:szCs w:val="20"/>
        </w:rPr>
        <w:t xml:space="preserve"> </w:t>
      </w:r>
      <w:r w:rsidR="00551EC7" w:rsidRPr="00733307">
        <w:rPr>
          <w:sz w:val="20"/>
          <w:szCs w:val="20"/>
        </w:rPr>
        <w:fldChar w:fldCharType="begin"/>
      </w:r>
      <w:r w:rsidR="00551EC7" w:rsidRPr="00733307">
        <w:rPr>
          <w:sz w:val="20"/>
          <w:szCs w:val="20"/>
        </w:rPr>
        <w:instrText xml:space="preserve"> REF _Ref375754011 \h </w:instrText>
      </w:r>
      <w:r w:rsidR="00733307" w:rsidRPr="00733307">
        <w:rPr>
          <w:sz w:val="20"/>
          <w:szCs w:val="20"/>
        </w:rPr>
        <w:instrText xml:space="preserve"> \* MERGEFORMAT </w:instrText>
      </w:r>
      <w:r w:rsidR="00551EC7" w:rsidRPr="00733307">
        <w:rPr>
          <w:sz w:val="20"/>
          <w:szCs w:val="20"/>
        </w:rPr>
      </w:r>
      <w:r w:rsidR="00551EC7" w:rsidRPr="00733307">
        <w:rPr>
          <w:sz w:val="20"/>
          <w:szCs w:val="20"/>
        </w:rPr>
        <w:fldChar w:fldCharType="separate"/>
      </w:r>
      <w:r w:rsidR="00551EC7" w:rsidRPr="00733307">
        <w:rPr>
          <w:noProof/>
          <w:sz w:val="20"/>
          <w:szCs w:val="20"/>
        </w:rPr>
        <w:t>13</w:t>
      </w:r>
      <w:r w:rsidR="00551EC7" w:rsidRPr="00733307">
        <w:rPr>
          <w:sz w:val="20"/>
          <w:szCs w:val="20"/>
        </w:rPr>
        <w:fldChar w:fldCharType="end"/>
      </w:r>
      <w:r w:rsidR="00FF6F21" w:rsidRPr="00733307">
        <w:rPr>
          <w:sz w:val="20"/>
          <w:szCs w:val="20"/>
        </w:rPr>
        <w:t>)</w:t>
      </w:r>
      <w:r w:rsidR="00815102" w:rsidRPr="00733307">
        <w:rPr>
          <w:sz w:val="20"/>
          <w:szCs w:val="20"/>
        </w:rPr>
        <w:t xml:space="preserve"> </w:t>
      </w:r>
      <w:r w:rsidR="00D0129E" w:rsidRPr="00733307">
        <w:rPr>
          <w:sz w:val="20"/>
          <w:szCs w:val="20"/>
        </w:rPr>
        <w:t xml:space="preserve">and </w:t>
      </w:r>
      <w:r w:rsidR="00815102" w:rsidRPr="00733307">
        <w:rPr>
          <w:sz w:val="20"/>
          <w:szCs w:val="20"/>
        </w:rPr>
        <w:t xml:space="preserve">with </w:t>
      </w:r>
      <w:r w:rsidR="00D0129E" w:rsidRPr="00733307">
        <w:rPr>
          <w:rFonts w:cs="Times New Roman"/>
          <w:i/>
          <w:iCs/>
          <w:sz w:val="20"/>
          <w:szCs w:val="20"/>
        </w:rPr>
        <w:t>τ</w:t>
      </w:r>
      <w:r w:rsidR="00D0129E" w:rsidRPr="00733307">
        <w:rPr>
          <w:sz w:val="20"/>
          <w:szCs w:val="20"/>
        </w:rPr>
        <w:t>=</w:t>
      </w:r>
      <w:r w:rsidR="00FF6F21" w:rsidRPr="00733307">
        <w:rPr>
          <w:sz w:val="20"/>
          <w:szCs w:val="20"/>
          <w:lang w:bidi="hi-IN"/>
        </w:rPr>
        <w:t>4.61, 1.45, and 1.05, top to bottom.</w:t>
      </w:r>
    </w:p>
    <w:p w:rsidR="00BA3BDB" w:rsidRDefault="00BA3BDB">
      <w:pPr>
        <w:spacing w:after="200" w:line="276" w:lineRule="auto"/>
        <w:rPr>
          <w:b/>
          <w:bCs/>
          <w:noProof/>
          <w:sz w:val="20"/>
          <w:szCs w:val="20"/>
        </w:rPr>
      </w:pPr>
      <w:r>
        <w:rPr>
          <w:b/>
          <w:bCs/>
          <w:noProof/>
          <w:sz w:val="20"/>
          <w:szCs w:val="20"/>
        </w:rPr>
        <w:br w:type="page"/>
      </w:r>
    </w:p>
    <w:p w:rsidR="00BA3BDB" w:rsidRDefault="00BA3BDB" w:rsidP="00BA3BDB">
      <w:pPr>
        <w:keepNext/>
        <w:spacing w:line="480" w:lineRule="auto"/>
      </w:pPr>
      <w:r>
        <w:rPr>
          <w:b/>
          <w:bCs/>
          <w:noProof/>
          <w:sz w:val="20"/>
          <w:szCs w:val="20"/>
        </w:rPr>
        <w:lastRenderedPageBreak/>
        <w:drawing>
          <wp:inline distT="0" distB="0" distL="0" distR="0" wp14:anchorId="6B084C78" wp14:editId="386A7D46">
            <wp:extent cx="5270500" cy="2105025"/>
            <wp:effectExtent l="0" t="0" r="6350" b="9525"/>
            <wp:docPr id="1" name="Picture 1" descr="D:\workspace\ruggedsim\manuscript\ram_fi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ig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2105025"/>
                    </a:xfrm>
                    <a:prstGeom prst="rect">
                      <a:avLst/>
                    </a:prstGeom>
                    <a:noFill/>
                    <a:ln>
                      <a:noFill/>
                    </a:ln>
                  </pic:spPr>
                </pic:pic>
              </a:graphicData>
            </a:graphic>
          </wp:inline>
        </w:drawing>
      </w:r>
    </w:p>
    <w:p w:rsidR="00BA3BDB" w:rsidRPr="00886250" w:rsidRDefault="00BA3BDB" w:rsidP="00BA3BDB">
      <w:pPr>
        <w:spacing w:line="480" w:lineRule="auto"/>
        <w:rPr>
          <w:noProof/>
          <w:sz w:val="20"/>
          <w:szCs w:val="20"/>
        </w:rPr>
      </w:pPr>
      <w:bookmarkStart w:id="24" w:name="_Ref383675982"/>
      <w:r w:rsidRPr="00BA3BDB">
        <w:rPr>
          <w:b/>
          <w:bCs/>
          <w:sz w:val="20"/>
          <w:szCs w:val="20"/>
        </w:rPr>
        <w:t xml:space="preserve">Figure </w:t>
      </w:r>
      <w:r w:rsidRPr="00BA3BDB">
        <w:rPr>
          <w:b/>
          <w:bCs/>
          <w:sz w:val="20"/>
          <w:szCs w:val="20"/>
        </w:rPr>
        <w:fldChar w:fldCharType="begin"/>
      </w:r>
      <w:r w:rsidRPr="00BA3BDB">
        <w:rPr>
          <w:b/>
          <w:bCs/>
          <w:sz w:val="20"/>
          <w:szCs w:val="20"/>
        </w:rPr>
        <w:instrText xml:space="preserve"> SEQ Figure \* ARABIC </w:instrText>
      </w:r>
      <w:r w:rsidRPr="00BA3BDB">
        <w:rPr>
          <w:b/>
          <w:bCs/>
          <w:sz w:val="20"/>
          <w:szCs w:val="20"/>
        </w:rPr>
        <w:fldChar w:fldCharType="separate"/>
      </w:r>
      <w:r w:rsidRPr="00BA3BDB">
        <w:rPr>
          <w:b/>
          <w:bCs/>
          <w:sz w:val="20"/>
          <w:szCs w:val="20"/>
        </w:rPr>
        <w:t>3</w:t>
      </w:r>
      <w:r w:rsidRPr="00BA3BDB">
        <w:rPr>
          <w:b/>
          <w:bCs/>
          <w:sz w:val="20"/>
          <w:szCs w:val="20"/>
        </w:rPr>
        <w:fldChar w:fldCharType="end"/>
      </w:r>
      <w:bookmarkEnd w:id="24"/>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NM (</w:t>
      </w:r>
      <w:r w:rsidRPr="00886250">
        <w:rPr>
          <w:i/>
          <w:iCs/>
          <w:sz w:val="20"/>
          <w:szCs w:val="20"/>
        </w:rPr>
        <w:t>τ</w:t>
      </w:r>
      <w:r w:rsidRPr="00886250">
        <w:rPr>
          <w:sz w:val="20"/>
          <w:szCs w:val="20"/>
        </w:rPr>
        <w:t>=1 and a black circle) is normal mutagenesis; CM (</w:t>
      </w:r>
      <w:r>
        <w:rPr>
          <w:sz w:val="20"/>
          <w:szCs w:val="20"/>
        </w:rPr>
        <w:t>top</w:t>
      </w:r>
      <w:r w:rsidRPr="00886250">
        <w:rPr>
          <w:sz w:val="20"/>
          <w:szCs w:val="20"/>
        </w:rPr>
        <w:t xml:space="preserve"> line</w:t>
      </w:r>
      <w:r>
        <w:rPr>
          <w:sz w:val="20"/>
          <w:szCs w:val="20"/>
        </w:rPr>
        <w:t xml:space="preserve"> and</w:t>
      </w:r>
      <w:r w:rsidRPr="00886250">
        <w:rPr>
          <w:sz w:val="20"/>
          <w:szCs w:val="20"/>
        </w:rPr>
        <w:t xml:space="preserve"> circles) is constitutive mutagenesis; SIM (</w:t>
      </w:r>
      <w:r>
        <w:rPr>
          <w:sz w:val="20"/>
          <w:szCs w:val="20"/>
        </w:rPr>
        <w:t>bottom line</w:t>
      </w:r>
      <w:r w:rsidRPr="00886250">
        <w:rPr>
          <w:sz w:val="20"/>
          <w:szCs w:val="20"/>
        </w:rPr>
        <w:t xml:space="preserve"> </w:t>
      </w:r>
      <w:r>
        <w:rPr>
          <w:sz w:val="20"/>
          <w:szCs w:val="20"/>
        </w:rPr>
        <w:t>and</w:t>
      </w:r>
      <w:r w:rsidRPr="00886250">
        <w:rPr>
          <w:sz w:val="20"/>
          <w:szCs w:val="20"/>
        </w:rPr>
        <w:t xml:space="preserve"> squares) is stress-induced mutagenesis. Lines are analytic approximations; markers are the means of stochastic simulations results; error bars represent 95% confidence interval of the mean (at least 1,000 replicates per point; computed with bootstrap with 1,000 samples per point). Parameters (see </w:t>
      </w:r>
      <w:r w:rsidRPr="00886250">
        <w:rPr>
          <w:sz w:val="20"/>
          <w:szCs w:val="20"/>
        </w:rPr>
        <w:fldChar w:fldCharType="begin"/>
      </w:r>
      <w:r w:rsidRPr="00886250">
        <w:rPr>
          <w:sz w:val="20"/>
          <w:szCs w:val="20"/>
        </w:rPr>
        <w:instrText xml:space="preserve"> REF _Ref358791100 \h  \* MERGEFORMAT </w:instrText>
      </w:r>
      <w:r w:rsidRPr="00886250">
        <w:rPr>
          <w:sz w:val="20"/>
          <w:szCs w:val="20"/>
        </w:rPr>
      </w:r>
      <w:r w:rsidRPr="00886250">
        <w:rPr>
          <w:sz w:val="20"/>
          <w:szCs w:val="20"/>
        </w:rPr>
        <w:fldChar w:fldCharType="separate"/>
      </w:r>
      <w:r w:rsidRPr="00886250">
        <w:rPr>
          <w:sz w:val="20"/>
          <w:szCs w:val="20"/>
        </w:rPr>
        <w:t>Table 1</w:t>
      </w:r>
      <w:r w:rsidRPr="00886250">
        <w:rPr>
          <w:sz w:val="20"/>
          <w:szCs w:val="20"/>
        </w:rPr>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dobule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proofErr w:type="spellStart"/>
      <w:r w:rsidRPr="00886250">
        <w:rPr>
          <w:rFonts w:ascii="Times New Roman" w:hAnsi="Times New Roman" w:cs="Times New Roman"/>
          <w:i/>
          <w:iCs/>
          <w:sz w:val="20"/>
          <w:szCs w:val="20"/>
          <w:vertAlign w:val="superscript"/>
        </w:rPr>
        <w:t>τ</w:t>
      </w:r>
      <w:r w:rsidRPr="00886250">
        <w:rPr>
          <w:i/>
          <w:iCs/>
          <w:sz w:val="20"/>
          <w:szCs w:val="20"/>
          <w:vertAlign w:val="superscript"/>
        </w:rPr>
        <w:t>U</w:t>
      </w:r>
      <w:proofErr w:type="spellEnd"/>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on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proofErr w:type="gramStart"/>
      <w:r>
        <w:rPr>
          <w:sz w:val="20"/>
          <w:szCs w:val="20"/>
        </w:rPr>
        <w:t xml:space="preserve">Same </w:t>
      </w:r>
      <w:proofErr w:type="spellStart"/>
      <w:r>
        <w:rPr>
          <w:sz w:val="20"/>
          <w:szCs w:val="20"/>
        </w:rPr>
        <w:t>p</w:t>
      </w:r>
      <w:r w:rsidRPr="00886250">
        <w:rPr>
          <w:sz w:val="20"/>
          <w:szCs w:val="20"/>
        </w:rPr>
        <w:t>aramters</w:t>
      </w:r>
      <w:proofErr w:type="spellEnd"/>
      <w:r w:rsidRPr="00886250">
        <w:rPr>
          <w:sz w:val="20"/>
          <w:szCs w:val="20"/>
        </w:rPr>
        <w:t xml:space="preserve"> as in panel A.</w:t>
      </w:r>
      <w:proofErr w:type="gramEnd"/>
      <w:r w:rsidRPr="00886250">
        <w:rPr>
          <w:noProof/>
          <w:sz w:val="20"/>
          <w:szCs w:val="20"/>
        </w:rPr>
        <w:t xml:space="preserve"> </w:t>
      </w:r>
    </w:p>
    <w:p w:rsidR="0025521D" w:rsidRPr="00733307" w:rsidRDefault="0025521D" w:rsidP="00733307">
      <w:pPr>
        <w:spacing w:after="200" w:line="276" w:lineRule="auto"/>
        <w:rPr>
          <w:b/>
          <w:bCs/>
          <w:noProof/>
          <w:sz w:val="20"/>
          <w:szCs w:val="20"/>
        </w:rPr>
      </w:pPr>
      <w:r w:rsidRPr="00733307">
        <w:rPr>
          <w:b/>
          <w:bCs/>
          <w:noProof/>
          <w:sz w:val="20"/>
          <w:szCs w:val="20"/>
        </w:rPr>
        <w:br w:type="page"/>
      </w:r>
    </w:p>
    <w:p w:rsidR="0025521D" w:rsidRPr="00733307" w:rsidRDefault="0027326A" w:rsidP="0027326A">
      <w:pPr>
        <w:spacing w:line="480" w:lineRule="auto"/>
        <w:jc w:val="center"/>
        <w:rPr>
          <w:sz w:val="20"/>
          <w:szCs w:val="20"/>
        </w:rPr>
      </w:pPr>
      <w:r>
        <w:rPr>
          <w:noProof/>
          <w:sz w:val="20"/>
          <w:szCs w:val="20"/>
        </w:rPr>
        <w:lastRenderedPageBreak/>
        <w:drawing>
          <wp:inline distT="0" distB="0" distL="0" distR="0" wp14:anchorId="6854ACA3" wp14:editId="136FCAA0">
            <wp:extent cx="2698781" cy="2160000"/>
            <wp:effectExtent l="0" t="0" r="6350" b="0"/>
            <wp:docPr id="3" name="Picture 3"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8781" cy="2160000"/>
                    </a:xfrm>
                    <a:prstGeom prst="rect">
                      <a:avLst/>
                    </a:prstGeom>
                    <a:noFill/>
                    <a:ln>
                      <a:noFill/>
                    </a:ln>
                  </pic:spPr>
                </pic:pic>
              </a:graphicData>
            </a:graphic>
          </wp:inline>
        </w:drawing>
      </w:r>
    </w:p>
    <w:p w:rsidR="00331321" w:rsidRPr="00733307" w:rsidRDefault="003C4248" w:rsidP="00A90051">
      <w:pPr>
        <w:pStyle w:val="FigureLegend"/>
        <w:spacing w:line="480" w:lineRule="auto"/>
        <w:jc w:val="left"/>
        <w:rPr>
          <w:rFonts w:eastAsiaTheme="minorEastAsia"/>
          <w:sz w:val="20"/>
          <w:szCs w:val="20"/>
          <w:lang w:bidi="hi-IN"/>
        </w:rPr>
      </w:pPr>
      <w:bookmarkStart w:id="25" w:name="_Ref360184105"/>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BA3BDB">
        <w:rPr>
          <w:b/>
          <w:bCs/>
          <w:noProof/>
          <w:sz w:val="20"/>
          <w:szCs w:val="20"/>
        </w:rPr>
        <w:t>4</w:t>
      </w:r>
      <w:r w:rsidR="00AB4359" w:rsidRPr="00733307">
        <w:rPr>
          <w:b/>
          <w:bCs/>
          <w:sz w:val="20"/>
          <w:szCs w:val="20"/>
        </w:rPr>
        <w:fldChar w:fldCharType="end"/>
      </w:r>
      <w:bookmarkEnd w:id="25"/>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The figure shows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 xml:space="preserve">adaptedness </w:t>
      </w:r>
      <w:r w:rsidRPr="00733307">
        <w:rPr>
          <w:noProof/>
          <w:sz w:val="20"/>
          <w:szCs w:val="20"/>
        </w:rPr>
        <w:t>and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adaptability</w:t>
      </w:r>
      <w:r w:rsidR="00AF57D2" w:rsidRPr="00733307">
        <w:rPr>
          <w:noProof/>
          <w:sz w:val="20"/>
          <w:szCs w:val="20"/>
        </w:rPr>
        <w:t xml:space="preserve"> of differ</w:t>
      </w:r>
      <w:r w:rsidRPr="00733307">
        <w:rPr>
          <w:noProof/>
          <w:sz w:val="20"/>
          <w:szCs w:val="20"/>
        </w:rPr>
        <w:t xml:space="preserve">ent mutational strategies </w:t>
      </w:r>
      <w:r w:rsidR="00FB4F13" w:rsidRPr="00733307">
        <w:rPr>
          <w:noProof/>
          <w:sz w:val="20"/>
          <w:szCs w:val="20"/>
        </w:rPr>
        <w:t>in comparison</w:t>
      </w:r>
      <w:r w:rsidRPr="00733307">
        <w:rPr>
          <w:noProof/>
          <w:sz w:val="20"/>
          <w:szCs w:val="20"/>
        </w:rPr>
        <w:t xml:space="preserve"> to normal mutagenesis (NM)</w:t>
      </w:r>
      <w:r w:rsidR="00450026" w:rsidRPr="00733307">
        <w:rPr>
          <w:sz w:val="20"/>
          <w:szCs w:val="20"/>
          <w:lang w:bidi="hi-IN"/>
        </w:rPr>
        <w:t>.</w:t>
      </w:r>
      <w:r w:rsidR="00AF57D2" w:rsidRPr="00733307">
        <w:rPr>
          <w:sz w:val="20"/>
          <w:szCs w:val="20"/>
          <w:lang w:bidi="hi-IN"/>
        </w:rPr>
        <w:t xml:space="preserve"> </w:t>
      </w:r>
      <w:r w:rsidR="00AF57D2" w:rsidRPr="00733307">
        <w:rPr>
          <w:i/>
          <w:iCs/>
          <w:noProof/>
          <w:sz w:val="20"/>
          <w:szCs w:val="20"/>
        </w:rPr>
        <w:t>Adaptedness</w:t>
      </w:r>
      <w:r w:rsidR="00AF57D2" w:rsidRPr="00733307">
        <w:rPr>
          <w:noProof/>
          <w:sz w:val="20"/>
          <w:szCs w:val="20"/>
        </w:rPr>
        <w:t xml:space="preserve"> is define</w:t>
      </w:r>
      <w:r w:rsidR="00CE280E" w:rsidRPr="00733307">
        <w:rPr>
          <w:noProof/>
          <w:sz w:val="20"/>
          <w:szCs w:val="20"/>
        </w:rPr>
        <w:t>d</w:t>
      </w:r>
      <w:r w:rsidR="00AF57D2" w:rsidRPr="00733307">
        <w:rPr>
          <w:noProof/>
          <w:sz w:val="20"/>
          <w:szCs w:val="20"/>
        </w:rPr>
        <w:t xml:space="preserve">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001975FE" w:rsidRPr="00733307">
        <w:rPr>
          <w:rFonts w:eastAsiaTheme="minorEastAsia"/>
          <w:noProof/>
          <w:sz w:val="20"/>
          <w:szCs w:val="20"/>
        </w:rPr>
        <w:t xml:space="preserve"> (see </w:t>
      </w:r>
      <w:r w:rsidR="008E43B1" w:rsidRPr="00733307">
        <w:rPr>
          <w:rFonts w:eastAsiaTheme="minorEastAsia"/>
          <w:i/>
          <w:iCs/>
          <w:noProof/>
          <w:sz w:val="20"/>
          <w:szCs w:val="20"/>
        </w:rPr>
        <w:t>supporint information</w:t>
      </w:r>
      <w:r w:rsidR="001975FE" w:rsidRPr="00733307">
        <w:rPr>
          <w:rFonts w:eastAsiaTheme="minorEastAsia"/>
          <w:noProof/>
          <w:sz w:val="20"/>
          <w:szCs w:val="20"/>
        </w:rPr>
        <w:t>)</w:t>
      </w:r>
      <w:r w:rsidR="00DB7DD7">
        <w:rPr>
          <w:sz w:val="20"/>
          <w:szCs w:val="20"/>
        </w:rPr>
        <w:t>.</w:t>
      </w:r>
      <w:r w:rsidR="00DB7DD7">
        <w:rPr>
          <w:i/>
          <w:iCs/>
          <w:noProof/>
          <w:sz w:val="20"/>
          <w:szCs w:val="20"/>
        </w:rPr>
        <w:t xml:space="preserve"> </w:t>
      </w:r>
      <w:r w:rsidR="00AF57D2" w:rsidRPr="00733307">
        <w:rPr>
          <w:i/>
          <w:iCs/>
          <w:noProof/>
          <w:sz w:val="20"/>
          <w:szCs w:val="20"/>
        </w:rPr>
        <w:t>Adaptability</w:t>
      </w:r>
      <w:r w:rsidR="00AF57D2" w:rsidRPr="00733307">
        <w:rPr>
          <w:noProof/>
          <w:sz w:val="20"/>
          <w:szCs w:val="20"/>
        </w:rPr>
        <w:t xml:space="preserve"> is defined by the adaptation rate, </w:t>
      </w:r>
      <m:oMath>
        <m:r>
          <w:rPr>
            <w:rFonts w:ascii="Cambria Math" w:hAnsi="Cambria Math"/>
            <w:noProof/>
            <w:sz w:val="20"/>
            <w:szCs w:val="20"/>
          </w:rPr>
          <m:t>ν</m:t>
        </m:r>
      </m:oMath>
      <w:r w:rsidR="00AF57D2" w:rsidRPr="00733307">
        <w:rPr>
          <w:rFonts w:eastAsiaTheme="minorEastAsia"/>
          <w:noProof/>
          <w:sz w:val="20"/>
          <w:szCs w:val="20"/>
        </w:rPr>
        <w:t xml:space="preserve"> (eqs.</w:t>
      </w:r>
      <w:r w:rsidR="00C87AF4" w:rsidRPr="00733307">
        <w:rPr>
          <w:rFonts w:eastAsiaTheme="minorEastAsia"/>
          <w:noProof/>
          <w:sz w:val="20"/>
          <w:szCs w:val="20"/>
        </w:rPr>
        <w:t xml:space="preserve"> </w:t>
      </w:r>
      <w:r w:rsidR="00BA2B02" w:rsidRPr="00733307">
        <w:rPr>
          <w:sz w:val="20"/>
          <w:szCs w:val="20"/>
        </w:rPr>
        <w:fldChar w:fldCharType="begin"/>
      </w:r>
      <w:r w:rsidR="00BA2B02" w:rsidRPr="00733307">
        <w:rPr>
          <w:sz w:val="20"/>
          <w:szCs w:val="20"/>
        </w:rPr>
        <w:instrText xml:space="preserve"> REF _Ref374094382 \h  \* MERGEFORMAT </w:instrText>
      </w:r>
      <w:r w:rsidR="00BA2B02" w:rsidRPr="00733307">
        <w:rPr>
          <w:sz w:val="20"/>
          <w:szCs w:val="20"/>
        </w:rPr>
      </w:r>
      <w:r w:rsidR="00BA2B02" w:rsidRPr="00733307">
        <w:rPr>
          <w:sz w:val="20"/>
          <w:szCs w:val="20"/>
        </w:rPr>
        <w:fldChar w:fldCharType="separate"/>
      </w:r>
      <w:r w:rsidR="00C87AF4" w:rsidRPr="00733307">
        <w:rPr>
          <w:sz w:val="20"/>
          <w:szCs w:val="20"/>
        </w:rPr>
        <w:t>6</w:t>
      </w:r>
      <w:r w:rsidR="00BA2B02" w:rsidRPr="00733307">
        <w:rPr>
          <w:sz w:val="20"/>
          <w:szCs w:val="20"/>
        </w:rPr>
        <w:fldChar w:fldCharType="end"/>
      </w:r>
      <w:r w:rsidR="00C87AF4" w:rsidRPr="00733307">
        <w:rPr>
          <w:rFonts w:eastAsiaTheme="minorEastAsia"/>
          <w:noProof/>
          <w:sz w:val="20"/>
          <w:szCs w:val="20"/>
        </w:rPr>
        <w:t>-</w:t>
      </w:r>
      <w:r w:rsidR="00BA2B02" w:rsidRPr="00733307">
        <w:rPr>
          <w:sz w:val="20"/>
          <w:szCs w:val="20"/>
        </w:rPr>
        <w:fldChar w:fldCharType="begin"/>
      </w:r>
      <w:r w:rsidR="00BA2B02" w:rsidRPr="00733307">
        <w:rPr>
          <w:sz w:val="20"/>
          <w:szCs w:val="20"/>
        </w:rPr>
        <w:instrText xml:space="preserve"> REF _Ref374094156 \h  \* MERGEFORMAT </w:instrText>
      </w:r>
      <w:r w:rsidR="00BA2B02" w:rsidRPr="00733307">
        <w:rPr>
          <w:sz w:val="20"/>
          <w:szCs w:val="20"/>
        </w:rPr>
      </w:r>
      <w:r w:rsidR="00BA2B02" w:rsidRPr="00733307">
        <w:rPr>
          <w:sz w:val="20"/>
          <w:szCs w:val="20"/>
        </w:rPr>
        <w:fldChar w:fldCharType="separate"/>
      </w:r>
      <w:r w:rsidR="00C87AF4" w:rsidRPr="00733307">
        <w:rPr>
          <w:sz w:val="20"/>
          <w:szCs w:val="20"/>
        </w:rPr>
        <w:t>8</w:t>
      </w:r>
      <w:r w:rsidR="00BA2B02" w:rsidRPr="00733307">
        <w:rPr>
          <w:sz w:val="20"/>
          <w:szCs w:val="20"/>
        </w:rPr>
        <w:fldChar w:fldCharType="end"/>
      </w:r>
      <w:r w:rsidR="00AF57D2" w:rsidRPr="00733307">
        <w:rPr>
          <w:rFonts w:eastAsiaTheme="minorEastAsia"/>
          <w:noProof/>
          <w:sz w:val="20"/>
          <w:szCs w:val="20"/>
        </w:rPr>
        <w:t>)</w:t>
      </w:r>
      <w:r w:rsidR="00AF57D2" w:rsidRPr="00733307">
        <w:rPr>
          <w:noProof/>
          <w:sz w:val="20"/>
          <w:szCs w:val="20"/>
        </w:rPr>
        <w:t xml:space="preserve">. </w:t>
      </w:r>
      <w:r w:rsidR="00450026" w:rsidRPr="00733307">
        <w:rPr>
          <w:sz w:val="20"/>
          <w:szCs w:val="20"/>
          <w:lang w:bidi="hi-IN"/>
        </w:rPr>
        <w:t>Constitutive mutagenesis (CM</w:t>
      </w:r>
      <w:r w:rsidRPr="00733307">
        <w:rPr>
          <w:sz w:val="20"/>
          <w:szCs w:val="20"/>
          <w:lang w:bidi="hi-IN"/>
        </w:rPr>
        <w:t xml:space="preserve">)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Stress-</w:t>
      </w:r>
      <w:r w:rsidR="00450026" w:rsidRPr="00733307">
        <w:rPr>
          <w:sz w:val="20"/>
          <w:szCs w:val="20"/>
          <w:lang w:bidi="hi-IN"/>
        </w:rPr>
        <w:t>induced mutagenesis (SIM</w:t>
      </w:r>
      <w:r w:rsidRPr="00733307">
        <w:rPr>
          <w:sz w:val="20"/>
          <w:szCs w:val="20"/>
          <w:lang w:bidi="hi-IN"/>
        </w:rPr>
        <w:t xml:space="preserve">)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00C87AF4" w:rsidRPr="00733307">
        <w:rPr>
          <w:sz w:val="20"/>
          <w:szCs w:val="20"/>
          <w:lang w:bidi="hi-IN"/>
        </w:rPr>
        <w:t>; Mixed strategies (</w:t>
      </w:r>
      <w:r w:rsidRPr="00733307">
        <w:rPr>
          <w:sz w:val="20"/>
          <w:szCs w:val="20"/>
          <w:lang w:bidi="hi-IN"/>
        </w:rPr>
        <w:t xml:space="preserve">dashed </w:t>
      </w:r>
      <w:r w:rsidR="0054704C" w:rsidRPr="00733307">
        <w:rPr>
          <w:sz w:val="20"/>
          <w:szCs w:val="20"/>
          <w:lang w:bidi="hi-IN"/>
        </w:rPr>
        <w:t>line</w:t>
      </w:r>
      <w:r w:rsidR="00C87AF4" w:rsidRPr="00733307">
        <w:rPr>
          <w:sz w:val="20"/>
          <w:szCs w:val="20"/>
          <w:lang w:bidi="hi-IN"/>
        </w:rPr>
        <w:t xml:space="preserve">; see </w:t>
      </w:r>
      <w:r w:rsidR="00DB7DD7">
        <w:rPr>
          <w:sz w:val="20"/>
          <w:szCs w:val="20"/>
          <w:lang w:bidi="hi-IN"/>
        </w:rPr>
        <w:t>section 3.</w:t>
      </w:r>
      <w:r w:rsidR="00A90051">
        <w:rPr>
          <w:sz w:val="20"/>
          <w:szCs w:val="20"/>
          <w:lang w:bidi="hi-IN"/>
        </w:rPr>
        <w:t>4</w:t>
      </w:r>
      <w:r w:rsidRPr="00733307">
        <w:rPr>
          <w:sz w:val="20"/>
          <w:szCs w:val="20"/>
          <w:lang w:bidi="hi-IN"/>
        </w:rPr>
        <w:t>)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 and of stressed individuals</w:t>
      </w:r>
      <w:r w:rsidR="00C87AF4" w:rsidRPr="00733307">
        <w:rPr>
          <w:rFonts w:cs="Times New Roman"/>
          <w:sz w:val="20"/>
          <w:szCs w:val="20"/>
        </w:rPr>
        <w:t xml:space="preserve"> another</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sidR="00031CB4">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=2</w:t>
      </w:r>
      <w:r w:rsidR="00EE776B" w:rsidRPr="00733307">
        <w:rPr>
          <w:sz w:val="20"/>
          <w:szCs w:val="20"/>
          <w:lang w:bidi="hi-IN"/>
        </w:rPr>
        <w:t xml:space="preserve">, </w:t>
      </w:r>
      <w:r w:rsidR="00EE776B" w:rsidRPr="00733307">
        <w:rPr>
          <w:rFonts w:cs="Times New Roman"/>
          <w:i/>
          <w:iCs/>
          <w:sz w:val="20"/>
          <w:szCs w:val="20"/>
          <w:lang w:bidi="hi-IN"/>
        </w:rPr>
        <w:t>τ</w:t>
      </w:r>
      <w:r w:rsidR="00C87AF4" w:rsidRPr="00733307">
        <w:rPr>
          <w:sz w:val="20"/>
          <w:szCs w:val="20"/>
          <w:lang w:bidi="hi-IN"/>
        </w:rPr>
        <w:t>&lt;&lt;s/</w:t>
      </w:r>
      <w:r w:rsidR="00C87AF4" w:rsidRPr="00733307">
        <w:rPr>
          <w:i/>
          <w:iCs/>
          <w:sz w:val="20"/>
          <w:szCs w:val="20"/>
          <w:lang w:bidi="hi-IN"/>
        </w:rPr>
        <w:t>U</w:t>
      </w:r>
      <w:r w:rsidR="00C87AF4" w:rsidRPr="00733307">
        <w:rPr>
          <w:rFonts w:eastAsiaTheme="minorEastAsia"/>
          <w:sz w:val="20"/>
          <w:szCs w:val="20"/>
          <w:lang w:bidi="hi-IN"/>
        </w:rPr>
        <w:t>.</w:t>
      </w:r>
    </w:p>
    <w:p w:rsidR="00733307" w:rsidRDefault="00733307">
      <w:pPr>
        <w:spacing w:after="200" w:line="276" w:lineRule="auto"/>
        <w:rPr>
          <w:sz w:val="20"/>
          <w:szCs w:val="20"/>
          <w:lang w:bidi="hi-IN"/>
        </w:rPr>
      </w:pPr>
      <w:r>
        <w:rPr>
          <w:sz w:val="20"/>
          <w:szCs w:val="20"/>
          <w:lang w:bidi="hi-IN"/>
        </w:rPr>
        <w:br w:type="page"/>
      </w:r>
    </w:p>
    <w:p w:rsidR="0027326A" w:rsidRDefault="0027326A" w:rsidP="00733307">
      <w:pPr>
        <w:pStyle w:val="Caption"/>
        <w:spacing w:line="480" w:lineRule="auto"/>
        <w:rPr>
          <w:rFonts w:eastAsiaTheme="minorHAnsi"/>
          <w:smallCaps w:val="0"/>
          <w:color w:val="auto"/>
          <w:spacing w:val="0"/>
          <w:sz w:val="20"/>
          <w:szCs w:val="20"/>
          <w:lang w:bidi="he-IL"/>
        </w:rPr>
      </w:pPr>
      <w:bookmarkStart w:id="26" w:name="_Ref374366687"/>
      <w:r>
        <w:rPr>
          <w:rFonts w:eastAsiaTheme="minorHAnsi"/>
          <w:smallCaps w:val="0"/>
          <w:noProof/>
          <w:color w:val="auto"/>
          <w:spacing w:val="0"/>
          <w:sz w:val="20"/>
          <w:szCs w:val="20"/>
          <w:lang w:bidi="he-IL"/>
        </w:rPr>
        <w:lastRenderedPageBreak/>
        <w:drawing>
          <wp:inline distT="0" distB="0" distL="0" distR="0" wp14:anchorId="42BD14B2" wp14:editId="6ACFCFD2">
            <wp:extent cx="5270500" cy="2199640"/>
            <wp:effectExtent l="0" t="0" r="6350" b="0"/>
            <wp:docPr id="2" name="Picture 2" descr="D:\workspace\ruggedsim\manuscript\ram_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199640"/>
                    </a:xfrm>
                    <a:prstGeom prst="rect">
                      <a:avLst/>
                    </a:prstGeom>
                    <a:noFill/>
                    <a:ln>
                      <a:noFill/>
                    </a:ln>
                  </pic:spPr>
                </pic:pic>
              </a:graphicData>
            </a:graphic>
          </wp:inline>
        </w:drawing>
      </w:r>
    </w:p>
    <w:p w:rsidR="00892EAD" w:rsidRPr="00733307" w:rsidRDefault="00AD0C7A" w:rsidP="00823998">
      <w:pPr>
        <w:pStyle w:val="Caption"/>
        <w:spacing w:line="480" w:lineRule="auto"/>
        <w:rPr>
          <w:rFonts w:eastAsiaTheme="minorHAnsi"/>
          <w:b w:val="0"/>
          <w:bCs w:val="0"/>
          <w:smallCaps w:val="0"/>
          <w:noProof/>
          <w:color w:val="auto"/>
          <w:spacing w:val="0"/>
          <w:sz w:val="20"/>
          <w:szCs w:val="20"/>
          <w:lang w:bidi="he-IL"/>
        </w:rPr>
      </w:pPr>
      <w:r w:rsidRPr="00733307">
        <w:rPr>
          <w:rFonts w:eastAsiaTheme="minorHAnsi"/>
          <w:smallCaps w:val="0"/>
          <w:color w:val="auto"/>
          <w:spacing w:val="0"/>
          <w:sz w:val="20"/>
          <w:szCs w:val="20"/>
          <w:lang w:bidi="he-IL"/>
        </w:rPr>
        <w:t xml:space="preserve">Figure </w:t>
      </w:r>
      <w:r w:rsidR="00AB4359" w:rsidRPr="00733307">
        <w:rPr>
          <w:rFonts w:eastAsiaTheme="minorHAnsi"/>
          <w:smallCaps w:val="0"/>
          <w:color w:val="auto"/>
          <w:spacing w:val="0"/>
          <w:sz w:val="20"/>
          <w:szCs w:val="20"/>
          <w:lang w:bidi="he-IL"/>
        </w:rPr>
        <w:fldChar w:fldCharType="begin"/>
      </w:r>
      <w:r w:rsidRPr="00733307">
        <w:rPr>
          <w:rFonts w:eastAsiaTheme="minorHAnsi"/>
          <w:smallCaps w:val="0"/>
          <w:color w:val="auto"/>
          <w:spacing w:val="0"/>
          <w:sz w:val="20"/>
          <w:szCs w:val="20"/>
          <w:lang w:bidi="he-IL"/>
        </w:rPr>
        <w:instrText xml:space="preserve"> SEQ Figure \* ARABIC </w:instrText>
      </w:r>
      <w:r w:rsidR="00AB4359" w:rsidRPr="00733307">
        <w:rPr>
          <w:rFonts w:eastAsiaTheme="minorHAnsi"/>
          <w:smallCaps w:val="0"/>
          <w:color w:val="auto"/>
          <w:spacing w:val="0"/>
          <w:sz w:val="20"/>
          <w:szCs w:val="20"/>
          <w:lang w:bidi="he-IL"/>
        </w:rPr>
        <w:fldChar w:fldCharType="separate"/>
      </w:r>
      <w:r w:rsidR="00BA3BDB">
        <w:rPr>
          <w:rFonts w:eastAsiaTheme="minorHAnsi"/>
          <w:smallCaps w:val="0"/>
          <w:noProof/>
          <w:color w:val="auto"/>
          <w:spacing w:val="0"/>
          <w:sz w:val="20"/>
          <w:szCs w:val="20"/>
          <w:lang w:bidi="he-IL"/>
        </w:rPr>
        <w:t>5</w:t>
      </w:r>
      <w:r w:rsidR="00AB4359" w:rsidRPr="00733307">
        <w:rPr>
          <w:rFonts w:eastAsiaTheme="minorHAnsi"/>
          <w:smallCaps w:val="0"/>
          <w:color w:val="auto"/>
          <w:spacing w:val="0"/>
          <w:sz w:val="20"/>
          <w:szCs w:val="20"/>
          <w:lang w:bidi="he-IL"/>
        </w:rPr>
        <w:fldChar w:fldCharType="end"/>
      </w:r>
      <w:bookmarkEnd w:id="26"/>
      <w:r w:rsidRPr="00733307">
        <w:rPr>
          <w:rFonts w:eastAsiaTheme="minorHAnsi"/>
          <w:smallCaps w:val="0"/>
          <w:color w:val="auto"/>
          <w:spacing w:val="0"/>
          <w:sz w:val="20"/>
          <w:szCs w:val="20"/>
          <w:lang w:bidi="he-IL"/>
        </w:rPr>
        <w:t xml:space="preserve"> – </w:t>
      </w:r>
      <w:r w:rsidR="00651080" w:rsidRPr="00733307">
        <w:rPr>
          <w:rFonts w:eastAsiaTheme="minorHAnsi"/>
          <w:smallCaps w:val="0"/>
          <w:color w:val="auto"/>
          <w:spacing w:val="0"/>
          <w:sz w:val="20"/>
          <w:szCs w:val="20"/>
          <w:lang w:bidi="he-IL"/>
        </w:rPr>
        <w:t>D</w:t>
      </w:r>
      <w:r w:rsidRPr="00733307">
        <w:rPr>
          <w:rFonts w:eastAsiaTheme="minorHAnsi"/>
          <w:smallCaps w:val="0"/>
          <w:color w:val="auto"/>
          <w:spacing w:val="0"/>
          <w:sz w:val="20"/>
          <w:szCs w:val="20"/>
          <w:lang w:bidi="he-IL"/>
        </w:rPr>
        <w:t xml:space="preserve">irect competitions </w:t>
      </w:r>
      <w:r w:rsidR="00651080" w:rsidRPr="00733307">
        <w:rPr>
          <w:rFonts w:eastAsiaTheme="minorHAnsi"/>
          <w:smallCaps w:val="0"/>
          <w:color w:val="auto"/>
          <w:spacing w:val="0"/>
          <w:sz w:val="20"/>
          <w:szCs w:val="20"/>
          <w:lang w:bidi="he-IL"/>
        </w:rPr>
        <w:t xml:space="preserve">between three </w:t>
      </w:r>
      <w:r w:rsidRPr="00733307">
        <w:rPr>
          <w:rFonts w:eastAsiaTheme="minorHAnsi"/>
          <w:smallCaps w:val="0"/>
          <w:color w:val="auto"/>
          <w:spacing w:val="0"/>
          <w:sz w:val="20"/>
          <w:szCs w:val="20"/>
          <w:lang w:bidi="he-IL"/>
        </w:rPr>
        <w:t>mutational strategies.</w:t>
      </w:r>
      <w:r w:rsidR="00651080" w:rsidRPr="00733307">
        <w:rPr>
          <w:rFonts w:eastAsiaTheme="minorHAnsi"/>
          <w:smallCaps w:val="0"/>
          <w:color w:val="auto"/>
          <w:spacing w:val="0"/>
          <w:sz w:val="20"/>
          <w:szCs w:val="20"/>
          <w:lang w:bidi="he-IL"/>
        </w:rPr>
        <w:t xml:space="preserve"> </w:t>
      </w:r>
      <w:r w:rsidR="00651080" w:rsidRPr="00733307">
        <w:rPr>
          <w:rFonts w:eastAsiaTheme="minorHAnsi"/>
          <w:b w:val="0"/>
          <w:bCs w:val="0"/>
          <w:smallCaps w:val="0"/>
          <w:noProof/>
          <w:color w:val="auto"/>
          <w:spacing w:val="0"/>
          <w:sz w:val="20"/>
          <w:szCs w:val="20"/>
          <w:lang w:bidi="he-IL"/>
        </w:rPr>
        <w:t>The figure shows the average final frequency of (from right</w:t>
      </w:r>
      <w:r w:rsidR="00857502" w:rsidRPr="00733307">
        <w:rPr>
          <w:rFonts w:eastAsiaTheme="minorHAnsi"/>
          <w:b w:val="0"/>
          <w:bCs w:val="0"/>
          <w:smallCaps w:val="0"/>
          <w:noProof/>
          <w:color w:val="auto"/>
          <w:spacing w:val="0"/>
          <w:sz w:val="20"/>
          <w:szCs w:val="20"/>
          <w:lang w:bidi="he-IL"/>
        </w:rPr>
        <w:t xml:space="preserve"> to left</w:t>
      </w:r>
      <w:r w:rsidR="00651080" w:rsidRPr="00733307">
        <w:rPr>
          <w:rFonts w:eastAsiaTheme="minorHAnsi"/>
          <w:b w:val="0"/>
          <w:bCs w:val="0"/>
          <w:smallCaps w:val="0"/>
          <w:noProof/>
          <w:color w:val="auto"/>
          <w:spacing w:val="0"/>
          <w:sz w:val="20"/>
          <w:szCs w:val="20"/>
          <w:lang w:bidi="he-IL"/>
        </w:rPr>
        <w:t xml:space="preserve">): </w:t>
      </w:r>
      <w:r w:rsidR="00857502" w:rsidRPr="00733307">
        <w:rPr>
          <w:rFonts w:eastAsiaTheme="minorHAnsi"/>
          <w:b w:val="0"/>
          <w:bCs w:val="0"/>
          <w:smallCaps w:val="0"/>
          <w:noProof/>
          <w:color w:val="auto"/>
          <w:spacing w:val="0"/>
          <w:sz w:val="20"/>
          <w:szCs w:val="20"/>
          <w:lang w:bidi="he-IL"/>
        </w:rPr>
        <w:t xml:space="preserve">stress-induced mutagenesis (SIM) vs. constitutive mutagenesis (CM); CM vs. normal mutagenesis (NM); SIM </w:t>
      </w:r>
      <w:r w:rsidR="00651080" w:rsidRPr="00733307">
        <w:rPr>
          <w:rFonts w:eastAsiaTheme="minorHAnsi"/>
          <w:b w:val="0"/>
          <w:bCs w:val="0"/>
          <w:smallCaps w:val="0"/>
          <w:noProof/>
          <w:color w:val="auto"/>
          <w:spacing w:val="0"/>
          <w:sz w:val="20"/>
          <w:szCs w:val="20"/>
          <w:lang w:bidi="he-IL"/>
        </w:rPr>
        <w:t xml:space="preserve">vs. NM; </w:t>
      </w:r>
      <w:r w:rsidR="00857502" w:rsidRPr="00733307">
        <w:rPr>
          <w:rFonts w:eastAsiaTheme="minorHAnsi"/>
          <w:b w:val="0"/>
          <w:bCs w:val="0"/>
          <w:smallCaps w:val="0"/>
          <w:noProof/>
          <w:color w:val="auto"/>
          <w:spacing w:val="0"/>
          <w:sz w:val="20"/>
          <w:szCs w:val="20"/>
          <w:lang w:bidi="he-IL"/>
        </w:rPr>
        <w:t>and NM vs. NM (control)</w:t>
      </w:r>
      <w:r w:rsidR="00651080" w:rsidRPr="00733307">
        <w:rPr>
          <w:rFonts w:eastAsiaTheme="minorHAnsi"/>
          <w:b w:val="0"/>
          <w:bCs w:val="0"/>
          <w:smallCaps w:val="0"/>
          <w:noProof/>
          <w:color w:val="auto"/>
          <w:spacing w:val="0"/>
          <w:sz w:val="20"/>
          <w:szCs w:val="20"/>
          <w:lang w:bidi="he-IL"/>
        </w:rPr>
        <w:t>.</w:t>
      </w:r>
      <w:r w:rsidR="001975FE" w:rsidRPr="00733307">
        <w:rPr>
          <w:rFonts w:eastAsiaTheme="minorHAnsi"/>
          <w:b w:val="0"/>
          <w:bCs w:val="0"/>
          <w:smallCaps w:val="0"/>
          <w:noProof/>
          <w:color w:val="auto"/>
          <w:spacing w:val="0"/>
          <w:sz w:val="20"/>
          <w:szCs w:val="20"/>
          <w:lang w:bidi="he-IL"/>
        </w:rPr>
        <w:t xml:space="preserve"> Initial frequencies are always 0.5.</w:t>
      </w:r>
      <w:r w:rsidR="00651080" w:rsidRPr="00733307">
        <w:rPr>
          <w:rFonts w:eastAsiaTheme="minorHAnsi"/>
          <w:b w:val="0"/>
          <w:bCs w:val="0"/>
          <w:smallCaps w:val="0"/>
          <w:noProof/>
          <w:color w:val="auto"/>
          <w:spacing w:val="0"/>
          <w:sz w:val="20"/>
          <w:szCs w:val="20"/>
          <w:lang w:bidi="he-IL"/>
        </w:rPr>
        <w:t xml:space="preserve"> For each strategy several mutation rate </w:t>
      </w:r>
      <w:r w:rsidR="008E43B1" w:rsidRPr="00733307">
        <w:rPr>
          <w:rFonts w:eastAsiaTheme="minorHAnsi"/>
          <w:b w:val="0"/>
          <w:bCs w:val="0"/>
          <w:smallCaps w:val="0"/>
          <w:noProof/>
          <w:color w:val="auto"/>
          <w:spacing w:val="0"/>
          <w:sz w:val="20"/>
          <w:szCs w:val="20"/>
          <w:lang w:bidi="he-IL"/>
        </w:rPr>
        <w:t xml:space="preserve">fold </w:t>
      </w:r>
      <w:r w:rsidR="00651080" w:rsidRPr="00733307">
        <w:rPr>
          <w:rFonts w:eastAsiaTheme="minorHAnsi"/>
          <w:b w:val="0"/>
          <w:bCs w:val="0"/>
          <w:smallCaps w:val="0"/>
          <w:noProof/>
          <w:color w:val="auto"/>
          <w:spacing w:val="0"/>
          <w:sz w:val="20"/>
          <w:szCs w:val="20"/>
          <w:lang w:bidi="he-IL"/>
        </w:rPr>
        <w:t>increases are shown on the x-axis. SIM defeats CM and is significantly advantageous over NM when τ</w:t>
      </w:r>
      <w:r w:rsidR="00302CF7" w:rsidRPr="00733307">
        <w:rPr>
          <w:rFonts w:eastAsiaTheme="minorHAnsi"/>
          <w:b w:val="0"/>
          <w:bCs w:val="0"/>
          <w:smallCaps w:val="0"/>
          <w:noProof/>
          <w:color w:val="auto"/>
          <w:spacing w:val="0"/>
          <w:sz w:val="20"/>
          <w:szCs w:val="20"/>
          <w:lang w:bidi="he-IL"/>
        </w:rPr>
        <w:t>&gt;2</w:t>
      </w:r>
      <w:r w:rsidR="00C955BB" w:rsidRPr="00733307">
        <w:rPr>
          <w:rFonts w:eastAsiaTheme="minorHAnsi"/>
          <w:b w:val="0"/>
          <w:bCs w:val="0"/>
          <w:smallCaps w:val="0"/>
          <w:noProof/>
          <w:color w:val="auto"/>
          <w:spacing w:val="0"/>
          <w:sz w:val="20"/>
          <w:szCs w:val="20"/>
          <w:lang w:bidi="he-IL"/>
        </w:rPr>
        <w:t xml:space="preserve"> (2-tail t-test, P&lt;0.0015)</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AF69B6" w:rsidRPr="00733307">
        <w:rPr>
          <w:rFonts w:eastAsiaTheme="minorHAnsi"/>
          <w:b w:val="0"/>
          <w:bCs w:val="0"/>
          <w:smallCaps w:val="0"/>
          <w:noProof/>
          <w:color w:val="auto"/>
          <w:spacing w:val="0"/>
          <w:sz w:val="20"/>
          <w:szCs w:val="20"/>
          <w:lang w:bidi="he-IL"/>
        </w:rPr>
        <w:t>CM losses to NM and SIM (P</w:t>
      </w:r>
      <w:r w:rsidR="00AF69B6" w:rsidRPr="00733307">
        <w:rPr>
          <w:rFonts w:ascii="Times New Roman" w:eastAsiaTheme="minorHAnsi" w:hAnsi="Times New Roman" w:cs="Times New Roman"/>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0)</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C87AF4" w:rsidRPr="00733307">
        <w:rPr>
          <w:rFonts w:eastAsiaTheme="minorHAnsi"/>
          <w:b w:val="0"/>
          <w:bCs w:val="0"/>
          <w:smallCaps w:val="0"/>
          <w:noProof/>
          <w:color w:val="auto"/>
          <w:spacing w:val="0"/>
          <w:sz w:val="20"/>
          <w:szCs w:val="20"/>
          <w:lang w:bidi="he-IL"/>
        </w:rPr>
        <w:t xml:space="preserve">Therefore, </w:t>
      </w:r>
      <w:r w:rsidR="00857502" w:rsidRPr="00733307">
        <w:rPr>
          <w:rFonts w:eastAsiaTheme="minorHAnsi"/>
          <w:b w:val="0"/>
          <w:bCs w:val="0"/>
          <w:smallCaps w:val="0"/>
          <w:noProof/>
          <w:color w:val="auto"/>
          <w:spacing w:val="0"/>
          <w:sz w:val="20"/>
          <w:szCs w:val="20"/>
          <w:lang w:bidi="he-IL"/>
        </w:rPr>
        <w:t>SIM is favored by selection</w:t>
      </w:r>
      <w:r w:rsidR="00C87AF4" w:rsidRPr="00733307">
        <w:rPr>
          <w:rFonts w:eastAsiaTheme="minorHAnsi"/>
          <w:b w:val="0"/>
          <w:bCs w:val="0"/>
          <w:smallCaps w:val="0"/>
          <w:noProof/>
          <w:color w:val="auto"/>
          <w:spacing w:val="0"/>
          <w:sz w:val="20"/>
          <w:szCs w:val="20"/>
          <w:lang w:bidi="he-IL"/>
        </w:rPr>
        <w:t xml:space="preserve"> over both NM and CM</w:t>
      </w:r>
      <w:r w:rsidR="00857502" w:rsidRPr="00733307">
        <w:rPr>
          <w:rFonts w:eastAsiaTheme="minorHAnsi"/>
          <w:b w:val="0"/>
          <w:bCs w:val="0"/>
          <w:smallCaps w:val="0"/>
          <w:noProof/>
          <w:color w:val="auto"/>
          <w:spacing w:val="0"/>
          <w:sz w:val="20"/>
          <w:szCs w:val="20"/>
          <w:lang w:bidi="he-IL"/>
        </w:rPr>
        <w:t xml:space="preserve">. </w:t>
      </w:r>
      <w:r w:rsidR="0054704C" w:rsidRPr="00733307">
        <w:rPr>
          <w:rFonts w:eastAsiaTheme="minorHAnsi"/>
          <w:b w:val="0"/>
          <w:bCs w:val="0"/>
          <w:smallCaps w:val="0"/>
          <w:noProof/>
          <w:color w:val="auto"/>
          <w:spacing w:val="0"/>
          <w:sz w:val="20"/>
          <w:szCs w:val="20"/>
          <w:lang w:bidi="he-IL"/>
        </w:rPr>
        <w:t xml:space="preserve">Changing </w:t>
      </w:r>
      <w:r w:rsidR="008E43B1" w:rsidRPr="00733307">
        <w:rPr>
          <w:rFonts w:eastAsiaTheme="minorHAnsi"/>
          <w:b w:val="0"/>
          <w:bCs w:val="0"/>
          <w:smallCaps w:val="0"/>
          <w:noProof/>
          <w:color w:val="auto"/>
          <w:spacing w:val="0"/>
          <w:sz w:val="20"/>
          <w:szCs w:val="20"/>
          <w:lang w:bidi="he-IL"/>
        </w:rPr>
        <w:t>roles</w:t>
      </w:r>
      <w:r w:rsidR="009073F8" w:rsidRPr="00733307">
        <w:rPr>
          <w:rFonts w:eastAsiaTheme="minorHAnsi"/>
          <w:b w:val="0"/>
          <w:bCs w:val="0"/>
          <w:smallCaps w:val="0"/>
          <w:noProof/>
          <w:color w:val="auto"/>
          <w:spacing w:val="0"/>
          <w:sz w:val="20"/>
          <w:szCs w:val="20"/>
          <w:lang w:bidi="he-IL"/>
        </w:rPr>
        <w:t xml:space="preserve"> between resident and invader </w:t>
      </w:r>
      <w:r w:rsidR="0054704C" w:rsidRPr="00733307">
        <w:rPr>
          <w:rFonts w:eastAsiaTheme="minorHAnsi"/>
          <w:b w:val="0"/>
          <w:bCs w:val="0"/>
          <w:smallCaps w:val="0"/>
          <w:noProof/>
          <w:color w:val="auto"/>
          <w:spacing w:val="0"/>
          <w:sz w:val="20"/>
          <w:szCs w:val="20"/>
          <w:lang w:bidi="he-IL"/>
        </w:rPr>
        <w:t>didn't a</w:t>
      </w:r>
      <w:r w:rsidR="009073F8" w:rsidRPr="00733307">
        <w:rPr>
          <w:rFonts w:eastAsiaTheme="minorHAnsi"/>
          <w:b w:val="0"/>
          <w:bCs w:val="0"/>
          <w:smallCaps w:val="0"/>
          <w:noProof/>
          <w:color w:val="auto"/>
          <w:spacing w:val="0"/>
          <w:sz w:val="20"/>
          <w:szCs w:val="20"/>
          <w:lang w:bidi="he-IL"/>
        </w:rPr>
        <w:t xml:space="preserve">ffect the results (not shown). </w:t>
      </w:r>
      <w:r w:rsidR="007E2D9A" w:rsidRPr="00733307">
        <w:rPr>
          <w:rFonts w:eastAsiaTheme="minorHAnsi"/>
          <w:b w:val="0"/>
          <w:bCs w:val="0"/>
          <w:smallCaps w:val="0"/>
          <w:noProof/>
          <w:color w:val="auto"/>
          <w:spacing w:val="0"/>
          <w:sz w:val="20"/>
          <w:szCs w:val="20"/>
          <w:lang w:bidi="he-IL"/>
        </w:rPr>
        <w:t xml:space="preserve"> Error bars represent the </w:t>
      </w:r>
      <w:r w:rsidR="002D3652" w:rsidRPr="00733307">
        <w:rPr>
          <w:rFonts w:eastAsiaTheme="minorHAnsi"/>
          <w:b w:val="0"/>
          <w:bCs w:val="0"/>
          <w:smallCaps w:val="0"/>
          <w:noProof/>
          <w:color w:val="auto"/>
          <w:spacing w:val="0"/>
          <w:sz w:val="20"/>
          <w:szCs w:val="20"/>
          <w:lang w:bidi="he-IL"/>
        </w:rPr>
        <w:t>standard error of the mean</w:t>
      </w:r>
      <w:r w:rsidR="00C87AF4" w:rsidRPr="00733307">
        <w:rPr>
          <w:rFonts w:eastAsiaTheme="minorHAnsi"/>
          <w:b w:val="0"/>
          <w:bCs w:val="0"/>
          <w:smallCaps w:val="0"/>
          <w:noProof/>
          <w:color w:val="auto"/>
          <w:spacing w:val="0"/>
          <w:sz w:val="20"/>
          <w:szCs w:val="20"/>
          <w:lang w:bidi="he-IL"/>
        </w:rPr>
        <w:t xml:space="preserve"> (500 replicates per point</w:t>
      </w:r>
      <w:r w:rsidR="007E2D9A" w:rsidRPr="00733307">
        <w:rPr>
          <w:rFonts w:eastAsiaTheme="minorHAnsi"/>
          <w:b w:val="0"/>
          <w:bCs w:val="0"/>
          <w:smallCaps w:val="0"/>
          <w:noProof/>
          <w:color w:val="auto"/>
          <w:spacing w:val="0"/>
          <w:sz w:val="20"/>
          <w:szCs w:val="20"/>
          <w:lang w:bidi="he-IL"/>
        </w:rPr>
        <w:t>). Parameters</w:t>
      </w:r>
      <w:r w:rsidR="00446800" w:rsidRPr="00733307">
        <w:rPr>
          <w:rFonts w:eastAsiaTheme="minorHAnsi"/>
          <w:b w:val="0"/>
          <w:bCs w:val="0"/>
          <w:smallCaps w:val="0"/>
          <w:noProof/>
          <w:color w:val="auto"/>
          <w:spacing w:val="0"/>
          <w:sz w:val="20"/>
          <w:szCs w:val="20"/>
          <w:lang w:bidi="he-IL"/>
        </w:rPr>
        <w:t xml:space="preserve"> </w:t>
      </w:r>
      <w:r w:rsidR="00434AEF" w:rsidRPr="00733307">
        <w:rPr>
          <w:rFonts w:eastAsiaTheme="minorHAnsi"/>
          <w:b w:val="0"/>
          <w:bCs w:val="0"/>
          <w:smallCaps w:val="0"/>
          <w:noProof/>
          <w:color w:val="auto"/>
          <w:spacing w:val="0"/>
          <w:sz w:val="20"/>
          <w:szCs w:val="20"/>
          <w:lang w:bidi="he-IL"/>
        </w:rPr>
        <w:t xml:space="preserve">(see Table 1): </w:t>
      </w:r>
      <w:r w:rsidR="00434AEF" w:rsidRPr="00733307">
        <w:rPr>
          <w:rFonts w:eastAsiaTheme="minorHAnsi"/>
          <w:b w:val="0"/>
          <w:bCs w:val="0"/>
          <w:i/>
          <w:iCs/>
          <w:smallCaps w:val="0"/>
          <w:noProof/>
          <w:color w:val="auto"/>
          <w:spacing w:val="0"/>
          <w:sz w:val="20"/>
          <w:szCs w:val="20"/>
          <w:lang w:bidi="he-IL"/>
        </w:rPr>
        <w:t>U</w:t>
      </w:r>
      <w:r w:rsidR="00434AEF" w:rsidRPr="00733307">
        <w:rPr>
          <w:rFonts w:eastAsiaTheme="minorHAnsi"/>
          <w:b w:val="0"/>
          <w:bCs w:val="0"/>
          <w:smallCaps w:val="0"/>
          <w:noProof/>
          <w:color w:val="auto"/>
          <w:spacing w:val="0"/>
          <w:sz w:val="20"/>
          <w:szCs w:val="20"/>
          <w:lang w:bidi="he-IL"/>
        </w:rPr>
        <w:t xml:space="preserve">=0.0004, </w:t>
      </w:r>
      <w:r w:rsidR="00434AEF" w:rsidRPr="00733307">
        <w:rPr>
          <w:rFonts w:eastAsiaTheme="minorHAnsi"/>
          <w:b w:val="0"/>
          <w:bCs w:val="0"/>
          <w:i/>
          <w:iCs/>
          <w:smallCaps w:val="0"/>
          <w:noProof/>
          <w:color w:val="auto"/>
          <w:spacing w:val="0"/>
          <w:sz w:val="20"/>
          <w:szCs w:val="20"/>
          <w:lang w:bidi="he-IL"/>
        </w:rPr>
        <w:t>s</w:t>
      </w:r>
      <w:r w:rsidR="00434AEF" w:rsidRPr="00733307">
        <w:rPr>
          <w:rFonts w:eastAsiaTheme="minorHAnsi"/>
          <w:b w:val="0"/>
          <w:bCs w:val="0"/>
          <w:smallCaps w:val="0"/>
          <w:noProof/>
          <w:color w:val="auto"/>
          <w:spacing w:val="0"/>
          <w:sz w:val="20"/>
          <w:szCs w:val="20"/>
          <w:lang w:bidi="he-IL"/>
        </w:rPr>
        <w:t xml:space="preserve">=0.05, </w:t>
      </w:r>
      <w:r w:rsidR="00434AEF" w:rsidRPr="00733307">
        <w:rPr>
          <w:rFonts w:eastAsiaTheme="minorHAnsi"/>
          <w:b w:val="0"/>
          <w:bCs w:val="0"/>
          <w:i/>
          <w:iCs/>
          <w:smallCaps w:val="0"/>
          <w:noProof/>
          <w:color w:val="auto"/>
          <w:spacing w:val="0"/>
          <w:sz w:val="20"/>
          <w:szCs w:val="20"/>
          <w:lang w:bidi="he-IL"/>
        </w:rPr>
        <w:t>β</w:t>
      </w:r>
      <w:r w:rsidR="00886250">
        <w:rPr>
          <w:rFonts w:eastAsiaTheme="minorHAnsi"/>
          <w:b w:val="0"/>
          <w:bCs w:val="0"/>
          <w:smallCaps w:val="0"/>
          <w:noProof/>
          <w:color w:val="auto"/>
          <w:spacing w:val="0"/>
          <w:sz w:val="20"/>
          <w:szCs w:val="20"/>
          <w:lang w:bidi="he-IL"/>
        </w:rPr>
        <w:t>=0.0</w:t>
      </w:r>
      <w:r w:rsidR="00031CB4">
        <w:rPr>
          <w:rFonts w:eastAsiaTheme="minorHAnsi"/>
          <w:b w:val="0"/>
          <w:bCs w:val="0"/>
          <w:smallCaps w:val="0"/>
          <w:noProof/>
          <w:color w:val="auto"/>
          <w:spacing w:val="0"/>
          <w:sz w:val="20"/>
          <w:szCs w:val="20"/>
          <w:lang w:bidi="he-IL"/>
        </w:rPr>
        <w:t>0</w:t>
      </w:r>
      <w:r w:rsidR="00886250">
        <w:rPr>
          <w:rFonts w:eastAsiaTheme="minorHAnsi"/>
          <w:b w:val="0"/>
          <w:bCs w:val="0"/>
          <w:smallCaps w:val="0"/>
          <w:noProof/>
          <w:color w:val="auto"/>
          <w:spacing w:val="0"/>
          <w:sz w:val="20"/>
          <w:szCs w:val="20"/>
          <w:lang w:bidi="he-IL"/>
        </w:rPr>
        <w:t>0</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H</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N</w:t>
      </w:r>
      <w:r w:rsidR="00434AEF" w:rsidRPr="00733307">
        <w:rPr>
          <w:rFonts w:eastAsiaTheme="minorHAnsi"/>
          <w:b w:val="0"/>
          <w:bCs w:val="0"/>
          <w:smallCaps w:val="0"/>
          <w:noProof/>
          <w:color w:val="auto"/>
          <w:spacing w:val="0"/>
          <w:sz w:val="20"/>
          <w:szCs w:val="20"/>
          <w:lang w:bidi="he-IL"/>
        </w:rPr>
        <w:t>=10</w:t>
      </w:r>
      <w:r w:rsidR="00434AEF" w:rsidRPr="00733307">
        <w:rPr>
          <w:rFonts w:eastAsiaTheme="minorHAnsi"/>
          <w:b w:val="0"/>
          <w:bCs w:val="0"/>
          <w:smallCaps w:val="0"/>
          <w:noProof/>
          <w:color w:val="auto"/>
          <w:spacing w:val="0"/>
          <w:sz w:val="20"/>
          <w:szCs w:val="20"/>
          <w:vertAlign w:val="superscript"/>
          <w:lang w:bidi="he-IL"/>
        </w:rPr>
        <w:t>6</w:t>
      </w:r>
      <w:r w:rsidR="00434AEF" w:rsidRPr="00733307">
        <w:rPr>
          <w:rFonts w:eastAsiaTheme="minorHAnsi"/>
          <w:b w:val="0"/>
          <w:bCs w:val="0"/>
          <w:smallCaps w:val="0"/>
          <w:noProof/>
          <w:color w:val="auto"/>
          <w:spacing w:val="0"/>
          <w:sz w:val="20"/>
          <w:szCs w:val="20"/>
          <w:lang w:bidi="he-IL"/>
        </w:rPr>
        <w:t>.</w:t>
      </w:r>
    </w:p>
    <w:p w:rsidR="00210B00" w:rsidRDefault="00210B00" w:rsidP="00892EAD">
      <w:pPr>
        <w:rPr>
          <w:noProof/>
        </w:rPr>
      </w:pPr>
    </w:p>
    <w:p w:rsidR="00394551" w:rsidRDefault="00394551">
      <w:pPr>
        <w:spacing w:after="200" w:line="276" w:lineRule="auto"/>
        <w:rPr>
          <w:b/>
          <w:bCs/>
          <w:sz w:val="20"/>
          <w:szCs w:val="20"/>
        </w:rPr>
      </w:pPr>
      <w:r>
        <w:rPr>
          <w:b/>
          <w:bCs/>
          <w:sz w:val="20"/>
          <w:szCs w:val="20"/>
        </w:rPr>
        <w:br w:type="page"/>
      </w:r>
    </w:p>
    <w:p w:rsidR="003C4248" w:rsidRDefault="003C4248" w:rsidP="00E9784D">
      <w:pPr>
        <w:pStyle w:val="Heading1"/>
        <w:spacing w:line="480" w:lineRule="auto"/>
      </w:pPr>
      <w:r>
        <w:lastRenderedPageBreak/>
        <w:t>Tables</w:t>
      </w:r>
    </w:p>
    <w:p w:rsidR="003C4248" w:rsidRDefault="003C4248" w:rsidP="00E9784D">
      <w:pPr>
        <w:pStyle w:val="FigureLegend"/>
        <w:spacing w:line="480" w:lineRule="auto"/>
      </w:pPr>
      <w:bookmarkStart w:id="27" w:name="_Ref358791100"/>
      <w:r>
        <w:t xml:space="preserve">Table </w:t>
      </w:r>
      <w:r w:rsidR="00AB4359">
        <w:fldChar w:fldCharType="begin"/>
      </w:r>
      <w:r w:rsidRPr="00E1623D">
        <w:instrText xml:space="preserve"> SEQ Table \* ARABIC </w:instrText>
      </w:r>
      <w:r w:rsidR="00AB4359">
        <w:fldChar w:fldCharType="separate"/>
      </w:r>
      <w:r w:rsidR="00815DEF">
        <w:rPr>
          <w:noProof/>
        </w:rPr>
        <w:t>1</w:t>
      </w:r>
      <w:r w:rsidR="00AB4359">
        <w:rPr>
          <w:noProof/>
        </w:rPr>
        <w:fldChar w:fldCharType="end"/>
      </w:r>
      <w:bookmarkEnd w:id="27"/>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65402">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65402">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65402">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8E43B1">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65402">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65402">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065402">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8F3447">
      <w:headerReference w:type="default" r:id="rId16"/>
      <w:footerReference w:type="default" r:id="rId17"/>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307B" w:rsidRDefault="0091307B" w:rsidP="009A122D">
      <w:pPr>
        <w:spacing w:after="0" w:line="240" w:lineRule="auto"/>
      </w:pPr>
      <w:r>
        <w:separator/>
      </w:r>
    </w:p>
  </w:endnote>
  <w:endnote w:type="continuationSeparator" w:id="0">
    <w:p w:rsidR="0091307B" w:rsidRDefault="0091307B"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F0869516-1A3E-4637-941B-408C3F0FAB53}"/>
    <w:embedBold r:id="rId2" w:fontKey="{9AA38D93-4EFF-4E3C-9944-40E85F910D7C}"/>
    <w:embedItalic r:id="rId3" w:fontKey="{32B370AA-086F-4441-8439-B62C245CD38E}"/>
    <w:embedBoldItalic r:id="rId4" w:fontKey="{703A2A98-F948-49B2-86C0-62FA7EF46255}"/>
  </w:font>
  <w:font w:name="Tahoma">
    <w:panose1 w:val="020B0604030504040204"/>
    <w:charset w:val="00"/>
    <w:family w:val="swiss"/>
    <w:pitch w:val="variable"/>
    <w:sig w:usb0="E1002EFF" w:usb1="C000605B" w:usb2="00000029" w:usb3="00000000" w:csb0="000101FF" w:csb1="00000000"/>
    <w:embedRegular r:id="rId5" w:fontKey="{C8C71EAB-32B6-4391-9870-DFD9DCC7A4DF}"/>
  </w:font>
  <w:font w:name="cmr10">
    <w:charset w:val="00"/>
    <w:family w:val="swiss"/>
    <w:pitch w:val="variable"/>
    <w:sig w:usb0="00000003" w:usb1="00000000" w:usb2="00000000" w:usb3="00000000" w:csb0="00000001" w:csb1="00000000"/>
    <w:embedRegular r:id="rId6" w:fontKey="{8AA8F630-3A08-4904-83FC-2268ADBCA5DA}"/>
  </w:font>
  <w:font w:name="Cambria Math">
    <w:panose1 w:val="02040503050406030204"/>
    <w:charset w:val="00"/>
    <w:family w:val="roman"/>
    <w:pitch w:val="variable"/>
    <w:sig w:usb0="E00002FF" w:usb1="420024FF" w:usb2="00000000" w:usb3="00000000" w:csb0="0000019F" w:csb1="00000000"/>
    <w:embedItalic r:id="rId7" w:fontKey="{77E54693-32C4-42F5-B273-F50EF0516658}"/>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4E017A" w:rsidRDefault="004E017A">
        <w:pPr>
          <w:pStyle w:val="Footer"/>
          <w:jc w:val="center"/>
        </w:pPr>
        <w:r>
          <w:fldChar w:fldCharType="begin"/>
        </w:r>
        <w:r>
          <w:instrText xml:space="preserve"> PAGE   \* MERGEFORMAT </w:instrText>
        </w:r>
        <w:r>
          <w:fldChar w:fldCharType="separate"/>
        </w:r>
        <w:r w:rsidR="00065402">
          <w:rPr>
            <w:noProof/>
          </w:rPr>
          <w:t>31</w:t>
        </w:r>
        <w:r>
          <w:rPr>
            <w:noProof/>
          </w:rPr>
          <w:fldChar w:fldCharType="end"/>
        </w:r>
      </w:p>
    </w:sdtContent>
  </w:sdt>
  <w:p w:rsidR="004E017A" w:rsidRDefault="004E01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307B" w:rsidRDefault="0091307B" w:rsidP="009A122D">
      <w:pPr>
        <w:spacing w:after="0" w:line="240" w:lineRule="auto"/>
      </w:pPr>
      <w:r>
        <w:separator/>
      </w:r>
    </w:p>
  </w:footnote>
  <w:footnote w:type="continuationSeparator" w:id="0">
    <w:p w:rsidR="0091307B" w:rsidRDefault="0091307B"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017A" w:rsidRDefault="004E017A" w:rsidP="009B2FD5">
    <w:pPr>
      <w:spacing w:line="480" w:lineRule="auto"/>
      <w:ind w:firstLine="284"/>
      <w:jc w:val="right"/>
      <w:rPr>
        <w:lang w:bidi="hi-IN"/>
      </w:rPr>
    </w:pPr>
    <w:r w:rsidRPr="004E278A">
      <w:rPr>
        <w:lang w:bidi="hi-IN"/>
      </w:rPr>
      <w:t>SIM, adaptability</w:t>
    </w:r>
    <w:r>
      <w:rPr>
        <w:lang w:bidi="hi-IN"/>
      </w:rPr>
      <w:t>,</w:t>
    </w:r>
    <w:r w:rsidRPr="004E278A">
      <w:rPr>
        <w:lang w:bidi="hi-IN"/>
      </w:rPr>
      <w:t xml:space="preserve"> and adaptedness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9"/>
    <w:rsid w:val="00006033"/>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658B"/>
    <w:rsid w:val="00042973"/>
    <w:rsid w:val="00042B4C"/>
    <w:rsid w:val="00042C46"/>
    <w:rsid w:val="00044F35"/>
    <w:rsid w:val="00045BF6"/>
    <w:rsid w:val="000526D6"/>
    <w:rsid w:val="000545AB"/>
    <w:rsid w:val="00054D21"/>
    <w:rsid w:val="00060C25"/>
    <w:rsid w:val="00065402"/>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C23E4"/>
    <w:rsid w:val="000C3573"/>
    <w:rsid w:val="000C6518"/>
    <w:rsid w:val="000C745E"/>
    <w:rsid w:val="000D21BF"/>
    <w:rsid w:val="000D2672"/>
    <w:rsid w:val="000D3F08"/>
    <w:rsid w:val="000D56CE"/>
    <w:rsid w:val="000D6595"/>
    <w:rsid w:val="000E41BA"/>
    <w:rsid w:val="000E60A3"/>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530A"/>
    <w:rsid w:val="00153987"/>
    <w:rsid w:val="001654D6"/>
    <w:rsid w:val="0017087D"/>
    <w:rsid w:val="00171518"/>
    <w:rsid w:val="001725A7"/>
    <w:rsid w:val="001732C8"/>
    <w:rsid w:val="00173C79"/>
    <w:rsid w:val="00175D8E"/>
    <w:rsid w:val="001776D4"/>
    <w:rsid w:val="00184C3E"/>
    <w:rsid w:val="00185C6A"/>
    <w:rsid w:val="001910E3"/>
    <w:rsid w:val="001968C9"/>
    <w:rsid w:val="00197574"/>
    <w:rsid w:val="001975FE"/>
    <w:rsid w:val="001A151A"/>
    <w:rsid w:val="001A2C51"/>
    <w:rsid w:val="001A6C18"/>
    <w:rsid w:val="001B0499"/>
    <w:rsid w:val="001B2273"/>
    <w:rsid w:val="001B3AC8"/>
    <w:rsid w:val="001B580C"/>
    <w:rsid w:val="001B74CA"/>
    <w:rsid w:val="001C35D5"/>
    <w:rsid w:val="001C3DA4"/>
    <w:rsid w:val="001C455A"/>
    <w:rsid w:val="001C5D6C"/>
    <w:rsid w:val="001D4AFA"/>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E3785"/>
    <w:rsid w:val="002F4E2F"/>
    <w:rsid w:val="00302666"/>
    <w:rsid w:val="00302CF7"/>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2C18"/>
    <w:rsid w:val="0033327A"/>
    <w:rsid w:val="00335216"/>
    <w:rsid w:val="00335E62"/>
    <w:rsid w:val="00343645"/>
    <w:rsid w:val="0034713C"/>
    <w:rsid w:val="00347C94"/>
    <w:rsid w:val="00354774"/>
    <w:rsid w:val="0035669E"/>
    <w:rsid w:val="00360699"/>
    <w:rsid w:val="003657AC"/>
    <w:rsid w:val="00365A2D"/>
    <w:rsid w:val="00373875"/>
    <w:rsid w:val="00373E6D"/>
    <w:rsid w:val="003757EA"/>
    <w:rsid w:val="00381C70"/>
    <w:rsid w:val="0038310A"/>
    <w:rsid w:val="00385091"/>
    <w:rsid w:val="0038509B"/>
    <w:rsid w:val="0038712A"/>
    <w:rsid w:val="003877F5"/>
    <w:rsid w:val="00390D59"/>
    <w:rsid w:val="00391853"/>
    <w:rsid w:val="00394551"/>
    <w:rsid w:val="00396D80"/>
    <w:rsid w:val="003A1D28"/>
    <w:rsid w:val="003A2920"/>
    <w:rsid w:val="003B23AC"/>
    <w:rsid w:val="003B3D00"/>
    <w:rsid w:val="003B4B81"/>
    <w:rsid w:val="003B734A"/>
    <w:rsid w:val="003C4248"/>
    <w:rsid w:val="003C66D8"/>
    <w:rsid w:val="003D306F"/>
    <w:rsid w:val="003D42F5"/>
    <w:rsid w:val="003D4900"/>
    <w:rsid w:val="003D5DA7"/>
    <w:rsid w:val="003E0693"/>
    <w:rsid w:val="003E0BDF"/>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3F18"/>
    <w:rsid w:val="004B5CB1"/>
    <w:rsid w:val="004C00D1"/>
    <w:rsid w:val="004C0D2C"/>
    <w:rsid w:val="004C16E5"/>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DED"/>
    <w:rsid w:val="005202A0"/>
    <w:rsid w:val="0052063A"/>
    <w:rsid w:val="00527A49"/>
    <w:rsid w:val="005316EE"/>
    <w:rsid w:val="00531BD5"/>
    <w:rsid w:val="00531CC2"/>
    <w:rsid w:val="005447DA"/>
    <w:rsid w:val="00544F00"/>
    <w:rsid w:val="00544FA2"/>
    <w:rsid w:val="005467DB"/>
    <w:rsid w:val="0054704C"/>
    <w:rsid w:val="005515F1"/>
    <w:rsid w:val="00551EC7"/>
    <w:rsid w:val="00552B96"/>
    <w:rsid w:val="00560C54"/>
    <w:rsid w:val="00563FAB"/>
    <w:rsid w:val="00564668"/>
    <w:rsid w:val="005754EE"/>
    <w:rsid w:val="005757FF"/>
    <w:rsid w:val="00575BB5"/>
    <w:rsid w:val="00581307"/>
    <w:rsid w:val="005816EE"/>
    <w:rsid w:val="005821AF"/>
    <w:rsid w:val="005842D2"/>
    <w:rsid w:val="005853AD"/>
    <w:rsid w:val="00585914"/>
    <w:rsid w:val="00587E54"/>
    <w:rsid w:val="005A2F68"/>
    <w:rsid w:val="005B0AD6"/>
    <w:rsid w:val="005B12CD"/>
    <w:rsid w:val="005B2FE1"/>
    <w:rsid w:val="005B46B9"/>
    <w:rsid w:val="005B487B"/>
    <w:rsid w:val="005B77E2"/>
    <w:rsid w:val="005C7620"/>
    <w:rsid w:val="005D511F"/>
    <w:rsid w:val="005D7A01"/>
    <w:rsid w:val="005E0580"/>
    <w:rsid w:val="005E19DB"/>
    <w:rsid w:val="005E3A59"/>
    <w:rsid w:val="005E7700"/>
    <w:rsid w:val="005F1227"/>
    <w:rsid w:val="005F1290"/>
    <w:rsid w:val="005F1B6B"/>
    <w:rsid w:val="005F2C16"/>
    <w:rsid w:val="005F620D"/>
    <w:rsid w:val="005F6245"/>
    <w:rsid w:val="005F6C08"/>
    <w:rsid w:val="00600689"/>
    <w:rsid w:val="00602869"/>
    <w:rsid w:val="00607B56"/>
    <w:rsid w:val="00611840"/>
    <w:rsid w:val="006231EF"/>
    <w:rsid w:val="00625517"/>
    <w:rsid w:val="00630B3C"/>
    <w:rsid w:val="00630F02"/>
    <w:rsid w:val="00633ED1"/>
    <w:rsid w:val="00643FEC"/>
    <w:rsid w:val="006456BB"/>
    <w:rsid w:val="00651080"/>
    <w:rsid w:val="00651511"/>
    <w:rsid w:val="00652ABC"/>
    <w:rsid w:val="00652D72"/>
    <w:rsid w:val="00654BAB"/>
    <w:rsid w:val="00663378"/>
    <w:rsid w:val="00665310"/>
    <w:rsid w:val="0066767E"/>
    <w:rsid w:val="00667ECA"/>
    <w:rsid w:val="0067104F"/>
    <w:rsid w:val="00671C1A"/>
    <w:rsid w:val="006733DF"/>
    <w:rsid w:val="0067436B"/>
    <w:rsid w:val="00681DB1"/>
    <w:rsid w:val="00683120"/>
    <w:rsid w:val="00683B42"/>
    <w:rsid w:val="006911A5"/>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F4747"/>
    <w:rsid w:val="006F7EFE"/>
    <w:rsid w:val="00701833"/>
    <w:rsid w:val="007058D2"/>
    <w:rsid w:val="007169AD"/>
    <w:rsid w:val="00720682"/>
    <w:rsid w:val="00721A13"/>
    <w:rsid w:val="00723F0C"/>
    <w:rsid w:val="00726BD4"/>
    <w:rsid w:val="00733307"/>
    <w:rsid w:val="00733446"/>
    <w:rsid w:val="00735806"/>
    <w:rsid w:val="0074207B"/>
    <w:rsid w:val="00746E62"/>
    <w:rsid w:val="00753267"/>
    <w:rsid w:val="00754F1E"/>
    <w:rsid w:val="00760FC5"/>
    <w:rsid w:val="0076119B"/>
    <w:rsid w:val="0077094B"/>
    <w:rsid w:val="00775F58"/>
    <w:rsid w:val="00785EDE"/>
    <w:rsid w:val="007879A9"/>
    <w:rsid w:val="00795243"/>
    <w:rsid w:val="007A2944"/>
    <w:rsid w:val="007A3960"/>
    <w:rsid w:val="007B25AD"/>
    <w:rsid w:val="007B5572"/>
    <w:rsid w:val="007B5E21"/>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3363"/>
    <w:rsid w:val="00823998"/>
    <w:rsid w:val="00824294"/>
    <w:rsid w:val="0082586B"/>
    <w:rsid w:val="00825A24"/>
    <w:rsid w:val="00830F34"/>
    <w:rsid w:val="008350C0"/>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6"/>
    <w:rsid w:val="008A3174"/>
    <w:rsid w:val="008A35F3"/>
    <w:rsid w:val="008A5282"/>
    <w:rsid w:val="008A6B5D"/>
    <w:rsid w:val="008A73E2"/>
    <w:rsid w:val="008A7A0A"/>
    <w:rsid w:val="008B7326"/>
    <w:rsid w:val="008E3DFA"/>
    <w:rsid w:val="008E43B1"/>
    <w:rsid w:val="008E4FCE"/>
    <w:rsid w:val="008E7880"/>
    <w:rsid w:val="008F3447"/>
    <w:rsid w:val="008F3D01"/>
    <w:rsid w:val="008F5983"/>
    <w:rsid w:val="009040D1"/>
    <w:rsid w:val="009073F8"/>
    <w:rsid w:val="0091307B"/>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3C3E"/>
    <w:rsid w:val="0094540E"/>
    <w:rsid w:val="0094679F"/>
    <w:rsid w:val="00946A45"/>
    <w:rsid w:val="00946BF8"/>
    <w:rsid w:val="00950641"/>
    <w:rsid w:val="00950BC3"/>
    <w:rsid w:val="00952769"/>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E4DC2"/>
    <w:rsid w:val="009E654C"/>
    <w:rsid w:val="009F0ADC"/>
    <w:rsid w:val="009F5B3A"/>
    <w:rsid w:val="009F79A7"/>
    <w:rsid w:val="00A0028F"/>
    <w:rsid w:val="00A00B27"/>
    <w:rsid w:val="00A03104"/>
    <w:rsid w:val="00A14950"/>
    <w:rsid w:val="00A20010"/>
    <w:rsid w:val="00A20806"/>
    <w:rsid w:val="00A307DC"/>
    <w:rsid w:val="00A30A19"/>
    <w:rsid w:val="00A31D86"/>
    <w:rsid w:val="00A34949"/>
    <w:rsid w:val="00A35270"/>
    <w:rsid w:val="00A35FFF"/>
    <w:rsid w:val="00A40A47"/>
    <w:rsid w:val="00A4786F"/>
    <w:rsid w:val="00A50635"/>
    <w:rsid w:val="00A533A9"/>
    <w:rsid w:val="00A575D7"/>
    <w:rsid w:val="00A579F7"/>
    <w:rsid w:val="00A67023"/>
    <w:rsid w:val="00A70358"/>
    <w:rsid w:val="00A709C3"/>
    <w:rsid w:val="00A70BE8"/>
    <w:rsid w:val="00A70BEF"/>
    <w:rsid w:val="00A725E6"/>
    <w:rsid w:val="00A74527"/>
    <w:rsid w:val="00A81E09"/>
    <w:rsid w:val="00A81E4B"/>
    <w:rsid w:val="00A853B5"/>
    <w:rsid w:val="00A871C9"/>
    <w:rsid w:val="00A90051"/>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F1C24"/>
    <w:rsid w:val="00AF5605"/>
    <w:rsid w:val="00AF57D2"/>
    <w:rsid w:val="00AF69B6"/>
    <w:rsid w:val="00B04D05"/>
    <w:rsid w:val="00B10C13"/>
    <w:rsid w:val="00B1479E"/>
    <w:rsid w:val="00B1563A"/>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7A9A"/>
    <w:rsid w:val="00BE10FD"/>
    <w:rsid w:val="00BE1EF9"/>
    <w:rsid w:val="00BF06EE"/>
    <w:rsid w:val="00BF0B48"/>
    <w:rsid w:val="00BF1957"/>
    <w:rsid w:val="00BF2DDC"/>
    <w:rsid w:val="00BF336A"/>
    <w:rsid w:val="00BF4446"/>
    <w:rsid w:val="00C00770"/>
    <w:rsid w:val="00C023C7"/>
    <w:rsid w:val="00C03529"/>
    <w:rsid w:val="00C04756"/>
    <w:rsid w:val="00C11B88"/>
    <w:rsid w:val="00C157F4"/>
    <w:rsid w:val="00C2015F"/>
    <w:rsid w:val="00C221D6"/>
    <w:rsid w:val="00C22795"/>
    <w:rsid w:val="00C2360B"/>
    <w:rsid w:val="00C23983"/>
    <w:rsid w:val="00C24454"/>
    <w:rsid w:val="00C263A9"/>
    <w:rsid w:val="00C27F6B"/>
    <w:rsid w:val="00C32D39"/>
    <w:rsid w:val="00C35E46"/>
    <w:rsid w:val="00C362E9"/>
    <w:rsid w:val="00C364E9"/>
    <w:rsid w:val="00C36DFD"/>
    <w:rsid w:val="00C37953"/>
    <w:rsid w:val="00C40822"/>
    <w:rsid w:val="00C40CB3"/>
    <w:rsid w:val="00C43354"/>
    <w:rsid w:val="00C47221"/>
    <w:rsid w:val="00C47F28"/>
    <w:rsid w:val="00C53C8F"/>
    <w:rsid w:val="00C555BC"/>
    <w:rsid w:val="00C63224"/>
    <w:rsid w:val="00C64915"/>
    <w:rsid w:val="00C66217"/>
    <w:rsid w:val="00C76B2A"/>
    <w:rsid w:val="00C8411A"/>
    <w:rsid w:val="00C87978"/>
    <w:rsid w:val="00C87AF4"/>
    <w:rsid w:val="00C955BB"/>
    <w:rsid w:val="00C96067"/>
    <w:rsid w:val="00C96FC9"/>
    <w:rsid w:val="00CA1DD5"/>
    <w:rsid w:val="00CA3636"/>
    <w:rsid w:val="00CA58CA"/>
    <w:rsid w:val="00CA68FE"/>
    <w:rsid w:val="00CA7DA9"/>
    <w:rsid w:val="00CB0741"/>
    <w:rsid w:val="00CB2260"/>
    <w:rsid w:val="00CB2F61"/>
    <w:rsid w:val="00CB48E4"/>
    <w:rsid w:val="00CC0964"/>
    <w:rsid w:val="00CD0FB7"/>
    <w:rsid w:val="00CD202B"/>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20FB0"/>
    <w:rsid w:val="00D2584A"/>
    <w:rsid w:val="00D3015D"/>
    <w:rsid w:val="00D3522A"/>
    <w:rsid w:val="00D35D48"/>
    <w:rsid w:val="00D40F2C"/>
    <w:rsid w:val="00D4102F"/>
    <w:rsid w:val="00D45CB2"/>
    <w:rsid w:val="00D56A32"/>
    <w:rsid w:val="00D6325C"/>
    <w:rsid w:val="00D6393B"/>
    <w:rsid w:val="00D66493"/>
    <w:rsid w:val="00D72D8D"/>
    <w:rsid w:val="00D74797"/>
    <w:rsid w:val="00D747B0"/>
    <w:rsid w:val="00D76319"/>
    <w:rsid w:val="00D82F82"/>
    <w:rsid w:val="00D84632"/>
    <w:rsid w:val="00D95127"/>
    <w:rsid w:val="00DA34B7"/>
    <w:rsid w:val="00DA55AA"/>
    <w:rsid w:val="00DB45BB"/>
    <w:rsid w:val="00DB52C0"/>
    <w:rsid w:val="00DB6D14"/>
    <w:rsid w:val="00DB6D2A"/>
    <w:rsid w:val="00DB72B7"/>
    <w:rsid w:val="00DB77BD"/>
    <w:rsid w:val="00DB7BB5"/>
    <w:rsid w:val="00DB7DD7"/>
    <w:rsid w:val="00DC713E"/>
    <w:rsid w:val="00DD62C4"/>
    <w:rsid w:val="00DD7A57"/>
    <w:rsid w:val="00DD7F71"/>
    <w:rsid w:val="00DE1C4B"/>
    <w:rsid w:val="00DE1F0E"/>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6B85"/>
    <w:rsid w:val="00E2745E"/>
    <w:rsid w:val="00E41B1B"/>
    <w:rsid w:val="00E4303E"/>
    <w:rsid w:val="00E466DE"/>
    <w:rsid w:val="00E47165"/>
    <w:rsid w:val="00E4716C"/>
    <w:rsid w:val="00E5128F"/>
    <w:rsid w:val="00E52511"/>
    <w:rsid w:val="00E554BD"/>
    <w:rsid w:val="00E627A2"/>
    <w:rsid w:val="00E628F4"/>
    <w:rsid w:val="00E7243B"/>
    <w:rsid w:val="00E74930"/>
    <w:rsid w:val="00E75CE3"/>
    <w:rsid w:val="00E83791"/>
    <w:rsid w:val="00E83AB1"/>
    <w:rsid w:val="00E849D7"/>
    <w:rsid w:val="00E8583D"/>
    <w:rsid w:val="00E85DE7"/>
    <w:rsid w:val="00E862AF"/>
    <w:rsid w:val="00E87A5D"/>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EA2"/>
    <w:rsid w:val="00EE776B"/>
    <w:rsid w:val="00EE7A17"/>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6B8B"/>
    <w:rsid w:val="00F804BA"/>
    <w:rsid w:val="00F8069F"/>
    <w:rsid w:val="00F832E9"/>
    <w:rsid w:val="00F83F2E"/>
    <w:rsid w:val="00F84E5B"/>
    <w:rsid w:val="00F85CE0"/>
    <w:rsid w:val="00F8789F"/>
    <w:rsid w:val="00F87F2E"/>
    <w:rsid w:val="00F907A8"/>
    <w:rsid w:val="00F912C7"/>
    <w:rsid w:val="00F91E4B"/>
    <w:rsid w:val="00FA4D99"/>
    <w:rsid w:val="00FA5079"/>
    <w:rsid w:val="00FA72C5"/>
    <w:rsid w:val="00FB0058"/>
    <w:rsid w:val="00FB1726"/>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f"/><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9172F3-517E-466D-9C3B-896072A8F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37</Pages>
  <Words>49580</Words>
  <Characters>247905</Characters>
  <Application>Microsoft Office Word</Application>
  <DocSecurity>0</DocSecurity>
  <Lines>2065</Lines>
  <Paragraphs>593</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296892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99</cp:revision>
  <dcterms:created xsi:type="dcterms:W3CDTF">2013-12-24T07:01:00Z</dcterms:created>
  <dcterms:modified xsi:type="dcterms:W3CDTF">2014-03-27T10:55:00Z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http://www.zotero.org/styles/bmc-evolutionary-biology</vt:lpwstr>
  </property>
  <property fmtid="{D5CDD505-2E9C-101B-9397-08002B2CF9AE}" pid="6" name="Mendeley Recent Style Name 0_1">
    <vt:lpwstr>BMC Evolutionary Biology</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