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396506">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396506">
      <w:pPr>
        <w:pStyle w:val="Subtitle"/>
        <w:spacing w:line="480" w:lineRule="auto"/>
        <w:ind w:firstLine="284"/>
      </w:pPr>
    </w:p>
    <w:p w:rsidR="002630C5" w:rsidRPr="0038310A" w:rsidRDefault="002630C5" w:rsidP="00396506">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96506">
      <w:pPr>
        <w:spacing w:line="480" w:lineRule="auto"/>
        <w:ind w:firstLine="284"/>
        <w:rPr>
          <w:rFonts w:ascii="Times New Roman" w:hAnsi="Times New Roman" w:cs="Times New Roman"/>
        </w:rPr>
      </w:pPr>
    </w:p>
    <w:p w:rsidR="002630C5" w:rsidRDefault="0038310A" w:rsidP="00396506">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396506">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96506">
      <w:pPr>
        <w:spacing w:line="480" w:lineRule="auto"/>
        <w:ind w:firstLine="284"/>
        <w:rPr>
          <w:lang w:bidi="hi-IN"/>
        </w:rPr>
      </w:pPr>
      <w:r>
        <w:rPr>
          <w:lang w:bidi="hi-IN"/>
        </w:rPr>
        <w:t>Tel-Aviv 69978, Israel</w:t>
      </w:r>
      <w:r w:rsidR="0038310A">
        <w:rPr>
          <w:lang w:bidi="hi-IN"/>
        </w:rPr>
        <w:t>. Tel. +972.3.640.6886</w:t>
      </w:r>
    </w:p>
    <w:p w:rsidR="002630C5" w:rsidRDefault="004E278A" w:rsidP="00396506">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396506">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96506">
      <w:pPr>
        <w:spacing w:line="480" w:lineRule="auto"/>
        <w:ind w:firstLine="284"/>
        <w:rPr>
          <w:lang w:bidi="hi-IN"/>
        </w:rPr>
      </w:pPr>
      <w:r w:rsidRPr="0038310A">
        <w:rPr>
          <w:b/>
          <w:bCs/>
          <w:lang w:bidi="hi-IN"/>
        </w:rPr>
        <w:t>Counts</w:t>
      </w:r>
      <w:r>
        <w:rPr>
          <w:lang w:bidi="hi-IN"/>
        </w:rPr>
        <w:t xml:space="preserve">: </w:t>
      </w:r>
      <w:r w:rsidR="00396506">
        <w:rPr>
          <w:lang w:bidi="hi-IN"/>
        </w:rPr>
        <w:t>4965</w:t>
      </w:r>
      <w:r w:rsidR="00347C94">
        <w:rPr>
          <w:lang w:bidi="hi-IN"/>
        </w:rPr>
        <w:t xml:space="preserve"> words, </w:t>
      </w:r>
      <w:r w:rsidR="00396506">
        <w:rPr>
          <w:lang w:bidi="hi-IN"/>
        </w:rPr>
        <w:t>5</w:t>
      </w:r>
      <w:r w:rsidR="00347C94">
        <w:rPr>
          <w:lang w:bidi="hi-IN"/>
        </w:rPr>
        <w:t xml:space="preserve"> figures, 1 table</w:t>
      </w:r>
    </w:p>
    <w:p w:rsidR="0038310A" w:rsidRDefault="00347C94" w:rsidP="00396506">
      <w:pPr>
        <w:spacing w:line="480" w:lineRule="auto"/>
        <w:ind w:firstLine="284"/>
        <w:rPr>
          <w:lang w:bidi="hi-IN"/>
        </w:rPr>
      </w:pPr>
      <w:r w:rsidRPr="0038310A">
        <w:rPr>
          <w:b/>
          <w:bCs/>
          <w:lang w:bidi="hi-IN"/>
        </w:rPr>
        <w:t>Data archiving</w:t>
      </w:r>
      <w:r w:rsidR="00FB1726">
        <w:rPr>
          <w:lang w:bidi="hi-IN"/>
        </w:rPr>
        <w:t>: Dryad</w:t>
      </w:r>
    </w:p>
    <w:p w:rsidR="0038310A" w:rsidRDefault="0038310A" w:rsidP="00396506">
      <w:pPr>
        <w:spacing w:line="480" w:lineRule="auto"/>
        <w:rPr>
          <w:lang w:bidi="hi-IN"/>
        </w:rPr>
      </w:pPr>
      <w:r>
        <w:rPr>
          <w:lang w:bidi="hi-IN"/>
        </w:rPr>
        <w:br w:type="page"/>
      </w:r>
    </w:p>
    <w:p w:rsidR="003757EA" w:rsidRDefault="009747FC" w:rsidP="00396506">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396506">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396506">
      <w:pPr>
        <w:pStyle w:val="Heading1"/>
        <w:keepLines w:val="0"/>
        <w:tabs>
          <w:tab w:val="left" w:pos="482"/>
        </w:tabs>
        <w:spacing w:after="180" w:line="480" w:lineRule="auto"/>
        <w:ind w:left="0" w:firstLine="0"/>
        <w:jc w:val="both"/>
      </w:pPr>
      <w:r>
        <w:t>Introduction</w:t>
      </w:r>
    </w:p>
    <w:p w:rsidR="00F63FED" w:rsidRDefault="001307C7" w:rsidP="00396506">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B04C73">
        <w:fldChar w:fldCharType="begin" w:fldLock="1"/>
      </w:r>
      <w:r w:rsidR="00531D87">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B04C73">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B04C73">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B04C73" w:rsidRPr="00FB3C6B">
        <w:fldChar w:fldCharType="begin" w:fldLock="1"/>
      </w:r>
      <w:r w:rsidR="00531D87">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B04C73" w:rsidRPr="00FB3C6B">
        <w:fldChar w:fldCharType="separate"/>
      </w:r>
      <w:r w:rsidR="001343A9" w:rsidRPr="00FB3C6B">
        <w:rPr>
          <w:noProof/>
        </w:rPr>
        <w:t>(Funchain et al. 2000)</w:t>
      </w:r>
      <w:r w:rsidR="00B04C73"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B04C73" w:rsidRPr="00FB3C6B">
        <w:fldChar w:fldCharType="begin" w:fldLock="1"/>
      </w:r>
      <w:r w:rsidR="00531D87">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B04C73" w:rsidRPr="00FB3C6B">
        <w:fldChar w:fldCharType="separate"/>
      </w:r>
      <w:r w:rsidR="001343A9" w:rsidRPr="00FB3C6B">
        <w:rPr>
          <w:noProof/>
        </w:rPr>
        <w:t xml:space="preserve">(Montanari et al. </w:t>
      </w:r>
      <w:r w:rsidR="001343A9" w:rsidRPr="00FB3C6B">
        <w:rPr>
          <w:noProof/>
        </w:rPr>
        <w:lastRenderedPageBreak/>
        <w:t>2007)</w:t>
      </w:r>
      <w:r w:rsidR="00B04C73"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B04C73" w:rsidRPr="00FB3C6B">
        <w:fldChar w:fldCharType="begin" w:fldLock="1"/>
      </w:r>
      <w:r w:rsidR="00531D87">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B04C73" w:rsidRPr="00FB3C6B">
        <w:fldChar w:fldCharType="separate"/>
      </w:r>
      <w:r w:rsidR="0022140B" w:rsidRPr="00FB3C6B">
        <w:rPr>
          <w:noProof/>
        </w:rPr>
        <w:t>(Kimura 1967; Liberman and Feldman 1986)</w:t>
      </w:r>
      <w:r w:rsidR="00B04C73"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B04C73">
        <w:fldChar w:fldCharType="begin" w:fldLock="1"/>
      </w:r>
      <w:r w:rsidR="00531D87">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B04C73">
        <w:fldChar w:fldCharType="separate"/>
      </w:r>
      <w:r w:rsidR="005B12CD" w:rsidRPr="005B12CD">
        <w:rPr>
          <w:noProof/>
        </w:rPr>
        <w:t>(Giraud et al. 2001b)</w:t>
      </w:r>
      <w:r w:rsidR="00B04C73">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B04C73" w:rsidRPr="00FB3C6B">
        <w:fldChar w:fldCharType="begin" w:fldLock="1"/>
      </w:r>
      <w:r w:rsidR="00531D87">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B04C73" w:rsidRPr="00FB3C6B">
        <w:fldChar w:fldCharType="separate"/>
      </w:r>
      <w:r w:rsidR="00E1760D" w:rsidRPr="00FB3C6B">
        <w:rPr>
          <w:noProof/>
        </w:rPr>
        <w:t>(Sniegowski et al. 1997; Wielgoss et al. 2012)</w:t>
      </w:r>
      <w:r w:rsidR="00B04C73" w:rsidRPr="00FB3C6B">
        <w:fldChar w:fldCharType="end"/>
      </w:r>
      <w:r w:rsidR="00E1760D">
        <w:t>,</w:t>
      </w:r>
      <w:r w:rsidR="003E2958">
        <w:t xml:space="preserve"> mathematical analysis, and</w:t>
      </w:r>
      <w:r w:rsidR="00E1760D">
        <w:t xml:space="preserve"> simulations </w:t>
      </w:r>
      <w:r w:rsidR="00B04C73">
        <w:fldChar w:fldCharType="begin" w:fldLock="1"/>
      </w:r>
      <w:r w:rsidR="00531D87">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B04C73">
        <w:fldChar w:fldCharType="separate"/>
      </w:r>
      <w:r w:rsidR="003E2958" w:rsidRPr="003E2958">
        <w:rPr>
          <w:noProof/>
        </w:rPr>
        <w:t>(Taddei et al. 1997; Kessler and Levine 1998; Tenaillon et al. 1999)</w:t>
      </w:r>
      <w:r w:rsidR="00B04C73">
        <w:fldChar w:fldCharType="end"/>
      </w:r>
      <w:r w:rsidR="00E1760D">
        <w:t>.</w:t>
      </w:r>
      <w:r w:rsidR="003E2958">
        <w:t xml:space="preserve"> </w:t>
      </w:r>
    </w:p>
    <w:p w:rsidR="00625517" w:rsidRPr="00F4470C" w:rsidRDefault="00E26B85" w:rsidP="00396506">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B04C73">
        <w:fldChar w:fldCharType="begin" w:fldLock="1"/>
      </w:r>
      <w:r w:rsidR="00531D87">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B04C73">
        <w:fldChar w:fldCharType="separate"/>
      </w:r>
      <w:r w:rsidRPr="00663378">
        <w:rPr>
          <w:noProof/>
        </w:rPr>
        <w:t>(1970)</w:t>
      </w:r>
      <w:r w:rsidR="00B04C73">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396506">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B04C73">
        <w:fldChar w:fldCharType="begin" w:fldLock="1"/>
      </w:r>
      <w:r w:rsidR="00531D87">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B04C73">
        <w:fldChar w:fldCharType="separate"/>
      </w:r>
      <w:r w:rsidR="00AE4609" w:rsidRPr="00AE4609">
        <w:rPr>
          <w:noProof/>
        </w:rPr>
        <w:t>(Galhardo et al. 2007)</w:t>
      </w:r>
      <w:r w:rsidR="00B04C73">
        <w:fldChar w:fldCharType="end"/>
      </w:r>
      <w:r w:rsidR="001B2273">
        <w:t xml:space="preserve">. SIM </w:t>
      </w:r>
      <w:r w:rsidR="00A70BE8">
        <w:t>has been</w:t>
      </w:r>
      <w:r w:rsidR="00AE4609">
        <w:t xml:space="preserve"> observed </w:t>
      </w:r>
      <w:r w:rsidR="001B2273">
        <w:t xml:space="preserve">in lab strains </w:t>
      </w:r>
      <w:r w:rsidR="00B04C73">
        <w:rPr>
          <w:i/>
          <w:iCs/>
        </w:rPr>
        <w:fldChar w:fldCharType="begin" w:fldLock="1"/>
      </w:r>
      <w:r w:rsidR="00531D87">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B04C73">
        <w:rPr>
          <w:i/>
          <w:iCs/>
        </w:rPr>
        <w:fldChar w:fldCharType="separate"/>
      </w:r>
      <w:r w:rsidR="00C53C8F" w:rsidRPr="00C53C8F">
        <w:rPr>
          <w:iCs/>
          <w:noProof/>
        </w:rPr>
        <w:t>(Foster 2007; Rosenberg et al. 2012)</w:t>
      </w:r>
      <w:r w:rsidR="00B04C73">
        <w:rPr>
          <w:i/>
          <w:iCs/>
        </w:rPr>
        <w:fldChar w:fldCharType="end"/>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B04C73" w:rsidRPr="00FB3C6B">
        <w:fldChar w:fldCharType="begin" w:fldLock="1"/>
      </w:r>
      <w:r w:rsidR="00531D87">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"editor" : [ { "dropping-particle" : "", "family" : "Malik", "given" : "Harmit S.", "non-dropping-particle" : "", "parse-names" : false, "suffix" : "" } ],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"(Bjedov et al. 2003; but also see Katz and Hershberg 2013)", "previouslyFormattedCitation" : "(Bjedov et al. 2003; Katz and Hershberg 2013)" }, "properties" : { "noteIndex" : 0 }, "schema" : "https://github.com/citation-style-language/schema/raw/master/csl-citation.json" }</w:instrText>
      </w:r>
      <w:r w:rsidR="00B04C73" w:rsidRPr="00FB3C6B">
        <w:fldChar w:fldCharType="separate"/>
      </w:r>
      <w:r w:rsidR="00F428C4" w:rsidRPr="00F428C4">
        <w:rPr>
          <w:noProof/>
        </w:rPr>
        <w:t>(Bjedov et al. 2003;</w:t>
      </w:r>
      <w:r w:rsidR="00F428C4">
        <w:rPr>
          <w:noProof/>
        </w:rPr>
        <w:t xml:space="preserve"> but also see</w:t>
      </w:r>
      <w:r w:rsidR="00F428C4" w:rsidRPr="00F428C4">
        <w:rPr>
          <w:noProof/>
        </w:rPr>
        <w:t xml:space="preserve"> Katz and Hershberg 2013)</w:t>
      </w:r>
      <w:r w:rsidR="00B04C73"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B04C73" w:rsidRPr="00FB3C6B">
        <w:fldChar w:fldCharType="begin" w:fldLock="1"/>
      </w:r>
      <w:r w:rsidR="00531D87">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B04C73" w:rsidRPr="00FB3C6B">
        <w:fldChar w:fldCharType="separate"/>
      </w:r>
      <w:r w:rsidR="00AE4609" w:rsidRPr="00FB3C6B">
        <w:rPr>
          <w:noProof/>
        </w:rPr>
        <w:t>(Kivisaar 2010)</w:t>
      </w:r>
      <w:r w:rsidR="00B04C73" w:rsidRPr="00FB3C6B">
        <w:fldChar w:fldCharType="end"/>
      </w:r>
      <w:r w:rsidR="00C53C8F" w:rsidRPr="00FB3C6B">
        <w:t xml:space="preserve">, </w:t>
      </w:r>
      <w:r w:rsidR="00C53C8F" w:rsidRPr="00FB3C6B">
        <w:rPr>
          <w:i/>
          <w:iCs/>
        </w:rPr>
        <w:t xml:space="preserve">Helicobacter pylori </w:t>
      </w:r>
      <w:r w:rsidR="00B04C73" w:rsidRPr="00FB3C6B">
        <w:rPr>
          <w:i/>
          <w:iCs/>
        </w:rPr>
        <w:fldChar w:fldCharType="begin" w:fldLock="1"/>
      </w:r>
      <w:r w:rsidR="00531D87">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B04C73" w:rsidRPr="00FB3C6B">
        <w:rPr>
          <w:i/>
          <w:iCs/>
        </w:rPr>
        <w:fldChar w:fldCharType="separate"/>
      </w:r>
      <w:r w:rsidR="00C53C8F" w:rsidRPr="00FB3C6B">
        <w:rPr>
          <w:iCs/>
          <w:noProof/>
        </w:rPr>
        <w:t>(Kang et al. 2006)</w:t>
      </w:r>
      <w:r w:rsidR="00B04C73" w:rsidRPr="00FB3C6B">
        <w:rPr>
          <w:i/>
          <w:iCs/>
        </w:rPr>
        <w:fldChar w:fldCharType="end"/>
      </w:r>
      <w:r w:rsidR="00C53C8F" w:rsidRPr="00FB3C6B">
        <w:t>,</w:t>
      </w:r>
      <w:r w:rsidR="00E26B85">
        <w:t xml:space="preserve"> </w:t>
      </w:r>
      <w:r w:rsidR="00E26B85">
        <w:rPr>
          <w:i/>
          <w:iCs/>
        </w:rPr>
        <w:t xml:space="preserve">Vibrio cholera </w:t>
      </w:r>
      <w:r w:rsidR="00B04C73">
        <w:rPr>
          <w:i/>
          <w:iCs/>
        </w:rPr>
        <w:fldChar w:fldCharType="begin" w:fldLock="1"/>
      </w:r>
      <w:r w:rsidR="00531D87">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"(Baharoglu and Mazel 2011)" }, "properties" : { "noteIndex" : 0 }, "schema" : "https://github.com/citation-style-language/schema/raw/master/csl-citation.json" }</w:instrText>
      </w:r>
      <w:r w:rsidR="00B04C73">
        <w:rPr>
          <w:i/>
          <w:iCs/>
        </w:rPr>
        <w:fldChar w:fldCharType="separate"/>
      </w:r>
      <w:r w:rsidR="00E26B85" w:rsidRPr="00E26B85">
        <w:rPr>
          <w:iCs/>
          <w:noProof/>
        </w:rPr>
        <w:t>(Baharoglu and Mazel 2011)</w:t>
      </w:r>
      <w:r w:rsidR="00B04C73">
        <w:rPr>
          <w:i/>
          <w:iCs/>
        </w:rPr>
        <w:fldChar w:fldCharType="end"/>
      </w:r>
      <w:r w:rsidR="00C53C8F" w:rsidRPr="00FB3C6B">
        <w:t xml:space="preserve"> and </w:t>
      </w:r>
      <w:r w:rsidR="00C53C8F" w:rsidRPr="00FB3C6B">
        <w:rPr>
          <w:i/>
          <w:iCs/>
        </w:rPr>
        <w:t>Streptococcus pneumonia</w:t>
      </w:r>
      <w:r w:rsidR="00C53C8F" w:rsidRPr="00FB3C6B">
        <w:t xml:space="preserve"> </w:t>
      </w:r>
      <w:r w:rsidR="00B04C73" w:rsidRPr="00FB3C6B">
        <w:fldChar w:fldCharType="begin" w:fldLock="1"/>
      </w:r>
      <w:r w:rsidR="00531D87">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B04C73" w:rsidRPr="00FB3C6B">
        <w:fldChar w:fldCharType="separate"/>
      </w:r>
      <w:r w:rsidR="00C53C8F" w:rsidRPr="00FB3C6B">
        <w:rPr>
          <w:noProof/>
        </w:rPr>
        <w:t>(Henderson-Begg et al. 2006)</w:t>
      </w:r>
      <w:r w:rsidR="00B04C73"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B04C73" w:rsidRPr="00FB3C6B">
        <w:fldChar w:fldCharType="begin" w:fldLock="1"/>
      </w:r>
      <w:r w:rsidR="00531D87">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B04C73" w:rsidRPr="00FB3C6B">
        <w:fldChar w:fldCharType="separate"/>
      </w:r>
      <w:r w:rsidR="00C53C8F" w:rsidRPr="00FB3C6B">
        <w:rPr>
          <w:noProof/>
        </w:rPr>
        <w:t>(Heidenreich 2007; Rodriguez et al. 2012)</w:t>
      </w:r>
      <w:r w:rsidR="00B04C73" w:rsidRPr="00FB3C6B">
        <w:fldChar w:fldCharType="end"/>
      </w:r>
      <w:r w:rsidR="00C53C8F" w:rsidRPr="00FB3C6B">
        <w:t xml:space="preserve">, algae </w:t>
      </w:r>
      <w:r w:rsidR="00B04C73" w:rsidRPr="00FB3C6B">
        <w:fldChar w:fldCharType="begin" w:fldLock="1"/>
      </w:r>
      <w:r w:rsidR="00531D87">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B04C73" w:rsidRPr="00FB3C6B">
        <w:fldChar w:fldCharType="separate"/>
      </w:r>
      <w:r w:rsidR="00C53C8F" w:rsidRPr="00FB3C6B">
        <w:rPr>
          <w:noProof/>
        </w:rPr>
        <w:t>(Goho and Bell 2000)</w:t>
      </w:r>
      <w:r w:rsidR="00B04C73" w:rsidRPr="00FB3C6B">
        <w:fldChar w:fldCharType="end"/>
      </w:r>
      <w:r w:rsidR="00C53C8F" w:rsidRPr="00FB3C6B">
        <w:t xml:space="preserve">, </w:t>
      </w:r>
      <w:r w:rsidR="005B12CD">
        <w:t>nematodes</w:t>
      </w:r>
      <w:r w:rsidR="00C53C8F" w:rsidRPr="00FB3C6B">
        <w:t xml:space="preserve"> </w:t>
      </w:r>
      <w:r w:rsidR="00B04C73" w:rsidRPr="00FB3C6B">
        <w:fldChar w:fldCharType="begin" w:fldLock="1"/>
      </w:r>
      <w:r w:rsidR="00531D87">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B04C73" w:rsidRPr="00FB3C6B">
        <w:fldChar w:fldCharType="separate"/>
      </w:r>
      <w:r w:rsidR="00C53C8F" w:rsidRPr="00FB3C6B">
        <w:rPr>
          <w:noProof/>
        </w:rPr>
        <w:t>(Matsuba et al. 2012)</w:t>
      </w:r>
      <w:r w:rsidR="00B04C73" w:rsidRPr="00FB3C6B">
        <w:fldChar w:fldCharType="end"/>
      </w:r>
      <w:r w:rsidR="00C53C8F" w:rsidRPr="00FB3C6B">
        <w:t xml:space="preserve">, flies </w:t>
      </w:r>
      <w:r w:rsidR="00B04C73" w:rsidRPr="00FB3C6B">
        <w:fldChar w:fldCharType="begin" w:fldLock="1"/>
      </w:r>
      <w:r w:rsidR="00531D87">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B04C73" w:rsidRPr="00FB3C6B">
        <w:fldChar w:fldCharType="separate"/>
      </w:r>
      <w:r w:rsidR="00C53C8F" w:rsidRPr="00FB3C6B">
        <w:rPr>
          <w:noProof/>
        </w:rPr>
        <w:t>(Sharp and Agrawal 2012)</w:t>
      </w:r>
      <w:r w:rsidR="00B04C73" w:rsidRPr="00FB3C6B">
        <w:fldChar w:fldCharType="end"/>
      </w:r>
      <w:r w:rsidR="00C53C8F" w:rsidRPr="00FB3C6B">
        <w:t xml:space="preserve">, and human cancer cells </w:t>
      </w:r>
      <w:r w:rsidR="00B04C73" w:rsidRPr="00FB3C6B">
        <w:fldChar w:fldCharType="begin" w:fldLock="1"/>
      </w:r>
      <w:r w:rsidR="00531D87">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B04C73" w:rsidRPr="00FB3C6B">
        <w:fldChar w:fldCharType="separate"/>
      </w:r>
      <w:r w:rsidR="000F6261" w:rsidRPr="00FB3C6B">
        <w:rPr>
          <w:noProof/>
        </w:rPr>
        <w:t>(Bristow and Hill 2008)</w:t>
      </w:r>
      <w:r w:rsidR="00B04C73" w:rsidRPr="00FB3C6B">
        <w:fldChar w:fldCharType="end"/>
      </w:r>
      <w:r w:rsidR="00C53C8F" w:rsidRPr="00FB3C6B">
        <w:t>.</w:t>
      </w:r>
      <w:r w:rsidR="00F052BD">
        <w:t xml:space="preserve"> </w:t>
      </w:r>
      <w:r w:rsidR="00C2015F">
        <w:t xml:space="preserve">Several </w:t>
      </w:r>
      <w:r>
        <w:t xml:space="preserve">stress </w:t>
      </w:r>
      <w:r>
        <w:lastRenderedPageBreak/>
        <w:t>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B04C73">
        <w:fldChar w:fldCharType="begin" w:fldLock="1"/>
      </w:r>
      <w:r w:rsidR="00531D87">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B04C73">
        <w:fldChar w:fldCharType="separate"/>
      </w:r>
      <w:r w:rsidR="00663378" w:rsidRPr="00663378">
        <w:rPr>
          <w:noProof/>
        </w:rPr>
        <w:t>(Ponder et al. 2005)</w:t>
      </w:r>
      <w:r w:rsidR="00B04C73">
        <w:fldChar w:fldCharType="end"/>
      </w:r>
      <w:r>
        <w:t xml:space="preserve"> and by inhibiting the mismatch repair system </w:t>
      </w:r>
      <w:r w:rsidR="00B04C73">
        <w:fldChar w:fldCharType="begin" w:fldLock="1"/>
      </w:r>
      <w:r w:rsidR="00531D87">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B04C73">
        <w:fldChar w:fldCharType="separate"/>
      </w:r>
      <w:r w:rsidR="00663378" w:rsidRPr="00663378">
        <w:rPr>
          <w:noProof/>
        </w:rPr>
        <w:t>(Debora et al. 2010)</w:t>
      </w:r>
      <w:r w:rsidR="00B04C73">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B04C73">
        <w:fldChar w:fldCharType="begin" w:fldLock="1"/>
      </w:r>
      <w:r w:rsidR="00531D87">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B04C73">
        <w:fldChar w:fldCharType="separate"/>
      </w:r>
      <w:r w:rsidR="00663378" w:rsidRPr="00663378">
        <w:rPr>
          <w:noProof/>
        </w:rPr>
        <w:t>(Al Mamun et al. 2012)</w:t>
      </w:r>
      <w:r w:rsidR="00B04C73">
        <w:fldChar w:fldCharType="end"/>
      </w:r>
      <w:r w:rsidR="00C2015F">
        <w:t>.</w:t>
      </w:r>
    </w:p>
    <w:p w:rsidR="001307C7" w:rsidRPr="003F04B0" w:rsidRDefault="00F12058" w:rsidP="00396506">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B04C73" w:rsidRPr="00FB3C6B">
        <w:fldChar w:fldCharType="begin" w:fldLock="1"/>
      </w:r>
      <w:r w:rsidR="00531D87">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B04C73" w:rsidRPr="00FB3C6B">
        <w:fldChar w:fldCharType="separate"/>
      </w:r>
      <w:r w:rsidRPr="00FB3C6B">
        <w:rPr>
          <w:noProof/>
        </w:rPr>
        <w:t>(Tenaillon et al. 2004; Cirz and Romesberg 2007; Rosenberg et al. 2012)</w:t>
      </w:r>
      <w:r w:rsidR="00B04C73"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B04C73" w:rsidRPr="00FB3C6B">
        <w:fldChar w:fldCharType="begin" w:fldLock="1"/>
      </w:r>
      <w:r w:rsidR="00531D87">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B04C73" w:rsidRPr="00FB3C6B">
        <w:fldChar w:fldCharType="separate"/>
      </w:r>
      <w:r w:rsidR="00A20010" w:rsidRPr="00FB3C6B">
        <w:rPr>
          <w:noProof/>
        </w:rPr>
        <w:t>(Agrawal 2002)</w:t>
      </w:r>
      <w:r w:rsidR="00B04C73" w:rsidRPr="00FB3C6B">
        <w:fldChar w:fldCharType="end"/>
      </w:r>
      <w:r w:rsidR="009770F6" w:rsidRPr="00FB3C6B">
        <w:t xml:space="preserve"> and </w:t>
      </w:r>
      <w:r w:rsidR="00A20010" w:rsidRPr="00FB3C6B">
        <w:t xml:space="preserve">stochastic </w:t>
      </w:r>
      <w:r w:rsidR="00B04C73" w:rsidRPr="00FB3C6B">
        <w:fldChar w:fldCharType="begin" w:fldLock="1"/>
      </w:r>
      <w:r w:rsidR="00531D87">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B04C73" w:rsidRPr="00FB3C6B">
        <w:fldChar w:fldCharType="separate"/>
      </w:r>
      <w:r w:rsidR="00A20010" w:rsidRPr="00FB3C6B">
        <w:rPr>
          <w:noProof/>
        </w:rPr>
        <w:t>(Shaw and Baer 2011)</w:t>
      </w:r>
      <w:r w:rsidR="00B04C73"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B04C73" w:rsidRPr="003F04B0">
        <w:fldChar w:fldCharType="begin" w:fldLock="1"/>
      </w:r>
      <w:r w:rsidR="00531D87">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3F04B0">
        <w:fldChar w:fldCharType="separate"/>
      </w:r>
      <w:r w:rsidR="00663378" w:rsidRPr="003F04B0">
        <w:rPr>
          <w:noProof/>
        </w:rPr>
        <w:t>(Ram and Hadany 2012)</w:t>
      </w:r>
      <w:r w:rsidR="00B04C73" w:rsidRPr="003F04B0">
        <w:fldChar w:fldCharType="end"/>
      </w:r>
      <w:r w:rsidR="00932C9B" w:rsidRPr="003F04B0">
        <w:t>.</w:t>
      </w:r>
    </w:p>
    <w:p w:rsidR="00625517" w:rsidRDefault="00600689" w:rsidP="00396506">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00B04C73" w:rsidRPr="003F04B0">
        <w:fldChar w:fldCharType="begin" w:fldLock="1"/>
      </w:r>
      <w:r w:rsidR="00531D87">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00B04C73" w:rsidRPr="003F04B0">
        <w:fldChar w:fldCharType="separate"/>
      </w:r>
      <w:r w:rsidRPr="003F04B0">
        <w:rPr>
          <w:noProof/>
        </w:rPr>
        <w:t>(Wright 1931, 1988)</w:t>
      </w:r>
      <w:r w:rsidR="00B04C73"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396506">
      <w:pPr>
        <w:pStyle w:val="Heading1"/>
        <w:spacing w:line="480" w:lineRule="auto"/>
        <w:rPr>
          <w:lang w:bidi="hi-IN"/>
        </w:rPr>
      </w:pPr>
      <w:r w:rsidRPr="0038310A">
        <w:rPr>
          <w:szCs w:val="24"/>
        </w:rPr>
        <w:lastRenderedPageBreak/>
        <w:softHyphen/>
      </w:r>
      <w:bookmarkStart w:id="0" w:name="_Ref361735010"/>
      <w:r>
        <w:rPr>
          <w:lang w:bidi="hi-IN"/>
        </w:rPr>
        <w:t>Model</w:t>
      </w:r>
      <w:bookmarkEnd w:id="0"/>
    </w:p>
    <w:p w:rsidR="005316EE" w:rsidRPr="007169AD" w:rsidRDefault="005316EE" w:rsidP="00396506">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396506">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environment.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w:t>
      </w:r>
      <w:r w:rsidR="0035669E">
        <w:t>"</w:t>
      </w:r>
      <w:r w:rsidRPr="007169AD">
        <w:t>peaks</w:t>
      </w:r>
      <w:r w:rsidR="0035669E">
        <w:t>"</w:t>
      </w:r>
      <w:r w:rsidRPr="007169AD">
        <w:t xml:space="preserve">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5316EE" w:rsidRPr="00BA2B02" w:rsidRDefault="005316EE" w:rsidP="00396506">
      <w:pPr>
        <w:spacing w:line="480" w:lineRule="auto"/>
        <w:rPr>
          <w:lang w:bidi="hi-IN"/>
        </w:rPr>
      </w:pPr>
      <w:r w:rsidRPr="007169AD">
        <w:rPr>
          <w:lang w:bidi="hi-IN"/>
        </w:rPr>
        <w:t xml:space="preserve">Each deleterious mutation in the non-specific loci independently (multiplicatively) </w:t>
      </w:r>
      <w:r w:rsidRPr="007169AD">
        <w:t>reduces the fitness of the individual by 1-</w:t>
      </w:r>
      <w:r w:rsidRPr="007169AD">
        <w:rPr>
          <w:i/>
          <w:iCs/>
        </w:rPr>
        <w:t>s</w:t>
      </w:r>
      <w:r w:rsidRPr="007169AD">
        <w:t xml:space="preserve">. </w:t>
      </w:r>
      <w:r w:rsidR="0035669E">
        <w:rPr>
          <w:lang w:bidi="hi-IN"/>
        </w:rPr>
        <w:t>M</w:t>
      </w:r>
      <w:r w:rsidRPr="007169AD">
        <w:rPr>
          <w:lang w:bidi="hi-IN"/>
        </w:rPr>
        <w:t xml:space="preserve">utations occur in the specific loci with probability </w:t>
      </w:r>
      <w:r w:rsidRPr="007169AD">
        <w:rPr>
          <w:rFonts w:ascii="Times New Roman" w:hAnsi="Times New Roman"/>
          <w:i/>
          <w:iCs/>
        </w:rPr>
        <w:t>µ</w:t>
      </w:r>
      <w:r>
        <w:rPr>
          <w:lang w:bidi="hi-IN"/>
        </w:rPr>
        <w:t xml:space="preserve"> and that </w:t>
      </w:r>
      <w:r w:rsidRPr="00BA2B02">
        <w:rPr>
          <w:lang w:bidi="hi-IN"/>
        </w:rPr>
        <w:t>the number of new mutations per replication</w:t>
      </w:r>
      <w:r>
        <w:rPr>
          <w:lang w:bidi="hi-IN"/>
        </w:rPr>
        <w:t xml:space="preserve"> i</w:t>
      </w:r>
      <w:r w:rsidRPr="007169AD">
        <w:rPr>
          <w:lang w:bidi="hi-IN"/>
        </w:rPr>
        <w:t>n the rest</w:t>
      </w:r>
      <w:r w:rsidRPr="00BA2B02">
        <w:rPr>
          <w:lang w:bidi="hi-IN"/>
        </w:rPr>
        <w:t xml:space="preserve"> of the genome is Poisson distributed with an average </w:t>
      </w:r>
      <w:r w:rsidRPr="00BA2B02">
        <w:rPr>
          <w:i/>
          <w:iCs/>
          <w:lang w:bidi="hi-IN"/>
        </w:rPr>
        <w:t>U</w:t>
      </w:r>
      <w:r w:rsidRPr="00BA2B02">
        <w:rPr>
          <w:lang w:bidi="hi-IN"/>
        </w:rPr>
        <w:t xml:space="preserve">. </w:t>
      </w:r>
      <w:r w:rsidR="0035669E">
        <w:rPr>
          <w:lang w:bidi="hi-IN"/>
        </w:rPr>
        <w:t>The model</w:t>
      </w:r>
      <w:r w:rsidRPr="00BA2B02">
        <w:rPr>
          <w:lang w:bidi="hi-IN"/>
        </w:rPr>
        <w:t xml:space="preserve"> neglect</w:t>
      </w:r>
      <w:r w:rsidR="0035669E">
        <w:rPr>
          <w:lang w:bidi="hi-IN"/>
        </w:rPr>
        <w:t>s</w:t>
      </w:r>
      <w:r w:rsidRPr="00BA2B02">
        <w:rPr>
          <w:lang w:bidi="hi-IN"/>
        </w:rPr>
        <w:t xml:space="preserve"> </w:t>
      </w:r>
      <w:r w:rsidRPr="00BA2B02">
        <w:t>back-</w:t>
      </w:r>
      <w:r>
        <w:t>mutations and compensatory mutations.</w:t>
      </w:r>
    </w:p>
    <w:p w:rsidR="005316EE" w:rsidRPr="00BA2B02" w:rsidRDefault="005316EE" w:rsidP="00396506">
      <w:pPr>
        <w:spacing w:line="480" w:lineRule="auto"/>
        <w:rPr>
          <w:lang w:bidi="hi-IN"/>
        </w:rPr>
      </w:pPr>
      <w:r w:rsidRPr="00BA2B02">
        <w:rPr>
          <w:lang w:bidi="hi-IN"/>
        </w:rPr>
        <w:t xml:space="preserve">We consider three </w:t>
      </w:r>
      <w:r w:rsidRPr="00BA2B02">
        <w:t>mutational strategies</w:t>
      </w:r>
      <w:r w:rsidRPr="00BA2B02">
        <w:rPr>
          <w:lang w:bidi="hi-IN"/>
        </w:rPr>
        <w:t>: normal mutagenesis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w:t>
      </w:r>
      <w:r w:rsidRPr="00BA2B02">
        <w:lastRenderedPageBreak/>
        <w:t xml:space="preserve">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396506">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396506">
            <w:pPr>
              <w:spacing w:line="480" w:lineRule="auto"/>
            </w:pPr>
            <w:bookmarkStart w:id="1" w:name="_Ref374443384"/>
            <w:bookmarkStart w:id="2" w:name="_Ref374460264"/>
            <w:r w:rsidRPr="00BA2B02">
              <w:t>(</w:t>
            </w:r>
            <w:r w:rsidR="00B04C73">
              <w:fldChar w:fldCharType="begin"/>
            </w:r>
            <w:r w:rsidR="00DA55AA">
              <w:instrText xml:space="preserve"> SEQ Equation </w:instrText>
            </w:r>
            <w:r w:rsidR="00B04C73">
              <w:fldChar w:fldCharType="separate"/>
            </w:r>
            <w:r w:rsidR="006620EE">
              <w:rPr>
                <w:noProof/>
              </w:rPr>
              <w:t>1</w:t>
            </w:r>
            <w:r w:rsidR="00B04C73">
              <w:rPr>
                <w:noProof/>
              </w:rPr>
              <w:fldChar w:fldCharType="end"/>
            </w:r>
            <w:bookmarkEnd w:id="1"/>
            <w:r w:rsidRPr="00BA2B02">
              <w:t>)</w:t>
            </w:r>
            <w:bookmarkEnd w:id="2"/>
          </w:p>
        </w:tc>
      </w:tr>
    </w:tbl>
    <w:p w:rsidR="005316EE" w:rsidRDefault="005316EE" w:rsidP="00396506">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p>
    <w:p w:rsidR="005316EE" w:rsidRDefault="005316EE" w:rsidP="00396506">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396506">
      <w:pPr>
        <w:spacing w:line="480" w:lineRule="auto"/>
      </w:pPr>
      <w:r>
        <w:t>We analyzed this model with two methods. The first is analytic (</w:t>
      </w:r>
      <w:r w:rsidR="006620EE">
        <w:t>Figure 1A</w:t>
      </w:r>
      <w:r>
        <w:t>),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B04C73">
        <w:fldChar w:fldCharType="begin" w:fldLock="1"/>
      </w:r>
      <w:r w:rsidR="00531D87">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B04C73">
        <w:fldChar w:fldCharType="separate"/>
      </w:r>
      <w:r w:rsidRPr="00CD660F">
        <w:rPr>
          <w:noProof/>
        </w:rPr>
        <w:t xml:space="preserve">(Haigh </w:t>
      </w:r>
      <w:r w:rsidRPr="00CD660F">
        <w:rPr>
          <w:noProof/>
        </w:rPr>
        <w:lastRenderedPageBreak/>
        <w:t>1978)</w:t>
      </w:r>
      <w:r w:rsidR="00B04C73">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B04C73">
        <w:fldChar w:fldCharType="begin" w:fldLock="1"/>
      </w:r>
      <w:r w:rsidR="00531D87">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"(Gessler 1995)" }, "properties" : { "noteIndex" : 0 }, "schema" : "https://github.com/citation-style-language/schema/raw/master/csl-citation.json" }</w:instrText>
      </w:r>
      <w:r w:rsidR="00B04C73">
        <w:fldChar w:fldCharType="separate"/>
      </w:r>
      <w:r w:rsidR="00D20FB0" w:rsidRPr="00D20FB0">
        <w:rPr>
          <w:noProof/>
        </w:rPr>
        <w:t>(Gessler 1995)</w:t>
      </w:r>
      <w:r w:rsidR="00B04C73">
        <w:fldChar w:fldCharType="end"/>
      </w:r>
      <w:r>
        <w:t>.</w:t>
      </w:r>
    </w:p>
    <w:p w:rsidR="005316EE" w:rsidRDefault="005316EE" w:rsidP="00396506">
      <w:pPr>
        <w:spacing w:line="480" w:lineRule="auto"/>
      </w:pPr>
      <w:r>
        <w:t>The second method is a stochastic Wright-Fisher simulation with selection, mutation and genetic drift (</w:t>
      </w:r>
      <w:r w:rsidR="006620EE">
        <w:t>Figure 1</w:t>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We also use th</w:t>
      </w:r>
      <w:r w:rsidR="0035669E">
        <w:t>e</w:t>
      </w:r>
      <w:r w:rsidRPr="00BA2B02">
        <w:t>s</w:t>
      </w:r>
      <w:r w:rsidR="0035669E">
        <w:t>e</w:t>
      </w:r>
      <w:r w:rsidRPr="00BA2B02">
        <w:t xml:space="preserve"> </w:t>
      </w:r>
      <w:r w:rsidR="0035669E">
        <w:t xml:space="preserve">stochastic simulations </w:t>
      </w:r>
      <w:r w:rsidRPr="00BA2B02">
        <w:t>to study competitions between the different mutational strategies.</w:t>
      </w:r>
    </w:p>
    <w:p w:rsidR="005316EE" w:rsidRDefault="005316EE" w:rsidP="00396506">
      <w:pPr>
        <w:pStyle w:val="Heading2"/>
        <w:spacing w:line="480" w:lineRule="auto"/>
      </w:pPr>
      <w:r>
        <w:t>Wright-Fisher simulations</w:t>
      </w:r>
    </w:p>
    <w:p w:rsidR="005316EE" w:rsidRPr="00020A87" w:rsidRDefault="005316EE" w:rsidP="00396506">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 xml:space="preserve">smooth fitness landscape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generations are enough to get the average number of deleterious alleles per individual to 99.</w:t>
      </w:r>
      <w:r>
        <w:t>99</w:t>
      </w:r>
      <w:r w:rsidRPr="00020A87">
        <w:t xml:space="preserve">% of its MSB value, </w:t>
      </w:r>
      <w:r w:rsidRPr="00020A87">
        <w:rPr>
          <w:i/>
          <w:iCs/>
        </w:rPr>
        <w:t>U/s</w:t>
      </w:r>
      <w:r w:rsidRPr="00020A87">
        <w:t xml:space="preserve"> </w:t>
      </w:r>
      <w:r w:rsidR="00B04C73" w:rsidRPr="00020A87">
        <w:fldChar w:fldCharType="begin" w:fldLock="1"/>
      </w:r>
      <w:r w:rsidR="00531D87">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B04C73" w:rsidRPr="00020A87">
        <w:fldChar w:fldCharType="separate"/>
      </w:r>
      <w:r w:rsidRPr="00020A87">
        <w:rPr>
          <w:noProof/>
        </w:rPr>
        <w:t>(Gordo and Dionisio 2005)</w:t>
      </w:r>
      <w:r w:rsidR="00B04C73" w:rsidRPr="00020A87">
        <w:fldChar w:fldCharType="end"/>
      </w:r>
      <w:r w:rsidRPr="00020A87">
        <w:t>.</w:t>
      </w:r>
    </w:p>
    <w:p w:rsidR="005316EE" w:rsidRPr="00020A87" w:rsidRDefault="005316EE" w:rsidP="00396506">
      <w:pPr>
        <w:spacing w:line="480" w:lineRule="auto"/>
        <w:rPr>
          <w:lang w:bidi="hi-IN"/>
        </w:rPr>
      </w:pPr>
      <w:proofErr w:type="gramStart"/>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B).</w:t>
      </w:r>
      <w:proofErr w:type="gramEnd"/>
      <w:r w:rsidRPr="00020A87">
        <w:t xml:space="preserve">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w:t>
      </w:r>
      <w:r w:rsidRPr="00020A87">
        <w:lastRenderedPageBreak/>
        <w:t xml:space="preserve">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900394" w:rsidP="00396506">
      <w:pPr>
        <w:spacing w:line="480" w:lineRule="auto"/>
      </w:pPr>
      <w:r>
        <w:fldChar w:fldCharType="begin"/>
      </w:r>
      <w:r>
        <w:instrText xml:space="preserve"> REF _Ref358791100 \h  \* MERGEFORMAT </w:instrText>
      </w:r>
      <w:r>
        <w:fldChar w:fldCharType="separate"/>
      </w:r>
      <w:r w:rsidR="006620EE">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396506">
      <w:pPr>
        <w:pStyle w:val="Heading1"/>
        <w:spacing w:line="480" w:lineRule="auto"/>
        <w:rPr>
          <w:lang w:bidi="hi-IN"/>
        </w:rPr>
      </w:pPr>
      <w:r w:rsidRPr="00BA2B02">
        <w:rPr>
          <w:lang w:bidi="hi-IN"/>
        </w:rPr>
        <w:t>Results</w:t>
      </w:r>
    </w:p>
    <w:p w:rsidR="005316EE" w:rsidRDefault="005316EE" w:rsidP="00396506">
      <w:pPr>
        <w:pStyle w:val="Heading2"/>
        <w:spacing w:line="480" w:lineRule="auto"/>
      </w:pPr>
      <w:r>
        <w:t>Appearance of a double mutant</w:t>
      </w:r>
    </w:p>
    <w:p w:rsidR="005316EE" w:rsidRDefault="005316EE" w:rsidP="00396506">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rsidR="006620EE">
        <w:t>Figure 1</w:t>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w:t>
      </w:r>
      <w:proofErr w:type="spellStart"/>
      <w:r>
        <w:t>utants</w:t>
      </w:r>
      <w:proofErr w:type="spellEnd"/>
      <w:r>
        <w:t xml:space="preserve">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396506">
      <w:pPr>
        <w:spacing w:after="0" w:line="480" w:lineRule="auto"/>
        <w:jc w:val="both"/>
      </w:pPr>
      <w:r>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900394">
        <w:fldChar w:fldCharType="begin"/>
      </w:r>
      <w:r w:rsidR="00900394">
        <w:instrText xml:space="preserve"> REF _Ref358791100 \h  \* MERGEFORMAT </w:instrText>
      </w:r>
      <w:r w:rsidR="00900394">
        <w:fldChar w:fldCharType="separate"/>
      </w:r>
      <w:r w:rsidR="006620EE">
        <w:t>Table 1</w:t>
      </w:r>
      <w:r w:rsidR="00900394">
        <w:fldChar w:fldCharType="end"/>
      </w:r>
      <w:r>
        <w:t>).</w:t>
      </w:r>
    </w:p>
    <w:p w:rsidR="005316EE" w:rsidRPr="00BA2B02" w:rsidRDefault="005316EE" w:rsidP="00396506">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w:t>
      </w:r>
      <w:r>
        <w:lastRenderedPageBreak/>
        <w:t xml:space="preserve">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396506">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396506">
            <w:pPr>
              <w:spacing w:line="480" w:lineRule="auto"/>
            </w:pPr>
            <w:bookmarkStart w:id="3" w:name="_Ref378231031"/>
            <w:bookmarkStart w:id="4" w:name="_Ref354134924"/>
            <w:r w:rsidRPr="00BA2B02">
              <w:t>(</w:t>
            </w:r>
            <w:r w:rsidR="00B04C73">
              <w:fldChar w:fldCharType="begin"/>
            </w:r>
            <w:r w:rsidR="00DA55AA">
              <w:instrText xml:space="preserve"> SEQ Equation </w:instrText>
            </w:r>
            <w:r w:rsidR="00B04C73">
              <w:fldChar w:fldCharType="separate"/>
            </w:r>
            <w:r w:rsidR="006620EE">
              <w:rPr>
                <w:noProof/>
              </w:rPr>
              <w:t>2</w:t>
            </w:r>
            <w:r w:rsidR="00B04C73">
              <w:rPr>
                <w:noProof/>
              </w:rPr>
              <w:fldChar w:fldCharType="end"/>
            </w:r>
            <w:bookmarkEnd w:id="3"/>
            <w:r w:rsidRPr="00BA2B02">
              <w:t>)</w:t>
            </w:r>
            <w:bookmarkEnd w:id="4"/>
          </w:p>
        </w:tc>
      </w:tr>
    </w:tbl>
    <w:p w:rsidR="005316EE" w:rsidRDefault="005316EE" w:rsidP="00396506">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396506">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900394" w:rsidP="00396506">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396506">
            <w:pPr>
              <w:spacing w:line="480" w:lineRule="auto"/>
            </w:pPr>
            <w:bookmarkStart w:id="5" w:name="_Ref354134926"/>
            <w:r>
              <w:t>(</w:t>
            </w:r>
            <w:r w:rsidR="00B04C73">
              <w:fldChar w:fldCharType="begin"/>
            </w:r>
            <w:r w:rsidRPr="00EC7EBC">
              <w:instrText xml:space="preserve"> SEQ Equation </w:instrText>
            </w:r>
            <w:r w:rsidR="00B04C73">
              <w:fldChar w:fldCharType="separate"/>
            </w:r>
            <w:r w:rsidR="006620EE">
              <w:rPr>
                <w:noProof/>
              </w:rPr>
              <w:t>3</w:t>
            </w:r>
            <w:r w:rsidR="00B04C73">
              <w:rPr>
                <w:noProof/>
              </w:rPr>
              <w:fldChar w:fldCharType="end"/>
            </w:r>
            <w:r>
              <w:t>)</w:t>
            </w:r>
            <w:bookmarkEnd w:id="5"/>
          </w:p>
        </w:tc>
      </w:tr>
    </w:tbl>
    <w:p w:rsidR="005316EE" w:rsidRDefault="005316EE" w:rsidP="00396506">
      <w:pPr>
        <w:spacing w:line="480" w:lineRule="auto"/>
      </w:pPr>
      <w:r>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396506">
      <w:pPr>
        <w:spacing w:line="480" w:lineRule="auto"/>
      </w:pPr>
      <w:r>
        <w:t>Appendix 1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396506">
      <w:pPr>
        <w:pStyle w:val="Heading2"/>
        <w:spacing w:line="480" w:lineRule="auto"/>
      </w:pPr>
      <w:bookmarkStart w:id="6" w:name="_Ref354319797"/>
      <w:r>
        <w:t xml:space="preserve">Fixation probability </w:t>
      </w:r>
      <w:bookmarkEnd w:id="6"/>
      <w:r>
        <w:t>of the double mutant</w:t>
      </w:r>
    </w:p>
    <w:p w:rsidR="005316EE" w:rsidRPr="005447DA" w:rsidRDefault="005316EE" w:rsidP="00396506">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 xml:space="preserve">has two possible fates after its </w:t>
      </w:r>
      <w:r>
        <w:lastRenderedPageBreak/>
        <w:t>appearance: fixation or extinction.</w:t>
      </w:r>
      <w:r w:rsidRPr="003F5091">
        <w:t xml:space="preserve"> </w:t>
      </w:r>
      <w:r>
        <w:t xml:space="preserve">Following </w:t>
      </w:r>
      <w:proofErr w:type="spellStart"/>
      <w:r>
        <w:t>Eshel</w:t>
      </w:r>
      <w:proofErr w:type="spellEnd"/>
      <w:r>
        <w:t xml:space="preserve"> </w:t>
      </w:r>
      <w:r w:rsidR="00B04C73">
        <w:fldChar w:fldCharType="begin" w:fldLock="1"/>
      </w:r>
      <w:r w:rsidR="00531D8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B04C73">
        <w:fldChar w:fldCharType="separate"/>
      </w:r>
      <w:r w:rsidRPr="00663378">
        <w:rPr>
          <w:noProof/>
        </w:rPr>
        <w:t>(1981)</w:t>
      </w:r>
      <w:r w:rsidR="00B04C73">
        <w:fldChar w:fldCharType="end"/>
      </w:r>
      <w:r>
        <w:t xml:space="preserve">, the fixation probability </w:t>
      </w:r>
      <w:r w:rsidRPr="006A479B">
        <w:rPr>
          <w:i/>
          <w:iCs/>
        </w:rPr>
        <w:t>ρ</w:t>
      </w:r>
      <w:r>
        <w:t xml:space="preserve"> of the do</w:t>
      </w:r>
      <w:r w:rsidR="009354C5">
        <w:t>uble mutant is (see Appendix 2)</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96506">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396506">
            <w:pPr>
              <w:spacing w:line="480" w:lineRule="auto"/>
            </w:pPr>
            <w:bookmarkStart w:id="7" w:name="_Ref378231034"/>
            <w:r>
              <w:t>(</w:t>
            </w:r>
            <w:r w:rsidR="00B04C73">
              <w:fldChar w:fldCharType="begin"/>
            </w:r>
            <w:r w:rsidRPr="00EC7EBC">
              <w:instrText xml:space="preserve"> SEQ Equation </w:instrText>
            </w:r>
            <w:r w:rsidR="00B04C73">
              <w:fldChar w:fldCharType="separate"/>
            </w:r>
            <w:r w:rsidR="006620EE">
              <w:rPr>
                <w:noProof/>
              </w:rPr>
              <w:t>4</w:t>
            </w:r>
            <w:r w:rsidR="00B04C73">
              <w:rPr>
                <w:noProof/>
              </w:rPr>
              <w:fldChar w:fldCharType="end"/>
            </w:r>
            <w:bookmarkEnd w:id="7"/>
            <w:r>
              <w:t>)</w:t>
            </w:r>
          </w:p>
        </w:tc>
      </w:tr>
    </w:tbl>
    <w:p w:rsidR="005316EE" w:rsidRDefault="005316EE" w:rsidP="00396506">
      <w:pPr>
        <w:spacing w:line="480" w:lineRule="auto"/>
        <w:rPr>
          <w:lang w:bidi="hi-IN"/>
        </w:rPr>
      </w:pPr>
      <w:bookmarkStart w:id="8" w:name="_Ref360181968"/>
      <w:r>
        <w:rPr>
          <w:lang w:bidi="hi-IN"/>
        </w:rPr>
        <w:t xml:space="preserve">That is, the fixation probability of the double mutant is roughly twice its adaptive advantage. This is a classic result of population genetics theory </w:t>
      </w:r>
      <w:r w:rsidR="00B04C73">
        <w:rPr>
          <w:lang w:bidi="hi-IN"/>
        </w:rPr>
        <w:fldChar w:fldCharType="begin" w:fldLock="1"/>
      </w:r>
      <w:r w:rsidR="00531D87">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"(Fisher 1930 p. 76; Patwa and Wahl 2008)" }, "properties" : { "noteIndex" : 0 }, "schema" : "https://github.com/citation-style-language/schema/raw/master/csl-citation.json" }</w:instrText>
      </w:r>
      <w:r w:rsidR="00B04C73">
        <w:rPr>
          <w:lang w:bidi="hi-IN"/>
        </w:rPr>
        <w:fldChar w:fldCharType="separate"/>
      </w:r>
      <w:r w:rsidR="009354C5" w:rsidRPr="009354C5">
        <w:rPr>
          <w:noProof/>
          <w:lang w:bidi="hi-IN"/>
        </w:rPr>
        <w:t>(Fisher 1930 p. 76; Patwa and Wahl 2008)</w:t>
      </w:r>
      <w:r w:rsidR="00B04C73">
        <w:rPr>
          <w:lang w:bidi="hi-IN"/>
        </w:rPr>
        <w:fldChar w:fldCharType="end"/>
      </w:r>
      <w:r>
        <w:rPr>
          <w:lang w:bidi="hi-IN"/>
        </w:rPr>
        <w:t>.</w:t>
      </w:r>
    </w:p>
    <w:p w:rsidR="005316EE" w:rsidRDefault="005316EE" w:rsidP="00396506">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396506">
      <w:pPr>
        <w:pStyle w:val="Heading2"/>
        <w:spacing w:line="480" w:lineRule="auto"/>
      </w:pPr>
      <w:r>
        <w:t>Adaptation rate</w:t>
      </w:r>
      <w:bookmarkEnd w:id="8"/>
    </w:p>
    <w:p w:rsidR="005316EE" w:rsidRPr="000448EE" w:rsidRDefault="005316EE" w:rsidP="00396506">
      <w:pPr>
        <w:spacing w:line="480" w:lineRule="auto"/>
      </w:pPr>
      <w:r>
        <w:t xml:space="preserve">From the probability </w:t>
      </w:r>
      <w:r>
        <w:rPr>
          <w:i/>
          <w:iCs/>
        </w:rPr>
        <w:t>q</w:t>
      </w:r>
      <w:r>
        <w:t xml:space="preserve"> t</w:t>
      </w:r>
      <w:r w:rsidRPr="00BA2B02">
        <w:t>hat a random offspring is a double mutant, we can derive the probability that one or more 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proofErr w:type="spellStart"/>
      <w:r w:rsidRPr="00BA2B02">
        <w:rPr>
          <w:i/>
          <w:iCs/>
        </w:rPr>
        <w:t>Nq</w:t>
      </w:r>
      <w:proofErr w:type="spellEnd"/>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396506">
      <w:pPr>
        <w:spacing w:line="480" w:lineRule="auto"/>
        <w:rPr>
          <w:lang w:bidi="hi-IN"/>
        </w:rPr>
      </w:pPr>
      <w:r w:rsidRPr="000448EE">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proofErr w:type="spellStart"/>
      <w:r w:rsidR="005316EE" w:rsidRPr="00CB2F61">
        <w:rPr>
          <w:i/>
          <w:iCs/>
        </w:rPr>
        <w:t>Nqρ</w:t>
      </w:r>
      <w:proofErr w:type="spellEnd"/>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96506">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396506">
            <w:pPr>
              <w:spacing w:line="480" w:lineRule="auto"/>
            </w:pPr>
            <w:bookmarkStart w:id="9" w:name="_Ref378231036"/>
            <w:r>
              <w:t>(</w:t>
            </w:r>
            <w:r w:rsidR="00B04C73">
              <w:fldChar w:fldCharType="begin"/>
            </w:r>
            <w:r w:rsidRPr="00EC7EBC">
              <w:instrText xml:space="preserve"> SEQ Equation </w:instrText>
            </w:r>
            <w:r w:rsidR="00B04C73">
              <w:fldChar w:fldCharType="separate"/>
            </w:r>
            <w:r w:rsidR="006620EE">
              <w:rPr>
                <w:noProof/>
              </w:rPr>
              <w:t>5</w:t>
            </w:r>
            <w:r w:rsidR="00B04C73">
              <w:rPr>
                <w:noProof/>
              </w:rPr>
              <w:fldChar w:fldCharType="end"/>
            </w:r>
            <w:bookmarkEnd w:id="9"/>
            <w:r>
              <w:t>)</w:t>
            </w:r>
          </w:p>
        </w:tc>
      </w:tr>
    </w:tbl>
    <w:p w:rsidR="005316EE" w:rsidRDefault="005316EE" w:rsidP="00531D87">
      <w:pPr>
        <w:spacing w:line="480" w:lineRule="auto"/>
      </w:pPr>
      <w:proofErr w:type="gramStart"/>
      <w:r>
        <w:t xml:space="preserve">Plugging </w:t>
      </w:r>
      <w:proofErr w:type="spellStart"/>
      <w:r>
        <w:t>eqs</w:t>
      </w:r>
      <w:proofErr w:type="spellEnd"/>
      <w:r>
        <w:t>.</w:t>
      </w:r>
      <w:proofErr w:type="gramEnd"/>
      <w:r>
        <w:t xml:space="preserve">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900394" w:rsidP="00396506">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396506">
            <w:pPr>
              <w:spacing w:line="480" w:lineRule="auto"/>
            </w:pPr>
            <w:r>
              <w:t>(</w:t>
            </w:r>
            <w:r w:rsidR="00B04C73">
              <w:fldChar w:fldCharType="begin"/>
            </w:r>
            <w:r w:rsidRPr="00C23983">
              <w:instrText xml:space="preserve"> SEQ Equation </w:instrText>
            </w:r>
            <w:r w:rsidR="00B04C73">
              <w:fldChar w:fldCharType="separate"/>
            </w:r>
            <w:r w:rsidR="006620EE">
              <w:rPr>
                <w:noProof/>
              </w:rPr>
              <w:t>6</w:t>
            </w:r>
            <w:r w:rsidR="00B04C73">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900394" w:rsidP="00396506">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396506">
            <w:pPr>
              <w:spacing w:line="480" w:lineRule="auto"/>
            </w:pPr>
            <w:r>
              <w:t>(</w:t>
            </w:r>
            <w:r w:rsidR="00B04C73">
              <w:fldChar w:fldCharType="begin"/>
            </w:r>
            <w:r w:rsidR="00DA55AA">
              <w:instrText xml:space="preserve"> SEQ Equation </w:instrText>
            </w:r>
            <w:r w:rsidR="00B04C73">
              <w:fldChar w:fldCharType="separate"/>
            </w:r>
            <w:r w:rsidR="006620EE">
              <w:rPr>
                <w:noProof/>
              </w:rPr>
              <w:t>7</w:t>
            </w:r>
            <w:r w:rsidR="00B04C73">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900394" w:rsidP="00396506">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396506">
            <w:pPr>
              <w:spacing w:line="480" w:lineRule="auto"/>
            </w:pPr>
            <w:r>
              <w:t>(</w:t>
            </w:r>
            <w:r w:rsidR="00B04C73">
              <w:fldChar w:fldCharType="begin"/>
            </w:r>
            <w:r w:rsidRPr="00C23983">
              <w:instrText xml:space="preserve"> SEQ Equation </w:instrText>
            </w:r>
            <w:r w:rsidR="00B04C73">
              <w:fldChar w:fldCharType="separate"/>
            </w:r>
            <w:r w:rsidR="006620EE">
              <w:rPr>
                <w:noProof/>
              </w:rPr>
              <w:t>8</w:t>
            </w:r>
            <w:r w:rsidR="00B04C73">
              <w:rPr>
                <w:noProof/>
              </w:rPr>
              <w:fldChar w:fldCharType="end"/>
            </w:r>
            <w:r>
              <w:t>)</w:t>
            </w:r>
          </w:p>
        </w:tc>
      </w:tr>
    </w:tbl>
    <w:p w:rsidR="005316EE" w:rsidRDefault="005316EE" w:rsidP="00396506">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900394">
        <w:fldChar w:fldCharType="begin"/>
      </w:r>
      <w:r w:rsidR="00900394">
        <w:instrText xml:space="preserve"> REF _Ref358791100 \h  \* MERGEFORMAT </w:instrText>
      </w:r>
      <w:r w:rsidR="00900394">
        <w:fldChar w:fldCharType="separate"/>
      </w:r>
      <w:r w:rsidR="006620EE">
        <w:t>Table 1</w:t>
      </w:r>
      <w:r w:rsidR="00900394">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sidR="00B04C73">
        <w:rPr>
          <w:lang w:bidi="hi-IN"/>
        </w:rPr>
        <w:fldChar w:fldCharType="begin" w:fldLock="1"/>
      </w:r>
      <w:r w:rsidR="00531D87">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B04C73">
        <w:rPr>
          <w:lang w:bidi="hi-IN"/>
        </w:rPr>
        <w:fldChar w:fldCharType="separate"/>
      </w:r>
      <w:r w:rsidR="00585914" w:rsidRPr="00585914">
        <w:rPr>
          <w:noProof/>
          <w:lang w:bidi="hi-IN"/>
        </w:rPr>
        <w:t>(2005)</w:t>
      </w:r>
      <w:r w:rsidR="00B04C73">
        <w:rPr>
          <w:lang w:bidi="hi-IN"/>
        </w:rPr>
        <w:fldChar w:fldCharType="end"/>
      </w:r>
      <w:r>
        <w:rPr>
          <w:lang w:bidi="hi-IN"/>
        </w:rPr>
        <w:t xml:space="preserve"> for a result similar to eq. 6.</w:t>
      </w:r>
    </w:p>
    <w:p w:rsidR="0084602B" w:rsidRDefault="00323C45" w:rsidP="00531D87">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396506">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5316EE" w:rsidRDefault="005316EE" w:rsidP="00396506">
      <w:pPr>
        <w:spacing w:line="480" w:lineRule="auto"/>
        <w:rPr>
          <w:lang w:bidi="hi-IN"/>
        </w:rPr>
      </w:pPr>
      <w:r>
        <w:rPr>
          <w:rFonts w:eastAsiaTheme="minorEastAsia"/>
          <w:lang w:bidi="hi-IN"/>
        </w:rPr>
        <w:t>Figure 2A compares the analytic approximations with simulations results for the weak mutation regime (</w:t>
      </w:r>
      <m:oMath>
        <m:r>
          <w:rPr>
            <w:rFonts w:ascii="Cambria Math" w:eastAsiaTheme="minorEastAsia" w:hAnsi="Cambria Math"/>
            <w:lang w:bidi="hi-IN"/>
          </w:rPr>
          <m:t>U≪s</m:t>
        </m:r>
      </m:oMath>
      <w:r w:rsidRPr="00CD660F">
        <w:rPr>
          <w:rFonts w:eastAsiaTheme="minorEastAsia"/>
          <w:lang w:bidi="hi-IN"/>
        </w:rPr>
        <w:t>)</w:t>
      </w:r>
      <w:r>
        <w:rPr>
          <w:lang w:bidi="hi-IN"/>
        </w:rPr>
        <w:t xml:space="preserve">. This regime is relevant </w:t>
      </w:r>
      <w:r w:rsidR="0084602B">
        <w:rPr>
          <w:lang w:bidi="hi-IN"/>
        </w:rPr>
        <w:t>for</w:t>
      </w:r>
      <w:r>
        <w:rPr>
          <w:lang w:bidi="hi-IN"/>
        </w:rPr>
        <w:t xml:space="preserve"> asexual microbes in which </w:t>
      </w:r>
      <w:r>
        <w:rPr>
          <w:lang w:bidi="hi-IN"/>
        </w:rPr>
        <w:lastRenderedPageBreak/>
        <w:t>the deleterious mutation rate is generally 10</w:t>
      </w:r>
      <w:r>
        <w:rPr>
          <w:vertAlign w:val="superscript"/>
          <w:lang w:bidi="hi-IN"/>
        </w:rPr>
        <w:t>-4</w:t>
      </w:r>
      <w:r>
        <w:rPr>
          <w:lang w:bidi="hi-IN"/>
        </w:rPr>
        <w:t>-10</w:t>
      </w:r>
      <w:r>
        <w:rPr>
          <w:vertAlign w:val="superscript"/>
          <w:lang w:bidi="hi-IN"/>
        </w:rPr>
        <w:t>-3</w:t>
      </w:r>
      <w:r>
        <w:rPr>
          <w:lang w:bidi="hi-IN"/>
        </w:rPr>
        <w:t xml:space="preserve"> mutations per genome per generation and selection coefficients are estimated to be between 10</w:t>
      </w:r>
      <w:r>
        <w:rPr>
          <w:vertAlign w:val="superscript"/>
          <w:lang w:bidi="hi-IN"/>
        </w:rPr>
        <w:t>-1</w:t>
      </w:r>
      <w:r>
        <w:rPr>
          <w:lang w:bidi="hi-IN"/>
        </w:rPr>
        <w:t xml:space="preserve"> and 10</w:t>
      </w:r>
      <w:r>
        <w:rPr>
          <w:vertAlign w:val="superscript"/>
          <w:lang w:bidi="hi-IN"/>
        </w:rPr>
        <w:t>-2</w:t>
      </w:r>
      <w:r>
        <w:rPr>
          <w:lang w:bidi="hi-IN"/>
        </w:rPr>
        <w:t xml:space="preserve"> (see </w:t>
      </w:r>
      <w:r w:rsidR="00900394">
        <w:fldChar w:fldCharType="begin"/>
      </w:r>
      <w:r w:rsidR="00900394">
        <w:instrText xml:space="preserve"> REF _Ref358791100 \h  \* MERGEFORMAT </w:instrText>
      </w:r>
      <w:r w:rsidR="00900394">
        <w:fldChar w:fldCharType="separate"/>
      </w:r>
      <w:r w:rsidR="006620EE">
        <w:t>Table 1</w:t>
      </w:r>
      <w:r w:rsidR="00900394">
        <w:fldChar w:fldCharType="end"/>
      </w:r>
      <w:r>
        <w:rPr>
          <w:lang w:bidi="hi-IN"/>
        </w:rPr>
        <w:t>). When the mutation rate fold increas</w:t>
      </w:r>
      <w:r w:rsidRPr="00D10D48">
        <w:rPr>
          <w:lang w:bidi="hi-IN"/>
        </w:rPr>
        <w:t xml:space="preserve">e </w:t>
      </w:r>
      <w:r w:rsidRPr="00D10D48">
        <w:rPr>
          <w:i/>
          <w:iCs/>
        </w:rPr>
        <w:t xml:space="preserve">τ </w:t>
      </w:r>
      <w:r w:rsidRPr="00D10D48">
        <w:t>is high</w:t>
      </w:r>
      <w:r>
        <w:t xml:space="preserve"> (&gt;10)</w:t>
      </w:r>
      <w:r>
        <w:rPr>
          <w:lang w:bidi="hi-IN"/>
        </w:rPr>
        <w:t xml:space="preserve">, the approximations slightly overestimate </w:t>
      </w:r>
      <w:r w:rsidR="0084602B">
        <w:rPr>
          <w:lang w:bidi="hi-IN"/>
        </w:rPr>
        <w:t>the</w:t>
      </w:r>
      <w:r>
        <w:rPr>
          <w:lang w:bidi="hi-IN"/>
        </w:rPr>
        <w:t xml:space="preserve"> adaptation rate because the double mutant </w:t>
      </w:r>
      <w:r>
        <w:rPr>
          <w:i/>
          <w:iCs/>
          <w:lang w:bidi="hi-IN"/>
        </w:rPr>
        <w:t>AB</w:t>
      </w:r>
      <w:r>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Pr>
          <w:i/>
          <w:iCs/>
          <w:lang w:bidi="hi-IN"/>
        </w:rPr>
        <w:t xml:space="preserve">AB/1 </w:t>
      </w:r>
      <w:r>
        <w:t xml:space="preserve">instead of </w:t>
      </w:r>
      <w:r>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B04C73">
        <w:fldChar w:fldCharType="begin" w:fldLock="1"/>
      </w:r>
      <w:r w:rsidR="00531D87">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"\n        From Duplicate 1 ( \n        \n          The hitch-hiking effect of a favourable gene\n        \n         - Smith, John Maynard; Haigh, John )\n\n        \n        \n\n        From Duplicate 1 ( \n        \n        \n          The hitch-hiking effect of a favourable gene.\n        \n        \n         - Maynard Smith, John; Haigh, John; Smith, John Maynard; Haigh, John; Maynard Smith, John; Haigh, John )\n\n        \n        \n\n        From Duplicate 3 ( \n        \n        \n          The hitch-hiking effect of a favourable gene.\n        \n        \n         - Maynard Smith, John; Haigh, John )\n\n        \n        \n\n        From Duplicate 2 ( \n        \n        \n          The hitch-hiking effect of a favourable gene\n        \n        \n         - Maynard Smith, John; Haigh, John )\n\n        \n        \n\n        \n\n        \n\n        \n\n        \n\n        \n\n        \n\n        From Duplicate 2 ( \n        \n        \n          The hitch-hiking effect of a favourable gene.\n        \n        \n         - Maynard Smith, John; Haigh, John )\n\n        \n        \n\n        From Duplicate 2 ( \n        \n        \n          The hitch-hiking effect of a favourable gene\n        \n        \n         - Maynard Smith, John; Haigh, John )\n\n        \n        \n\n        \n\n        \n\n        \n\n        \n\n        \n\n        \n\n        From Duplicate 3 ( \n        \n          The hitch-hiking effect of a favourable gene.\n        \n         - Maynard Smith, John; Haigh, John )\n\n        \n        \n\n        From Duplicate 2 ( \n        \n        \n          The hitch-hiking effect of a favourable gene\n        \n        \n         - Maynard Smith, John; Haigh, John )\n\n        \n        \n\n        \n\n        \n\n        \n\n        \n\n      ", "page" : "23-35", "title" : "The hitch-hiking effect of a favourable gene", "type" : "article-journal", "volume" : "23" }, "uris" : [ "http://www.mendeley.com/documents/?uuid=1f1e92a4-7ff9-46e3-82bd-d4432fa5d8d0" ] } ], "mendeley" : { "previouslyFormattedCitation" : "(Maynard Smith and Haigh 1974)" }, "properties" : { "noteIndex" : 0 }, "schema" : "https://github.com/citation-style-language/schema/raw/master/csl-citation.json" }</w:instrText>
      </w:r>
      <w:r w:rsidR="00B04C73">
        <w:fldChar w:fldCharType="separate"/>
      </w:r>
      <w:r w:rsidR="00531D87" w:rsidRPr="00531D87">
        <w:rPr>
          <w:noProof/>
        </w:rPr>
        <w:t>(Maynard Smith and Haigh 1974)</w:t>
      </w:r>
      <w:r w:rsidR="00B04C73">
        <w:fldChar w:fldCharType="end"/>
      </w:r>
      <w:r w:rsidR="00335216">
        <w:t>. However, these sweeps result</w:t>
      </w:r>
      <w:r>
        <w:t xml:space="preserve"> in a lower fixation probability for the double mutant</w:t>
      </w:r>
      <w:r w:rsidR="00335216">
        <w:t xml:space="preserve"> (</w:t>
      </w:r>
      <w:r w:rsidR="00335216">
        <w:rPr>
          <w:lang w:bidi="hi-IN"/>
        </w:rPr>
        <w:t>Figure S2)</w:t>
      </w:r>
      <w:r>
        <w:rPr>
          <w:lang w:bidi="hi-IN"/>
        </w:rPr>
        <w:t>.</w:t>
      </w:r>
    </w:p>
    <w:p w:rsidR="005316EE" w:rsidRDefault="005316EE" w:rsidP="00396506">
      <w:pPr>
        <w:spacing w:line="480" w:lineRule="auto"/>
        <w:rPr>
          <w:rFonts w:eastAsiaTheme="minorEastAsia"/>
          <w:lang w:bidi="hi-IN"/>
        </w:rPr>
      </w:pPr>
      <w:r w:rsidRPr="00E74930">
        <w:rPr>
          <w:lang w:bidi="hi-IN"/>
        </w:rPr>
        <w:t xml:space="preserve">What happens when mutation is </w:t>
      </w:r>
      <w:r w:rsidR="00DD7A57">
        <w:rPr>
          <w:lang w:bidi="hi-IN"/>
        </w:rPr>
        <w:t>as strong as</w:t>
      </w:r>
      <w:r w:rsidRPr="00E74930">
        <w:rPr>
          <w:lang w:bidi="hi-IN"/>
        </w:rPr>
        <w:t xml:space="preserve"> selection? </w:t>
      </w:r>
      <w:r w:rsidR="00396506">
        <w:t>Figure 3</w:t>
      </w:r>
      <w:r w:rsidRPr="00E74930">
        <w:rPr>
          <w:lang w:bidi="hi-IN"/>
        </w:rPr>
        <w:t>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Because our approximation 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396506">
        <w:t>Figure 3</w:t>
      </w:r>
      <w:r w:rsidR="00BA3BDB">
        <w:rPr>
          <w:lang w:bidi="hi-IN"/>
        </w:rPr>
        <w:t>A)</w:t>
      </w:r>
      <w:r w:rsidR="00DD7A57">
        <w:rPr>
          <w:rFonts w:eastAsiaTheme="minorEastAsia"/>
          <w:lang w:bidi="hi-IN"/>
        </w:rPr>
        <w:t>.</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rsidR="00396506">
        <w:t>Figure 3</w:t>
      </w:r>
      <w:r>
        <w:rPr>
          <w:rFonts w:eastAsiaTheme="minorEastAsia"/>
          <w:lang w:bidi="hi-IN"/>
        </w:rPr>
        <w:t>B)</w:t>
      </w:r>
      <w:r w:rsidR="00BF0B48">
        <w:rPr>
          <w:rFonts w:eastAsiaTheme="minorEastAsia"/>
          <w:lang w:bidi="hi-IN"/>
        </w:rPr>
        <w:t xml:space="preserve"> and eventually a lower fixation probability and </w:t>
      </w:r>
      <w:r w:rsidR="00396506">
        <w:rPr>
          <w:rFonts w:eastAsiaTheme="minorEastAsia"/>
          <w:lang w:bidi="hi-IN"/>
        </w:rPr>
        <w:t>adaptation</w:t>
      </w:r>
      <w:r w:rsidR="00BF0B48">
        <w:rPr>
          <w:rFonts w:eastAsiaTheme="minorEastAsia"/>
          <w:lang w:bidi="hi-IN"/>
        </w:rPr>
        <w:t xml:space="preserve"> rate (</w:t>
      </w:r>
      <w:r w:rsidR="00396506">
        <w:t>Figure 3</w:t>
      </w:r>
      <w:r w:rsidR="00BF0B48">
        <w:rPr>
          <w:rFonts w:eastAsiaTheme="minorEastAsia"/>
          <w:lang w:bidi="hi-IN"/>
        </w:rPr>
        <w:t xml:space="preserve">A) </w:t>
      </w:r>
      <w:r>
        <w:rPr>
          <w:rFonts w:eastAsiaTheme="minorEastAsia"/>
          <w:lang w:bidi="hi-IN"/>
        </w:rPr>
        <w:t xml:space="preserve">. </w:t>
      </w:r>
    </w:p>
    <w:p w:rsidR="005316EE" w:rsidRPr="006418C7" w:rsidRDefault="005316EE" w:rsidP="00396506">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396506">
        <w:t>Figure 3</w:t>
      </w:r>
      <w:r w:rsidR="00D45CB2">
        <w:rPr>
          <w:lang w:bidi="hi-IN"/>
        </w:rPr>
        <w:t>A</w:t>
      </w:r>
      <w:r>
        <w:rPr>
          <w:lang w:bidi="hi-IN"/>
        </w:rPr>
        <w:t>).</w:t>
      </w:r>
    </w:p>
    <w:p w:rsidR="005316EE" w:rsidRDefault="005316EE" w:rsidP="00396506">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396506">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5316EE" w:rsidRPr="00020A87" w:rsidRDefault="005316EE" w:rsidP="00396506">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adaptation rate of </w:t>
      </w:r>
      <w:r w:rsidR="00C03529">
        <w:rPr>
          <w:lang w:bidi="hi-IN"/>
        </w:rPr>
        <w:t xml:space="preserve">populations with NM, CM and SIM. We also extended an existing </w:t>
      </w:r>
      <w:r w:rsidRPr="00020A87">
        <w:rPr>
          <w:lang w:bidi="hi-IN"/>
        </w:rPr>
        <w:t xml:space="preserve">model </w:t>
      </w:r>
      <w:r w:rsidR="00B04C73" w:rsidRPr="00020A87">
        <w:rPr>
          <w:lang w:bidi="hi-IN"/>
        </w:rPr>
        <w:fldChar w:fldCharType="begin" w:fldLock="1"/>
      </w:r>
      <w:r w:rsidR="00531D8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020A87">
        <w:rPr>
          <w:lang w:bidi="hi-IN"/>
        </w:rPr>
        <w:fldChar w:fldCharType="separate"/>
      </w:r>
      <w:r w:rsidRPr="00020A87">
        <w:rPr>
          <w:noProof/>
          <w:lang w:bidi="hi-IN"/>
        </w:rPr>
        <w:t>(Ram and Hadany 2012)</w:t>
      </w:r>
      <w:r w:rsidR="00B04C73" w:rsidRPr="00020A87">
        <w:rPr>
          <w:lang w:bidi="hi-IN"/>
        </w:rPr>
        <w:fldChar w:fldCharType="end"/>
      </w:r>
      <w:r w:rsidRPr="00020A87">
        <w:rPr>
          <w:lang w:bidi="hi-IN"/>
        </w:rPr>
        <w:t xml:space="preserve"> to calculate the population mean fitness at the mutation-selection balance. </w:t>
      </w:r>
      <w:r w:rsidR="00BF0B48">
        <w:rPr>
          <w:lang w:bidi="hi-IN"/>
        </w:rPr>
        <w:t xml:space="preserve">This </w:t>
      </w:r>
      <w:r w:rsidRPr="00020A87">
        <w:rPr>
          <w:lang w:bidi="hi-IN"/>
        </w:rPr>
        <w:t xml:space="preserve">extended model includes beneficial mutations and allows more than one mutation to occur in the same individual and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 </w:t>
      </w:r>
      <w:r w:rsidR="004E017A">
        <w:rPr>
          <w:lang w:bidi="hi-IN"/>
        </w:rPr>
        <w:t>t</w:t>
      </w:r>
      <w:r w:rsidR="00BF0B48" w:rsidRPr="00020A87">
        <w:rPr>
          <w:lang w:bidi="hi-IN"/>
        </w:rPr>
        <w:t xml:space="preserve">he </w:t>
      </w:r>
      <w:r w:rsidR="00BF0B48" w:rsidRPr="00020A87">
        <w:rPr>
          <w:i/>
          <w:iCs/>
          <w:lang w:bidi="hi-IN"/>
        </w:rPr>
        <w:t>supporting information</w:t>
      </w:r>
      <w:r w:rsidRPr="00020A87">
        <w:rPr>
          <w:lang w:bidi="hi-IN"/>
        </w:rPr>
        <w:t>.</w:t>
      </w:r>
    </w:p>
    <w:p w:rsidR="005316EE" w:rsidRPr="005950EE" w:rsidRDefault="00DD7A57" w:rsidP="00396506">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B04C73">
        <w:rPr>
          <w:lang w:bidi="hi-IN"/>
        </w:rPr>
        <w:fldChar w:fldCharType="begin" w:fldLock="1"/>
      </w:r>
      <w:r w:rsidR="00531D87">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"(Lynch et al. 1993)" }, "properties" : { "noteIndex" : 0 }, "schema" : "https://github.com/citation-style-language/schema/raw/master/csl-citation.json" }</w:instrText>
      </w:r>
      <w:r w:rsidR="00B04C73">
        <w:rPr>
          <w:lang w:bidi="hi-IN"/>
        </w:rPr>
        <w:fldChar w:fldCharType="separate"/>
      </w:r>
      <w:r w:rsidR="005316EE" w:rsidRPr="005950EE">
        <w:rPr>
          <w:noProof/>
          <w:lang w:bidi="hi-IN"/>
        </w:rPr>
        <w:t>(Lynch et al. 1993)</w:t>
      </w:r>
      <w:r w:rsidR="00B04C73">
        <w:rPr>
          <w:lang w:bidi="hi-IN"/>
        </w:rPr>
        <w:fldChar w:fldCharType="end"/>
      </w:r>
      <w:r w:rsidR="005316EE">
        <w:rPr>
          <w:lang w:bidi="hi-IN"/>
        </w:rPr>
        <w:t xml:space="preserve">. </w:t>
      </w:r>
    </w:p>
    <w:p w:rsidR="005316EE" w:rsidRDefault="005316EE" w:rsidP="00396506">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B04C73" w:rsidRPr="00BA2B02">
        <w:rPr>
          <w:lang w:bidi="hi-IN"/>
        </w:rPr>
        <w:fldChar w:fldCharType="begin" w:fldLock="1"/>
      </w:r>
      <w:r w:rsidR="00531D8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BA2B02">
        <w:rPr>
          <w:lang w:bidi="hi-IN"/>
        </w:rPr>
        <w:fldChar w:fldCharType="separate"/>
      </w:r>
      <w:r w:rsidRPr="00BA2B02">
        <w:rPr>
          <w:noProof/>
          <w:lang w:bidi="hi-IN"/>
        </w:rPr>
        <w:t>(Ram and Hadany 2012)</w:t>
      </w:r>
      <w:r w:rsidR="00B04C73" w:rsidRPr="00BA2B02">
        <w:rPr>
          <w:lang w:bidi="hi-IN"/>
        </w:rPr>
        <w:fldChar w:fldCharType="end"/>
      </w:r>
      <w:r w:rsidRPr="00BA2B02">
        <w:rPr>
          <w:lang w:bidi="hi-IN"/>
        </w:rPr>
        <w:t xml:space="preserve">. </w:t>
      </w:r>
      <w:r w:rsidR="00BA3BDB">
        <w:t>Figure S4</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w:t>
      </w:r>
      <w:bookmarkStart w:id="10" w:name="_GoBack"/>
      <w:r>
        <w:rPr>
          <w:lang w:bidi="hi-IN"/>
        </w:rPr>
        <w:t>eq</w:t>
      </w:r>
      <w:bookmarkEnd w:id="10"/>
      <w:r>
        <w:rPr>
          <w:lang w:bidi="hi-IN"/>
        </w:rPr>
        <w:t>. 8</w:t>
      </w:r>
      <w:r w:rsidR="004E017A">
        <w:rPr>
          <w:lang w:bidi="hi-IN"/>
        </w:rPr>
        <w:t xml:space="preserve">; </w:t>
      </w:r>
      <w:r w:rsidR="00396506">
        <w:t>F</w:t>
      </w:r>
      <w:r w:rsidR="00396506">
        <w:t>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396506">
      <w:pPr>
        <w:spacing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396506">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 S4</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 xml:space="preserve">Figure </w:t>
      </w:r>
      <w:r w:rsidR="00396506">
        <w:t>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 xml:space="preserve">=2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w:t>
      </w:r>
      <w:r w:rsidRPr="00C03529">
        <w:lastRenderedPageBreak/>
        <w:t>by populations with SIM because the mean fitness mainly depends on the mutation rate of fit i</w:t>
      </w:r>
      <w:r w:rsidR="004E017A">
        <w:t>ndividuals.</w:t>
      </w:r>
    </w:p>
    <w:p w:rsidR="005316EE" w:rsidRPr="00BA2B02" w:rsidRDefault="005316EE" w:rsidP="00396506">
      <w:pPr>
        <w:pStyle w:val="Heading2"/>
        <w:spacing w:line="480" w:lineRule="auto"/>
      </w:pPr>
      <w:r w:rsidRPr="00BA2B02">
        <w:t>Environmental stress</w:t>
      </w:r>
    </w:p>
    <w:p w:rsidR="005316EE" w:rsidRPr="00BA2B02" w:rsidRDefault="005316EE" w:rsidP="00396506">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396506">
      <w:pPr>
        <w:spacing w:line="480" w:lineRule="auto"/>
      </w:pPr>
      <w:r w:rsidRPr="00BA2B02">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396506">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900394" w:rsidP="00396506">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396506">
            <w:pPr>
              <w:spacing w:line="480" w:lineRule="auto"/>
            </w:pPr>
            <w:r w:rsidRPr="00BA2B02">
              <w:t>(</w:t>
            </w:r>
            <w:r w:rsidR="00B04C73">
              <w:fldChar w:fldCharType="begin"/>
            </w:r>
            <w:r w:rsidR="00DA55AA">
              <w:instrText xml:space="preserve"> SEQ Equation </w:instrText>
            </w:r>
            <w:r w:rsidR="00B04C73">
              <w:fldChar w:fldCharType="separate"/>
            </w:r>
            <w:r w:rsidR="006620EE">
              <w:rPr>
                <w:noProof/>
              </w:rPr>
              <w:t>9</w:t>
            </w:r>
            <w:r w:rsidR="00B04C73">
              <w:rPr>
                <w:noProof/>
              </w:rPr>
              <w:fldChar w:fldCharType="end"/>
            </w:r>
            <w:r w:rsidRPr="00BA2B02">
              <w:t>)</w:t>
            </w:r>
          </w:p>
        </w:tc>
      </w:tr>
    </w:tbl>
    <w:p w:rsidR="005316EE" w:rsidRPr="00BA2B02" w:rsidRDefault="005316EE" w:rsidP="00396506">
      <w:pPr>
        <w:spacing w:line="480" w:lineRule="auto"/>
        <w:rPr>
          <w:vertAlign w:val="subscript"/>
        </w:rPr>
      </w:pPr>
      <w:r w:rsidRPr="00BA2B02">
        <w:t xml:space="preserve">This scenario has an important biological relevance, as SIM has been implicated in the evolution of drug resistance in bacteria and yeast </w:t>
      </w:r>
      <w:r w:rsidR="00B04C73" w:rsidRPr="00BA2B02">
        <w:fldChar w:fldCharType="begin" w:fldLock="1"/>
      </w:r>
      <w:r w:rsidR="00531D8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B04C73" w:rsidRPr="00BA2B02">
        <w:fldChar w:fldCharType="separate"/>
      </w:r>
      <w:r w:rsidRPr="00BA2B02">
        <w:rPr>
          <w:noProof/>
        </w:rPr>
        <w:t>(Cirz and Romesberg 2007; Obolski and Hadany 2012; Shor et al. 2013)</w:t>
      </w:r>
      <w:r w:rsidR="00B04C73" w:rsidRPr="00BA2B02">
        <w:fldChar w:fldCharType="end"/>
      </w:r>
      <w:r w:rsidRPr="00BA2B02">
        <w:t xml:space="preserve"> and could be involved in the evolution of </w:t>
      </w:r>
      <w:r w:rsidRPr="00BA2B02">
        <w:lastRenderedPageBreak/>
        <w:t>pathogen virulence</w:t>
      </w:r>
      <w:r w:rsidR="004E017A">
        <w:t xml:space="preserve"> and the evolution of </w:t>
      </w:r>
      <w:r w:rsidRPr="00BA2B02">
        <w:t>drug resistance and progression in</w:t>
      </w:r>
      <w:r w:rsidR="004E017A">
        <w:t xml:space="preserve"> cancer cells.</w:t>
      </w:r>
    </w:p>
    <w:p w:rsidR="005316EE" w:rsidRPr="00042973" w:rsidRDefault="00703925" w:rsidP="00396506">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proofErr w:type="spellStart"/>
      <w:r w:rsidR="000E6AE6">
        <w:rPr>
          <w:lang w:bidi="hi-IN"/>
        </w:rPr>
        <w:t>SIM</w:t>
      </w:r>
      <w:r w:rsidR="00900394">
        <w:rPr>
          <w:vertAlign w:val="subscript"/>
          <w:lang w:bidi="hi-IN"/>
        </w:rPr>
        <w:t>e</w:t>
      </w:r>
      <w:proofErr w:type="spellEnd"/>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0E6AE6">
        <w:rPr>
          <w:lang w:bidi="hi-IN"/>
        </w:rPr>
        <w:fldChar w:fldCharType="begin" w:fldLock="1"/>
      </w:r>
      <w:r w:rsidR="00531D87">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0E6AE6">
        <w:rPr>
          <w:lang w:bidi="hi-IN"/>
        </w:rPr>
        <w:fldChar w:fldCharType="separate"/>
      </w:r>
      <w:r w:rsidR="000E6AE6" w:rsidRPr="00663378">
        <w:rPr>
          <w:noProof/>
          <w:lang w:bidi="hi-IN"/>
        </w:rPr>
        <w:t>(Gordo and Dionisio 2005)</w:t>
      </w:r>
      <w:r w:rsidR="000E6AE6">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 xml:space="preserve">he adaptation rate with </w:t>
      </w:r>
      <w:proofErr w:type="spellStart"/>
      <w:r w:rsidR="005316EE" w:rsidRPr="00BA2B02">
        <w:t>SIM</w:t>
      </w:r>
      <w:r w:rsidR="00900394">
        <w:rPr>
          <w:vertAlign w:val="subscript"/>
        </w:rPr>
        <w:t>e</w:t>
      </w:r>
      <w:proofErr w:type="spellEnd"/>
      <w:r w:rsidR="005316EE" w:rsidRPr="00BA2B02">
        <w:t xml:space="preserve"> is (see </w:t>
      </w:r>
      <w:r w:rsidR="004E017A">
        <w:t>Appendix 3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900394" w:rsidP="00396506">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396506">
            <w:pPr>
              <w:spacing w:line="480" w:lineRule="auto"/>
            </w:pPr>
            <w:bookmarkStart w:id="11" w:name="_Ref360621538"/>
            <w:r>
              <w:t>(</w:t>
            </w:r>
            <w:r w:rsidR="00B04C73">
              <w:fldChar w:fldCharType="begin"/>
            </w:r>
            <w:r w:rsidRPr="0095303A">
              <w:instrText xml:space="preserve"> SEQ Equation </w:instrText>
            </w:r>
            <w:r w:rsidR="00B04C73">
              <w:fldChar w:fldCharType="separate"/>
            </w:r>
            <w:r w:rsidR="006620EE">
              <w:rPr>
                <w:noProof/>
              </w:rPr>
              <w:t>10</w:t>
            </w:r>
            <w:r w:rsidR="00B04C73">
              <w:rPr>
                <w:noProof/>
              </w:rPr>
              <w:fldChar w:fldCharType="end"/>
            </w:r>
            <w:r>
              <w:t>)</w:t>
            </w:r>
            <w:bookmarkEnd w:id="11"/>
          </w:p>
        </w:tc>
      </w:tr>
    </w:tbl>
    <w:p w:rsidR="005316EE" w:rsidRPr="008F3447" w:rsidRDefault="00A7180F" w:rsidP="00396506">
      <w:pPr>
        <w:spacing w:line="480" w:lineRule="auto"/>
      </w:pPr>
      <w:r>
        <w:t>That is</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w:t>
      </w:r>
      <w:proofErr w:type="spellStart"/>
      <w:r w:rsidR="005316EE">
        <w:t>SIM</w:t>
      </w:r>
      <w:r w:rsidR="005316EE">
        <w:rPr>
          <w:vertAlign w:val="subscript"/>
        </w:rPr>
        <w:t>e</w:t>
      </w:r>
      <w:proofErr w:type="spellEnd"/>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This difference in mutation rates confers an additional selective advantage to the double mutants (see Appendix 3)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900394"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396506">
            <w:pPr>
              <w:spacing w:line="480" w:lineRule="auto"/>
            </w:pPr>
            <w:bookmarkStart w:id="12" w:name="_Ref361310097"/>
            <w:r w:rsidRPr="000448EE">
              <w:t>(</w:t>
            </w:r>
            <w:r w:rsidR="00B04C73" w:rsidRPr="000448EE">
              <w:fldChar w:fldCharType="begin"/>
            </w:r>
            <w:r w:rsidR="00DA55AA" w:rsidRPr="000448EE">
              <w:instrText xml:space="preserve"> SEQ Equation </w:instrText>
            </w:r>
            <w:r w:rsidR="00B04C73" w:rsidRPr="000448EE">
              <w:fldChar w:fldCharType="separate"/>
            </w:r>
            <w:r w:rsidR="006620EE">
              <w:rPr>
                <w:noProof/>
              </w:rPr>
              <w:t>11</w:t>
            </w:r>
            <w:r w:rsidR="00B04C73" w:rsidRPr="000448EE">
              <w:rPr>
                <w:noProof/>
              </w:rPr>
              <w:fldChar w:fldCharType="end"/>
            </w:r>
            <w:r w:rsidRPr="000448EE">
              <w:t>)</w:t>
            </w:r>
            <w:bookmarkEnd w:id="12"/>
          </w:p>
        </w:tc>
      </w:tr>
    </w:tbl>
    <w:p w:rsidR="005316EE" w:rsidRPr="000448EE" w:rsidRDefault="005316EE" w:rsidP="00396506">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proofErr w:type="gramStart"/>
      <w:r w:rsidR="0002675E" w:rsidRPr="000448EE">
        <w:rPr>
          <w:rFonts w:eastAsiaTheme="minorEastAsia"/>
          <w:lang w:bidi="hi-IN"/>
        </w:rPr>
        <w:t>individuals</w:t>
      </w:r>
      <w:proofErr w:type="gramEnd"/>
      <w:r w:rsidR="0002675E" w:rsidRPr="000448EE">
        <w:rPr>
          <w:rFonts w:eastAsiaTheme="minorEastAsia"/>
          <w:lang w:bidi="hi-IN"/>
        </w:rPr>
        <w:t xml:space="preserve">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5316EE" w:rsidRPr="000448EE" w:rsidRDefault="005316EE" w:rsidP="00396506">
      <w:pPr>
        <w:pStyle w:val="Heading2"/>
        <w:spacing w:line="480" w:lineRule="auto"/>
      </w:pPr>
      <w:bookmarkStart w:id="13" w:name="_Ref374377810"/>
      <w:r w:rsidRPr="000448EE">
        <w:lastRenderedPageBreak/>
        <w:t>Possible relationships between stress and mutation</w:t>
      </w:r>
      <w:bookmarkEnd w:id="13"/>
      <w:r w:rsidRPr="000448EE">
        <w:t xml:space="preserve"> </w:t>
      </w:r>
    </w:p>
    <w:p w:rsidR="005316EE" w:rsidRPr="000448EE" w:rsidRDefault="005316EE" w:rsidP="00396506">
      <w:pPr>
        <w:spacing w:line="480" w:lineRule="auto"/>
        <w:rPr>
          <w:lang w:bidi="hi-IN"/>
        </w:rPr>
      </w:pPr>
      <w:r w:rsidRPr="000448EE">
        <w:rPr>
          <w:lang w:bidi="hi-IN"/>
        </w:rPr>
        <w:t>So far we used a threshold relat</w:t>
      </w:r>
      <w:r w:rsidRPr="008F3447">
        <w:rPr>
          <w:lang w:bidi="hi-IN"/>
        </w:rPr>
        <w:t xml:space="preserve">ionship between stress and mutation: if fitness sinks below a threshold (&lt;1 for SIM, </w:t>
      </w:r>
      <w:r w:rsidRPr="008F3447">
        <w:rPr>
          <w:rFonts w:ascii="Times New Roman" w:hAnsi="Times New Roman" w:cs="Times New Roman"/>
          <w:lang w:bidi="hi-IN"/>
        </w:rPr>
        <w:t>≤</w:t>
      </w:r>
      <w:r w:rsidRPr="008F3447">
        <w:rPr>
          <w:lang w:bidi="hi-IN"/>
        </w:rPr>
        <w:t xml:space="preserve">1 for </w:t>
      </w:r>
      <w:proofErr w:type="spellStart"/>
      <w:r w:rsidRPr="008F3447">
        <w:rPr>
          <w:lang w:bidi="hi-IN"/>
        </w:rPr>
        <w:t>SIM</w:t>
      </w:r>
      <w:r w:rsidRPr="008F3447">
        <w:rPr>
          <w:vertAlign w:val="subscript"/>
          <w:lang w:bidi="hi-IN"/>
        </w:rPr>
        <w:t>e</w:t>
      </w:r>
      <w:proofErr w:type="spellEnd"/>
      <w:r w:rsidRPr="008F3447">
        <w:rPr>
          <w:lang w:bidi="hi-IN"/>
        </w:rPr>
        <w:t xml:space="preserve">), the mutation rate </w:t>
      </w:r>
      <w:r w:rsidRPr="00B1563A">
        <w:rPr>
          <w:lang w:bidi="hi-IN"/>
        </w:rPr>
        <w:t xml:space="preserve">increases </w:t>
      </w:r>
      <w:r w:rsidRPr="00B1563A">
        <w:rPr>
          <w:rFonts w:cs="Times New Roman"/>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sidR="00B04C73">
        <w:rPr>
          <w:lang w:bidi="hi-IN"/>
        </w:rPr>
        <w:fldChar w:fldCharType="begin" w:fldLock="1"/>
      </w:r>
      <w:r w:rsidR="00531D87">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B04C73">
        <w:rPr>
          <w:lang w:bidi="hi-IN"/>
        </w:rPr>
        <w:fldChar w:fldCharType="separate"/>
      </w:r>
      <w:r w:rsidRPr="00FD35E1">
        <w:rPr>
          <w:noProof/>
          <w:lang w:bidi="hi-IN"/>
        </w:rPr>
        <w:t>(2002)</w:t>
      </w:r>
      <w:r w:rsidR="00B04C73">
        <w:rPr>
          <w:lang w:bidi="hi-IN"/>
        </w:rPr>
        <w:fldChar w:fldCharType="end"/>
      </w:r>
      <w:r>
        <w:rPr>
          <w:lang w:bidi="hi-IN"/>
        </w:rPr>
        <w:t xml:space="preserve"> </w:t>
      </w:r>
      <w:r w:rsidR="0002675E">
        <w:rPr>
          <w:lang w:bidi="hi-IN"/>
        </w:rPr>
        <w:t xml:space="preserve">has </w:t>
      </w:r>
      <w:r>
        <w:rPr>
          <w:lang w:bidi="hi-IN"/>
        </w:rPr>
        <w:t xml:space="preserve">used a continuous relationship defined by a curvature parameter </w:t>
      </w:r>
      <w:r w:rsidRPr="00FD35E1">
        <w:rPr>
          <w:i/>
          <w:iCs/>
          <w:lang w:bidi="hi-IN"/>
        </w:rPr>
        <w:t>k</w:t>
      </w:r>
      <w:r>
        <w:rPr>
          <w:lang w:bidi="hi-IN"/>
        </w:rPr>
        <w:t xml:space="preserve">. This relationship defines the </w:t>
      </w:r>
      <w:r w:rsidRPr="000448EE">
        <w:rPr>
          <w:lang w:bidi="hi-IN"/>
        </w:rPr>
        <w:t xml:space="preserve">mutation rate for an individual with fitness </w:t>
      </w:r>
      <w:r w:rsidRPr="000448EE">
        <w:rPr>
          <w:i/>
          <w:iCs/>
          <w:lang w:bidi="hi-IN"/>
        </w:rPr>
        <w:t>ω</w:t>
      </w:r>
      <w:r w:rsidRPr="000448EE">
        <w:rPr>
          <w:lang w:bidi="hi-IN"/>
        </w:rPr>
        <w:t xml:space="preserve">, baseline mutation rate </w:t>
      </w:r>
      <w:r w:rsidRPr="000448EE">
        <w:rPr>
          <w:i/>
          <w:iCs/>
          <w:lang w:bidi="hi-IN"/>
        </w:rPr>
        <w:t>U</w:t>
      </w:r>
      <w:r w:rsidRPr="000448EE">
        <w:rPr>
          <w:lang w:bidi="hi-IN"/>
        </w:rPr>
        <w:t xml:space="preserve">, and a maximal mutation rate fold increase </w:t>
      </w:r>
      <w:r w:rsidRPr="000448EE">
        <w:rPr>
          <w:i/>
          <w:iCs/>
          <w:lang w:bidi="hi-IN"/>
        </w:rPr>
        <w:t>τ</w:t>
      </w:r>
      <w:r w:rsidR="0002675E" w:rsidRPr="000448EE">
        <w:rPr>
          <w:lang w:bidi="hi-IN"/>
        </w:rPr>
        <w:t xml:space="preserve"> as</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5316EE" w:rsidP="00396506">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Pr="000448EE">
              <w:rPr>
                <w:rFonts w:eastAsiaTheme="minorEastAsia"/>
                <w:lang w:bidi="hi-IN"/>
              </w:rPr>
              <w:t>.</w:t>
            </w:r>
          </w:p>
        </w:tc>
        <w:tc>
          <w:tcPr>
            <w:tcW w:w="500" w:type="pct"/>
            <w:tcBorders>
              <w:top w:val="nil"/>
              <w:left w:val="nil"/>
              <w:bottom w:val="nil"/>
              <w:right w:val="nil"/>
            </w:tcBorders>
          </w:tcPr>
          <w:p w:rsidR="005316EE" w:rsidRPr="000448EE" w:rsidRDefault="005316EE" w:rsidP="00396506">
            <w:pPr>
              <w:spacing w:line="480" w:lineRule="auto"/>
            </w:pPr>
            <w:r w:rsidRPr="000448EE">
              <w:t>(</w:t>
            </w:r>
            <w:r w:rsidR="00B04C73" w:rsidRPr="000448EE">
              <w:fldChar w:fldCharType="begin"/>
            </w:r>
            <w:r w:rsidRPr="000448EE">
              <w:instrText xml:space="preserve"> SEQ Equation </w:instrText>
            </w:r>
            <w:r w:rsidR="00B04C73" w:rsidRPr="000448EE">
              <w:fldChar w:fldCharType="separate"/>
            </w:r>
            <w:r w:rsidR="006620EE">
              <w:rPr>
                <w:noProof/>
              </w:rPr>
              <w:t>12</w:t>
            </w:r>
            <w:r w:rsidR="00B04C73" w:rsidRPr="000448EE">
              <w:rPr>
                <w:noProof/>
              </w:rPr>
              <w:fldChar w:fldCharType="end"/>
            </w:r>
            <w:r w:rsidRPr="000448EE">
              <w:t>)</w:t>
            </w:r>
          </w:p>
        </w:tc>
      </w:tr>
    </w:tbl>
    <w:p w:rsidR="005316EE" w:rsidRPr="002825FD" w:rsidRDefault="005316EE" w:rsidP="00396506">
      <w:pPr>
        <w:spacing w:line="480" w:lineRule="auto"/>
      </w:pPr>
      <w:r w:rsidRPr="000448EE">
        <w:rPr>
          <w:lang w:bidi="hi-IN"/>
        </w:rPr>
        <w:t xml:space="preserve">When </w:t>
      </w:r>
      <w:r w:rsidRPr="000448EE">
        <w:rPr>
          <w:i/>
          <w:iCs/>
          <w:lang w:bidi="hi-IN"/>
        </w:rPr>
        <w:t>k</w:t>
      </w:r>
      <w:r w:rsidRPr="000448EE">
        <w:rPr>
          <w:lang w:bidi="hi-IN"/>
        </w:rPr>
        <w:t xml:space="preserve"> approaches 0 this expression approaches </w:t>
      </w:r>
      <w:r w:rsidR="0002675E" w:rsidRPr="000448EE">
        <w:rPr>
          <w:i/>
          <w:iCs/>
          <w:lang w:bidi="hi-IN"/>
        </w:rPr>
        <w:t>U</w:t>
      </w:r>
      <w:r w:rsidR="0002675E" w:rsidRPr="000448EE">
        <w:rPr>
          <w:lang w:bidi="hi-IN"/>
        </w:rPr>
        <w:t xml:space="preserve">, </w:t>
      </w:r>
      <w:r w:rsidR="000448EE" w:rsidRPr="000448EE">
        <w:rPr>
          <w:lang w:bidi="hi-IN"/>
        </w:rPr>
        <w:t xml:space="preserve">corresponding to </w:t>
      </w:r>
      <w:r w:rsidR="0002675E" w:rsidRPr="000448EE">
        <w:rPr>
          <w:lang w:bidi="hi-IN"/>
        </w:rPr>
        <w:t>the NM strategy</w:t>
      </w:r>
      <w:r w:rsidRPr="000448EE">
        <w:rPr>
          <w:lang w:bidi="hi-IN"/>
        </w:rPr>
        <w:t xml:space="preserve">. When </w:t>
      </w:r>
      <w:r w:rsidRPr="000448EE">
        <w:rPr>
          <w:i/>
          <w:iCs/>
          <w:lang w:bidi="hi-IN"/>
        </w:rPr>
        <w:t xml:space="preserve">k </w:t>
      </w:r>
      <w:r w:rsidRPr="000448EE">
        <w:t xml:space="preserve">approaches infinity this expression approaches eq. </w:t>
      </w:r>
      <w:r w:rsidR="00396506">
        <w:t>1</w:t>
      </w:r>
      <w:r w:rsidR="00900394">
        <w:fldChar w:fldCharType="begin"/>
      </w:r>
      <w:r w:rsidR="00900394">
        <w:instrText xml:space="preserve"> REF _Ref374460264 \h  \* MERGEFORMAT </w:instrText>
      </w:r>
      <w:r w:rsidR="00900394">
        <w:fldChar w:fldCharType="separate"/>
      </w:r>
      <w:r w:rsidR="00900394">
        <w:fldChar w:fldCharType="end"/>
      </w:r>
      <w:r w:rsidR="0002675E" w:rsidRPr="000448EE">
        <w:t xml:space="preserve">, </w:t>
      </w:r>
      <w:r w:rsidR="000448EE" w:rsidRPr="000448EE">
        <w:t xml:space="preserve">corresponding to </w:t>
      </w:r>
      <w:r w:rsidR="0002675E" w:rsidRPr="000448EE">
        <w:t>the SIM threshold strategy</w:t>
      </w:r>
      <w:r w:rsidRPr="000448EE">
        <w:t xml:space="preserve">. See Figure S3 for </w:t>
      </w:r>
      <w:r w:rsidR="00487229" w:rsidRPr="000448EE">
        <w:t xml:space="preserve">a plot </w:t>
      </w:r>
      <w:r w:rsidRPr="000448EE">
        <w:t>of these continuous relationships</w:t>
      </w:r>
      <w:r w:rsidR="0002675E" w:rsidRPr="000448EE">
        <w:t xml:space="preserve"> for various values</w:t>
      </w:r>
      <w:r w:rsidR="0002675E">
        <w:t xml:space="preserve"> of </w:t>
      </w:r>
      <w:r w:rsidR="0002675E">
        <w:rPr>
          <w:i/>
          <w:iCs/>
        </w:rPr>
        <w:t>k</w:t>
      </w:r>
      <w:r>
        <w:t>.</w:t>
      </w:r>
    </w:p>
    <w:p w:rsidR="005316EE" w:rsidRDefault="005316EE" w:rsidP="00396506">
      <w:pPr>
        <w:spacing w:line="480" w:lineRule="auto"/>
        <w:rPr>
          <w:lang w:bidi="hi-IN"/>
        </w:rPr>
      </w:pPr>
      <w:r>
        <w:t>Figure 2</w:t>
      </w:r>
      <w:r>
        <w:rPr>
          <w:lang w:bidi="hi-IN"/>
        </w:rPr>
        <w:t>B shows the adaptation time for three continuous strategies (</w:t>
      </w:r>
      <w:r w:rsidRPr="0066767E">
        <w:rPr>
          <w:i/>
          <w:iCs/>
          <w:lang w:bidi="hi-IN"/>
        </w:rPr>
        <w:t>k</w:t>
      </w:r>
      <w:r>
        <w:rPr>
          <w:lang w:bidi="hi-IN"/>
        </w:rPr>
        <w:t>=1/10, 1, and 10).  Remarkably, the dynamics of a continuous strategy can be approximated by a threshold strategy by matching the mutation rates of single mutants:</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96506">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5316EE" w:rsidRDefault="005316EE" w:rsidP="00396506">
            <w:pPr>
              <w:spacing w:line="480" w:lineRule="auto"/>
            </w:pPr>
            <w:bookmarkStart w:id="14" w:name="_Ref375754011"/>
            <w:r>
              <w:t>(</w:t>
            </w:r>
            <w:r w:rsidR="00B04C73">
              <w:fldChar w:fldCharType="begin"/>
            </w:r>
            <w:r w:rsidRPr="0095303A">
              <w:instrText xml:space="preserve"> SEQ Equation </w:instrText>
            </w:r>
            <w:r w:rsidR="00B04C73">
              <w:fldChar w:fldCharType="separate"/>
            </w:r>
            <w:r w:rsidR="006620EE">
              <w:rPr>
                <w:noProof/>
              </w:rPr>
              <w:t>13</w:t>
            </w:r>
            <w:r w:rsidR="00B04C73">
              <w:rPr>
                <w:noProof/>
              </w:rPr>
              <w:fldChar w:fldCharType="end"/>
            </w:r>
            <w:r>
              <w:t>)</w:t>
            </w:r>
            <w:bookmarkEnd w:id="14"/>
          </w:p>
        </w:tc>
      </w:tr>
    </w:tbl>
    <w:p w:rsidR="005316EE" w:rsidRPr="00BA2B02" w:rsidRDefault="005316EE" w:rsidP="00396506">
      <w:pPr>
        <w:spacing w:line="480" w:lineRule="auto"/>
        <w:rPr>
          <w:lang w:bidi="hi-IN"/>
        </w:rPr>
      </w:pPr>
      <w:r>
        <w:rPr>
          <w:lang w:bidi="hi-IN"/>
        </w:rPr>
        <w:t xml:space="preserve">This is equivalent to using a </w:t>
      </w:r>
      <w:r>
        <w:t xml:space="preserve">threshold strategy with mutation rate </w:t>
      </w:r>
      <w:r w:rsidRPr="00815DEF">
        <w:t xml:space="preserve">increase </w:t>
      </w:r>
      <w:r w:rsidRPr="00815DEF">
        <w:rPr>
          <w:rFonts w:cs="Times New Roman"/>
          <w:i/>
          <w:iCs/>
          <w:lang w:bidi="hi-IN"/>
        </w:rPr>
        <w:t>τ</w:t>
      </w:r>
      <w:r w:rsidRPr="00815DEF">
        <w:rPr>
          <w:rFonts w:cs="Times New Roman"/>
          <w:lang w:bidi="hi-IN"/>
        </w:rPr>
        <w:t>-(</w:t>
      </w:r>
      <w:r w:rsidRPr="00815DEF">
        <w:rPr>
          <w:rFonts w:cs="Times New Roman"/>
          <w:i/>
          <w:iCs/>
          <w:lang w:bidi="hi-IN"/>
        </w:rPr>
        <w:t>τ</w:t>
      </w:r>
      <w:r w:rsidRPr="00815DEF">
        <w:rPr>
          <w:rFonts w:cs="Times New Roman"/>
          <w:lang w:bidi="hi-IN"/>
        </w:rPr>
        <w:t>-1</w:t>
      </w:r>
      <w:proofErr w:type="gramStart"/>
      <w:r w:rsidRPr="00815DEF">
        <w:rPr>
          <w:rFonts w:cs="Times New Roman"/>
          <w:lang w:bidi="hi-IN"/>
        </w:rPr>
        <w:t>)(</w:t>
      </w:r>
      <w:proofErr w:type="gramEnd"/>
      <w:r w:rsidRPr="00815DEF">
        <w:rPr>
          <w:rFonts w:cs="Times New Roman"/>
          <w:lang w:bidi="hi-IN"/>
        </w:rPr>
        <w:t>1-</w:t>
      </w:r>
      <w:r w:rsidRPr="00815DEF">
        <w:rPr>
          <w:rFonts w:cs="Times New Roman"/>
          <w:i/>
          <w:iCs/>
          <w:lang w:bidi="hi-IN"/>
        </w:rPr>
        <w:t>s</w:t>
      </w:r>
      <w:r w:rsidRPr="00815DEF">
        <w:rPr>
          <w:rFonts w:cs="Times New Roman"/>
          <w:lang w:bidi="hi-IN"/>
        </w:rPr>
        <w:t>)</w:t>
      </w:r>
      <w:r w:rsidRPr="00815DEF">
        <w:rPr>
          <w:rFonts w:cs="Times New Roman"/>
          <w:i/>
          <w:iCs/>
          <w:vertAlign w:val="superscript"/>
          <w:lang w:bidi="hi-IN"/>
        </w:rPr>
        <w:t>k</w:t>
      </w:r>
      <w:r w:rsidRPr="00815DEF">
        <w:rPr>
          <w:lang w:bidi="hi-IN"/>
        </w:rPr>
        <w:t xml:space="preserve">. </w:t>
      </w:r>
      <w:r>
        <w:rPr>
          <w:lang w:bidi="hi-IN"/>
        </w:rPr>
        <w:t xml:space="preserve">The dashed lines in </w:t>
      </w:r>
      <w:r>
        <w:t xml:space="preserve">Figure 2B </w:t>
      </w:r>
      <w:r w:rsidR="004F715E">
        <w:rPr>
          <w:lang w:bidi="hi-IN"/>
        </w:rPr>
        <w:t>demonstrate</w:t>
      </w:r>
      <w:r>
        <w:rPr>
          <w:lang w:bidi="hi-IN"/>
        </w:rPr>
        <w:t xml:space="preserve"> this approximation. The continuous strategies can be approximated by threshold strategies because the main factor determining the adaptation rate is the mutation rate increase o</w:t>
      </w:r>
      <w:r w:rsidRPr="00BA2B02">
        <w:rPr>
          <w:lang w:bidi="hi-IN"/>
        </w:rPr>
        <w:t>f</w:t>
      </w:r>
      <w:r w:rsidR="004F715E">
        <w:rPr>
          <w:lang w:bidi="hi-IN"/>
        </w:rPr>
        <w:t xml:space="preserve"> the wildtype and the single mutants</w:t>
      </w:r>
      <w:r w:rsidRPr="00BA2B02">
        <w:rPr>
          <w:lang w:bidi="hi-IN"/>
        </w:rPr>
        <w:t xml:space="preserve"> </w:t>
      </w:r>
      <w:r w:rsidR="004F715E">
        <w:rPr>
          <w:lang w:bidi="hi-IN"/>
        </w:rPr>
        <w:t>(</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Ab</w:t>
      </w:r>
      <w:r w:rsidR="004F715E">
        <w:rPr>
          <w:lang w:bidi="hi-IN"/>
        </w:rPr>
        <w:t>)</w:t>
      </w:r>
      <w:r w:rsidRPr="00BA2B02">
        <w:rPr>
          <w:lang w:bidi="hi-IN"/>
        </w:rPr>
        <w:t>. This is because individuals with more than a single mutation do not have a significant contribution to adaptation.</w:t>
      </w:r>
    </w:p>
    <w:p w:rsidR="005316EE" w:rsidRDefault="005316EE" w:rsidP="00396506">
      <w:pPr>
        <w:pStyle w:val="Heading2"/>
        <w:spacing w:line="480" w:lineRule="auto"/>
      </w:pPr>
      <w:r w:rsidRPr="008F3447">
        <w:lastRenderedPageBreak/>
        <w:t>Competitions between mutational strategies</w:t>
      </w:r>
    </w:p>
    <w:p w:rsidR="005316EE" w:rsidRPr="00BA2B02" w:rsidRDefault="005316EE" w:rsidP="00396506">
      <w:pPr>
        <w:spacing w:line="480" w:lineRule="auto"/>
      </w:pPr>
      <w:r w:rsidRPr="00020A87">
        <w:rPr>
          <w:lang w:bidi="hi-IN"/>
        </w:rPr>
        <w:t>We also simulated direct competitions between the different mutational strategies (NM, CM, and SIM). In these competitions</w:t>
      </w:r>
      <w:r w:rsidR="004F715E">
        <w:rPr>
          <w:lang w:bidi="hi-IN"/>
        </w:rPr>
        <w:t xml:space="preserve">, </w:t>
      </w:r>
      <w:r w:rsidRPr="00020A87">
        <w:rPr>
          <w:lang w:bidi="hi-IN"/>
        </w:rPr>
        <w:t>half of the population alters its mutational strategy to an invading strategy</w:t>
      </w:r>
      <w:r w:rsidR="004F715E">
        <w:rPr>
          <w:lang w:bidi="hi-IN"/>
        </w:rPr>
        <w:t xml:space="preserve"> at the time of the environmental change</w:t>
      </w:r>
      <w:r w:rsidRPr="00020A87">
        <w:rPr>
          <w:lang w:bidi="hi-IN"/>
        </w:rPr>
        <w:t xml:space="preserve">. </w:t>
      </w:r>
      <w:r w:rsidR="004F715E">
        <w:rPr>
          <w:lang w:bidi="hi-IN"/>
        </w:rPr>
        <w:t>Each simulation</w:t>
      </w:r>
      <w:r w:rsidRPr="00020A87">
        <w:rPr>
          <w:lang w:bidi="hi-IN"/>
        </w:rPr>
        <w:t xml:space="preserve"> provides a sample of the frequency of the invading strategy</w:t>
      </w:r>
      <w:r w:rsidR="004F715E">
        <w:rPr>
          <w:lang w:bidi="hi-IN"/>
        </w:rPr>
        <w:t xml:space="preserve"> </w:t>
      </w:r>
      <w:r w:rsidR="004F715E" w:rsidRPr="00020A87">
        <w:rPr>
          <w:lang w:bidi="hi-IN"/>
        </w:rPr>
        <w:t xml:space="preserve">after the </w:t>
      </w:r>
      <w:r w:rsidR="004F715E">
        <w:rPr>
          <w:lang w:bidi="hi-IN"/>
        </w:rPr>
        <w:t xml:space="preserve">appearance and subsequent </w:t>
      </w:r>
      <w:r w:rsidR="004F715E" w:rsidRPr="00020A87">
        <w:rPr>
          <w:lang w:bidi="hi-IN"/>
        </w:rPr>
        <w:t xml:space="preserve">fixation or extinction of the double mutant </w:t>
      </w:r>
      <w:r w:rsidR="004F715E" w:rsidRPr="00020A87">
        <w:rPr>
          <w:i/>
          <w:iCs/>
          <w:lang w:bidi="hi-IN"/>
        </w:rPr>
        <w:t>AB</w:t>
      </w:r>
      <w:r w:rsidR="004F715E">
        <w:rPr>
          <w:lang w:bidi="hi-IN"/>
        </w:rPr>
        <w:t>.</w:t>
      </w:r>
      <w:r w:rsidRPr="00020A87">
        <w:rPr>
          <w:lang w:bidi="hi-IN"/>
        </w:rPr>
        <w:t xml:space="preserve"> If the average final frequency is significantly lower or higher than</w:t>
      </w:r>
      <w:r w:rsidRPr="00BA2B02">
        <w:rPr>
          <w:lang w:bidi="hi-IN"/>
        </w:rPr>
        <w:t xml:space="preserve"> 50% we consider the invading strategy disfavored or favored by </w:t>
      </w:r>
      <w:r w:rsidR="004F715E">
        <w:rPr>
          <w:lang w:bidi="hi-IN"/>
        </w:rPr>
        <w:t xml:space="preserve">natural </w:t>
      </w:r>
      <w:r w:rsidRPr="00BA2B02">
        <w:rPr>
          <w:lang w:bidi="hi-IN"/>
        </w:rPr>
        <w:t xml:space="preserve">selection over the initial strategy. </w:t>
      </w:r>
      <w:r w:rsidR="004F715E">
        <w:rPr>
          <w:lang w:bidi="hi-IN"/>
        </w:rPr>
        <w:t>S</w:t>
      </w:r>
      <w:r w:rsidRPr="00BA2B02">
        <w:rPr>
          <w:lang w:bidi="hi-IN"/>
        </w:rPr>
        <w:t xml:space="preserve">tatistical significance </w:t>
      </w:r>
      <w:r w:rsidR="004F715E">
        <w:rPr>
          <w:lang w:bidi="hi-IN"/>
        </w:rPr>
        <w:t xml:space="preserve">was calculated </w:t>
      </w:r>
      <w:r w:rsidRPr="00BA2B02">
        <w:rPr>
          <w:lang w:bidi="hi-IN"/>
        </w:rPr>
        <w:t>using a 1-sample 2-tailed t-test.</w:t>
      </w:r>
    </w:p>
    <w:p w:rsidR="005316EE" w:rsidRDefault="00396506" w:rsidP="00396506">
      <w:pPr>
        <w:spacing w:line="480" w:lineRule="auto"/>
        <w:rPr>
          <w:lang w:bidi="hi-IN"/>
        </w:rPr>
      </w:pPr>
      <w:r>
        <w:t>F</w:t>
      </w:r>
      <w:r>
        <w:t xml:space="preserve">igure 5 </w:t>
      </w:r>
      <w:r w:rsidR="005316EE" w:rsidRPr="008F3447">
        <w:rPr>
          <w:lang w:bidi="hi-IN"/>
        </w:rPr>
        <w:t>summarizes the competitions. CM clearly loses to both SIM and NM (first and</w:t>
      </w:r>
      <w:r w:rsidR="005316EE">
        <w:rPr>
          <w:lang w:bidi="hi-IN"/>
        </w:rPr>
        <w:t xml:space="preserve"> second panels from the right). SIM is significantly advantageous over NM when the mutation rate increase is large enough (</w:t>
      </w:r>
      <w:r w:rsidR="005316EE" w:rsidRPr="00B1563A">
        <w:rPr>
          <w:rFonts w:cs="Times New Roman"/>
          <w:i/>
          <w:iCs/>
          <w:lang w:bidi="hi-IN"/>
        </w:rPr>
        <w:t>τ</w:t>
      </w:r>
      <w:r w:rsidR="005316EE">
        <w:rPr>
          <w:lang w:bidi="hi-IN"/>
        </w:rPr>
        <w:t xml:space="preserve">&gt;2; 2-tail t-test, P&lt;0.0015). </w:t>
      </w:r>
    </w:p>
    <w:p w:rsidR="005316EE" w:rsidRPr="00343645" w:rsidRDefault="005316EE" w:rsidP="00396506">
      <w:pPr>
        <w:spacing w:line="480" w:lineRule="auto"/>
        <w:rPr>
          <w:lang w:bidi="hi-IN"/>
        </w:rPr>
      </w:pPr>
      <w:r>
        <w:rPr>
          <w:lang w:bidi="hi-IN"/>
        </w:rPr>
        <w:t>These results show that the evolutionary advantage of SIM at the population-level corresponds to an individual-level advantage and can lead to the evolution of stress-induced mutagenesis by natural selection, even when constitutive mutagenesis is strongly disfavored.</w:t>
      </w:r>
      <w:r w:rsidR="004F715E">
        <w:rPr>
          <w:lang w:bidi="hi-IN"/>
        </w:rPr>
        <w:t xml:space="preserve"> This is consistent with previous results in smooth fitness landscapes </w:t>
      </w:r>
      <w:r w:rsidR="00B04C73">
        <w:rPr>
          <w:lang w:bidi="hi-IN"/>
        </w:rPr>
        <w:fldChar w:fldCharType="begin" w:fldLock="1"/>
      </w:r>
      <w:r w:rsidR="00531D8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Pr>
          <w:lang w:bidi="hi-IN"/>
        </w:rPr>
        <w:fldChar w:fldCharType="separate"/>
      </w:r>
      <w:r w:rsidR="004F715E" w:rsidRPr="004F715E">
        <w:rPr>
          <w:noProof/>
          <w:lang w:bidi="hi-IN"/>
        </w:rPr>
        <w:t>(Ram and Hadany 2012)</w:t>
      </w:r>
      <w:r w:rsidR="00B04C73">
        <w:rPr>
          <w:lang w:bidi="hi-IN"/>
        </w:rPr>
        <w:fldChar w:fldCharType="end"/>
      </w:r>
      <w:r w:rsidR="004F715E">
        <w:rPr>
          <w:lang w:bidi="hi-IN"/>
        </w:rPr>
        <w:t>.</w:t>
      </w:r>
    </w:p>
    <w:p w:rsidR="00004B35" w:rsidRDefault="00004B35" w:rsidP="00396506">
      <w:pPr>
        <w:pStyle w:val="Heading1"/>
        <w:spacing w:line="480" w:lineRule="auto"/>
        <w:rPr>
          <w:lang w:bidi="hi-IN"/>
        </w:rPr>
      </w:pPr>
      <w:r>
        <w:rPr>
          <w:lang w:bidi="hi-IN"/>
        </w:rPr>
        <w:t>Discussion</w:t>
      </w:r>
    </w:p>
    <w:p w:rsidR="00004B35" w:rsidRDefault="00004B35" w:rsidP="00396506">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B04C73">
        <w:rPr>
          <w:lang w:bidi="hi-IN"/>
        </w:rPr>
        <w:fldChar w:fldCharType="begin" w:fldLock="1"/>
      </w:r>
      <w:r w:rsidR="00531D87">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B04C73">
        <w:rPr>
          <w:lang w:bidi="hi-IN"/>
        </w:rPr>
        <w:fldChar w:fldCharType="separate"/>
      </w:r>
      <w:r w:rsidR="00663378" w:rsidRPr="00663378">
        <w:rPr>
          <w:noProof/>
          <w:lang w:bidi="hi-IN"/>
        </w:rPr>
        <w:t>(Leigh 1970)</w:t>
      </w:r>
      <w:r w:rsidR="00B04C73">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w:t>
      </w:r>
      <w:r>
        <w:rPr>
          <w:lang w:bidi="hi-IN"/>
        </w:rPr>
        <w:lastRenderedPageBreak/>
        <w:t xml:space="preserve">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p>
    <w:p w:rsidR="00A67023" w:rsidRPr="00BA2B02" w:rsidRDefault="00C023C7" w:rsidP="00396506">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B04C73" w:rsidRPr="00BA2B02">
        <w:rPr>
          <w:lang w:bidi="hi-IN"/>
        </w:rPr>
        <w:fldChar w:fldCharType="begin" w:fldLock="1"/>
      </w:r>
      <w:r w:rsidR="00531D87">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B04C73" w:rsidRPr="00BA2B02">
        <w:rPr>
          <w:lang w:bidi="hi-IN"/>
        </w:rPr>
        <w:fldChar w:fldCharType="separate"/>
      </w:r>
      <w:r w:rsidR="00663378" w:rsidRPr="00BA2B02">
        <w:rPr>
          <w:noProof/>
          <w:lang w:bidi="hi-IN"/>
        </w:rPr>
        <w:t>(Torres-Barceló et al. 2013)</w:t>
      </w:r>
      <w:r w:rsidR="00B04C73" w:rsidRPr="00BA2B02">
        <w:rPr>
          <w:lang w:bidi="hi-IN"/>
        </w:rPr>
        <w:fldChar w:fldCharType="end"/>
      </w:r>
      <w:r w:rsidR="00CE78D0" w:rsidRPr="00BA2B02">
        <w:rPr>
          <w:lang w:bidi="hi-IN"/>
        </w:rPr>
        <w:t>.</w:t>
      </w:r>
    </w:p>
    <w:p w:rsidR="00D84632" w:rsidRPr="00BA2B02" w:rsidRDefault="00A67023" w:rsidP="00396506">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B04C73" w:rsidRPr="00BA2B02">
        <w:rPr>
          <w:lang w:bidi="hi-IN"/>
        </w:rPr>
        <w:fldChar w:fldCharType="begin" w:fldLock="1"/>
      </w:r>
      <w:r w:rsidR="00531D87">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effect\n\n        \n\n        \ndiscussion on the different terms of the CoF\n\n        \n\n        \n\n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B04C73" w:rsidRPr="00BA2B02">
        <w:rPr>
          <w:lang w:bidi="hi-IN"/>
        </w:rPr>
        <w:fldChar w:fldCharType="separate"/>
      </w:r>
      <w:r w:rsidRPr="00BA2B02">
        <w:rPr>
          <w:noProof/>
          <w:lang w:bidi="hi-IN"/>
        </w:rPr>
        <w:t>(Dawson 1998)</w:t>
      </w:r>
      <w:r w:rsidR="00B04C73"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B04C73" w:rsidRPr="00BA2B02">
        <w:rPr>
          <w:lang w:bidi="hi-IN"/>
        </w:rPr>
        <w:fldChar w:fldCharType="begin" w:fldLock="1"/>
      </w:r>
      <w:r w:rsidR="00531D87">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"\n        mutators evolve due to second order selection and not cost of fidelity\n        \n\n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B04C73" w:rsidRPr="00BA2B02">
        <w:rPr>
          <w:lang w:bidi="hi-IN"/>
        </w:rPr>
        <w:fldChar w:fldCharType="separate"/>
      </w:r>
      <w:r w:rsidR="005B12CD" w:rsidRPr="005B12CD">
        <w:rPr>
          <w:noProof/>
          <w:lang w:bidi="hi-IN"/>
        </w:rPr>
        <w:t>(Giraud et al. 2001a; Loh et al. 2010; Gentile et al. 2011; Shee et al. 2011)</w:t>
      </w:r>
      <w:r w:rsidR="00B04C73"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w:t>
      </w:r>
      <w:r w:rsidR="00ED111F" w:rsidRPr="00BA2B02">
        <w:rPr>
          <w:lang w:bidi="hi-IN"/>
        </w:rPr>
        <w:lastRenderedPageBreak/>
        <w:t xml:space="preserve">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B04C73" w:rsidRPr="00BA2B02">
        <w:rPr>
          <w:lang w:bidi="hi-IN"/>
        </w:rPr>
        <w:fldChar w:fldCharType="begin" w:fldLock="1"/>
      </w:r>
      <w:r w:rsidR="00531D87">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B04C73" w:rsidRPr="00BA2B02">
        <w:rPr>
          <w:lang w:bidi="hi-IN"/>
        </w:rPr>
        <w:fldChar w:fldCharType="separate"/>
      </w:r>
      <w:r w:rsidR="00ED111F" w:rsidRPr="00BA2B02">
        <w:rPr>
          <w:noProof/>
          <w:lang w:bidi="hi-IN"/>
        </w:rPr>
        <w:t>(Foster 2007; Al Mamun et al. 2012)</w:t>
      </w:r>
      <w:r w:rsidR="00B04C73"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396506">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B04C73" w:rsidRPr="00BA2B02">
        <w:rPr>
          <w:lang w:bidi="hi-IN"/>
        </w:rPr>
        <w:fldChar w:fldCharType="begin" w:fldLock="1"/>
      </w:r>
      <w:r w:rsidR="00531D87">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B04C73" w:rsidRPr="00BA2B02">
        <w:rPr>
          <w:lang w:bidi="hi-IN"/>
        </w:rPr>
        <w:fldChar w:fldCharType="separate"/>
      </w:r>
      <w:r w:rsidR="00134FEB" w:rsidRPr="00BA2B02">
        <w:rPr>
          <w:noProof/>
          <w:lang w:bidi="hi-IN"/>
        </w:rPr>
        <w:t>(Agrawal 2002)</w:t>
      </w:r>
      <w:r w:rsidR="00B04C73" w:rsidRPr="00BA2B02">
        <w:rPr>
          <w:lang w:bidi="hi-IN"/>
        </w:rPr>
        <w:fldChar w:fldCharType="end"/>
      </w:r>
      <w:r w:rsidR="00134FEB" w:rsidRPr="00BA2B02">
        <w:rPr>
          <w:lang w:bidi="hi-IN"/>
        </w:rPr>
        <w:t xml:space="preserve">, direct competitions </w:t>
      </w:r>
      <w:r w:rsidR="00B04C73" w:rsidRPr="00BA2B02">
        <w:rPr>
          <w:lang w:bidi="hi-IN"/>
        </w:rPr>
        <w:fldChar w:fldCharType="begin" w:fldLock="1"/>
      </w:r>
      <w:r w:rsidR="00531D87">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B04C73" w:rsidRPr="00BA2B02">
        <w:rPr>
          <w:lang w:bidi="hi-IN"/>
        </w:rPr>
        <w:fldChar w:fldCharType="separate"/>
      </w:r>
      <w:r w:rsidR="00134FEB" w:rsidRPr="00BA2B02">
        <w:rPr>
          <w:noProof/>
          <w:lang w:bidi="hi-IN"/>
        </w:rPr>
        <w:t>(Tenaillon et al. 2000)</w:t>
      </w:r>
      <w:r w:rsidR="00B04C73" w:rsidRPr="00BA2B02">
        <w:rPr>
          <w:lang w:bidi="hi-IN"/>
        </w:rPr>
        <w:fldChar w:fldCharType="end"/>
      </w:r>
      <w:r w:rsidR="00134FEB" w:rsidRPr="00BA2B02">
        <w:rPr>
          <w:lang w:bidi="hi-IN"/>
        </w:rPr>
        <w:t>, and adaptation rate (due to the Fisher-Muller effect).</w:t>
      </w:r>
    </w:p>
    <w:p w:rsidR="0007409B" w:rsidRPr="00BA2B02" w:rsidRDefault="00514DED" w:rsidP="00396506">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B04C73" w:rsidRPr="00BA2B02">
        <w:rPr>
          <w:lang w:bidi="hi-IN"/>
        </w:rPr>
        <w:fldChar w:fldCharType="begin" w:fldLock="1"/>
      </w:r>
      <w:r w:rsidR="00531D8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BA2B02">
        <w:rPr>
          <w:lang w:bidi="hi-IN"/>
        </w:rPr>
        <w:fldChar w:fldCharType="separate"/>
      </w:r>
      <w:r w:rsidR="00663378" w:rsidRPr="00BA2B02">
        <w:rPr>
          <w:noProof/>
          <w:lang w:bidi="hi-IN"/>
        </w:rPr>
        <w:t>(Ram and Hadany 2012)</w:t>
      </w:r>
      <w:r w:rsidR="00B04C73"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396506">
        <w:t>F</w:t>
      </w:r>
      <w:r w:rsidR="00396506">
        <w:t>igure 5</w:t>
      </w:r>
      <w:r w:rsidR="00396506">
        <w:rPr>
          <w:lang w:bidi="hi-IN"/>
        </w:rPr>
        <w:t>)</w:t>
      </w:r>
      <w:r w:rsidR="00D76319" w:rsidRPr="00BA2B02">
        <w:rPr>
          <w:lang w:bidi="hi-IN"/>
        </w:rPr>
        <w:t>.</w:t>
      </w:r>
    </w:p>
    <w:p w:rsidR="00DF6C0E" w:rsidRDefault="00B37F95" w:rsidP="00396506">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w:t>
      </w:r>
      <w:r w:rsidRPr="00B37F95">
        <w:rPr>
          <w:lang w:bidi="hi-IN"/>
        </w:rPr>
        <w:lastRenderedPageBreak/>
        <w:t xml:space="preserve">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B04C73">
        <w:rPr>
          <w:lang w:bidi="hi-IN"/>
        </w:rPr>
        <w:fldChar w:fldCharType="begin" w:fldLock="1"/>
      </w:r>
      <w:r w:rsidR="00531D87">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B04C73">
        <w:rPr>
          <w:lang w:bidi="hi-IN"/>
        </w:rPr>
        <w:fldChar w:fldCharType="separate"/>
      </w:r>
      <w:r w:rsidR="006D2C68" w:rsidRPr="006D2C68">
        <w:rPr>
          <w:noProof/>
          <w:lang w:bidi="hi-IN"/>
        </w:rPr>
        <w:t>(Wright 1931, 1988)</w:t>
      </w:r>
      <w:r w:rsidR="00B04C73">
        <w:rPr>
          <w:lang w:bidi="hi-IN"/>
        </w:rPr>
        <w:fldChar w:fldCharType="end"/>
      </w:r>
      <w:r w:rsidRPr="00B37F95">
        <w:rPr>
          <w:lang w:bidi="hi-IN"/>
        </w:rPr>
        <w:t xml:space="preserve">. His solution is valid </w:t>
      </w:r>
      <w:r w:rsidR="00B04C73">
        <w:rPr>
          <w:lang w:bidi="hi-IN"/>
        </w:rPr>
        <w:fldChar w:fldCharType="begin" w:fldLock="1"/>
      </w:r>
      <w:r w:rsidR="00531D87">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B04C73">
        <w:rPr>
          <w:lang w:bidi="hi-IN"/>
        </w:rPr>
        <w:fldChar w:fldCharType="separate"/>
      </w:r>
      <w:r w:rsidR="00663378" w:rsidRPr="00663378">
        <w:rPr>
          <w:noProof/>
          <w:lang w:bidi="hi-IN"/>
        </w:rPr>
        <w:t>(Crow et al. 1990; Wade and Goodnight 1991; Peck et al. 2000)</w:t>
      </w:r>
      <w:r w:rsidR="00B04C73">
        <w:rPr>
          <w:lang w:bidi="hi-IN"/>
        </w:rPr>
        <w:fldChar w:fldCharType="end"/>
      </w:r>
      <w:r>
        <w:rPr>
          <w:lang w:bidi="hi-IN"/>
        </w:rPr>
        <w:t xml:space="preserve"> </w:t>
      </w:r>
      <w:r w:rsidRPr="00B37F95">
        <w:rPr>
          <w:lang w:bidi="hi-IN"/>
        </w:rPr>
        <w:t>but possibly limited to specific parameter ranges</w:t>
      </w:r>
      <w:r>
        <w:rPr>
          <w:lang w:bidi="hi-IN"/>
        </w:rPr>
        <w:t xml:space="preserve"> </w:t>
      </w:r>
      <w:r w:rsidR="00B04C73" w:rsidRPr="00FB3C6B">
        <w:rPr>
          <w:lang w:bidi="hi-IN"/>
        </w:rPr>
        <w:fldChar w:fldCharType="begin" w:fldLock="1"/>
      </w:r>
      <w:r w:rsidR="00531D87">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B04C73" w:rsidRPr="00FB3C6B">
        <w:rPr>
          <w:lang w:bidi="hi-IN"/>
        </w:rPr>
        <w:fldChar w:fldCharType="separate"/>
      </w:r>
      <w:r w:rsidR="00663378" w:rsidRPr="00FB3C6B">
        <w:rPr>
          <w:noProof/>
          <w:lang w:bidi="hi-IN"/>
        </w:rPr>
        <w:t>(Moore and Tonsor 1994; Gavrilets 1996; Coyne et al. 2000; Whitlock and Phillips 2000)</w:t>
      </w:r>
      <w:r w:rsidR="00B04C73"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B04C73" w:rsidRPr="00FB3C6B">
        <w:rPr>
          <w:lang w:bidi="hi-IN"/>
        </w:rPr>
        <w:fldChar w:fldCharType="begin" w:fldLock="1"/>
      </w:r>
      <w:r w:rsidR="00531D87">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(Whitlock 1995)</w:t>
      </w:r>
      <w:r w:rsidR="00B04C73" w:rsidRPr="00FB3C6B">
        <w:rPr>
          <w:lang w:bidi="hi-IN"/>
        </w:rPr>
        <w:fldChar w:fldCharType="end"/>
      </w:r>
      <w:r w:rsidR="008A7A0A" w:rsidRPr="00FB3C6B">
        <w:rPr>
          <w:lang w:bidi="hi-IN"/>
        </w:rPr>
        <w:t xml:space="preserve">; environmental fluctuations </w:t>
      </w:r>
      <w:r w:rsidR="00B04C73" w:rsidRPr="00FB3C6B">
        <w:rPr>
          <w:lang w:bidi="hi-IN"/>
        </w:rPr>
        <w:fldChar w:fldCharType="begin" w:fldLock="1"/>
      </w:r>
      <w:r w:rsidR="00531D87">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(Whitlock 1997)</w:t>
      </w:r>
      <w:r w:rsidR="00B04C73" w:rsidRPr="00FB3C6B">
        <w:rPr>
          <w:lang w:bidi="hi-IN"/>
        </w:rPr>
        <w:fldChar w:fldCharType="end"/>
      </w:r>
      <w:r w:rsidR="008A7A0A" w:rsidRPr="00FB3C6B">
        <w:rPr>
          <w:lang w:bidi="hi-IN"/>
        </w:rPr>
        <w:t xml:space="preserve">; environmental heterogeneity </w:t>
      </w:r>
      <w:r w:rsidR="00B04C73" w:rsidRPr="00FB3C6B">
        <w:rPr>
          <w:lang w:bidi="hi-IN"/>
        </w:rPr>
        <w:fldChar w:fldCharType="begin" w:fldLock="1"/>
      </w:r>
      <w:r w:rsidR="00531D87">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(Hadany 2003)</w:t>
      </w:r>
      <w:r w:rsidR="00B04C73" w:rsidRPr="00FB3C6B">
        <w:rPr>
          <w:lang w:bidi="hi-IN"/>
        </w:rPr>
        <w:fldChar w:fldCharType="end"/>
      </w:r>
      <w:r w:rsidR="008A7A0A" w:rsidRPr="00FB3C6B">
        <w:rPr>
          <w:lang w:bidi="hi-IN"/>
        </w:rPr>
        <w:t xml:space="preserve">; fitness-associated recombination </w:t>
      </w:r>
      <w:r w:rsidR="00B04C73" w:rsidRPr="00FB3C6B">
        <w:rPr>
          <w:lang w:bidi="hi-IN"/>
        </w:rPr>
        <w:fldChar w:fldCharType="begin" w:fldLock="1"/>
      </w:r>
      <w:r w:rsidR="00531D87">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(Hadany and Beker 2003)</w:t>
      </w:r>
      <w:r w:rsidR="00B04C73" w:rsidRPr="00FB3C6B">
        <w:rPr>
          <w:lang w:bidi="hi-IN"/>
        </w:rPr>
        <w:fldChar w:fldCharType="end"/>
      </w:r>
      <w:r w:rsidR="008A7A0A" w:rsidRPr="00FB3C6B">
        <w:rPr>
          <w:lang w:bidi="hi-IN"/>
        </w:rPr>
        <w:t xml:space="preserve">; and intermediate recombination rates </w:t>
      </w:r>
      <w:r w:rsidR="00B04C73" w:rsidRPr="00FB3C6B">
        <w:rPr>
          <w:lang w:bidi="hi-IN"/>
        </w:rPr>
        <w:fldChar w:fldCharType="begin" w:fldLock="1"/>
      </w:r>
      <w:r w:rsidR="00531D87">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(Weissman et al. 2010)</w:t>
      </w:r>
      <w:r w:rsidR="00B04C73"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 xml:space="preserve">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B04C73" w:rsidRPr="00FB3C6B">
        <w:rPr>
          <w:lang w:bidi="hi-IN"/>
        </w:rPr>
        <w:fldChar w:fldCharType="begin" w:fldLock="1"/>
      </w:r>
      <w:r w:rsidR="00531D87">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B04C73" w:rsidRPr="00FB3C6B">
        <w:rPr>
          <w:lang w:bidi="hi-IN"/>
        </w:rPr>
        <w:fldChar w:fldCharType="separate"/>
      </w:r>
      <w:r w:rsidR="00914F9D" w:rsidRPr="00FB3C6B">
        <w:rPr>
          <w:noProof/>
          <w:lang w:bidi="hi-IN"/>
        </w:rPr>
        <w:t>(2005)</w:t>
      </w:r>
      <w:r w:rsidR="00B04C73"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396506">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B04C73" w:rsidRPr="00FB3C6B">
        <w:fldChar w:fldCharType="begin" w:fldLock="1"/>
      </w:r>
      <w:r w:rsidR="00531D8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B04C73" w:rsidRPr="00FB3C6B">
        <w:fldChar w:fldCharType="separate"/>
      </w:r>
      <w:r w:rsidR="00663378" w:rsidRPr="00FB3C6B">
        <w:rPr>
          <w:noProof/>
        </w:rPr>
        <w:t>(Cirz and Romesberg 2007)</w:t>
      </w:r>
      <w:r w:rsidR="00B04C73"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B04C73" w:rsidRPr="00FB3C6B">
        <w:fldChar w:fldCharType="begin" w:fldLock="1"/>
      </w:r>
      <w:r w:rsidR="00531D87">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B04C73" w:rsidRPr="00FB3C6B">
        <w:fldChar w:fldCharType="separate"/>
      </w:r>
      <w:r w:rsidR="002D2649" w:rsidRPr="00FB3C6B">
        <w:rPr>
          <w:noProof/>
        </w:rPr>
        <w:t>(Schrag et al. 1997)</w:t>
      </w:r>
      <w:r w:rsidR="00B04C73"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396506">
      <w:pPr>
        <w:pStyle w:val="Heading2"/>
        <w:numPr>
          <w:ilvl w:val="0"/>
          <w:numId w:val="0"/>
        </w:numPr>
        <w:spacing w:line="480" w:lineRule="auto"/>
        <w:ind w:left="357" w:hanging="357"/>
      </w:pPr>
      <w:r w:rsidRPr="00FB3C6B">
        <w:lastRenderedPageBreak/>
        <w:t>Conclusions</w:t>
      </w:r>
    </w:p>
    <w:p w:rsidR="00DF6C0E" w:rsidRPr="008F3447" w:rsidRDefault="00DF6C0E" w:rsidP="00396506">
      <w:pPr>
        <w:spacing w:line="480" w:lineRule="auto"/>
        <w:rPr>
          <w:lang w:bidi="hi-IN"/>
        </w:rPr>
      </w:pPr>
      <w:r>
        <w:rPr>
          <w:lang w:bidi="hi-IN"/>
        </w:rPr>
        <w:t xml:space="preserve">Stress-induced mutagenesis has been implicated as a driver of adaptive evolution for several decades </w:t>
      </w:r>
      <w:r w:rsidR="00B04C73">
        <w:rPr>
          <w:lang w:bidi="hi-IN"/>
        </w:rPr>
        <w:fldChar w:fldCharType="begin" w:fldLock="1"/>
      </w:r>
      <w:r w:rsidR="00531D87">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B04C73">
        <w:rPr>
          <w:lang w:bidi="hi-IN"/>
        </w:rPr>
        <w:fldChar w:fldCharType="separate"/>
      </w:r>
      <w:r w:rsidR="00434AEF" w:rsidRPr="00434AEF">
        <w:rPr>
          <w:noProof/>
          <w:lang w:bidi="hi-IN"/>
        </w:rPr>
        <w:t>(Cairns et al. 1988; Tenaillon et al. 2004; Rosenberg et al. 2012)</w:t>
      </w:r>
      <w:r w:rsidR="00B04C73">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396506">
      <w:pPr>
        <w:pStyle w:val="Heading1"/>
        <w:spacing w:line="480" w:lineRule="auto"/>
      </w:pPr>
      <w:r w:rsidRPr="008F3447">
        <w:t>Acknowledgments</w:t>
      </w:r>
    </w:p>
    <w:p w:rsidR="00F441B1" w:rsidRDefault="00F441B1" w:rsidP="00396506">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96506">
      <w:pPr>
        <w:pStyle w:val="Heading1"/>
        <w:spacing w:line="480" w:lineRule="auto"/>
      </w:pPr>
      <w:r>
        <w:t>Literature cited</w:t>
      </w:r>
    </w:p>
    <w:p w:rsidR="00531D87" w:rsidRPr="00531D87" w:rsidRDefault="00B04C73">
      <w:pPr>
        <w:pStyle w:val="NormalWeb"/>
        <w:divId w:val="1138260785"/>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531D87" w:rsidRPr="00531D87">
        <w:rPr>
          <w:rFonts w:ascii="Palatino Linotype" w:hAnsi="Palatino Linotype"/>
          <w:noProof/>
          <w:sz w:val="22"/>
        </w:rPr>
        <w:t>Agrawal, A. F. 2002. Genetic loads under fitness-dependent mutation rates. J. Evol. Biol. 15:1004–1010.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Baharoglu, Z., and D. Mazel. 2011. </w:t>
      </w:r>
      <w:r w:rsidRPr="00531D87">
        <w:rPr>
          <w:rFonts w:ascii="Palatino Linotype" w:hAnsi="Palatino Linotype"/>
          <w:i/>
          <w:iCs/>
          <w:noProof/>
          <w:sz w:val="22"/>
        </w:rPr>
        <w:t>Vibrio cholerae</w:t>
      </w:r>
      <w:r w:rsidRPr="00531D87">
        <w:rPr>
          <w:rFonts w:ascii="Palatino Linotype" w:hAnsi="Palatino Linotype"/>
          <w:noProof/>
          <w:sz w:val="22"/>
        </w:rPr>
        <w:t xml:space="preserve"> triggers SOS and mutagenesis in response to a wide range of antibiotics: a route towards multiresistance. Antimicrob. Agents Chemother. 55:2438–41.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 xml:space="preserve">Berg, O. G. 1996. Selection intensity for codon bias and the effective population size of </w:t>
      </w:r>
      <w:r w:rsidRPr="00531D87">
        <w:rPr>
          <w:rFonts w:ascii="Palatino Linotype" w:hAnsi="Palatino Linotype"/>
          <w:i/>
          <w:iCs/>
          <w:noProof/>
          <w:sz w:val="22"/>
        </w:rPr>
        <w:t>Escherichia coli</w:t>
      </w:r>
      <w:r w:rsidRPr="00531D87">
        <w:rPr>
          <w:rFonts w:ascii="Palatino Linotype" w:hAnsi="Palatino Linotype"/>
          <w:noProof/>
          <w:sz w:val="22"/>
        </w:rPr>
        <w:t>. Genetics 142:1379–82.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Bjedov, I., O. Tenaillon, B. Gérard, V. Souza, E. Denamur, M. Radman, F. Taddei, and I. Matic. 2003. Stress-induced mutagenesis in bacteria. Science 300:1404–9.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Bristow, R. G., and R. P. Hill. 2008. Hypoxia and metabolism: Hypoxia, DNA repair and genetic instability. Nat. Rev. Cancer 8:180–92.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Cairns, J., J. Overbaugh, and S. Miller. 1988. The origin of mutants. Nature 335:142–5.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Cirz, R. T., and F. E. Romesberg. 2007. Controlling mutation: intervening in evolution as a therapeutic strategy. Crit. Rev. Biochem. Mol. Biol. 42:341–54.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Coyne, J. A., N. H. Barton, and M. Turelli. 2000. Is Wright’s shifting balance process important in evolution? Evolution 54:306–317.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Crow, J. F., W. R. Engels, and C. Denniston. 1990. Phase Three of Wright’s Shifting-Balance Theory. Evolution 44:233.</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Dawson, K. J. 1998. Evolutionarily stable mutation rates. J. Theor. Biol. 194:143–57.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De Visser, J. A. G. M. 2002. The fate of microbial mutators. Microbiology 148:1247–52.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Debora, B. N., L. E. Vidales, R. Ramírez, M. Ramírez, E. A. Robleto, R. E. Yasbin, and M. Pedraza-Reyes. 2010. Mismatch Repair Modulation of MutY Activity Drives </w:t>
      </w:r>
      <w:r w:rsidRPr="00531D87">
        <w:rPr>
          <w:rFonts w:ascii="Palatino Linotype" w:hAnsi="Palatino Linotype"/>
          <w:i/>
          <w:iCs/>
          <w:noProof/>
          <w:sz w:val="22"/>
        </w:rPr>
        <w:t>Bacillus subtilis</w:t>
      </w:r>
      <w:r w:rsidRPr="00531D87">
        <w:rPr>
          <w:rFonts w:ascii="Palatino Linotype" w:hAnsi="Palatino Linotype"/>
          <w:noProof/>
          <w:sz w:val="22"/>
        </w:rPr>
        <w:t xml:space="preserve"> Stationary-Phase Mutagenesis. J. Bacteriol. 193:236–45.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Denamur, E., and I. Matic. 2006. Evolution of mutation rates in bacteria. Mol. Microbiol. 60:820–7.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Drake, J. W., B. Charlesworth, D. Charlesworth, and J. F. Crow. 1998. Rates of spontaneous mutation. Genetics 148:1667–86.</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Fisher, R. A. 1930. The Genetical Theory of Natural Selection. Clarendon Press, Oxford.</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Foster, P. L. 2007. Stress-induced mutagenesis in bacteria. Crit. Rev. Biochem. Mol. Biol. 42:373–97.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Funchain, P., A. Yeung, J. L. Stewart, R. Lin, M. M. Slupska, and J. H. Miller. 2000. The consequences of growth of a mutator strain of </w:t>
      </w:r>
      <w:r w:rsidRPr="00531D87">
        <w:rPr>
          <w:rFonts w:ascii="Palatino Linotype" w:hAnsi="Palatino Linotype"/>
          <w:i/>
          <w:iCs/>
          <w:noProof/>
          <w:sz w:val="22"/>
        </w:rPr>
        <w:t>Escherichia coli</w:t>
      </w:r>
      <w:r w:rsidRPr="00531D87">
        <w:rPr>
          <w:rFonts w:ascii="Palatino Linotype" w:hAnsi="Palatino Linotype"/>
          <w:noProof/>
          <w:sz w:val="22"/>
        </w:rPr>
        <w:t xml:space="preserve"> as measured by loss of function among multiple gene targets and loss of fitness. Genetics 154:959–70.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Galhardo, R. S., P. J. Hastings, and S. M. Rosenberg. 2007. Mutation as a stress response and the regulation of evolvability. Crit. Rev. Biochem. Mol. Biol. 42:399–435.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Gavrilets, S. 1996. On phase three of the shifting-balance theory. Evolution 50:1034–1041.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Gentile, C. F., S.-C. Yu, S. A. Serrano, P. J. Gerrish, and P. D. Sniegowski. 2011. Competition between high- and higher-mutating strains of </w:t>
      </w:r>
      <w:r w:rsidRPr="00531D87">
        <w:rPr>
          <w:rFonts w:ascii="Palatino Linotype" w:hAnsi="Palatino Linotype"/>
          <w:i/>
          <w:iCs/>
          <w:noProof/>
          <w:sz w:val="22"/>
        </w:rPr>
        <w:t>Escherichia coli</w:t>
      </w:r>
      <w:r w:rsidRPr="00531D87">
        <w:rPr>
          <w:rFonts w:ascii="Palatino Linotype" w:hAnsi="Palatino Linotype"/>
          <w:noProof/>
          <w:sz w:val="22"/>
        </w:rPr>
        <w:t>. Biol. Lett. 7:422–4.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Gessler, D. D. G. 1995. The constraints of finite size in asexual populations and the rate of the ratchet. Genet. Res. 66:241.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Giraud, A., M. Radman, I. Matic, and F. Taddei. 2001b. The rise and fall of mutator bacteria. Curr. Opin. Microbiol. 4:582–585.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Goho, S., and G. Bell. 2000. Mild environmental stress elicits mutations affecting fitness in Chlamydomonas. Proc. R. Soc. B Biol. Sci. 267:123–9.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Gordo, I., and F. Dionisio. 2005. Nonequilibrium model for estimating parameters of deleterious mutations. Phys. Rev. E 71:18–21.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Gordo, I., L. Perfeito, and A. Sousa. 2011. Fitness effects of mutations in bacteria. J. Mol. Microbiol. Biotechnol. 21:20–35.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Hadany, L. 2003. Adaptive peak shifts in a heterogenous environment. Theor. Popul. Biol. 63:41–51.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Hadany, L., and T. Beker. 2003. Fitness-associated recombination on rugged adaptive landscapes. J. Evol. Biol. 16:862–870.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Haigh, J. 1978. The accumulation of deleterious genes in a population - Muller’s Ratchet. Theor. Popul. Biol. 14:251–267.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Hall, L. M. C., and S. K. Henderson-Begg. 2006. Hypermutable bacteria isolated from humans--a critical analysis. Microbiology 152:2505–14.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Heidenreich, E. 2007. Adaptive mutation in </w:t>
      </w:r>
      <w:r w:rsidRPr="00531D87">
        <w:rPr>
          <w:rFonts w:ascii="Palatino Linotype" w:hAnsi="Palatino Linotype"/>
          <w:i/>
          <w:iCs/>
          <w:noProof/>
          <w:sz w:val="22"/>
        </w:rPr>
        <w:t>Saccharomyces cerevisiae</w:t>
      </w:r>
      <w:r w:rsidRPr="00531D87">
        <w:rPr>
          <w:rFonts w:ascii="Palatino Linotype" w:hAnsi="Palatino Linotype"/>
          <w:noProof/>
          <w:sz w:val="22"/>
        </w:rPr>
        <w:t>. Crit. Rev. Biochem. Mol. Biol. 42:285–311.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Henderson-Begg, S. K., D. M. Livermore, and L. M. C. Hall. 2006. Effect of subinhibitory concentrations of antibiotics on mutation frequency in </w:t>
      </w:r>
      <w:r w:rsidRPr="00531D87">
        <w:rPr>
          <w:rFonts w:ascii="Palatino Linotype" w:hAnsi="Palatino Linotype"/>
          <w:i/>
          <w:iCs/>
          <w:noProof/>
          <w:sz w:val="22"/>
        </w:rPr>
        <w:t>Streptococcus pneumoniae</w:t>
      </w:r>
      <w:r w:rsidRPr="00531D87">
        <w:rPr>
          <w:rFonts w:ascii="Palatino Linotype" w:hAnsi="Palatino Linotype"/>
          <w:noProof/>
          <w:sz w:val="22"/>
        </w:rPr>
        <w:t>. J. Antimicrob. Chemother. 57:849–54.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Johnson, T., and N. H. N. H. Barton. 2002. The effect of deleterious alleles on adaptation in asexual populations. Genetics 162:395–411.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Kang, J. M., N. M. Iovine, and M. J. Blaser. 2006. A paradigm for direct stress-induced mutation in prokaryotes. FASEB J. 20:2476–85.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Katz, S., and R. Hershberg. 2013. Elevated mutagenesis does not explain the increased frequency of antibiotic resistant mutants in starved aging colonies. PLoS Genet. 9:e1003968.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Kessler, D., and H. Levine. 1998. Mutator Dynamics on a Smooth Evolutionary Landscape. Phys. Rev. Lett. 80:2012–2015.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Kibota, T. T., and M. Lynch. 1996. Estimate of the genomic mutation rate deleterious to overall fitness in </w:t>
      </w:r>
      <w:r w:rsidRPr="00531D87">
        <w:rPr>
          <w:rFonts w:ascii="Palatino Linotype" w:hAnsi="Palatino Linotype"/>
          <w:i/>
          <w:iCs/>
          <w:noProof/>
          <w:sz w:val="22"/>
        </w:rPr>
        <w:t>E. coli</w:t>
      </w:r>
      <w:r w:rsidRPr="00531D87">
        <w:rPr>
          <w:rFonts w:ascii="Palatino Linotype" w:hAnsi="Palatino Linotype"/>
          <w:noProof/>
          <w:sz w:val="22"/>
        </w:rPr>
        <w:t>. Nature 381:694–6.</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Kimura, M. 1967. On the evolutionary adjustment of spontaneous mutation rates. Genet. Res. 9:23–34.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Kivisaar, M. 2010. Mechanisms of stationary-phase mutagenesis in bacteria: mutational processes in pseudomonads. FEMS Microbiol. Lett. 312:1–14.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Leigh, E. G. J. 1970. Natural Selection and Mutability. Am. Nat. 104:301–305.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Liberman, U., and M. W. Feldman. 1986. Modifiers of mutation rate: a general reduction principle. Theor. Popul. Biol. 30:125–42.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Loh, E., J. J. Salk, and L. A. Loeb. 2010. Optimization of DNA polymerase mutation rates during bacterial evolution. Proc. Natl. Acad. Sci. 107:1154–9.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Lynch, M., R. Bürger, D. Butcher, and W. Gabriel. 1993. The mutational meltdown in asexual populations. J. Hered. 84:339–44.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Matsuba, C., D. G. Ostrow, M. P. Salomon, A. Tolani, and C. F. Baer. 2012. Temperature, stress and spontaneous mutation in </w:t>
      </w:r>
      <w:r w:rsidRPr="00531D87">
        <w:rPr>
          <w:rFonts w:ascii="Palatino Linotype" w:hAnsi="Palatino Linotype"/>
          <w:i/>
          <w:iCs/>
          <w:noProof/>
          <w:sz w:val="22"/>
        </w:rPr>
        <w:t>Caenorhabditis briggsae</w:t>
      </w:r>
      <w:r w:rsidRPr="00531D87">
        <w:rPr>
          <w:rFonts w:ascii="Palatino Linotype" w:hAnsi="Palatino Linotype"/>
          <w:noProof/>
          <w:sz w:val="22"/>
        </w:rPr>
        <w:t xml:space="preserve"> and </w:t>
      </w:r>
      <w:r w:rsidRPr="00531D87">
        <w:rPr>
          <w:rFonts w:ascii="Palatino Linotype" w:hAnsi="Palatino Linotype"/>
          <w:i/>
          <w:iCs/>
          <w:noProof/>
          <w:sz w:val="22"/>
        </w:rPr>
        <w:t>Caenorhabditis elegans</w:t>
      </w:r>
      <w:r w:rsidRPr="00531D87">
        <w:rPr>
          <w:rFonts w:ascii="Palatino Linotype" w:hAnsi="Palatino Linotype"/>
          <w:noProof/>
          <w:sz w:val="22"/>
        </w:rPr>
        <w:t>. Biol. Lett. 8–12.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Maynard Smith, J., and J. Haigh. 1974. The hitch-hiking effect of a favourable gene. Genet. Res. 23:23–35.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Montanari, S., A. Oliver, P. Salerno, A. Mena, G. Bertoni, B. Tümmler, L. Cariani, M. Conese, G. Döring, and A. Bragonzi. 2007. Biological cost of hypermutation in </w:t>
      </w:r>
      <w:r w:rsidRPr="00531D87">
        <w:rPr>
          <w:rFonts w:ascii="Palatino Linotype" w:hAnsi="Palatino Linotype"/>
          <w:i/>
          <w:iCs/>
          <w:noProof/>
          <w:sz w:val="22"/>
        </w:rPr>
        <w:t>Pseudomonas aeruginosa</w:t>
      </w:r>
      <w:r w:rsidRPr="00531D87">
        <w:rPr>
          <w:rFonts w:ascii="Palatino Linotype" w:hAnsi="Palatino Linotype"/>
          <w:noProof/>
          <w:sz w:val="22"/>
        </w:rPr>
        <w:t xml:space="preserve"> strains from patients with cystic fibrosis. Microbiology 153:1445–54.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Moore, F. B.-G., and S. J. Tonsor. 1994. A Simulation of Wright’s Shifting-Balance Process: Migration and the Three Phases. Evolution 48:69.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Obolski, U., and L. Hadany. 2012. Implications of stress-induced genetic variation for minimizing multidrug resistance in bacteria. BMC Med. 10:1–30.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Patwa, Z., and L. M. Wahl. 2008. The fixation probability of beneficial mutations. J. R. Soc. Interface 5:1279–89.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Peck, S. L., S. P. Ellner, and F. Gould. 2000. Varying migration and deme size and the feasibility of the shifting balance. Evolution 54:324–7.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Ponder, R. G., N. C. Fonville, and S. M. Rosenberg. 2005. A switch from high-fidelity to error-prone DNA double-strand break repair underlies stress-induced mutation. Mol. Cell 19:791–804.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Pupo, G. M., and B. J. Richardson. 1995. Biochemical genetics of a natural population of </w:t>
      </w:r>
      <w:r w:rsidRPr="00531D87">
        <w:rPr>
          <w:rFonts w:ascii="Palatino Linotype" w:hAnsi="Palatino Linotype"/>
          <w:i/>
          <w:iCs/>
          <w:noProof/>
          <w:sz w:val="22"/>
        </w:rPr>
        <w:t>Escherichia coli</w:t>
      </w:r>
      <w:r w:rsidRPr="00531D87">
        <w:rPr>
          <w:rFonts w:ascii="Palatino Linotype" w:hAnsi="Palatino Linotype"/>
          <w:noProof/>
          <w:sz w:val="22"/>
        </w:rPr>
        <w:t>: seasonal changes in alleles and haplotypes. Microbiology 141:1037–44.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Ram, Y., and L. Hadany. 2012. The evolution of stress-induced hypermutation in asexual populations. Evolution 66:2315–28.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Rodriguez, G. P., N. V Romanova, G. Bao, N. C. Rouf, Y. W. Kow, and G. F. Crouse. 2012. Mismatch repair-dependent mutagenesis in nondividing cells. Proc. Natl. Acad. Sci. 109:6153–8.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Rosenberg, S. M., C. Shee, R. L. Frisch, and P. J. Hastings. 2012. Stress-induced mutation via DNA breaks in </w:t>
      </w:r>
      <w:r w:rsidRPr="00531D87">
        <w:rPr>
          <w:rFonts w:ascii="Palatino Linotype" w:hAnsi="Palatino Linotype"/>
          <w:i/>
          <w:iCs/>
          <w:noProof/>
          <w:sz w:val="22"/>
        </w:rPr>
        <w:t>Escherichia coli</w:t>
      </w:r>
      <w:r w:rsidRPr="00531D87">
        <w:rPr>
          <w:rFonts w:ascii="Palatino Linotype" w:hAnsi="Palatino Linotype"/>
          <w:noProof/>
          <w:sz w:val="22"/>
        </w:rPr>
        <w:t>: A molecular mechanism with implications for evolution and medicine. BioEssays 1–8.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Schrag, S. J., V. Perrot, and B. R. Levin. 1997. Adaptation to the fitness costs of antibiotic resistance in </w:t>
      </w:r>
      <w:r w:rsidRPr="00531D87">
        <w:rPr>
          <w:rFonts w:ascii="Palatino Linotype" w:hAnsi="Palatino Linotype"/>
          <w:i/>
          <w:iCs/>
          <w:noProof/>
          <w:sz w:val="22"/>
        </w:rPr>
        <w:t>Escherichia coli</w:t>
      </w:r>
      <w:r w:rsidRPr="00531D87">
        <w:rPr>
          <w:rFonts w:ascii="Palatino Linotype" w:hAnsi="Palatino Linotype"/>
          <w:noProof/>
          <w:sz w:val="22"/>
        </w:rPr>
        <w:t>. Proc. Biol. Sci. 264:1287–91.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Sharp, N. P., and A. F. Agrawal. 2012. Evidence for elevated mutation rates in low-quality genotypes. Proc. Natl. Acad. Sci. 109:6142–6.</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Shaw, F. H., and C. F. Baer. 2011. Fitness-dependent mutation rates in finite populations. J. Evol. Biol. 24:1677–84.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Shee, C., J. L. Gibson, M. C. Darrow, C. Gonzalez, and S. M. Rosenberg. 2011. Impact of a stress-inducible switch to mutagenic repair of DNA breaks on mutation in </w:t>
      </w:r>
      <w:r w:rsidRPr="00531D87">
        <w:rPr>
          <w:rFonts w:ascii="Palatino Linotype" w:hAnsi="Palatino Linotype"/>
          <w:i/>
          <w:iCs/>
          <w:noProof/>
          <w:sz w:val="22"/>
        </w:rPr>
        <w:t>Escherichia coli</w:t>
      </w:r>
      <w:r w:rsidRPr="00531D87">
        <w:rPr>
          <w:rFonts w:ascii="Palatino Linotype" w:hAnsi="Palatino Linotype"/>
          <w:noProof/>
          <w:sz w:val="22"/>
        </w:rPr>
        <w:t>. Proc. Natl. Acad. Sci. 108:13659–13664.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Shor, E., C. a. Fox, and J. R. Broach. 2013. The yeast environmental stress response regulates mutagenesis induced by proteotoxic stress. PLoS Genet. 9:e1003680.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Sniegowski, P. D., P. J. Gerrish, T. Johnson, and A. Shaver. 2000. The evolution of mutation rates: separating causes from consequences. BioEssays 22:1057–66.</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Sniegowski, P. D., P. J. Gerrish, and R. E. Lenski. 1997. Evolution of high mutation rates in experimental populations of E. coli. Nature 387:703–5.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Taddei, F., M. Radman, J. Maynard Smith, B. Toupance, P.-H. Gouyon, and B. Godelle. 1997. Role of mutator alleles in adaptive evolution. Nature 387:700–2.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Tenaillon, O., E. Denamur, and I. Matic. 2004. Evolutionary significance of stress-induced mutagenesis in bacteria. Trends Microbiol. 12:264–70.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Tenaillon, O., H. Le Nagard, B. Godelle, and F. Taddei. 2000. Mutators and sex in bacteria: conflict between adaptive strategies. Proc. Natl. Acad. Sci. 97:10465–70.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Wade, M. J., and C. J. Goodnight. 1991. Wright’s shifting balance theory: an experimental study. Science 253:1015–8.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Weinreich, D. M., and L. Chao. 2005. Rapid evolutionary escape by large populations from local fitness peaks is likely in nature. Evolution 59:1175–82.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Weissman, D. B., M. W. Feldman, and D. S. Fisher. 2010. The rate of fitness-valley crossing in sexual populations. Genetics 186:1389–410.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Whitlock, M. C. 1997. Founder effects and peak shifts without genetic drift: adaptive peak shifts occur easily when environments fluctuate slightly. Evolution 51:1044.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Whitlock, M. C. 1995. Variance-induced peak shifts. Evolution 49:252.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Whitlock, M. C., and P. C. Phillips. 2000. The exquisite corpse: a shifting view of the shifting balance. Trends Ecol. Evol. 15:347–348.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Wielgoss, S., J. E. Barrick, O. Tenaillon, S. Cruveiller, B. Chane-Woon-Ming, C. Médigue, R. E. Lenski, and D. Schneider. 2011. Mutation rate inferred from synonymous substitutions in a long-term evolution experiment with </w:t>
      </w:r>
      <w:r w:rsidRPr="00531D87">
        <w:rPr>
          <w:rFonts w:ascii="Palatino Linotype" w:hAnsi="Palatino Linotype"/>
          <w:i/>
          <w:iCs/>
          <w:noProof/>
          <w:sz w:val="22"/>
        </w:rPr>
        <w:t>Escherichia coli</w:t>
      </w:r>
      <w:r w:rsidRPr="00531D87">
        <w:rPr>
          <w:rFonts w:ascii="Palatino Linotype" w:hAnsi="Palatino Linotype"/>
          <w:noProof/>
          <w:sz w:val="22"/>
        </w:rPr>
        <w:t>. G3 1:183–186.</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Wright, S. 1931. Evolution in Mendelian Populations. Genetics 16:97–159.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Wright, S. 1988. Surfaces of selective value revisited. Am. Nat. 131:115–123. </w:t>
      </w:r>
    </w:p>
    <w:p w:rsidR="00096116" w:rsidRPr="005853AD" w:rsidRDefault="00B04C73" w:rsidP="00531D87">
      <w:pPr>
        <w:pStyle w:val="NormalWeb"/>
        <w:spacing w:line="480" w:lineRule="auto"/>
        <w:divId w:val="63723585"/>
        <w:rPr>
          <w:lang w:bidi="hi-IN"/>
        </w:rPr>
      </w:pPr>
      <w:r>
        <w:fldChar w:fldCharType="end"/>
      </w:r>
      <w:r w:rsidR="00096116" w:rsidRPr="005853AD">
        <w:rPr>
          <w:lang w:bidi="hi-IN"/>
        </w:rPr>
        <w:t>Appendi</w:t>
      </w:r>
      <w:r w:rsidR="004747BD" w:rsidRPr="005853AD">
        <w:rPr>
          <w:lang w:bidi="hi-IN"/>
        </w:rPr>
        <w:t>ces</w:t>
      </w:r>
    </w:p>
    <w:p w:rsidR="00096116" w:rsidRDefault="0002786D" w:rsidP="00396506">
      <w:pPr>
        <w:pStyle w:val="Heading2"/>
        <w:numPr>
          <w:ilvl w:val="0"/>
          <w:numId w:val="0"/>
        </w:numPr>
        <w:spacing w:line="480" w:lineRule="auto"/>
        <w:ind w:left="357" w:hanging="357"/>
      </w:pPr>
      <w:bookmarkStart w:id="15" w:name="_Ref360530640"/>
      <w:bookmarkStart w:id="16" w:name="_Ref363980873"/>
      <w:r>
        <w:t xml:space="preserve">Appendix </w:t>
      </w:r>
      <w:bookmarkEnd w:id="15"/>
      <w:r w:rsidR="000F7D03">
        <w:t>1</w:t>
      </w:r>
      <w:bookmarkEnd w:id="16"/>
    </w:p>
    <w:p w:rsidR="0002786D" w:rsidRDefault="00044F35" w:rsidP="00396506">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w:t>
      </w:r>
      <w:proofErr w:type="gramStart"/>
      <w:r w:rsidR="00CD202B"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396506">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396506">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396506">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396506">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900394" w:rsidP="00396506">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396506">
      <w:pPr>
        <w:spacing w:line="480" w:lineRule="auto"/>
      </w:pPr>
      <w:r w:rsidRPr="00173C79">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proofErr w:type="gramStart"/>
      <w:r w:rsidR="002E3785" w:rsidRPr="00173C79">
        <w:t>assumption</w:t>
      </w:r>
      <w:r w:rsidR="002E3785">
        <w:t xml:space="preserve"> </w:t>
      </w:r>
      <w:proofErr w:type="gramEnd"/>
      <m:oMath>
        <m:r>
          <w:rPr>
            <w:rFonts w:ascii="Cambria Math" w:hAnsi="Cambria Math"/>
          </w:rPr>
          <m:t>U≪s</m:t>
        </m:r>
      </m:oMath>
      <w:r w:rsidR="00560C54" w:rsidRPr="00173C79">
        <w:t>.</w:t>
      </w:r>
    </w:p>
    <w:p w:rsidR="0002786D" w:rsidRDefault="00C36DFD" w:rsidP="00396506">
      <w:pPr>
        <w:spacing w:line="480" w:lineRule="auto"/>
      </w:pPr>
      <w:r>
        <w:t xml:space="preserve">For a population with </w:t>
      </w:r>
      <w:r w:rsidR="00CB2260">
        <w:t>SIM</w:t>
      </w:r>
    </w:p>
    <w:p w:rsidR="0002786D" w:rsidRPr="005579CA" w:rsidRDefault="00900394" w:rsidP="00396506">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m:t>
            </m:r>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396506">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rsidR="00873443">
        <w:t xml:space="preserve"> approximation</w:t>
      </w:r>
    </w:p>
    <w:tbl>
      <w:tblPr>
        <w:tblStyle w:val="TableGrid"/>
        <w:tblW w:w="5000" w:type="pct"/>
        <w:tblInd w:w="340" w:type="dxa"/>
        <w:tblLook w:val="04A0" w:firstRow="1" w:lastRow="0" w:firstColumn="1" w:lastColumn="0" w:noHBand="0" w:noVBand="1"/>
      </w:tblPr>
      <w:tblGrid>
        <w:gridCol w:w="7670"/>
        <w:gridCol w:w="852"/>
      </w:tblGrid>
      <w:tr w:rsidR="0002786D" w:rsidRPr="00466C39" w:rsidTr="00000DD9">
        <w:tc>
          <w:tcPr>
            <w:tcW w:w="4500" w:type="pct"/>
            <w:tcBorders>
              <w:top w:val="nil"/>
              <w:left w:val="nil"/>
              <w:bottom w:val="nil"/>
              <w:right w:val="nil"/>
            </w:tcBorders>
            <w:vAlign w:val="center"/>
          </w:tcPr>
          <w:p w:rsidR="0002786D" w:rsidRPr="00466C39" w:rsidRDefault="00900394" w:rsidP="00396506">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396506">
            <w:pPr>
              <w:spacing w:line="480" w:lineRule="auto"/>
            </w:pPr>
          </w:p>
        </w:tc>
      </w:tr>
    </w:tbl>
    <w:p w:rsidR="005B2FE1" w:rsidRPr="00466C39" w:rsidRDefault="0008315C" w:rsidP="00396506">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00873443">
        <w:rPr>
          <w:rFonts w:eastAsiaTheme="minorEastAsia"/>
        </w:rPr>
        <w:t>,</w:t>
      </w:r>
    </w:p>
    <w:p w:rsidR="005B2FE1" w:rsidRPr="00466C39" w:rsidRDefault="00900394" w:rsidP="00396506">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396506">
      <w:pPr>
        <w:spacing w:line="480" w:lineRule="auto"/>
        <w:rPr>
          <w:rFonts w:eastAsiaTheme="minorEastAsia"/>
          <w:vertAlign w:val="subscript"/>
        </w:rPr>
      </w:pPr>
      <w:proofErr w:type="gramStart"/>
      <w:r w:rsidRPr="00466C39">
        <w:rPr>
          <w:rFonts w:eastAsiaTheme="minorEastAsia"/>
        </w:rPr>
        <w:t>b</w:t>
      </w:r>
      <w:r w:rsidR="00373E6D" w:rsidRPr="00466C39">
        <w:rPr>
          <w:rFonts w:eastAsiaTheme="minorEastAsia"/>
        </w:rPr>
        <w:t>ecause</w:t>
      </w:r>
      <w:proofErr w:type="gramEnd"/>
      <w:r w:rsidR="00373E6D" w:rsidRPr="00466C39">
        <w:rPr>
          <w:rFonts w:eastAsiaTheme="minorEastAsia"/>
        </w:rPr>
        <w:t xml:space="preserv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396506">
      <w:pPr>
        <w:pStyle w:val="Heading2"/>
        <w:numPr>
          <w:ilvl w:val="0"/>
          <w:numId w:val="0"/>
        </w:numPr>
        <w:spacing w:line="480" w:lineRule="auto"/>
        <w:ind w:left="357" w:hanging="357"/>
      </w:pPr>
      <w:bookmarkStart w:id="17" w:name="_Ref360530760"/>
      <w:bookmarkStart w:id="18" w:name="_Ref363980888"/>
      <w:r>
        <w:t>Appendix</w:t>
      </w:r>
      <w:bookmarkEnd w:id="17"/>
      <w:r w:rsidR="000F7D03">
        <w:t xml:space="preserve"> 2</w:t>
      </w:r>
      <w:bookmarkEnd w:id="18"/>
    </w:p>
    <w:p w:rsidR="00946A45" w:rsidRDefault="005447DA" w:rsidP="00396506">
      <w:pPr>
        <w:spacing w:line="480" w:lineRule="auto"/>
        <w:rPr>
          <w:lang w:bidi="hi-IN"/>
        </w:rPr>
      </w:pPr>
      <w:r>
        <w:t xml:space="preserve">Following </w:t>
      </w:r>
      <w:proofErr w:type="spellStart"/>
      <w:r>
        <w:t>Eshel</w:t>
      </w:r>
      <w:proofErr w:type="spellEnd"/>
      <w:r>
        <w:t xml:space="preserve"> </w:t>
      </w:r>
      <w:r w:rsidR="00B04C73">
        <w:fldChar w:fldCharType="begin" w:fldLock="1"/>
      </w:r>
      <w:r w:rsidR="00531D8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B04C73">
        <w:fldChar w:fldCharType="separate"/>
      </w:r>
      <w:r w:rsidR="00663378" w:rsidRPr="00663378">
        <w:rPr>
          <w:noProof/>
        </w:rPr>
        <w:t>(1981)</w:t>
      </w:r>
      <w:r w:rsidR="00B04C73">
        <w:fldChar w:fldCharType="end"/>
      </w:r>
      <w:r>
        <w:t xml:space="preserve">, the fixation probability </w:t>
      </w:r>
      <w:r w:rsidRPr="00946A45">
        <w:rPr>
          <w:i/>
          <w:iCs/>
        </w:rPr>
        <w:t>ρ</w:t>
      </w:r>
      <w:r>
        <w:t xml:space="preserve"> of the double mutant </w:t>
      </w:r>
      <w:r w:rsidR="00D35D48">
        <w:rPr>
          <w:i/>
          <w:iCs/>
        </w:rPr>
        <w:t xml:space="preserve">AB </w:t>
      </w:r>
      <w:r>
        <w:t>is</w:t>
      </w:r>
    </w:p>
    <w:p w:rsidR="00946A45" w:rsidRDefault="00946A45" w:rsidP="00396506">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396506">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396506">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46A45" w:rsidRDefault="005447DA" w:rsidP="00396506">
      <w:pPr>
        <w:spacing w:line="480" w:lineRule="auto"/>
      </w:pPr>
      <w:r>
        <w:t>Here, we o</w:t>
      </w:r>
      <w:r w:rsidRPr="000448EE">
        <w:t xml:space="preserve">nly </w:t>
      </w:r>
      <w:r w:rsidR="00CB2260" w:rsidRPr="000448EE">
        <w:t>consider progeny without</w:t>
      </w:r>
      <w:r w:rsidR="00D0129E" w:rsidRPr="000448EE">
        <w:t xml:space="preserve"> new</w:t>
      </w:r>
      <w:r w:rsidR="00CB2260" w:rsidRPr="000448EE">
        <w:t xml:space="preserve"> </w:t>
      </w:r>
      <w:r w:rsidRPr="000448EE">
        <w:t>deleterious mutations</w:t>
      </w:r>
      <w:r w:rsidR="00873443" w:rsidRPr="000448EE">
        <w:t>;</w:t>
      </w:r>
      <w:r w:rsidR="00CB2260" w:rsidRPr="000448EE">
        <w:t xml:space="preserve"> their fraction is </w:t>
      </w:r>
      <w:r w:rsidR="00946A45" w:rsidRPr="000448EE">
        <w:rPr>
          <w:i/>
          <w:iCs/>
        </w:rPr>
        <w:t>e</w:t>
      </w:r>
      <w:r w:rsidR="00946A45" w:rsidRPr="000448EE">
        <w:rPr>
          <w:i/>
          <w:iCs/>
          <w:vertAlign w:val="superscript"/>
        </w:rPr>
        <w:t>-U</w:t>
      </w:r>
      <w:r w:rsidR="00946A45" w:rsidRPr="000448EE">
        <w:t xml:space="preserve">. </w:t>
      </w:r>
      <w:r w:rsidRPr="000448EE">
        <w:t xml:space="preserve">This factor cannot be ignored because there is variation in mutation rates </w:t>
      </w:r>
      <w:r w:rsidR="00D0129E" w:rsidRPr="000448EE">
        <w:t>within</w:t>
      </w:r>
      <w:r w:rsidRPr="000448EE">
        <w:t xml:space="preserve"> </w:t>
      </w:r>
      <w:r w:rsidRPr="000448EE">
        <w:lastRenderedPageBreak/>
        <w:t>the population</w:t>
      </w:r>
      <w:r w:rsidR="00873443" w:rsidRPr="000448EE">
        <w:t xml:space="preserve"> (</w:t>
      </w:r>
      <w:r w:rsidR="00065402" w:rsidRPr="000448EE">
        <w:t xml:space="preserve">see "minor technical point" by Johnson and Barton </w:t>
      </w:r>
      <w:r w:rsidR="00B04C73" w:rsidRPr="000448EE">
        <w:fldChar w:fldCharType="begin" w:fldLock="1"/>
      </w:r>
      <w:r w:rsidR="00531D87">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Nick H.", "non-dropping-particle" : "", "parse-names" : false, "suffix" : "" } ], "container-title" : "Genetics", "id" : "ITEM-1", "issue" : "1", "issued" : { "date-parts" : [ [ "2002", "9", "1" ] ] }, "note" : "\n        From Duplicate 1 ( \n        \n          The effect of deleterious alleles on adaptation in asexual populations.\n        \n         - Johnson, Toby; Barton, Nicholas H. )\n\n        \n        \n\n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\n\n        \n\n      ", "page" : "395-411", "title" : "The effect of deleterious alleles on adaptation in asexual populations.", "type" : "article-journal", "volume" : "162" }, "uris" : [ "http://www.mendeley.com/documents/?uuid=037431d5-ddd1-4423-a10e-528b2bc81e01" ] } ], "mendeley" : { "previouslyFormattedCitation" : "(Johnson and Barton 2002)" }, "properties" : { "noteIndex" : 0 }, "schema" : "https://github.com/citation-style-language/schema/raw/master/csl-citation.json" }</w:instrText>
      </w:r>
      <w:r w:rsidR="00B04C73" w:rsidRPr="000448EE">
        <w:fldChar w:fldCharType="separate"/>
      </w:r>
      <w:r w:rsidR="00065402" w:rsidRPr="000448EE">
        <w:rPr>
          <w:noProof/>
        </w:rPr>
        <w:t>(Johnson and Barton 2002)</w:t>
      </w:r>
      <w:r w:rsidR="00B04C73" w:rsidRPr="000448EE">
        <w:fldChar w:fldCharType="end"/>
      </w:r>
      <w:r w:rsidR="00873443" w:rsidRPr="000448EE">
        <w:t>)</w:t>
      </w:r>
      <w:r w:rsidRPr="000448EE">
        <w:t>.</w:t>
      </w:r>
      <w:r w:rsidR="00CB2260" w:rsidRPr="000448EE">
        <w:t xml:space="preserve"> </w:t>
      </w:r>
      <w:r w:rsidRPr="000448EE">
        <w:t>At this stage, double mutants are still very ra</w:t>
      </w:r>
      <w:r w:rsidR="00946A45" w:rsidRPr="000448EE">
        <w:t>r</w:t>
      </w:r>
      <w:r w:rsidRPr="000448EE">
        <w:t>e, so we can use the population</w:t>
      </w:r>
      <w:r>
        <w:t xml:space="preserve"> mean fitness at the MSB. </w:t>
      </w:r>
      <w:r w:rsidR="00D35D48">
        <w:t>T</w:t>
      </w:r>
      <w:r w:rsidR="004C5F1B">
        <w:t xml:space="preserve">he </w:t>
      </w:r>
      <w:proofErr w:type="gramStart"/>
      <w:r w:rsidR="00065402">
        <w:t xml:space="preserve">population </w:t>
      </w:r>
      <w:r w:rsidR="004C5F1B">
        <w:t>mean</w:t>
      </w:r>
      <w:proofErr w:type="gramEnd"/>
      <w:r w:rsidR="004C5F1B">
        <w:t xml:space="preserve"> fitness </w:t>
      </w:r>
      <w:r w:rsidR="00D35D48">
        <w:t>can be approximated by</w:t>
      </w:r>
      <w:r>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D35D48" w:rsidRPr="00D0129E">
        <w:rPr>
          <w:i/>
          <w:iCs/>
        </w:rPr>
        <w:t>supporting</w:t>
      </w:r>
      <w:r w:rsidR="000F7D03" w:rsidRPr="00D0129E">
        <w:rPr>
          <w:i/>
          <w:iCs/>
        </w:rPr>
        <w:t xml:space="preserve"> information</w:t>
      </w:r>
      <w:r>
        <w:t xml:space="preserve">). </w:t>
      </w:r>
      <w:r w:rsidR="004C5F1B">
        <w:t>Therefore</w:t>
      </w:r>
      <w:r w:rsidR="00065402">
        <w:t>,</w:t>
      </w:r>
    </w:p>
    <w:p w:rsidR="00946A45" w:rsidRDefault="00946A45" w:rsidP="00396506">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396506">
      <w:pPr>
        <w:spacing w:line="480" w:lineRule="auto"/>
      </w:pPr>
      <w:r>
        <w:t xml:space="preserve">Assuming </w:t>
      </w:r>
      <w:proofErr w:type="spellStart"/>
      <w:r w:rsidRPr="00544FA2">
        <w:rPr>
          <w:i/>
          <w:iCs/>
        </w:rPr>
        <w:t>sH</w:t>
      </w:r>
      <w:proofErr w:type="spellEnd"/>
      <w:r>
        <w:t xml:space="preserve"> </w:t>
      </w:r>
      <w:r w:rsidRPr="00544FA2">
        <w:t>is</w:t>
      </w:r>
      <w:bookmarkStart w:id="19"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p>
    <w:p w:rsidR="004C5F1B" w:rsidRDefault="004C5F1B" w:rsidP="00396506">
      <w:pPr>
        <w:spacing w:line="480" w:lineRule="auto"/>
        <w:jc w:val="center"/>
      </w:pPr>
      <m:oMath>
        <m:r>
          <w:rPr>
            <w:rFonts w:ascii="Cambria Math" w:hAnsi="Cambria Math"/>
          </w:rPr>
          <m:t>ρ≈2sH</m:t>
        </m:r>
      </m:oMath>
      <w:r>
        <w:t>.</w:t>
      </w:r>
    </w:p>
    <w:p w:rsidR="005447DA" w:rsidRDefault="005447DA" w:rsidP="00396506">
      <w:pPr>
        <w:pStyle w:val="Heading2"/>
        <w:numPr>
          <w:ilvl w:val="0"/>
          <w:numId w:val="0"/>
        </w:numPr>
        <w:spacing w:line="480" w:lineRule="auto"/>
        <w:ind w:left="357" w:hanging="357"/>
      </w:pPr>
      <w:bookmarkStart w:id="20" w:name="_Ref363980903"/>
      <w:r>
        <w:t xml:space="preserve">Appendix </w:t>
      </w:r>
      <w:bookmarkEnd w:id="19"/>
      <w:r w:rsidR="000F7D03">
        <w:t>3</w:t>
      </w:r>
      <w:bookmarkEnd w:id="20"/>
    </w:p>
    <w:p w:rsidR="00335E62" w:rsidRPr="00335E62" w:rsidRDefault="005447DA" w:rsidP="00396506">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because convergence to MSB</w:t>
      </w:r>
      <w:r w:rsidR="00065402">
        <w:rPr>
          <w:lang w:bidi="hi-IN"/>
        </w:rPr>
        <w:t xml:space="preserve"> </w:t>
      </w:r>
      <w:r w:rsidR="00B04C73">
        <w:rPr>
          <w:lang w:bidi="hi-IN"/>
        </w:rPr>
        <w:fldChar w:fldCharType="begin" w:fldLock="1"/>
      </w:r>
      <w:r w:rsidR="00531D87">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B04C73">
        <w:rPr>
          <w:lang w:bidi="hi-IN"/>
        </w:rPr>
        <w:fldChar w:fldCharType="separate"/>
      </w:r>
      <w:r w:rsidR="00065402" w:rsidRPr="00663378">
        <w:rPr>
          <w:noProof/>
          <w:lang w:bidi="hi-IN"/>
        </w:rPr>
        <w:t>(Gordo and Dionisio 2005)</w:t>
      </w:r>
      <w:r w:rsidR="00B04C73">
        <w:rPr>
          <w:lang w:bidi="hi-IN"/>
        </w:rPr>
        <w:fldChar w:fldCharType="end"/>
      </w:r>
      <w:r>
        <w:rPr>
          <w:lang w:bidi="hi-IN"/>
        </w:rPr>
        <w:t xml:space="preserve"> is much </w:t>
      </w:r>
      <w:r w:rsidR="00335E62">
        <w:rPr>
          <w:lang w:bidi="hi-IN"/>
        </w:rPr>
        <w:t xml:space="preserve">faster </w:t>
      </w:r>
      <w:r>
        <w:rPr>
          <w:lang w:bidi="hi-IN"/>
        </w:rPr>
        <w:t>th</w:t>
      </w:r>
      <w:r w:rsidR="00335E62">
        <w:rPr>
          <w:lang w:bidi="hi-IN"/>
        </w:rPr>
        <w:t>a</w:t>
      </w:r>
      <w:r>
        <w:rPr>
          <w:lang w:bidi="hi-IN"/>
        </w:rPr>
        <w:t>n adaptation</w:t>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w:t>
      </w:r>
      <w:r w:rsidR="00065402">
        <w:rPr>
          <w:lang w:bidi="hi-IN"/>
        </w:rPr>
        <w:t>is</w:t>
      </w:r>
    </w:p>
    <w:p w:rsidR="005447DA" w:rsidRDefault="00900394"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96506">
      <w:pPr>
        <w:spacing w:line="480" w:lineRule="auto"/>
        <w:rPr>
          <w:rFonts w:eastAsiaTheme="minorEastAsia"/>
          <w:lang w:bidi="hi-IN"/>
        </w:rPr>
      </w:pPr>
      <w:r>
        <w:rPr>
          <w:rFonts w:eastAsiaTheme="minorEastAsia"/>
          <w:lang w:bidi="hi-IN"/>
        </w:rPr>
        <w:t>Plugging that in the fixatio</w:t>
      </w:r>
      <w:r w:rsidR="00065402">
        <w:rPr>
          <w:rFonts w:eastAsiaTheme="minorEastAsia"/>
          <w:lang w:bidi="hi-IN"/>
        </w:rPr>
        <w:t>n probability,</w:t>
      </w:r>
    </w:p>
    <w:p w:rsidR="00335E62" w:rsidRDefault="00900394"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96506">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900394"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396506">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065402">
        <w:rPr>
          <w:rFonts w:eastAsiaTheme="minorEastAsia"/>
          <w:lang w:bidi="hi-IN"/>
        </w:rPr>
        <w:t>. T</w:t>
      </w:r>
      <w:r w:rsidR="00335E62">
        <w:rPr>
          <w:rFonts w:eastAsiaTheme="minorEastAsia"/>
          <w:lang w:bidi="hi-IN"/>
        </w:rPr>
        <w:t>herefore</w:t>
      </w:r>
      <w:r w:rsidR="00065402">
        <w:rPr>
          <w:rFonts w:eastAsiaTheme="minorEastAsia"/>
          <w:lang w:bidi="hi-IN"/>
        </w:rPr>
        <w:t>,</w:t>
      </w:r>
    </w:p>
    <w:p w:rsidR="00335E62" w:rsidRDefault="00900394"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396506">
      <w:pPr>
        <w:spacing w:line="480" w:lineRule="auto"/>
        <w:rPr>
          <w:rFonts w:eastAsiaTheme="minorEastAsia"/>
          <w:lang w:bidi="hi-IN"/>
        </w:rPr>
      </w:pPr>
      <w:r>
        <w:rPr>
          <w:rFonts w:eastAsiaTheme="minorEastAsia"/>
          <w:lang w:bidi="hi-IN"/>
        </w:rPr>
        <w:lastRenderedPageBreak/>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065402">
        <w:rPr>
          <w:rFonts w:eastAsiaTheme="minorEastAsia"/>
          <w:lang w:bidi="hi-IN"/>
        </w:rPr>
        <w:t xml:space="preserve"> can be written as</w:t>
      </w:r>
    </w:p>
    <w:p w:rsidR="003B3D00" w:rsidRPr="00DE1C4B" w:rsidRDefault="00900394"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396506">
      <w:pPr>
        <w:pStyle w:val="Heading1"/>
        <w:spacing w:line="480" w:lineRule="auto"/>
      </w:pPr>
      <w:r>
        <w:t>Figure</w:t>
      </w:r>
      <w:r w:rsidR="0025521D">
        <w:t xml:space="preserve"> legend</w:t>
      </w:r>
      <w:r>
        <w:t>s</w:t>
      </w:r>
    </w:p>
    <w:p w:rsidR="0027326A" w:rsidRDefault="0027326A" w:rsidP="00396506">
      <w:pPr>
        <w:pStyle w:val="FigureLegend"/>
        <w:spacing w:line="480" w:lineRule="auto"/>
        <w:rPr>
          <w:b/>
          <w:bCs/>
          <w:sz w:val="20"/>
          <w:szCs w:val="20"/>
        </w:rPr>
      </w:pPr>
      <w:bookmarkStart w:id="21" w:name="_Ref354316371"/>
      <w:r>
        <w:rPr>
          <w:b/>
          <w:bCs/>
          <w:noProof/>
          <w:sz w:val="20"/>
          <w:szCs w:val="20"/>
        </w:rPr>
        <w:drawing>
          <wp:inline distT="0" distB="0" distL="0" distR="0" wp14:anchorId="660642B2" wp14:editId="193994F6">
            <wp:extent cx="4029472" cy="2880000"/>
            <wp:effectExtent l="0" t="0" r="9525" b="0"/>
            <wp:docPr id="6" name="Picture 6"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ram_f1.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472" cy="2880000"/>
                    </a:xfrm>
                    <a:prstGeom prst="rect">
                      <a:avLst/>
                    </a:prstGeom>
                    <a:noFill/>
                    <a:ln>
                      <a:noFill/>
                    </a:ln>
                  </pic:spPr>
                </pic:pic>
              </a:graphicData>
            </a:graphic>
          </wp:inline>
        </w:drawing>
      </w:r>
    </w:p>
    <w:p w:rsidR="003C4248" w:rsidRPr="00733307" w:rsidRDefault="003C4248" w:rsidP="00396506">
      <w:pPr>
        <w:pStyle w:val="FigureLegend"/>
        <w:spacing w:line="480" w:lineRule="auto"/>
        <w:jc w:val="left"/>
        <w:rPr>
          <w:sz w:val="20"/>
          <w:szCs w:val="20"/>
          <w:lang w:bidi="hi-IN"/>
        </w:rPr>
      </w:pPr>
      <w:r w:rsidRPr="00733307">
        <w:rPr>
          <w:b/>
          <w:bCs/>
          <w:sz w:val="20"/>
          <w:szCs w:val="20"/>
        </w:rPr>
        <w:t xml:space="preserve">Figure </w:t>
      </w:r>
      <w:r w:rsidR="00B04C73" w:rsidRPr="00733307">
        <w:rPr>
          <w:b/>
          <w:bCs/>
          <w:sz w:val="20"/>
          <w:szCs w:val="20"/>
        </w:rPr>
        <w:fldChar w:fldCharType="begin"/>
      </w:r>
      <w:r w:rsidRPr="00733307">
        <w:rPr>
          <w:b/>
          <w:bCs/>
          <w:sz w:val="20"/>
          <w:szCs w:val="20"/>
        </w:rPr>
        <w:instrText xml:space="preserve"> SEQ Figure \* ARABIC </w:instrText>
      </w:r>
      <w:r w:rsidR="00B04C73" w:rsidRPr="00733307">
        <w:rPr>
          <w:b/>
          <w:bCs/>
          <w:sz w:val="20"/>
          <w:szCs w:val="20"/>
        </w:rPr>
        <w:fldChar w:fldCharType="separate"/>
      </w:r>
      <w:r w:rsidR="006620EE">
        <w:rPr>
          <w:b/>
          <w:bCs/>
          <w:noProof/>
          <w:sz w:val="20"/>
          <w:szCs w:val="20"/>
        </w:rPr>
        <w:t>1</w:t>
      </w:r>
      <w:r w:rsidR="00B04C73" w:rsidRPr="00733307">
        <w:rPr>
          <w:b/>
          <w:bCs/>
          <w:sz w:val="20"/>
          <w:szCs w:val="20"/>
        </w:rPr>
        <w:fldChar w:fldCharType="end"/>
      </w:r>
      <w:bookmarkEnd w:id="21"/>
      <w:r w:rsidRPr="00733307">
        <w:rPr>
          <w:b/>
          <w:bCs/>
          <w:sz w:val="20"/>
          <w:szCs w:val="20"/>
        </w:rPr>
        <w:t xml:space="preserve"> – Adaptation o</w:t>
      </w:r>
      <w:r w:rsidR="00E849D7" w:rsidRPr="00733307">
        <w:rPr>
          <w:b/>
          <w:bCs/>
          <w:sz w:val="20"/>
          <w:szCs w:val="20"/>
        </w:rPr>
        <w:t>n</w:t>
      </w:r>
      <w:r w:rsidRPr="00733307">
        <w:rPr>
          <w:b/>
          <w:bCs/>
          <w:sz w:val="20"/>
          <w:szCs w:val="20"/>
        </w:rPr>
        <w:t xml:space="preserve"> a </w:t>
      </w:r>
      <w:r w:rsidR="001C19FF">
        <w:rPr>
          <w:b/>
          <w:bCs/>
          <w:sz w:val="20"/>
          <w:szCs w:val="20"/>
        </w:rPr>
        <w:t>rugged</w:t>
      </w:r>
      <w:r w:rsidRPr="00733307">
        <w:rPr>
          <w:b/>
          <w:bCs/>
          <w:sz w:val="20"/>
          <w:szCs w:val="20"/>
        </w:rPr>
        <w:t xml:space="preserve"> </w:t>
      </w:r>
      <w:r w:rsidR="00E849D7" w:rsidRPr="00733307">
        <w:rPr>
          <w:b/>
          <w:bCs/>
          <w:sz w:val="20"/>
          <w:szCs w:val="20"/>
        </w:rPr>
        <w:t>fitness landscape</w:t>
      </w:r>
      <w:r w:rsidRPr="00733307">
        <w:rPr>
          <w:b/>
          <w:bCs/>
          <w:sz w:val="20"/>
          <w:szCs w:val="20"/>
        </w:rPr>
        <w:t>.</w:t>
      </w:r>
      <w:r w:rsidRPr="00733307">
        <w:rPr>
          <w:sz w:val="20"/>
          <w:szCs w:val="20"/>
        </w:rPr>
        <w:t xml:space="preserve"> Nodes represent genotypes: the alleles </w:t>
      </w:r>
      <w:proofErr w:type="gramStart"/>
      <w:r w:rsidRPr="00733307">
        <w:rPr>
          <w:i/>
          <w:iCs/>
          <w:sz w:val="20"/>
          <w:szCs w:val="20"/>
        </w:rPr>
        <w:t>a</w:t>
      </w:r>
      <w:r w:rsidRPr="00733307">
        <w:rPr>
          <w:sz w:val="20"/>
          <w:szCs w:val="20"/>
        </w:rPr>
        <w:t xml:space="preserve"> or</w:t>
      </w:r>
      <w:proofErr w:type="gramEnd"/>
      <w:r w:rsidRPr="00733307">
        <w:rPr>
          <w:sz w:val="20"/>
          <w:szCs w:val="20"/>
        </w:rPr>
        <w:t xml:space="preserve"> </w:t>
      </w:r>
      <w:r w:rsidRPr="00733307">
        <w:rPr>
          <w:i/>
          <w:iCs/>
          <w:sz w:val="20"/>
          <w:szCs w:val="20"/>
        </w:rPr>
        <w:t>A</w:t>
      </w:r>
      <w:r w:rsidRPr="00733307">
        <w:rPr>
          <w:sz w:val="20"/>
          <w:szCs w:val="20"/>
        </w:rPr>
        <w:t xml:space="preserve"> and </w:t>
      </w:r>
      <w:r w:rsidRPr="00733307">
        <w:rPr>
          <w:i/>
          <w:iCs/>
          <w:sz w:val="20"/>
          <w:szCs w:val="20"/>
        </w:rPr>
        <w:t>b</w:t>
      </w:r>
      <w:r w:rsidRPr="00733307">
        <w:rPr>
          <w:sz w:val="20"/>
          <w:szCs w:val="20"/>
        </w:rPr>
        <w:t xml:space="preserve"> or </w:t>
      </w:r>
      <w:r w:rsidRPr="00733307">
        <w:rPr>
          <w:i/>
          <w:iCs/>
          <w:sz w:val="20"/>
          <w:szCs w:val="20"/>
        </w:rPr>
        <w:t>B</w:t>
      </w:r>
      <w:r w:rsidRPr="00733307">
        <w:rPr>
          <w:sz w:val="20"/>
          <w:szCs w:val="20"/>
        </w:rPr>
        <w:t xml:space="preserve">. Panel </w:t>
      </w:r>
      <w:r w:rsidR="00C00770" w:rsidRPr="00733307">
        <w:rPr>
          <w:sz w:val="20"/>
          <w:szCs w:val="20"/>
        </w:rPr>
        <w:t>B</w:t>
      </w:r>
      <w:r w:rsidRPr="00733307">
        <w:rPr>
          <w:sz w:val="20"/>
          <w:szCs w:val="20"/>
        </w:rPr>
        <w:t xml:space="preserve"> also includes the number of deleterious alleles across the genome </w:t>
      </w:r>
      <w:r w:rsidR="001C19FF">
        <w:rPr>
          <w:sz w:val="20"/>
          <w:szCs w:val="20"/>
        </w:rPr>
        <w:t>following</w:t>
      </w:r>
      <w:r w:rsidRPr="00733307">
        <w:rPr>
          <w:sz w:val="20"/>
          <w:szCs w:val="20"/>
        </w:rPr>
        <w:t xml:space="preserve"> the forward-slash</w:t>
      </w:r>
      <w:r w:rsidR="00C00770" w:rsidRPr="00733307">
        <w:rPr>
          <w:sz w:val="20"/>
          <w:szCs w:val="20"/>
        </w:rPr>
        <w:t xml:space="preserve"> ('/')</w:t>
      </w:r>
      <w:r w:rsidRPr="00733307">
        <w:rPr>
          <w:sz w:val="20"/>
          <w:szCs w:val="20"/>
        </w:rPr>
        <w:t>. Node brightness represents fitness (see color bar)</w:t>
      </w:r>
      <w:r w:rsidR="00FB3C6B" w:rsidRPr="00733307">
        <w:rPr>
          <w:sz w:val="20"/>
          <w:szCs w:val="20"/>
        </w:rPr>
        <w:t>: t</w:t>
      </w:r>
      <w:r w:rsidRPr="00733307">
        <w:rPr>
          <w:sz w:val="20"/>
          <w:szCs w:val="20"/>
        </w:rPr>
        <w:t>he fittest genotype</w:t>
      </w:r>
      <w:r w:rsidR="00466C39" w:rsidRPr="00733307">
        <w:rPr>
          <w:sz w:val="20"/>
          <w:szCs w:val="20"/>
        </w:rPr>
        <w:t xml:space="preserve">, </w:t>
      </w:r>
      <w:r w:rsidR="00466C39" w:rsidRPr="00733307">
        <w:rPr>
          <w:i/>
          <w:iCs/>
          <w:sz w:val="20"/>
          <w:szCs w:val="20"/>
        </w:rPr>
        <w:t>AB/</w:t>
      </w:r>
      <w:r w:rsidR="00466C39" w:rsidRPr="00733307">
        <w:rPr>
          <w:sz w:val="20"/>
          <w:szCs w:val="20"/>
        </w:rPr>
        <w:t>0,</w:t>
      </w:r>
      <w:r w:rsidR="00FB3C6B" w:rsidRPr="00733307">
        <w:rPr>
          <w:sz w:val="20"/>
          <w:szCs w:val="20"/>
        </w:rPr>
        <w:t xml:space="preserve"> </w:t>
      </w:r>
      <w:r w:rsidR="00466C39" w:rsidRPr="00733307">
        <w:rPr>
          <w:sz w:val="20"/>
          <w:szCs w:val="20"/>
        </w:rPr>
        <w:t>is white</w:t>
      </w:r>
      <w:r w:rsidR="00FB3C6B" w:rsidRPr="00733307">
        <w:rPr>
          <w:sz w:val="20"/>
          <w:szCs w:val="20"/>
        </w:rPr>
        <w:t>;</w:t>
      </w:r>
      <w:r w:rsidRPr="00733307">
        <w:rPr>
          <w:sz w:val="20"/>
          <w:szCs w:val="20"/>
        </w:rPr>
        <w:t xml:space="preserve"> </w:t>
      </w:r>
      <w:r w:rsidR="00FB3C6B" w:rsidRPr="00733307">
        <w:rPr>
          <w:sz w:val="20"/>
          <w:szCs w:val="20"/>
        </w:rPr>
        <w:t xml:space="preserve">darker nodes represent </w:t>
      </w:r>
      <w:r w:rsidRPr="00733307">
        <w:rPr>
          <w:sz w:val="20"/>
          <w:szCs w:val="20"/>
        </w:rPr>
        <w:t xml:space="preserve">genotypes with deleterious </w:t>
      </w:r>
      <w:r w:rsidR="00882A57" w:rsidRPr="00733307">
        <w:rPr>
          <w:sz w:val="20"/>
          <w:szCs w:val="20"/>
        </w:rPr>
        <w:t>alleles</w:t>
      </w:r>
      <w:r w:rsidR="00466C39" w:rsidRPr="00733307">
        <w:rPr>
          <w:sz w:val="20"/>
          <w:szCs w:val="20"/>
        </w:rPr>
        <w:t xml:space="preserve">, either at the </w:t>
      </w:r>
      <w:r w:rsidR="00466C39" w:rsidRPr="00733307">
        <w:rPr>
          <w:i/>
          <w:iCs/>
          <w:sz w:val="20"/>
          <w:szCs w:val="20"/>
        </w:rPr>
        <w:t>A/</w:t>
      </w:r>
      <w:proofErr w:type="gramStart"/>
      <w:r w:rsidR="00466C39" w:rsidRPr="00733307">
        <w:rPr>
          <w:i/>
          <w:iCs/>
          <w:sz w:val="20"/>
          <w:szCs w:val="20"/>
        </w:rPr>
        <w:t>a</w:t>
      </w:r>
      <w:r w:rsidR="00466C39" w:rsidRPr="00733307">
        <w:rPr>
          <w:sz w:val="20"/>
          <w:szCs w:val="20"/>
        </w:rPr>
        <w:t xml:space="preserve"> and</w:t>
      </w:r>
      <w:proofErr w:type="gramEnd"/>
      <w:r w:rsidR="00466C39" w:rsidRPr="00733307">
        <w:rPr>
          <w:sz w:val="20"/>
          <w:szCs w:val="20"/>
        </w:rPr>
        <w:t xml:space="preserve"> </w:t>
      </w:r>
      <w:r w:rsidR="00466C39" w:rsidRPr="00733307">
        <w:rPr>
          <w:i/>
          <w:iCs/>
          <w:sz w:val="20"/>
          <w:szCs w:val="20"/>
        </w:rPr>
        <w:t>B/b</w:t>
      </w:r>
      <w:r w:rsidR="00466C39" w:rsidRPr="00733307">
        <w:rPr>
          <w:sz w:val="20"/>
          <w:szCs w:val="20"/>
        </w:rPr>
        <w:t xml:space="preserve"> loci or at the non-specific loci. Solid arrows represent mutations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 Dashed arrows represent deleterious mutations </w:t>
      </w:r>
      <w:r w:rsidR="00882A57" w:rsidRPr="00733307">
        <w:rPr>
          <w:sz w:val="20"/>
          <w:szCs w:val="20"/>
        </w:rPr>
        <w:t>in the rest of the genome</w:t>
      </w:r>
      <w:r w:rsidR="00466C39" w:rsidRPr="00733307">
        <w:rPr>
          <w:sz w:val="20"/>
          <w:szCs w:val="20"/>
        </w:rPr>
        <w:t xml:space="preserve">. Arrow labels denote the baseline </w:t>
      </w:r>
      <w:r w:rsidR="00D0129E" w:rsidRPr="00733307">
        <w:rPr>
          <w:sz w:val="20"/>
          <w:szCs w:val="20"/>
        </w:rPr>
        <w:t xml:space="preserve">mutation </w:t>
      </w:r>
      <w:r w:rsidR="00466C39" w:rsidRPr="00733307">
        <w:rPr>
          <w:sz w:val="20"/>
          <w:szCs w:val="20"/>
        </w:rPr>
        <w:t xml:space="preserve">rates </w:t>
      </w:r>
      <w:r w:rsidR="00D0129E" w:rsidRPr="00733307">
        <w:rPr>
          <w:sz w:val="20"/>
          <w:szCs w:val="20"/>
        </w:rPr>
        <w:t>without</w:t>
      </w:r>
      <w:r w:rsidR="00466C39" w:rsidRPr="00733307">
        <w:rPr>
          <w:sz w:val="20"/>
          <w:szCs w:val="20"/>
        </w:rPr>
        <w:t xml:space="preserve"> mutagenesis effects. Mutagenesis is induced in stressed genotypes, </w:t>
      </w:r>
      <w:r w:rsidR="001C19FF">
        <w:rPr>
          <w:sz w:val="20"/>
          <w:szCs w:val="20"/>
        </w:rPr>
        <w:t>re</w:t>
      </w:r>
      <w:r w:rsidR="00466C39" w:rsidRPr="00733307">
        <w:rPr>
          <w:sz w:val="20"/>
          <w:szCs w:val="20"/>
        </w:rPr>
        <w:t xml:space="preserve">presented </w:t>
      </w:r>
      <w:r w:rsidR="001C19FF">
        <w:rPr>
          <w:sz w:val="20"/>
          <w:szCs w:val="20"/>
        </w:rPr>
        <w:t>by</w:t>
      </w:r>
      <w:r w:rsidR="00466C39" w:rsidRPr="00733307">
        <w:rPr>
          <w:sz w:val="20"/>
          <w:szCs w:val="20"/>
        </w:rPr>
        <w:t xml:space="preserve"> ellipses (fitness &lt;1). Fit genotypes, </w:t>
      </w:r>
      <w:r w:rsidR="001C19FF">
        <w:rPr>
          <w:sz w:val="20"/>
          <w:szCs w:val="20"/>
        </w:rPr>
        <w:t>re</w:t>
      </w:r>
      <w:r w:rsidR="00466C39" w:rsidRPr="00733307">
        <w:rPr>
          <w:sz w:val="20"/>
          <w:szCs w:val="20"/>
        </w:rPr>
        <w:t xml:space="preserve">presented </w:t>
      </w:r>
      <w:r w:rsidR="001C19FF">
        <w:rPr>
          <w:sz w:val="20"/>
          <w:szCs w:val="20"/>
        </w:rPr>
        <w:t>by</w:t>
      </w:r>
      <w:r w:rsidR="00466C39" w:rsidRPr="00733307">
        <w:rPr>
          <w:sz w:val="20"/>
          <w:szCs w:val="20"/>
        </w:rPr>
        <w:t xml:space="preserve"> squares, (fitness </w:t>
      </w:r>
      <w:r w:rsidR="00466C39" w:rsidRPr="00733307">
        <w:rPr>
          <w:rFonts w:ascii="Times New Roman" w:hAnsi="Times New Roman" w:cs="Times New Roman"/>
          <w:sz w:val="20"/>
          <w:szCs w:val="20"/>
        </w:rPr>
        <w:t>≥</w:t>
      </w:r>
      <w:r w:rsidR="00466C39" w:rsidRPr="00733307">
        <w:rPr>
          <w:sz w:val="20"/>
          <w:szCs w:val="20"/>
        </w:rPr>
        <w:t xml:space="preserve">1) do not </w:t>
      </w:r>
      <w:proofErr w:type="spellStart"/>
      <w:r w:rsidR="00466C39" w:rsidRPr="00733307">
        <w:rPr>
          <w:sz w:val="20"/>
          <w:szCs w:val="20"/>
        </w:rPr>
        <w:t>hypermutate</w:t>
      </w:r>
      <w:proofErr w:type="spellEnd"/>
      <w:r w:rsidR="00466C39" w:rsidRPr="00733307">
        <w:rPr>
          <w:sz w:val="20"/>
          <w:szCs w:val="20"/>
        </w:rPr>
        <w:t xml:space="preserve">. </w:t>
      </w:r>
      <w:r w:rsidRPr="00733307">
        <w:rPr>
          <w:b/>
          <w:bCs/>
          <w:sz w:val="20"/>
          <w:szCs w:val="20"/>
        </w:rPr>
        <w:t>(</w:t>
      </w:r>
      <w:r w:rsidR="00C00770" w:rsidRPr="00733307">
        <w:rPr>
          <w:b/>
          <w:bCs/>
          <w:sz w:val="20"/>
          <w:szCs w:val="20"/>
        </w:rPr>
        <w:t>A</w:t>
      </w:r>
      <w:r w:rsidRPr="00733307">
        <w:rPr>
          <w:b/>
          <w:bCs/>
          <w:sz w:val="20"/>
          <w:szCs w:val="20"/>
        </w:rPr>
        <w:t>)</w:t>
      </w:r>
      <w:r w:rsidRPr="00733307">
        <w:rPr>
          <w:sz w:val="20"/>
          <w:szCs w:val="20"/>
        </w:rPr>
        <w:t xml:space="preserve"> In the analytic model genotypes with deleterious </w:t>
      </w:r>
      <w:r w:rsidR="00D0129E" w:rsidRPr="00733307">
        <w:rPr>
          <w:sz w:val="20"/>
          <w:szCs w:val="20"/>
        </w:rPr>
        <w:t>alleles in non-specific loci</w:t>
      </w:r>
      <w:r w:rsidRPr="00733307">
        <w:rPr>
          <w:sz w:val="20"/>
          <w:szCs w:val="20"/>
        </w:rPr>
        <w:t xml:space="preserve"> are considered "evolutionary dead-ends" (marked with </w:t>
      </w:r>
      <w:r w:rsidRPr="00733307">
        <w:rPr>
          <w:sz w:val="20"/>
          <w:szCs w:val="20"/>
        </w:rPr>
        <w:lastRenderedPageBreak/>
        <w:t xml:space="preserve">RIP) and do not contribute to adaptation. </w:t>
      </w:r>
      <w:r w:rsidRPr="00733307">
        <w:rPr>
          <w:b/>
          <w:bCs/>
          <w:sz w:val="20"/>
          <w:szCs w:val="20"/>
        </w:rPr>
        <w:t>(</w:t>
      </w:r>
      <w:r w:rsidR="00C00770" w:rsidRPr="00733307">
        <w:rPr>
          <w:b/>
          <w:bCs/>
          <w:sz w:val="20"/>
          <w:szCs w:val="20"/>
        </w:rPr>
        <w:t>B</w:t>
      </w:r>
      <w:r w:rsidRPr="00733307">
        <w:rPr>
          <w:b/>
          <w:bCs/>
          <w:sz w:val="20"/>
          <w:szCs w:val="20"/>
        </w:rPr>
        <w:t>)</w:t>
      </w:r>
      <w:r w:rsidRPr="00733307">
        <w:rPr>
          <w:sz w:val="20"/>
          <w:szCs w:val="20"/>
        </w:rPr>
        <w:t xml:space="preserve"> In the </w:t>
      </w:r>
      <w:r w:rsidR="00D0129E" w:rsidRPr="00733307">
        <w:rPr>
          <w:sz w:val="20"/>
          <w:szCs w:val="20"/>
        </w:rPr>
        <w:t xml:space="preserve">simulations </w:t>
      </w:r>
      <w:r w:rsidRPr="00733307">
        <w:rPr>
          <w:sz w:val="20"/>
          <w:szCs w:val="20"/>
        </w:rPr>
        <w:t xml:space="preserve">individuals can accumulate up to 25 deleterious </w:t>
      </w:r>
      <w:r w:rsidR="00D0129E" w:rsidRPr="00733307">
        <w:rPr>
          <w:sz w:val="20"/>
          <w:szCs w:val="20"/>
        </w:rPr>
        <w:t>alleles</w:t>
      </w:r>
      <w:r w:rsidRPr="00733307">
        <w:rPr>
          <w:sz w:val="20"/>
          <w:szCs w:val="20"/>
        </w:rPr>
        <w:t xml:space="preserve"> (the figure only shows three). Multiple mutations can occur simultaneously but are not shown for simplicity of the illustration.</w:t>
      </w:r>
    </w:p>
    <w:p w:rsidR="00733307" w:rsidRDefault="00733307" w:rsidP="00396506">
      <w:pPr>
        <w:spacing w:after="200" w:line="480" w:lineRule="auto"/>
        <w:rPr>
          <w:sz w:val="20"/>
          <w:szCs w:val="20"/>
        </w:rPr>
      </w:pPr>
      <w:bookmarkStart w:id="22" w:name="_Ref360183592"/>
      <w:r>
        <w:rPr>
          <w:sz w:val="20"/>
          <w:szCs w:val="20"/>
        </w:rPr>
        <w:br w:type="page"/>
      </w:r>
    </w:p>
    <w:p w:rsidR="0027326A" w:rsidRDefault="0027326A" w:rsidP="00396506">
      <w:pPr>
        <w:pStyle w:val="FigureLegend"/>
        <w:spacing w:line="480" w:lineRule="auto"/>
        <w:rPr>
          <w:b/>
          <w:bCs/>
          <w:sz w:val="20"/>
          <w:szCs w:val="20"/>
        </w:rPr>
      </w:pPr>
      <w:r>
        <w:rPr>
          <w:b/>
          <w:bCs/>
          <w:noProof/>
          <w:sz w:val="20"/>
          <w:szCs w:val="20"/>
        </w:rPr>
        <w:lastRenderedPageBreak/>
        <w:drawing>
          <wp:inline distT="0" distB="0" distL="0" distR="0" wp14:anchorId="547C6EDD" wp14:editId="44B5F88A">
            <wp:extent cx="2765919" cy="3600000"/>
            <wp:effectExtent l="0" t="0" r="0" b="635"/>
            <wp:docPr id="5" name="Picture 5"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5919" cy="3600000"/>
                    </a:xfrm>
                    <a:prstGeom prst="rect">
                      <a:avLst/>
                    </a:prstGeom>
                    <a:noFill/>
                    <a:ln>
                      <a:noFill/>
                    </a:ln>
                  </pic:spPr>
                </pic:pic>
              </a:graphicData>
            </a:graphic>
          </wp:inline>
        </w:drawing>
      </w:r>
    </w:p>
    <w:p w:rsidR="003C4248" w:rsidRPr="00733307" w:rsidRDefault="003C4248" w:rsidP="00531D87">
      <w:pPr>
        <w:pStyle w:val="FigureLegend"/>
        <w:spacing w:line="480" w:lineRule="auto"/>
        <w:jc w:val="left"/>
        <w:rPr>
          <w:sz w:val="20"/>
          <w:szCs w:val="20"/>
        </w:rPr>
      </w:pPr>
      <w:bookmarkStart w:id="23" w:name="_Ref383682047"/>
      <w:r w:rsidRPr="00733307">
        <w:rPr>
          <w:b/>
          <w:bCs/>
          <w:sz w:val="20"/>
          <w:szCs w:val="20"/>
        </w:rPr>
        <w:t xml:space="preserve">Figure </w:t>
      </w:r>
      <w:r w:rsidR="00B04C73" w:rsidRPr="00733307">
        <w:rPr>
          <w:b/>
          <w:bCs/>
          <w:sz w:val="20"/>
          <w:szCs w:val="20"/>
        </w:rPr>
        <w:fldChar w:fldCharType="begin"/>
      </w:r>
      <w:r w:rsidRPr="00733307">
        <w:rPr>
          <w:b/>
          <w:bCs/>
          <w:sz w:val="20"/>
          <w:szCs w:val="20"/>
        </w:rPr>
        <w:instrText xml:space="preserve"> SEQ Figure \* ARABIC </w:instrText>
      </w:r>
      <w:r w:rsidR="00B04C73" w:rsidRPr="00733307">
        <w:rPr>
          <w:b/>
          <w:bCs/>
          <w:sz w:val="20"/>
          <w:szCs w:val="20"/>
        </w:rPr>
        <w:fldChar w:fldCharType="separate"/>
      </w:r>
      <w:r w:rsidR="006620EE">
        <w:rPr>
          <w:b/>
          <w:bCs/>
          <w:noProof/>
          <w:sz w:val="20"/>
          <w:szCs w:val="20"/>
        </w:rPr>
        <w:t>2</w:t>
      </w:r>
      <w:r w:rsidR="00B04C73" w:rsidRPr="00733307">
        <w:rPr>
          <w:b/>
          <w:bCs/>
          <w:sz w:val="20"/>
          <w:szCs w:val="20"/>
        </w:rPr>
        <w:fldChar w:fldCharType="end"/>
      </w:r>
      <w:bookmarkEnd w:id="22"/>
      <w:bookmarkEnd w:id="23"/>
      <w:r w:rsidRPr="00733307">
        <w:rPr>
          <w:b/>
          <w:bCs/>
          <w:sz w:val="20"/>
          <w:szCs w:val="20"/>
        </w:rPr>
        <w:t xml:space="preserve"> – Complex adaptation with </w:t>
      </w:r>
      <w:r w:rsidR="00510E20" w:rsidRPr="00733307">
        <w:rPr>
          <w:b/>
          <w:bCs/>
          <w:sz w:val="20"/>
          <w:szCs w:val="20"/>
        </w:rPr>
        <w:t>different</w:t>
      </w:r>
      <w:r w:rsidRPr="00733307">
        <w:rPr>
          <w:b/>
          <w:bCs/>
          <w:sz w:val="20"/>
          <w:szCs w:val="20"/>
        </w:rPr>
        <w:t xml:space="preserve">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001B580C" w:rsidRPr="00733307">
        <w:rPr>
          <w:sz w:val="20"/>
          <w:szCs w:val="20"/>
        </w:rPr>
        <w:t xml:space="preserve"> (both in log scale)</w:t>
      </w:r>
      <w:r w:rsidRPr="00733307">
        <w:rPr>
          <w:sz w:val="20"/>
          <w:szCs w:val="20"/>
        </w:rPr>
        <w:t xml:space="preserve">. </w:t>
      </w:r>
      <w:r w:rsidR="00510E20" w:rsidRPr="00733307">
        <w:rPr>
          <w:b/>
          <w:bCs/>
          <w:sz w:val="20"/>
          <w:szCs w:val="20"/>
        </w:rPr>
        <w:t>(A)</w:t>
      </w:r>
      <w:r w:rsidR="00510E20" w:rsidRPr="00733307">
        <w:rPr>
          <w:sz w:val="20"/>
          <w:szCs w:val="20"/>
        </w:rPr>
        <w:t xml:space="preserve"> </w:t>
      </w:r>
      <w:r w:rsidR="00DA5E7F">
        <w:rPr>
          <w:sz w:val="20"/>
          <w:szCs w:val="20"/>
        </w:rPr>
        <w:t xml:space="preserve">A </w:t>
      </w:r>
      <w:r w:rsidR="00396506">
        <w:rPr>
          <w:sz w:val="20"/>
          <w:szCs w:val="20"/>
        </w:rPr>
        <w:t>b</w:t>
      </w:r>
      <w:r w:rsidR="00396506" w:rsidRPr="00733307">
        <w:rPr>
          <w:sz w:val="20"/>
          <w:szCs w:val="20"/>
        </w:rPr>
        <w:t>lack</w:t>
      </w:r>
      <w:r w:rsidR="00396506">
        <w:rPr>
          <w:sz w:val="20"/>
          <w:szCs w:val="20"/>
        </w:rPr>
        <w:t xml:space="preserve"> </w:t>
      </w:r>
      <w:r w:rsidR="00396506" w:rsidRPr="00733307">
        <w:rPr>
          <w:sz w:val="20"/>
          <w:szCs w:val="20"/>
        </w:rPr>
        <w:t>circle</w:t>
      </w:r>
      <w:r w:rsidR="00DA5E7F">
        <w:rPr>
          <w:sz w:val="20"/>
          <w:szCs w:val="20"/>
        </w:rPr>
        <w:t xml:space="preserve"> is n</w:t>
      </w:r>
      <w:r w:rsidR="001C19FF">
        <w:rPr>
          <w:sz w:val="20"/>
          <w:szCs w:val="20"/>
        </w:rPr>
        <w:t>ormal mutagenesis (</w:t>
      </w:r>
      <w:r w:rsidRPr="00733307">
        <w:rPr>
          <w:sz w:val="20"/>
          <w:szCs w:val="20"/>
        </w:rPr>
        <w:t>NM</w:t>
      </w:r>
      <w:r w:rsidR="001C19FF">
        <w:rPr>
          <w:i/>
          <w:iCs/>
          <w:sz w:val="20"/>
          <w:szCs w:val="20"/>
        </w:rPr>
        <w:t xml:space="preserve">; </w:t>
      </w:r>
      <w:r w:rsidRPr="00733307">
        <w:rPr>
          <w:i/>
          <w:iCs/>
          <w:sz w:val="20"/>
          <w:szCs w:val="20"/>
        </w:rPr>
        <w:t>τ</w:t>
      </w:r>
      <w:r w:rsidRPr="00733307">
        <w:rPr>
          <w:sz w:val="20"/>
          <w:szCs w:val="20"/>
        </w:rPr>
        <w:t>=1</w:t>
      </w:r>
      <w:r w:rsidR="001C19FF">
        <w:rPr>
          <w:sz w:val="20"/>
          <w:szCs w:val="20"/>
        </w:rPr>
        <w:t>)</w:t>
      </w:r>
      <w:r w:rsidRPr="00733307">
        <w:rPr>
          <w:sz w:val="20"/>
          <w:szCs w:val="20"/>
        </w:rPr>
        <w:t xml:space="preserve">; </w:t>
      </w:r>
      <w:r w:rsidR="00DA5E7F" w:rsidRPr="00733307">
        <w:rPr>
          <w:sz w:val="20"/>
          <w:szCs w:val="20"/>
        </w:rPr>
        <w:t xml:space="preserve">solid </w:t>
      </w:r>
      <w:r w:rsidR="00DA5E7F">
        <w:rPr>
          <w:sz w:val="20"/>
          <w:szCs w:val="20"/>
        </w:rPr>
        <w:t xml:space="preserve">line with </w:t>
      </w:r>
      <w:r w:rsidR="00DA5E7F" w:rsidRPr="00733307">
        <w:rPr>
          <w:sz w:val="20"/>
          <w:szCs w:val="20"/>
        </w:rPr>
        <w:t>circles</w:t>
      </w:r>
      <w:r w:rsidR="00DA5E7F">
        <w:rPr>
          <w:sz w:val="20"/>
          <w:szCs w:val="20"/>
        </w:rPr>
        <w:t xml:space="preserve"> is </w:t>
      </w:r>
      <w:r w:rsidR="001C19FF">
        <w:rPr>
          <w:sz w:val="20"/>
          <w:szCs w:val="20"/>
        </w:rPr>
        <w:t>constitutive mutagenesis (</w:t>
      </w:r>
      <w:r w:rsidRPr="00733307">
        <w:rPr>
          <w:sz w:val="20"/>
          <w:szCs w:val="20"/>
        </w:rPr>
        <w:t>CM</w:t>
      </w:r>
      <w:r w:rsidR="001C19FF">
        <w:rPr>
          <w:sz w:val="20"/>
          <w:szCs w:val="20"/>
        </w:rPr>
        <w:t>)</w:t>
      </w:r>
      <w:r w:rsidRPr="00733307">
        <w:rPr>
          <w:sz w:val="20"/>
          <w:szCs w:val="20"/>
        </w:rPr>
        <w:t xml:space="preserve">; </w:t>
      </w:r>
      <w:r w:rsidR="00DA5E7F" w:rsidRPr="00733307">
        <w:rPr>
          <w:sz w:val="20"/>
          <w:szCs w:val="20"/>
        </w:rPr>
        <w:t xml:space="preserve">solid </w:t>
      </w:r>
      <w:r w:rsidR="00DA5E7F">
        <w:rPr>
          <w:sz w:val="20"/>
          <w:szCs w:val="20"/>
        </w:rPr>
        <w:t>line</w:t>
      </w:r>
      <w:r w:rsidR="00DA5E7F" w:rsidRPr="00733307">
        <w:rPr>
          <w:sz w:val="20"/>
          <w:szCs w:val="20"/>
        </w:rPr>
        <w:t xml:space="preserve"> </w:t>
      </w:r>
      <w:r w:rsidR="00DA5E7F">
        <w:rPr>
          <w:sz w:val="20"/>
          <w:szCs w:val="20"/>
        </w:rPr>
        <w:t xml:space="preserve">with </w:t>
      </w:r>
      <w:r w:rsidR="00DA5E7F" w:rsidRPr="00733307">
        <w:rPr>
          <w:sz w:val="20"/>
          <w:szCs w:val="20"/>
        </w:rPr>
        <w:t>squares</w:t>
      </w:r>
      <w:r w:rsidR="00DA5E7F">
        <w:rPr>
          <w:sz w:val="20"/>
          <w:szCs w:val="20"/>
        </w:rPr>
        <w:t xml:space="preserve"> is </w:t>
      </w:r>
      <w:r w:rsidR="001C19FF">
        <w:rPr>
          <w:sz w:val="20"/>
          <w:szCs w:val="20"/>
        </w:rPr>
        <w:t>stress-induced mutagenesis (</w:t>
      </w:r>
      <w:r w:rsidRPr="00733307">
        <w:rPr>
          <w:sz w:val="20"/>
          <w:szCs w:val="20"/>
        </w:rPr>
        <w:t>SIM</w:t>
      </w:r>
      <w:r w:rsidR="001C19FF">
        <w:rPr>
          <w:sz w:val="20"/>
          <w:szCs w:val="20"/>
        </w:rPr>
        <w:t>)</w:t>
      </w:r>
      <w:r w:rsidRPr="00733307">
        <w:rPr>
          <w:sz w:val="20"/>
          <w:szCs w:val="20"/>
        </w:rPr>
        <w:t xml:space="preserve">; </w:t>
      </w:r>
      <w:r w:rsidR="00DA5E7F" w:rsidRPr="00733307">
        <w:rPr>
          <w:sz w:val="20"/>
          <w:szCs w:val="20"/>
        </w:rPr>
        <w:t xml:space="preserve">dashed lines </w:t>
      </w:r>
      <w:r w:rsidR="00DA5E7F">
        <w:rPr>
          <w:sz w:val="20"/>
          <w:szCs w:val="20"/>
        </w:rPr>
        <w:t>with triangles</w:t>
      </w:r>
      <w:r w:rsidR="00DA5E7F" w:rsidRPr="00733307">
        <w:rPr>
          <w:sz w:val="20"/>
          <w:szCs w:val="20"/>
        </w:rPr>
        <w:t xml:space="preserve"> </w:t>
      </w:r>
      <w:r w:rsidR="00DA5E7F">
        <w:rPr>
          <w:sz w:val="20"/>
          <w:szCs w:val="20"/>
        </w:rPr>
        <w:t xml:space="preserve">is </w:t>
      </w:r>
      <w:r w:rsidR="001C19FF" w:rsidRPr="00733307">
        <w:rPr>
          <w:sz w:val="20"/>
          <w:szCs w:val="20"/>
        </w:rPr>
        <w:t xml:space="preserve">stress-induced mutagenesis with environmental stress </w:t>
      </w:r>
      <w:r w:rsidR="001C19FF">
        <w:rPr>
          <w:sz w:val="20"/>
          <w:szCs w:val="20"/>
        </w:rPr>
        <w:t>(</w:t>
      </w:r>
      <w:proofErr w:type="spellStart"/>
      <w:r w:rsidR="001C19FF">
        <w:rPr>
          <w:sz w:val="20"/>
          <w:szCs w:val="20"/>
        </w:rPr>
        <w:t>SIMe</w:t>
      </w:r>
      <w:proofErr w:type="spellEnd"/>
      <w:r w:rsidR="001C19FF">
        <w:rPr>
          <w:sz w:val="20"/>
          <w:szCs w:val="20"/>
        </w:rPr>
        <w:t xml:space="preserve">; </w:t>
      </w:r>
      <w:r w:rsidR="00671C1A" w:rsidRPr="00733307">
        <w:rPr>
          <w:sz w:val="20"/>
          <w:szCs w:val="20"/>
        </w:rPr>
        <w:t>see section</w:t>
      </w:r>
      <w:r w:rsidR="00A90051">
        <w:rPr>
          <w:sz w:val="20"/>
          <w:szCs w:val="20"/>
        </w:rPr>
        <w:t xml:space="preserve"> 3.5</w:t>
      </w:r>
      <w:r w:rsidR="00CF2478">
        <w:rPr>
          <w:sz w:val="20"/>
          <w:szCs w:val="20"/>
        </w:rPr>
        <w:t>)</w:t>
      </w:r>
      <w:r w:rsidRPr="00733307">
        <w:rPr>
          <w:sz w:val="20"/>
          <w:szCs w:val="20"/>
        </w:rPr>
        <w:t>. Lines are analytic approximations</w:t>
      </w:r>
      <w:r w:rsidR="00EF00B7">
        <w:rPr>
          <w:sz w:val="20"/>
          <w:szCs w:val="20"/>
        </w:rPr>
        <w:t>. M</w:t>
      </w:r>
      <w:r w:rsidRPr="00733307">
        <w:rPr>
          <w:sz w:val="20"/>
          <w:szCs w:val="20"/>
        </w:rPr>
        <w:t>arkers are the means of stochastic simulation results</w:t>
      </w:r>
      <w:r w:rsidR="00EF00B7">
        <w:rPr>
          <w:sz w:val="20"/>
          <w:szCs w:val="20"/>
        </w:rPr>
        <w:t>. E</w:t>
      </w:r>
      <w:r w:rsidRPr="00733307">
        <w:rPr>
          <w:sz w:val="20"/>
          <w:szCs w:val="20"/>
        </w:rPr>
        <w:t>rror bars re</w:t>
      </w:r>
      <w:r w:rsidR="00292861" w:rsidRPr="00733307">
        <w:rPr>
          <w:sz w:val="20"/>
          <w:szCs w:val="20"/>
        </w:rPr>
        <w:t>present 95% confidence interval</w:t>
      </w:r>
      <w:r w:rsidRPr="00733307">
        <w:rPr>
          <w:sz w:val="20"/>
          <w:szCs w:val="20"/>
        </w:rPr>
        <w:t xml:space="preserve"> of the mean (at least 1,000 </w:t>
      </w:r>
      <w:r w:rsidR="00447F77">
        <w:rPr>
          <w:sz w:val="20"/>
          <w:szCs w:val="20"/>
        </w:rPr>
        <w:t>simulations</w:t>
      </w:r>
      <w:r w:rsidRPr="00733307">
        <w:rPr>
          <w:sz w:val="20"/>
          <w:szCs w:val="20"/>
        </w:rPr>
        <w:t xml:space="preserve"> per point</w:t>
      </w:r>
      <w:r w:rsidR="00292861" w:rsidRPr="00733307">
        <w:rPr>
          <w:sz w:val="20"/>
          <w:szCs w:val="20"/>
        </w:rPr>
        <w:t>; computed with bootstrap with 1,000 samples per point</w:t>
      </w:r>
      <w:r w:rsidRPr="00733307">
        <w:rPr>
          <w:sz w:val="20"/>
          <w:szCs w:val="20"/>
        </w:rPr>
        <w:t xml:space="preserve">). Parameters (see </w:t>
      </w:r>
      <w:r w:rsidR="00900394">
        <w:fldChar w:fldCharType="begin"/>
      </w:r>
      <w:r w:rsidR="00900394">
        <w:instrText xml:space="preserve"> REF _Ref358791100 \h  \* MERGEFORMAT </w:instrText>
      </w:r>
      <w:r w:rsidR="00900394">
        <w:fldChar w:fldCharType="separate"/>
      </w:r>
      <w:r w:rsidR="006620EE" w:rsidRPr="006620EE">
        <w:rPr>
          <w:sz w:val="20"/>
          <w:szCs w:val="20"/>
        </w:rPr>
        <w:t>Table 1</w:t>
      </w:r>
      <w:r w:rsidR="00900394">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=0.00</w:t>
      </w:r>
      <w:r w:rsidR="00851EBB" w:rsidRPr="00733307">
        <w:rPr>
          <w:sz w:val="20"/>
          <w:szCs w:val="20"/>
        </w:rPr>
        <w:t>0</w:t>
      </w:r>
      <w:r w:rsidRPr="00733307">
        <w:rPr>
          <w:sz w:val="20"/>
          <w:szCs w:val="20"/>
        </w:rPr>
        <w:t xml:space="preserve">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00510E20" w:rsidRPr="00733307">
        <w:rPr>
          <w:b/>
          <w:bCs/>
          <w:sz w:val="20"/>
          <w:szCs w:val="20"/>
        </w:rPr>
        <w:t>(B)</w:t>
      </w:r>
      <w:r w:rsidR="00510E20" w:rsidRPr="00733307">
        <w:rPr>
          <w:sz w:val="20"/>
          <w:szCs w:val="20"/>
        </w:rPr>
        <w:t xml:space="preserve"> </w:t>
      </w:r>
      <w:r w:rsidR="0035628B">
        <w:rPr>
          <w:sz w:val="20"/>
          <w:szCs w:val="20"/>
        </w:rPr>
        <w:t xml:space="preserve">Solid line is the analytical approximation of SIM (same as in panel A). </w:t>
      </w:r>
      <w:r w:rsidR="00671C1A" w:rsidRPr="00733307">
        <w:rPr>
          <w:sz w:val="20"/>
          <w:szCs w:val="20"/>
        </w:rPr>
        <w:t>Markers are the</w:t>
      </w:r>
      <w:r w:rsidR="00510E20" w:rsidRPr="00733307">
        <w:rPr>
          <w:sz w:val="20"/>
          <w:szCs w:val="20"/>
        </w:rPr>
        <w:t xml:space="preserve"> results of </w:t>
      </w:r>
      <w:r w:rsidR="0035628B">
        <w:rPr>
          <w:sz w:val="20"/>
          <w:szCs w:val="20"/>
        </w:rPr>
        <w:t xml:space="preserve">simulations of </w:t>
      </w:r>
      <w:r w:rsidR="00510E20" w:rsidRPr="00733307">
        <w:rPr>
          <w:sz w:val="20"/>
          <w:szCs w:val="20"/>
        </w:rPr>
        <w:t xml:space="preserve">adaptation with SIM with </w:t>
      </w:r>
      <w:r w:rsidR="00C63224" w:rsidRPr="00733307">
        <w:rPr>
          <w:sz w:val="20"/>
          <w:szCs w:val="20"/>
        </w:rPr>
        <w:t xml:space="preserve">different </w:t>
      </w:r>
      <w:r w:rsidR="00510E20" w:rsidRPr="00733307">
        <w:rPr>
          <w:sz w:val="20"/>
          <w:szCs w:val="20"/>
        </w:rPr>
        <w:t>continuous relationship</w:t>
      </w:r>
      <w:r w:rsidR="00D0129E" w:rsidRPr="00733307">
        <w:rPr>
          <w:sz w:val="20"/>
          <w:szCs w:val="20"/>
        </w:rPr>
        <w:t>s</w:t>
      </w:r>
      <w:r w:rsidR="00510E20" w:rsidRPr="00733307">
        <w:rPr>
          <w:sz w:val="20"/>
          <w:szCs w:val="20"/>
        </w:rPr>
        <w:t xml:space="preserve"> between fitness and mutation rate</w:t>
      </w:r>
      <w:r w:rsidR="0035628B">
        <w:rPr>
          <w:sz w:val="20"/>
          <w:szCs w:val="20"/>
        </w:rPr>
        <w:t>. These continuous relationships are</w:t>
      </w:r>
      <w:r w:rsidR="00815102" w:rsidRPr="00733307">
        <w:rPr>
          <w:sz w:val="20"/>
          <w:szCs w:val="20"/>
        </w:rPr>
        <w:t xml:space="preserve"> defined by </w:t>
      </w:r>
      <w:r w:rsidR="0035628B">
        <w:rPr>
          <w:sz w:val="20"/>
          <w:szCs w:val="20"/>
        </w:rPr>
        <w:t xml:space="preserve">a </w:t>
      </w:r>
      <w:r w:rsidR="00FF6F21" w:rsidRPr="00733307">
        <w:rPr>
          <w:sz w:val="20"/>
          <w:szCs w:val="20"/>
        </w:rPr>
        <w:t>mutation rate</w:t>
      </w:r>
      <w:r w:rsidR="00D0129E" w:rsidRPr="00733307">
        <w:rPr>
          <w:sz w:val="20"/>
          <w:szCs w:val="20"/>
        </w:rPr>
        <w:t xml:space="preserve"> fold</w:t>
      </w:r>
      <w:r w:rsidR="00FF6F21" w:rsidRPr="00733307">
        <w:rPr>
          <w:sz w:val="20"/>
          <w:szCs w:val="20"/>
        </w:rPr>
        <w:t xml:space="preserve"> increase </w:t>
      </w:r>
      <w:r w:rsidR="00FF6F21" w:rsidRPr="00733307">
        <w:rPr>
          <w:rFonts w:ascii="Times New Roman" w:hAnsi="Times New Roman" w:cs="Times New Roman"/>
          <w:i/>
          <w:iCs/>
          <w:sz w:val="20"/>
          <w:szCs w:val="20"/>
        </w:rPr>
        <w:t>τ</w:t>
      </w:r>
      <w:r w:rsidR="00FF6F21" w:rsidRPr="00733307">
        <w:rPr>
          <w:sz w:val="20"/>
          <w:szCs w:val="20"/>
        </w:rPr>
        <w:t xml:space="preserve">=10 </w:t>
      </w:r>
      <w:r w:rsidR="0035628B">
        <w:rPr>
          <w:sz w:val="20"/>
          <w:szCs w:val="20"/>
        </w:rPr>
        <w:t xml:space="preserve">and </w:t>
      </w:r>
      <w:r w:rsidR="0035628B" w:rsidRPr="00733307">
        <w:rPr>
          <w:sz w:val="20"/>
          <w:szCs w:val="20"/>
        </w:rPr>
        <w:t xml:space="preserve">a curvature parameter </w:t>
      </w:r>
      <w:r w:rsidR="0035628B" w:rsidRPr="00733307">
        <w:rPr>
          <w:i/>
          <w:iCs/>
          <w:sz w:val="20"/>
          <w:szCs w:val="20"/>
        </w:rPr>
        <w:t>k</w:t>
      </w:r>
      <w:r w:rsidR="0035628B" w:rsidRPr="0035628B">
        <w:rPr>
          <w:sz w:val="20"/>
          <w:szCs w:val="20"/>
        </w:rPr>
        <w:t>=10</w:t>
      </w:r>
      <w:r w:rsidR="0035628B">
        <w:rPr>
          <w:sz w:val="20"/>
          <w:szCs w:val="20"/>
        </w:rPr>
        <w:t>, 1, and 1/10, top to bottom</w:t>
      </w:r>
      <w:r w:rsidR="0035628B" w:rsidRPr="00733307">
        <w:rPr>
          <w:sz w:val="20"/>
          <w:szCs w:val="20"/>
        </w:rPr>
        <w:t xml:space="preserve"> </w:t>
      </w:r>
      <w:r w:rsidR="00510E20" w:rsidRPr="00733307">
        <w:rPr>
          <w:sz w:val="20"/>
          <w:szCs w:val="20"/>
        </w:rPr>
        <w:t xml:space="preserve">(see section </w:t>
      </w:r>
      <w:r w:rsidR="00447F77">
        <w:rPr>
          <w:sz w:val="20"/>
          <w:szCs w:val="20"/>
        </w:rPr>
        <w:t>3.6</w:t>
      </w:r>
      <w:r w:rsidR="00FF6F21" w:rsidRPr="00733307">
        <w:rPr>
          <w:sz w:val="20"/>
          <w:szCs w:val="20"/>
        </w:rPr>
        <w:t xml:space="preserve"> and Figure</w:t>
      </w:r>
      <w:r w:rsidR="00510E20" w:rsidRPr="00733307">
        <w:rPr>
          <w:sz w:val="20"/>
          <w:szCs w:val="20"/>
        </w:rPr>
        <w:t xml:space="preserve"> S3</w:t>
      </w:r>
      <w:r w:rsidR="0035628B">
        <w:rPr>
          <w:sz w:val="20"/>
          <w:szCs w:val="20"/>
        </w:rPr>
        <w:t xml:space="preserve"> for more details on continuous SIM</w:t>
      </w:r>
      <w:r w:rsidR="00510E20" w:rsidRPr="00733307">
        <w:rPr>
          <w:sz w:val="20"/>
          <w:szCs w:val="20"/>
        </w:rPr>
        <w:t>)</w:t>
      </w:r>
      <w:r w:rsidR="00510E20" w:rsidRPr="00733307">
        <w:rPr>
          <w:b/>
          <w:bCs/>
          <w:sz w:val="20"/>
          <w:szCs w:val="20"/>
        </w:rPr>
        <w:t>.</w:t>
      </w:r>
      <w:r w:rsidR="00815102" w:rsidRPr="00733307">
        <w:rPr>
          <w:b/>
          <w:bCs/>
          <w:sz w:val="20"/>
          <w:szCs w:val="20"/>
        </w:rPr>
        <w:t xml:space="preserve"> </w:t>
      </w:r>
      <w:r w:rsidR="00C63224" w:rsidRPr="00733307">
        <w:rPr>
          <w:sz w:val="20"/>
          <w:szCs w:val="20"/>
        </w:rPr>
        <w:t>Each</w:t>
      </w:r>
      <w:r w:rsidR="00815102" w:rsidRPr="00733307">
        <w:rPr>
          <w:sz w:val="20"/>
          <w:szCs w:val="20"/>
        </w:rPr>
        <w:t xml:space="preserve"> dashed lin</w:t>
      </w:r>
      <w:r w:rsidR="00C63224" w:rsidRPr="00733307">
        <w:rPr>
          <w:sz w:val="20"/>
          <w:szCs w:val="20"/>
        </w:rPr>
        <w:t>e is an approxim</w:t>
      </w:r>
      <w:r w:rsidR="00C63224" w:rsidRPr="000448EE">
        <w:rPr>
          <w:sz w:val="20"/>
          <w:szCs w:val="20"/>
        </w:rPr>
        <w:t xml:space="preserve">ation </w:t>
      </w:r>
      <w:r w:rsidR="00815102" w:rsidRPr="000448EE">
        <w:rPr>
          <w:sz w:val="20"/>
          <w:szCs w:val="20"/>
        </w:rPr>
        <w:t xml:space="preserve">of </w:t>
      </w:r>
      <w:r w:rsidR="0035628B" w:rsidRPr="000448EE">
        <w:rPr>
          <w:sz w:val="20"/>
          <w:szCs w:val="20"/>
        </w:rPr>
        <w:t xml:space="preserve">a </w:t>
      </w:r>
      <w:r w:rsidR="00C63224" w:rsidRPr="000448EE">
        <w:rPr>
          <w:sz w:val="20"/>
          <w:szCs w:val="20"/>
        </w:rPr>
        <w:t xml:space="preserve">continuous </w:t>
      </w:r>
      <w:r w:rsidR="00815102" w:rsidRPr="000448EE">
        <w:rPr>
          <w:sz w:val="20"/>
          <w:szCs w:val="20"/>
        </w:rPr>
        <w:t>SIM</w:t>
      </w:r>
      <w:r w:rsidR="00C63224" w:rsidRPr="000448EE">
        <w:rPr>
          <w:sz w:val="20"/>
          <w:szCs w:val="20"/>
        </w:rPr>
        <w:t xml:space="preserve"> using a SIM </w:t>
      </w:r>
      <w:r w:rsidR="00447F77" w:rsidRPr="000448EE">
        <w:rPr>
          <w:sz w:val="20"/>
          <w:szCs w:val="20"/>
        </w:rPr>
        <w:t xml:space="preserve">threshold </w:t>
      </w:r>
      <w:r w:rsidR="00C63224" w:rsidRPr="000448EE">
        <w:rPr>
          <w:sz w:val="20"/>
          <w:szCs w:val="20"/>
        </w:rPr>
        <w:t xml:space="preserve">strategy </w:t>
      </w:r>
      <w:r w:rsidR="00FF6F21" w:rsidRPr="000448EE">
        <w:rPr>
          <w:sz w:val="20"/>
          <w:szCs w:val="20"/>
        </w:rPr>
        <w:t>(e</w:t>
      </w:r>
      <w:r w:rsidR="00815102" w:rsidRPr="000448EE">
        <w:rPr>
          <w:sz w:val="20"/>
          <w:szCs w:val="20"/>
        </w:rPr>
        <w:t>q.</w:t>
      </w:r>
      <w:r w:rsidR="00024E82" w:rsidRPr="000448EE">
        <w:rPr>
          <w:sz w:val="20"/>
          <w:szCs w:val="20"/>
        </w:rPr>
        <w:t xml:space="preserve"> </w:t>
      </w:r>
      <w:r w:rsidR="00531D87">
        <w:t>13</w:t>
      </w:r>
      <w:r w:rsidR="00900394">
        <w:fldChar w:fldCharType="begin"/>
      </w:r>
      <w:r w:rsidR="00900394">
        <w:instrText xml:space="preserve"> REF _Ref375754011 \h  \* MERGEFORMAT </w:instrText>
      </w:r>
      <w:r w:rsidR="00900394">
        <w:fldChar w:fldCharType="separate"/>
      </w:r>
      <w:r w:rsidR="00900394">
        <w:fldChar w:fldCharType="end"/>
      </w:r>
      <w:r w:rsidR="00FF6F21" w:rsidRPr="000448EE">
        <w:rPr>
          <w:sz w:val="20"/>
          <w:szCs w:val="20"/>
        </w:rPr>
        <w:t>)</w:t>
      </w:r>
      <w:r w:rsidR="00815102" w:rsidRPr="000448EE">
        <w:rPr>
          <w:sz w:val="20"/>
          <w:szCs w:val="20"/>
        </w:rPr>
        <w:t xml:space="preserve"> with </w:t>
      </w:r>
      <w:r w:rsidR="00D0129E" w:rsidRPr="000448EE">
        <w:rPr>
          <w:rFonts w:cs="Times New Roman"/>
          <w:i/>
          <w:iCs/>
          <w:sz w:val="20"/>
          <w:szCs w:val="20"/>
        </w:rPr>
        <w:t>τ</w:t>
      </w:r>
      <w:r w:rsidR="00D0129E" w:rsidRPr="000448EE">
        <w:rPr>
          <w:sz w:val="20"/>
          <w:szCs w:val="20"/>
        </w:rPr>
        <w:t>=</w:t>
      </w:r>
      <w:r w:rsidR="00FF6F21" w:rsidRPr="000448EE">
        <w:rPr>
          <w:sz w:val="20"/>
          <w:szCs w:val="20"/>
          <w:lang w:bidi="hi-IN"/>
        </w:rPr>
        <w:t xml:space="preserve">4.61, </w:t>
      </w:r>
      <w:r w:rsidR="00FF6F21" w:rsidRPr="000448EE">
        <w:rPr>
          <w:sz w:val="20"/>
          <w:szCs w:val="20"/>
          <w:lang w:bidi="hi-IN"/>
        </w:rPr>
        <w:lastRenderedPageBreak/>
        <w:t>1.45, and 1.05, top to bottom.</w:t>
      </w:r>
      <w:r w:rsidR="0035628B" w:rsidRPr="000448EE">
        <w:rPr>
          <w:sz w:val="20"/>
          <w:szCs w:val="20"/>
          <w:lang w:bidi="hi-IN"/>
        </w:rPr>
        <w:t xml:space="preserve"> The fit between the dashed lines and the markers suggests that a threshold strategy captures the adaptive dynamics.</w:t>
      </w:r>
    </w:p>
    <w:p w:rsidR="00BA3BDB" w:rsidRDefault="00BA3BDB" w:rsidP="00396506">
      <w:pPr>
        <w:spacing w:after="200" w:line="480" w:lineRule="auto"/>
        <w:rPr>
          <w:b/>
          <w:bCs/>
          <w:noProof/>
          <w:sz w:val="20"/>
          <w:szCs w:val="20"/>
        </w:rPr>
      </w:pPr>
      <w:r>
        <w:rPr>
          <w:b/>
          <w:bCs/>
          <w:noProof/>
          <w:sz w:val="20"/>
          <w:szCs w:val="20"/>
        </w:rPr>
        <w:br w:type="page"/>
      </w:r>
    </w:p>
    <w:p w:rsidR="00BA3BDB" w:rsidRDefault="00F9201C" w:rsidP="00396506">
      <w:pPr>
        <w:keepNext/>
        <w:spacing w:line="480" w:lineRule="auto"/>
        <w:jc w:val="center"/>
      </w:pPr>
      <w:r>
        <w:rPr>
          <w:b/>
          <w:bCs/>
          <w:noProof/>
          <w:sz w:val="20"/>
          <w:szCs w:val="20"/>
        </w:rPr>
        <w:lastRenderedPageBreak/>
        <w:drawing>
          <wp:inline distT="0" distB="0" distL="0" distR="0" wp14:anchorId="3B660D7A" wp14:editId="551FCAC0">
            <wp:extent cx="5263515" cy="2011680"/>
            <wp:effectExtent l="0" t="0" r="0" b="7620"/>
            <wp:docPr id="7" name="Picture 7"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3515" cy="2011680"/>
                    </a:xfrm>
                    <a:prstGeom prst="rect">
                      <a:avLst/>
                    </a:prstGeom>
                    <a:noFill/>
                    <a:ln>
                      <a:noFill/>
                    </a:ln>
                  </pic:spPr>
                </pic:pic>
              </a:graphicData>
            </a:graphic>
          </wp:inline>
        </w:drawing>
      </w:r>
    </w:p>
    <w:p w:rsidR="00BA3BDB" w:rsidRPr="00886250" w:rsidRDefault="00BA3BDB" w:rsidP="00396506">
      <w:pPr>
        <w:spacing w:line="480" w:lineRule="auto"/>
        <w:rPr>
          <w:noProof/>
          <w:sz w:val="20"/>
          <w:szCs w:val="20"/>
        </w:rPr>
      </w:pPr>
      <w:bookmarkStart w:id="24" w:name="_Ref383675982"/>
      <w:r w:rsidRPr="00BA3BDB">
        <w:rPr>
          <w:b/>
          <w:bCs/>
          <w:sz w:val="20"/>
          <w:szCs w:val="20"/>
        </w:rPr>
        <w:t xml:space="preserve">Figure </w:t>
      </w:r>
      <w:r w:rsidR="00B04C73" w:rsidRPr="00BA3BDB">
        <w:rPr>
          <w:b/>
          <w:bCs/>
          <w:sz w:val="20"/>
          <w:szCs w:val="20"/>
        </w:rPr>
        <w:fldChar w:fldCharType="begin"/>
      </w:r>
      <w:r w:rsidRPr="00BA3BDB">
        <w:rPr>
          <w:b/>
          <w:bCs/>
          <w:sz w:val="20"/>
          <w:szCs w:val="20"/>
        </w:rPr>
        <w:instrText xml:space="preserve"> SEQ Figure \* ARABIC </w:instrText>
      </w:r>
      <w:r w:rsidR="00B04C73" w:rsidRPr="00BA3BDB">
        <w:rPr>
          <w:b/>
          <w:bCs/>
          <w:sz w:val="20"/>
          <w:szCs w:val="20"/>
        </w:rPr>
        <w:fldChar w:fldCharType="separate"/>
      </w:r>
      <w:r w:rsidR="006620EE">
        <w:rPr>
          <w:b/>
          <w:bCs/>
          <w:noProof/>
          <w:sz w:val="20"/>
          <w:szCs w:val="20"/>
        </w:rPr>
        <w:t>3</w:t>
      </w:r>
      <w:r w:rsidR="00B04C73" w:rsidRPr="00BA3BDB">
        <w:rPr>
          <w:b/>
          <w:bCs/>
          <w:sz w:val="20"/>
          <w:szCs w:val="20"/>
        </w:rPr>
        <w:fldChar w:fldCharType="end"/>
      </w:r>
      <w:bookmarkEnd w:id="24"/>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sidR="00EF00B7">
        <w:rPr>
          <w:sz w:val="20"/>
          <w:szCs w:val="20"/>
        </w:rPr>
        <w:t>A</w:t>
      </w:r>
      <w:r w:rsidR="00EF00B7" w:rsidRPr="00886250">
        <w:rPr>
          <w:sz w:val="20"/>
          <w:szCs w:val="20"/>
        </w:rPr>
        <w:t xml:space="preserve"> black circle </w:t>
      </w:r>
      <w:r w:rsidR="00EF00B7">
        <w:rPr>
          <w:sz w:val="20"/>
          <w:szCs w:val="20"/>
        </w:rPr>
        <w:t>for n</w:t>
      </w:r>
      <w:r w:rsidR="00EF00B7" w:rsidRPr="00886250">
        <w:rPr>
          <w:sz w:val="20"/>
          <w:szCs w:val="20"/>
        </w:rPr>
        <w:t>ormal</w:t>
      </w:r>
      <w:r w:rsidR="00EF00B7">
        <w:rPr>
          <w:sz w:val="20"/>
          <w:szCs w:val="20"/>
        </w:rPr>
        <w:t xml:space="preserve"> </w:t>
      </w:r>
      <w:r w:rsidR="00EF00B7" w:rsidRPr="00886250">
        <w:rPr>
          <w:sz w:val="20"/>
          <w:szCs w:val="20"/>
        </w:rPr>
        <w:t xml:space="preserve">mutagenesis </w:t>
      </w:r>
      <w:r w:rsidR="00EF00B7">
        <w:rPr>
          <w:sz w:val="20"/>
          <w:szCs w:val="20"/>
        </w:rPr>
        <w:t>(NM</w:t>
      </w:r>
      <w:r w:rsidR="00EF00B7">
        <w:rPr>
          <w:i/>
          <w:iCs/>
          <w:sz w:val="20"/>
          <w:szCs w:val="20"/>
        </w:rPr>
        <w:t xml:space="preserve">; </w:t>
      </w:r>
      <w:r w:rsidRPr="00886250">
        <w:rPr>
          <w:i/>
          <w:iCs/>
          <w:sz w:val="20"/>
          <w:szCs w:val="20"/>
        </w:rPr>
        <w:t>τ</w:t>
      </w:r>
      <w:r w:rsidRPr="00886250">
        <w:rPr>
          <w:sz w:val="20"/>
          <w:szCs w:val="20"/>
        </w:rPr>
        <w:t>=1</w:t>
      </w:r>
      <w:r w:rsidR="00EF00B7">
        <w:rPr>
          <w:sz w:val="20"/>
          <w:szCs w:val="20"/>
        </w:rPr>
        <w:t>)</w:t>
      </w:r>
      <w:r w:rsidRPr="00886250">
        <w:rPr>
          <w:sz w:val="20"/>
          <w:szCs w:val="20"/>
        </w:rPr>
        <w:t xml:space="preserve">; </w:t>
      </w:r>
      <w:r w:rsidR="00CD0E65">
        <w:rPr>
          <w:sz w:val="20"/>
          <w:szCs w:val="20"/>
        </w:rPr>
        <w:t xml:space="preserve">red </w:t>
      </w:r>
      <w:r w:rsidR="00EF00B7">
        <w:rPr>
          <w:sz w:val="20"/>
          <w:szCs w:val="20"/>
        </w:rPr>
        <w:t xml:space="preserve">solid </w:t>
      </w:r>
      <w:r w:rsidR="00EF00B7" w:rsidRPr="00886250">
        <w:rPr>
          <w:sz w:val="20"/>
          <w:szCs w:val="20"/>
        </w:rPr>
        <w:t>line</w:t>
      </w:r>
      <w:r w:rsidR="00EF00B7">
        <w:rPr>
          <w:sz w:val="20"/>
          <w:szCs w:val="20"/>
        </w:rPr>
        <w:t xml:space="preserve"> </w:t>
      </w:r>
      <w:r w:rsidR="00396506">
        <w:rPr>
          <w:sz w:val="20"/>
          <w:szCs w:val="20"/>
        </w:rPr>
        <w:t>and circles</w:t>
      </w:r>
      <w:r w:rsidR="00EF00B7" w:rsidRPr="00886250">
        <w:rPr>
          <w:sz w:val="20"/>
          <w:szCs w:val="20"/>
        </w:rPr>
        <w:t xml:space="preserve"> </w:t>
      </w:r>
      <w:r w:rsidR="00EF00B7">
        <w:rPr>
          <w:sz w:val="20"/>
          <w:szCs w:val="20"/>
        </w:rPr>
        <w:t xml:space="preserve">for </w:t>
      </w:r>
      <w:r w:rsidR="00EF00B7" w:rsidRPr="00886250">
        <w:rPr>
          <w:sz w:val="20"/>
          <w:szCs w:val="20"/>
        </w:rPr>
        <w:t xml:space="preserve">constitutive mutagenesis </w:t>
      </w:r>
      <w:r w:rsidR="00EF00B7">
        <w:rPr>
          <w:sz w:val="20"/>
          <w:szCs w:val="20"/>
        </w:rPr>
        <w:t>(CM)</w:t>
      </w:r>
      <w:r w:rsidRPr="00886250">
        <w:rPr>
          <w:sz w:val="20"/>
          <w:szCs w:val="20"/>
        </w:rPr>
        <w:t xml:space="preserve">; </w:t>
      </w:r>
      <w:r w:rsidR="00CD0E65">
        <w:rPr>
          <w:sz w:val="20"/>
          <w:szCs w:val="20"/>
        </w:rPr>
        <w:t xml:space="preserve">blue </w:t>
      </w:r>
      <w:r w:rsidR="00EF00B7">
        <w:rPr>
          <w:sz w:val="20"/>
          <w:szCs w:val="20"/>
        </w:rPr>
        <w:t xml:space="preserve">solid </w:t>
      </w:r>
      <w:r w:rsidR="00EF00B7" w:rsidRPr="00886250">
        <w:rPr>
          <w:sz w:val="20"/>
          <w:szCs w:val="20"/>
        </w:rPr>
        <w:t>line</w:t>
      </w:r>
      <w:r w:rsidR="00EF00B7">
        <w:rPr>
          <w:sz w:val="20"/>
          <w:szCs w:val="20"/>
        </w:rPr>
        <w:t xml:space="preserve"> </w:t>
      </w:r>
      <w:r w:rsidR="00CD0E65">
        <w:rPr>
          <w:sz w:val="20"/>
          <w:szCs w:val="20"/>
        </w:rPr>
        <w:t xml:space="preserve">and </w:t>
      </w:r>
      <w:r w:rsidR="00EF00B7">
        <w:rPr>
          <w:sz w:val="20"/>
          <w:szCs w:val="20"/>
        </w:rPr>
        <w:t>squares for stress-induced mutagenesis (</w:t>
      </w:r>
      <w:r w:rsidRPr="00886250">
        <w:rPr>
          <w:sz w:val="20"/>
          <w:szCs w:val="20"/>
        </w:rPr>
        <w:t>SIM</w:t>
      </w:r>
      <w:r w:rsidR="00EF00B7">
        <w:rPr>
          <w:sz w:val="20"/>
          <w:szCs w:val="20"/>
        </w:rPr>
        <w:t>)</w:t>
      </w:r>
      <w:r w:rsidRPr="00886250">
        <w:rPr>
          <w:sz w:val="20"/>
          <w:szCs w:val="20"/>
        </w:rPr>
        <w:t>. Lines are analytic approximations</w:t>
      </w:r>
      <w:r w:rsidR="00EF00B7">
        <w:rPr>
          <w:sz w:val="20"/>
          <w:szCs w:val="20"/>
        </w:rPr>
        <w:t>. M</w:t>
      </w:r>
      <w:r w:rsidRPr="00886250">
        <w:rPr>
          <w:sz w:val="20"/>
          <w:szCs w:val="20"/>
        </w:rPr>
        <w:t>arkers are the means of stochastic simulations results</w:t>
      </w:r>
      <w:r w:rsidR="00EF00B7">
        <w:rPr>
          <w:sz w:val="20"/>
          <w:szCs w:val="20"/>
        </w:rPr>
        <w:t>. E</w:t>
      </w:r>
      <w:r w:rsidRPr="00886250">
        <w:rPr>
          <w:sz w:val="20"/>
          <w:szCs w:val="20"/>
        </w:rPr>
        <w:t xml:space="preserve">rror bars represent 95% confidence interval of the mean (at least 1,000 </w:t>
      </w:r>
      <w:r w:rsidR="00EF00B7">
        <w:rPr>
          <w:sz w:val="20"/>
          <w:szCs w:val="20"/>
        </w:rPr>
        <w:t>simulations</w:t>
      </w:r>
      <w:r w:rsidRPr="00886250">
        <w:rPr>
          <w:sz w:val="20"/>
          <w:szCs w:val="20"/>
        </w:rPr>
        <w:t xml:space="preserve"> per point; computed with bootstrap with 1,000 samples per point). Parameters (see </w:t>
      </w:r>
      <w:r w:rsidR="00900394">
        <w:fldChar w:fldCharType="begin"/>
      </w:r>
      <w:r w:rsidR="00900394">
        <w:instrText xml:space="preserve"> REF _Ref358791100 \h  \* MERGEFORMAT </w:instrText>
      </w:r>
      <w:r w:rsidR="00900394">
        <w:fldChar w:fldCharType="separate"/>
      </w:r>
      <w:r w:rsidR="006620EE" w:rsidRPr="006620EE">
        <w:rPr>
          <w:sz w:val="20"/>
          <w:szCs w:val="20"/>
        </w:rPr>
        <w:t>Table 1</w:t>
      </w:r>
      <w:r w:rsidR="00900394">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sidR="00EF00B7">
        <w:rPr>
          <w:rFonts w:eastAsiaTheme="minorEastAsia"/>
          <w:noProof/>
          <w:sz w:val="20"/>
          <w:szCs w:val="20"/>
        </w:rPr>
        <w:t xml:space="preserve">beneficial </w:t>
      </w:r>
      <w:r w:rsidRPr="00886250">
        <w:rPr>
          <w:rFonts w:eastAsiaTheme="minorEastAsia"/>
          <w:noProof/>
          <w:sz w:val="20"/>
          <w:szCs w:val="20"/>
        </w:rPr>
        <w:t>dou</w:t>
      </w:r>
      <w:r w:rsidR="00EF00B7">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proofErr w:type="spellStart"/>
      <w:r w:rsidRPr="00886250">
        <w:rPr>
          <w:rFonts w:ascii="Times New Roman" w:hAnsi="Times New Roman" w:cs="Times New Roman"/>
          <w:i/>
          <w:iCs/>
          <w:sz w:val="20"/>
          <w:szCs w:val="20"/>
          <w:vertAlign w:val="superscript"/>
        </w:rPr>
        <w:t>τ</w:t>
      </w:r>
      <w:r w:rsidRPr="00886250">
        <w:rPr>
          <w:i/>
          <w:iCs/>
          <w:sz w:val="20"/>
          <w:szCs w:val="20"/>
          <w:vertAlign w:val="superscript"/>
        </w:rPr>
        <w:t>U</w:t>
      </w:r>
      <w:proofErr w:type="spellEnd"/>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sidR="00EF00B7">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sidR="00EF00B7">
        <w:rPr>
          <w:sz w:val="20"/>
          <w:szCs w:val="20"/>
        </w:rPr>
        <w:t>e</w:t>
      </w:r>
      <w:r w:rsidRPr="00886250">
        <w:rPr>
          <w:sz w:val="20"/>
          <w:szCs w:val="20"/>
        </w:rPr>
        <w:t>ter</w:t>
      </w:r>
      <w:r w:rsidR="00EF00B7">
        <w:rPr>
          <w:sz w:val="20"/>
          <w:szCs w:val="20"/>
        </w:rPr>
        <w:t xml:space="preserve"> value</w:t>
      </w:r>
      <w:r w:rsidRPr="00886250">
        <w:rPr>
          <w:sz w:val="20"/>
          <w:szCs w:val="20"/>
        </w:rPr>
        <w:t>s as in panel A.</w:t>
      </w:r>
      <w:r w:rsidRPr="00886250">
        <w:rPr>
          <w:noProof/>
          <w:sz w:val="20"/>
          <w:szCs w:val="20"/>
        </w:rPr>
        <w:t xml:space="preserve"> </w:t>
      </w:r>
    </w:p>
    <w:p w:rsidR="0025521D" w:rsidRPr="00733307" w:rsidRDefault="0025521D" w:rsidP="00396506">
      <w:pPr>
        <w:spacing w:after="200" w:line="480" w:lineRule="auto"/>
        <w:rPr>
          <w:b/>
          <w:bCs/>
          <w:noProof/>
          <w:sz w:val="20"/>
          <w:szCs w:val="20"/>
        </w:rPr>
      </w:pPr>
      <w:r w:rsidRPr="00733307">
        <w:rPr>
          <w:b/>
          <w:bCs/>
          <w:noProof/>
          <w:sz w:val="20"/>
          <w:szCs w:val="20"/>
        </w:rPr>
        <w:br w:type="page"/>
      </w:r>
    </w:p>
    <w:p w:rsidR="0025521D" w:rsidRPr="00733307" w:rsidRDefault="0027326A" w:rsidP="00396506">
      <w:pPr>
        <w:spacing w:line="480" w:lineRule="auto"/>
        <w:jc w:val="center"/>
        <w:rPr>
          <w:sz w:val="20"/>
          <w:szCs w:val="20"/>
        </w:rPr>
      </w:pPr>
      <w:r>
        <w:rPr>
          <w:noProof/>
          <w:sz w:val="20"/>
          <w:szCs w:val="20"/>
        </w:rPr>
        <w:lastRenderedPageBreak/>
        <w:drawing>
          <wp:inline distT="0" distB="0" distL="0" distR="0" wp14:anchorId="3FB201E4" wp14:editId="2AFF4F03">
            <wp:extent cx="2698781" cy="2160000"/>
            <wp:effectExtent l="0" t="0" r="6350" b="0"/>
            <wp:docPr id="3" name="Picture 3"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331321" w:rsidRPr="00733307" w:rsidRDefault="003C4248" w:rsidP="00396506">
      <w:pPr>
        <w:pStyle w:val="FigureLegend"/>
        <w:spacing w:line="480" w:lineRule="auto"/>
        <w:jc w:val="left"/>
        <w:rPr>
          <w:rFonts w:eastAsiaTheme="minorEastAsia"/>
          <w:sz w:val="20"/>
          <w:szCs w:val="20"/>
          <w:lang w:bidi="hi-IN"/>
        </w:rPr>
      </w:pPr>
      <w:bookmarkStart w:id="25" w:name="_Ref360184105"/>
      <w:r w:rsidRPr="00733307">
        <w:rPr>
          <w:b/>
          <w:bCs/>
          <w:sz w:val="20"/>
          <w:szCs w:val="20"/>
        </w:rPr>
        <w:t xml:space="preserve">Figure </w:t>
      </w:r>
      <w:r w:rsidR="00B04C73" w:rsidRPr="00733307">
        <w:rPr>
          <w:b/>
          <w:bCs/>
          <w:sz w:val="20"/>
          <w:szCs w:val="20"/>
        </w:rPr>
        <w:fldChar w:fldCharType="begin"/>
      </w:r>
      <w:r w:rsidRPr="00733307">
        <w:rPr>
          <w:b/>
          <w:bCs/>
          <w:sz w:val="20"/>
          <w:szCs w:val="20"/>
        </w:rPr>
        <w:instrText xml:space="preserve"> SEQ Figure \* ARABIC </w:instrText>
      </w:r>
      <w:r w:rsidR="00B04C73" w:rsidRPr="00733307">
        <w:rPr>
          <w:b/>
          <w:bCs/>
          <w:sz w:val="20"/>
          <w:szCs w:val="20"/>
        </w:rPr>
        <w:fldChar w:fldCharType="separate"/>
      </w:r>
      <w:r w:rsidR="006620EE">
        <w:rPr>
          <w:b/>
          <w:bCs/>
          <w:noProof/>
          <w:sz w:val="20"/>
          <w:szCs w:val="20"/>
        </w:rPr>
        <w:t>4</w:t>
      </w:r>
      <w:r w:rsidR="00B04C73" w:rsidRPr="00733307">
        <w:rPr>
          <w:b/>
          <w:bCs/>
          <w:sz w:val="20"/>
          <w:szCs w:val="20"/>
        </w:rPr>
        <w:fldChar w:fldCharType="end"/>
      </w:r>
      <w:bookmarkEnd w:id="25"/>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The figure shows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 xml:space="preserve">adaptedness </w:t>
      </w:r>
      <w:r w:rsidRPr="00733307">
        <w:rPr>
          <w:noProof/>
          <w:sz w:val="20"/>
          <w:szCs w:val="20"/>
        </w:rPr>
        <w:t>and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adaptability</w:t>
      </w:r>
      <w:r w:rsidR="00AF57D2" w:rsidRPr="00733307">
        <w:rPr>
          <w:noProof/>
          <w:sz w:val="20"/>
          <w:szCs w:val="20"/>
        </w:rPr>
        <w:t xml:space="preserve"> of differ</w:t>
      </w:r>
      <w:r w:rsidRPr="00733307">
        <w:rPr>
          <w:noProof/>
          <w:sz w:val="20"/>
          <w:szCs w:val="20"/>
        </w:rPr>
        <w:t xml:space="preserve">ent mutational strategies </w:t>
      </w:r>
      <w:r w:rsidR="00FB4F13" w:rsidRPr="00733307">
        <w:rPr>
          <w:noProof/>
          <w:sz w:val="20"/>
          <w:szCs w:val="20"/>
        </w:rPr>
        <w:t>in comparison</w:t>
      </w:r>
      <w:r w:rsidRPr="00733307">
        <w:rPr>
          <w:noProof/>
          <w:sz w:val="20"/>
          <w:szCs w:val="20"/>
        </w:rPr>
        <w:t xml:space="preserve"> to normal mutagenesis (NM)</w:t>
      </w:r>
      <w:r w:rsidR="00450026" w:rsidRPr="00733307">
        <w:rPr>
          <w:sz w:val="20"/>
          <w:szCs w:val="20"/>
          <w:lang w:bidi="hi-IN"/>
        </w:rPr>
        <w:t>.</w:t>
      </w:r>
      <w:r w:rsidR="00AF57D2" w:rsidRPr="00733307">
        <w:rPr>
          <w:sz w:val="20"/>
          <w:szCs w:val="20"/>
          <w:lang w:bidi="hi-IN"/>
        </w:rPr>
        <w:t xml:space="preserve"> </w:t>
      </w:r>
      <w:r w:rsidR="00AF57D2" w:rsidRPr="00733307">
        <w:rPr>
          <w:i/>
          <w:iCs/>
          <w:noProof/>
          <w:sz w:val="20"/>
          <w:szCs w:val="20"/>
        </w:rPr>
        <w:t>Adaptedness</w:t>
      </w:r>
      <w:r w:rsidR="00AF57D2" w:rsidRPr="00733307">
        <w:rPr>
          <w:noProof/>
          <w:sz w:val="20"/>
          <w:szCs w:val="20"/>
        </w:rPr>
        <w:t xml:space="preserve"> is define</w:t>
      </w:r>
      <w:r w:rsidR="00CE280E" w:rsidRPr="00733307">
        <w:rPr>
          <w:noProof/>
          <w:sz w:val="20"/>
          <w:szCs w:val="20"/>
        </w:rPr>
        <w:t>d</w:t>
      </w:r>
      <w:r w:rsidR="00AF57D2" w:rsidRPr="00733307">
        <w:rPr>
          <w:noProof/>
          <w:sz w:val="20"/>
          <w:szCs w:val="20"/>
        </w:rPr>
        <w:t xml:space="preserve">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001975FE" w:rsidRPr="00733307">
        <w:rPr>
          <w:rFonts w:eastAsiaTheme="minorEastAsia"/>
          <w:noProof/>
          <w:sz w:val="20"/>
          <w:szCs w:val="20"/>
        </w:rPr>
        <w:t xml:space="preserve"> (see </w:t>
      </w:r>
      <w:r w:rsidR="008E43B1" w:rsidRPr="00733307">
        <w:rPr>
          <w:rFonts w:eastAsiaTheme="minorEastAsia"/>
          <w:i/>
          <w:iCs/>
          <w:noProof/>
          <w:sz w:val="20"/>
          <w:szCs w:val="20"/>
        </w:rPr>
        <w:t>supporin</w:t>
      </w:r>
      <w:r w:rsidR="00F9201C">
        <w:rPr>
          <w:rFonts w:eastAsiaTheme="minorEastAsia"/>
          <w:i/>
          <w:iCs/>
          <w:noProof/>
          <w:sz w:val="20"/>
          <w:szCs w:val="20"/>
        </w:rPr>
        <w:t>g</w:t>
      </w:r>
      <w:r w:rsidR="008E43B1" w:rsidRPr="00733307">
        <w:rPr>
          <w:rFonts w:eastAsiaTheme="minorEastAsia"/>
          <w:i/>
          <w:iCs/>
          <w:noProof/>
          <w:sz w:val="20"/>
          <w:szCs w:val="20"/>
        </w:rPr>
        <w:t xml:space="preserve"> information</w:t>
      </w:r>
      <w:r w:rsidR="001975FE" w:rsidRPr="00733307">
        <w:rPr>
          <w:rFonts w:eastAsiaTheme="minorEastAsia"/>
          <w:noProof/>
          <w:sz w:val="20"/>
          <w:szCs w:val="20"/>
        </w:rPr>
        <w:t>)</w:t>
      </w:r>
      <w:r w:rsidR="00DB7DD7">
        <w:rPr>
          <w:sz w:val="20"/>
          <w:szCs w:val="20"/>
        </w:rPr>
        <w:t>.</w:t>
      </w:r>
      <w:r w:rsidR="00DB7DD7">
        <w:rPr>
          <w:i/>
          <w:iCs/>
          <w:noProof/>
          <w:sz w:val="20"/>
          <w:szCs w:val="20"/>
        </w:rPr>
        <w:t xml:space="preserve"> </w:t>
      </w:r>
      <w:r w:rsidR="00AF57D2" w:rsidRPr="00733307">
        <w:rPr>
          <w:i/>
          <w:iCs/>
          <w:noProof/>
          <w:sz w:val="20"/>
          <w:szCs w:val="20"/>
        </w:rPr>
        <w:t>Adaptability</w:t>
      </w:r>
      <w:r w:rsidR="00AF57D2" w:rsidRPr="00733307">
        <w:rPr>
          <w:noProof/>
          <w:sz w:val="20"/>
          <w:szCs w:val="20"/>
        </w:rPr>
        <w:t xml:space="preserve"> is defined by the rate</w:t>
      </w:r>
      <w:r w:rsidR="00F9201C">
        <w:rPr>
          <w:noProof/>
          <w:sz w:val="20"/>
          <w:szCs w:val="20"/>
        </w:rPr>
        <w:t xml:space="preserve"> of complex </w:t>
      </w:r>
      <w:r w:rsidR="00F9201C" w:rsidRPr="00733307">
        <w:rPr>
          <w:noProof/>
          <w:sz w:val="20"/>
          <w:szCs w:val="20"/>
        </w:rPr>
        <w:t>adaptation</w:t>
      </w:r>
      <w:r w:rsidR="00AF57D2" w:rsidRPr="00733307">
        <w:rPr>
          <w:noProof/>
          <w:sz w:val="20"/>
          <w:szCs w:val="20"/>
        </w:rPr>
        <w:t xml:space="preserve">, </w:t>
      </w:r>
      <m:oMath>
        <m:r>
          <w:rPr>
            <w:rFonts w:ascii="Cambria Math" w:hAnsi="Cambria Math"/>
            <w:noProof/>
            <w:sz w:val="20"/>
            <w:szCs w:val="20"/>
          </w:rPr>
          <m:t>ν</m:t>
        </m:r>
      </m:oMath>
      <w:r w:rsidR="00AF57D2" w:rsidRPr="00733307">
        <w:rPr>
          <w:rFonts w:eastAsiaTheme="minorEastAsia"/>
          <w:noProof/>
          <w:sz w:val="20"/>
          <w:szCs w:val="20"/>
        </w:rPr>
        <w:t xml:space="preserve"> </w:t>
      </w:r>
      <w:r w:rsidR="00AF57D2" w:rsidRPr="00396506">
        <w:rPr>
          <w:sz w:val="20"/>
          <w:szCs w:val="20"/>
          <w:lang w:bidi="hi-IN"/>
        </w:rPr>
        <w:t>(</w:t>
      </w:r>
      <w:proofErr w:type="spellStart"/>
      <w:r w:rsidR="00AF57D2" w:rsidRPr="00396506">
        <w:rPr>
          <w:sz w:val="20"/>
          <w:szCs w:val="20"/>
          <w:lang w:bidi="hi-IN"/>
        </w:rPr>
        <w:t>eqs</w:t>
      </w:r>
      <w:proofErr w:type="spellEnd"/>
      <w:r w:rsidR="00AF57D2" w:rsidRPr="00396506">
        <w:rPr>
          <w:sz w:val="20"/>
          <w:szCs w:val="20"/>
          <w:lang w:bidi="hi-IN"/>
        </w:rPr>
        <w:t>.</w:t>
      </w:r>
      <w:r w:rsidR="00C87AF4" w:rsidRPr="00396506">
        <w:rPr>
          <w:sz w:val="20"/>
          <w:szCs w:val="20"/>
          <w:lang w:bidi="hi-IN"/>
        </w:rPr>
        <w:t xml:space="preserve"> </w:t>
      </w:r>
      <w:r w:rsidR="00396506" w:rsidRPr="00396506">
        <w:rPr>
          <w:sz w:val="20"/>
          <w:szCs w:val="20"/>
          <w:lang w:bidi="hi-IN"/>
        </w:rPr>
        <w:t>6-8</w:t>
      </w:r>
      <w:r w:rsidR="00AF57D2" w:rsidRPr="00396506">
        <w:rPr>
          <w:sz w:val="20"/>
          <w:szCs w:val="20"/>
          <w:lang w:bidi="hi-IN"/>
        </w:rPr>
        <w:t>)</w:t>
      </w:r>
      <w:r w:rsidR="00AF57D2" w:rsidRPr="00733307">
        <w:rPr>
          <w:sz w:val="20"/>
          <w:szCs w:val="20"/>
          <w:lang w:bidi="hi-IN"/>
        </w:rPr>
        <w:t>.</w:t>
      </w:r>
      <w:r w:rsidR="00AF57D2" w:rsidRPr="00733307">
        <w:rPr>
          <w:noProof/>
          <w:sz w:val="20"/>
          <w:szCs w:val="20"/>
        </w:rPr>
        <w:t xml:space="preserve"> </w:t>
      </w:r>
      <w:r w:rsidR="00450026" w:rsidRPr="00733307">
        <w:rPr>
          <w:sz w:val="20"/>
          <w:szCs w:val="20"/>
          <w:lang w:bidi="hi-IN"/>
        </w:rPr>
        <w:t>Constitutive mutagenesis (CM</w:t>
      </w:r>
      <w:r w:rsidRPr="00733307">
        <w:rPr>
          <w:sz w:val="20"/>
          <w:szCs w:val="20"/>
          <w:lang w:bidi="hi-IN"/>
        </w:rPr>
        <w:t xml:space="preserve">)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Stress-</w:t>
      </w:r>
      <w:r w:rsidR="00450026" w:rsidRPr="00733307">
        <w:rPr>
          <w:sz w:val="20"/>
          <w:szCs w:val="20"/>
          <w:lang w:bidi="hi-IN"/>
        </w:rPr>
        <w:t>induced mutagenesis (SIM</w:t>
      </w:r>
      <w:r w:rsidRPr="00733307">
        <w:rPr>
          <w:sz w:val="20"/>
          <w:szCs w:val="20"/>
          <w:lang w:bidi="hi-IN"/>
        </w:rPr>
        <w:t xml:space="preserve">)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00C87AF4" w:rsidRPr="00733307">
        <w:rPr>
          <w:sz w:val="20"/>
          <w:szCs w:val="20"/>
          <w:lang w:bidi="hi-IN"/>
        </w:rPr>
        <w:t>; Mixed strategies (</w:t>
      </w:r>
      <w:r w:rsidRPr="00733307">
        <w:rPr>
          <w:sz w:val="20"/>
          <w:szCs w:val="20"/>
          <w:lang w:bidi="hi-IN"/>
        </w:rPr>
        <w:t xml:space="preserve">dashed </w:t>
      </w:r>
      <w:r w:rsidR="0054704C" w:rsidRPr="00733307">
        <w:rPr>
          <w:sz w:val="20"/>
          <w:szCs w:val="20"/>
          <w:lang w:bidi="hi-IN"/>
        </w:rPr>
        <w:t>line</w:t>
      </w:r>
      <w:r w:rsidR="00C87AF4" w:rsidRPr="00733307">
        <w:rPr>
          <w:sz w:val="20"/>
          <w:szCs w:val="20"/>
          <w:lang w:bidi="hi-IN"/>
        </w:rPr>
        <w:t xml:space="preserve">; see </w:t>
      </w:r>
      <w:r w:rsidR="00DB7DD7">
        <w:rPr>
          <w:sz w:val="20"/>
          <w:szCs w:val="20"/>
          <w:lang w:bidi="hi-IN"/>
        </w:rPr>
        <w:t>section 3.</w:t>
      </w:r>
      <w:r w:rsidR="00A90051">
        <w:rPr>
          <w:sz w:val="20"/>
          <w:szCs w:val="20"/>
          <w:lang w:bidi="hi-IN"/>
        </w:rPr>
        <w:t>4</w:t>
      </w:r>
      <w:r w:rsidRPr="00733307">
        <w:rPr>
          <w:sz w:val="20"/>
          <w:szCs w:val="20"/>
          <w:lang w:bidi="hi-IN"/>
        </w:rPr>
        <w:t>)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 and of stressed individuals</w:t>
      </w:r>
      <w:r w:rsidR="00C87AF4" w:rsidRPr="00733307">
        <w:rPr>
          <w:rFonts w:cs="Times New Roman"/>
          <w:sz w:val="20"/>
          <w:szCs w:val="20"/>
        </w:rPr>
        <w:t xml:space="preserve"> </w:t>
      </w:r>
      <w:r w:rsidR="00F9201C">
        <w:rPr>
          <w:rFonts w:cs="Times New Roman"/>
          <w:sz w:val="20"/>
          <w:szCs w:val="20"/>
        </w:rPr>
        <w:t>an additional</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900394">
        <w:fldChar w:fldCharType="begin"/>
      </w:r>
      <w:r w:rsidR="00900394">
        <w:instrText xml:space="preserve"> REF _Ref358791100 \h  \* MERGEFORMAT </w:instrText>
      </w:r>
      <w:r w:rsidR="00900394">
        <w:fldChar w:fldCharType="separate"/>
      </w:r>
      <w:r w:rsidR="006620EE" w:rsidRPr="006620EE">
        <w:rPr>
          <w:sz w:val="20"/>
          <w:szCs w:val="20"/>
        </w:rPr>
        <w:t>Table 1</w:t>
      </w:r>
      <w:r w:rsidR="00900394">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sidR="00031CB4">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=2</w:t>
      </w:r>
      <w:r w:rsidR="00EE776B" w:rsidRPr="00733307">
        <w:rPr>
          <w:sz w:val="20"/>
          <w:szCs w:val="20"/>
          <w:lang w:bidi="hi-IN"/>
        </w:rPr>
        <w:t xml:space="preserve">, </w:t>
      </w:r>
      <w:r w:rsidR="00EE776B" w:rsidRPr="00733307">
        <w:rPr>
          <w:rFonts w:cs="Times New Roman"/>
          <w:i/>
          <w:iCs/>
          <w:sz w:val="20"/>
          <w:szCs w:val="20"/>
          <w:lang w:bidi="hi-IN"/>
        </w:rPr>
        <w:t>τ</w:t>
      </w:r>
      <w:r w:rsidR="00C87AF4" w:rsidRPr="00733307">
        <w:rPr>
          <w:sz w:val="20"/>
          <w:szCs w:val="20"/>
          <w:lang w:bidi="hi-IN"/>
        </w:rPr>
        <w:t>&lt;&lt;s/</w:t>
      </w:r>
      <w:r w:rsidR="00C87AF4" w:rsidRPr="00733307">
        <w:rPr>
          <w:i/>
          <w:iCs/>
          <w:sz w:val="20"/>
          <w:szCs w:val="20"/>
          <w:lang w:bidi="hi-IN"/>
        </w:rPr>
        <w:t>U</w:t>
      </w:r>
      <w:r w:rsidR="00C87AF4" w:rsidRPr="00733307">
        <w:rPr>
          <w:rFonts w:eastAsiaTheme="minorEastAsia"/>
          <w:sz w:val="20"/>
          <w:szCs w:val="20"/>
          <w:lang w:bidi="hi-IN"/>
        </w:rPr>
        <w:t>.</w:t>
      </w:r>
    </w:p>
    <w:p w:rsidR="00733307" w:rsidRDefault="00733307" w:rsidP="00396506">
      <w:pPr>
        <w:spacing w:after="200" w:line="480" w:lineRule="auto"/>
        <w:rPr>
          <w:sz w:val="20"/>
          <w:szCs w:val="20"/>
          <w:lang w:bidi="hi-IN"/>
        </w:rPr>
      </w:pPr>
      <w:r>
        <w:rPr>
          <w:sz w:val="20"/>
          <w:szCs w:val="20"/>
          <w:lang w:bidi="hi-IN"/>
        </w:rPr>
        <w:br w:type="page"/>
      </w:r>
    </w:p>
    <w:p w:rsidR="0027326A" w:rsidRDefault="0027326A" w:rsidP="00396506">
      <w:pPr>
        <w:pStyle w:val="Caption"/>
        <w:spacing w:line="480" w:lineRule="auto"/>
        <w:rPr>
          <w:rFonts w:eastAsiaTheme="minorHAnsi"/>
          <w:smallCaps w:val="0"/>
          <w:color w:val="auto"/>
          <w:spacing w:val="0"/>
          <w:sz w:val="20"/>
          <w:szCs w:val="20"/>
          <w:lang w:bidi="he-IL"/>
        </w:rPr>
      </w:pPr>
      <w:bookmarkStart w:id="26" w:name="_Ref374366687"/>
      <w:r>
        <w:rPr>
          <w:rFonts w:eastAsiaTheme="minorHAnsi"/>
          <w:smallCaps w:val="0"/>
          <w:noProof/>
          <w:color w:val="auto"/>
          <w:spacing w:val="0"/>
          <w:sz w:val="20"/>
          <w:szCs w:val="20"/>
          <w:lang w:bidi="he-IL"/>
        </w:rPr>
        <w:lastRenderedPageBreak/>
        <w:drawing>
          <wp:inline distT="0" distB="0" distL="0" distR="0" wp14:anchorId="1F86EEFF" wp14:editId="168B7C5D">
            <wp:extent cx="5270500" cy="2199640"/>
            <wp:effectExtent l="0" t="0" r="6350" b="0"/>
            <wp:docPr id="2" name="Picture 2"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892EAD" w:rsidRPr="00733307" w:rsidRDefault="00AD0C7A" w:rsidP="00396506">
      <w:pPr>
        <w:pStyle w:val="Caption"/>
        <w:spacing w:line="480" w:lineRule="auto"/>
        <w:rPr>
          <w:rFonts w:eastAsiaTheme="minorHAnsi"/>
          <w:b w:val="0"/>
          <w:bCs w:val="0"/>
          <w:smallCaps w:val="0"/>
          <w:noProof/>
          <w:color w:val="auto"/>
          <w:spacing w:val="0"/>
          <w:sz w:val="20"/>
          <w:szCs w:val="20"/>
          <w:lang w:bidi="he-IL"/>
        </w:rPr>
      </w:pPr>
      <w:r w:rsidRPr="00733307">
        <w:rPr>
          <w:rFonts w:eastAsiaTheme="minorHAnsi"/>
          <w:smallCaps w:val="0"/>
          <w:color w:val="auto"/>
          <w:spacing w:val="0"/>
          <w:sz w:val="20"/>
          <w:szCs w:val="20"/>
          <w:lang w:bidi="he-IL"/>
        </w:rPr>
        <w:t xml:space="preserve">Figure </w:t>
      </w:r>
      <w:r w:rsidR="00B04C73" w:rsidRPr="00733307">
        <w:rPr>
          <w:rFonts w:eastAsiaTheme="minorHAnsi"/>
          <w:smallCaps w:val="0"/>
          <w:color w:val="auto"/>
          <w:spacing w:val="0"/>
          <w:sz w:val="20"/>
          <w:szCs w:val="20"/>
          <w:lang w:bidi="he-IL"/>
        </w:rPr>
        <w:fldChar w:fldCharType="begin"/>
      </w:r>
      <w:r w:rsidRPr="00733307">
        <w:rPr>
          <w:rFonts w:eastAsiaTheme="minorHAnsi"/>
          <w:smallCaps w:val="0"/>
          <w:color w:val="auto"/>
          <w:spacing w:val="0"/>
          <w:sz w:val="20"/>
          <w:szCs w:val="20"/>
          <w:lang w:bidi="he-IL"/>
        </w:rPr>
        <w:instrText xml:space="preserve"> SEQ Figure \* ARABIC </w:instrText>
      </w:r>
      <w:r w:rsidR="00B04C73" w:rsidRPr="00733307">
        <w:rPr>
          <w:rFonts w:eastAsiaTheme="minorHAnsi"/>
          <w:smallCaps w:val="0"/>
          <w:color w:val="auto"/>
          <w:spacing w:val="0"/>
          <w:sz w:val="20"/>
          <w:szCs w:val="20"/>
          <w:lang w:bidi="he-IL"/>
        </w:rPr>
        <w:fldChar w:fldCharType="separate"/>
      </w:r>
      <w:r w:rsidR="006620EE">
        <w:rPr>
          <w:rFonts w:eastAsiaTheme="minorHAnsi"/>
          <w:smallCaps w:val="0"/>
          <w:noProof/>
          <w:color w:val="auto"/>
          <w:spacing w:val="0"/>
          <w:sz w:val="20"/>
          <w:szCs w:val="20"/>
          <w:lang w:bidi="he-IL"/>
        </w:rPr>
        <w:t>5</w:t>
      </w:r>
      <w:r w:rsidR="00B04C73" w:rsidRPr="00733307">
        <w:rPr>
          <w:rFonts w:eastAsiaTheme="minorHAnsi"/>
          <w:smallCaps w:val="0"/>
          <w:color w:val="auto"/>
          <w:spacing w:val="0"/>
          <w:sz w:val="20"/>
          <w:szCs w:val="20"/>
          <w:lang w:bidi="he-IL"/>
        </w:rPr>
        <w:fldChar w:fldCharType="end"/>
      </w:r>
      <w:bookmarkEnd w:id="26"/>
      <w:r w:rsidRPr="00733307">
        <w:rPr>
          <w:rFonts w:eastAsiaTheme="minorHAnsi"/>
          <w:smallCaps w:val="0"/>
          <w:color w:val="auto"/>
          <w:spacing w:val="0"/>
          <w:sz w:val="20"/>
          <w:szCs w:val="20"/>
          <w:lang w:bidi="he-IL"/>
        </w:rPr>
        <w:t xml:space="preserve"> – </w:t>
      </w:r>
      <w:r w:rsidR="00651080" w:rsidRPr="00733307">
        <w:rPr>
          <w:rFonts w:eastAsiaTheme="minorHAnsi"/>
          <w:smallCaps w:val="0"/>
          <w:color w:val="auto"/>
          <w:spacing w:val="0"/>
          <w:sz w:val="20"/>
          <w:szCs w:val="20"/>
          <w:lang w:bidi="he-IL"/>
        </w:rPr>
        <w:t>D</w:t>
      </w:r>
      <w:r w:rsidRPr="00733307">
        <w:rPr>
          <w:rFonts w:eastAsiaTheme="minorHAnsi"/>
          <w:smallCaps w:val="0"/>
          <w:color w:val="auto"/>
          <w:spacing w:val="0"/>
          <w:sz w:val="20"/>
          <w:szCs w:val="20"/>
          <w:lang w:bidi="he-IL"/>
        </w:rPr>
        <w:t xml:space="preserve">irect competitions </w:t>
      </w:r>
      <w:r w:rsidR="00651080" w:rsidRPr="00733307">
        <w:rPr>
          <w:rFonts w:eastAsiaTheme="minorHAnsi"/>
          <w:smallCaps w:val="0"/>
          <w:color w:val="auto"/>
          <w:spacing w:val="0"/>
          <w:sz w:val="20"/>
          <w:szCs w:val="20"/>
          <w:lang w:bidi="he-IL"/>
        </w:rPr>
        <w:t xml:space="preserve">between three </w:t>
      </w:r>
      <w:r w:rsidRPr="00733307">
        <w:rPr>
          <w:rFonts w:eastAsiaTheme="minorHAnsi"/>
          <w:smallCaps w:val="0"/>
          <w:color w:val="auto"/>
          <w:spacing w:val="0"/>
          <w:sz w:val="20"/>
          <w:szCs w:val="20"/>
          <w:lang w:bidi="he-IL"/>
        </w:rPr>
        <w:t>mutational strategies.</w:t>
      </w:r>
      <w:r w:rsidR="00651080" w:rsidRPr="00733307">
        <w:rPr>
          <w:rFonts w:eastAsiaTheme="minorHAnsi"/>
          <w:smallCaps w:val="0"/>
          <w:color w:val="auto"/>
          <w:spacing w:val="0"/>
          <w:sz w:val="20"/>
          <w:szCs w:val="20"/>
          <w:lang w:bidi="he-IL"/>
        </w:rPr>
        <w:t xml:space="preserve"> </w:t>
      </w:r>
      <w:r w:rsidR="00651080" w:rsidRPr="00733307">
        <w:rPr>
          <w:rFonts w:eastAsiaTheme="minorHAnsi"/>
          <w:b w:val="0"/>
          <w:bCs w:val="0"/>
          <w:smallCaps w:val="0"/>
          <w:noProof/>
          <w:color w:val="auto"/>
          <w:spacing w:val="0"/>
          <w:sz w:val="20"/>
          <w:szCs w:val="20"/>
          <w:lang w:bidi="he-IL"/>
        </w:rPr>
        <w:t>The figure shows the average final frequency of (from right</w:t>
      </w:r>
      <w:r w:rsidR="00857502" w:rsidRPr="00733307">
        <w:rPr>
          <w:rFonts w:eastAsiaTheme="minorHAnsi"/>
          <w:b w:val="0"/>
          <w:bCs w:val="0"/>
          <w:smallCaps w:val="0"/>
          <w:noProof/>
          <w:color w:val="auto"/>
          <w:spacing w:val="0"/>
          <w:sz w:val="20"/>
          <w:szCs w:val="20"/>
          <w:lang w:bidi="he-IL"/>
        </w:rPr>
        <w:t xml:space="preserve"> to left</w:t>
      </w:r>
      <w:r w:rsidR="00651080" w:rsidRPr="00733307">
        <w:rPr>
          <w:rFonts w:eastAsiaTheme="minorHAnsi"/>
          <w:b w:val="0"/>
          <w:bCs w:val="0"/>
          <w:smallCaps w:val="0"/>
          <w:noProof/>
          <w:color w:val="auto"/>
          <w:spacing w:val="0"/>
          <w:sz w:val="20"/>
          <w:szCs w:val="20"/>
          <w:lang w:bidi="he-IL"/>
        </w:rPr>
        <w:t xml:space="preserve">): </w:t>
      </w:r>
      <w:r w:rsidR="00857502" w:rsidRPr="00733307">
        <w:rPr>
          <w:rFonts w:eastAsiaTheme="minorHAnsi"/>
          <w:b w:val="0"/>
          <w:bCs w:val="0"/>
          <w:smallCaps w:val="0"/>
          <w:noProof/>
          <w:color w:val="auto"/>
          <w:spacing w:val="0"/>
          <w:sz w:val="20"/>
          <w:szCs w:val="20"/>
          <w:lang w:bidi="he-IL"/>
        </w:rPr>
        <w:t xml:space="preserve">stress-induced mutagenesis (SIM) vs. constitutive mutagenesis (CM); CM vs. normal mutagenesis (NM); SIM </w:t>
      </w:r>
      <w:r w:rsidR="00651080" w:rsidRPr="00733307">
        <w:rPr>
          <w:rFonts w:eastAsiaTheme="minorHAnsi"/>
          <w:b w:val="0"/>
          <w:bCs w:val="0"/>
          <w:smallCaps w:val="0"/>
          <w:noProof/>
          <w:color w:val="auto"/>
          <w:spacing w:val="0"/>
          <w:sz w:val="20"/>
          <w:szCs w:val="20"/>
          <w:lang w:bidi="he-IL"/>
        </w:rPr>
        <w:t xml:space="preserve">vs. NM; </w:t>
      </w:r>
      <w:r w:rsidR="00857502" w:rsidRPr="00733307">
        <w:rPr>
          <w:rFonts w:eastAsiaTheme="minorHAnsi"/>
          <w:b w:val="0"/>
          <w:bCs w:val="0"/>
          <w:smallCaps w:val="0"/>
          <w:noProof/>
          <w:color w:val="auto"/>
          <w:spacing w:val="0"/>
          <w:sz w:val="20"/>
          <w:szCs w:val="20"/>
          <w:lang w:bidi="he-IL"/>
        </w:rPr>
        <w:t>and NM vs. NM (control)</w:t>
      </w:r>
      <w:r w:rsidR="00651080" w:rsidRPr="00733307">
        <w:rPr>
          <w:rFonts w:eastAsiaTheme="minorHAnsi"/>
          <w:b w:val="0"/>
          <w:bCs w:val="0"/>
          <w:smallCaps w:val="0"/>
          <w:noProof/>
          <w:color w:val="auto"/>
          <w:spacing w:val="0"/>
          <w:sz w:val="20"/>
          <w:szCs w:val="20"/>
          <w:lang w:bidi="he-IL"/>
        </w:rPr>
        <w:t>.</w:t>
      </w:r>
      <w:r w:rsidR="001975FE" w:rsidRPr="00733307">
        <w:rPr>
          <w:rFonts w:eastAsiaTheme="minorHAnsi"/>
          <w:b w:val="0"/>
          <w:bCs w:val="0"/>
          <w:smallCaps w:val="0"/>
          <w:noProof/>
          <w:color w:val="auto"/>
          <w:spacing w:val="0"/>
          <w:sz w:val="20"/>
          <w:szCs w:val="20"/>
          <w:lang w:bidi="he-IL"/>
        </w:rPr>
        <w:t xml:space="preserve"> Initial frequencies are always 0.5.</w:t>
      </w:r>
      <w:r w:rsidR="00F9201C">
        <w:rPr>
          <w:rFonts w:eastAsiaTheme="minorHAnsi"/>
          <w:b w:val="0"/>
          <w:bCs w:val="0"/>
          <w:smallCaps w:val="0"/>
          <w:noProof/>
          <w:color w:val="auto"/>
          <w:spacing w:val="0"/>
          <w:sz w:val="20"/>
          <w:szCs w:val="20"/>
          <w:lang w:bidi="he-IL"/>
        </w:rPr>
        <w:t xml:space="preserve"> S</w:t>
      </w:r>
      <w:r w:rsidR="00651080" w:rsidRPr="00733307">
        <w:rPr>
          <w:rFonts w:eastAsiaTheme="minorHAnsi"/>
          <w:b w:val="0"/>
          <w:bCs w:val="0"/>
          <w:smallCaps w:val="0"/>
          <w:noProof/>
          <w:color w:val="auto"/>
          <w:spacing w:val="0"/>
          <w:sz w:val="20"/>
          <w:szCs w:val="20"/>
          <w:lang w:bidi="he-IL"/>
        </w:rPr>
        <w:t xml:space="preserve">everal mutation rate </w:t>
      </w:r>
      <w:r w:rsidR="008E43B1" w:rsidRPr="00733307">
        <w:rPr>
          <w:rFonts w:eastAsiaTheme="minorHAnsi"/>
          <w:b w:val="0"/>
          <w:bCs w:val="0"/>
          <w:smallCaps w:val="0"/>
          <w:noProof/>
          <w:color w:val="auto"/>
          <w:spacing w:val="0"/>
          <w:sz w:val="20"/>
          <w:szCs w:val="20"/>
          <w:lang w:bidi="he-IL"/>
        </w:rPr>
        <w:t xml:space="preserve">fold </w:t>
      </w:r>
      <w:r w:rsidR="00651080" w:rsidRPr="00733307">
        <w:rPr>
          <w:rFonts w:eastAsiaTheme="minorHAnsi"/>
          <w:b w:val="0"/>
          <w:bCs w:val="0"/>
          <w:smallCaps w:val="0"/>
          <w:noProof/>
          <w:color w:val="auto"/>
          <w:spacing w:val="0"/>
          <w:sz w:val="20"/>
          <w:szCs w:val="20"/>
          <w:lang w:bidi="he-IL"/>
        </w:rPr>
        <w:t>increases are shown on the x-axis. SIM defeats CM and is significantly advantageous over NM when τ</w:t>
      </w:r>
      <w:r w:rsidR="00302CF7" w:rsidRPr="00733307">
        <w:rPr>
          <w:rFonts w:eastAsiaTheme="minorHAnsi"/>
          <w:b w:val="0"/>
          <w:bCs w:val="0"/>
          <w:smallCaps w:val="0"/>
          <w:noProof/>
          <w:color w:val="auto"/>
          <w:spacing w:val="0"/>
          <w:sz w:val="20"/>
          <w:szCs w:val="20"/>
          <w:lang w:bidi="he-IL"/>
        </w:rPr>
        <w:t>&gt;2</w:t>
      </w:r>
      <w:r w:rsidR="00C955BB" w:rsidRPr="00733307">
        <w:rPr>
          <w:rFonts w:eastAsiaTheme="minorHAnsi"/>
          <w:b w:val="0"/>
          <w:bCs w:val="0"/>
          <w:smallCaps w:val="0"/>
          <w:noProof/>
          <w:color w:val="auto"/>
          <w:spacing w:val="0"/>
          <w:sz w:val="20"/>
          <w:szCs w:val="20"/>
          <w:lang w:bidi="he-IL"/>
        </w:rPr>
        <w:t xml:space="preserve"> (2-tail t-test, P&lt;0.0015)</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AF69B6" w:rsidRPr="00733307">
        <w:rPr>
          <w:rFonts w:eastAsiaTheme="minorHAnsi"/>
          <w:b w:val="0"/>
          <w:bCs w:val="0"/>
          <w:smallCaps w:val="0"/>
          <w:noProof/>
          <w:color w:val="auto"/>
          <w:spacing w:val="0"/>
          <w:sz w:val="20"/>
          <w:szCs w:val="20"/>
          <w:lang w:bidi="he-IL"/>
        </w:rPr>
        <w:t>CM losses to NM and SIM (P</w:t>
      </w:r>
      <w:r w:rsidR="00AF69B6" w:rsidRPr="00733307">
        <w:rPr>
          <w:rFonts w:ascii="Times New Roman" w:eastAsiaTheme="minorHAnsi" w:hAnsi="Times New Roman" w:cs="Times New Roman"/>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0)</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C87AF4" w:rsidRPr="00733307">
        <w:rPr>
          <w:rFonts w:eastAsiaTheme="minorHAnsi"/>
          <w:b w:val="0"/>
          <w:bCs w:val="0"/>
          <w:smallCaps w:val="0"/>
          <w:noProof/>
          <w:color w:val="auto"/>
          <w:spacing w:val="0"/>
          <w:sz w:val="20"/>
          <w:szCs w:val="20"/>
          <w:lang w:bidi="he-IL"/>
        </w:rPr>
        <w:t xml:space="preserve">Therefore, </w:t>
      </w:r>
      <w:r w:rsidR="00857502" w:rsidRPr="00733307">
        <w:rPr>
          <w:rFonts w:eastAsiaTheme="minorHAnsi"/>
          <w:b w:val="0"/>
          <w:bCs w:val="0"/>
          <w:smallCaps w:val="0"/>
          <w:noProof/>
          <w:color w:val="auto"/>
          <w:spacing w:val="0"/>
          <w:sz w:val="20"/>
          <w:szCs w:val="20"/>
          <w:lang w:bidi="he-IL"/>
        </w:rPr>
        <w:t>SIM is favored by selection</w:t>
      </w:r>
      <w:r w:rsidR="00C87AF4" w:rsidRPr="00733307">
        <w:rPr>
          <w:rFonts w:eastAsiaTheme="minorHAnsi"/>
          <w:b w:val="0"/>
          <w:bCs w:val="0"/>
          <w:smallCaps w:val="0"/>
          <w:noProof/>
          <w:color w:val="auto"/>
          <w:spacing w:val="0"/>
          <w:sz w:val="20"/>
          <w:szCs w:val="20"/>
          <w:lang w:bidi="he-IL"/>
        </w:rPr>
        <w:t xml:space="preserve"> over both NM and CM</w:t>
      </w:r>
      <w:r w:rsidR="00857502" w:rsidRPr="00733307">
        <w:rPr>
          <w:rFonts w:eastAsiaTheme="minorHAnsi"/>
          <w:b w:val="0"/>
          <w:bCs w:val="0"/>
          <w:smallCaps w:val="0"/>
          <w:noProof/>
          <w:color w:val="auto"/>
          <w:spacing w:val="0"/>
          <w:sz w:val="20"/>
          <w:szCs w:val="20"/>
          <w:lang w:bidi="he-IL"/>
        </w:rPr>
        <w:t xml:space="preserve">. </w:t>
      </w:r>
      <w:r w:rsidR="0054704C" w:rsidRPr="00733307">
        <w:rPr>
          <w:rFonts w:eastAsiaTheme="minorHAnsi"/>
          <w:b w:val="0"/>
          <w:bCs w:val="0"/>
          <w:smallCaps w:val="0"/>
          <w:noProof/>
          <w:color w:val="auto"/>
          <w:spacing w:val="0"/>
          <w:sz w:val="20"/>
          <w:szCs w:val="20"/>
          <w:lang w:bidi="he-IL"/>
        </w:rPr>
        <w:t xml:space="preserve">Changing </w:t>
      </w:r>
      <w:r w:rsidR="008E43B1" w:rsidRPr="00733307">
        <w:rPr>
          <w:rFonts w:eastAsiaTheme="minorHAnsi"/>
          <w:b w:val="0"/>
          <w:bCs w:val="0"/>
          <w:smallCaps w:val="0"/>
          <w:noProof/>
          <w:color w:val="auto"/>
          <w:spacing w:val="0"/>
          <w:sz w:val="20"/>
          <w:szCs w:val="20"/>
          <w:lang w:bidi="he-IL"/>
        </w:rPr>
        <w:t>roles</w:t>
      </w:r>
      <w:r w:rsidR="009073F8" w:rsidRPr="00733307">
        <w:rPr>
          <w:rFonts w:eastAsiaTheme="minorHAnsi"/>
          <w:b w:val="0"/>
          <w:bCs w:val="0"/>
          <w:smallCaps w:val="0"/>
          <w:noProof/>
          <w:color w:val="auto"/>
          <w:spacing w:val="0"/>
          <w:sz w:val="20"/>
          <w:szCs w:val="20"/>
          <w:lang w:bidi="he-IL"/>
        </w:rPr>
        <w:t xml:space="preserve"> between resident and invader </w:t>
      </w:r>
      <w:r w:rsidR="0054704C" w:rsidRPr="00733307">
        <w:rPr>
          <w:rFonts w:eastAsiaTheme="minorHAnsi"/>
          <w:b w:val="0"/>
          <w:bCs w:val="0"/>
          <w:smallCaps w:val="0"/>
          <w:noProof/>
          <w:color w:val="auto"/>
          <w:spacing w:val="0"/>
          <w:sz w:val="20"/>
          <w:szCs w:val="20"/>
          <w:lang w:bidi="he-IL"/>
        </w:rPr>
        <w:t>didn't a</w:t>
      </w:r>
      <w:r w:rsidR="009073F8" w:rsidRPr="00733307">
        <w:rPr>
          <w:rFonts w:eastAsiaTheme="minorHAnsi"/>
          <w:b w:val="0"/>
          <w:bCs w:val="0"/>
          <w:smallCaps w:val="0"/>
          <w:noProof/>
          <w:color w:val="auto"/>
          <w:spacing w:val="0"/>
          <w:sz w:val="20"/>
          <w:szCs w:val="20"/>
          <w:lang w:bidi="he-IL"/>
        </w:rPr>
        <w:t xml:space="preserve">ffect the results (not shown). </w:t>
      </w:r>
      <w:r w:rsidR="007E2D9A" w:rsidRPr="00733307">
        <w:rPr>
          <w:rFonts w:eastAsiaTheme="minorHAnsi"/>
          <w:b w:val="0"/>
          <w:bCs w:val="0"/>
          <w:smallCaps w:val="0"/>
          <w:noProof/>
          <w:color w:val="auto"/>
          <w:spacing w:val="0"/>
          <w:sz w:val="20"/>
          <w:szCs w:val="20"/>
          <w:lang w:bidi="he-IL"/>
        </w:rPr>
        <w:t xml:space="preserve"> Error bars represent the </w:t>
      </w:r>
      <w:r w:rsidR="002D3652" w:rsidRPr="00733307">
        <w:rPr>
          <w:rFonts w:eastAsiaTheme="minorHAnsi"/>
          <w:b w:val="0"/>
          <w:bCs w:val="0"/>
          <w:smallCaps w:val="0"/>
          <w:noProof/>
          <w:color w:val="auto"/>
          <w:spacing w:val="0"/>
          <w:sz w:val="20"/>
          <w:szCs w:val="20"/>
          <w:lang w:bidi="he-IL"/>
        </w:rPr>
        <w:t>standard error of the mean</w:t>
      </w:r>
      <w:r w:rsidR="00C87AF4" w:rsidRPr="00733307">
        <w:rPr>
          <w:rFonts w:eastAsiaTheme="minorHAnsi"/>
          <w:b w:val="0"/>
          <w:bCs w:val="0"/>
          <w:smallCaps w:val="0"/>
          <w:noProof/>
          <w:color w:val="auto"/>
          <w:spacing w:val="0"/>
          <w:sz w:val="20"/>
          <w:szCs w:val="20"/>
          <w:lang w:bidi="he-IL"/>
        </w:rPr>
        <w:t xml:space="preserve"> (500 </w:t>
      </w:r>
      <w:r w:rsidR="00F9201C">
        <w:rPr>
          <w:rFonts w:eastAsiaTheme="minorHAnsi"/>
          <w:b w:val="0"/>
          <w:bCs w:val="0"/>
          <w:smallCaps w:val="0"/>
          <w:noProof/>
          <w:color w:val="auto"/>
          <w:spacing w:val="0"/>
          <w:sz w:val="20"/>
          <w:szCs w:val="20"/>
          <w:lang w:bidi="he-IL"/>
        </w:rPr>
        <w:t>simulations</w:t>
      </w:r>
      <w:r w:rsidR="00C87AF4" w:rsidRPr="00733307">
        <w:rPr>
          <w:rFonts w:eastAsiaTheme="minorHAnsi"/>
          <w:b w:val="0"/>
          <w:bCs w:val="0"/>
          <w:smallCaps w:val="0"/>
          <w:noProof/>
          <w:color w:val="auto"/>
          <w:spacing w:val="0"/>
          <w:sz w:val="20"/>
          <w:szCs w:val="20"/>
          <w:lang w:bidi="he-IL"/>
        </w:rPr>
        <w:t xml:space="preserve"> per point</w:t>
      </w:r>
      <w:r w:rsidR="007E2D9A" w:rsidRPr="00733307">
        <w:rPr>
          <w:rFonts w:eastAsiaTheme="minorHAnsi"/>
          <w:b w:val="0"/>
          <w:bCs w:val="0"/>
          <w:smallCaps w:val="0"/>
          <w:noProof/>
          <w:color w:val="auto"/>
          <w:spacing w:val="0"/>
          <w:sz w:val="20"/>
          <w:szCs w:val="20"/>
          <w:lang w:bidi="he-IL"/>
        </w:rPr>
        <w:t>). Parameters</w:t>
      </w:r>
      <w:r w:rsidR="00446800" w:rsidRPr="00733307">
        <w:rPr>
          <w:rFonts w:eastAsiaTheme="minorHAnsi"/>
          <w:b w:val="0"/>
          <w:bCs w:val="0"/>
          <w:smallCaps w:val="0"/>
          <w:noProof/>
          <w:color w:val="auto"/>
          <w:spacing w:val="0"/>
          <w:sz w:val="20"/>
          <w:szCs w:val="20"/>
          <w:lang w:bidi="he-IL"/>
        </w:rPr>
        <w:t xml:space="preserve"> </w:t>
      </w:r>
      <w:r w:rsidR="00434AEF" w:rsidRPr="00733307">
        <w:rPr>
          <w:rFonts w:eastAsiaTheme="minorHAnsi"/>
          <w:b w:val="0"/>
          <w:bCs w:val="0"/>
          <w:smallCaps w:val="0"/>
          <w:noProof/>
          <w:color w:val="auto"/>
          <w:spacing w:val="0"/>
          <w:sz w:val="20"/>
          <w:szCs w:val="20"/>
          <w:lang w:bidi="he-IL"/>
        </w:rPr>
        <w:t xml:space="preserve">(see Table 1): </w:t>
      </w:r>
      <w:r w:rsidR="00434AEF" w:rsidRPr="00733307">
        <w:rPr>
          <w:rFonts w:eastAsiaTheme="minorHAnsi"/>
          <w:b w:val="0"/>
          <w:bCs w:val="0"/>
          <w:i/>
          <w:iCs/>
          <w:smallCaps w:val="0"/>
          <w:noProof/>
          <w:color w:val="auto"/>
          <w:spacing w:val="0"/>
          <w:sz w:val="20"/>
          <w:szCs w:val="20"/>
          <w:lang w:bidi="he-IL"/>
        </w:rPr>
        <w:t>U</w:t>
      </w:r>
      <w:r w:rsidR="00434AEF" w:rsidRPr="00733307">
        <w:rPr>
          <w:rFonts w:eastAsiaTheme="minorHAnsi"/>
          <w:b w:val="0"/>
          <w:bCs w:val="0"/>
          <w:smallCaps w:val="0"/>
          <w:noProof/>
          <w:color w:val="auto"/>
          <w:spacing w:val="0"/>
          <w:sz w:val="20"/>
          <w:szCs w:val="20"/>
          <w:lang w:bidi="he-IL"/>
        </w:rPr>
        <w:t xml:space="preserve">=0.0004, </w:t>
      </w:r>
      <w:r w:rsidR="00434AEF" w:rsidRPr="00733307">
        <w:rPr>
          <w:rFonts w:eastAsiaTheme="minorHAnsi"/>
          <w:b w:val="0"/>
          <w:bCs w:val="0"/>
          <w:i/>
          <w:iCs/>
          <w:smallCaps w:val="0"/>
          <w:noProof/>
          <w:color w:val="auto"/>
          <w:spacing w:val="0"/>
          <w:sz w:val="20"/>
          <w:szCs w:val="20"/>
          <w:lang w:bidi="he-IL"/>
        </w:rPr>
        <w:t>s</w:t>
      </w:r>
      <w:r w:rsidR="00434AEF" w:rsidRPr="00733307">
        <w:rPr>
          <w:rFonts w:eastAsiaTheme="minorHAnsi"/>
          <w:b w:val="0"/>
          <w:bCs w:val="0"/>
          <w:smallCaps w:val="0"/>
          <w:noProof/>
          <w:color w:val="auto"/>
          <w:spacing w:val="0"/>
          <w:sz w:val="20"/>
          <w:szCs w:val="20"/>
          <w:lang w:bidi="he-IL"/>
        </w:rPr>
        <w:t xml:space="preserve">=0.05, </w:t>
      </w:r>
      <w:r w:rsidR="00434AEF" w:rsidRPr="00733307">
        <w:rPr>
          <w:rFonts w:eastAsiaTheme="minorHAnsi"/>
          <w:b w:val="0"/>
          <w:bCs w:val="0"/>
          <w:i/>
          <w:iCs/>
          <w:smallCaps w:val="0"/>
          <w:noProof/>
          <w:color w:val="auto"/>
          <w:spacing w:val="0"/>
          <w:sz w:val="20"/>
          <w:szCs w:val="20"/>
          <w:lang w:bidi="he-IL"/>
        </w:rPr>
        <w:t>β</w:t>
      </w:r>
      <w:r w:rsidR="00886250">
        <w:rPr>
          <w:rFonts w:eastAsiaTheme="minorHAnsi"/>
          <w:b w:val="0"/>
          <w:bCs w:val="0"/>
          <w:smallCaps w:val="0"/>
          <w:noProof/>
          <w:color w:val="auto"/>
          <w:spacing w:val="0"/>
          <w:sz w:val="20"/>
          <w:szCs w:val="20"/>
          <w:lang w:bidi="he-IL"/>
        </w:rPr>
        <w:t>=0.0</w:t>
      </w:r>
      <w:r w:rsidR="00031CB4">
        <w:rPr>
          <w:rFonts w:eastAsiaTheme="minorHAnsi"/>
          <w:b w:val="0"/>
          <w:bCs w:val="0"/>
          <w:smallCaps w:val="0"/>
          <w:noProof/>
          <w:color w:val="auto"/>
          <w:spacing w:val="0"/>
          <w:sz w:val="20"/>
          <w:szCs w:val="20"/>
          <w:lang w:bidi="he-IL"/>
        </w:rPr>
        <w:t>0</w:t>
      </w:r>
      <w:r w:rsidR="00886250">
        <w:rPr>
          <w:rFonts w:eastAsiaTheme="minorHAnsi"/>
          <w:b w:val="0"/>
          <w:bCs w:val="0"/>
          <w:smallCaps w:val="0"/>
          <w:noProof/>
          <w:color w:val="auto"/>
          <w:spacing w:val="0"/>
          <w:sz w:val="20"/>
          <w:szCs w:val="20"/>
          <w:lang w:bidi="he-IL"/>
        </w:rPr>
        <w:t>0</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H</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N</w:t>
      </w:r>
      <w:r w:rsidR="00434AEF" w:rsidRPr="00733307">
        <w:rPr>
          <w:rFonts w:eastAsiaTheme="minorHAnsi"/>
          <w:b w:val="0"/>
          <w:bCs w:val="0"/>
          <w:smallCaps w:val="0"/>
          <w:noProof/>
          <w:color w:val="auto"/>
          <w:spacing w:val="0"/>
          <w:sz w:val="20"/>
          <w:szCs w:val="20"/>
          <w:lang w:bidi="he-IL"/>
        </w:rPr>
        <w:t>=10</w:t>
      </w:r>
      <w:r w:rsidR="00434AEF" w:rsidRPr="00733307">
        <w:rPr>
          <w:rFonts w:eastAsiaTheme="minorHAnsi"/>
          <w:b w:val="0"/>
          <w:bCs w:val="0"/>
          <w:smallCaps w:val="0"/>
          <w:noProof/>
          <w:color w:val="auto"/>
          <w:spacing w:val="0"/>
          <w:sz w:val="20"/>
          <w:szCs w:val="20"/>
          <w:vertAlign w:val="superscript"/>
          <w:lang w:bidi="he-IL"/>
        </w:rPr>
        <w:t>6</w:t>
      </w:r>
      <w:r w:rsidR="00434AEF" w:rsidRPr="00733307">
        <w:rPr>
          <w:rFonts w:eastAsiaTheme="minorHAnsi"/>
          <w:b w:val="0"/>
          <w:bCs w:val="0"/>
          <w:smallCaps w:val="0"/>
          <w:noProof/>
          <w:color w:val="auto"/>
          <w:spacing w:val="0"/>
          <w:sz w:val="20"/>
          <w:szCs w:val="20"/>
          <w:lang w:bidi="he-IL"/>
        </w:rPr>
        <w:t>.</w:t>
      </w:r>
    </w:p>
    <w:p w:rsidR="00394551" w:rsidRDefault="00394551" w:rsidP="00396506">
      <w:pPr>
        <w:spacing w:after="200" w:line="480" w:lineRule="auto"/>
        <w:rPr>
          <w:b/>
          <w:bCs/>
          <w:sz w:val="20"/>
          <w:szCs w:val="20"/>
        </w:rPr>
      </w:pPr>
      <w:r>
        <w:rPr>
          <w:b/>
          <w:bCs/>
          <w:sz w:val="20"/>
          <w:szCs w:val="20"/>
        </w:rPr>
        <w:br w:type="page"/>
      </w:r>
    </w:p>
    <w:p w:rsidR="003C4248" w:rsidRDefault="003C4248" w:rsidP="00396506">
      <w:pPr>
        <w:pStyle w:val="Heading1"/>
        <w:spacing w:line="480" w:lineRule="auto"/>
      </w:pPr>
      <w:r>
        <w:lastRenderedPageBreak/>
        <w:t>Tables</w:t>
      </w:r>
    </w:p>
    <w:p w:rsidR="003C4248" w:rsidRDefault="003C4248" w:rsidP="00396506">
      <w:pPr>
        <w:pStyle w:val="FigureLegend"/>
        <w:spacing w:line="480" w:lineRule="auto"/>
      </w:pPr>
      <w:bookmarkStart w:id="27" w:name="_Ref358791100"/>
      <w:r>
        <w:t xml:space="preserve">Table </w:t>
      </w:r>
      <w:r w:rsidR="00B04C73">
        <w:fldChar w:fldCharType="begin"/>
      </w:r>
      <w:r w:rsidRPr="00E1623D">
        <w:instrText xml:space="preserve"> SEQ Table \* ARABIC </w:instrText>
      </w:r>
      <w:r w:rsidR="00B04C73">
        <w:fldChar w:fldCharType="separate"/>
      </w:r>
      <w:r w:rsidR="006620EE">
        <w:rPr>
          <w:noProof/>
        </w:rPr>
        <w:t>1</w:t>
      </w:r>
      <w:r w:rsidR="00B04C73">
        <w:rPr>
          <w:noProof/>
        </w:rPr>
        <w:fldChar w:fldCharType="end"/>
      </w:r>
      <w:bookmarkEnd w:id="27"/>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396506">
            <w:pPr>
              <w:pStyle w:val="FigureLegend"/>
              <w:spacing w:line="480" w:lineRule="auto"/>
            </w:pPr>
            <w:r>
              <w:t>Symbol</w:t>
            </w:r>
          </w:p>
        </w:tc>
        <w:tc>
          <w:tcPr>
            <w:tcW w:w="2858" w:type="dxa"/>
          </w:tcPr>
          <w:p w:rsidR="003C4248" w:rsidRDefault="003C4248" w:rsidP="00396506">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396506">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396506">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s</w:t>
            </w:r>
          </w:p>
        </w:tc>
        <w:tc>
          <w:tcPr>
            <w:tcW w:w="2858"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B04C73"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31D87">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H</w:t>
            </w:r>
          </w:p>
        </w:tc>
        <w:tc>
          <w:tcPr>
            <w:tcW w:w="2858" w:type="dxa"/>
          </w:tcPr>
          <w:p w:rsidR="003C4248"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B04C73"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531D8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U</w:t>
            </w:r>
          </w:p>
        </w:tc>
        <w:tc>
          <w:tcPr>
            <w:tcW w:w="2858"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B04C73"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31D87">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µ</w:t>
            </w:r>
          </w:p>
        </w:tc>
        <w:tc>
          <w:tcPr>
            <w:tcW w:w="2858" w:type="dxa"/>
          </w:tcPr>
          <w:p w:rsidR="003C4248"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B04C73"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531D8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τ</w:t>
            </w:r>
          </w:p>
        </w:tc>
        <w:tc>
          <w:tcPr>
            <w:tcW w:w="2858"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B04C73"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31D87">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N</w:t>
            </w:r>
          </w:p>
        </w:tc>
        <w:tc>
          <w:tcPr>
            <w:tcW w:w="2858" w:type="dxa"/>
          </w:tcPr>
          <w:p w:rsidR="003C4248"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B04C73"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531D87">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396506">
      <w:pPr>
        <w:spacing w:line="480" w:lineRule="auto"/>
      </w:pPr>
      <w:r>
        <w:softHyphen/>
      </w:r>
      <w:r>
        <w:softHyphen/>
      </w:r>
      <w:r>
        <w:softHyphen/>
      </w:r>
    </w:p>
    <w:sectPr w:rsidR="003C4248" w:rsidRPr="003C4248" w:rsidSect="008F3447">
      <w:headerReference w:type="default" r:id="rId16"/>
      <w:footerReference w:type="default" r:id="rId17"/>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704C" w:rsidRDefault="00F8704C" w:rsidP="009A122D">
      <w:pPr>
        <w:spacing w:after="0" w:line="240" w:lineRule="auto"/>
      </w:pPr>
      <w:r>
        <w:separator/>
      </w:r>
    </w:p>
  </w:endnote>
  <w:endnote w:type="continuationSeparator" w:id="0">
    <w:p w:rsidR="00F8704C" w:rsidRDefault="00F8704C"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40F75F47-1A37-42F9-90AA-0BFEEF4D6846}"/>
    <w:embedBold r:id="rId2" w:fontKey="{46083A10-187B-44FB-85A2-2A2934AA0035}"/>
    <w:embedItalic r:id="rId3" w:fontKey="{9BA153CA-9D6C-4EEA-9975-B2175E0F6BEE}"/>
    <w:embedBoldItalic r:id="rId4" w:fontKey="{5CC6FBD5-3FB6-41EC-B506-47C978F4AB84}"/>
  </w:font>
  <w:font w:name="Tahoma">
    <w:panose1 w:val="020B0604030504040204"/>
    <w:charset w:val="00"/>
    <w:family w:val="swiss"/>
    <w:pitch w:val="variable"/>
    <w:sig w:usb0="E1002EFF" w:usb1="C000605B" w:usb2="00000029" w:usb3="00000000" w:csb0="000101FF" w:csb1="00000000"/>
    <w:embedRegular r:id="rId5" w:fontKey="{20541728-BF09-42E9-8D06-ADDD15F635F3}"/>
  </w:font>
  <w:font w:name="cmr10">
    <w:charset w:val="00"/>
    <w:family w:val="swiss"/>
    <w:pitch w:val="variable"/>
    <w:sig w:usb0="00000003" w:usb1="00000000" w:usb2="00000000" w:usb3="00000000" w:csb0="00000001" w:csb1="00000000"/>
    <w:embedRegular r:id="rId6" w:fontKey="{08D2DC5A-4D17-4A5B-AA68-323E60C24A8A}"/>
  </w:font>
  <w:font w:name="Cambria Math">
    <w:panose1 w:val="02040503050406030204"/>
    <w:charset w:val="00"/>
    <w:family w:val="roman"/>
    <w:pitch w:val="variable"/>
    <w:sig w:usb0="E00002FF" w:usb1="420024FF" w:usb2="00000000" w:usb3="00000000" w:csb0="0000019F" w:csb1="00000000"/>
    <w:embedItalic r:id="rId7" w:fontKey="{7051487C-D17C-4B83-BC06-1FB4A11B838B}"/>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900394" w:rsidRDefault="00900394">
        <w:pPr>
          <w:pStyle w:val="Footer"/>
          <w:jc w:val="center"/>
        </w:pPr>
        <w:r>
          <w:fldChar w:fldCharType="begin"/>
        </w:r>
        <w:r>
          <w:instrText xml:space="preserve"> PAGE   \* MERGEFORMAT </w:instrText>
        </w:r>
        <w:r>
          <w:fldChar w:fldCharType="separate"/>
        </w:r>
        <w:r w:rsidR="00531D87">
          <w:rPr>
            <w:noProof/>
          </w:rPr>
          <w:t>14</w:t>
        </w:r>
        <w:r>
          <w:rPr>
            <w:noProof/>
          </w:rPr>
          <w:fldChar w:fldCharType="end"/>
        </w:r>
      </w:p>
    </w:sdtContent>
  </w:sdt>
  <w:p w:rsidR="00900394" w:rsidRDefault="009003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704C" w:rsidRDefault="00F8704C" w:rsidP="009A122D">
      <w:pPr>
        <w:spacing w:after="0" w:line="240" w:lineRule="auto"/>
      </w:pPr>
      <w:r>
        <w:separator/>
      </w:r>
    </w:p>
  </w:footnote>
  <w:footnote w:type="continuationSeparator" w:id="0">
    <w:p w:rsidR="00F8704C" w:rsidRDefault="00F8704C"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0394" w:rsidRDefault="00900394"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658B"/>
    <w:rsid w:val="00042973"/>
    <w:rsid w:val="00042B4C"/>
    <w:rsid w:val="00042C46"/>
    <w:rsid w:val="000448EE"/>
    <w:rsid w:val="00044F35"/>
    <w:rsid w:val="00045BF6"/>
    <w:rsid w:val="000526D6"/>
    <w:rsid w:val="000545AB"/>
    <w:rsid w:val="00054D21"/>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530A"/>
    <w:rsid w:val="00153987"/>
    <w:rsid w:val="001654D6"/>
    <w:rsid w:val="0017087D"/>
    <w:rsid w:val="00171518"/>
    <w:rsid w:val="001725A7"/>
    <w:rsid w:val="001732C8"/>
    <w:rsid w:val="00173C79"/>
    <w:rsid w:val="00175D8E"/>
    <w:rsid w:val="001776D4"/>
    <w:rsid w:val="00184C3E"/>
    <w:rsid w:val="00185C6A"/>
    <w:rsid w:val="001910E3"/>
    <w:rsid w:val="001968C9"/>
    <w:rsid w:val="00197574"/>
    <w:rsid w:val="001975FE"/>
    <w:rsid w:val="001A151A"/>
    <w:rsid w:val="001A2C51"/>
    <w:rsid w:val="001A6C18"/>
    <w:rsid w:val="001B0499"/>
    <w:rsid w:val="001B2273"/>
    <w:rsid w:val="001B3AC8"/>
    <w:rsid w:val="001B580C"/>
    <w:rsid w:val="001B74CA"/>
    <w:rsid w:val="001C19FF"/>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2C18"/>
    <w:rsid w:val="0033327A"/>
    <w:rsid w:val="00335216"/>
    <w:rsid w:val="00335E62"/>
    <w:rsid w:val="00343645"/>
    <w:rsid w:val="0034713C"/>
    <w:rsid w:val="00347C94"/>
    <w:rsid w:val="00354774"/>
    <w:rsid w:val="0035628B"/>
    <w:rsid w:val="0035669E"/>
    <w:rsid w:val="00360699"/>
    <w:rsid w:val="003657AC"/>
    <w:rsid w:val="00365A2D"/>
    <w:rsid w:val="00373875"/>
    <w:rsid w:val="00373E6D"/>
    <w:rsid w:val="003757EA"/>
    <w:rsid w:val="00381C70"/>
    <w:rsid w:val="0038310A"/>
    <w:rsid w:val="00385091"/>
    <w:rsid w:val="0038509B"/>
    <w:rsid w:val="0038712A"/>
    <w:rsid w:val="003877F5"/>
    <w:rsid w:val="00390D59"/>
    <w:rsid w:val="00391853"/>
    <w:rsid w:val="00394551"/>
    <w:rsid w:val="00396506"/>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6F7F"/>
    <w:rsid w:val="004178FE"/>
    <w:rsid w:val="004254C4"/>
    <w:rsid w:val="00434AEF"/>
    <w:rsid w:val="00435563"/>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7A49"/>
    <w:rsid w:val="005316EE"/>
    <w:rsid w:val="00531BD5"/>
    <w:rsid w:val="00531CC2"/>
    <w:rsid w:val="00531D87"/>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5914"/>
    <w:rsid w:val="00587E54"/>
    <w:rsid w:val="00591266"/>
    <w:rsid w:val="005A2F68"/>
    <w:rsid w:val="005B0AD6"/>
    <w:rsid w:val="005B12CD"/>
    <w:rsid w:val="005B2FE1"/>
    <w:rsid w:val="005B46B9"/>
    <w:rsid w:val="005B487B"/>
    <w:rsid w:val="005B77E2"/>
    <w:rsid w:val="005C7620"/>
    <w:rsid w:val="005D511F"/>
    <w:rsid w:val="005D7A01"/>
    <w:rsid w:val="005E0580"/>
    <w:rsid w:val="005E19DB"/>
    <w:rsid w:val="005E3A59"/>
    <w:rsid w:val="005E7700"/>
    <w:rsid w:val="005F1227"/>
    <w:rsid w:val="005F1290"/>
    <w:rsid w:val="005F1B6B"/>
    <w:rsid w:val="005F2C16"/>
    <w:rsid w:val="005F2E8A"/>
    <w:rsid w:val="005F620D"/>
    <w:rsid w:val="005F6245"/>
    <w:rsid w:val="005F6C08"/>
    <w:rsid w:val="00600689"/>
    <w:rsid w:val="00602869"/>
    <w:rsid w:val="00607B56"/>
    <w:rsid w:val="00611840"/>
    <w:rsid w:val="006231EF"/>
    <w:rsid w:val="0062328A"/>
    <w:rsid w:val="00625517"/>
    <w:rsid w:val="00630B3C"/>
    <w:rsid w:val="00630F02"/>
    <w:rsid w:val="00633ED1"/>
    <w:rsid w:val="00643FEC"/>
    <w:rsid w:val="006456BB"/>
    <w:rsid w:val="00651080"/>
    <w:rsid w:val="00651511"/>
    <w:rsid w:val="00652ABC"/>
    <w:rsid w:val="00652D72"/>
    <w:rsid w:val="00654BAB"/>
    <w:rsid w:val="006620EE"/>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6F7EFE"/>
    <w:rsid w:val="00701833"/>
    <w:rsid w:val="00703925"/>
    <w:rsid w:val="007058D2"/>
    <w:rsid w:val="00712689"/>
    <w:rsid w:val="007169AD"/>
    <w:rsid w:val="00720682"/>
    <w:rsid w:val="00721A13"/>
    <w:rsid w:val="00723F0C"/>
    <w:rsid w:val="00726BD4"/>
    <w:rsid w:val="00733307"/>
    <w:rsid w:val="00733446"/>
    <w:rsid w:val="00735806"/>
    <w:rsid w:val="0073776C"/>
    <w:rsid w:val="0074207B"/>
    <w:rsid w:val="00746E62"/>
    <w:rsid w:val="00753267"/>
    <w:rsid w:val="00754F1E"/>
    <w:rsid w:val="00760FC5"/>
    <w:rsid w:val="0076119B"/>
    <w:rsid w:val="0077094B"/>
    <w:rsid w:val="00775F58"/>
    <w:rsid w:val="00785EDE"/>
    <w:rsid w:val="007879A9"/>
    <w:rsid w:val="00795243"/>
    <w:rsid w:val="007A2944"/>
    <w:rsid w:val="007A3960"/>
    <w:rsid w:val="007A7B53"/>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30F34"/>
    <w:rsid w:val="008350C0"/>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6B5D"/>
    <w:rsid w:val="008A73E2"/>
    <w:rsid w:val="008A7A0A"/>
    <w:rsid w:val="008B7326"/>
    <w:rsid w:val="008D2D9C"/>
    <w:rsid w:val="008E3DFA"/>
    <w:rsid w:val="008E43B1"/>
    <w:rsid w:val="008E4FCE"/>
    <w:rsid w:val="008E7880"/>
    <w:rsid w:val="008F3447"/>
    <w:rsid w:val="008F3D01"/>
    <w:rsid w:val="008F5983"/>
    <w:rsid w:val="00900394"/>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1D86"/>
    <w:rsid w:val="00A34949"/>
    <w:rsid w:val="00A35270"/>
    <w:rsid w:val="00A35FFF"/>
    <w:rsid w:val="00A40A47"/>
    <w:rsid w:val="00A4786F"/>
    <w:rsid w:val="00A50635"/>
    <w:rsid w:val="00A533A9"/>
    <w:rsid w:val="00A575D7"/>
    <w:rsid w:val="00A579F7"/>
    <w:rsid w:val="00A67023"/>
    <w:rsid w:val="00A70358"/>
    <w:rsid w:val="00A709C3"/>
    <w:rsid w:val="00A70BE8"/>
    <w:rsid w:val="00A70BEF"/>
    <w:rsid w:val="00A7180F"/>
    <w:rsid w:val="00A725E6"/>
    <w:rsid w:val="00A74527"/>
    <w:rsid w:val="00A81E09"/>
    <w:rsid w:val="00A81E4B"/>
    <w:rsid w:val="00A853B5"/>
    <w:rsid w:val="00A871C9"/>
    <w:rsid w:val="00A90051"/>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7A9A"/>
    <w:rsid w:val="00BE10FD"/>
    <w:rsid w:val="00BE1EF9"/>
    <w:rsid w:val="00BF06EE"/>
    <w:rsid w:val="00BF0B48"/>
    <w:rsid w:val="00BF1957"/>
    <w:rsid w:val="00BF2DDC"/>
    <w:rsid w:val="00BF336A"/>
    <w:rsid w:val="00BF4446"/>
    <w:rsid w:val="00C00770"/>
    <w:rsid w:val="00C023C7"/>
    <w:rsid w:val="00C03529"/>
    <w:rsid w:val="00C04756"/>
    <w:rsid w:val="00C11B88"/>
    <w:rsid w:val="00C157F4"/>
    <w:rsid w:val="00C2015F"/>
    <w:rsid w:val="00C221D6"/>
    <w:rsid w:val="00C22795"/>
    <w:rsid w:val="00C2360B"/>
    <w:rsid w:val="00C23983"/>
    <w:rsid w:val="00C24454"/>
    <w:rsid w:val="00C263A9"/>
    <w:rsid w:val="00C27F6B"/>
    <w:rsid w:val="00C32D39"/>
    <w:rsid w:val="00C35E46"/>
    <w:rsid w:val="00C362E9"/>
    <w:rsid w:val="00C364E9"/>
    <w:rsid w:val="00C36DFD"/>
    <w:rsid w:val="00C37953"/>
    <w:rsid w:val="00C40822"/>
    <w:rsid w:val="00C40CB3"/>
    <w:rsid w:val="00C42628"/>
    <w:rsid w:val="00C43354"/>
    <w:rsid w:val="00C47221"/>
    <w:rsid w:val="00C47F28"/>
    <w:rsid w:val="00C53C8F"/>
    <w:rsid w:val="00C555BC"/>
    <w:rsid w:val="00C63224"/>
    <w:rsid w:val="00C64915"/>
    <w:rsid w:val="00C66217"/>
    <w:rsid w:val="00C76B2A"/>
    <w:rsid w:val="00C8411A"/>
    <w:rsid w:val="00C87978"/>
    <w:rsid w:val="00C87AF4"/>
    <w:rsid w:val="00C955BB"/>
    <w:rsid w:val="00C95FCF"/>
    <w:rsid w:val="00C96067"/>
    <w:rsid w:val="00C96FC9"/>
    <w:rsid w:val="00CA1DD5"/>
    <w:rsid w:val="00CA3636"/>
    <w:rsid w:val="00CA58CA"/>
    <w:rsid w:val="00CA68FE"/>
    <w:rsid w:val="00CA7DA9"/>
    <w:rsid w:val="00CB0741"/>
    <w:rsid w:val="00CB2260"/>
    <w:rsid w:val="00CB2F61"/>
    <w:rsid w:val="00CB48E4"/>
    <w:rsid w:val="00CC0964"/>
    <w:rsid w:val="00CD0E65"/>
    <w:rsid w:val="00CD0FB7"/>
    <w:rsid w:val="00CD202B"/>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0FB0"/>
    <w:rsid w:val="00D2584A"/>
    <w:rsid w:val="00D3015D"/>
    <w:rsid w:val="00D3522A"/>
    <w:rsid w:val="00D35D48"/>
    <w:rsid w:val="00D40F2C"/>
    <w:rsid w:val="00D4102F"/>
    <w:rsid w:val="00D45CB2"/>
    <w:rsid w:val="00D56A32"/>
    <w:rsid w:val="00D6325C"/>
    <w:rsid w:val="00D6393B"/>
    <w:rsid w:val="00D66493"/>
    <w:rsid w:val="00D72D8D"/>
    <w:rsid w:val="00D74797"/>
    <w:rsid w:val="00D747B0"/>
    <w:rsid w:val="00D76319"/>
    <w:rsid w:val="00D82F82"/>
    <w:rsid w:val="00D84632"/>
    <w:rsid w:val="00D95127"/>
    <w:rsid w:val="00DA34B7"/>
    <w:rsid w:val="00DA55AA"/>
    <w:rsid w:val="00DA5E7F"/>
    <w:rsid w:val="00DB45BB"/>
    <w:rsid w:val="00DB52C0"/>
    <w:rsid w:val="00DB6D14"/>
    <w:rsid w:val="00DB6D2A"/>
    <w:rsid w:val="00DB72B7"/>
    <w:rsid w:val="00DB77BD"/>
    <w:rsid w:val="00DB7BB5"/>
    <w:rsid w:val="00DB7DD7"/>
    <w:rsid w:val="00DC713E"/>
    <w:rsid w:val="00DD62C4"/>
    <w:rsid w:val="00DD7A57"/>
    <w:rsid w:val="00DD7F71"/>
    <w:rsid w:val="00DE1C4B"/>
    <w:rsid w:val="00DE1F0E"/>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6B85"/>
    <w:rsid w:val="00E2745E"/>
    <w:rsid w:val="00E41960"/>
    <w:rsid w:val="00E41B1B"/>
    <w:rsid w:val="00E4303E"/>
    <w:rsid w:val="00E466DE"/>
    <w:rsid w:val="00E47165"/>
    <w:rsid w:val="00E4716C"/>
    <w:rsid w:val="00E5128F"/>
    <w:rsid w:val="00E52511"/>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E7A17"/>
    <w:rsid w:val="00EF00B7"/>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04C"/>
    <w:rsid w:val="00F8789F"/>
    <w:rsid w:val="00F87F2E"/>
    <w:rsid w:val="00F907A8"/>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53CEFD-2F9E-455B-87B0-50B73291C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38</Pages>
  <Words>48920</Words>
  <Characters>244604</Characters>
  <Application>Microsoft Office Word</Application>
  <DocSecurity>0</DocSecurity>
  <Lines>2038</Lines>
  <Paragraphs>585</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292939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4</cp:revision>
  <cp:lastPrinted>2014-04-01T10:26:00Z</cp:lastPrinted>
  <dcterms:created xsi:type="dcterms:W3CDTF">2014-04-01T10:25:00Z</dcterms:created>
  <dcterms:modified xsi:type="dcterms:W3CDTF">2014-04-01T10:43:00Z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http://www.zotero.org/styles/bmc-evolutionary-biology</vt:lpwstr>
  </property>
  <property fmtid="{D5CDD505-2E9C-101B-9397-08002B2CF9AE}" pid="6" name="Mendeley Recent Style Name 0_1">
    <vt:lpwstr>BMC Evolutionary Biology</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