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F1227">
        <w:rPr>
          <w:noProof/>
          <w:lang w:bidi="hi-IN"/>
        </w:rPr>
        <w:t>June 23,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the mutation rate of stressed or maladapted individuals is increased, has been demonstrated in numerous species, both prokaryote and eukaryote </w:t>
      </w:r>
      <w:r>
        <w:fldChar w:fldCharType="begin" w:fldLock="1"/>
      </w:r>
      <w:r w:rsidR="00544FA2">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More specifically, various stress responses have been shown to regulate increases in the mutation rate by shifting the cell to use error-prone DNA polymerases </w:t>
      </w:r>
      <w:r>
        <w:fldChar w:fldCharType="begin" w:fldLock="1"/>
      </w:r>
      <w:r w:rsidR="00544FA2">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544FA2">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544FA2">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544FA2">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544FA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544FA2">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544FA2">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544FA2">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F1227"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5F1227">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sidR="005F1227">
        <w:rPr>
          <w:rStyle w:val="FootnoteReference"/>
          <w:rFonts w:eastAsiaTheme="minorEastAsia"/>
          <w:lang w:bidi="hi-IN"/>
        </w:rPr>
        <w:footnoteReference w:id="1"/>
      </w:r>
      <w:r>
        <w:rPr>
          <w:rFonts w:eastAsiaTheme="minorEastAsia"/>
          <w:lang w:bidi="hi-IN"/>
        </w:rPr>
        <w:t xml:space="preserve"> fulfills</w:t>
      </w:r>
      <w:r w:rsidR="005F1227">
        <w:rPr>
          <w:rFonts w:eastAsiaTheme="minorEastAsia"/>
          <w:lang w:bidi="hi-IN"/>
        </w:rPr>
        <w:t xml:space="preserve"> ()</w:t>
      </w:r>
      <w:r>
        <w:rPr>
          <w:rFonts w:eastAsiaTheme="minorEastAsia"/>
          <w:lang w:bidi="hi-IN"/>
        </w:rPr>
        <w:t>:</w:t>
      </w:r>
    </w:p>
    <w:p w:rsidR="004A2989" w:rsidRPr="004A2989" w:rsidRDefault="005F1227"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4A2989" w:rsidP="005F1227">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44FA2">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w:t>
      </w:r>
      <w:r w:rsidR="005F1227">
        <w:rPr>
          <w:rFonts w:eastAsiaTheme="minorEastAsia"/>
          <w:lang w:bidi="hi-IN"/>
        </w:rPr>
        <w:t xml:space="preserve"> no</w:t>
      </w:r>
      <w:r>
        <w:rPr>
          <w:rFonts w:eastAsiaTheme="minorEastAsia"/>
          <w:lang w:bidi="hi-IN"/>
        </w:rPr>
        <w:t xml:space="preserve">n-negative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F122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lastRenderedPageBreak/>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544FA2">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544FA2">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w:instrText>
      </w:r>
      <w:r w:rsidRPr="005F1227">
        <w:instrText xml:space="preserve">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11A49588" wp14:editId="72092BD7">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fldChar w:fldCharType="begin"/>
            </w:r>
            <w:r>
              <w:instrText xml:space="preserve"> SEQ Equation </w:instrText>
            </w:r>
            <w:r>
              <w:fldChar w:fldCharType="separate"/>
            </w:r>
            <w:r>
              <w:rPr>
                <w:noProof/>
              </w:rPr>
              <w:t>1</w:t>
            </w:r>
            <w:r>
              <w:fldChar w:fldCharType="end"/>
            </w:r>
            <w:bookmarkEnd w:id="1"/>
            <w:r>
              <w:t>)</w:t>
            </w:r>
            <w:bookmarkEnd w:id="2"/>
          </w:p>
        </w:tc>
      </w:tr>
      <w:tr w:rsidR="002D7506" w:rsidTr="00563FAB">
        <w:tc>
          <w:tcPr>
            <w:tcW w:w="4500" w:type="pct"/>
            <w:vAlign w:val="center"/>
          </w:tcPr>
          <w:p w:rsidR="002D7506" w:rsidRDefault="005F1227"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fldChar w:fldCharType="begin"/>
            </w:r>
            <w:r>
              <w:instrText xml:space="preserve"> SEQ Equation </w:instrText>
            </w:r>
            <w:r>
              <w:fldChar w:fldCharType="separate"/>
            </w:r>
            <w:r>
              <w:rPr>
                <w:noProof/>
              </w:rPr>
              <w:t>2</w:t>
            </w:r>
            <w: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fldChar w:fldCharType="begin"/>
      </w:r>
      <w:r>
        <w:instrText xml:space="preserve"> SEQ Table \* ARABIC </w:instrText>
      </w:r>
      <w:r>
        <w:fldChar w:fldCharType="separate"/>
      </w:r>
      <w:r>
        <w:rPr>
          <w:noProof/>
        </w:rPr>
        <w:t>1</w:t>
      </w:r>
      <w: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544FA2">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544FA2">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544FA2">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544FA2">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544FA2">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544FA2">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fldChar w:fldCharType="begin"/>
            </w:r>
            <w:r>
              <w:instrText xml:space="preserve"> SEQ Equation </w:instrText>
            </w:r>
            <w:r>
              <w:fldChar w:fldCharType="separate"/>
            </w:r>
            <w:r>
              <w:rPr>
                <w:noProof/>
              </w:rPr>
              <w:t>3</w:t>
            </w:r>
            <w:r>
              <w:fldChar w:fldCharType="end"/>
            </w:r>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F5091"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fldChar w:fldCharType="begin"/>
            </w:r>
            <w:r>
              <w:instrText xml:space="preserve"> SEQ Equation </w:instrText>
            </w:r>
            <w:r>
              <w:fldChar w:fldCharType="separate"/>
            </w:r>
            <w:r>
              <w:rPr>
                <w:noProof/>
              </w:rPr>
              <w:t>4</w:t>
            </w:r>
            <w: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F1227"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fldChar w:fldCharType="begin"/>
            </w:r>
            <w:r>
              <w:instrText xml:space="preserve"> SEQ Equation </w:instrText>
            </w:r>
            <w:r>
              <w:fldChar w:fldCharType="separate"/>
            </w:r>
            <w:r>
              <w:rPr>
                <w:noProof/>
              </w:rPr>
              <w:t>5</w:t>
            </w:r>
            <w:r>
              <w:fldChar w:fldCharType="end"/>
            </w:r>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3F5091"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F1227"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F1227"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3F5091"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F5091"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fldChar w:fldCharType="begin"/>
            </w:r>
            <w:r>
              <w:instrText xml:space="preserve"> SEQ Equation </w:instrText>
            </w:r>
            <w:r>
              <w:fldChar w:fldCharType="separate"/>
            </w:r>
            <w:r>
              <w:rPr>
                <w:noProof/>
              </w:rPr>
              <w:t>6</w:t>
            </w:r>
            <w:r>
              <w:fldChar w:fldCharType="end"/>
            </w:r>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44FA2">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w:t>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0F2E02">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0F2E02">
            <w:r>
              <w:t>(</w:t>
            </w:r>
            <w:r>
              <w:fldChar w:fldCharType="begin"/>
            </w:r>
            <w:r>
              <w:instrText xml:space="preserve"> SEQ Equation </w:instrText>
            </w:r>
            <w:r>
              <w:fldChar w:fldCharType="separate"/>
            </w:r>
            <w:r>
              <w:rPr>
                <w:noProof/>
              </w:rPr>
              <w:t>7</w:t>
            </w:r>
            <w:r>
              <w:fldChar w:fldCharType="end"/>
            </w:r>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w:t>
      </w:r>
      <w:r>
        <w:t xml:space="preser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0F2E02">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0F2E02">
            <w:r>
              <w:t>(</w:t>
            </w:r>
            <w:r>
              <w:fldChar w:fldCharType="begin"/>
            </w:r>
            <w:r>
              <w:instrText xml:space="preserve"> SEQ Equation </w:instrText>
            </w:r>
            <w:r>
              <w:fldChar w:fldCharType="separate"/>
            </w:r>
            <w:r>
              <w:rPr>
                <w:noProof/>
              </w:rPr>
              <w:t>8</w:t>
            </w:r>
            <w:r>
              <w:fldChar w:fldCharType="end"/>
            </w:r>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At this stage, double mutants are still very rate, so we can use the population mean fitness at the MSB. Without stress-induced mutagenesis, this evaluates to</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fldChar w:fldCharType="begin"/>
            </w:r>
            <w:r>
              <w:instrText xml:space="preserve"> SEQ Equation </w:instrText>
            </w:r>
            <w:r>
              <w:fldChar w:fldCharType="separate"/>
            </w:r>
            <w:r>
              <w:rPr>
                <w:noProof/>
              </w:rPr>
              <w:t>9</w:t>
            </w:r>
            <w:r>
              <w:fldChar w:fldCharType="end"/>
            </w:r>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m:t>
                </m:r>
                <m:r>
                  <w:rPr>
                    <w:rFonts w:ascii="Cambria Math" w:hAnsi="Cambria Math"/>
                  </w:rPr>
                  <m:t>≈2sH</m:t>
                </m:r>
              </m:oMath>
            </m:oMathPara>
          </w:p>
        </w:tc>
        <w:tc>
          <w:tcPr>
            <w:tcW w:w="500" w:type="pct"/>
            <w:vAlign w:val="center"/>
          </w:tcPr>
          <w:p w:rsidR="002D7506" w:rsidRDefault="002D7506" w:rsidP="00563FAB">
            <w:bookmarkStart w:id="12" w:name="_Ref354134928"/>
            <w:r>
              <w:t>(</w:t>
            </w:r>
            <w:r>
              <w:fldChar w:fldCharType="begin"/>
            </w:r>
            <w:r>
              <w:instrText xml:space="preserve"> SEQ Equation </w:instrText>
            </w:r>
            <w:r>
              <w:fldChar w:fldCharType="separate"/>
            </w:r>
            <w:r>
              <w:rPr>
                <w:noProof/>
              </w:rPr>
              <w:t>10</w:t>
            </w:r>
            <w:r>
              <w:fldChar w:fldCharType="end"/>
            </w:r>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44FA2"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44FA2"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Once a double muta</w:t>
      </w:r>
      <w:r>
        <w:t xml:space="preserve">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t>
      </w:r>
      <w:r>
        <w:t>who</w:t>
      </w:r>
      <w:r>
        <w:t xml:space="preserve"> will go to fixation</w:t>
      </w:r>
      <w:r>
        <w:t>,</w:t>
      </w:r>
      <w:r>
        <w:t xml:space="preserve"> </w:t>
      </w:r>
      <w:r>
        <w:rPr>
          <w:i/>
          <w:iCs/>
        </w:rPr>
        <w:t>T</w:t>
      </w:r>
      <w:r>
        <w:rPr>
          <w:i/>
          <w:iCs/>
          <w:vertAlign w:val="subscript"/>
        </w:rPr>
        <w:t>w</w:t>
      </w:r>
      <w:r>
        <w:t xml:space="preserve">. This is true as long as fixation </w:t>
      </w:r>
      <w:r>
        <w:t>is much</w:t>
      </w:r>
      <w:r>
        <w:t xml:space="preserve">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sidRPr="00B82D73">
        <w:rPr>
          <w:rFonts w:ascii="Times New Roman" w:hAnsi="Times New Roman"/>
          <w:highlight w:val="yellow"/>
        </w:rPr>
      </w:r>
      <w:r>
        <w:rPr>
          <w:rFonts w:ascii="Times New Roman" w:hAnsi="Times New Roman"/>
          <w:highlight w:val="yellow"/>
        </w:rPr>
        <w:instrText xml:space="preserve"> \* MERGEFORMAT </w:instrText>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w:t>
      </w:r>
      <w:r>
        <w:t xml:space="preserve">c distribution with probability </w:t>
      </w:r>
      <w:proofErr w:type="spellStart"/>
      <w:r w:rsidRPr="00B82D73">
        <w:rPr>
          <w:i/>
          <w:iCs/>
        </w:rPr>
        <w:t>Nqρ</w:t>
      </w:r>
      <w:proofErr w:type="spellEnd"/>
      <w:r w:rsidRPr="00B82D73">
        <w:t xml:space="preserve"> </w:t>
      </w:r>
      <w:r>
        <w:t>and therefore t</w:t>
      </w:r>
      <w:r>
        <w:t xml:space="preserve">he expected time for adaptation </w:t>
      </w:r>
      <w:r>
        <w:t>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0F2E02">
        <w:tc>
          <w:tcPr>
            <w:tcW w:w="4500" w:type="pct"/>
            <w:vAlign w:val="center"/>
          </w:tcPr>
          <w:p w:rsidR="00B82D73" w:rsidRDefault="00B82D73" w:rsidP="000F2E02">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0F2E02">
            <w:bookmarkStart w:id="13" w:name="_Ref354319010"/>
            <w:r>
              <w:t>(</w:t>
            </w:r>
            <w:r>
              <w:fldChar w:fldCharType="begin"/>
            </w:r>
            <w:r>
              <w:instrText xml:space="preserve"> SEQ Equation </w:instrText>
            </w:r>
            <w:r>
              <w:fldChar w:fldCharType="separate"/>
            </w:r>
            <w:r>
              <w:rPr>
                <w:noProof/>
              </w:rPr>
              <w:t>11</w:t>
            </w:r>
            <w:r>
              <w:fldChar w:fldCharType="end"/>
            </w:r>
            <w:r>
              <w:t>)</w:t>
            </w:r>
            <w:bookmarkEnd w:id="13"/>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4" w:name="_Ref359745744"/>
      <w:r>
        <w:t>Mutation-selection balance</w:t>
      </w:r>
      <w:bookmarkEnd w:id="14"/>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544FA2">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544FA2">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44FA2">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m:t>
          </m:r>
          <m:r>
            <w:rPr>
              <w:rFonts w:ascii="Cambria Math" w:hAnsi="Cambria Math"/>
              <w:lang w:bidi="hi-IN"/>
            </w:rPr>
            <m:t>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5F1227"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5A2F68"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lastRenderedPageBreak/>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t>Adaptability and adaptedness</w:t>
      </w:r>
    </w:p>
    <w:p w:rsidR="00AC687F" w:rsidRPr="00AC687F" w:rsidRDefault="00AC687F" w:rsidP="00AC687F">
      <w:pPr>
        <w:rPr>
          <w:lang w:bidi="hi-IN"/>
        </w:rPr>
      </w:pPr>
      <w:bookmarkStart w:id="15" w:name="_GoBack"/>
      <w:bookmarkEnd w:id="15"/>
    </w:p>
    <w:sectPr w:rsidR="00AC687F" w:rsidRPr="00AC687F" w:rsidSect="00753267">
      <w:footerReference w:type="default" r:id="rId11"/>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711" w:rsidRDefault="00BB3711" w:rsidP="009A122D">
      <w:pPr>
        <w:spacing w:after="0" w:line="240" w:lineRule="auto"/>
      </w:pPr>
      <w:r>
        <w:separator/>
      </w:r>
    </w:p>
  </w:endnote>
  <w:endnote w:type="continuationSeparator" w:id="0">
    <w:p w:rsidR="00BB3711" w:rsidRDefault="00BB371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1B44587-0CB4-4186-A8E2-592DECBE8D7C}"/>
    <w:embedBold r:id="rId2" w:fontKey="{C4810E0C-AD23-4001-93A1-0C4AF76B0AED}"/>
    <w:embedItalic r:id="rId3" w:fontKey="{35ACBC4F-4F7F-4706-994D-97A55B8B4803}"/>
    <w:embedBoldItalic r:id="rId4" w:fontKey="{3334846C-12F8-4386-8F5C-1DB265435D1E}"/>
  </w:font>
  <w:font w:name="Tahoma">
    <w:panose1 w:val="020B0604030504040204"/>
    <w:charset w:val="00"/>
    <w:family w:val="swiss"/>
    <w:pitch w:val="variable"/>
    <w:sig w:usb0="E1002EFF" w:usb1="C000605B" w:usb2="00000029" w:usb3="00000000" w:csb0="000101FF" w:csb1="00000000"/>
    <w:embedRegular r:id="rId5" w:fontKey="{C061C290-7C82-44D4-B3CB-48C5DB95A0BD}"/>
  </w:font>
  <w:font w:name="cmr10">
    <w:panose1 w:val="020B0500000000000000"/>
    <w:charset w:val="00"/>
    <w:family w:val="swiss"/>
    <w:pitch w:val="variable"/>
    <w:sig w:usb0="00000003" w:usb1="00000000" w:usb2="00000000" w:usb3="00000000" w:csb0="00000001" w:csb1="00000000"/>
    <w:embedRegular r:id="rId6" w:fontKey="{C7A9B4C8-2EBA-47D6-8A25-2F7D8B806881}"/>
  </w:font>
  <w:font w:name="Cambria Math">
    <w:panose1 w:val="02040503050406030204"/>
    <w:charset w:val="00"/>
    <w:family w:val="roman"/>
    <w:pitch w:val="variable"/>
    <w:sig w:usb0="E00002FF" w:usb1="420024FF" w:usb2="00000000" w:usb3="00000000" w:csb0="0000019F" w:csb1="00000000"/>
    <w:embedRegular r:id="rId7" w:fontKey="{47836AA6-CDB4-4D0F-8735-B07622D19CFC}"/>
    <w:embedItalic r:id="rId8" w:fontKey="{57B541FE-7D20-4798-8602-AA76C6000ED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F1227" w:rsidRDefault="005F1227">
        <w:pPr>
          <w:pStyle w:val="Footer"/>
          <w:jc w:val="center"/>
        </w:pPr>
        <w:r>
          <w:fldChar w:fldCharType="begin"/>
        </w:r>
        <w:r>
          <w:instrText xml:space="preserve"> PAGE   \* MERGEFORMAT </w:instrText>
        </w:r>
        <w:r>
          <w:fldChar w:fldCharType="separate"/>
        </w:r>
        <w:r w:rsidR="00A9277F">
          <w:rPr>
            <w:noProof/>
          </w:rPr>
          <w:t>11</w:t>
        </w:r>
        <w:r>
          <w:rPr>
            <w:noProof/>
          </w:rPr>
          <w:fldChar w:fldCharType="end"/>
        </w:r>
      </w:p>
    </w:sdtContent>
  </w:sdt>
  <w:p w:rsidR="005F1227" w:rsidRDefault="005F12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711" w:rsidRDefault="00BB3711" w:rsidP="009A122D">
      <w:pPr>
        <w:spacing w:after="0" w:line="240" w:lineRule="auto"/>
      </w:pPr>
      <w:r>
        <w:separator/>
      </w:r>
    </w:p>
  </w:footnote>
  <w:footnote w:type="continuationSeparator" w:id="0">
    <w:p w:rsidR="00BB3711" w:rsidRDefault="00BB3711" w:rsidP="009A122D">
      <w:pPr>
        <w:spacing w:after="0" w:line="240" w:lineRule="auto"/>
      </w:pPr>
      <w:r>
        <w:continuationSeparator/>
      </w:r>
    </w:p>
  </w:footnote>
  <w:footnote w:id="1">
    <w:p w:rsidR="005F1227" w:rsidRDefault="005F1227" w:rsidP="005F1227">
      <w:pPr>
        <w:pStyle w:val="FootnoteText"/>
      </w:pPr>
      <w:r>
        <w:rPr>
          <w:rStyle w:val="FootnoteReference"/>
        </w:rPr>
        <w:footnoteRef/>
      </w:r>
      <w:r>
        <w:t xml:space="preserve"> </w:t>
      </w:r>
      <w:r>
        <w:rPr>
          <w:rFonts w:eastAsiaTheme="minorEastAsia"/>
          <w:lang w:bidi="hi-IN"/>
        </w:rPr>
        <w:t xml:space="preserve">A star </w:t>
      </w:r>
      <w:r w:rsidRPr="005F1227">
        <w:rPr>
          <w:rFonts w:eastAsiaTheme="minorEastAsia"/>
          <w:i/>
          <w:iCs/>
          <w:lang w:bidi="hi-IN"/>
        </w:rPr>
        <w:t>*</w:t>
      </w:r>
      <w:r>
        <w:rPr>
          <w:rFonts w:eastAsiaTheme="minorEastAsia"/>
          <w:lang w:bidi="hi-IN"/>
        </w:rPr>
        <w:t xml:space="preserve"> denotes equilibrium values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D42F5"/>
    <w:rsid w:val="003D4900"/>
    <w:rsid w:val="003F5091"/>
    <w:rsid w:val="00401E4A"/>
    <w:rsid w:val="0046652F"/>
    <w:rsid w:val="004A2989"/>
    <w:rsid w:val="00544FA2"/>
    <w:rsid w:val="00563FAB"/>
    <w:rsid w:val="00564668"/>
    <w:rsid w:val="005A2F68"/>
    <w:rsid w:val="005E3A59"/>
    <w:rsid w:val="005F1227"/>
    <w:rsid w:val="00607B56"/>
    <w:rsid w:val="00625517"/>
    <w:rsid w:val="006C02DB"/>
    <w:rsid w:val="00753267"/>
    <w:rsid w:val="007E25F3"/>
    <w:rsid w:val="007E6659"/>
    <w:rsid w:val="00925154"/>
    <w:rsid w:val="00932C9B"/>
    <w:rsid w:val="009A122D"/>
    <w:rsid w:val="00A03104"/>
    <w:rsid w:val="00A70358"/>
    <w:rsid w:val="00A9277F"/>
    <w:rsid w:val="00AB0448"/>
    <w:rsid w:val="00AC498F"/>
    <w:rsid w:val="00AC687F"/>
    <w:rsid w:val="00B10C13"/>
    <w:rsid w:val="00B5286A"/>
    <w:rsid w:val="00B72912"/>
    <w:rsid w:val="00B82D73"/>
    <w:rsid w:val="00B86C28"/>
    <w:rsid w:val="00B96911"/>
    <w:rsid w:val="00BA6231"/>
    <w:rsid w:val="00BB3711"/>
    <w:rsid w:val="00BF2DDC"/>
    <w:rsid w:val="00C2360B"/>
    <w:rsid w:val="00C555BC"/>
    <w:rsid w:val="00D3522A"/>
    <w:rsid w:val="00D40F2C"/>
    <w:rsid w:val="00D82F82"/>
    <w:rsid w:val="00DB72B7"/>
    <w:rsid w:val="00DE1C4B"/>
    <w:rsid w:val="00E466DE"/>
    <w:rsid w:val="00EA4F71"/>
    <w:rsid w:val="00EB3214"/>
    <w:rsid w:val="00EB5020"/>
    <w:rsid w:val="00F27D77"/>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2B6B29"/>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6B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E084A-6424-4FCC-8AF7-00427E370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11</Pages>
  <Words>15576</Words>
  <Characters>77880</Characters>
  <Application>Microsoft Office Word</Application>
  <DocSecurity>0</DocSecurity>
  <Lines>649</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33</cp:revision>
  <dcterms:created xsi:type="dcterms:W3CDTF">2013-06-18T10:07:00Z</dcterms:created>
  <dcterms:modified xsi:type="dcterms:W3CDTF">2013-06-23T07:52:00Z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