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2A0DCC">
      <w:pPr>
        <w:pStyle w:val="Title"/>
        <w:spacing w:line="480" w:lineRule="auto"/>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2A0DCC">
      <w:pPr>
        <w:pStyle w:val="Subtitle"/>
        <w:spacing w:line="480" w:lineRule="auto"/>
        <w:ind w:firstLine="284"/>
      </w:pPr>
    </w:p>
    <w:p w:rsidR="002630C5" w:rsidRDefault="002630C5" w:rsidP="002A0DCC">
      <w:pPr>
        <w:pStyle w:val="Subtitle"/>
        <w:spacing w:line="480" w:lineRule="auto"/>
        <w:ind w:firstLine="284"/>
        <w:jc w:val="center"/>
      </w:pPr>
      <w:r>
        <w:t>Yoav Ram and Lilach Hadany</w:t>
      </w:r>
    </w:p>
    <w:p w:rsidR="002630C5" w:rsidRDefault="005F1227" w:rsidP="002A0DCC">
      <w:pPr>
        <w:spacing w:line="480" w:lineRule="auto"/>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2A0DCC">
      <w:pPr>
        <w:spacing w:line="480" w:lineRule="auto"/>
        <w:ind w:firstLine="284"/>
        <w:jc w:val="center"/>
        <w:rPr>
          <w:lang w:bidi="hi-IN"/>
        </w:rPr>
      </w:pPr>
    </w:p>
    <w:p w:rsidR="002630C5" w:rsidRDefault="002630C5" w:rsidP="002A0DCC">
      <w:pPr>
        <w:spacing w:line="480" w:lineRule="auto"/>
        <w:ind w:firstLine="284"/>
        <w:jc w:val="center"/>
        <w:rPr>
          <w:lang w:bidi="hi-IN"/>
        </w:rPr>
      </w:pPr>
      <w:r>
        <w:rPr>
          <w:lang w:bidi="hi-IN"/>
        </w:rPr>
        <w:t>Dept. of Molecular Biology and Ecology of Plants, Tel Aviv University</w:t>
      </w:r>
    </w:p>
    <w:p w:rsidR="002630C5" w:rsidRDefault="002630C5" w:rsidP="002A0DCC">
      <w:pPr>
        <w:spacing w:line="480" w:lineRule="auto"/>
        <w:ind w:firstLine="284"/>
        <w:jc w:val="center"/>
        <w:rPr>
          <w:lang w:bidi="hi-IN"/>
        </w:rPr>
      </w:pPr>
      <w:r>
        <w:rPr>
          <w:lang w:bidi="hi-IN"/>
        </w:rPr>
        <w:t>Tel-Aviv 69978, Israel</w:t>
      </w:r>
    </w:p>
    <w:p w:rsidR="002630C5" w:rsidRDefault="002630C5" w:rsidP="002A0DCC">
      <w:pPr>
        <w:spacing w:line="480" w:lineRule="auto"/>
        <w:ind w:firstLine="284"/>
        <w:rPr>
          <w:lang w:bidi="hi-IN"/>
        </w:rPr>
      </w:pPr>
    </w:p>
    <w:p w:rsidR="002630C5" w:rsidRDefault="002630C5" w:rsidP="002A0DCC">
      <w:pPr>
        <w:spacing w:line="480" w:lineRule="auto"/>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3D306F">
        <w:rPr>
          <w:noProof/>
          <w:lang w:bidi="hi-IN"/>
        </w:rPr>
        <w:t>September 29, 2013</w:t>
      </w:r>
      <w:r w:rsidR="00CA7DA9">
        <w:rPr>
          <w:lang w:bidi="hi-IN"/>
        </w:rPr>
        <w:fldChar w:fldCharType="end"/>
      </w:r>
    </w:p>
    <w:p w:rsidR="002630C5" w:rsidRDefault="002630C5" w:rsidP="002A0DCC">
      <w:pPr>
        <w:spacing w:line="480" w:lineRule="auto"/>
        <w:ind w:firstLine="284"/>
        <w:jc w:val="center"/>
        <w:rPr>
          <w:lang w:bidi="hi-IN"/>
        </w:rPr>
      </w:pPr>
    </w:p>
    <w:p w:rsidR="002630C5" w:rsidRDefault="002630C5" w:rsidP="002A0DCC">
      <w:pPr>
        <w:spacing w:after="200" w:line="480" w:lineRule="auto"/>
        <w:ind w:firstLine="284"/>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3757EA" w:rsidRPr="003757EA" w:rsidRDefault="003757EA" w:rsidP="002A0DCC">
      <w:pPr>
        <w:spacing w:line="480" w:lineRule="auto"/>
      </w:pP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2A0DCC">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F634C">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EF634C">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EF634C">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2A0DCC">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EF634C">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EF634C">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EF634C">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w:t>
      </w:r>
      <w:r w:rsidR="00AE0B1E">
        <w:lastRenderedPageBreak/>
        <w:t>SOS DNA-damage response, the RpoS-controlled general or starvation stress response</w:t>
      </w:r>
      <w:r w:rsidR="00C2015F">
        <w:t>,</w:t>
      </w:r>
      <w:r w:rsidR="00AE0B1E">
        <w:t xml:space="preserve"> and the RpoE membrane protein stress response </w:t>
      </w:r>
      <w:r w:rsidR="00CA7DA9">
        <w:fldChar w:fldCharType="begin" w:fldLock="1"/>
      </w:r>
      <w:r w:rsidR="00EF634C">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2A0DCC">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EF634C">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modeled by Agrawal and later Shaw and Baer</w:t>
      </w:r>
      <w:r w:rsidR="001307C7">
        <w:t xml:space="preserve"> </w:t>
      </w:r>
      <w:r w:rsidR="00CA7DA9">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EF634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2A0DCC">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w:t>
      </w:r>
      <w:r>
        <w:rPr>
          <w:lang w:bidi="hi-IN"/>
        </w:rPr>
        <w:lastRenderedPageBreak/>
        <w:t>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wildtype genotype is </w:t>
      </w:r>
      <w:r>
        <w:rPr>
          <w:i/>
          <w:iCs/>
        </w:rPr>
        <w:t>ab</w:t>
      </w:r>
      <w:r>
        <w:t xml:space="preserve"> and its fitness is 1. Mutations at these loci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EF634C">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lastRenderedPageBreak/>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D306F"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2A0DCC">
      <w:pPr>
        <w:spacing w:line="480" w:lineRule="auto"/>
      </w:pPr>
      <w:r>
        <w:t xml:space="preserve">The right-hand side of Eqs.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F634C">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EF634C" w:rsidRPr="00EF634C">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4"/>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r w:rsidRPr="001752B4">
        <w:rPr>
          <w:i/>
          <w:iCs/>
        </w:rPr>
        <w:t>Nq</w:t>
      </w:r>
      <w:r>
        <w:t xml:space="preserve"> is very small and therefore </w:t>
      </w:r>
      <w:r>
        <w:lastRenderedPageBreak/>
        <w:t xml:space="preserve">this probability can be approximated by </w:t>
      </w:r>
      <w:r>
        <w:rPr>
          <w:i/>
          <w:iCs/>
        </w:rPr>
        <w:t>Nq</w:t>
      </w:r>
      <w:r>
        <w:t>.</w:t>
      </w:r>
      <w:r w:rsidR="005447DA">
        <w:t xml:space="preserve"> </w:t>
      </w:r>
      <w:r>
        <w:t xml:space="preserve">Once a double mutant appears it has a </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F634C">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2A0DCC">
        <w:rPr>
          <w:lang w:bidi="hi-IN"/>
        </w:rPr>
        <w:instrText xml:space="preserve"> \* MERGEFORMAT </w:instrText>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3D306F"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3D306F"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3D306F">
              <w:fldChar w:fldCharType="begin"/>
            </w:r>
            <w:r w:rsidR="003D306F">
              <w:instrText xml:space="preserve"> SEQ Equation </w:instrText>
            </w:r>
            <w:r w:rsidR="003D306F">
              <w:fldChar w:fldCharType="separate"/>
            </w:r>
            <w:r w:rsidR="00CA58CA">
              <w:rPr>
                <w:noProof/>
              </w:rPr>
              <w:t>6</w:t>
            </w:r>
            <w:r w:rsidR="003D306F">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3D306F"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r w:rsidR="005A2F68" w:rsidRPr="00AB0448">
        <w:rPr>
          <w:i/>
          <w:iCs/>
        </w:rPr>
        <w:t>τ</w:t>
      </w:r>
      <w:r w:rsidR="005A2F68">
        <w:rPr>
          <w:i/>
          <w:iCs/>
        </w:rPr>
        <w:t>U</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A0DCC">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2A0DCC">
      <w:pPr>
        <w:spacing w:line="480" w:lineRule="auto"/>
        <w:rPr>
          <w:lang w:bidi="hi-IN"/>
        </w:rPr>
      </w:pPr>
      <w:r>
        <w:rPr>
          <w:rFonts w:eastAsiaTheme="minorEastAsia"/>
          <w:lang w:bidi="hi-IN"/>
        </w:rPr>
        <w:lastRenderedPageBreak/>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2A0DCC">
        <w:rPr>
          <w:lang w:bidi="hi-IN"/>
        </w:rPr>
        <w:instrText xml:space="preserve"> \* MERGEFORMAT </w:instrText>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F634C">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EF634C" w:rsidRPr="003757EA">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Pr="003757EA">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w:t>
      </w:r>
      <w:r w:rsidR="005515F1">
        <w:rPr>
          <w:lang w:bidi="hi-IN"/>
        </w:rPr>
        <w:lastRenderedPageBreak/>
        <w:t xml:space="preserve">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2A0DCC">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EF634C">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3D306F"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3D306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2A0DCC">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2A0DCC">
        <w:rPr>
          <w:lang w:bidi="hi-IN"/>
        </w:rPr>
        <w:instrText xml:space="preserve"> \* MERGEFORMAT </w:instrText>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F634C">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07409B" w:rsidRDefault="00C023C7" w:rsidP="002A0DCC">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lastRenderedPageBreak/>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2A0DCC">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F634C">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52063A" w:rsidRPr="0052063A">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F634C">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F634C">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F634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2A0DCC">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EF634C">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EF634C">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F634C">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 xml:space="preserve">(Crow et al. 1990; Wade and </w:t>
      </w:r>
      <w:r w:rsidR="00ED08B5" w:rsidRPr="00CD660F">
        <w:rPr>
          <w:noProof/>
          <w:lang w:bidi="hi-IN"/>
        </w:rPr>
        <w:lastRenderedPageBreak/>
        <w:t>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F634C">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EF634C">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EF634C" w:rsidRPr="003757EA">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DF6C0E" w:rsidRPr="003757EA">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2A0DCC">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F634C">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lastRenderedPageBreak/>
        <w:t>Acknowledgments</w:t>
      </w:r>
    </w:p>
    <w:p w:rsidR="00F441B1" w:rsidRDefault="00F441B1" w:rsidP="002A0DCC">
      <w:pPr>
        <w:spacing w:line="480" w:lineRule="auto"/>
      </w:pPr>
      <w:r w:rsidRPr="00EF44A6">
        <w:t>We thank the SIDEER 2013 Symposium (</w:t>
      </w:r>
      <w:hyperlink r:id="rId10" w:history="1">
        <w:r w:rsidR="003B4B81" w:rsidRPr="00EF44A6">
          <w:rPr>
            <w:rStyle w:val="Hyperlink"/>
          </w:rPr>
          <w:t>http://www.bgu.ac.il/BIDR/conf/sideergrads/SIDEER_symposium/</w:t>
        </w:r>
      </w:hyperlink>
      <w:r w:rsidRPr="00EF44A6">
        <w:t>)</w:t>
      </w:r>
      <w:r w:rsidR="00B25D55" w:rsidRPr="00EF44A6">
        <w:t xml:space="preserve"> for initial motivation for this project and Uri Obolski for help with statistical analysis. This research has been supported in part by the Israeli Science Foundation </w:t>
      </w:r>
      <w:r w:rsidR="00B25D55" w:rsidRPr="00EF44A6">
        <w:rPr>
          <w:highlight w:val="red"/>
        </w:rPr>
        <w:t>XXXX</w:t>
      </w:r>
      <w:r w:rsidR="00B25D55" w:rsidRPr="00EF44A6">
        <w:t xml:space="preserve"> and by </w:t>
      </w:r>
      <w:r w:rsidR="00EF44A6" w:rsidRPr="00EF44A6">
        <w:t>and by</w:t>
      </w:r>
      <w:r w:rsidR="00EF44A6" w:rsidRPr="00EF44A6">
        <w:t xml:space="preserve"> </w:t>
      </w:r>
      <w:r w:rsidR="00EF44A6" w:rsidRPr="00EF44A6">
        <w:t>Marie Curie reintegration grant 2007–224866 (LH)</w:t>
      </w:r>
      <w:r w:rsidR="003D306F" w:rsidRPr="00EF44A6">
        <w:t>.</w:t>
      </w:r>
      <w:r>
        <w:t xml:space="preserve"> </w:t>
      </w:r>
    </w:p>
    <w:p w:rsidR="005B46B9" w:rsidRPr="00F441B1" w:rsidRDefault="005B46B9" w:rsidP="002A0DCC">
      <w:pPr>
        <w:pStyle w:val="Heading1"/>
        <w:spacing w:line="480" w:lineRule="auto"/>
      </w:pPr>
      <w:r>
        <w:t>Literature cited</w:t>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9" w:name="_Ref360530640"/>
      <w:bookmarkStart w:id="10" w:name="_Ref363980873"/>
      <w:r>
        <w:t xml:space="preserve">Appendix </w:t>
      </w:r>
      <w:bookmarkEnd w:id="9"/>
      <w:r w:rsidR="000F7D03">
        <w:t>1</w:t>
      </w:r>
      <w:bookmarkEnd w:id="10"/>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3D306F"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w:bookmarkStart w:id="11" w:name="_GoBack"/>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w:bookmarkEnd w:id="11"/>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lastRenderedPageBreak/>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r>
        <w:rPr>
          <w:rFonts w:ascii="Times New Roman" w:hAnsi="Times New Roman"/>
          <w:i/>
          <w:iCs/>
        </w:rPr>
        <w:t>τ</w:t>
      </w:r>
      <w:r>
        <w:rPr>
          <w:i/>
          <w:iCs/>
        </w:rPr>
        <w:t>U.</w:t>
      </w:r>
      <w:r>
        <w:t xml:space="preserve"> Now,</w:t>
      </w:r>
    </w:p>
    <w:p w:rsidR="0002786D" w:rsidRPr="005579CA" w:rsidRDefault="003D306F"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3D306F"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t>Appendix</w:t>
      </w:r>
      <w:bookmarkEnd w:id="12"/>
      <w:r w:rsidR="000F7D03">
        <w:t xml:space="preserve"> 2</w:t>
      </w:r>
      <w:bookmarkEnd w:id="13"/>
    </w:p>
    <w:p w:rsidR="00946A45" w:rsidRDefault="005447DA" w:rsidP="002A0DCC">
      <w:pPr>
        <w:spacing w:line="480" w:lineRule="auto"/>
        <w:rPr>
          <w:lang w:bidi="hi-IN"/>
        </w:rPr>
      </w:pPr>
      <w:r>
        <w:t xml:space="preserve">Following Eshel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r w:rsidRPr="00544FA2">
        <w:rPr>
          <w:i/>
          <w:iCs/>
        </w:rPr>
        <w:t>sH</w:t>
      </w:r>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2A0DCC">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F634C">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2A0DCC">
        <w:rPr>
          <w:lang w:bidi="hi-IN"/>
        </w:rPr>
        <w:instrText xml:space="preserve"> \* MERGEFORMAT </w:instrText>
      </w:r>
      <w:r w:rsidR="000F7D03">
        <w:rPr>
          <w:lang w:bidi="hi-IN"/>
        </w:rPr>
        <w:fldChar w:fldCharType="separate"/>
      </w:r>
      <w:r w:rsidR="000F7D03">
        <w:t>Appendix 2</w:t>
      </w:r>
      <w:r w:rsidR="000F7D03">
        <w:rPr>
          <w:lang w:bidi="hi-IN"/>
        </w:rPr>
        <w:fldChar w:fldCharType="end"/>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3D306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3D306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3D306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3D306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3D306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03E3EA07" wp14:editId="5995C76A">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6210022D" wp14:editId="1B305BEE">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SIMe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29437C4C" wp14:editId="1D044A5A">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8A510E6" wp14:editId="7F8615DA">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Pr>
          <w:lang w:bidi="hi-IN"/>
        </w:rPr>
      </w:r>
      <w:r w:rsidR="002A0DCC">
        <w:rPr>
          <w:lang w:bidi="hi-IN"/>
        </w:rPr>
        <w:instrText xml:space="preserve"> \* MERGEFORMAT </w:instrText>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CE2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Pr="00CD660F">
              <w:rPr>
                <w:noProof/>
              </w:rPr>
              <w:t>(Kibota and Lynch 1996; Gordo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CD660F">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CD660F">
              <w:rPr>
                <w:noProof/>
              </w:rPr>
              <w:t>(Drake et al. 1998; Wielgoss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CD660F">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CD660F">
              <w:rPr>
                <w:noProof/>
              </w:rPr>
              <w:t>(Bjedov et al. 2003; Hall and Henderson-Begg 2006)</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CD660F">
              <w:rPr>
                <w:noProof/>
              </w:rPr>
              <w:t>(Pupo and Richardson 1995; Berg 1996)</w:t>
            </w:r>
            <w:r w:rsidRPr="00EA316D">
              <w:fldChar w:fldCharType="end"/>
            </w:r>
          </w:p>
        </w:tc>
      </w:tr>
    </w:tbl>
    <w:p w:rsidR="003C4248" w:rsidRPr="003C4248" w:rsidRDefault="003C4248" w:rsidP="002A0DCC">
      <w:pPr>
        <w:spacing w:line="480" w:lineRule="auto"/>
      </w:pPr>
    </w:p>
    <w:p w:rsidR="00701833" w:rsidRPr="00F650EA" w:rsidRDefault="00701833" w:rsidP="002A0DCC">
      <w:pPr>
        <w:pStyle w:val="Heading1"/>
        <w:spacing w:line="480" w:lineRule="auto"/>
      </w:pPr>
      <w:r>
        <w:t xml:space="preserve">Supporting </w:t>
      </w:r>
      <w:r w:rsidR="0034713C">
        <w:t>f</w:t>
      </w:r>
      <w:r>
        <w:t>igures</w:t>
      </w:r>
    </w:p>
    <w:p w:rsidR="00701833" w:rsidRDefault="00C96FC9" w:rsidP="002A0DCC">
      <w:pPr>
        <w:keepNext/>
        <w:spacing w:line="480" w:lineRule="auto"/>
        <w:jc w:val="center"/>
      </w:pPr>
      <w:r>
        <w:rPr>
          <w:noProof/>
        </w:rPr>
        <w:softHyphen/>
      </w:r>
      <w:r w:rsidR="00F71C83">
        <w:rPr>
          <w:noProof/>
        </w:rPr>
        <w:drawing>
          <wp:inline distT="0" distB="0" distL="0" distR="0" wp14:anchorId="56014547" wp14:editId="09CBA304">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2A0DCC">
      <w:pPr>
        <w:pStyle w:val="FigureLegend"/>
        <w:spacing w:line="480" w:lineRule="auto"/>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2A0DCC">
      <w:pPr>
        <w:spacing w:line="480" w:lineRule="auto"/>
        <w:jc w:val="center"/>
      </w:pPr>
      <w:r>
        <w:rPr>
          <w:noProof/>
        </w:rPr>
        <w:t xml:space="preserve"> </w:t>
      </w:r>
      <w:r w:rsidR="00201A26">
        <w:rPr>
          <w:noProof/>
        </w:rPr>
        <w:drawing>
          <wp:inline distT="0" distB="0" distL="0" distR="0" wp14:anchorId="64398B58" wp14:editId="0EA3A655">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2A0DCC">
      <w:pPr>
        <w:pStyle w:val="FigureLegend"/>
        <w:spacing w:line="480" w:lineRule="auto"/>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(SIM</w:t>
      </w:r>
      <w:r w:rsidR="005E7700">
        <w:rPr>
          <w:vertAlign w:val="subscript"/>
        </w:rPr>
        <w:t>e</w:t>
      </w:r>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 xml:space="preserve">the </w:t>
      </w:r>
      <w:r w:rsidR="00EE6EA2" w:rsidRPr="008062FB">
        <w:t>simulation results</w:t>
      </w:r>
      <w:r w:rsidR="00C23983" w:rsidRPr="008062FB">
        <w:t xml:space="preserve">. </w:t>
      </w:r>
      <w:r w:rsidR="009A2A4B" w:rsidRPr="008062FB">
        <w:t xml:space="preserve">The three left panels are results of the standard simulations (described in the </w:t>
      </w:r>
      <w:r w:rsidR="00CA7DA9" w:rsidRPr="008062FB">
        <w:fldChar w:fldCharType="begin"/>
      </w:r>
      <w:r w:rsidR="009A2A4B" w:rsidRPr="008062FB">
        <w:instrText xml:space="preserve"> REF _Ref361735010 \r \h </w:instrText>
      </w:r>
      <w:r w:rsidR="00A14950" w:rsidRPr="008062FB">
        <w:instrText xml:space="preserve"> \* MERGEFORMAT </w:instrText>
      </w:r>
      <w:r w:rsidR="00CA7DA9" w:rsidRPr="008062FB">
        <w:fldChar w:fldCharType="end"/>
      </w:r>
      <w:r w:rsidR="00072D95" w:rsidRPr="008062FB">
        <w:fldChar w:fldCharType="begin"/>
      </w:r>
      <w:r w:rsidR="00072D95" w:rsidRPr="008062FB">
        <w:instrText xml:space="preserve"> REF _Ref361735010 \h  \* MERGEFORMAT </w:instrText>
      </w:r>
      <w:r w:rsidR="00072D95" w:rsidRPr="008062FB">
        <w:fldChar w:fldCharType="separate"/>
      </w:r>
      <w:r w:rsidR="009A2A4B" w:rsidRPr="008062FB">
        <w:rPr>
          <w:lang w:bidi="hi-IN"/>
        </w:rPr>
        <w:t>Model</w:t>
      </w:r>
      <w:r w:rsidR="00072D95" w:rsidRPr="008062FB">
        <w:fldChar w:fldCharType="end"/>
      </w:r>
      <w:r w:rsidR="009A2A4B" w:rsidRPr="008062FB">
        <w:t xml:space="preserve"> section). The three right panels are results of simulations in which </w:t>
      </w:r>
      <w:r w:rsidR="009A2A4B" w:rsidRPr="008062FB">
        <w:rPr>
          <w:i/>
          <w:iCs/>
        </w:rPr>
        <w:t>AB</w:t>
      </w:r>
      <w:r w:rsidR="009A2A4B" w:rsidRPr="008062FB">
        <w:t xml:space="preserve"> </w:t>
      </w:r>
      <w:r w:rsidR="005E7700" w:rsidRPr="008062FB">
        <w:t xml:space="preserve">could not </w:t>
      </w:r>
      <w:r w:rsidR="009A2A4B" w:rsidRPr="008062FB">
        <w:t xml:space="preserve">appear on a deleterious background. </w:t>
      </w:r>
      <w:r w:rsidR="005E7700" w:rsidRPr="008062FB">
        <w:t>I</w:t>
      </w:r>
      <w:r w:rsidR="009A2A4B" w:rsidRPr="008062FB">
        <w:t xml:space="preserve">f </w:t>
      </w:r>
      <w:r w:rsidR="00A14950" w:rsidRPr="008062FB">
        <w:rPr>
          <w:i/>
          <w:iCs/>
        </w:rPr>
        <w:t>AB</w:t>
      </w:r>
      <w:r w:rsidR="00A14950" w:rsidRPr="008062FB">
        <w:t xml:space="preserve"> </w:t>
      </w:r>
      <w:r w:rsidR="009A2A4B" w:rsidRPr="008062FB">
        <w:t>cannot appear on a deleterious background</w:t>
      </w:r>
      <w:r w:rsidR="00A14950" w:rsidRPr="008062FB">
        <w:t xml:space="preserve"> (right panels)</w:t>
      </w:r>
      <w:r w:rsidR="009A2A4B" w:rsidRPr="008062FB">
        <w:t xml:space="preserve"> than the </w:t>
      </w:r>
      <w:r w:rsidR="005E7700" w:rsidRPr="008062FB">
        <w:t xml:space="preserve">differences between the simulation results and </w:t>
      </w:r>
      <w:r w:rsidR="009A2A4B" w:rsidRPr="008062FB">
        <w:t xml:space="preserve">our analytic approximations </w:t>
      </w:r>
      <w:r w:rsidR="005E7700" w:rsidRPr="008062FB">
        <w:t xml:space="preserve">are not statistically significant </w:t>
      </w:r>
      <w:r w:rsidR="009A2A4B" w:rsidRPr="008062FB">
        <w:t>(compare solid and dashed lines</w:t>
      </w:r>
      <w:r w:rsidR="005E7700" w:rsidRPr="008062FB">
        <w:t>; P&lt;0.001</w:t>
      </w:r>
      <w:r w:rsidR="009A2A4B" w:rsidRPr="008062FB">
        <w:t xml:space="preserve">). However, if </w:t>
      </w:r>
      <w:r w:rsidR="00A14950" w:rsidRPr="008062FB">
        <w:rPr>
          <w:i/>
          <w:iCs/>
        </w:rPr>
        <w:t xml:space="preserve">AB </w:t>
      </w:r>
      <w:r w:rsidR="009A2A4B" w:rsidRPr="008062FB">
        <w:t xml:space="preserve">can appear on a deleterious background </w:t>
      </w:r>
      <w:r w:rsidR="00A14950" w:rsidRPr="008062FB">
        <w:t xml:space="preserve">(left panels) </w:t>
      </w:r>
      <w:r w:rsidR="009A2A4B" w:rsidRPr="008062FB">
        <w:t>th</w:t>
      </w:r>
      <w:r w:rsidR="00A14950" w:rsidRPr="008062FB">
        <w:t>e</w:t>
      </w:r>
      <w:r w:rsidR="009A2A4B" w:rsidRPr="008062FB">
        <w:t>n its fixation probability is lower</w:t>
      </w:r>
      <w:r w:rsidR="005E7700" w:rsidRPr="008062FB">
        <w:t>,</w:t>
      </w:r>
      <w:r w:rsidR="00A14950" w:rsidRPr="008062FB">
        <w:t xml:space="preserve"> </w:t>
      </w:r>
      <m:oMath>
        <m:sSub>
          <m:sSubPr>
            <m:ctrlPr>
              <w:rPr>
                <w:rFonts w:ascii="Cambria Math" w:hAnsi="Cambria Math"/>
                <w:i/>
              </w:rPr>
            </m:ctrlPr>
          </m:sSubPr>
          <m:e>
            <m:r>
              <w:rPr>
                <w:rFonts w:ascii="Cambria Math" w:hAnsi="Cambria Math"/>
              </w:rPr>
              <m:t>ρ</m:t>
            </m:r>
          </m:e>
          <m:sub>
            <m:f>
              <m:fPr>
                <m:type m:val="lin"/>
                <m:ctrlPr>
                  <w:rPr>
                    <w:rFonts w:ascii="Cambria Math" w:hAnsi="Cambria Math"/>
                    <w:i/>
                  </w:rPr>
                </m:ctrlPr>
              </m:fPr>
              <m:num>
                <m:r>
                  <w:rPr>
                    <w:rFonts w:ascii="Cambria Math" w:hAnsi="Cambria Math"/>
                  </w:rPr>
                  <m:t>AB</m:t>
                </m:r>
              </m:num>
              <m:den>
                <m:r>
                  <w:rPr>
                    <w:rFonts w:ascii="Cambria Math" w:hAnsi="Cambria Math"/>
                  </w:rPr>
                  <m:t>1</m:t>
                </m:r>
              </m:den>
            </m:f>
          </m:sub>
        </m:sSub>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1-s</m:t>
                    </m:r>
                  </m:e>
                </m:d>
              </m:den>
            </m:f>
          </m:e>
        </m:d>
        <m:r>
          <w:rPr>
            <w:rFonts w:ascii="Cambria Math" w:eastAsiaTheme="minorEastAsia" w:hAnsi="Cambria Math"/>
          </w:rPr>
          <m:t>&lt;ρ</m:t>
        </m:r>
      </m:oMath>
      <w:r w:rsidR="005F6245" w:rsidRPr="008062FB">
        <w:t>. In addition,</w:t>
      </w:r>
      <w:r w:rsidR="00C23983" w:rsidRPr="008062FB">
        <w:t xml:space="preserve"> </w:t>
      </w:r>
      <w:r w:rsidR="005F6245" w:rsidRPr="008062FB">
        <w:t xml:space="preserve">the figure shows that </w:t>
      </w:r>
      <w:r w:rsidR="00C23983" w:rsidRPr="008062FB">
        <w:t>SIMe</w:t>
      </w:r>
      <w:r w:rsidR="00EE6EA2" w:rsidRPr="008062FB">
        <w:rPr>
          <w:vertAlign w:val="subscript"/>
        </w:rPr>
        <w:softHyphen/>
        <w:t xml:space="preserve"> </w:t>
      </w:r>
      <w:r w:rsidR="00EE6EA2" w:rsidRPr="008062FB">
        <w:t xml:space="preserve">has a </w:t>
      </w:r>
      <w:r w:rsidR="00C23983" w:rsidRPr="008062FB">
        <w:t xml:space="preserve">higher fixation probability than CM and SIM. </w:t>
      </w:r>
      <w:r w:rsidR="000F3C41" w:rsidRPr="008062FB">
        <w:t>The parameters are the sam</w:t>
      </w:r>
      <w:r w:rsidR="000F3C41" w:rsidRPr="00320207">
        <w:t xml:space="preserve">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2A0DCC">
      <w:pPr>
        <w:pStyle w:val="Heading1"/>
        <w:spacing w:line="480" w:lineRule="auto"/>
      </w:pPr>
      <w:r>
        <w:t>Supporting Information</w:t>
      </w:r>
    </w:p>
    <w:p w:rsidR="00072D95" w:rsidRPr="008062FB" w:rsidRDefault="000F7D03" w:rsidP="002A0DCC">
      <w:pPr>
        <w:pStyle w:val="Heading2"/>
        <w:spacing w:line="480" w:lineRule="auto"/>
      </w:pPr>
      <w:r w:rsidRPr="008062FB">
        <w:t>Mean fitness at the m</w:t>
      </w:r>
      <w:r w:rsidR="00072D95" w:rsidRPr="008062FB">
        <w:t>utation-selection balance</w:t>
      </w:r>
    </w:p>
    <w:p w:rsidR="00072D95" w:rsidRDefault="00072D95" w:rsidP="002A0DCC">
      <w:pPr>
        <w:spacing w:line="480" w:lineRule="auto"/>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r w:rsidRPr="006B774C">
        <w:rPr>
          <w:i/>
          <w:iCs/>
          <w:lang w:bidi="hi-IN"/>
        </w:rPr>
        <w:t>f</w:t>
      </w:r>
      <w:r w:rsidRPr="006B774C">
        <w:rPr>
          <w:i/>
          <w:iCs/>
          <w:vertAlign w:val="subscript"/>
          <w:lang w:bidi="hi-IN"/>
        </w:rPr>
        <w:t>x</w:t>
      </w:r>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r w:rsidRPr="00325953">
        <w:rPr>
          <w:i/>
          <w:iCs/>
          <w:lang w:bidi="hi-IN"/>
        </w:rPr>
        <w:t>f'</w:t>
      </w:r>
      <w:r w:rsidRPr="00325953">
        <w:rPr>
          <w:i/>
          <w:iCs/>
          <w:vertAlign w:val="subscript"/>
          <w:lang w:bidi="hi-IN"/>
        </w:rPr>
        <w:t>x</w:t>
      </w:r>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2A0DCC">
            <w:pPr>
              <w:spacing w:line="480" w:lineRule="auto"/>
              <w:rPr>
                <w:rFonts w:eastAsiaTheme="minorEastAsia"/>
                <w:lang w:bidi="hi-IN"/>
              </w:rPr>
            </w:pPr>
          </w:p>
        </w:tc>
        <w:tc>
          <w:tcPr>
            <w:tcW w:w="2843" w:type="dxa"/>
          </w:tcPr>
          <w:p w:rsidR="00072D95" w:rsidRDefault="003D306F" w:rsidP="002A0DCC">
            <w:pPr>
              <w:spacing w:line="480" w:lineRule="auto"/>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2A0DCC">
            <w:pPr>
              <w:spacing w:line="480" w:lineRule="auto"/>
              <w:jc w:val="right"/>
              <w:rPr>
                <w:rFonts w:eastAsiaTheme="minorEastAsia"/>
                <w:lang w:bidi="hi-IN"/>
              </w:rPr>
            </w:pPr>
          </w:p>
        </w:tc>
      </w:tr>
    </w:tbl>
    <w:p w:rsidR="00072D95" w:rsidRPr="00096116" w:rsidRDefault="00072D95" w:rsidP="002A0DCC">
      <w:pPr>
        <w:spacing w:line="480" w:lineRule="auto"/>
      </w:pPr>
      <w:r>
        <w:rPr>
          <w:rFonts w:eastAsiaTheme="minorEastAsia"/>
          <w:lang w:bidi="hi-IN"/>
        </w:rPr>
        <w:t xml:space="preserve">where </w:t>
      </w:r>
      <w:r>
        <w:rPr>
          <w:rFonts w:eastAsiaTheme="minorEastAsia"/>
          <w:i/>
          <w:iCs/>
          <w:lang w:bidi="hi-IN"/>
        </w:rPr>
        <w:t>m</w:t>
      </w:r>
      <w:r>
        <w:rPr>
          <w:rFonts w:eastAsiaTheme="minorEastAsia"/>
          <w:i/>
          <w:iCs/>
          <w:vertAlign w:val="subscript"/>
          <w:lang w:bidi="hi-IN"/>
        </w:rPr>
        <w:t>x,y</w:t>
      </w:r>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r>
        <w:rPr>
          <w:rFonts w:eastAsiaTheme="minorEastAsia"/>
          <w:i/>
          <w:iCs/>
          <w:lang w:bidi="hi-IN"/>
        </w:rPr>
        <w:t>m</w:t>
      </w:r>
      <w:r>
        <w:rPr>
          <w:rFonts w:eastAsiaTheme="minorEastAsia"/>
          <w:i/>
          <w:iCs/>
          <w:vertAlign w:val="subscript"/>
          <w:lang w:bidi="hi-IN"/>
        </w:rPr>
        <w:t>x,y</w:t>
      </w:r>
      <w:r>
        <w:rPr>
          <w:rFonts w:eastAsiaTheme="minorEastAsia"/>
          <w:i/>
          <w:iCs/>
          <w:lang w:bidi="hi-IN"/>
        </w:rPr>
        <w:t xml:space="preserve"> </w:t>
      </w:r>
      <w:r>
        <w:rPr>
          <w:rFonts w:eastAsiaTheme="minorEastAsia"/>
          <w:lang w:bidi="hi-IN"/>
        </w:rPr>
        <w:t xml:space="preserve">includes the fitness </w:t>
      </w:r>
      <w:r w:rsidRPr="006B774C">
        <w:rPr>
          <w:i/>
          <w:iCs/>
        </w:rPr>
        <w:t>ω</w:t>
      </w:r>
      <w:r>
        <w:rPr>
          <w:i/>
          <w:iCs/>
          <w:vertAlign w:val="subscript"/>
        </w:rPr>
        <w:t>y</w:t>
      </w:r>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3D306F" w:rsidP="002A0DCC">
      <w:pPr>
        <w:spacing w:line="480" w:lineRule="auto"/>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2A0DCC">
      <w:pPr>
        <w:spacing w:line="480" w:lineRule="auto"/>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3D306F"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2A0DCC">
      <w:pPr>
        <w:spacing w:line="480" w:lineRule="auto"/>
      </w:pPr>
      <w:r>
        <w:rPr>
          <w:rFonts w:eastAsiaTheme="minorEastAsia"/>
          <w:lang w:bidi="hi-IN"/>
        </w:rPr>
        <w:t xml:space="preserve">where </w:t>
      </w:r>
      <w:r w:rsidRPr="00D56A32">
        <w:rPr>
          <w:i/>
          <w:iCs/>
        </w:rPr>
        <w:t>ω</w:t>
      </w:r>
      <w:r w:rsidRPr="00D56A32">
        <w:rPr>
          <w:i/>
          <w:iCs/>
          <w:vertAlign w:val="subscript"/>
        </w:rPr>
        <w:t>x</w:t>
      </w:r>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r w:rsidR="00BF06EE">
        <w:rPr>
          <w:i/>
          <w:iCs/>
        </w:rPr>
        <w:t>U</w:t>
      </w:r>
      <w:r w:rsidR="00BF06EE">
        <w:rPr>
          <w:i/>
          <w:iCs/>
          <w:vertAlign w:val="subscript"/>
        </w:rPr>
        <w:t>x</w:t>
      </w:r>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2A0DCC">
      <w:pPr>
        <w:spacing w:line="480" w:lineRule="auto"/>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3D306F" w:rsidP="002A0DCC">
      <w:pPr>
        <w:spacing w:line="480" w:lineRule="auto"/>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2A0DCC">
      <w:pPr>
        <w:spacing w:line="480" w:lineRule="auto"/>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3D306F" w:rsidP="002A0DCC">
      <w:pPr>
        <w:spacing w:line="480" w:lineRule="auto"/>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2A0DCC">
      <w:pPr>
        <w:spacing w:line="480" w:lineRule="auto"/>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2A0DCC">
      <w:pPr>
        <w:spacing w:line="480" w:lineRule="auto"/>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3D306F"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2A0DCC">
      <w:pPr>
        <w:spacing w:line="480" w:lineRule="auto"/>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r w:rsidR="009F5B3A" w:rsidRPr="006A479B">
        <w:rPr>
          <w:rFonts w:ascii="Times New Roman" w:hAnsi="Times New Roman" w:cs="Times New Roman"/>
          <w:i/>
          <w:iCs/>
          <w:vertAlign w:val="superscript"/>
        </w:rPr>
        <w:t>τ</w:t>
      </w:r>
      <w:r w:rsidR="009F5B3A" w:rsidRPr="006A479B">
        <w:rPr>
          <w:i/>
          <w:iCs/>
          <w:vertAlign w:val="superscript"/>
        </w:rPr>
        <w:t>U</w:t>
      </w:r>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Agrawal </w:t>
      </w:r>
      <w:r w:rsidR="009F5B3A">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2A0DCC">
      <w:pPr>
        <w:spacing w:line="480" w:lineRule="auto"/>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F634C">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2A0DCC">
      <w:pPr>
        <w:spacing w:line="480" w:lineRule="auto"/>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2A0DCC">
      <w:pPr>
        <w:spacing w:line="480" w:lineRule="auto"/>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8062FB" w:rsidRDefault="0069770A" w:rsidP="002A0DCC">
      <w:pPr>
        <w:pStyle w:val="Heading2"/>
        <w:spacing w:line="480" w:lineRule="auto"/>
        <w:rPr>
          <w:rFonts w:eastAsiaTheme="minorEastAsia"/>
        </w:rPr>
      </w:pPr>
      <w:r w:rsidRPr="008062FB">
        <w:rPr>
          <w:rFonts w:eastAsiaTheme="minorEastAsia"/>
        </w:rPr>
        <w:t xml:space="preserve">Figure reproduction </w:t>
      </w:r>
    </w:p>
    <w:p w:rsidR="004178FE" w:rsidRPr="004178FE" w:rsidRDefault="0069770A" w:rsidP="002A0DCC">
      <w:pPr>
        <w:spacing w:line="480" w:lineRule="auto"/>
        <w:rPr>
          <w:lang w:bidi="hi-IN"/>
        </w:rPr>
      </w:pPr>
      <w:r>
        <w:rPr>
          <w:lang w:bidi="hi-IN"/>
        </w:rPr>
        <w:t>The figures were produced using an IPython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4AB" w:rsidRDefault="004114AB" w:rsidP="009A122D">
      <w:pPr>
        <w:spacing w:after="0" w:line="240" w:lineRule="auto"/>
      </w:pPr>
      <w:r>
        <w:separator/>
      </w:r>
    </w:p>
  </w:endnote>
  <w:endnote w:type="continuationSeparator" w:id="0">
    <w:p w:rsidR="004114AB" w:rsidRDefault="004114AB"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E09DFAA-DB6B-46A7-9EB3-3DF11BDA8189}"/>
    <w:embedBold r:id="rId2" w:fontKey="{393127DC-F43B-4D4D-890A-DF3F0B800915}"/>
    <w:embedItalic r:id="rId3" w:fontKey="{C166FE23-BEF2-46B5-AAD1-DCF1D29073E5}"/>
    <w:embedBoldItalic r:id="rId4" w:fontKey="{CA67A0F8-95BD-46AC-B927-D02E31C93BDC}"/>
  </w:font>
  <w:font w:name="Tahoma">
    <w:panose1 w:val="020B0604030504040204"/>
    <w:charset w:val="00"/>
    <w:family w:val="swiss"/>
    <w:pitch w:val="variable"/>
    <w:sig w:usb0="E1002EFF" w:usb1="C000605B" w:usb2="00000029" w:usb3="00000000" w:csb0="000101FF" w:csb1="00000000"/>
    <w:embedRegular r:id="rId5" w:fontKey="{67B10330-1665-47FF-8A8F-1180A8B762AA}"/>
  </w:font>
  <w:font w:name="cmr10">
    <w:charset w:val="00"/>
    <w:family w:val="swiss"/>
    <w:pitch w:val="variable"/>
    <w:sig w:usb0="00000003" w:usb1="00000000" w:usb2="00000000" w:usb3="00000000" w:csb0="00000001" w:csb1="00000000"/>
    <w:embedRegular r:id="rId6" w:fontKey="{82488C69-4CCF-4999-9D77-9F145C45B970}"/>
  </w:font>
  <w:font w:name="Cambria Math">
    <w:panose1 w:val="02040503050406030204"/>
    <w:charset w:val="00"/>
    <w:family w:val="roman"/>
    <w:pitch w:val="variable"/>
    <w:sig w:usb0="E00002FF" w:usb1="420024FF" w:usb2="00000000" w:usb3="00000000" w:csb0="0000019F" w:csb1="00000000"/>
    <w:embedRegular r:id="rId7" w:fontKey="{E0174E9D-81AF-42EB-A6D4-14B8A8A6509E}"/>
    <w:embedItalic r:id="rId8" w:fontKey="{03F0963F-8FC5-4FBD-9C3F-2C765E5A9B64}"/>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3D306F" w:rsidRDefault="003D306F">
        <w:pPr>
          <w:pStyle w:val="Footer"/>
          <w:jc w:val="center"/>
        </w:pPr>
        <w:r>
          <w:fldChar w:fldCharType="begin"/>
        </w:r>
        <w:r>
          <w:instrText xml:space="preserve"> PAGE   \* MERGEFORMAT </w:instrText>
        </w:r>
        <w:r>
          <w:fldChar w:fldCharType="separate"/>
        </w:r>
        <w:r w:rsidR="002A0DCC">
          <w:rPr>
            <w:noProof/>
          </w:rPr>
          <w:t>14</w:t>
        </w:r>
        <w:r>
          <w:rPr>
            <w:noProof/>
          </w:rPr>
          <w:fldChar w:fldCharType="end"/>
        </w:r>
      </w:p>
    </w:sdtContent>
  </w:sdt>
  <w:p w:rsidR="003D306F" w:rsidRDefault="003D30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4AB" w:rsidRDefault="004114AB" w:rsidP="009A122D">
      <w:pPr>
        <w:spacing w:after="0" w:line="240" w:lineRule="auto"/>
      </w:pPr>
      <w:r>
        <w:separator/>
      </w:r>
    </w:p>
  </w:footnote>
  <w:footnote w:type="continuationSeparator" w:id="0">
    <w:p w:rsidR="004114AB" w:rsidRDefault="004114AB"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0DCC"/>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757EA"/>
    <w:rsid w:val="00391853"/>
    <w:rsid w:val="003A1D28"/>
    <w:rsid w:val="003B3D00"/>
    <w:rsid w:val="003B4B81"/>
    <w:rsid w:val="003C4248"/>
    <w:rsid w:val="003D306F"/>
    <w:rsid w:val="003D42F5"/>
    <w:rsid w:val="003D4900"/>
    <w:rsid w:val="003D5DA7"/>
    <w:rsid w:val="003E0BDF"/>
    <w:rsid w:val="003F5091"/>
    <w:rsid w:val="00401E4A"/>
    <w:rsid w:val="004114AB"/>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4F5395"/>
    <w:rsid w:val="00514DED"/>
    <w:rsid w:val="005202A0"/>
    <w:rsid w:val="0052063A"/>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2FB"/>
    <w:rsid w:val="00806F37"/>
    <w:rsid w:val="0081209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24DA"/>
    <w:rsid w:val="00F25234"/>
    <w:rsid w:val="00F27D77"/>
    <w:rsid w:val="00F356B7"/>
    <w:rsid w:val="00F35F7B"/>
    <w:rsid w:val="00F37542"/>
    <w:rsid w:val="00F441B1"/>
    <w:rsid w:val="00F619A9"/>
    <w:rsid w:val="00F71C83"/>
    <w:rsid w:val="00F76B8B"/>
    <w:rsid w:val="00F804BA"/>
    <w:rsid w:val="00F8069F"/>
    <w:rsid w:val="00F83F2E"/>
    <w:rsid w:val="00F84E5B"/>
    <w:rsid w:val="00F8789F"/>
    <w:rsid w:val="00F907A8"/>
    <w:rsid w:val="00FA4D99"/>
    <w:rsid w:val="00FA72C5"/>
    <w:rsid w:val="00FB0058"/>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bgu.ac.il/BIDR/conf/sideergrads/SIDEER_symposiu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E6653-32FF-42DB-AC31-046F7898B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18</Pages>
  <Words>30056</Words>
  <Characters>150284</Characters>
  <Application>Microsoft Office Word</Application>
  <DocSecurity>0</DocSecurity>
  <Lines>1252</Lines>
  <Paragraphs>359</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179981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43</cp:revision>
  <dcterms:created xsi:type="dcterms:W3CDTF">2013-08-25T12:42:00Z</dcterms:created>
  <dcterms:modified xsi:type="dcterms:W3CDTF">2013-09-29T09:46:00Z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