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134FEB">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134FEB">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134FEB">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134FEB">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134FEB">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134FEB">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134FE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134FEB">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134FEB">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134FEB">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134FEB">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134FEB">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134FEB">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134FEB">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134FEB">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134FEB">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134FEB">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134FEB">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134FEB">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134FEB">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134FE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134FEB">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134FEB">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bookmarkStart w:id="1" w:name="_GoBack"/>
      <w:bookmarkEnd w:id="1"/>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527A49">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134FEB">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527A4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contribute to adaptation, and (ii) </w:t>
      </w:r>
      <w:r w:rsidR="00527A49">
        <w:t>allow</w:t>
      </w:r>
      <w:r>
        <w:t xml:space="preserve"> the MSB evolve from a mutation-free population.</w:t>
      </w:r>
      <w:r w:rsidR="001968C9">
        <w:t xml:space="preserve"> We also use this simulation model to study competitions between the different mutational strategies.</w:t>
      </w:r>
    </w:p>
    <w:p w:rsidR="002F4E2F" w:rsidRDefault="00CA7DA9" w:rsidP="00527A49">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AA2FA4">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825A24">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proofErr w:type="spellStart"/>
      <w:r w:rsidR="002D7506">
        <w:rPr>
          <w:i/>
          <w:iCs/>
        </w:rPr>
        <w:t>ab</w:t>
      </w:r>
      <w:proofErr w:type="spellEnd"/>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w:t>
      </w:r>
      <w:proofErr w:type="spellStart"/>
      <w:r w:rsidR="00BD0663">
        <w:t>pectively</w:t>
      </w:r>
      <w:proofErr w:type="spellEnd"/>
      <w:r w:rsidR="002D7506">
        <w:t>.</w:t>
      </w:r>
      <w:r w:rsidR="00BD0663">
        <w:t xml:space="preserve"> The probability that an offspring of </w:t>
      </w:r>
      <w:proofErr w:type="spellStart"/>
      <w:r w:rsidR="00BD0663">
        <w:t>wildtypes</w:t>
      </w:r>
      <w:proofErr w:type="spellEnd"/>
      <w:r w:rsidR="00BD0663">
        <w:t xml:space="preserve">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w:t>
      </w:r>
      <w:proofErr w:type="gramStart"/>
      <w:r w:rsidR="00BD0663">
        <w:rPr>
          <w:rFonts w:eastAsiaTheme="minorEastAsia"/>
        </w:rPr>
        <w:t xml:space="preserve">and </w:t>
      </w:r>
      <w:proofErr w:type="gramEnd"/>
      <m:oMath>
        <m:r>
          <w:rPr>
            <w:rFonts w:ascii="Cambria Math" w:hAnsi="Cambria Math"/>
          </w:rPr>
          <m:t>μ</m:t>
        </m:r>
      </m:oMath>
      <w:r w:rsidR="00BD0663">
        <w:t>, respectively.</w:t>
      </w:r>
      <w:r w:rsidR="002D7506">
        <w:t xml:space="preserve"> </w:t>
      </w:r>
      <w:r w:rsidR="00414AEF">
        <w:t xml:space="preserve">The probability that </w:t>
      </w:r>
      <w:r w:rsidR="00BD0663">
        <w:t xml:space="preserve">this offspring is also mutation free, that is, the only mutations that occurred were at the specific loci, </w:t>
      </w:r>
      <w:proofErr w:type="gramStart"/>
      <w:r w:rsidR="00BD0663">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5F6C08">
        <w:t>,</w:t>
      </w:r>
      <w:r w:rsidR="002D7506">
        <w:t xml:space="preserve"> </w:t>
      </w:r>
      <w:r w:rsidR="00825A24">
        <w:t>can be calculated from the frequencies of the parents and the mutation probabilities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BD0663">
            <w:pPr>
              <w:spacing w:line="480" w:lineRule="auto"/>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2"/>
          </w:p>
        </w:tc>
      </w:tr>
    </w:tbl>
    <w:p w:rsidR="002D7506" w:rsidRDefault="003F5091" w:rsidP="00825A24">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 xml:space="preserve">the </w:t>
      </w:r>
      <w:r w:rsidR="00825A24">
        <w:t>probability that a random offspring is a double mutant</w:t>
      </w:r>
      <w:r w:rsidR="00825A24">
        <w:t xml:space="preserve">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D0663"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3"/>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4" w:name="_Ref354319797"/>
      <w:r>
        <w:t xml:space="preserve">Fixation probability with stress-induced </w:t>
      </w:r>
      <w:bookmarkEnd w:id="4"/>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134FE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134FEB">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lastRenderedPageBreak/>
        <w:t>Adaptation rate</w:t>
      </w:r>
      <w:bookmarkEnd w:id="5"/>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B5572">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Pr="007B5572">
        <w:rPr>
          <w:highlight w:val="red"/>
        </w:rPr>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/X</w:t>
      </w:r>
      <w:r w:rsidR="007B5572" w:rsidRPr="007B5572">
        <w:t xml:space="preserve">, </w:t>
      </w:r>
      <w:proofErr w:type="spellStart"/>
      <w:r w:rsidR="007B5572">
        <w:rPr>
          <w:i/>
          <w:iCs/>
        </w:rPr>
        <w:t>Ab</w:t>
      </w:r>
      <w:proofErr w:type="spellEnd"/>
      <w:r w:rsidR="007B5572">
        <w:rPr>
          <w:i/>
          <w:iCs/>
        </w:rPr>
        <w:t>/X</w:t>
      </w:r>
      <w:r w:rsidR="007B5572" w:rsidRPr="007B5572">
        <w:t>,</w:t>
      </w:r>
      <w:r w:rsidR="007B5572">
        <w:rPr>
          <w:i/>
          <w:iCs/>
        </w:rPr>
        <w:t xml:space="preserve"> </w:t>
      </w:r>
      <w:proofErr w:type="spellStart"/>
      <w:r w:rsidR="007B5572">
        <w:rPr>
          <w:i/>
          <w:iCs/>
        </w:rPr>
        <w:t>aB</w:t>
      </w:r>
      <w:proofErr w:type="spellEnd"/>
      <w:r w:rsidR="007B5572">
        <w:rPr>
          <w:i/>
          <w:iCs/>
        </w:rPr>
        <w:t>/X</w:t>
      </w:r>
      <w:r w:rsidR="007B5572">
        <w:t>,</w:t>
      </w:r>
      <w:r w:rsidR="007B5572">
        <w:rPr>
          <w:i/>
          <w:iCs/>
        </w:rPr>
        <w:t xml:space="preserve"> </w:t>
      </w:r>
      <w:r w:rsidR="007B5572" w:rsidRPr="007B5572">
        <w:t>and</w:t>
      </w:r>
      <w:r w:rsidR="007B5572">
        <w:rPr>
          <w:i/>
          <w:iCs/>
        </w:rPr>
        <w:t xml:space="preserve"> AB/</w:t>
      </w:r>
      <w:r w:rsidR="007B5572" w:rsidRPr="007B5572">
        <w:rPr>
          <w:i/>
          <w:iCs/>
        </w:rPr>
        <w:t>X</w:t>
      </w:r>
      <w:r w:rsidR="007B5572">
        <w:t xml:space="preserve">, where </w:t>
      </w:r>
      <w:r w:rsidR="007B5572" w:rsidRPr="007B5572">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134FEB">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7B5572">
      <w:pPr>
        <w:spacing w:line="480" w:lineRule="auto"/>
        <w:rPr>
          <w:lang w:bidi="hi-IN"/>
        </w:rPr>
      </w:pPr>
      <w:r>
        <w:lastRenderedPageBreak/>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w:t>
      </w:r>
      <w:r w:rsidR="007B5572">
        <w:t xml:space="preserve">either no or all 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921CC9">
      <w:pPr>
        <w:spacing w:line="480" w:lineRule="auto"/>
        <w:rPr>
          <w:lang w:bidi="hi-IN"/>
        </w:rPr>
      </w:pPr>
      <w:r>
        <w:rPr>
          <w:lang w:bidi="hi-IN"/>
        </w:rPr>
        <w:t>We also simulated direct competitions between the different mutational strategies (NN, CM, and SIM). In these competitions, after a MSB is reached we cha</w:t>
      </w:r>
      <w:r w:rsidR="00921CC9">
        <w:rPr>
          <w:lang w:bidi="hi-IN"/>
        </w:rPr>
        <w:t xml:space="preserve">nge half of the population to an invading </w:t>
      </w:r>
      <w:r>
        <w:rPr>
          <w:lang w:bidi="hi-IN"/>
        </w:rPr>
        <w:t xml:space="preserve">mutational strategy. At the end of each simulation (after the fixation or extinction of the double mutant </w:t>
      </w:r>
      <w:r>
        <w:rPr>
          <w:i/>
          <w:iCs/>
          <w:lang w:bidi="hi-IN"/>
        </w:rPr>
        <w:t>AB</w:t>
      </w:r>
      <w:r>
        <w:rPr>
          <w:lang w:bidi="hi-IN"/>
        </w:rPr>
        <w:t xml:space="preserve">) we </w:t>
      </w:r>
      <w:r w:rsidR="00921CC9">
        <w:rPr>
          <w:lang w:bidi="hi-IN"/>
        </w:rPr>
        <w:t>get a sample of the final frequency of the invading strategy. If the this final frequency is significantly lower or higher than 0.5 then the invading strategy is significantly disfavored or favored by selection over the other strategy.</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74094382"/>
            <w:bookmarkStart w:id="7"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6"/>
            <w:r>
              <w:t>)</w:t>
            </w:r>
            <w:bookmarkEnd w:id="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4"/>
            <w:r>
              <w:t>(</w:t>
            </w:r>
            <w:fldSimple w:instr=" SEQ Equation ">
              <w:r w:rsidR="00CA58CA">
                <w:rPr>
                  <w:noProof/>
                </w:rPr>
                <w:t>6</w:t>
              </w:r>
            </w:fldSimple>
            <w:bookmarkEnd w:id="8"/>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D0663"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9" w:name="_Ref374094156"/>
            <w:bookmarkStart w:id="10"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9"/>
            <w:r>
              <w:t>)</w:t>
            </w:r>
            <w:bookmarkEnd w:id="10"/>
          </w:p>
        </w:tc>
      </w:tr>
    </w:tbl>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lastRenderedPageBreak/>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134FEB">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134FE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134FE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w:t>
      </w:r>
      <w:r w:rsidR="009040D1">
        <w:rPr>
          <w:lang w:bidi="hi-IN"/>
        </w:rPr>
        <w:lastRenderedPageBreak/>
        <w:t>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2A0DCC">
      <w:pPr>
        <w:pStyle w:val="Heading2"/>
        <w:spacing w:line="480" w:lineRule="auto"/>
      </w:pPr>
      <w:bookmarkStart w:id="11" w:name="_Ref374010899"/>
      <w:r w:rsidRPr="00AE0A66">
        <w:t>Effect of environmental stress</w:t>
      </w:r>
      <w:bookmarkEnd w:id="11"/>
    </w:p>
    <w:p w:rsidR="0081579B" w:rsidRDefault="00FA72C5" w:rsidP="004E7076">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carbon source can create a new niche without affecting the well-being of the current population</w:t>
      </w:r>
      <w:r w:rsidR="003A2920">
        <w:t xml:space="preserve">. </w:t>
      </w:r>
      <w:r w:rsidR="0081579B">
        <w:t>In that scenario</w:t>
      </w:r>
      <w:r w:rsidR="003A2920">
        <w:t xml:space="preserve">, the </w:t>
      </w:r>
      <w:proofErr w:type="spellStart"/>
      <w:r w:rsidR="003A2920">
        <w:t>wildtype</w:t>
      </w:r>
      <w:proofErr w:type="spellEnd"/>
      <w:r w:rsidR="003A2920">
        <w:t xml:space="preserve"> </w:t>
      </w:r>
      <w:proofErr w:type="spellStart"/>
      <w:r w:rsidR="003A2920">
        <w:rPr>
          <w:i/>
          <w:iCs/>
        </w:rPr>
        <w:t>ab</w:t>
      </w:r>
      <w:proofErr w:type="spellEnd"/>
      <w:r w:rsidR="003A2920">
        <w:t xml:space="preserve"> wasn't under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6B781F" w:rsidRDefault="003A2920" w:rsidP="006B781F">
      <w:pPr>
        <w:spacing w:line="480" w:lineRule="auto"/>
        <w:rPr>
          <w:vertAlign w:val="subscript"/>
        </w:rPr>
      </w:pPr>
      <w:r>
        <w:lastRenderedPageBreak/>
        <w:t xml:space="preserve">Next, we consider a different scenario in which the environmental change </w:t>
      </w:r>
      <w:r w:rsidR="00042973">
        <w:t xml:space="preserve">reduces the </w:t>
      </w:r>
      <w:r>
        <w:t xml:space="preserve">absolute </w:t>
      </w:r>
      <w:r w:rsidR="00042973">
        <w:t xml:space="preserve">fitness of </w:t>
      </w:r>
      <w:r>
        <w:t>the entire population</w:t>
      </w:r>
      <w:r w:rsidR="0081579B">
        <w:t xml:space="preserve"> -</w:t>
      </w:r>
      <w:r>
        <w:t xml:space="preserve"> for example,</w:t>
      </w:r>
      <w:r w:rsidR="00042973">
        <w:t xml:space="preserve"> </w:t>
      </w:r>
      <w:r>
        <w:t xml:space="preserve">the introduction of an </w:t>
      </w:r>
      <w:r w:rsidR="00042973">
        <w:t>antibiotic drug</w:t>
      </w:r>
      <w:r w:rsidR="0081579B">
        <w:t xml:space="preserve"> which not only creates an opportunity for adaptation but also affects the well-being of the current population</w:t>
      </w:r>
      <w:r w:rsidR="00FA72C5">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w:t>
      </w:r>
      <w:r w:rsidR="0038712A">
        <w:t xml:space="preserve">either </w:t>
      </w:r>
      <w:r w:rsidR="00683B42">
        <w:t xml:space="preserve">the </w:t>
      </w:r>
      <w:proofErr w:type="spellStart"/>
      <w:r w:rsidR="00683B42">
        <w:t>wildtype</w:t>
      </w:r>
      <w:proofErr w:type="spellEnd"/>
      <w:r w:rsidR="00683B42">
        <w:t xml:space="preserve"> </w:t>
      </w:r>
      <w:proofErr w:type="spellStart"/>
      <w:r w:rsidR="00683B42">
        <w:rPr>
          <w:i/>
          <w:iCs/>
        </w:rPr>
        <w:t>ab</w:t>
      </w:r>
      <w:proofErr w:type="spellEnd"/>
      <w:r w:rsidR="0038712A">
        <w:t xml:space="preserve"> or the non-resistant single mutant </w:t>
      </w:r>
      <w:proofErr w:type="spellStart"/>
      <w:r w:rsidR="0038712A">
        <w:rPr>
          <w:i/>
          <w:iCs/>
        </w:rPr>
        <w:t>Ab</w:t>
      </w:r>
      <w:proofErr w:type="spellEnd"/>
      <w:r w:rsidR="0038712A">
        <w:t xml:space="preserve"> and </w:t>
      </w:r>
      <w:proofErr w:type="spellStart"/>
      <w:r w:rsidR="0038712A">
        <w:rPr>
          <w:i/>
          <w:iCs/>
        </w:rPr>
        <w:t>aB</w:t>
      </w:r>
      <w:r w:rsidR="00683B42">
        <w:t>.</w:t>
      </w:r>
      <w:proofErr w:type="spellEnd"/>
      <w:r w:rsidR="00683B42">
        <w:t xml:space="preserve"> Moreover, in this scenario the </w:t>
      </w:r>
      <w:proofErr w:type="spellStart"/>
      <w:r w:rsidR="00683B42">
        <w:t>wildtype</w:t>
      </w:r>
      <w:proofErr w:type="spellEnd"/>
      <w:r w:rsidR="00683B42">
        <w:t xml:space="preserve"> is also under stress: formally, individuals with fitness </w:t>
      </w:r>
      <w:r w:rsidR="00683B42" w:rsidRPr="0038712A">
        <w:t>lower</w:t>
      </w:r>
      <w:r w:rsidR="0038712A">
        <w:t xml:space="preserve"> than</w:t>
      </w:r>
      <w:r w:rsidR="00683B42" w:rsidRPr="0038712A">
        <w:t xml:space="preserve">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w:t>
      </w:r>
      <w:proofErr w:type="spellStart"/>
      <w:r w:rsidR="00683B42">
        <w:t>SI</w:t>
      </w:r>
      <w:r w:rsidR="00683B42" w:rsidRPr="00683B42">
        <w:t>M</w:t>
      </w:r>
      <w:r w:rsidR="00683B42">
        <w:rPr>
          <w:vertAlign w:val="subscript"/>
        </w:rPr>
        <w:t>e</w:t>
      </w:r>
      <w:proofErr w:type="spellEnd"/>
    </w:p>
    <w:p w:rsidR="00042973" w:rsidRPr="006B781F" w:rsidRDefault="002C54C0" w:rsidP="006B781F">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134FE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D0663"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2"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2"/>
          </w:p>
        </w:tc>
      </w:tr>
    </w:tbl>
    <w:p w:rsidR="00290173" w:rsidRDefault="00290173" w:rsidP="0008011F">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 which 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3"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3"/>
          </w:p>
        </w:tc>
      </w:tr>
    </w:tbl>
    <w:p w:rsidR="00B32510" w:rsidRDefault="00042973" w:rsidP="0008011F">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3E68BE">
      <w:pPr>
        <w:pStyle w:val="Heading2"/>
        <w:spacing w:line="480" w:lineRule="auto"/>
      </w:pPr>
      <w:r>
        <w:t>Relationship</w:t>
      </w:r>
      <w:r w:rsidR="003E68BE">
        <w:t>s</w:t>
      </w:r>
      <w:r>
        <w:t xml:space="preserve"> between stress and mutation </w:t>
      </w:r>
    </w:p>
    <w:p w:rsidR="00FD35E1" w:rsidRPr="00FD35E1" w:rsidRDefault="00FD35E1" w:rsidP="003E68BE">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sidR="00134FEB">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D0663" w:rsidP="00FD35E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ω</m:t>
                  </m:r>
                </m:sub>
              </m:sSub>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343645">
            <w:pPr>
              <w:spacing w:line="480" w:lineRule="auto"/>
            </w:pPr>
            <w:r>
              <w:t>(</w:t>
            </w:r>
            <w:r>
              <w:fldChar w:fldCharType="begin"/>
            </w:r>
            <w:r w:rsidRPr="0095303A">
              <w:instrText xml:space="preserve"> SEQ Equation </w:instrText>
            </w:r>
            <w:r>
              <w:fldChar w:fldCharType="separate"/>
            </w:r>
            <w:r>
              <w:rPr>
                <w:noProof/>
              </w:rPr>
              <w:t>10</w:t>
            </w:r>
            <w:r>
              <w:rPr>
                <w:noProof/>
              </w:rPr>
              <w:fldChar w:fldCharType="end"/>
            </w:r>
            <w:r>
              <w:t>)</w:t>
            </w:r>
          </w:p>
        </w:tc>
      </w:tr>
    </w:tbl>
    <w:p w:rsidR="002825FD" w:rsidRPr="002825FD" w:rsidRDefault="002825FD" w:rsidP="0066767E">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Default="002825FD" w:rsidP="0066767E">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Pr="002825FD">
        <w:t xml:space="preserve">Figure </w:t>
      </w:r>
      <w:r w:rsidRPr="002825FD">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proofErr w:type="spellStart"/>
      <w:r w:rsidR="00463A01">
        <w:rPr>
          <w:i/>
          <w:iCs/>
          <w:lang w:bidi="hi-IN"/>
        </w:rPr>
        <w:t>Ab</w:t>
      </w:r>
      <w:proofErr w:type="spellEnd"/>
      <w:r w:rsidR="00463A01">
        <w:rPr>
          <w:lang w:bidi="hi-IN"/>
        </w:rPr>
        <w:t xml:space="preserve"> and </w:t>
      </w:r>
      <w:proofErr w:type="spellStart"/>
      <w:r w:rsidR="00463A01">
        <w:rPr>
          <w:i/>
          <w:iCs/>
          <w:lang w:bidi="hi-IN"/>
        </w:rPr>
        <w:t>aB</w:t>
      </w:r>
      <w:proofErr w:type="spellEnd"/>
      <w:r w:rsidR="00463A01">
        <w:rPr>
          <w:lang w:bidi="hi-IN"/>
        </w:rPr>
        <w:t xml:space="preserve"> have the same mutation rate as those with a "continuous" strategy</w:t>
      </w:r>
      <w:r w:rsidR="0066767E">
        <w:rPr>
          <w:lang w:bidi="hi-IN"/>
        </w:rPr>
        <w:t xml:space="preserve"> (where the 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w:t>
      </w:r>
      <w:r w:rsidR="00463A01">
        <w:rPr>
          <w:lang w:bidi="hi-IN"/>
        </w:rPr>
        <w:lastRenderedPageBreak/>
        <w:t xml:space="preserve">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 MERGEFORMAT </w:instrText>
      </w:r>
      <w:r w:rsidR="00463A01" w:rsidRPr="002825FD">
        <w:rPr>
          <w:lang w:bidi="hi-IN"/>
        </w:rPr>
      </w:r>
      <w:r w:rsidR="00463A01" w:rsidRPr="002825FD">
        <w:rPr>
          <w:lang w:bidi="hi-IN"/>
        </w:rPr>
        <w:fldChar w:fldCharType="separate"/>
      </w:r>
      <w:r w:rsidR="00463A01" w:rsidRPr="002825FD">
        <w:t xml:space="preserve">Figure </w:t>
      </w:r>
      <w:r w:rsidR="00463A01" w:rsidRPr="002825FD">
        <w:rPr>
          <w:noProof/>
        </w:rPr>
        <w:t>2</w:t>
      </w:r>
      <w:r w:rsidR="00463A01" w:rsidRPr="002825FD">
        <w:rPr>
          <w:lang w:bidi="hi-IN"/>
        </w:rPr>
        <w:fldChar w:fldCharType="end"/>
      </w:r>
      <w:r w:rsidR="00463A01">
        <w:rPr>
          <w:lang w:bidi="hi-IN"/>
        </w:rPr>
        <w:t>B; see Figure S3 for a comparison these strategies). The "continuous" strategies can be approximated by "threshold" 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F60029">
      <w:pPr>
        <w:pStyle w:val="Heading2"/>
        <w:spacing w:line="480" w:lineRule="auto"/>
      </w:pPr>
      <w:r>
        <w:t>Competitions between mutational strategies</w:t>
      </w:r>
    </w:p>
    <w:p w:rsidR="00F60029" w:rsidRDefault="00343645" w:rsidP="00B41C05">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F60029" w:rsidRPr="00F60029">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slightly but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F60029">
      <w:pPr>
        <w:spacing w:line="480" w:lineRule="auto"/>
        <w:rPr>
          <w:lang w:bidi="hi-IN"/>
        </w:rPr>
      </w:pPr>
      <w:r>
        <w:rPr>
          <w:lang w:bidi="hi-IN"/>
        </w:rPr>
        <w:t>These results show that the evolutionary advantage of SIM at the population level can translate into an individual level advantage and lead to the evolution of stress-induced mutagenesis by natural selection, even when constitutive mutagenesis is strongly disfavored.</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134FEB">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w:t>
      </w:r>
      <w:r>
        <w:rPr>
          <w:lang w:bidi="hi-IN"/>
        </w:rPr>
        <w:lastRenderedPageBreak/>
        <w:t xml:space="preserve">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134FEB">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134FEB">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134FEB">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w:t>
      </w:r>
      <w:r w:rsidR="00ED111F">
        <w:rPr>
          <w:lang w:bidi="hi-IN"/>
        </w:rPr>
        <w:lastRenderedPageBreak/>
        <w:t xml:space="preserve">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134FEB">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134FEB" w:rsidRDefault="00D84632" w:rsidP="00134FEB">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of SIM in population mean fitness </w:t>
      </w:r>
      <w:r w:rsidR="00134FEB">
        <w:rPr>
          <w:lang w:bidi="hi-IN"/>
        </w:rPr>
        <w:fldChar w:fldCharType="begin" w:fldLock="1"/>
      </w:r>
      <w:r w:rsidR="00134FEB">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134FEB">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"publisher" : "National Acad Sciences",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B41C05">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134FEB">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134FEB">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134FEB">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134FEB">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134FE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w:t>
      </w:r>
      <w:r w:rsidR="008A3174">
        <w:rPr>
          <w:lang w:bidi="hi-IN"/>
        </w:rPr>
        <w:lastRenderedPageBreak/>
        <w:t xml:space="preserve">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8B7326">
        <w:rPr>
          <w:lang w:bidi="hi-IN"/>
        </w:rPr>
        <w:t xml:space="preserve"> (</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8B7326" w:rsidRPr="008B7326">
        <w:rPr>
          <w:lang w:bidi="hi-IN"/>
        </w:rPr>
        <w:t>Figure 5</w:t>
      </w:r>
      <w:r w:rsidR="008B7326">
        <w:rPr>
          <w:lang w:bidi="hi-IN"/>
        </w:rPr>
        <w:fldChar w:fldCharType="end"/>
      </w:r>
      <w:r w:rsidR="008B7326">
        <w:rPr>
          <w:lang w:bidi="hi-IN"/>
        </w:rPr>
        <w:t>)</w:t>
      </w:r>
      <w:r w:rsidR="00D76319">
        <w:rPr>
          <w:lang w:bidi="hi-IN"/>
        </w:rPr>
        <w:t>.</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134FEB">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134FEB">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134FEB">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134FEB">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134FEB">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134FEB">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134FEB">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134FEB">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134FEB">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lastRenderedPageBreak/>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134FE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134FEB">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We are 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 xml:space="preserve">This research has been supported in part by the </w:t>
      </w:r>
      <w:r w:rsidR="00B25D55" w:rsidRPr="00EF44A6">
        <w:lastRenderedPageBreak/>
        <w:t>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134FEB" w:rsidRPr="00134FEB" w:rsidRDefault="007F0A97">
      <w:pPr>
        <w:pStyle w:val="NormalWeb"/>
        <w:divId w:val="1654094021"/>
        <w:rPr>
          <w:rFonts w:ascii="Palatino Linotype" w:hAnsi="Palatino Linotype"/>
          <w:noProof/>
          <w:sz w:val="22"/>
        </w:rPr>
      </w:pPr>
      <w:r>
        <w:fldChar w:fldCharType="begin" w:fldLock="1"/>
      </w:r>
      <w:r>
        <w:instrText xml:space="preserve">ADDIN Mendeley Bibliography CSL_BIBLIOGRAPHY </w:instrText>
      </w:r>
      <w:r>
        <w:fldChar w:fldCharType="separate"/>
      </w:r>
      <w:r w:rsidR="00134FEB" w:rsidRPr="00134FEB">
        <w:rPr>
          <w:rFonts w:ascii="Palatino Linotype" w:hAnsi="Palatino Linotype"/>
          <w:noProof/>
          <w:sz w:val="22"/>
        </w:rPr>
        <w:t>Agrawal, A. F. 2002. Genetic loads under fitness-dependent mutation rates. J. Evol. Biol. 15:1004–1010. Wiley Online Library.</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Berg, O. G. 1996. Selection intensity for codon bias and the effective population size of Escherichia coli. Genetics 142:1379–82.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Bjedov, I., O. Tenaillon, B. Gérard, V. Souza, E. Denamur, M. Radman, F. Taddei, and I. Matic. 2003. Stress-induced mutagenesis in bacteria. Science (80-. ). 300:1404–9.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Bristow, R. G., and R. P. Hill. 2008. Hypoxia and metabolism: Hypoxia, DNA repair and genetic instability. Nat. Rev. Cancer 8:180–92. Nature Publishing Group.</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Cairns, J., J. Overbaugh, and S. Miller. 1988. The origin of mutants. Nature 335:142–5.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Cirz, R. T., and F. E. Romesberg. 2007. Controlling mutation: intervening in evolution as a therapeutic strategy. Crit. Rev. Biochem. Mol. Biol. 42:341–54.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Coyne, J. A., N. H. Barton, and M. Turelli. 2000. Is Wright’s shifting balance process important in evolution? Evolution (N. Y). 54:306–317.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Crow, J. F., W. R. Engels, and C. Denniston. 1990. Phase Three of Wright’s Shifting-Balance Theory. Evolution (N. Y). 44:233.</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Dawson, K. J. 1998. Evolutionarily stable mutation rates. J. Theor. Biol. 194:143–57.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De Visser, J. A. G. M. 2002. The fate of microbial mutators. Microbiology 148:1247–52.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Denamur, E., and I. Matic. 2006. Evolution of mutation rates in bacteria. Mol. Microbiol. 60:820–7.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lastRenderedPageBreak/>
        <w:t>Drake, J. W., B. Charlesworth, D. Charlesworth, and J. F. Crow. 1998. Rates of spontaneous mutation. Genetics 148:1667–86. Genetics Soc America.</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Fisher, R. A. 1930. The Genetical Theory of Natural Selection. Clarendon Press, Oxford.</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Foster, P. L. 2007. Stress-induced mutagenesis in bacteria. Crit. Rev. Biochem. Mol. Biol. 42:373–97.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Galhardo, R. S., P. J. Hastings, and S. M. Rosenberg. 2007. Mutation as a stress response and the regulation of evolvability. Crit. Rev. Biochem. Mol. Biol. 42:399–435.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Gavrilets, S. 1996. On phase three of the shifting-balance theory. Evolution (N. Y). 50:1034–1041. JSTOR.</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Gentile, C. F., S.-C. Yu, S. A. Serrano, P. J. Gerrish, and P. D. Sniegowski. 2011. Competition between high- and higher-mutating strains of Escherichia coli. Biol. Lett. 7:422–4.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Goho, S., and G. Bell. 2000. Mild environmental stress elicits mutations affecting fitness in Chlamydomonas. Proc. R. Soc. B Biol. Sci. 267:123–9.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Gordo, I., and F. Dionisio. 2005. Nonequilibrium model for estimating parameters of deleterious mutations. Phys. Rev. E 71:18–21.</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Gordo, I., L. Perfeito, and A. Sousa. 2011. Fitness effects of mutations in bacteria. J. Mol. Microbiol. Biotechnol. 21:20–35.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Hadany, L. 2003. Adaptive peak shifts in a heterogenous environment. Theor. Popul. Biol. 63:41–51.</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Hadany, L., and T. Beker. 2003. Fitness-associated recombination on rugged adaptive landscapes. J. Evol. Biol. 16:862–870.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Haigh, J. 1978. The accumulation of deleterious genes in a population - Muller’s Ratchet. Theor. Popul. Biol. 14:251–267.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Hall, L. M. C., and S. K. Henderson-Begg. 2006. Hypermutable bacteria isolated from humans--a critical analysis. Microbiology 152:2505–14.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lastRenderedPageBreak/>
        <w:t>Hartfield, M., and S. P. Otto. 2011. Recombination and hitchhiking of deleterious alleles. Evolution 65:2421–34.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Heidenreich, E. 2007. Adaptive mutation in Saccharomyces cerevisiae. Crit. Rev. Biochem. Mol. Biol. 42:285–311.</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Kang, J. M., N. M. Iovine, and M. J. Blaser. 2006. A paradigm for direct stress-induced mutation in prokaryotes. FASEB J. 20:2476–85.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Kessler, D. A., and H. Levine. 1998. Mutator Dynamics on a Smooth Evolutionary Landscape. Phys. Rev. Lett. 80:2012–2015.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Kibota, T. T., and M. Lynch. 1996. Estimate of the genomic mutation rate deleterious to overall fitness in E. coli. Nature 381:694–6.</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Kivisaar, M. 2010. Mechanisms of stationary-phase mutagenesis in bacteria: mutational processes in pseudomonads. FEMS Microbiol. Lett. 312:1–14.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Leigh, E. G. J. 1970. Natural Selection and Mutability. Am. Nat. 104:301–305.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Loh, E., J. J. Salk, and L. A. Loeb. 2010. Optimization of DNA polymerase mutation rates during bacterial evolution. Proc. Natl. Acad. Sci. 107:1154–9.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Moore, F. B.-G., and S. J. Tonsor. 1994. A Simulation of Wright’s Shifting-Balance Process: Migration and the Three Phases. Evolution (N. Y). 48:69.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Obolski, U., and L. Hadany. 2012. Implications of stress-induced genetic variation for minimizing multidrug resistance in bacteria. BMC Med. 10:1–30.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Peck, S. L., S. P. Ellner, and F. Gould. 2000. Varying migration and deme size and the feasibility of the shifting balance. Evolution 54:324–7.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Ponder, R. G., N. C. Fonville, and S. M. Rosenberg. 2005. A switch from high-fidelity to error-prone DNA double-strand break repair underlies stress-induced mutation. Mol. Cell 19:791–804.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Pupo, G. M., and B. J. Richardson. 1995. Biochemical genetics of a natural population of Escherichia coli: seasonal changes in alleles and haplotypes. Microbiology 141:1037–44.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lastRenderedPageBreak/>
        <w:t>Ram, Y., and L. Hadany. 2012. The evolution of stress-induced hypermutation in asexual populations. Evolution (N. Y). 66:2315–28.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Rodriguez, G. P., N. V Romanova, G. Bao, N. C. Rouf, Y. W. Kow, and G. F. Crouse. 2012. Mismatch repair-dependent mutagenesis in nondividing cells. Proc. Natl. Acad. Sci. 109:6153–8.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Sharp, N. P., and A. F. Agrawal. 2012. Evidence for elevated mutation rates in low-quality genotypes. Proc. Natl. Acad. Sci. 109:6142–6.</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Shaw, F. H., and C. F. Baer. 2011. Fitness-dependent mutation rates in finite populations. J. Evol. Biol. 24:1677–84.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Shor, E., C. a. Fox, and J. R. Broach. 2013. The Yeast Environmental Stress Response Regulates Mutagenesis Induced by Proteotoxic Stress. PLoS Genet. 9:e1003680.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Sniegowski, P. D., P. J. Gerrish, T. Johnson, and A. Shaver. 2000. The evolution of mutation rates: separating causes from consequences. BioEssays 22:1057–66.</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Sniegowski, P. D., P. J. Gerrish, and R. E. Lenski. 1997. Evolution of high mutation rates in experimental populations of E. coli. Nature 387:703–5. Nature Publishing Group.</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Sung, W., M. S. Ackerman, S. F. Miller, T. G. Doak, and M. Lynch. 2012. Drift-barrier hypothesis and mutation-rate evolution. Proc. Natl. Acad. Sci., doi: 10.1073/pnas.1216223109.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Taddei, F., M. Radman, J. Maynard Smith, B. Toupance, P.-H. Gouyon, and B. Godelle. 1997. Role of mutator alleles in adaptive evolution. Nature 387:700–2.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Tenaillon, O., E. Denamur, and I. Matic. 2004. Evolutionary significance of stress-induced mutagenesis in bacteria. Trends Microbiol. 12:264–70.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Tenaillon, O., H. Le Nagard, B. Godelle, and F. Taddei. 2000. Mutators and sex in bacteria: conflict between adaptive strategies. Proc. Natl. Acad. Sci. 97:10465–70. National Acad Sciences.</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lastRenderedPageBreak/>
        <w:t>Tenaillon, O., F. Taddei, M. Radman, and I. Matic. 2001. Second-order selection in bacterial evolution: selection acting on mutation and recombination rates in the course of adaptation. Res. Microbiol. 152:11–6.</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Wade, M., and C. Goodnight. 1991. Wright’s shifting balance theory: an experimental study. Science (80-. ). 253:1015–1018.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Weissman, D. B., M. W. Feldman, and D. S. Fisher. 2010. The rate of fitness-valley crossing in sexual populations. Genetics 186:1389–410.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Whitlock, M. C. 1997. Founder Effects and Peak Shifts Without Genetic Drift: Adaptive Peak Shifts Occur Easily When Environments Fluctuate Slightly. Evolution (N. Y). 51:1044.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Whitlock, M. C. 1995. Variance-Induced Peak Shifts. Evolution (N. Y). 49:252.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Whitlock, M. C., and P. C. Phillips. 2000. The exquisite corpse: a shifting view of the shifting balance. Trends Ecol. Evol. 15:347–348.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Wright, S. 1931. Evolution in Mendelian Populations. Genetics 16:97–159.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 xml:space="preserve">Wright, S. 1988. Surfaces of selective value revisited. Am. Nat. 131:115–123. </w:t>
      </w:r>
    </w:p>
    <w:p w:rsidR="00347C94" w:rsidRPr="00347C94" w:rsidRDefault="007F0A97" w:rsidP="00134FEB">
      <w:pPr>
        <w:pStyle w:val="NormalWeb"/>
        <w:divId w:val="152569619"/>
      </w:pPr>
      <w:r>
        <w:fldChar w:fldCharType="end"/>
      </w:r>
    </w:p>
    <w:p w:rsidR="00096116" w:rsidRDefault="00096116" w:rsidP="002A0DCC">
      <w:pPr>
        <w:pStyle w:val="Heading1"/>
        <w:spacing w:line="480" w:lineRule="auto"/>
      </w:pPr>
      <w:r>
        <w:lastRenderedPageBreak/>
        <w:t>Appendi</w:t>
      </w:r>
      <w:r w:rsidR="004747BD">
        <w:t>ces</w:t>
      </w:r>
    </w:p>
    <w:p w:rsidR="00096116" w:rsidRDefault="0002786D" w:rsidP="002A0DCC">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BD0663"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BD0663"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lastRenderedPageBreak/>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D0663"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134FE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w:t>
      </w:r>
      <w:r>
        <w:lastRenderedPageBreak/>
        <w:t>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134FEB">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3C4248" w:rsidP="002A0DCC">
      <w:pPr>
        <w:keepNext/>
        <w:spacing w:line="480" w:lineRule="auto"/>
        <w:jc w:val="center"/>
      </w:pPr>
      <w:r>
        <w:rPr>
          <w:noProof/>
        </w:rPr>
        <w:drawing>
          <wp:inline distT="0" distB="0" distL="0" distR="0" wp14:anchorId="43880328" wp14:editId="53EDF70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1</w:t>
      </w:r>
      <w:r>
        <w:rPr>
          <w:b/>
          <w:bCs/>
        </w:rPr>
        <w:fldChar w:fldCharType="end"/>
      </w:r>
      <w:bookmarkEnd w:id="20"/>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lastRenderedPageBreak/>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2A0DCC">
      <w:pPr>
        <w:keepNext/>
        <w:spacing w:line="480" w:lineRule="auto"/>
        <w:jc w:val="center"/>
      </w:pPr>
      <w:r>
        <w:rPr>
          <w:noProof/>
        </w:rPr>
        <w:drawing>
          <wp:inline distT="0" distB="0" distL="0" distR="0" wp14:anchorId="6B2A13FD" wp14:editId="484DD250">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671C1A">
      <w:pPr>
        <w:pStyle w:val="FigureLegend"/>
        <w:spacing w:line="480" w:lineRule="auto"/>
      </w:pPr>
      <w:bookmarkStart w:id="21"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2</w:t>
      </w:r>
      <w:r>
        <w:rPr>
          <w:b/>
          <w:bCs/>
        </w:rPr>
        <w:fldChar w:fldCharType="end"/>
      </w:r>
      <w:bookmarkEnd w:id="21"/>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671C1A">
        <w:fldChar w:fldCharType="separate"/>
      </w:r>
      <w:r w:rsidR="00671C1A">
        <w:rPr>
          <w:rFonts w:hint="cs"/>
          <w:cs/>
        </w:rPr>
        <w:t>‎</w:t>
      </w:r>
      <w:r w:rsidR="00671C1A">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510E20" w:rsidRPr="00510E20">
        <w:rPr>
          <w:highlight w:val="red"/>
        </w:rPr>
        <w:t>XX</w:t>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815102">
        <w:fldChar w:fldCharType="separate"/>
      </w:r>
      <w:r w:rsidR="00815102">
        <w:rPr>
          <w:noProof/>
        </w:rPr>
        <w:t>7</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2A0DCC">
      <w:pPr>
        <w:pStyle w:val="FigureLegend"/>
        <w:spacing w:line="480" w:lineRule="auto"/>
        <w:rPr>
          <w:b/>
          <w:bCs/>
        </w:rPr>
      </w:pPr>
      <w:r>
        <w:rPr>
          <w:b/>
          <w:bCs/>
          <w:noProof/>
        </w:rPr>
        <w:lastRenderedPageBreak/>
        <w:drawing>
          <wp:inline distT="0" distB="0" distL="0" distR="0" wp14:anchorId="6C8A1536" wp14:editId="085CA3C5">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2A0DCC">
      <w:pPr>
        <w:spacing w:line="480" w:lineRule="auto"/>
        <w:jc w:val="center"/>
        <w:rPr>
          <w:sz w:val="16"/>
          <w:szCs w:val="16"/>
        </w:rPr>
      </w:pPr>
      <w:bookmarkStart w:id="22"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AD0C7A">
        <w:rPr>
          <w:b/>
          <w:bCs/>
          <w:noProof/>
          <w:sz w:val="16"/>
          <w:szCs w:val="16"/>
        </w:rPr>
        <w:t>3</w:t>
      </w:r>
      <w:r w:rsidRPr="003C4248">
        <w:rPr>
          <w:b/>
          <w:bCs/>
          <w:sz w:val="16"/>
          <w:szCs w:val="16"/>
        </w:rPr>
        <w:fldChar w:fldCharType="end"/>
      </w:r>
      <w:bookmarkEnd w:id="22"/>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w:t>
      </w:r>
      <w:proofErr w:type="gramStart"/>
      <w:r w:rsidR="001C3DA4">
        <w:rPr>
          <w:sz w:val="16"/>
          <w:szCs w:val="16"/>
        </w:rPr>
        <w:t xml:space="preserve">See </w:t>
      </w:r>
      <w:r w:rsidRPr="003C4248">
        <w:rPr>
          <w:sz w:val="16"/>
          <w:szCs w:val="16"/>
        </w:rPr>
        <w:t xml:space="preserve"> The</w:t>
      </w:r>
      <w:proofErr w:type="gramEnd"/>
      <w:r w:rsidRPr="003C4248">
        <w:rPr>
          <w:sz w:val="16"/>
          <w:szCs w:val="16"/>
        </w:rPr>
        <w:t xml:space="preserv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6503664D" wp14:editId="4E78787B">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EE776B">
      <w:pPr>
        <w:pStyle w:val="FigureLegend"/>
        <w:spacing w:line="480" w:lineRule="auto"/>
        <w:rPr>
          <w:rFonts w:eastAsiaTheme="minorEastAsia"/>
          <w:lang w:bidi="hi-IN"/>
        </w:rPr>
      </w:pPr>
      <w:bookmarkStart w:id="23"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4</w:t>
      </w:r>
      <w:r>
        <w:rPr>
          <w:b/>
          <w:bCs/>
        </w:rPr>
        <w:fldChar w:fldCharType="end"/>
      </w:r>
      <w:bookmarkEnd w:id="23"/>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7EB2DEB9" wp14:editId="2F174975">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2D3652">
      <w:pPr>
        <w:pStyle w:val="Caption"/>
        <w:spacing w:line="480" w:lineRule="auto"/>
        <w:jc w:val="center"/>
        <w:rPr>
          <w:rFonts w:eastAsiaTheme="minorHAnsi"/>
          <w:b w:val="0"/>
          <w:bCs w:val="0"/>
          <w:smallCaps w:val="0"/>
          <w:noProof/>
          <w:color w:val="auto"/>
          <w:spacing w:val="0"/>
          <w:sz w:val="16"/>
          <w:szCs w:val="16"/>
          <w:lang w:bidi="he-IL"/>
        </w:rPr>
      </w:pPr>
      <w:bookmarkStart w:id="24"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Pr="00AD0C7A">
        <w:rPr>
          <w:rFonts w:eastAsiaTheme="minorHAnsi"/>
          <w:smallCaps w:val="0"/>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4"/>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 xml:space="preserve">The figure shows the average final frequency of (from left to right): normal mutagenesis (NM; green) vs. NM (control); stress-induced mutagenesis (SIM; blue) vs. NM; constitutive mutagenesis (CM; red) vs. NM; and SIM vs. CM.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7E2D9A" w:rsidRPr="00AF69B6">
        <w:rPr>
          <w:rFonts w:eastAsiaTheme="minorHAnsi"/>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0).</w:t>
      </w:r>
      <w:r w:rsidR="007E2D9A" w:rsidRP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AF69B6" w:rsidRPr="00AF69B6">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527A49">
      <w:pPr>
        <w:pStyle w:val="FigureLegend"/>
        <w:spacing w:line="480" w:lineRule="auto"/>
      </w:pPr>
      <w:bookmarkStart w:id="25"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5"/>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FEB">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FE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FEB">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FE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FE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134FEB">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507" w:rsidRDefault="00FB4507" w:rsidP="009A122D">
      <w:pPr>
        <w:spacing w:after="0" w:line="240" w:lineRule="auto"/>
      </w:pPr>
      <w:r>
        <w:separator/>
      </w:r>
    </w:p>
  </w:endnote>
  <w:endnote w:type="continuationSeparator" w:id="0">
    <w:p w:rsidR="00FB4507" w:rsidRDefault="00FB450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A3C5D5F-3FEB-4A30-8A81-47C6846569C3}"/>
    <w:embedBold r:id="rId2" w:fontKey="{8D6D9C19-A094-4959-9BDF-6D777058F2C7}"/>
    <w:embedItalic r:id="rId3" w:fontKey="{50ADB081-DBD1-42C3-8473-D702676EA108}"/>
    <w:embedBoldItalic r:id="rId4" w:fontKey="{38B229FD-18DD-48E1-8551-9093C5649230}"/>
  </w:font>
  <w:font w:name="Tahoma">
    <w:panose1 w:val="020B0604030504040204"/>
    <w:charset w:val="00"/>
    <w:family w:val="swiss"/>
    <w:pitch w:val="variable"/>
    <w:sig w:usb0="E1002EFF" w:usb1="C000605B" w:usb2="00000029" w:usb3="00000000" w:csb0="000101FF" w:csb1="00000000"/>
    <w:embedRegular r:id="rId5" w:fontKey="{DF567A7D-B30E-49EA-9F74-A30E27DAB74D}"/>
  </w:font>
  <w:font w:name="cmr10">
    <w:charset w:val="00"/>
    <w:family w:val="swiss"/>
    <w:pitch w:val="variable"/>
    <w:sig w:usb0="00000003" w:usb1="00000000" w:usb2="00000000" w:usb3="00000000" w:csb0="00000001" w:csb1="00000000"/>
    <w:embedRegular r:id="rId6" w:fontKey="{DB9D424C-CCBC-440B-885F-C4EC99FFA0A5}"/>
  </w:font>
  <w:font w:name="Cambria Math">
    <w:panose1 w:val="02040503050406030204"/>
    <w:charset w:val="00"/>
    <w:family w:val="roman"/>
    <w:pitch w:val="variable"/>
    <w:sig w:usb0="E00002FF" w:usb1="420024FF" w:usb2="00000000" w:usb3="00000000" w:csb0="0000019F" w:csb1="00000000"/>
    <w:embedItalic r:id="rId7" w:fontKey="{BDA5D47A-6D58-49C5-8891-6396EEFE797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D0663" w:rsidRDefault="00BD0663">
        <w:pPr>
          <w:pStyle w:val="Footer"/>
          <w:jc w:val="center"/>
        </w:pPr>
        <w:r>
          <w:fldChar w:fldCharType="begin"/>
        </w:r>
        <w:r>
          <w:instrText xml:space="preserve"> PAGE   \* MERGEFORMAT </w:instrText>
        </w:r>
        <w:r>
          <w:fldChar w:fldCharType="separate"/>
        </w:r>
        <w:r w:rsidR="00527A49">
          <w:rPr>
            <w:noProof/>
          </w:rPr>
          <w:t>5</w:t>
        </w:r>
        <w:r>
          <w:rPr>
            <w:noProof/>
          </w:rPr>
          <w:fldChar w:fldCharType="end"/>
        </w:r>
      </w:p>
    </w:sdtContent>
  </w:sdt>
  <w:p w:rsidR="00BD0663" w:rsidRDefault="00BD06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507" w:rsidRDefault="00FB4507" w:rsidP="009A122D">
      <w:pPr>
        <w:spacing w:after="0" w:line="240" w:lineRule="auto"/>
      </w:pPr>
      <w:r>
        <w:separator/>
      </w:r>
    </w:p>
  </w:footnote>
  <w:footnote w:type="continuationSeparator" w:id="0">
    <w:p w:rsidR="00FB4507" w:rsidRDefault="00FB450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4FEB"/>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B74CA"/>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6BDA"/>
    <w:rsid w:val="00453133"/>
    <w:rsid w:val="0045618B"/>
    <w:rsid w:val="00463A01"/>
    <w:rsid w:val="0046652F"/>
    <w:rsid w:val="004703D4"/>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FC0"/>
    <w:rsid w:val="004D6F60"/>
    <w:rsid w:val="004E278A"/>
    <w:rsid w:val="004E7076"/>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D72"/>
    <w:rsid w:val="00663378"/>
    <w:rsid w:val="00665310"/>
    <w:rsid w:val="0066767E"/>
    <w:rsid w:val="00671C1A"/>
    <w:rsid w:val="006733DF"/>
    <w:rsid w:val="0067436B"/>
    <w:rsid w:val="00683120"/>
    <w:rsid w:val="00683B42"/>
    <w:rsid w:val="006911A5"/>
    <w:rsid w:val="00691767"/>
    <w:rsid w:val="0069770A"/>
    <w:rsid w:val="006A278B"/>
    <w:rsid w:val="006A479B"/>
    <w:rsid w:val="006B774C"/>
    <w:rsid w:val="006B781F"/>
    <w:rsid w:val="006C02DB"/>
    <w:rsid w:val="006D14E9"/>
    <w:rsid w:val="006D3220"/>
    <w:rsid w:val="006D5802"/>
    <w:rsid w:val="006D6585"/>
    <w:rsid w:val="006E04FA"/>
    <w:rsid w:val="006F4747"/>
    <w:rsid w:val="00701833"/>
    <w:rsid w:val="007058D2"/>
    <w:rsid w:val="00720682"/>
    <w:rsid w:val="00723F0C"/>
    <w:rsid w:val="00733446"/>
    <w:rsid w:val="00753267"/>
    <w:rsid w:val="00760FC5"/>
    <w:rsid w:val="0077094B"/>
    <w:rsid w:val="00775F58"/>
    <w:rsid w:val="00785EDE"/>
    <w:rsid w:val="007A2944"/>
    <w:rsid w:val="007B25AD"/>
    <w:rsid w:val="007B5572"/>
    <w:rsid w:val="007C4DDB"/>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579B"/>
    <w:rsid w:val="00817816"/>
    <w:rsid w:val="00817B34"/>
    <w:rsid w:val="00821FF3"/>
    <w:rsid w:val="00824294"/>
    <w:rsid w:val="0082586B"/>
    <w:rsid w:val="00825A24"/>
    <w:rsid w:val="00830F34"/>
    <w:rsid w:val="008350C0"/>
    <w:rsid w:val="0085140E"/>
    <w:rsid w:val="00851EBB"/>
    <w:rsid w:val="008643AC"/>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5B29"/>
    <w:rsid w:val="00917C32"/>
    <w:rsid w:val="009207F0"/>
    <w:rsid w:val="00921CC9"/>
    <w:rsid w:val="00922611"/>
    <w:rsid w:val="00925154"/>
    <w:rsid w:val="00926DD5"/>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0635"/>
    <w:rsid w:val="00A575D7"/>
    <w:rsid w:val="00A579F7"/>
    <w:rsid w:val="00A67023"/>
    <w:rsid w:val="00A70358"/>
    <w:rsid w:val="00A709C3"/>
    <w:rsid w:val="00A725E6"/>
    <w:rsid w:val="00A74527"/>
    <w:rsid w:val="00A81E09"/>
    <w:rsid w:val="00A81E4B"/>
    <w:rsid w:val="00A853B5"/>
    <w:rsid w:val="00A9277F"/>
    <w:rsid w:val="00A95F28"/>
    <w:rsid w:val="00A96D14"/>
    <w:rsid w:val="00AA2FA4"/>
    <w:rsid w:val="00AB0448"/>
    <w:rsid w:val="00AC2BE1"/>
    <w:rsid w:val="00AC498F"/>
    <w:rsid w:val="00AC687F"/>
    <w:rsid w:val="00AC75F5"/>
    <w:rsid w:val="00AD0C7A"/>
    <w:rsid w:val="00AD2B33"/>
    <w:rsid w:val="00AD32AA"/>
    <w:rsid w:val="00AE0A66"/>
    <w:rsid w:val="00AE0B1E"/>
    <w:rsid w:val="00AE42B5"/>
    <w:rsid w:val="00AE4609"/>
    <w:rsid w:val="00AE4A3F"/>
    <w:rsid w:val="00AF1C24"/>
    <w:rsid w:val="00AF5605"/>
    <w:rsid w:val="00AF69B6"/>
    <w:rsid w:val="00B04D05"/>
    <w:rsid w:val="00B10C13"/>
    <w:rsid w:val="00B1479E"/>
    <w:rsid w:val="00B165C4"/>
    <w:rsid w:val="00B17DB4"/>
    <w:rsid w:val="00B25D55"/>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26DA"/>
    <w:rsid w:val="00BC359F"/>
    <w:rsid w:val="00BD0663"/>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507"/>
    <w:rsid w:val="00FB4F13"/>
    <w:rsid w:val="00FB7014"/>
    <w:rsid w:val="00FB7083"/>
    <w:rsid w:val="00FB73CE"/>
    <w:rsid w:val="00FC10A1"/>
    <w:rsid w:val="00FC3218"/>
    <w:rsid w:val="00FC507C"/>
    <w:rsid w:val="00FC5DAA"/>
    <w:rsid w:val="00FC62DB"/>
    <w:rsid w:val="00FC741A"/>
    <w:rsid w:val="00FD35E1"/>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2245B5-0EFA-4CB1-BBAA-D112A6067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32</Pages>
  <Words>42648</Words>
  <Characters>213244</Characters>
  <Application>Microsoft Office Word</Application>
  <DocSecurity>0</DocSecurity>
  <Lines>1777</Lines>
  <Paragraphs>510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255382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187</cp:revision>
  <dcterms:created xsi:type="dcterms:W3CDTF">2013-08-25T12:42:00Z</dcterms:created>
  <dcterms:modified xsi:type="dcterms:W3CDTF">2013-12-09T16:32:00Z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