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61EB6">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changes the balance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9850ED">
        <w:rPr>
          <w:noProof/>
          <w:lang w:bidi="hi-IN"/>
        </w:rPr>
        <w:t>July 3,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A725E6">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A725E6">
        <w:t xml:space="preserve">this increased rate </w:t>
      </w:r>
      <w:r>
        <w:fldChar w:fldCharType="begin" w:fldLock="1"/>
      </w:r>
      <w:r w:rsidR="00552B96">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w:t>
      </w:r>
      <w:r w:rsidR="00A725E6">
        <w:t>constitutive</w:t>
      </w:r>
      <w:r>
        <w:t xml:space="preserve"> mutators suffer from the accumulation of deleterious mutations and are purged from the environment, leading to "the rise and fall of the mutator allele" </w:t>
      </w:r>
      <w:r>
        <w:fldChar w:fldCharType="begin" w:fldLock="1"/>
      </w:r>
      <w:r w:rsidR="00552B96">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552B96">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two traits – </w:t>
      </w:r>
      <w:r w:rsidRPr="00A725E6">
        <w:rPr>
          <w:i/>
          <w:iCs/>
        </w:rPr>
        <w:t>adaptability</w:t>
      </w:r>
      <w:r>
        <w:t xml:space="preserve"> and </w:t>
      </w:r>
      <w:r w:rsidRPr="00A725E6">
        <w:rPr>
          <w:i/>
          <w:iCs/>
        </w:rPr>
        <w:t>adaptedness</w:t>
      </w:r>
      <w:r>
        <w:t>.</w:t>
      </w:r>
    </w:p>
    <w:p w:rsidR="00A725E6" w:rsidRDefault="00A725E6" w:rsidP="00A725E6">
      <w:r>
        <w:t xml:space="preserve">Stress-induced mutagenesis (SIM), the increase of the mutation rate in stressed or maladapted individuals, has been demonstrated in numerous species, both prokaryote and eukaryote </w:t>
      </w:r>
      <w:r>
        <w:fldChar w:fldCharType="begin" w:fldLock="1"/>
      </w:r>
      <w:r w:rsidR="00552B96">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xml:space="preserve">. Various stress responses regulate the mutation rate by shifting cells to error-prone DNA polymerases </w:t>
      </w:r>
      <w:r>
        <w:fldChar w:fldCharType="begin" w:fldLock="1"/>
      </w:r>
      <w:r w:rsidR="00552B96">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552B96">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1307C7" w:rsidRPr="00A725E6" w:rsidRDefault="001307C7" w:rsidP="004F4440">
      <w:r>
        <w:t xml:space="preserve">SIM is considered by many to have a </w:t>
      </w:r>
      <w:r w:rsidR="00A725E6">
        <w:t xml:space="preserve">significant </w:t>
      </w:r>
      <w:r>
        <w:t xml:space="preserve">impact on </w:t>
      </w:r>
      <w:r>
        <w:rPr>
          <w:i/>
          <w:iCs/>
        </w:rPr>
        <w:t xml:space="preserve">adaptability </w:t>
      </w:r>
      <w:r w:rsidR="00A725E6">
        <w:t>(</w:t>
      </w:r>
      <w:r w:rsidR="004F4440">
        <w:t>or</w:t>
      </w:r>
      <w:r w:rsidR="00A725E6">
        <w:t xml:space="preserve"> </w:t>
      </w:r>
      <w:r>
        <w:t xml:space="preserve"> </w:t>
      </w:r>
      <w:r>
        <w:rPr>
          <w:i/>
          <w:iCs/>
        </w:rPr>
        <w:t>evolvability</w:t>
      </w:r>
      <w:r w:rsidR="00A725E6">
        <w:t>)</w:t>
      </w:r>
      <w:r w:rsidR="004F4440">
        <w:t xml:space="preserve"> - </w:t>
      </w:r>
      <w:r w:rsidR="00EF3BEC">
        <w:t xml:space="preserve">the capacity </w:t>
      </w:r>
      <w:r w:rsidR="004F4440">
        <w:t xml:space="preserve">of </w:t>
      </w:r>
      <w:r>
        <w:t xml:space="preserve">populations to evolve and adapt </w:t>
      </w:r>
      <w:r>
        <w:fldChar w:fldCharType="begin" w:fldLock="1"/>
      </w:r>
      <w:r w:rsidR="00552B96">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fldChar w:fldCharType="separate"/>
      </w:r>
      <w:r w:rsidR="00ED08B5" w:rsidRPr="00ED08B5">
        <w:rPr>
          <w:noProof/>
        </w:rPr>
        <w:t>(Tenaillon et al. 2004; Rosenberg et al. 2012)</w:t>
      </w:r>
      <w:r>
        <w:fldChar w:fldCharType="end"/>
      </w:r>
      <w:r w:rsidR="00A725E6">
        <w:t xml:space="preserve">. </w:t>
      </w:r>
      <w:r w:rsidR="00A725E6" w:rsidRPr="004F4440">
        <w:rPr>
          <w:highlight w:val="yellow"/>
        </w:rPr>
        <w:t>However,</w:t>
      </w:r>
      <w:r w:rsidRPr="004F4440">
        <w:rPr>
          <w:highlight w:val="yellow"/>
        </w:rPr>
        <w:t xml:space="preserve"> there is currently no theoretical treatment of this </w:t>
      </w:r>
      <w:r w:rsidR="00A725E6" w:rsidRPr="004F4440">
        <w:rPr>
          <w:highlight w:val="yellow"/>
        </w:rPr>
        <w:t>impact</w:t>
      </w:r>
      <w:r w:rsidRPr="004F4440">
        <w:rPr>
          <w:highlight w:val="yellow"/>
        </w:rPr>
        <w:t>.</w:t>
      </w:r>
      <w:r>
        <w:t xml:space="preserve"> The effect of SIM on </w:t>
      </w:r>
      <w:r w:rsidRPr="00A725E6">
        <w:rPr>
          <w:i/>
          <w:iCs/>
        </w:rPr>
        <w:t>adaptedness</w:t>
      </w:r>
      <w:r>
        <w:t xml:space="preserve"> – the capacity of populations to remain adapted to current environmental conditions –</w:t>
      </w:r>
      <w:r w:rsidR="00A725E6">
        <w:t xml:space="preserve"> </w:t>
      </w:r>
      <w:r>
        <w:t>receive</w:t>
      </w:r>
      <w:r w:rsidR="00A725E6">
        <w:t>d</w:t>
      </w:r>
      <w:r>
        <w:t xml:space="preserve"> theoretical treatment by </w:t>
      </w:r>
      <w:proofErr w:type="spellStart"/>
      <w:r>
        <w:t>Agrawal</w:t>
      </w:r>
      <w:proofErr w:type="spellEnd"/>
      <w:r>
        <w:t xml:space="preserve"> </w:t>
      </w:r>
      <w:r>
        <w:fldChar w:fldCharType="begin" w:fldLock="1"/>
      </w:r>
      <w:r w:rsidR="00552B96">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552B96">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4F4440">
      <w:pPr>
        <w:rPr>
          <w:lang w:bidi="hi-IN"/>
        </w:rPr>
      </w:pPr>
      <w:r>
        <w:t>Here, w</w:t>
      </w:r>
      <w:r w:rsidR="00625517">
        <w:t>e analyze</w:t>
      </w:r>
      <w:r>
        <w:t>d</w:t>
      </w:r>
      <w:r w:rsidR="004F4440">
        <w:t xml:space="preserve"> </w:t>
      </w:r>
      <w:r w:rsidR="00625517">
        <w:t>population geneti</w:t>
      </w:r>
      <w:r w:rsidR="00932C9B">
        <w:t>c model</w:t>
      </w:r>
      <w:r w:rsidR="004F4440">
        <w:t xml:space="preserve">s for </w:t>
      </w:r>
      <w:r w:rsidR="00932C9B">
        <w:t>asexual population</w:t>
      </w:r>
      <w:r w:rsidR="004F4440">
        <w:t>s</w:t>
      </w:r>
      <w:r w:rsidR="00625517">
        <w:t xml:space="preserve">. We </w:t>
      </w:r>
      <w:r>
        <w:t>develop</w:t>
      </w:r>
      <w:r w:rsidR="004F4440">
        <w:t>ed</w:t>
      </w:r>
      <w:r>
        <w:t xml:space="preserve"> general </w:t>
      </w:r>
      <w:r w:rsidR="00625517">
        <w:t xml:space="preserve">expressions that demonstrate that SIM increases </w:t>
      </w:r>
      <w:r w:rsidR="00932C9B">
        <w:t xml:space="preserve">both the mean fitness and the </w:t>
      </w:r>
      <w:r w:rsidR="00625517">
        <w:t>adaptation rate</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w:t>
      </w:r>
      <w:r>
        <w:rPr>
          <w:lang w:bidi="hi-IN"/>
        </w:rPr>
        <w:lastRenderedPageBreak/>
        <w:t xml:space="preserve">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w:t>
      </w:r>
      <w:r w:rsidR="00E466DE" w:rsidRPr="008F5983">
        <w:rPr>
          <w:lang w:bidi="hi-IN"/>
        </w:rPr>
        <w:t>&gt;</w:t>
      </w:r>
      <w:r w:rsidR="00E466DE">
        <w:rPr>
          <w:i/>
          <w:iCs/>
          <w:lang w:bidi="hi-IN"/>
        </w:rPr>
        <w:t>U</w:t>
      </w:r>
      <w:r>
        <w:rPr>
          <w:lang w:bidi="hi-IN"/>
        </w:rPr>
        <w: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t>, the mutation rate fold increase</w:t>
      </w:r>
      <w:r w:rsidR="00101FCD">
        <w:t xml:space="preserve">; and stress-induced mutagenesis (SIM)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EF3BEC">
      <w:pPr>
        <w:rPr>
          <w:lang w:bidi="hi-IN"/>
        </w:rPr>
      </w:pPr>
      <w:r>
        <w:rPr>
          <w:lang w:bidi="hi-IN"/>
        </w:rPr>
        <w:t>We analyze</w:t>
      </w:r>
      <w:r w:rsidR="00401E4A">
        <w:rPr>
          <w:lang w:bidi="hi-IN"/>
        </w:rPr>
        <w:t xml:space="preserve"> two models, 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401E4A">
        <w:rPr>
          <w:lang w:bidi="hi-IN"/>
        </w:rPr>
        <w:t xml:space="preserve">of populations and used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p>
    <w:p w:rsidR="001033CA" w:rsidRDefault="001033CA" w:rsidP="001033CA">
      <w:pPr>
        <w:pStyle w:val="Heading2"/>
      </w:pPr>
      <w:r>
        <w:t>Mutation-selection balance</w:t>
      </w:r>
      <w:r w:rsidR="008752E9">
        <w:t xml:space="preserve"> (MSB)</w:t>
      </w:r>
    </w:p>
    <w:p w:rsidR="001033CA" w:rsidRDefault="002B1207" w:rsidP="00325953">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w:t>
      </w:r>
      <w:r w:rsidR="006B774C">
        <w:rPr>
          <w:lang w:bidi="hi-IN"/>
        </w:rPr>
        <w:t xml:space="preserve"> </w:t>
      </w:r>
      <w:proofErr w:type="spellStart"/>
      <w:proofErr w:type="gramStart"/>
      <w:r w:rsidR="006B774C" w:rsidRPr="006B774C">
        <w:rPr>
          <w:i/>
          <w:iCs/>
          <w:lang w:bidi="hi-IN"/>
        </w:rPr>
        <w:t>f</w:t>
      </w:r>
      <w:r w:rsidR="006B774C" w:rsidRPr="006B774C">
        <w:rPr>
          <w:i/>
          <w:iCs/>
          <w:vertAlign w:val="subscript"/>
          <w:lang w:bidi="hi-IN"/>
        </w:rPr>
        <w:t>x</w:t>
      </w:r>
      <w:proofErr w:type="spellEnd"/>
      <w:proofErr w:type="gramEnd"/>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w:t>
      </w:r>
      <w:r w:rsidR="00325953">
        <w:rPr>
          <w:lang w:bidi="hi-IN"/>
        </w:rPr>
        <w:t xml:space="preserve"> </w:t>
      </w:r>
      <w:proofErr w:type="spellStart"/>
      <w:r w:rsidR="00325953" w:rsidRPr="00325953">
        <w:rPr>
          <w:i/>
          <w:iCs/>
          <w:lang w:bidi="hi-IN"/>
        </w:rPr>
        <w:t>f'</w:t>
      </w:r>
      <w:r w:rsidR="00325953" w:rsidRPr="00325953">
        <w:rPr>
          <w:i/>
          <w:iCs/>
          <w:vertAlign w:val="subscript"/>
          <w:lang w:bidi="hi-IN"/>
        </w:rPr>
        <w:t>x</w:t>
      </w:r>
      <w:proofErr w:type="spellEnd"/>
      <w:r>
        <w:rPr>
          <w:rFonts w:eastAsiaTheme="minorEastAsia"/>
          <w:lang w:bidi="hi-IN"/>
        </w:rPr>
        <w:t xml:space="preserve"> can be described by: </w:t>
      </w:r>
    </w:p>
    <w:p w:rsidR="00096116" w:rsidRDefault="009850ED" w:rsidP="00096116">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x,k</m:t>
                </m:r>
              </m:sub>
            </m:sSub>
          </m:e>
        </m:nary>
      </m:oMath>
      <w:r w:rsidR="00096116">
        <w:rPr>
          <w:rFonts w:eastAsiaTheme="minorEastAsia"/>
          <w:lang w:bidi="hi-IN"/>
        </w:rPr>
        <w:t>,</w:t>
      </w:r>
    </w:p>
    <w:p w:rsidR="00096116" w:rsidRPr="00096116" w:rsidRDefault="00096116" w:rsidP="00325953">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x,k</w:t>
      </w:r>
      <w:proofErr w:type="spellEnd"/>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k</w:t>
      </w:r>
      <w:r>
        <w:rPr>
          <w:rFonts w:eastAsiaTheme="minorEastAsia"/>
          <w:lang w:bidi="hi-IN"/>
        </w:rPr>
        <w:t xml:space="preserve"> mutations to </w:t>
      </w:r>
      <w:r>
        <w:rPr>
          <w:rFonts w:eastAsiaTheme="minorEastAsia"/>
          <w:i/>
          <w:iCs/>
          <w:lang w:bidi="hi-IN"/>
        </w:rPr>
        <w:t>x</w:t>
      </w:r>
      <w:r>
        <w:rPr>
          <w:rFonts w:eastAsiaTheme="minorEastAsia"/>
          <w:lang w:bidi="hi-IN"/>
        </w:rPr>
        <w:t xml:space="preserve"> mutations</w:t>
      </w:r>
      <w:r w:rsidR="00325953">
        <w:rPr>
          <w:rFonts w:eastAsiaTheme="minorEastAsia"/>
          <w:lang w:bidi="hi-IN"/>
        </w:rPr>
        <w:t xml:space="preserve"> </w:t>
      </w:r>
      <w:r w:rsidR="00325953">
        <w:rPr>
          <w:lang w:bidi="hi-IN"/>
        </w:rPr>
        <w:t>and</w:t>
      </w:r>
      <w:r w:rsidR="00325953"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325953">
        <w:rPr>
          <w:lang w:bidi="hi-IN"/>
        </w:rPr>
        <w:t xml:space="preserve"> is the population mean fitness</w:t>
      </w:r>
      <w:r w:rsidR="006B774C">
        <w:rPr>
          <w:rFonts w:eastAsiaTheme="minorEastAsia"/>
          <w:lang w:bidi="hi-IN"/>
        </w:rPr>
        <w:t>.</w:t>
      </w:r>
      <w:r w:rsidR="00325953">
        <w:rPr>
          <w:rFonts w:eastAsiaTheme="minorEastAsia"/>
          <w:lang w:bidi="hi-IN"/>
        </w:rPr>
        <w:t xml:space="preserve"> The term</w:t>
      </w:r>
      <w:r>
        <w:rPr>
          <w:rFonts w:eastAsiaTheme="minorEastAsia"/>
          <w:lang w:bidi="hi-IN"/>
        </w:rPr>
        <w:t xml:space="preserve"> </w:t>
      </w:r>
      <w:proofErr w:type="spellStart"/>
      <w:r w:rsidR="006B774C">
        <w:rPr>
          <w:rFonts w:eastAsiaTheme="minorEastAsia"/>
          <w:i/>
          <w:iCs/>
          <w:lang w:bidi="hi-IN"/>
        </w:rPr>
        <w:t>m</w:t>
      </w:r>
      <w:r w:rsidR="006B774C">
        <w:rPr>
          <w:rFonts w:eastAsiaTheme="minorEastAsia"/>
          <w:i/>
          <w:iCs/>
          <w:vertAlign w:val="subscript"/>
          <w:lang w:bidi="hi-IN"/>
        </w:rPr>
        <w:t>x</w:t>
      </w:r>
      <w:proofErr w:type="gramStart"/>
      <w:r w:rsidR="006B774C">
        <w:rPr>
          <w:rFonts w:eastAsiaTheme="minorEastAsia"/>
          <w:i/>
          <w:iCs/>
          <w:vertAlign w:val="subscript"/>
          <w:lang w:bidi="hi-IN"/>
        </w:rPr>
        <w:t>,k</w:t>
      </w:r>
      <w:proofErr w:type="spellEnd"/>
      <w:proofErr w:type="gramEnd"/>
      <w:r w:rsidR="006B774C">
        <w:rPr>
          <w:rFonts w:eastAsiaTheme="minorEastAsia"/>
          <w:i/>
          <w:iCs/>
          <w:lang w:bidi="hi-IN"/>
        </w:rPr>
        <w:t xml:space="preserve"> </w:t>
      </w:r>
      <w:r w:rsidR="006B774C">
        <w:rPr>
          <w:rFonts w:eastAsiaTheme="minorEastAsia"/>
          <w:lang w:bidi="hi-IN"/>
        </w:rPr>
        <w:t xml:space="preserve">includes the fitness </w:t>
      </w:r>
      <w:proofErr w:type="spellStart"/>
      <w:r w:rsidR="006B774C" w:rsidRPr="006B774C">
        <w:rPr>
          <w:i/>
          <w:iCs/>
        </w:rPr>
        <w:t>ω</w:t>
      </w:r>
      <w:r w:rsidR="006B774C" w:rsidRPr="006B774C">
        <w:rPr>
          <w:i/>
          <w:iCs/>
          <w:vertAlign w:val="subscript"/>
        </w:rPr>
        <w:t>k</w:t>
      </w:r>
      <w:proofErr w:type="spellEnd"/>
      <w:r w:rsidR="006B774C">
        <w:rPr>
          <w:rFonts w:eastAsiaTheme="minorEastAsia"/>
          <w:lang w:bidi="hi-IN"/>
        </w:rPr>
        <w:t xml:space="preserve"> </w:t>
      </w:r>
      <w:r>
        <w:rPr>
          <w:rFonts w:eastAsiaTheme="minorEastAsia"/>
          <w:lang w:bidi="hi-IN"/>
        </w:rPr>
        <w:t xml:space="preserve">of individuals with </w:t>
      </w:r>
      <w:r>
        <w:rPr>
          <w:rFonts w:eastAsiaTheme="minorEastAsia"/>
          <w:i/>
          <w:iCs/>
          <w:lang w:bidi="hi-IN"/>
        </w:rPr>
        <w:t>k</w:t>
      </w:r>
      <w:r>
        <w:t xml:space="preserve"> </w:t>
      </w:r>
      <w:r w:rsidR="00325953">
        <w:t xml:space="preserve">deleterious </w:t>
      </w:r>
      <w:r>
        <w:t>mutations and the probability of deleterious or beneficial mutations</w:t>
      </w:r>
      <w:r w:rsidR="006B774C">
        <w:t xml:space="preserve"> occurring</w:t>
      </w:r>
      <w:r>
        <w:t xml:space="preserve">, </w:t>
      </w:r>
      <w:r w:rsidR="006B774C">
        <w:rPr>
          <w:lang w:bidi="hi-IN"/>
        </w:rPr>
        <w:t>assuming that a small fraction</w:t>
      </w:r>
      <w:r w:rsidR="00325953">
        <w:rPr>
          <w:rFonts w:eastAsiaTheme="minorEastAsia"/>
          <w:lang w:bidi="hi-IN"/>
        </w:rPr>
        <w:t xml:space="preserve"> </w:t>
      </w:r>
      <w:r w:rsidR="006B774C">
        <w:rPr>
          <w:rFonts w:eastAsiaTheme="minorEastAsia"/>
          <w:lang w:bidi="hi-IN"/>
        </w:rPr>
        <w:t>of mutations are beneficial</w:t>
      </w:r>
      <w:r>
        <w:t xml:space="preserve">: </w:t>
      </w:r>
    </w:p>
    <w:p w:rsidR="00096116" w:rsidRDefault="009850ED" w:rsidP="00096116">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x,k</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∙P(x-k deleterious mutations)</m:t>
                </m:r>
                <m:r>
                  <w:rPr>
                    <w:rFonts w:ascii="Cambria Math" w:eastAsiaTheme="minorEastAsia" w:hAnsi="Cambria Math"/>
                    <w:lang w:bidi="hi-IN"/>
                  </w:rPr>
                  <m:t>,   k&lt;x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∙P(k-x benefi</m:t>
                </m:r>
                <m:r>
                  <w:rPr>
                    <w:rFonts w:ascii="Cambria Math" w:hAnsi="Cambria Math"/>
                    <w:lang w:bidi="hi-IN"/>
                  </w:rPr>
                  <m:t xml:space="preserve">cial mutations),  </m:t>
                </m:r>
                <m:r>
                  <w:rPr>
                    <w:rFonts w:ascii="Cambria Math" w:eastAsiaTheme="minorEastAsia" w:hAnsi="Cambria Math"/>
                    <w:lang w:bidi="hi-IN"/>
                  </w:rPr>
                  <m:t xml:space="preserve">    k&gt;x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 xml:space="preserve">∙P(no mutations),  </m:t>
                </m:r>
                <m:r>
                  <w:rPr>
                    <w:rFonts w:ascii="Cambria Math" w:eastAsiaTheme="minorEastAsia" w:hAnsi="Cambria Math"/>
                    <w:lang w:bidi="hi-IN"/>
                  </w:rPr>
                  <m:t xml:space="preserve">                               k=x</m:t>
                </m:r>
              </m:e>
            </m:eqArr>
          </m:e>
        </m:d>
      </m:oMath>
      <w:r w:rsidR="00096116">
        <w:rPr>
          <w:rFonts w:eastAsiaTheme="minorEastAsia"/>
          <w:lang w:bidi="hi-IN"/>
        </w:rPr>
        <w:t>.</w:t>
      </w:r>
    </w:p>
    <w:p w:rsidR="00325953" w:rsidRDefault="00325953" w:rsidP="008752E9">
      <w:pPr>
        <w:rPr>
          <w:rFonts w:eastAsiaTheme="minorEastAsia"/>
          <w:lang w:bidi="hi-IN"/>
        </w:rPr>
      </w:pPr>
      <w:r>
        <w:rPr>
          <w:rFonts w:eastAsiaTheme="minorEastAsia"/>
          <w:lang w:bidi="hi-IN"/>
        </w:rPr>
        <w:t xml:space="preserve">We use this system to calculate the population mean fitness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of the population at the </w:t>
      </w:r>
      <w:r w:rsidR="008752E9">
        <w:rPr>
          <w:rFonts w:eastAsiaTheme="minorEastAsia"/>
          <w:lang w:bidi="hi-IN"/>
        </w:rPr>
        <w:t>MSB</w:t>
      </w:r>
      <w:r>
        <w:rPr>
          <w:rFonts w:eastAsiaTheme="minorEastAsia"/>
          <w:lang w:bidi="hi-IN"/>
        </w:rPr>
        <w:t>, in which the distribution of the number of deleterious mutations in the population is constant from generation to generation (</w:t>
      </w:r>
      <w:proofErr w:type="spellStart"/>
      <w:r w:rsidRPr="00325953">
        <w:rPr>
          <w:i/>
          <w:iCs/>
          <w:lang w:bidi="hi-IN"/>
        </w:rPr>
        <w:t>f'</w:t>
      </w:r>
      <w:r w:rsidRPr="00325953">
        <w:rPr>
          <w:i/>
          <w:iCs/>
          <w:vertAlign w:val="subscript"/>
          <w:lang w:bidi="hi-IN"/>
        </w:rPr>
        <w:t>x</w:t>
      </w:r>
      <w:proofErr w:type="spellEnd"/>
      <w:r w:rsidRPr="00325953">
        <w:rPr>
          <w:rFonts w:eastAsiaTheme="minorEastAsia"/>
          <w:i/>
          <w:iCs/>
          <w:lang w:bidi="hi-IN"/>
        </w:rPr>
        <w:t>=</w:t>
      </w:r>
      <w:proofErr w:type="spellStart"/>
      <w:proofErr w:type="gramStart"/>
      <w:r>
        <w:rPr>
          <w:i/>
          <w:iCs/>
          <w:lang w:bidi="hi-IN"/>
        </w:rPr>
        <w:t>f</w:t>
      </w:r>
      <w:r w:rsidRPr="00325953">
        <w:rPr>
          <w:i/>
          <w:iCs/>
          <w:vertAlign w:val="subscript"/>
          <w:lang w:bidi="hi-IN"/>
        </w:rPr>
        <w:t>x</w:t>
      </w:r>
      <w:proofErr w:type="spellEnd"/>
      <w:proofErr w:type="gramEnd"/>
      <w:r w:rsidRPr="00325953">
        <w:rPr>
          <w:lang w:bidi="hi-IN"/>
        </w:rPr>
        <w:t>)</w:t>
      </w:r>
      <w:r>
        <w:rPr>
          <w:lang w:bidi="hi-IN"/>
        </w:rPr>
        <w:t xml:space="preserve">. See </w:t>
      </w:r>
      <w:r>
        <w:rPr>
          <w:lang w:bidi="hi-IN"/>
        </w:rPr>
        <w:fldChar w:fldCharType="begin"/>
      </w:r>
      <w:r>
        <w:rPr>
          <w:lang w:bidi="hi-IN"/>
        </w:rPr>
        <w:instrText xml:space="preserve"> REF _Ref360528371 \h </w:instrText>
      </w:r>
      <w:r>
        <w:rPr>
          <w:lang w:bidi="hi-IN"/>
        </w:rPr>
      </w:r>
      <w:r>
        <w:rPr>
          <w:lang w:bidi="hi-IN"/>
        </w:rPr>
        <w:fldChar w:fldCharType="separate"/>
      </w:r>
      <w:r>
        <w:t>Appendix 1</w:t>
      </w:r>
      <w:r>
        <w:rPr>
          <w:lang w:bidi="hi-IN"/>
        </w:rPr>
        <w:fldChar w:fldCharType="end"/>
      </w:r>
      <w:r>
        <w:rPr>
          <w:lang w:bidi="hi-IN"/>
        </w:rPr>
        <w:t xml:space="preserve"> for more details.</w:t>
      </w:r>
    </w:p>
    <w:p w:rsidR="000D56CE" w:rsidRDefault="00EF0B86" w:rsidP="000D56CE">
      <w:pPr>
        <w:pStyle w:val="Heading2"/>
        <w:rPr>
          <w:rFonts w:eastAsiaTheme="minorEastAsia"/>
        </w:rPr>
      </w:pPr>
      <w:r>
        <w:rPr>
          <w:rFonts w:eastAsiaTheme="minorEastAsia"/>
        </w:rPr>
        <w:t>Complex adaptation</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Default="005F1227" w:rsidP="008752E9">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sidRPr="00CD0FB7">
        <w:t>(1-</w:t>
      </w:r>
      <w:r>
        <w:rPr>
          <w:i/>
          <w:iCs/>
        </w:rPr>
        <w:t>s</w:t>
      </w:r>
      <w:proofErr w:type="gramStart"/>
      <w:r w:rsidRPr="00CD0FB7">
        <w:t>)</w:t>
      </w:r>
      <w:r w:rsidRPr="00CD0FB7">
        <w:rPr>
          <w:vertAlign w:val="superscript"/>
        </w:rPr>
        <w:t>2</w:t>
      </w:r>
      <w:proofErr w:type="gramEnd"/>
      <w:r w:rsidR="00CD0FB7">
        <w:rPr>
          <w:i/>
          <w:iCs/>
        </w:rPr>
        <w:t xml:space="preserve"> </w:t>
      </w:r>
      <w:r w:rsidR="00CD0FB7">
        <w:t>to</w:t>
      </w:r>
      <w:r>
        <w:rPr>
          <w:i/>
          <w:iCs/>
        </w:rPr>
        <w:t xml:space="preserve"> </w:t>
      </w:r>
      <w:r>
        <w:t xml:space="preserve"> </w:t>
      </w:r>
      <w:r w:rsidR="00607B56" w:rsidRPr="00CD0FB7">
        <w:t>1+</w:t>
      </w:r>
      <w:r w:rsidR="00607B56">
        <w:rPr>
          <w:i/>
          <w:iCs/>
        </w:rPr>
        <w:t>sH</w:t>
      </w:r>
      <w:r w:rsidR="00607B56">
        <w:t xml:space="preserve"> (</w:t>
      </w:r>
      <w:r w:rsidR="00607B56">
        <w:rPr>
          <w:i/>
          <w:iCs/>
        </w:rPr>
        <w:t>H</w:t>
      </w:r>
      <w:r w:rsidR="00607B56">
        <w:t xml:space="preserve"> is the double mutant relative advantage)</w:t>
      </w:r>
      <w:r>
        <w:t>, making it the optimal genotype</w:t>
      </w:r>
      <w:r w:rsidR="008752E9">
        <w:t xml:space="preserve">. See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rsidR="008752E9">
        <w:t xml:space="preserve"> for an illustration of the model</w:t>
      </w:r>
      <w:r w:rsidR="00607B56">
        <w:t xml:space="preserve">. </w:t>
      </w:r>
    </w:p>
    <w:p w:rsidR="00000DD9" w:rsidRDefault="00000DD9" w:rsidP="00000DD9">
      <w:pPr>
        <w:keepNext/>
        <w:jc w:val="center"/>
      </w:pPr>
      <w:r>
        <w:rPr>
          <w:noProof/>
        </w:rPr>
        <w:lastRenderedPageBreak/>
        <w:drawing>
          <wp:inline distT="0" distB="0" distL="0" distR="0" wp14:anchorId="4AEA4930" wp14:editId="190693F3">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000DD9">
      <w:pPr>
        <w:pStyle w:val="FigureLegend"/>
        <w:rPr>
          <w:lang w:bidi="hi-IN"/>
        </w:rPr>
      </w:pPr>
      <w:bookmarkStart w:id="0"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0"/>
      <w:r w:rsidRPr="000D56CE">
        <w:rPr>
          <w:b/>
          <w:bCs/>
        </w:rPr>
        <w:t xml:space="preserve"> – </w:t>
      </w:r>
      <w:r>
        <w:rPr>
          <w:b/>
          <w:bCs/>
        </w:rPr>
        <w:t>Adaptation</w:t>
      </w:r>
      <w:r w:rsidRPr="000D56CE">
        <w:rPr>
          <w:b/>
          <w:bCs/>
        </w:rPr>
        <w:t xml:space="preserve"> </w:t>
      </w:r>
      <w:r>
        <w:rPr>
          <w:b/>
          <w:bCs/>
        </w:rPr>
        <w:t>on a rugged fitness landscape</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Pr="000D56CE">
        <w:t xml:space="preserve">), indicated by ellipses, while adapted genotypes (fitness </w:t>
      </w:r>
      <w:r w:rsidRPr="008752E9">
        <w:t>&gt;1</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color represents fitness (see </w:t>
      </w:r>
      <w:proofErr w:type="spellStart"/>
      <w:r w:rsidRPr="000D56CE">
        <w:t>colorbar</w:t>
      </w:r>
      <w:proofErr w:type="spellEnd"/>
      <w:r w:rsidRPr="000D56CE">
        <w:t>), from pale brown for the 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8752E9">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 and (ii) the number of deleterious mutations per individual at the MSB is Poisson distributed</w:t>
      </w:r>
      <w:r w:rsidR="008752E9">
        <w:t xml:space="preserve"> </w:t>
      </w:r>
      <w:r w:rsidR="008752E9">
        <w:fldChar w:fldCharType="begin" w:fldLock="1"/>
      </w:r>
      <w:r w:rsidR="00552B96">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also see Appendix 1)", "previouslyFormattedCitation" : "(Haigh 1978)" }, "properties" : { "noteIndex" : 0 }, "schema" : "https://github.com/citation-style-language/schema/raw/master/csl-citation.json" }</w:instrText>
      </w:r>
      <w:r w:rsidR="008752E9">
        <w:fldChar w:fldCharType="separate"/>
      </w:r>
      <w:r w:rsidR="008752E9" w:rsidRPr="008752E9">
        <w:rPr>
          <w:noProof/>
        </w:rPr>
        <w:t>(Haigh 1978</w:t>
      </w:r>
      <w:r w:rsidR="008752E9">
        <w:rPr>
          <w:noProof/>
        </w:rPr>
        <w:t xml:space="preserve">, also see </w:t>
      </w:r>
      <w:r w:rsidR="008752E9">
        <w:rPr>
          <w:noProof/>
        </w:rPr>
        <w:fldChar w:fldCharType="begin" w:fldLock="1"/>
      </w:r>
      <w:r w:rsidR="008752E9">
        <w:rPr>
          <w:noProof/>
        </w:rPr>
        <w:instrText xml:space="preserve"> REF _Ref360528371 \h </w:instrText>
      </w:r>
      <w:r w:rsidR="008752E9">
        <w:rPr>
          <w:noProof/>
        </w:rPr>
      </w:r>
      <w:r w:rsidR="008752E9">
        <w:rPr>
          <w:noProof/>
        </w:rPr>
        <w:fldChar w:fldCharType="separate"/>
      </w:r>
      <w:r w:rsidR="008752E9">
        <w:rPr>
          <w:noProof/>
        </w:rPr>
        <w:t>Appendix 1</w:t>
      </w:r>
      <w:r w:rsidR="008752E9">
        <w:rPr>
          <w:noProof/>
        </w:rPr>
        <w:fldChar w:fldCharType="end"/>
      </w:r>
      <w:r w:rsidR="008752E9" w:rsidRPr="008752E9">
        <w:rPr>
          <w:noProof/>
        </w:rPr>
        <w:t>)</w:t>
      </w:r>
      <w:r w:rsidR="008752E9">
        <w:fldChar w:fldCharType="end"/>
      </w:r>
      <w:r>
        <w:t>.</w:t>
      </w:r>
      <w:r w:rsidR="008752E9">
        <w:t xml:space="preserve"> These assumptions require that the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r>
              <w:t>(</w:t>
            </w:r>
            <w:r w:rsidR="009850ED">
              <w:fldChar w:fldCharType="begin"/>
            </w:r>
            <w:r w:rsidR="009850ED">
              <w:instrText xml:space="preserve"> SEQ Equation </w:instrText>
            </w:r>
            <w:r w:rsidR="009850ED">
              <w:fldChar w:fldCharType="separate"/>
            </w:r>
            <w:r>
              <w:rPr>
                <w:noProof/>
              </w:rPr>
              <w:t>1</w:t>
            </w:r>
            <w:r w:rsidR="009850ED">
              <w:rPr>
                <w:noProof/>
              </w:rPr>
              <w:fldChar w:fldCharType="end"/>
            </w:r>
            <w:r>
              <w:t>)</w:t>
            </w:r>
          </w:p>
        </w:tc>
      </w:tr>
    </w:tbl>
    <w:p w:rsidR="00232C71" w:rsidRDefault="000D56CE" w:rsidP="00232C71">
      <w:r>
        <w:t>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00DD9" w:rsidRDefault="00000DD9" w:rsidP="00000DD9">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for </w:t>
      </w:r>
      <w:r w:rsidRPr="003F5091">
        <w:rPr>
          <w:i/>
          <w:iCs/>
        </w:rPr>
        <w:t>Escherichia</w:t>
      </w:r>
      <w:r w:rsidRPr="001A482B">
        <w:rPr>
          <w:i/>
          <w:iCs/>
        </w:rPr>
        <w:t xml:space="preserve"> coli</w:t>
      </w:r>
      <w:r>
        <w:t xml:space="preserve">. </w:t>
      </w:r>
    </w:p>
    <w:p w:rsidR="002D7506" w:rsidRDefault="002D7506" w:rsidP="00E5128F">
      <w:pPr>
        <w:pStyle w:val="FigureLegend"/>
      </w:pPr>
      <w:bookmarkStart w:id="1" w:name="_Ref358791100"/>
      <w:r>
        <w:lastRenderedPageBreak/>
        <w:t xml:space="preserve">Table </w:t>
      </w:r>
      <w:r w:rsidR="009850ED">
        <w:fldChar w:fldCharType="begin"/>
      </w:r>
      <w:r w:rsidR="009850ED">
        <w:instrText xml:space="preserve"> SEQ Table \* ARABIC </w:instrText>
      </w:r>
      <w:r w:rsidR="009850ED">
        <w:fldChar w:fldCharType="separate"/>
      </w:r>
      <w:r>
        <w:rPr>
          <w:noProof/>
        </w:rPr>
        <w:t>1</w:t>
      </w:r>
      <w:r w:rsidR="009850ED">
        <w:rPr>
          <w:noProof/>
        </w:rPr>
        <w:fldChar w:fldCharType="end"/>
      </w:r>
      <w:bookmarkEnd w:id="1"/>
      <w:r>
        <w:t xml:space="preserve"> </w:t>
      </w:r>
      <w:r>
        <w:rPr>
          <w:rFonts w:ascii="Arial" w:hAnsi="Arial" w:cs="Arial"/>
        </w:rPr>
        <w:t>–</w:t>
      </w:r>
      <w:r>
        <w:t xml:space="preserve"> </w:t>
      </w:r>
      <w:r w:rsidRPr="00524B4A">
        <w:t>Model parameter</w:t>
      </w:r>
      <w:r>
        <w:t>s and estimated values for bacteria</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552B96">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552B96">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552B96">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552B96">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552B96">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E5128F">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4</w:t>
            </w:r>
            <w:r>
              <w:t>-10</w:t>
            </w:r>
            <w:r>
              <w:rPr>
                <w:vertAlign w:val="superscript"/>
              </w:rPr>
              <w:t>10</w:t>
            </w:r>
          </w:p>
        </w:tc>
        <w:tc>
          <w:tcPr>
            <w:tcW w:w="3655" w:type="dxa"/>
          </w:tcPr>
          <w:p w:rsidR="002D7506" w:rsidRDefault="00022B9D" w:rsidP="00E5128F">
            <w:pPr>
              <w:pStyle w:val="FigureLegend"/>
              <w:cnfStyle w:val="000000000000" w:firstRow="0" w:lastRow="0" w:firstColumn="0" w:lastColumn="0" w:oddVBand="0" w:evenVBand="0" w:oddHBand="0" w:evenHBand="0" w:firstRowFirstColumn="0" w:firstRowLastColumn="0" w:lastRowFirstColumn="0" w:lastRowLastColumn="0"/>
            </w:pPr>
            <w:bookmarkStart w:id="2" w:name="_GoBack"/>
            <w:bookmarkEnd w:id="2"/>
            <w:r w:rsidRPr="00022B9D">
              <w:rPr>
                <w:highlight w:val="yellow"/>
              </w:rPr>
              <w:t>ESTIMATE HERE</w:t>
            </w:r>
          </w:p>
        </w:tc>
      </w:tr>
    </w:tbl>
    <w:p w:rsidR="00E5128F" w:rsidRDefault="00E5128F" w:rsidP="00E5128F"/>
    <w:p w:rsidR="002D7506" w:rsidRDefault="002D7506" w:rsidP="002D7506">
      <w:pPr>
        <w:pStyle w:val="Heading3"/>
      </w:pPr>
      <w:r>
        <w:t>Appearance of a double mutant</w:t>
      </w:r>
    </w:p>
    <w:p w:rsidR="0002786D" w:rsidRPr="0002786D" w:rsidRDefault="0002786D" w:rsidP="0002786D">
      <w:pPr>
        <w:spacing w:after="0" w:line="312" w:lineRule="auto"/>
        <w:jc w:val="both"/>
      </w:pPr>
      <w:r>
        <w:t xml:space="preserve">First, we are interested in the waiting time for the appearance of a double mutant </w:t>
      </w:r>
      <w:r w:rsidR="002D7506">
        <w:t xml:space="preserve">either </w:t>
      </w:r>
      <w:r>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rsidR="002D7506">
        <w:t>Figure 1a).</w:t>
      </w:r>
      <w:r>
        <w:t xml:space="preserve"> Denoting the population size by </w:t>
      </w:r>
      <w:r>
        <w:rPr>
          <w:i/>
          <w:iCs/>
        </w:rPr>
        <w:t xml:space="preserve">N, </w:t>
      </w:r>
      <w:r>
        <w:t>we consider that (</w:t>
      </w:r>
      <w:proofErr w:type="spellStart"/>
      <w:r>
        <w:t>i</w:t>
      </w:r>
      <w:proofErr w:type="spellEnd"/>
      <w:r>
        <w:t xml:space="preserve">) if </w:t>
      </w:r>
      <w:proofErr w:type="gramStart"/>
      <w:r w:rsidRPr="00232C71">
        <w:rPr>
          <w:i/>
          <w:iCs/>
        </w:rPr>
        <w:t>N</w:t>
      </w:r>
      <w:r w:rsidRPr="0002786D">
        <w:rPr>
          <w:i/>
          <w:iCs/>
        </w:rPr>
        <w:t>(</w:t>
      </w:r>
      <w:proofErr w:type="gramEnd"/>
      <w:r w:rsidRPr="00232C71">
        <w:rPr>
          <w:rFonts w:ascii="Times New Roman" w:hAnsi="Times New Roman"/>
          <w:i/>
          <w:iCs/>
        </w:rPr>
        <w:t>µ</w:t>
      </w:r>
      <w:r w:rsidRPr="0002786D">
        <w:rPr>
          <w:rFonts w:ascii="Times New Roman" w:hAnsi="Times New Roman"/>
        </w:rPr>
        <w:t>/</w:t>
      </w:r>
      <w:r w:rsidRPr="00232C71">
        <w:rPr>
          <w:i/>
          <w:iCs/>
        </w:rPr>
        <w:t>s</w:t>
      </w:r>
      <w:r w:rsidRPr="0002786D">
        <w:t>)</w:t>
      </w:r>
      <w:r w:rsidRPr="0002786D">
        <w:rPr>
          <w:vertAlign w:val="superscript"/>
        </w:rPr>
        <w:t>2</w:t>
      </w:r>
      <w:r w:rsidRPr="0002786D">
        <w:rPr>
          <w:rFonts w:ascii="Times New Roman" w:hAnsi="Times New Roman"/>
        </w:rPr>
        <w:t>&gt;</w:t>
      </w:r>
      <w:r w:rsidRPr="0002786D">
        <w:t>1</w:t>
      </w:r>
      <w:r>
        <w:t xml:space="preserve"> then there are already double mutants in the population at the MSB and adaptation will not require new mutations; and (ii) if </w:t>
      </w:r>
      <w:r w:rsidRPr="0002786D">
        <w:rPr>
          <w:i/>
          <w:iCs/>
        </w:rPr>
        <w:t>N</w:t>
      </w:r>
      <w:r w:rsidRPr="0002786D">
        <w:rPr>
          <w:rFonts w:ascii="Times New Roman" w:hAnsi="Times New Roman"/>
          <w:i/>
          <w:iCs/>
        </w:rPr>
        <w:t>µ</w:t>
      </w:r>
      <w:r>
        <w:rPr>
          <w:rFonts w:ascii="Times New Roman" w:hAnsi="Times New Roman"/>
        </w:rPr>
        <w:t>/</w:t>
      </w:r>
      <w:r w:rsidRPr="0002786D">
        <w:rPr>
          <w:i/>
          <w:iCs/>
        </w:rPr>
        <w:t>s</w:t>
      </w:r>
      <w:r w:rsidRPr="0002786D">
        <w:rPr>
          <w:rFonts w:ascii="Times New Roman" w:hAnsi="Times New Roman"/>
        </w:rPr>
        <w:t>&lt;</w:t>
      </w:r>
      <w:r w:rsidRPr="0002786D">
        <w:t>1</w:t>
      </w:r>
      <w:r>
        <w:t xml:space="preserve"> then there are no single mutants at the MSB and double mutants must be generated by a double mutation in a wildtype individual. </w:t>
      </w:r>
      <w:r w:rsidRPr="00183F36">
        <w:t>Therefore, increasing the mutation rate of individuals with fitness below 1 will have a much smaller effect than if single mutants were abundant</w:t>
      </w:r>
      <w:r>
        <w:t xml:space="preserve"> and SIM is not that effective. Combining these two constraints on </w:t>
      </w:r>
      <w:r>
        <w:rPr>
          <w:i/>
          <w:iCs/>
        </w:rPr>
        <w:t>N</w:t>
      </w:r>
      <w:r>
        <w:t xml:space="preserve"> we get the following:</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9850ED"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3" w:name="_Ref360530713"/>
            <w:r>
              <w:t>(</w:t>
            </w:r>
            <w:r w:rsidR="009850ED">
              <w:fldChar w:fldCharType="begin"/>
            </w:r>
            <w:r w:rsidR="009850ED">
              <w:instrText xml:space="preserve"> SEQ Equation </w:instrText>
            </w:r>
            <w:r w:rsidR="009850ED">
              <w:fldChar w:fldCharType="separate"/>
            </w:r>
            <w:r>
              <w:rPr>
                <w:noProof/>
              </w:rPr>
              <w:t>2</w:t>
            </w:r>
            <w:r w:rsidR="009850ED">
              <w:rPr>
                <w:noProof/>
              </w:rPr>
              <w:fldChar w:fldCharType="end"/>
            </w:r>
            <w:r>
              <w:t>)</w:t>
            </w:r>
            <w:bookmarkEnd w:id="3"/>
          </w:p>
        </w:tc>
      </w:tr>
    </w:tbl>
    <w:p w:rsidR="00000DD9" w:rsidRDefault="00000DD9" w:rsidP="00000DD9">
      <w:r>
        <w:t xml:space="preserve">Taking the conservative estimations from </w:t>
      </w:r>
      <w:r>
        <w:fldChar w:fldCharType="begin"/>
      </w:r>
      <w:r>
        <w:instrText xml:space="preserve"> REF _Ref358791100 \h </w:instrText>
      </w:r>
      <w:r>
        <w:fldChar w:fldCharType="separate"/>
      </w:r>
      <w:r>
        <w:t xml:space="preserve">Table </w:t>
      </w:r>
      <w:r>
        <w:rPr>
          <w:noProof/>
        </w:rPr>
        <w:t>1</w:t>
      </w:r>
      <w:r>
        <w:fldChar w:fldCharType="end"/>
      </w:r>
      <w:r>
        <w:t xml:space="preserve">,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02786D" w:rsidP="0002786D">
      <w:r>
        <w:t>T</w:t>
      </w:r>
      <w:r w:rsidR="002D7506">
        <w:t xml:space="preserve">he frequencies of mutation-free wildtype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CB2F61">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4"/>
            <w:r>
              <w:t>(</w:t>
            </w:r>
            <w:r w:rsidR="009850ED">
              <w:fldChar w:fldCharType="begin"/>
            </w:r>
            <w:r w:rsidR="009850ED">
              <w:instrText xml:space="preserve"> SEQ Equation </w:instrText>
            </w:r>
            <w:r w:rsidR="009850ED">
              <w:fldChar w:fldCharType="separate"/>
            </w:r>
            <w:r>
              <w:rPr>
                <w:noProof/>
              </w:rPr>
              <w:t>3</w:t>
            </w:r>
            <w:r w:rsidR="009850ED">
              <w:rPr>
                <w:noProof/>
              </w:rPr>
              <w:fldChar w:fldCharType="end"/>
            </w:r>
            <w:r>
              <w:t>)</w:t>
            </w:r>
            <w:bookmarkEnd w:id="4"/>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9850ED"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5" w:name="_Ref354134926"/>
            <w:r>
              <w:t>(</w:t>
            </w:r>
            <w:r w:rsidR="009850ED">
              <w:fldChar w:fldCharType="begin"/>
            </w:r>
            <w:r w:rsidR="009850ED">
              <w:instrText xml:space="preserve"> SEQ Equation </w:instrText>
            </w:r>
            <w:r w:rsidR="009850ED">
              <w:fldChar w:fldCharType="separate"/>
            </w:r>
            <w:r>
              <w:rPr>
                <w:noProof/>
              </w:rPr>
              <w:t>4</w:t>
            </w:r>
            <w:r w:rsidR="009850ED">
              <w:rPr>
                <w:noProof/>
              </w:rPr>
              <w:fldChar w:fldCharType="end"/>
            </w:r>
            <w:r>
              <w:t>)</w:t>
            </w:r>
            <w:bookmarkEnd w:id="5"/>
          </w:p>
        </w:tc>
      </w:tr>
    </w:tbl>
    <w:p w:rsidR="0002786D" w:rsidRDefault="005447DA" w:rsidP="005447DA">
      <w:proofErr w:type="gramStart"/>
      <w:r>
        <w:lastRenderedPageBreak/>
        <w:t xml:space="preserve">The right-hand side of </w:t>
      </w:r>
      <w:proofErr w:type="spellStart"/>
      <w:r>
        <w:t>Eqs</w:t>
      </w:r>
      <w:proofErr w:type="spellEnd"/>
      <w:r>
        <w:t>.</w:t>
      </w:r>
      <w:proofErr w:type="gramEnd"/>
      <w:r>
        <w:t xml:space="preserve"> </w:t>
      </w:r>
      <w:r>
        <w:fldChar w:fldCharType="begin"/>
      </w:r>
      <w:r>
        <w:instrText xml:space="preserve"> REF _Ref354134924 \h </w:instrText>
      </w:r>
      <w:r>
        <w:fldChar w:fldCharType="separate"/>
      </w:r>
      <w:r>
        <w:t>(</w:t>
      </w:r>
      <w:r>
        <w:rPr>
          <w:noProof/>
        </w:rPr>
        <w:t>3</w:t>
      </w:r>
      <w:r>
        <w:t>)</w:t>
      </w:r>
      <w:r>
        <w:fldChar w:fldCharType="end"/>
      </w:r>
      <w:r>
        <w:t xml:space="preserve"> </w:t>
      </w:r>
      <w:proofErr w:type="gramStart"/>
      <w:r>
        <w:t>and</w:t>
      </w:r>
      <w:proofErr w:type="gramEnd"/>
      <w:r>
        <w:t xml:space="preserve"> </w:t>
      </w:r>
      <w:r>
        <w:fldChar w:fldCharType="begin"/>
      </w:r>
      <w:r>
        <w:instrText xml:space="preserve"> REF _Ref354134926 \h </w:instrText>
      </w:r>
      <w:r>
        <w:fldChar w:fldCharType="separate"/>
      </w:r>
      <w:r>
        <w:t>(</w:t>
      </w:r>
      <w:r>
        <w:rPr>
          <w:noProof/>
        </w:rPr>
        <w:t>4</w:t>
      </w:r>
      <w:r>
        <w:t>)</w:t>
      </w:r>
      <w:r>
        <w:fldChar w:fldCharType="end"/>
      </w:r>
      <w:r>
        <w:t xml:space="preserve"> are 1</w:t>
      </w:r>
      <w:r w:rsidRPr="005447DA">
        <w:rPr>
          <w:vertAlign w:val="superscript"/>
        </w:rPr>
        <w:t>st</w:t>
      </w:r>
      <w:r>
        <w:t xml:space="preserve"> order approximations, see </w:t>
      </w:r>
      <w:r>
        <w:fldChar w:fldCharType="begin"/>
      </w:r>
      <w:r>
        <w:instrText xml:space="preserve"> REF _Ref360530640 \h </w:instrText>
      </w:r>
      <w:r>
        <w:fldChar w:fldCharType="separate"/>
      </w:r>
      <w:r>
        <w:t>Appendix 2</w:t>
      </w:r>
      <w:r>
        <w:fldChar w:fldCharType="end"/>
      </w:r>
      <w:r>
        <w:t xml:space="preserve"> for more details.</w:t>
      </w:r>
    </w:p>
    <w:p w:rsidR="002D7506" w:rsidRDefault="002D7506" w:rsidP="003F5091">
      <w:pPr>
        <w:pStyle w:val="Heading3"/>
      </w:pPr>
      <w:bookmarkStart w:id="6" w:name="_Ref354319797"/>
      <w:r>
        <w:t xml:space="preserve">Fixation probability with stress-induced </w:t>
      </w:r>
      <w:bookmarkEnd w:id="6"/>
      <w:r w:rsidR="003F5091">
        <w:t>mutagenesis</w:t>
      </w:r>
    </w:p>
    <w:p w:rsidR="005447DA" w:rsidRPr="005447DA" w:rsidRDefault="002D7506" w:rsidP="005447DA">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5447DA">
        <w:rPr>
          <w:rFonts w:cstheme="majorBidi"/>
        </w:rPr>
        <w:fldChar w:fldCharType="begin"/>
      </w:r>
      <w:r w:rsidR="005447DA">
        <w:rPr>
          <w:rFonts w:cstheme="majorBidi"/>
        </w:rPr>
        <w:instrText xml:space="preserve"> REF _Ref360530713 \h </w:instrText>
      </w:r>
      <w:r w:rsidR="005447DA">
        <w:rPr>
          <w:rFonts w:cstheme="majorBidi"/>
        </w:rPr>
      </w:r>
      <w:r w:rsidR="005447DA">
        <w:rPr>
          <w:rFonts w:cstheme="majorBidi"/>
        </w:rPr>
        <w:fldChar w:fldCharType="separate"/>
      </w:r>
      <w:r w:rsidR="005447DA">
        <w:rPr>
          <w:noProof/>
        </w:rPr>
        <w:t>2</w:t>
      </w:r>
      <w:r w:rsidR="005447DA">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552B96">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the fixation probability ρ of the double mutant is</w:t>
      </w:r>
      <w:r w:rsidR="005447DA">
        <w:t xml:space="preserve"> (see </w:t>
      </w:r>
      <w:r w:rsidR="005447DA">
        <w:fldChar w:fldCharType="begin"/>
      </w:r>
      <w:r w:rsidR="005447DA">
        <w:instrText xml:space="preserve"> REF _Ref360530760 \h </w:instrText>
      </w:r>
      <w:r w:rsidR="005447DA">
        <w:fldChar w:fldCharType="separate"/>
      </w:r>
      <w:r w:rsidR="005447DA">
        <w:t>Appendix 3</w:t>
      </w:r>
      <w:r w:rsidR="005447DA">
        <w:fldChar w:fldCharType="end"/>
      </w:r>
      <w:r w:rsidR="005447DA">
        <w:t xml:space="preserve"> 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000DD9">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≈2sH</m:t>
              </m:r>
            </m:oMath>
            <w:r>
              <w:t>.</w:t>
            </w:r>
          </w:p>
        </w:tc>
        <w:tc>
          <w:tcPr>
            <w:tcW w:w="500" w:type="pct"/>
            <w:vAlign w:val="center"/>
          </w:tcPr>
          <w:p w:rsidR="005447DA" w:rsidRDefault="005447DA" w:rsidP="00000DD9">
            <w:r>
              <w:t>(</w:t>
            </w:r>
            <w:r w:rsidR="009850ED">
              <w:fldChar w:fldCharType="begin"/>
            </w:r>
            <w:r w:rsidR="009850ED">
              <w:instrText xml:space="preserve"> SEQ Equation </w:instrText>
            </w:r>
            <w:r w:rsidR="009850ED">
              <w:fldChar w:fldCharType="separate"/>
            </w:r>
            <w:r>
              <w:rPr>
                <w:noProof/>
              </w:rPr>
              <w:t>5</w:t>
            </w:r>
            <w:r w:rsidR="009850ED">
              <w:rPr>
                <w:noProof/>
              </w:rPr>
              <w:fldChar w:fldCharType="end"/>
            </w:r>
            <w:r>
              <w:t>)</w:t>
            </w:r>
          </w:p>
        </w:tc>
      </w:tr>
    </w:tbl>
    <w:p w:rsidR="005447DA" w:rsidRDefault="005447DA" w:rsidP="005447DA">
      <w:pPr>
        <w:rPr>
          <w:lang w:bidi="hi-IN"/>
        </w:rPr>
      </w:pPr>
      <w:bookmarkStart w:id="7" w:name="_Ref360181968"/>
      <w:r>
        <w:rPr>
          <w:lang w:bidi="hi-IN"/>
        </w:rPr>
        <w:t xml:space="preserve">which is a classic result of population genetics theory </w:t>
      </w:r>
      <w:r>
        <w:rPr>
          <w:lang w:bidi="hi-IN"/>
        </w:rPr>
        <w:fldChar w:fldCharType="begin" w:fldLock="1"/>
      </w:r>
      <w:r w:rsidR="00552B96">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Pr>
          <w:lang w:bidi="hi-IN"/>
        </w:rPr>
        <w:t>.</w:t>
      </w:r>
    </w:p>
    <w:p w:rsidR="00B82D73" w:rsidRDefault="00B82D73" w:rsidP="00B82D73">
      <w:pPr>
        <w:pStyle w:val="Heading3"/>
      </w:pPr>
      <w:r>
        <w:t>Adaptation rate</w:t>
      </w:r>
      <w:bookmarkEnd w:id="7"/>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5447DA">
        <w:fldChar w:fldCharType="begin"/>
      </w:r>
      <w:r w:rsidR="005447DA">
        <w:instrText xml:space="preserve"> REF _Ref360530713 \h </w:instrText>
      </w:r>
      <w:r w:rsidR="005447DA">
        <w:fldChar w:fldCharType="separate"/>
      </w:r>
      <w:r w:rsidR="005447DA">
        <w:rPr>
          <w:noProof/>
        </w:rPr>
        <w:t>2</w:t>
      </w:r>
      <w:r w:rsidR="005447DA">
        <w:fldChar w:fldCharType="end"/>
      </w:r>
      <w:r>
        <w:fldChar w:fldCharType="begin"/>
      </w:r>
      <w:r>
        <w:instrText xml:space="preserve"> REF _Ref354129072 \h  \* MERGEFORMAT </w:instrTex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5447D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CB2F61">
        <w:rPr>
          <w:i/>
          <w:iCs/>
          <w:vertAlign w:val="superscript"/>
        </w:rPr>
        <w:t>2</w:t>
      </w:r>
      <w:r w:rsidRPr="00CB2F61">
        <w:rPr>
          <w:i/>
          <w:iCs/>
        </w:rPr>
        <w:t>&lt;2</w:t>
      </w:r>
      <w:r w:rsidRPr="00CB2F61">
        <w:t xml:space="preserve"> 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r w:rsidR="005447DA">
        <w:t xml:space="preserve"> 1/</w:t>
      </w:r>
      <w:proofErr w:type="spellStart"/>
      <w:r w:rsidR="005447DA" w:rsidRPr="00CB2F61">
        <w:rPr>
          <w:i/>
          <w:iCs/>
        </w:rPr>
        <w:t>Nqρ</w:t>
      </w:r>
      <w:proofErr w:type="spellEnd"/>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9850ED">
              <w:fldChar w:fldCharType="begin"/>
            </w:r>
            <w:r w:rsidR="009850ED">
              <w:instrText xml:space="preserve"> SEQ Equation </w:instrText>
            </w:r>
            <w:r w:rsidR="009850ED">
              <w:fldChar w:fldCharType="separate"/>
            </w:r>
            <w:r>
              <w:rPr>
                <w:noProof/>
              </w:rPr>
              <w:t>12</w:t>
            </w:r>
            <w:r w:rsidR="009850ED">
              <w:rPr>
                <w:noProof/>
              </w:rPr>
              <w:fldChar w:fldCharType="end"/>
            </w:r>
            <w:r>
              <w:t>)</w:t>
            </w:r>
          </w:p>
        </w:tc>
      </w:tr>
    </w:tbl>
    <w:p w:rsidR="001033CA" w:rsidRDefault="001033CA" w:rsidP="001033CA">
      <w:pPr>
        <w:pStyle w:val="Heading1"/>
        <w:rPr>
          <w:lang w:bidi="hi-IN"/>
        </w:rPr>
      </w:pPr>
      <w:r>
        <w:rPr>
          <w:lang w:bidi="hi-IN"/>
        </w:rPr>
        <w:t>Results</w:t>
      </w:r>
    </w:p>
    <w:p w:rsidR="001033CA" w:rsidRDefault="001033CA" w:rsidP="00B472FC">
      <w:pPr>
        <w:pStyle w:val="Heading2"/>
      </w:pPr>
      <w:bookmarkStart w:id="8" w:name="_Ref359745744"/>
      <w:r>
        <w:t>Mutation-selection balance</w:t>
      </w:r>
      <w:bookmarkEnd w:id="8"/>
      <w:r w:rsidR="00B472FC">
        <w:t xml:space="preserve"> (MSB)</w:t>
      </w:r>
    </w:p>
    <w:p w:rsidR="00125157" w:rsidRPr="00125157" w:rsidRDefault="00125157" w:rsidP="00325953">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552B96">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see also Appendix 1)",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325953">
        <w:rPr>
          <w:noProof/>
        </w:rPr>
        <w:t xml:space="preserve">; see also </w:t>
      </w:r>
      <w:r w:rsidR="00325953">
        <w:rPr>
          <w:noProof/>
        </w:rPr>
        <w:fldChar w:fldCharType="begin" w:fldLock="1"/>
      </w:r>
      <w:r w:rsidR="00325953">
        <w:rPr>
          <w:noProof/>
        </w:rPr>
        <w:instrText xml:space="preserve"> REF _Ref360528371 \h </w:instrText>
      </w:r>
      <w:r w:rsidR="00325953">
        <w:rPr>
          <w:noProof/>
        </w:rPr>
      </w:r>
      <w:r w:rsidR="00325953">
        <w:rPr>
          <w:noProof/>
        </w:rPr>
        <w:fldChar w:fldCharType="separate"/>
      </w:r>
      <w:r w:rsidR="00325953">
        <w:rPr>
          <w:noProof/>
        </w:rPr>
        <w:t>Appendix 1</w:t>
      </w:r>
      <w:r w:rsidR="00325953">
        <w:rPr>
          <w:noProof/>
        </w:rPr>
        <w:fldChar w:fldCharType="end"/>
      </w:r>
      <w:r w:rsidR="001033CA" w:rsidRPr="006C02DB">
        <w:rPr>
          <w:noProof/>
        </w:rPr>
        <w:t>)</w:t>
      </w:r>
      <w:r w:rsidR="001033CA">
        <w:fldChar w:fldCharType="end"/>
      </w:r>
      <w:r w:rsidR="001033CA">
        <w:t xml:space="preserve">. </w:t>
      </w:r>
      <w:r w:rsidR="00F35F7B">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w:t>
      </w:r>
      <w:proofErr w:type="spellStart"/>
      <w:r>
        <w:t>Agrawal</w:t>
      </w:r>
      <w:proofErr w:type="spellEnd"/>
      <w:r>
        <w:t xml:space="preserve"> </w:t>
      </w:r>
      <w:r>
        <w:fldChar w:fldCharType="begin" w:fldLock="1"/>
      </w:r>
      <w:r w:rsidR="00552B96">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lastRenderedPageBreak/>
        <w:t>With beneficial mutations</w:t>
      </w:r>
      <w:r w:rsidR="00F35F7B">
        <w:t xml:space="preserve"> (</w:t>
      </w:r>
      <m:oMath>
        <m:r>
          <w:rPr>
            <w:rFonts w:ascii="Cambria Math" w:hAnsi="Cambria Math"/>
          </w:rPr>
          <m:t>β&gt;0</m:t>
        </m:r>
      </m:oMath>
      <w:r w:rsidR="00F35F7B">
        <w:t>)</w:t>
      </w:r>
      <w:r>
        <w:t>, this is still a good approximation</w:t>
      </w:r>
      <w:r w:rsidR="00F35F7B">
        <w:t xml:space="preserve"> (</w:t>
      </w:r>
      <w:proofErr w:type="gramStart"/>
      <w:r w:rsidR="00F35F7B">
        <w:t xml:space="preserve">because </w:t>
      </w:r>
      <w:proofErr w:type="gramEnd"/>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552B96">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F00D32" w:rsidP="00305197">
      <w:pPr>
        <w:pStyle w:val="FigureLegend"/>
        <w:rPr>
          <w:b/>
          <w:bCs/>
        </w:rPr>
      </w:pPr>
      <w:bookmarkStart w:id="9" w:name="_Ref360184146"/>
      <w:r>
        <w:rPr>
          <w:noProof/>
        </w:rPr>
        <w:drawing>
          <wp:inline distT="0" distB="0" distL="0" distR="0" wp14:anchorId="3571B2A9" wp14:editId="65DFD608">
            <wp:extent cx="5274945" cy="4224020"/>
            <wp:effectExtent l="0" t="0" r="1905" b="5080"/>
            <wp:docPr id="5" name="Picture 5"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EE3CB4" w:rsidRPr="00EB6923" w:rsidRDefault="00EE3CB4" w:rsidP="00F00D32">
      <w:pPr>
        <w:pStyle w:val="FigureLegend"/>
      </w:pPr>
      <w:bookmarkStart w:id="10"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9"/>
      <w:bookmarkEnd w:id="10"/>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F37542">
        <w:t>"X"</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r w:rsidR="00AD32AA">
        <w:t xml:space="preserve"> </w:t>
      </w:r>
      <w:r w:rsidR="00AD32AA" w:rsidRPr="00AD32AA">
        <w:rPr>
          <w:highlight w:val="yellow"/>
        </w:rPr>
        <w:t>FIX TICKS</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7C4DDB" w:rsidP="007C4DDB">
      <w:pPr>
        <w:rPr>
          <w:lang w:bidi="hi-IN"/>
        </w:rPr>
      </w:pPr>
      <w:r>
        <w:rPr>
          <w:lang w:bidi="hi-IN"/>
        </w:rPr>
        <w:t xml:space="preserve">Adaptation </w:t>
      </w:r>
      <w:r>
        <w:rPr>
          <w:rFonts w:eastAsiaTheme="minorEastAsia"/>
        </w:rPr>
        <w:t>on a rugged fitness landscape</w:t>
      </w:r>
      <w:r>
        <w:rPr>
          <w:lang w:bidi="hi-IN"/>
        </w:rPr>
        <w:t xml:space="preserve">, in which populations must cross a fitness "valley" in order to shift to a "peak" with a higher fitness valley, can be very slow. This is because complex adaptations require multiple mutations, but each of these mutations is deleterious own its own. The </w:t>
      </w:r>
      <w:r w:rsidR="004D5FC0">
        <w:rPr>
          <w:lang w:bidi="hi-IN"/>
        </w:rPr>
        <w:t xml:space="preserve">rates of these </w:t>
      </w:r>
      <w:r w:rsidR="004D5FC0" w:rsidRPr="007C4DDB">
        <w:rPr>
          <w:i/>
          <w:iCs/>
          <w:lang w:bidi="hi-IN"/>
        </w:rPr>
        <w:t>adaptive peak shifts</w:t>
      </w:r>
      <w:r w:rsidR="004D5FC0">
        <w:rPr>
          <w:lang w:bidi="hi-IN"/>
        </w:rPr>
        <w:t xml:space="preserve"> with the different mutational strategies are</w:t>
      </w:r>
      <w:r>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9850ED"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1" w:name="_Ref360526047"/>
            <w:r>
              <w:t>(</w:t>
            </w:r>
            <w:r w:rsidR="009850ED">
              <w:fldChar w:fldCharType="begin"/>
            </w:r>
            <w:r w:rsidR="009850ED">
              <w:instrText xml:space="preserve"> SEQ Equation </w:instrText>
            </w:r>
            <w:r w:rsidR="009850ED">
              <w:fldChar w:fldCharType="separate"/>
            </w:r>
            <w:r>
              <w:rPr>
                <w:noProof/>
              </w:rPr>
              <w:t>13</w:t>
            </w:r>
            <w:r w:rsidR="009850ED">
              <w:rPr>
                <w:noProof/>
              </w:rPr>
              <w:fldChar w:fldCharType="end"/>
            </w:r>
            <w:r>
              <w:t>)</w:t>
            </w:r>
            <w:bookmarkEnd w:id="11"/>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9850ED"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r w:rsidR="009850ED">
              <w:fldChar w:fldCharType="begin"/>
            </w:r>
            <w:r w:rsidR="009850ED">
              <w:instrText xml:space="preserve"> SEQ Equation </w:instrText>
            </w:r>
            <w:r w:rsidR="009850ED">
              <w:fldChar w:fldCharType="separate"/>
            </w:r>
            <w:r>
              <w:rPr>
                <w:noProof/>
              </w:rPr>
              <w:t>14</w:t>
            </w:r>
            <w:r w:rsidR="009850ED">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9850ED"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2" w:name="_Ref360526048"/>
            <w:r>
              <w:t>(</w:t>
            </w:r>
            <w:r w:rsidR="009850ED">
              <w:fldChar w:fldCharType="begin"/>
            </w:r>
            <w:r w:rsidR="009850ED">
              <w:instrText xml:space="preserve"> SEQ Equation </w:instrText>
            </w:r>
            <w:r w:rsidR="009850ED">
              <w:fldChar w:fldCharType="separate"/>
            </w:r>
            <w:r>
              <w:rPr>
                <w:noProof/>
              </w:rPr>
              <w:t>15</w:t>
            </w:r>
            <w:r w:rsidR="009850ED">
              <w:rPr>
                <w:noProof/>
              </w:rPr>
              <w:fldChar w:fldCharType="end"/>
            </w:r>
            <w:r>
              <w:t>)</w:t>
            </w:r>
            <w:bookmarkEnd w:id="12"/>
          </w:p>
        </w:tc>
      </w:tr>
    </w:tbl>
    <w:p w:rsidR="005A2F68" w:rsidRPr="005A2F68" w:rsidRDefault="004D5FC0" w:rsidP="004D5FC0">
      <w:pPr>
        <w:rPr>
          <w:rFonts w:eastAsiaTheme="minorEastAsia"/>
          <w:lang w:bidi="hi-IN"/>
        </w:rPr>
      </w:pPr>
      <w:proofErr w:type="gramStart"/>
      <w:r>
        <w:rPr>
          <w:rFonts w:eastAsiaTheme="minorEastAsia"/>
          <w:lang w:bidi="hi-IN"/>
        </w:rPr>
        <w:t xml:space="preserve">In </w:t>
      </w:r>
      <w:proofErr w:type="spellStart"/>
      <w:r>
        <w:rPr>
          <w:rFonts w:eastAsiaTheme="minorEastAsia"/>
          <w:lang w:bidi="hi-IN"/>
        </w:rPr>
        <w:t>Eqs</w:t>
      </w:r>
      <w:proofErr w:type="spellEnd"/>
      <w:r>
        <w:rPr>
          <w:rFonts w:eastAsiaTheme="minorEastAsia"/>
          <w:lang w:bidi="hi-IN"/>
        </w:rPr>
        <w:t>.</w:t>
      </w:r>
      <w:proofErr w:type="gramEnd"/>
      <w:r>
        <w:rPr>
          <w:rFonts w:eastAsiaTheme="minorEastAsia"/>
          <w:lang w:bidi="hi-IN"/>
        </w:rPr>
        <w:t xml:space="preserve"> </w:t>
      </w:r>
      <w:r>
        <w:rPr>
          <w:rFonts w:eastAsiaTheme="minorEastAsia"/>
          <w:lang w:bidi="hi-IN"/>
        </w:rPr>
        <w:fldChar w:fldCharType="begin"/>
      </w:r>
      <w:r>
        <w:rPr>
          <w:rFonts w:eastAsiaTheme="minorEastAsia"/>
          <w:lang w:bidi="hi-IN"/>
        </w:rPr>
        <w:instrText xml:space="preserve"> REF _Ref360526047 \h </w:instrText>
      </w:r>
      <w:r>
        <w:rPr>
          <w:rFonts w:eastAsiaTheme="minorEastAsia"/>
          <w:lang w:bidi="hi-IN"/>
        </w:rPr>
      </w:r>
      <w:r>
        <w:rPr>
          <w:rFonts w:eastAsiaTheme="minorEastAsia"/>
          <w:lang w:bidi="hi-IN"/>
        </w:rPr>
        <w:fldChar w:fldCharType="separate"/>
      </w:r>
      <w:r>
        <w:t>(</w:t>
      </w:r>
      <w:r>
        <w:rPr>
          <w:noProof/>
        </w:rPr>
        <w:t>13</w:t>
      </w:r>
      <w:r>
        <w:t>)</w:t>
      </w:r>
      <w:r>
        <w:rPr>
          <w:rFonts w:eastAsiaTheme="minorEastAsia"/>
          <w:lang w:bidi="hi-IN"/>
        </w:rPr>
        <w:fldChar w:fldCharType="end"/>
      </w:r>
      <w:r>
        <w:rPr>
          <w:rFonts w:eastAsiaTheme="minorEastAsia"/>
          <w:lang w:bidi="hi-IN"/>
        </w:rPr>
        <w:t xml:space="preserve"> and </w:t>
      </w:r>
      <w:r>
        <w:rPr>
          <w:rFonts w:eastAsiaTheme="minorEastAsia"/>
          <w:lang w:bidi="hi-IN"/>
        </w:rPr>
        <w:fldChar w:fldCharType="begin"/>
      </w:r>
      <w:r>
        <w:rPr>
          <w:rFonts w:eastAsiaTheme="minorEastAsia"/>
          <w:lang w:bidi="hi-IN"/>
        </w:rPr>
        <w:instrText xml:space="preserve"> REF _Ref360526048 \h </w:instrText>
      </w:r>
      <w:r>
        <w:rPr>
          <w:rFonts w:eastAsiaTheme="minorEastAsia"/>
          <w:lang w:bidi="hi-IN"/>
        </w:rPr>
      </w:r>
      <w:r>
        <w:rPr>
          <w:rFonts w:eastAsiaTheme="minorEastAsia"/>
          <w:lang w:bidi="hi-IN"/>
        </w:rPr>
        <w:fldChar w:fldCharType="separate"/>
      </w:r>
      <w:r>
        <w:t>(</w:t>
      </w:r>
      <w:r>
        <w:rPr>
          <w:noProof/>
        </w:rPr>
        <w:t>15</w:t>
      </w:r>
      <w:r>
        <w:t>)</w:t>
      </w:r>
      <w:r>
        <w:rPr>
          <w:rFonts w:eastAsiaTheme="minorEastAsia"/>
          <w:lang w:bidi="hi-IN"/>
        </w:rPr>
        <w:fldChar w:fldCharType="end"/>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side </w:t>
      </w:r>
      <w:r>
        <w:rPr>
          <w:rFonts w:eastAsiaTheme="minorEastAsia"/>
          <w:lang w:bidi="hi-IN"/>
        </w:rPr>
        <w:t xml:space="preserve">are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proofErr w:type="spellStart"/>
      <w:r w:rsidR="005A2F68" w:rsidRPr="00AB0448">
        <w:rPr>
          <w:i/>
          <w:iCs/>
        </w:rPr>
        <w:t>τ</w:t>
      </w:r>
      <w:r w:rsidR="005A2F68">
        <w:rPr>
          <w:i/>
          <w:iCs/>
        </w:rPr>
        <w:t>U</w:t>
      </w:r>
      <w:proofErr w:type="spellEnd"/>
      <w:r>
        <w:t>, respectively.</w:t>
      </w:r>
    </w:p>
    <w:p w:rsidR="00544FA2" w:rsidRDefault="00AB0448" w:rsidP="00320207">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 MERGEFORMAT </w:instrText>
      </w:r>
      <w:r w:rsidR="00701833" w:rsidRPr="00701833">
        <w:rPr>
          <w:rFonts w:eastAsiaTheme="minorEastAsia"/>
          <w:lang w:bidi="hi-IN"/>
        </w:rPr>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differences in the appearance probability, </w:t>
      </w:r>
      <w:r w:rsidR="00320207">
        <w:rPr>
          <w:i/>
          <w:iCs/>
        </w:rPr>
        <w:t>q</w:t>
      </w:r>
      <w:r w:rsidR="00320207">
        <w:t xml:space="preserve"> </w:t>
      </w:r>
      <w:r w:rsidR="00320207" w:rsidRPr="00320207">
        <w:t>(</w:t>
      </w:r>
      <w:r w:rsidR="00320207" w:rsidRPr="00320207">
        <w:fldChar w:fldCharType="begin"/>
      </w:r>
      <w:r w:rsidR="00320207" w:rsidRPr="00320207">
        <w:instrText xml:space="preserve"> REF _Ref360183807 \h  \* MERGEFORMAT </w:instrText>
      </w:r>
      <w:r w:rsidR="00320207" w:rsidRPr="00320207">
        <w:fldChar w:fldCharType="separate"/>
      </w:r>
      <w:r w:rsidR="00320207" w:rsidRPr="00320207">
        <w:t>Figure S</w:t>
      </w:r>
      <w:r w:rsidR="00320207" w:rsidRPr="00320207">
        <w:rPr>
          <w:noProof/>
        </w:rPr>
        <w:t>5</w:t>
      </w:r>
      <w:r w:rsidR="00320207" w:rsidRPr="00320207">
        <w:fldChar w:fldCharType="end"/>
      </w:r>
      <w:r w:rsidR="00320207" w:rsidRPr="00320207">
        <w:t>).</w:t>
      </w:r>
      <w:r w:rsidR="005A2F68">
        <w:t xml:space="preserve"> </w:t>
      </w:r>
    </w:p>
    <w:p w:rsidR="00DB72B7" w:rsidRDefault="00B82D73" w:rsidP="00000DD9">
      <w:r>
        <w:rPr>
          <w:rFonts w:eastAsiaTheme="minorEastAsia"/>
          <w:lang w:bidi="hi-IN"/>
        </w:rPr>
        <w:t xml:space="preserve">These approximations, and therefore these results, all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that</w:t>
      </w:r>
      <w:r>
        <w:rPr>
          <w:rFonts w:eastAsiaTheme="minorEastAsia"/>
          <w:lang w:bidi="hi-IN"/>
        </w:rPr>
        <w:t xml:space="preserve">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w:t>
      </w:r>
      <w:r w:rsidR="00701833">
        <w:rPr>
          <w:rFonts w:eastAsiaTheme="minorEastAsia"/>
          <w:lang w:bidi="hi-IN"/>
        </w:rPr>
        <w:t xml:space="preserve"> When </w:t>
      </w:r>
      <w:r w:rsidR="00000DD9">
        <w:rPr>
          <w:rFonts w:eastAsiaTheme="minorEastAsia"/>
          <w:lang w:bidi="hi-IN"/>
        </w:rPr>
        <w:t>this constraint</w:t>
      </w:r>
      <w:r w:rsidR="00701833">
        <w:rPr>
          <w:rFonts w:eastAsiaTheme="minorEastAsia"/>
          <w:lang w:bidi="hi-IN"/>
        </w:rPr>
        <w:t xml:space="preserve"> </w:t>
      </w:r>
      <w:r w:rsidR="00000DD9">
        <w:rPr>
          <w:rFonts w:eastAsiaTheme="minorEastAsia"/>
          <w:lang w:bidi="hi-IN"/>
        </w:rPr>
        <w:t xml:space="preserve">is </w:t>
      </w:r>
      <w:r w:rsidR="00701833">
        <w:rPr>
          <w:rFonts w:eastAsiaTheme="minorEastAsia"/>
          <w:lang w:bidi="hi-IN"/>
        </w:rPr>
        <w:t>met, the approximations agree with the results of our stochastic simulations</w:t>
      </w:r>
      <w:r w:rsidR="00000DD9">
        <w:rPr>
          <w:rFonts w:eastAsiaTheme="minorEastAsia"/>
          <w:lang w:bidi="hi-IN"/>
        </w:rPr>
        <w:t xml:space="preserve"> </w:t>
      </w:r>
      <w:r w:rsidR="00000DD9" w:rsidRPr="00000DD9">
        <w:rPr>
          <w:rFonts w:eastAsiaTheme="minorEastAsia"/>
          <w:lang w:bidi="hi-IN"/>
        </w:rPr>
        <w:t>(</w:t>
      </w:r>
      <w:r w:rsidR="00000DD9" w:rsidRPr="00000DD9">
        <w:rPr>
          <w:rFonts w:eastAsiaTheme="minorEastAsia"/>
          <w:lang w:bidi="hi-IN"/>
        </w:rPr>
        <w:fldChar w:fldCharType="begin"/>
      </w:r>
      <w:r w:rsidR="00000DD9" w:rsidRPr="00000DD9">
        <w:rPr>
          <w:rFonts w:eastAsiaTheme="minorEastAsia"/>
          <w:lang w:bidi="hi-IN"/>
        </w:rPr>
        <w:instrText xml:space="preserve"> REF _Ref360183592 \h  \* MERGEFORMAT </w:instrText>
      </w:r>
      <w:r w:rsidR="00000DD9" w:rsidRPr="00000DD9">
        <w:rPr>
          <w:rFonts w:eastAsiaTheme="minorEastAsia"/>
          <w:lang w:bidi="hi-IN"/>
        </w:rPr>
      </w:r>
      <w:r w:rsidR="00000DD9" w:rsidRPr="00000DD9">
        <w:rPr>
          <w:rFonts w:eastAsiaTheme="minorEastAsia"/>
          <w:lang w:bidi="hi-IN"/>
        </w:rPr>
        <w:fldChar w:fldCharType="separate"/>
      </w:r>
      <w:r w:rsidR="00000DD9" w:rsidRPr="00000DD9">
        <w:t xml:space="preserve">Figure </w:t>
      </w:r>
      <w:r w:rsidR="00000DD9" w:rsidRPr="00000DD9">
        <w:rPr>
          <w:noProof/>
        </w:rPr>
        <w:t>3</w:t>
      </w:r>
      <w:r w:rsidR="00000DD9" w:rsidRPr="00000DD9">
        <w:rPr>
          <w:rFonts w:eastAsiaTheme="minorEastAsia"/>
          <w:lang w:bidi="hi-IN"/>
        </w:rPr>
        <w:fldChar w:fldCharType="end"/>
      </w:r>
      <w:r w:rsidR="00000DD9" w:rsidRPr="00000DD9">
        <w:rPr>
          <w:rFonts w:eastAsiaTheme="minorEastAsia"/>
          <w:lang w:bidi="hi-IN"/>
        </w:rPr>
        <w:t>)</w:t>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w:t>
      </w:r>
      <w:r w:rsidR="00000DD9">
        <w:t>is</w:t>
      </w:r>
      <w:r w:rsidR="000E60A3" w:rsidRPr="000E60A3">
        <w:t xml:space="preserve"> between 1 and 1,000</w:t>
      </w:r>
      <w:r w:rsidR="000E60A3">
        <w:t xml:space="preserve">. More </w:t>
      </w:r>
      <w:r w:rsidR="000A40AD">
        <w:t>generally, we can expect that if</w:t>
      </w:r>
      <w:r w:rsidR="000E60A3">
        <w:t xml:space="preserve"> selection is strong and mutation rates are low, then CM and SIM wi</w:t>
      </w:r>
      <w:r w:rsidR="00B32510">
        <w:t xml:space="preserve">ll have an adaptive </w:t>
      </w:r>
      <w:r w:rsidR="000A40AD">
        <w:t>advantage over NM.</w:t>
      </w:r>
      <w:r w:rsidR="000E60A3">
        <w:t xml:space="preserve"> </w:t>
      </w:r>
    </w:p>
    <w:p w:rsidR="00C11B88" w:rsidRDefault="00E83AB1" w:rsidP="00C87978">
      <w:pPr>
        <w:keepNext/>
        <w:jc w:val="center"/>
      </w:pPr>
      <w:r>
        <w:rPr>
          <w:noProof/>
        </w:rPr>
        <w:lastRenderedPageBreak/>
        <w:drawing>
          <wp:inline distT="0" distB="0" distL="0" distR="0" wp14:anchorId="5722EC89" wp14:editId="71D938BB">
            <wp:extent cx="5274945" cy="4224020"/>
            <wp:effectExtent l="0" t="0" r="1905" b="5080"/>
            <wp:docPr id="13" name="Picture 13" descr="D:\workspace\ruggedsim\manuscript\adaptation_with_inset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adaptation_with_inset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F804BA" w:rsidRPr="00E4303E" w:rsidRDefault="00C11B88" w:rsidP="00E83AB1">
      <w:pPr>
        <w:pStyle w:val="FigureLegend"/>
      </w:pPr>
      <w:bookmarkStart w:id="13"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3"/>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(dashed red with circles) is</w:t>
      </w:r>
      <w:r w:rsidR="00733446">
        <w:t xml:space="preserve"> constitutive mutagenesis; SIM</w:t>
      </w:r>
      <w:r>
        <w:t xml:space="preserve"> (solid blue with </w:t>
      </w:r>
      <w:r w:rsidR="00A307DC">
        <w:t>triangles</w:t>
      </w:r>
      <w:r>
        <w:t>) is stress-induced mutagenesis</w:t>
      </w:r>
      <w:r w:rsidR="00733446">
        <w:t>.</w:t>
      </w:r>
      <w:r>
        <w:t xml:space="preserve"> </w:t>
      </w:r>
      <w:r w:rsidR="00733446">
        <w:t xml:space="preserve">Lines are analytic approximations, </w:t>
      </w:r>
      <w:r>
        <w:t xml:space="preserve">markers </w:t>
      </w:r>
      <w:r w:rsidR="00733446">
        <w:t>are</w:t>
      </w:r>
      <w:r>
        <w:t xml:space="preserve"> </w:t>
      </w:r>
      <w:r w:rsidR="00733446">
        <w:t xml:space="preserve">means </w:t>
      </w:r>
      <w:r>
        <w:t xml:space="preserve">of </w:t>
      </w:r>
      <w:r w:rsidR="005F620D">
        <w:t xml:space="preserve">stochastic </w:t>
      </w:r>
      <w:r w:rsidR="00733446">
        <w:t>simulations results</w:t>
      </w:r>
      <w:r>
        <w:t xml:space="preserve"> and error bars are </w:t>
      </w:r>
      <w:r w:rsidR="00733446">
        <w:t>standard error of the mean (at least 13</w:t>
      </w:r>
      <w:r w:rsidR="00E4303E">
        <w:t>0 simulations per point)</w:t>
      </w:r>
      <w:r>
        <w:t>.</w:t>
      </w:r>
      <w:r w:rsidR="00E83AB1">
        <w:t xml:space="preserve"> The inset shows the same results with log scale on both axes. </w:t>
      </w:r>
      <w:r w:rsidR="00E4303E">
        <w:t xml:space="preserve">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r w:rsidR="00AD32AA" w:rsidRPr="00AD32AA">
        <w:rPr>
          <w:highlight w:val="yellow"/>
        </w:rPr>
        <w:t>ONLY LOG-LOG</w:t>
      </w:r>
    </w:p>
    <w:p w:rsidR="00AC687F" w:rsidRDefault="00042973" w:rsidP="00042973">
      <w:pPr>
        <w:pStyle w:val="Heading2"/>
      </w:pPr>
      <w:r>
        <w:t>The trade-off between a</w:t>
      </w:r>
      <w:r w:rsidR="00AC687F">
        <w:t>daptability and adaptedness</w:t>
      </w:r>
    </w:p>
    <w:p w:rsidR="00AC687F" w:rsidRPr="00B85CA4" w:rsidRDefault="00305197" w:rsidP="009A0E7D">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D6393B">
        <w:rPr>
          <w:i/>
          <w:iCs/>
        </w:rPr>
        <w:t>τ</w:t>
      </w:r>
      <w:r w:rsidR="00135B27" w:rsidRPr="00D6393B">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only </w:t>
      </w:r>
      <w:r w:rsidR="0082586B">
        <w:lastRenderedPageBreak/>
        <w:t>depends on the mutation rate of fit individuals (neglecting the effects of beneficial mutations)</w:t>
      </w:r>
      <w:r w:rsidR="00B85CA4">
        <w:t>.</w:t>
      </w:r>
    </w:p>
    <w:p w:rsidR="009040D1" w:rsidRDefault="00F84E5B" w:rsidP="009040D1">
      <w:pPr>
        <w:keepNext/>
      </w:pPr>
      <w:r>
        <w:rPr>
          <w:noProof/>
        </w:rPr>
        <w:drawing>
          <wp:inline distT="0" distB="0" distL="0" distR="0" wp14:anchorId="4E2A67A8" wp14:editId="4BD783A1">
            <wp:extent cx="5274945" cy="4224020"/>
            <wp:effectExtent l="0" t="0" r="1905" b="5080"/>
            <wp:docPr id="9" name="Picture 9"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9040D1" w:rsidRDefault="009040D1" w:rsidP="00587E54">
      <w:pPr>
        <w:pStyle w:val="FigureLegend"/>
        <w:rPr>
          <w:lang w:bidi="hi-IN"/>
        </w:rPr>
      </w:pPr>
      <w:bookmarkStart w:id="14"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14"/>
      <w:r w:rsidRPr="009040D1">
        <w:rPr>
          <w:b/>
          <w:bCs/>
          <w:noProof/>
        </w:rPr>
        <w:t xml:space="preserve"> - </w:t>
      </w:r>
      <w:r w:rsidR="006D14E9">
        <w:rPr>
          <w:b/>
          <w:bCs/>
          <w:noProof/>
        </w:rPr>
        <w:t>A</w:t>
      </w:r>
      <w:r w:rsidRPr="009040D1">
        <w:rPr>
          <w:b/>
          <w:bCs/>
          <w:noProof/>
        </w:rPr>
        <w:t>daptedness and adaptability.</w:t>
      </w:r>
      <w:r>
        <w:rPr>
          <w:b/>
          <w:bCs/>
          <w:noProof/>
        </w:rPr>
        <w:t xml:space="preserve"> </w:t>
      </w:r>
      <w:r>
        <w:rPr>
          <w:noProof/>
        </w:rPr>
        <w:t xml:space="preserve">The figure shows the </w:t>
      </w:r>
      <w:r w:rsidR="0082586B">
        <w:rPr>
          <w:noProof/>
        </w:rPr>
        <w:t xml:space="preserve">change in </w:t>
      </w:r>
      <w:r>
        <w:rPr>
          <w:noProof/>
        </w:rPr>
        <w:t xml:space="preserve">population mean fitness </w:t>
      </w:r>
      <w:r w:rsidR="0082586B">
        <w:rPr>
          <w:noProof/>
        </w:rPr>
        <w:t xml:space="preserve">(x-axis) </w:t>
      </w:r>
      <w:r>
        <w:rPr>
          <w:noProof/>
        </w:rPr>
        <w:t>and adaptation rate</w:t>
      </w:r>
      <w:r w:rsidR="0082586B">
        <w:rPr>
          <w:noProof/>
        </w:rPr>
        <w:t xml:space="preserve"> (y-axis)</w:t>
      </w:r>
      <w:r>
        <w:rPr>
          <w:noProof/>
        </w:rPr>
        <w:t xml:space="preserve"> </w:t>
      </w:r>
      <w:r w:rsidR="00514DED">
        <w:rPr>
          <w:noProof/>
        </w:rPr>
        <w:t>by</w:t>
      </w:r>
      <w:r>
        <w:rPr>
          <w:noProof/>
        </w:rPr>
        <w:t xml:space="preserve"> a </w:t>
      </w:r>
      <w:r w:rsidR="0082586B">
        <w:rPr>
          <w:noProof/>
        </w:rPr>
        <w:t xml:space="preserve">mutational strategy </w:t>
      </w:r>
      <w:r>
        <w:rPr>
          <w:noProof/>
        </w:rPr>
        <w:t xml:space="preserve">compared 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514DED">
        <w:rPr>
          <w:lang w:bidi="hi-IN"/>
        </w:rPr>
        <w:t xml:space="preserve"> increases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6D14E9">
        <w:rPr>
          <w:lang w:bidi="hi-IN"/>
        </w:rPr>
        <w:t xml:space="preserve">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F84E5B" w:rsidRDefault="00F84E5B" w:rsidP="00F84E5B">
      <w:pPr>
        <w:pStyle w:val="FigureLegend"/>
        <w:rPr>
          <w:lang w:bidi="hi-IN"/>
        </w:rPr>
      </w:pPr>
      <w:r w:rsidRPr="00F84E5B">
        <w:rPr>
          <w:highlight w:val="yellow"/>
          <w:lang w:bidi="hi-IN"/>
        </w:rPr>
        <w:t>PLEASE SEE X AND Y LABELS</w:t>
      </w:r>
      <w:r>
        <w:rPr>
          <w:lang w:bidi="hi-IN"/>
        </w:rPr>
        <w:t>. Other option is "Fold-change in mean fitness/adaptation rate"</w:t>
      </w:r>
      <w:r w:rsidR="00AD32AA">
        <w:rPr>
          <w:lang w:bidi="hi-IN"/>
        </w:rPr>
        <w:t xml:space="preserve">, "relative…", "… </w:t>
      </w:r>
      <w:r w:rsidR="00AD32AA" w:rsidRPr="00AD32AA">
        <w:rPr>
          <w:highlight w:val="yellow"/>
          <w:lang w:bidi="hi-IN"/>
        </w:rPr>
        <w:t>relative to NM</w:t>
      </w:r>
      <w:r w:rsidR="00AD32AA">
        <w:rPr>
          <w:lang w:bidi="hi-IN"/>
        </w:rPr>
        <w:t>"</w:t>
      </w:r>
    </w:p>
    <w:p w:rsidR="00B32510" w:rsidRPr="00042973" w:rsidRDefault="00042973" w:rsidP="00042973">
      <w:pPr>
        <w:pStyle w:val="Heading2"/>
        <w:rPr>
          <w:highlight w:val="yellow"/>
        </w:rPr>
      </w:pPr>
      <w:r w:rsidRPr="00042973">
        <w:rPr>
          <w:highlight w:val="yellow"/>
        </w:rPr>
        <w:t>Effect of environmental stress</w:t>
      </w:r>
    </w:p>
    <w:p w:rsidR="00042973" w:rsidRDefault="00042973" w:rsidP="00042973">
      <w:r>
        <w:t xml:space="preserve">So far, we considered stress that results from a mismatch between the individual and the environment. Another possible interpretation of stress is an environmental condition which reduces the fitness of all individuals which are not adapted to this stress, such as a new antibiotic drug. </w:t>
      </w:r>
    </w:p>
    <w:p w:rsidR="00B32510" w:rsidRDefault="00B32510" w:rsidP="00042973">
      <w:r>
        <w:t xml:space="preserve">In </w:t>
      </w:r>
      <w:r w:rsidR="00042973">
        <w:t xml:space="preserve">this </w:t>
      </w:r>
      <w:r>
        <w:t xml:space="preserve">scenario, </w:t>
      </w:r>
      <w:r w:rsidR="00042973">
        <w:t xml:space="preserve">the </w:t>
      </w:r>
      <w:r>
        <w:t xml:space="preserve">drug renders all genotypes less fit, and the double mutant </w:t>
      </w:r>
      <w:r w:rsidRPr="00607B56">
        <w:rPr>
          <w:i/>
          <w:iCs/>
        </w:rPr>
        <w:t>AB</w:t>
      </w:r>
      <w:r>
        <w:t xml:space="preserve"> confers resistance to the drug. This makes </w:t>
      </w:r>
      <w:r>
        <w:rPr>
          <w:i/>
          <w:iCs/>
        </w:rPr>
        <w:t>AB</w:t>
      </w:r>
      <w:r>
        <w:t xml:space="preserve"> the optimal genotype again, but in this scenario SIM induces hypermutation in all other genotypes (including </w:t>
      </w:r>
      <w:proofErr w:type="spellStart"/>
      <w:r>
        <w:rPr>
          <w:i/>
          <w:iCs/>
        </w:rPr>
        <w:t>ab</w:t>
      </w:r>
      <w:proofErr w:type="spellEnd"/>
      <w:r>
        <w:t>)</w:t>
      </w:r>
      <w:r w:rsidR="00042973">
        <w:t xml:space="preserve">. We denote quantities related with this scenario by a subscript </w:t>
      </w:r>
      <w:r w:rsidR="00042973">
        <w:rPr>
          <w:i/>
          <w:iCs/>
        </w:rPr>
        <w:t>E</w:t>
      </w:r>
      <w:r w:rsidR="00042973">
        <w:t xml:space="preserve">. </w:t>
      </w:r>
    </w:p>
    <w:p w:rsidR="00042973" w:rsidRPr="00042973" w:rsidRDefault="00042973" w:rsidP="00042973">
      <w:pPr>
        <w:rPr>
          <w:lang w:bidi="hi-IN"/>
        </w:rPr>
      </w:pPr>
      <w:r>
        <w:lastRenderedPageBreak/>
        <w:t xml:space="preserve">The adaptation rate in this scenario is (see </w:t>
      </w:r>
      <w:r>
        <w:fldChar w:fldCharType="begin"/>
      </w:r>
      <w:r>
        <w:instrText xml:space="preserve"> REF _Ref360534049 \h </w:instrText>
      </w:r>
      <w:r>
        <w:fldChar w:fldCharType="separate"/>
      </w:r>
      <w:r>
        <w:t>Appendix 4</w:t>
      </w:r>
      <w:r>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9850ED" w:rsidP="00B32510">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w:r w:rsidR="00B32510">
              <w:rPr>
                <w:rFonts w:eastAsiaTheme="minorEastAsia"/>
                <w:lang w:bidi="hi-IN"/>
              </w:rPr>
              <w:t>.</w:t>
            </w:r>
          </w:p>
        </w:tc>
        <w:tc>
          <w:tcPr>
            <w:tcW w:w="500" w:type="pct"/>
            <w:tcBorders>
              <w:top w:val="nil"/>
              <w:left w:val="nil"/>
              <w:bottom w:val="nil"/>
              <w:right w:val="nil"/>
            </w:tcBorders>
          </w:tcPr>
          <w:p w:rsidR="00B32510" w:rsidRDefault="00B32510" w:rsidP="00000DD9">
            <w:r>
              <w:t>(</w:t>
            </w:r>
            <w:r w:rsidR="009850ED">
              <w:fldChar w:fldCharType="begin"/>
            </w:r>
            <w:r w:rsidR="009850ED">
              <w:instrText xml:space="preserve"> SEQ Equation </w:instrText>
            </w:r>
            <w:r w:rsidR="009850ED">
              <w:fldChar w:fldCharType="separate"/>
            </w:r>
            <w:r>
              <w:rPr>
                <w:noProof/>
              </w:rPr>
              <w:t>16</w:t>
            </w:r>
            <w:r w:rsidR="009850ED">
              <w:rPr>
                <w:noProof/>
              </w:rPr>
              <w:fldChar w:fldCharType="end"/>
            </w:r>
            <w:r>
              <w:t>)</w:t>
            </w:r>
          </w:p>
        </w:tc>
      </w:tr>
    </w:tbl>
    <w:p w:rsidR="00B32510" w:rsidRDefault="00042973" w:rsidP="00320207">
      <w:pPr>
        <w:rPr>
          <w:rFonts w:eastAsiaTheme="minorEastAsia"/>
          <w:lang w:bidi="hi-IN"/>
        </w:rPr>
      </w:pPr>
      <w:r>
        <w:t>This result shows that a</w:t>
      </w:r>
      <w:r w:rsidR="00B32510">
        <w:t xml:space="preserve">daptation with </w:t>
      </w:r>
      <w:r w:rsidR="00587E54">
        <w:rPr>
          <w:lang w:bidi="hi-IN"/>
        </w:rPr>
        <w:t>SIM</w:t>
      </w:r>
      <w:r w:rsidR="00587E54">
        <w:rPr>
          <w:vertAlign w:val="subscript"/>
          <w:lang w:bidi="hi-IN"/>
        </w:rPr>
        <w:t>E</w:t>
      </w:r>
      <w:r w:rsidR="00B32510">
        <w:t xml:space="preserve"> is </w:t>
      </w:r>
      <w:r>
        <w:t xml:space="preserve">faster than with CM, </w:t>
      </w:r>
      <w:r w:rsidR="00B32510">
        <w:t xml:space="preserve">because </w:t>
      </w:r>
      <w:r>
        <w:t>(</w:t>
      </w:r>
      <w:proofErr w:type="spellStart"/>
      <w:r>
        <w:t>i</w:t>
      </w:r>
      <w:proofErr w:type="spellEnd"/>
      <w:r>
        <w:t xml:space="preserve">) </w:t>
      </w:r>
      <w:r w:rsidR="00B32510">
        <w:t>the appearance of double mutants is the same as with CM</w:t>
      </w:r>
      <w:r>
        <w:t xml:space="preserve">, and (ii) the </w:t>
      </w:r>
      <w:r w:rsidR="00B32510">
        <w:t xml:space="preserve">fixation </w:t>
      </w:r>
      <w:r>
        <w:t xml:space="preserve">of double mutants </w:t>
      </w:r>
      <w:r w:rsidR="00B32510">
        <w:t xml:space="preserve">is more likely </w:t>
      </w:r>
      <w:r>
        <w:t>with SIM</w:t>
      </w:r>
      <w:r w:rsidRPr="00042973">
        <w:rPr>
          <w:vertAlign w:val="subscript"/>
        </w:rPr>
        <w:t>E</w:t>
      </w:r>
      <w:r>
        <w:t xml:space="preserve">. This is </w:t>
      </w:r>
      <w:r w:rsidR="00B32510">
        <w:t xml:space="preserve">because </w:t>
      </w:r>
      <w:r>
        <w:t xml:space="preserve">of </w:t>
      </w:r>
      <w:r w:rsidR="00B32510">
        <w:t xml:space="preserve">the </w:t>
      </w:r>
      <w:r>
        <w:t xml:space="preserve">mutation rate of </w:t>
      </w:r>
      <w:r w:rsidR="00B32510">
        <w:t xml:space="preserve">double mutants </w:t>
      </w:r>
      <w:r>
        <w:t xml:space="preserve">is lower than that of </w:t>
      </w:r>
      <w:r w:rsidR="00B32510">
        <w:t>the rest of the population</w:t>
      </w:r>
      <w:r>
        <w:t xml:space="preserve">, which confers an additional selective advantage to the double mutants. This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but with a modest slope of </w:t>
      </w:r>
      <w:r w:rsidR="00B32510">
        <w:rPr>
          <w:rFonts w:eastAsiaTheme="minorEastAsia"/>
          <w:i/>
          <w:iCs/>
          <w:lang w:bidi="hi-IN"/>
        </w:rPr>
        <w:t>U/2sH</w:t>
      </w:r>
      <w:r w:rsidR="00B32510">
        <w:rPr>
          <w:rFonts w:eastAsiaTheme="minorEastAsia"/>
          <w:lang w:bidi="hi-IN"/>
        </w:rPr>
        <w:t>, which can be quite small (</w:t>
      </w:r>
      <w:r w:rsidR="00B32510">
        <w:rPr>
          <w:rFonts w:eastAsiaTheme="minorEastAsia"/>
          <w:i/>
          <w:iCs/>
          <w:lang w:bidi="hi-IN"/>
        </w:rPr>
        <w:t>U/2sH</w:t>
      </w:r>
      <w:r w:rsidR="00B32510">
        <w:rPr>
          <w:rFonts w:eastAsiaTheme="minorEastAsia"/>
          <w:lang w:bidi="hi-IN"/>
        </w:rPr>
        <w:t xml:space="preserve">=0.0002 for typical values, see </w:t>
      </w:r>
      <w:r w:rsidR="00B32510">
        <w:rPr>
          <w:lang w:bidi="hi-IN"/>
        </w:rPr>
        <w:fldChar w:fldCharType="begin"/>
      </w:r>
      <w:r w:rsidR="00B32510">
        <w:rPr>
          <w:lang w:bidi="hi-IN"/>
        </w:rPr>
        <w:instrText xml:space="preserve"> REF _Ref358791100 \h </w:instrText>
      </w:r>
      <w:r w:rsidR="00B32510">
        <w:rPr>
          <w:lang w:bidi="hi-IN"/>
        </w:rPr>
      </w:r>
      <w:r w:rsidR="00B32510">
        <w:rPr>
          <w:lang w:bidi="hi-IN"/>
        </w:rPr>
        <w:fldChar w:fldCharType="separate"/>
      </w:r>
      <w:r w:rsidR="00B32510">
        <w:t xml:space="preserve">Table </w:t>
      </w:r>
      <w:r w:rsidR="00B32510">
        <w:rPr>
          <w:noProof/>
        </w:rPr>
        <w:t>1</w:t>
      </w:r>
      <w:r w:rsidR="00B32510">
        <w:rPr>
          <w:lang w:bidi="hi-IN"/>
        </w:rPr>
        <w:fldChar w:fldCharType="end"/>
      </w:r>
      <w:r w:rsidR="00B32510">
        <w:rPr>
          <w:rFonts w:eastAsiaTheme="minorEastAsia"/>
          <w:lang w:bidi="hi-IN"/>
        </w:rPr>
        <w:t xml:space="preserve">). This </w:t>
      </w:r>
      <w:r>
        <w:rPr>
          <w:rFonts w:eastAsiaTheme="minorEastAsia"/>
          <w:lang w:bidi="hi-IN"/>
        </w:rPr>
        <w:t xml:space="preserve">advantage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320207" w:rsidRPr="00320207">
        <w:rPr>
          <w:rFonts w:eastAsiaTheme="minorEastAsia"/>
          <w:lang w:bidi="hi-IN"/>
        </w:rPr>
        <w:fldChar w:fldCharType="begin"/>
      </w:r>
      <w:r w:rsidR="00320207" w:rsidRPr="00320207">
        <w:rPr>
          <w:rFonts w:eastAsiaTheme="minorEastAsia"/>
          <w:lang w:bidi="hi-IN"/>
        </w:rPr>
        <w:instrText xml:space="preserve"> REF _Ref360562760 \h  \* MERGEFORMAT </w:instrText>
      </w:r>
      <w:r w:rsidR="00320207" w:rsidRPr="00320207">
        <w:rPr>
          <w:rFonts w:eastAsiaTheme="minorEastAsia"/>
          <w:lang w:bidi="hi-IN"/>
        </w:rPr>
      </w:r>
      <w:r w:rsidR="00320207" w:rsidRPr="00320207">
        <w:rPr>
          <w:rFonts w:eastAsiaTheme="minorEastAsia"/>
          <w:lang w:bidi="hi-IN"/>
        </w:rPr>
        <w:fldChar w:fldCharType="separate"/>
      </w:r>
      <w:r w:rsidR="00320207" w:rsidRPr="00320207">
        <w:t xml:space="preserve">Figure </w:t>
      </w:r>
      <w:r w:rsidR="00320207">
        <w:t>S</w:t>
      </w:r>
      <w:r w:rsidR="00320207" w:rsidRPr="00320207">
        <w:rPr>
          <w:noProof/>
        </w:rPr>
        <w:t>6</w:t>
      </w:r>
      <w:r w:rsidR="00320207" w:rsidRPr="00320207">
        <w:rPr>
          <w:rFonts w:eastAsiaTheme="minorEastAsia"/>
          <w:lang w:bidi="hi-IN"/>
        </w:rPr>
        <w:fldChar w:fldCharType="end"/>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514DED">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analyze the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552B96">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7409B" w:rsidRDefault="00CE78D0" w:rsidP="00514DED">
      <w:pPr>
        <w:rPr>
          <w:lang w:bidi="hi-IN"/>
        </w:rPr>
      </w:pPr>
      <w:r>
        <w:rPr>
          <w:lang w:bidi="hi-IN"/>
        </w:rPr>
        <w:t xml:space="preserve">One of the features included in our model was that of a mixed strategy – a mutational strategy that combines CM and SIM. There are two examples of such as strategy. First, if individuals' </w:t>
      </w:r>
      <w:r w:rsidR="00514DED">
        <w:rPr>
          <w:lang w:bidi="hi-IN"/>
        </w:rPr>
        <w:t>information is not complete</w:t>
      </w:r>
      <w:r>
        <w:rPr>
          <w:lang w:bidi="hi-IN"/>
        </w:rPr>
        <w:t xml:space="preserve"> (which is the case in any biological realistic scenario) then </w:t>
      </w:r>
      <w:r w:rsidR="00514DED">
        <w:rPr>
          <w:lang w:bidi="hi-IN"/>
        </w:rPr>
        <w:t>we</w:t>
      </w:r>
      <w:r>
        <w:rPr>
          <w:lang w:bidi="hi-IN"/>
        </w:rPr>
        <w:t xml:space="preserve"> expect that there would be errors in the induction of mutagenesis: 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without stress and increase it even more under stress</w:t>
      </w:r>
      <w:r w:rsidR="0007409B">
        <w:rPr>
          <w:lang w:bidi="hi-IN"/>
        </w:rPr>
        <w:t xml:space="preserve"> </w:t>
      </w:r>
      <w:r w:rsidR="0007409B" w:rsidRPr="00587E54">
        <w:rPr>
          <w:highlight w:val="yellow"/>
          <w:lang w:bidi="hi-IN"/>
        </w:rPr>
        <w:fldChar w:fldCharType="begin" w:fldLock="1"/>
      </w:r>
      <w:r w:rsidR="00552B96">
        <w:rPr>
          <w:highlight w:val="yellow"/>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sidRPr="00587E54">
        <w:rPr>
          <w:highlight w:val="yellow"/>
          <w:lang w:bidi="hi-IN"/>
        </w:rPr>
        <w:fldChar w:fldCharType="separate"/>
      </w:r>
      <w:r w:rsidR="0007409B" w:rsidRPr="00587E54">
        <w:rPr>
          <w:noProof/>
          <w:highlight w:val="yellow"/>
          <w:lang w:bidi="hi-IN"/>
        </w:rPr>
        <w:t>(Torres-Barceló et al. 2013)</w:t>
      </w:r>
      <w:r w:rsidR="0007409B" w:rsidRPr="00587E54">
        <w:rPr>
          <w:highlight w:val="yellow"/>
          <w:lang w:bidi="hi-IN"/>
        </w:rPr>
        <w:fldChar w:fldCharType="end"/>
      </w:r>
      <w:r w:rsidRPr="00587E54">
        <w:rPr>
          <w:highlight w:val="yellow"/>
          <w:lang w:bidi="hi-IN"/>
        </w:rPr>
        <w:t>.</w:t>
      </w:r>
      <w:r w:rsidR="0007409B" w:rsidRPr="0007409B">
        <w:rPr>
          <w:lang w:bidi="hi-IN"/>
        </w:rPr>
        <w:t xml:space="preserve"> </w:t>
      </w:r>
    </w:p>
    <w:p w:rsidR="0007409B" w:rsidRDefault="00514DED" w:rsidP="00030BE1">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Pr>
          <w:lang w:bidi="hi-IN"/>
        </w:rPr>
        <w:t xml:space="preserve">best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is not clear that is the result of selection on adaptability and adaptedness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552B96">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552B96">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552B96">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552B96">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552B96">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7A2944">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552B96">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xml:space="preserve">: if different alleles are separately </w:t>
      </w:r>
      <w:r w:rsidRPr="00B37F95">
        <w:rPr>
          <w:lang w:bidi="hi-IN"/>
        </w:rPr>
        <w:lastRenderedPageBreak/>
        <w:t>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552B96">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552B96">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552B96">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(Moore and Tonsor 1994; Gavrilets 1996; Coyne et al.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552B96">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SIM is another mechanism that can help resolve this problem.</w:t>
      </w:r>
    </w:p>
    <w:p w:rsidR="00DF6C0E" w:rsidRDefault="00DF6C0E" w:rsidP="00446BDA">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552B96">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5E0580">
      <w:r>
        <w:rPr>
          <w:lang w:bidi="hi-IN"/>
        </w:rPr>
        <w:t xml:space="preserve">Stress-induced mutagenesis has been implicated as a driver of adaptive evolution for several decades </w:t>
      </w:r>
      <w:r>
        <w:rPr>
          <w:lang w:bidi="hi-IN"/>
        </w:rPr>
        <w:fldChar w:fldCharType="begin" w:fldLock="1"/>
      </w:r>
      <w:r w:rsidR="00552B96">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et al. 1988)" }, "properties" : { "noteIndex" : 0 }, "schema" : "https://github.com/citation-style-language/schema/raw/master/csl-citation.json" }</w:instrText>
      </w:r>
      <w:r>
        <w:rPr>
          <w:lang w:bidi="hi-IN"/>
        </w:rPr>
        <w:fldChar w:fldCharType="separate"/>
      </w:r>
      <w:r w:rsidR="00ED08B5" w:rsidRPr="00ED08B5">
        <w:rPr>
          <w:noProof/>
          <w:lang w:bidi="hi-IN"/>
        </w:rPr>
        <w:t>(Cairns et al. 1988)</w:t>
      </w:r>
      <w:r>
        <w:rPr>
          <w:lang w:bidi="hi-IN"/>
        </w:rPr>
        <w:fldChar w:fldCharType="end"/>
      </w:r>
      <w:r>
        <w:rPr>
          <w:lang w:bidi="hi-IN"/>
        </w:rPr>
        <w:t>. We provide theoretical treatment of this concept. We show that stress-</w:t>
      </w:r>
      <w:r w:rsidR="00FB30D0">
        <w:rPr>
          <w:lang w:bidi="hi-IN"/>
        </w:rPr>
        <w:t>induced</w:t>
      </w:r>
      <w:r>
        <w:rPr>
          <w:lang w:bidi="hi-IN"/>
        </w:rPr>
        <w:t xml:space="preserve"> mutagenesis indeed increases the rate of 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701833">
      <w:pPr>
        <w:pStyle w:val="Heading1"/>
      </w:pPr>
      <w:r>
        <w:t>Appendix</w:t>
      </w:r>
    </w:p>
    <w:p w:rsidR="006B774C" w:rsidRDefault="006B774C" w:rsidP="005E0580">
      <w:pPr>
        <w:pStyle w:val="Heading2"/>
        <w:numPr>
          <w:ilvl w:val="0"/>
          <w:numId w:val="0"/>
        </w:numPr>
      </w:pPr>
      <w:bookmarkStart w:id="15" w:name="_Ref360528371"/>
      <w:bookmarkStart w:id="16" w:name="_Ref360527938"/>
      <w:r>
        <w:t>Appendix 1</w:t>
      </w:r>
      <w:bookmarkEnd w:id="15"/>
    </w:p>
    <w:bookmarkEnd w:id="16"/>
    <w:p w:rsidR="00D56A32" w:rsidRDefault="00D56A32" w:rsidP="00D56A32">
      <w:pPr>
        <w:rPr>
          <w:rFonts w:eastAsiaTheme="minorEastAsia"/>
          <w:lang w:bidi="hi-IN"/>
        </w:rPr>
      </w:pPr>
      <w:r>
        <w:rPr>
          <w:rFonts w:eastAsiaTheme="minorEastAsia"/>
          <w:lang w:bidi="hi-IN"/>
        </w:rPr>
        <w:t xml:space="preserve">The master equation for the change in </w:t>
      </w:r>
      <w:proofErr w:type="spellStart"/>
      <w:proofErr w:type="gramStart"/>
      <w:r w:rsidRPr="00D56A32">
        <w:rPr>
          <w:rFonts w:eastAsiaTheme="minorEastAsia"/>
          <w:i/>
          <w:iCs/>
          <w:lang w:bidi="hi-IN"/>
        </w:rPr>
        <w:t>f</w:t>
      </w:r>
      <w:r>
        <w:rPr>
          <w:rFonts w:eastAsiaTheme="minorEastAsia"/>
          <w:i/>
          <w:iCs/>
          <w:vertAlign w:val="subscript"/>
          <w:lang w:bidi="hi-IN"/>
        </w:rPr>
        <w:t>x</w:t>
      </w:r>
      <w:proofErr w:type="spellEnd"/>
      <w:proofErr w:type="gramEnd"/>
      <w:r>
        <w:rPr>
          <w:rFonts w:eastAsiaTheme="minorEastAsia"/>
          <w:lang w:bidi="hi-IN"/>
        </w:rPr>
        <w:t xml:space="preserve">, the frequency of individuals with </w:t>
      </w:r>
      <w:r>
        <w:rPr>
          <w:rFonts w:eastAsiaTheme="minorEastAsia"/>
          <w:i/>
          <w:iCs/>
          <w:lang w:bidi="hi-IN"/>
        </w:rPr>
        <w:t>x</w:t>
      </w:r>
      <w:r>
        <w:t xml:space="preserve"> deleterious mutations is:</w:t>
      </w:r>
    </w:p>
    <w:p w:rsidR="00D56A32" w:rsidRDefault="009850ED"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D56A32" w:rsidRDefault="00D56A32" w:rsidP="00325953">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w:t>
      </w:r>
      <w:r w:rsidR="00325953">
        <w:t>, respectively</w:t>
      </w:r>
      <w:r>
        <w:t xml:space="preserve">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t>&lt;1</w:t>
      </w:r>
      <w:r>
        <w:rPr>
          <w:i/>
          <w:iCs/>
        </w:rPr>
        <w:t>)</w:t>
      </w:r>
      <w:r>
        <w:t xml:space="preserve">, </w:t>
      </w:r>
      <w:r>
        <w:rPr>
          <w:i/>
          <w:iCs/>
        </w:rPr>
        <w:t>U</w:t>
      </w:r>
      <w:r>
        <w:t xml:space="preserve"> is the mutation rate and mutations are Poisson distributed.</w:t>
      </w:r>
    </w:p>
    <w:p w:rsidR="00D56A32" w:rsidRDefault="00D56A32" w:rsidP="00D56A32">
      <w:pPr>
        <w:rPr>
          <w:rFonts w:eastAsiaTheme="minorEastAsia"/>
          <w:lang w:bidi="hi-IN"/>
        </w:rPr>
      </w:pPr>
      <w:r>
        <w:rPr>
          <w:rFonts w:eastAsiaTheme="minorEastAsia"/>
          <w:lang w:bidi="hi-IN"/>
        </w:rPr>
        <w:lastRenderedPageBreak/>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D56A32" w:rsidRPr="004A2989" w:rsidRDefault="009850ED" w:rsidP="00D56A32">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D56A32" w:rsidRDefault="00D56A32" w:rsidP="00D56A32">
      <w:pPr>
        <w:rPr>
          <w:rFonts w:eastAsiaTheme="minorEastAsia"/>
          <w:lang w:bidi="hi-IN"/>
        </w:rPr>
      </w:pPr>
      <w:r>
        <w:rPr>
          <w:rFonts w:eastAsiaTheme="minorEastAsia"/>
          <w:lang w:bidi="hi-IN"/>
        </w:rPr>
        <w:t xml:space="preserve">At the MSB, </w:t>
      </w:r>
      <w:r>
        <w:rPr>
          <w:rFonts w:eastAsiaTheme="minorEastAsia"/>
          <w:i/>
          <w:iCs/>
          <w:lang w:bidi="hi-IN"/>
        </w:rPr>
        <w:t>f*</w:t>
      </w:r>
      <w:r>
        <w:rPr>
          <w:rFonts w:eastAsiaTheme="minorEastAsia"/>
          <w:lang w:bidi="hi-IN"/>
        </w:rPr>
        <w:t xml:space="preserve"> fulfills (a star * denotes equilibrium quantities):</w:t>
      </w:r>
    </w:p>
    <w:p w:rsidR="00D56A32" w:rsidRPr="004A2989" w:rsidRDefault="009850ED" w:rsidP="00D56A32">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D56A32" w:rsidRDefault="00D56A32" w:rsidP="00D56A32">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and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552B96">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D56A32" w:rsidRPr="00A03104" w:rsidRDefault="00D56A32" w:rsidP="00D56A32">
      <w:pPr>
        <w:rPr>
          <w:rFonts w:eastAsiaTheme="minorEastAsia"/>
          <w:lang w:bidi="hi-IN"/>
        </w:rPr>
      </w:pPr>
      <w:r>
        <w:rPr>
          <w:rFonts w:eastAsiaTheme="minorEastAsia"/>
          <w:lang w:bidi="hi-IN"/>
        </w:rPr>
        <w:t xml:space="preserve">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rPr>
          <w:rFonts w:eastAsiaTheme="minorEastAsia"/>
          <w:lang w:bidi="hi-IN"/>
        </w:rPr>
        <w:t>, the above equation simplifies to:</w:t>
      </w:r>
    </w:p>
    <w:p w:rsidR="00D56A32" w:rsidRDefault="009850ED"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FC3218" w:rsidRDefault="00D56A32" w:rsidP="00D56A32">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552B96">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FC3218">
        <w:rPr>
          <w:rFonts w:eastAsiaTheme="minorEastAsia"/>
          <w:noProof/>
          <w:lang w:bidi="hi-IN"/>
        </w:rPr>
        <w:t>(Haigh 1978)</w:t>
      </w:r>
      <w:r>
        <w:rPr>
          <w:rFonts w:eastAsiaTheme="minorEastAsia"/>
          <w:lang w:bidi="hi-IN"/>
        </w:rPr>
        <w:fldChar w:fldCharType="end"/>
      </w:r>
      <w:r>
        <w:rPr>
          <w:rFonts w:eastAsiaTheme="minorEastAsia"/>
          <w:lang w:bidi="hi-IN"/>
        </w:rPr>
        <w:t>.</w:t>
      </w:r>
    </w:p>
    <w:p w:rsidR="00D56A32" w:rsidRDefault="00D56A32" w:rsidP="009850ED">
      <w:pPr>
        <w:rPr>
          <w:rFonts w:eastAsiaTheme="minorEastAsia"/>
          <w:lang w:bidi="hi-IN"/>
        </w:rPr>
      </w:pPr>
      <w:r>
        <w:rPr>
          <w:rFonts w:eastAsiaTheme="minorEastAsia"/>
          <w:lang w:bidi="hi-IN"/>
        </w:rPr>
        <w:t xml:space="preserve">With beneficial mutations </w:t>
      </w:r>
      <w:r w:rsidR="009850ED">
        <w:rPr>
          <w:rFonts w:eastAsiaTheme="minorEastAsia"/>
          <w:lang w:bidi="hi-IN"/>
        </w:rPr>
        <w:t>(</w:t>
      </w:r>
      <w:r w:rsidR="009850ED" w:rsidRPr="009850ED">
        <w:t>β</w:t>
      </w:r>
      <w:r w:rsidR="009850ED">
        <w:t>&gt;</w:t>
      </w:r>
      <w:r w:rsidR="009850ED" w:rsidRPr="009850ED">
        <w:t>0</w:t>
      </w:r>
      <w:r w:rsidR="009850ED">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552B96">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D56A32" w:rsidRDefault="00D56A32" w:rsidP="00D56A32">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D56A32" w:rsidRDefault="00D56A32" w:rsidP="00D56A32">
      <w:pPr>
        <w:rPr>
          <w:rFonts w:eastAsiaTheme="minorEastAsia"/>
          <w:lang w:bidi="hi-IN"/>
        </w:rPr>
      </w:pPr>
      <w:r>
        <w:rPr>
          <w:rFonts w:eastAsiaTheme="minorEastAsia"/>
          <w:lang w:bidi="hi-IN"/>
        </w:rPr>
        <w:t xml:space="preserve">However, this framework allows to easily </w:t>
      </w:r>
      <w:proofErr w:type="gramStart"/>
      <w:r>
        <w:rPr>
          <w:rFonts w:eastAsiaTheme="minorEastAsia"/>
          <w:lang w:bidi="hi-IN"/>
        </w:rPr>
        <w:t>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 xml:space="preserve"> – see the </w:t>
      </w:r>
      <w:proofErr w:type="spellStart"/>
      <w:r w:rsidRPr="00F35F7B">
        <w:rPr>
          <w:rFonts w:eastAsiaTheme="minorEastAsia"/>
          <w:i/>
          <w:iCs/>
          <w:lang w:bidi="hi-IN"/>
        </w:rPr>
        <w:t>mean_fitness</w:t>
      </w:r>
      <w:proofErr w:type="spellEnd"/>
      <w:r>
        <w:rPr>
          <w:rFonts w:eastAsiaTheme="minorEastAsia"/>
          <w:lang w:bidi="hi-IN"/>
        </w:rPr>
        <w:t xml:space="preserve"> function in the </w:t>
      </w:r>
      <w:r w:rsidRPr="00F35F7B">
        <w:rPr>
          <w:rFonts w:eastAsiaTheme="minorEastAsia"/>
          <w:lang w:bidi="hi-IN"/>
        </w:rPr>
        <w:t>Python</w:t>
      </w:r>
      <w:r>
        <w:rPr>
          <w:rFonts w:eastAsiaTheme="minorEastAsia"/>
          <w:lang w:bidi="hi-IN"/>
        </w:rPr>
        <w:t xml:space="preserve"> code in Supplementary File X.</w:t>
      </w:r>
    </w:p>
    <w:p w:rsidR="00096116" w:rsidRDefault="0002786D" w:rsidP="005E0580">
      <w:pPr>
        <w:pStyle w:val="Heading2"/>
        <w:numPr>
          <w:ilvl w:val="0"/>
          <w:numId w:val="0"/>
        </w:numPr>
        <w:ind w:left="357" w:hanging="357"/>
      </w:pPr>
      <w:bookmarkStart w:id="17" w:name="_Ref360530640"/>
      <w:r>
        <w:t>Appendix 2</w:t>
      </w:r>
      <w:bookmarkEnd w:id="17"/>
    </w:p>
    <w:p w:rsidR="0002786D" w:rsidRDefault="0002786D" w:rsidP="0002786D">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SIM-I:</w:t>
      </w:r>
    </w:p>
    <w:p w:rsidR="0002786D" w:rsidRPr="00332A32" w:rsidRDefault="0002786D" w:rsidP="0002786D">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02786D" w:rsidRPr="00AD20B2" w:rsidRDefault="009850ED" w:rsidP="0002786D">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02786D" w:rsidRPr="00AD20B2" w:rsidRDefault="009850ED" w:rsidP="0002786D">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02786D" w:rsidRPr="00AD20B2" w:rsidRDefault="009850ED" w:rsidP="0002786D">
      <w:pPr>
        <w:jc w:val="center"/>
      </w:pPr>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w:r w:rsidR="0002786D">
        <w:rPr>
          <w:rFonts w:eastAsiaTheme="minorEastAsia"/>
        </w:rPr>
        <w:t>.</w:t>
      </w:r>
    </w:p>
    <w:p w:rsidR="0002786D" w:rsidRDefault="0002786D" w:rsidP="0002786D">
      <w:r>
        <w:lastRenderedPageBreak/>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02786D" w:rsidP="00000DD9">
            <w:pPr>
              <w:ind w:left="340"/>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tc>
        <w:tc>
          <w:tcPr>
            <w:tcW w:w="500" w:type="pct"/>
            <w:vAlign w:val="center"/>
          </w:tcPr>
          <w:p w:rsidR="0002786D" w:rsidRDefault="0002786D" w:rsidP="00000DD9">
            <w:bookmarkStart w:id="18" w:name="_Ref354319257"/>
            <w:r>
              <w:t>(</w:t>
            </w:r>
            <w:r w:rsidR="009850ED">
              <w:fldChar w:fldCharType="begin"/>
            </w:r>
            <w:r w:rsidR="009850ED">
              <w:instrText xml:space="preserve"> SEQ Equation </w:instrText>
            </w:r>
            <w:r w:rsidR="009850ED">
              <w:fldChar w:fldCharType="separate"/>
            </w:r>
            <w:r>
              <w:rPr>
                <w:noProof/>
              </w:rPr>
              <w:t>5</w:t>
            </w:r>
            <w:r w:rsidR="009850ED">
              <w:rPr>
                <w:noProof/>
              </w:rPr>
              <w:fldChar w:fldCharType="end"/>
            </w:r>
            <w:r>
              <w:t>)</w:t>
            </w:r>
            <w:bookmarkEnd w:id="18"/>
          </w:p>
        </w:tc>
      </w:tr>
    </w:tbl>
    <w:p w:rsidR="0002786D" w:rsidRDefault="0002786D" w:rsidP="0002786D">
      <w:r>
        <w:t xml:space="preserve">For a population with SIM-I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02786D" w:rsidRPr="00AD20B2" w:rsidRDefault="009850ED" w:rsidP="0002786D">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02786D" w:rsidRPr="0029554C" w:rsidRDefault="009850ED" w:rsidP="0002786D">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02786D" w:rsidRPr="005579CA" w:rsidRDefault="009850ED" w:rsidP="0002786D">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02786D" w:rsidRPr="005579CA" w:rsidRDefault="009850ED" w:rsidP="0002786D">
      <w:pPr>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02786D">
      <w:r>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02786D" w:rsidRPr="005579CA" w:rsidRDefault="009850ED" w:rsidP="0002786D">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02786D">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9850ED" w:rsidP="00000DD9">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02786D">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02786D" w:rsidRDefault="005447DA" w:rsidP="005E0580">
      <w:pPr>
        <w:pStyle w:val="Heading2"/>
        <w:numPr>
          <w:ilvl w:val="0"/>
          <w:numId w:val="0"/>
        </w:numPr>
        <w:ind w:left="357" w:hanging="357"/>
      </w:pPr>
      <w:bookmarkStart w:id="19" w:name="_Ref360530760"/>
      <w:r>
        <w:t>Appendix 3</w:t>
      </w:r>
      <w:bookmarkEnd w:id="19"/>
    </w:p>
    <w:p w:rsidR="005447DA" w:rsidRPr="005447DA" w:rsidRDefault="005447DA" w:rsidP="005447DA">
      <w:pPr>
        <w:rPr>
          <w:lang w:bidi="hi-IN"/>
        </w:rPr>
      </w:pPr>
      <w:r>
        <w:t xml:space="preserve">Following </w:t>
      </w:r>
      <w:proofErr w:type="spellStart"/>
      <w:r>
        <w:t>Eshel</w:t>
      </w:r>
      <w:proofErr w:type="spellEnd"/>
      <w:r>
        <w:t xml:space="preserve"> </w:t>
      </w:r>
      <w:r>
        <w:fldChar w:fldCharType="begin" w:fldLock="1"/>
      </w:r>
      <w:r w:rsidR="00552B96">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3F5091">
        <w:rPr>
          <w:noProof/>
        </w:rPr>
        <w:t>(1981)</w:t>
      </w:r>
      <w:r>
        <w:fldChar w:fldCharType="end"/>
      </w:r>
      <w:r>
        <w:t>, the fixation probability ρ of the double mutant is</w:t>
      </w:r>
      <w:r>
        <w:rPr>
          <w:lang w:bidi="hi-IN"/>
        </w:rPr>
        <w:t>:</w:t>
      </w:r>
    </w:p>
    <w:tbl>
      <w:tblPr>
        <w:tblStyle w:val="TableGrid"/>
        <w:tblW w:w="5000" w:type="pct"/>
        <w:tblInd w:w="340" w:type="dxa"/>
        <w:tblLook w:val="04A0" w:firstRow="1" w:lastRow="0" w:firstColumn="1" w:lastColumn="0" w:noHBand="0" w:noVBand="1"/>
      </w:tblPr>
      <w:tblGrid>
        <w:gridCol w:w="7675"/>
        <w:gridCol w:w="853"/>
      </w:tblGrid>
      <w:tr w:rsidR="005447DA" w:rsidTr="00000DD9">
        <w:tc>
          <w:tcPr>
            <w:tcW w:w="4500" w:type="pct"/>
            <w:tcBorders>
              <w:top w:val="nil"/>
              <w:left w:val="nil"/>
              <w:bottom w:val="nil"/>
              <w:right w:val="nil"/>
            </w:tcBorders>
            <w:vAlign w:val="center"/>
          </w:tcPr>
          <w:p w:rsidR="005447DA" w:rsidRDefault="005447DA" w:rsidP="005447DA">
            <w:pPr>
              <w:ind w:left="340"/>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tc>
        <w:tc>
          <w:tcPr>
            <w:tcW w:w="500" w:type="pct"/>
            <w:tcBorders>
              <w:top w:val="nil"/>
              <w:left w:val="nil"/>
              <w:bottom w:val="nil"/>
              <w:right w:val="nil"/>
            </w:tcBorders>
            <w:vAlign w:val="center"/>
          </w:tcPr>
          <w:p w:rsidR="005447DA" w:rsidRDefault="005447DA" w:rsidP="00000DD9"/>
        </w:tc>
      </w:tr>
    </w:tbl>
    <w:p w:rsidR="005447DA" w:rsidRDefault="005447DA" w:rsidP="005447DA">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5447DA" w:rsidTr="00000DD9">
        <w:tc>
          <w:tcPr>
            <w:tcW w:w="4500" w:type="pct"/>
            <w:tcBorders>
              <w:top w:val="nil"/>
              <w:left w:val="nil"/>
              <w:bottom w:val="nil"/>
              <w:right w:val="nil"/>
            </w:tcBorders>
            <w:vAlign w:val="center"/>
          </w:tcPr>
          <w:p w:rsidR="005447DA" w:rsidRDefault="005447DA" w:rsidP="00000DD9">
            <w:pPr>
              <w:ind w:left="340"/>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tc>
        <w:tc>
          <w:tcPr>
            <w:tcW w:w="500" w:type="pct"/>
            <w:tcBorders>
              <w:top w:val="nil"/>
              <w:left w:val="nil"/>
              <w:bottom w:val="nil"/>
              <w:right w:val="nil"/>
            </w:tcBorders>
            <w:vAlign w:val="center"/>
          </w:tcPr>
          <w:p w:rsidR="005447DA" w:rsidRDefault="005447DA" w:rsidP="00000DD9"/>
        </w:tc>
      </w:tr>
    </w:tbl>
    <w:p w:rsidR="005447DA" w:rsidRDefault="005447DA" w:rsidP="005447DA">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5447DA" w:rsidRDefault="005447DA" w:rsidP="005447DA">
      <w:r>
        <w:lastRenderedPageBreak/>
        <w:t xml:space="preserve">At this stage, double mutants are still very rate, so we can use the population mean fitness at the MSB. </w:t>
      </w:r>
    </w:p>
    <w:p w:rsidR="005447DA" w:rsidRDefault="005447DA" w:rsidP="005447DA">
      <w:r>
        <w:t xml:space="preserve">Without stress-induced mutagenesis and neglecting beneficial mutations,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fldChar w:fldCharType="begin"/>
      </w:r>
      <w:r>
        <w:instrText xml:space="preserve"> REF _Ref359745744 \r \h </w:instrText>
      </w:r>
      <w:r>
        <w:fldChar w:fldCharType="separate"/>
      </w:r>
      <w:r>
        <w:rPr>
          <w:rFonts w:hint="cs"/>
          <w:cs/>
        </w:rPr>
        <w:t>‎</w:t>
      </w:r>
      <w:r>
        <w:fldChar w:fldCharType="begin"/>
      </w:r>
      <w:r>
        <w:instrText xml:space="preserve"> REF _Ref360528371 \h </w:instrText>
      </w:r>
      <w:r>
        <w:fldChar w:fldCharType="separate"/>
      </w:r>
      <w:r>
        <w:t>Appendix 1</w:t>
      </w:r>
      <w:r>
        <w:fldChar w:fldCharType="end"/>
      </w:r>
      <w:r>
        <w:fldChar w:fldCharType="end"/>
      </w:r>
      <w:r>
        <w:t>). We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000DD9">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5447DA" w:rsidRDefault="005447DA" w:rsidP="00000DD9"/>
        </w:tc>
      </w:tr>
    </w:tbl>
    <w:p w:rsidR="005447DA" w:rsidRPr="00CC2E91" w:rsidRDefault="005447DA" w:rsidP="005447DA">
      <w:r>
        <w:t xml:space="preserve">Assuming </w:t>
      </w:r>
      <w:proofErr w:type="spellStart"/>
      <w:r w:rsidRPr="00544FA2">
        <w:rPr>
          <w:i/>
          <w:iCs/>
        </w:rPr>
        <w:t>sH</w:t>
      </w:r>
      <w:proofErr w:type="spellEnd"/>
      <w:r>
        <w:t xml:space="preserve"> </w:t>
      </w:r>
      <w:r w:rsidRPr="00544FA2">
        <w:t>is</w:t>
      </w:r>
      <w:r>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5447DA">
            <w:pPr>
              <w:jc w:val="center"/>
            </w:pPr>
            <m:oMath>
              <m:r>
                <w:rPr>
                  <w:rFonts w:ascii="Cambria Math" w:hAnsi="Cambria Math"/>
                </w:rPr>
                <m:t>ρ≈2sH</m:t>
              </m:r>
            </m:oMath>
            <w:r>
              <w:t>.</w:t>
            </w:r>
          </w:p>
        </w:tc>
        <w:tc>
          <w:tcPr>
            <w:tcW w:w="500" w:type="pct"/>
            <w:vAlign w:val="center"/>
          </w:tcPr>
          <w:p w:rsidR="005447DA" w:rsidRDefault="005447DA" w:rsidP="00000DD9"/>
        </w:tc>
      </w:tr>
    </w:tbl>
    <w:p w:rsidR="005447DA" w:rsidRDefault="005447DA" w:rsidP="005E0580">
      <w:pPr>
        <w:pStyle w:val="Heading2"/>
        <w:numPr>
          <w:ilvl w:val="0"/>
          <w:numId w:val="0"/>
        </w:numPr>
        <w:ind w:left="357" w:hanging="357"/>
      </w:pPr>
      <w:bookmarkStart w:id="20" w:name="_Ref360534049"/>
      <w:r>
        <w:t>Appendix 4</w:t>
      </w:r>
      <w:bookmarkEnd w:id="20"/>
    </w:p>
    <w:p w:rsidR="00335E62" w:rsidRPr="00335E62" w:rsidRDefault="005447DA" w:rsidP="00335E62">
      <w:pPr>
        <w:rPr>
          <w:lang w:bidi="hi-IN"/>
        </w:rPr>
      </w:pPr>
      <w:r>
        <w:rPr>
          <w:lang w:bidi="hi-IN"/>
        </w:rPr>
        <w:t>With SIM</w:t>
      </w:r>
      <w:r>
        <w:rPr>
          <w:vertAlign w:val="subscript"/>
          <w:lang w:bidi="hi-IN"/>
        </w:rPr>
        <w:t>E</w:t>
      </w:r>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the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335E62">
        <w:rPr>
          <w:lang w:bidi="hi-IN"/>
        </w:rPr>
        <w:fldChar w:fldCharType="begin" w:fldLock="1"/>
      </w:r>
      <w:r w:rsidR="00552B96">
        <w:rPr>
          <w:lang w:bidi="hi-IN"/>
        </w:rPr>
        <w:instrText>ADDIN CSL_CITATION { "citationItems" : [ { "id" : "ITEM-1", "itemData" : { "DOI" : "10.1103/PhysRevE.71.031907",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335E62">
        <w:rPr>
          <w:lang w:bidi="hi-IN"/>
        </w:rPr>
        <w:fldChar w:fldCharType="separate"/>
      </w:r>
      <w:r w:rsidR="00335E62" w:rsidRPr="00335E62">
        <w:rPr>
          <w:noProof/>
          <w:lang w:bidi="hi-IN"/>
        </w:rPr>
        <w:t>(Gordo and Dionisio 2005)</w:t>
      </w:r>
      <w:r w:rsidR="00335E62">
        <w:rPr>
          <w:lang w:bidi="hi-IN"/>
        </w:rPr>
        <w:fldChar w:fldCharType="end"/>
      </w:r>
      <w:r w:rsidR="00335E62">
        <w:rPr>
          <w:lang w:bidi="hi-IN"/>
        </w:rPr>
        <w:t xml:space="preserve">. Following the derivation in </w:t>
      </w:r>
      <w:r w:rsidR="00335E62">
        <w:rPr>
          <w:lang w:bidi="hi-IN"/>
        </w:rPr>
        <w:fldChar w:fldCharType="begin"/>
      </w:r>
      <w:r w:rsidR="00335E62">
        <w:rPr>
          <w:lang w:bidi="hi-IN"/>
        </w:rPr>
        <w:instrText xml:space="preserve"> REF _Ref360530760 \h </w:instrText>
      </w:r>
      <w:r w:rsidR="00335E62">
        <w:rPr>
          <w:lang w:bidi="hi-IN"/>
        </w:rPr>
      </w:r>
      <w:r w:rsidR="00335E62">
        <w:rPr>
          <w:lang w:bidi="hi-IN"/>
        </w:rPr>
        <w:fldChar w:fldCharType="separate"/>
      </w:r>
      <w:r w:rsidR="00335E62">
        <w:t>Appendix 3</w:t>
      </w:r>
      <w:r w:rsidR="00335E62">
        <w:rPr>
          <w:lang w:bidi="hi-IN"/>
        </w:rPr>
        <w:fldChar w:fldCharType="end"/>
      </w:r>
      <w:r w:rsidR="00335E62">
        <w:rPr>
          <w:lang w:bidi="hi-IN"/>
        </w:rPr>
        <w:t>, we derive the relative fitness of SIM</w:t>
      </w:r>
      <w:r w:rsidR="00335E62">
        <w:rPr>
          <w:vertAlign w:val="subscript"/>
          <w:lang w:bidi="hi-IN"/>
        </w:rPr>
        <w:t>E</w:t>
      </w:r>
      <w:r w:rsidR="00335E62">
        <w:rPr>
          <w:lang w:bidi="hi-IN"/>
        </w:rPr>
        <w:t xml:space="preserve"> by:</w:t>
      </w:r>
    </w:p>
    <w:p w:rsidR="005447DA"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p>
    <w:p w:rsidR="005447DA" w:rsidRPr="00335E62"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w:r w:rsidR="00335E62">
        <w:rPr>
          <w:rFonts w:eastAsiaTheme="minorEastAsia"/>
          <w:lang w:bidi="hi-IN"/>
        </w:rPr>
        <w:t>.</w:t>
      </w:r>
    </w:p>
    <w:p w:rsidR="00335E62" w:rsidRDefault="00335E62" w:rsidP="00335E62">
      <w:pPr>
        <w:rPr>
          <w:rFonts w:eastAsiaTheme="minorEastAsia"/>
          <w:lang w:bidi="hi-IN"/>
        </w:rPr>
      </w:pPr>
      <w:r>
        <w:rPr>
          <w:rFonts w:eastAsiaTheme="minorEastAsia"/>
          <w:lang w:bidi="hi-IN"/>
        </w:rPr>
        <w:t>The right hand term on the right hand side is positive and therefore:</w:t>
      </w:r>
    </w:p>
    <w:p w:rsidR="00335E62"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Because the appearance with SIM</w:t>
      </w:r>
      <w:r w:rsidRPr="002D501F">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Pr="002D501F">
        <w:rPr>
          <w:rFonts w:eastAsiaTheme="minorEastAsia"/>
          <w:vertAlign w:val="subscript"/>
          <w:lang w:bidi="hi-IN"/>
        </w:rPr>
        <w:t>E</w:t>
      </w:r>
      <w:r w:rsidR="003B3D00">
        <w:rPr>
          <w:rFonts w:eastAsiaTheme="minorEastAsia"/>
          <w:lang w:bidi="hi-IN"/>
        </w:rPr>
        <w:t xml:space="preserve"> can now be written as:</w:t>
      </w:r>
    </w:p>
    <w:p w:rsidR="003B3D00" w:rsidRPr="00DE1C4B" w:rsidRDefault="009850ED" w:rsidP="003B3D0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d>
          <m:dPr>
            <m:ctrlPr>
              <w:rPr>
                <w:rFonts w:ascii="Cambria Math" w:hAnsi="Cambria Math"/>
                <w:i/>
                <w:lang w:bidi="hi-IN"/>
              </w:rPr>
            </m:ctrlPr>
          </m:dPr>
          <m:e>
            <m:r>
              <w:rPr>
                <w:rFonts w:ascii="Cambria Math" w:hAnsi="Cambria Math"/>
                <w:lang w:bidi="hi-IN"/>
              </w:rPr>
              <m:t>ρ+</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1+sH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2sH</m:t>
                </m:r>
                <m:d>
                  <m:dPr>
                    <m:ctrlPr>
                      <w:rPr>
                        <w:rFonts w:ascii="Cambria Math" w:hAnsi="Cambria Math"/>
                        <w:i/>
                        <w:lang w:bidi="hi-IN"/>
                      </w:rPr>
                    </m:ctrlPr>
                  </m:dPr>
                  <m:e>
                    <m:r>
                      <w:rPr>
                        <w:rFonts w:ascii="Cambria Math" w:hAnsi="Cambria Math"/>
                        <w:lang w:bidi="hi-IN"/>
                      </w:rPr>
                      <m:t>1+sH</m:t>
                    </m:r>
                  </m:e>
                </m:d>
              </m:den>
            </m:f>
            <m:ctrlPr>
              <w:rPr>
                <w:rFonts w:ascii="Cambria Math" w:hAnsi="Cambria Math"/>
                <w:i/>
                <w:lang w:bidi="hi-IN"/>
              </w:rPr>
            </m:ctrlPr>
          </m:e>
        </m:d>
      </m:oMath>
      <w:r w:rsidR="003B3D00">
        <w:rPr>
          <w:rFonts w:eastAsiaTheme="minorEastAsia"/>
          <w:lang w:bidi="hi-IN"/>
        </w:rPr>
        <w:t>.</w:t>
      </w:r>
    </w:p>
    <w:p w:rsidR="00701833" w:rsidRPr="00F650EA" w:rsidRDefault="00701833" w:rsidP="005E0580">
      <w:pPr>
        <w:pStyle w:val="Heading1"/>
        <w:numPr>
          <w:ilvl w:val="0"/>
          <w:numId w:val="0"/>
        </w:numPr>
        <w:ind w:left="357" w:hanging="357"/>
      </w:pPr>
      <w:r>
        <w:lastRenderedPageBreak/>
        <w:t>Supporting Figures</w:t>
      </w:r>
    </w:p>
    <w:p w:rsidR="00701833" w:rsidRDefault="00C96FC9" w:rsidP="00C87978">
      <w:pPr>
        <w:keepNext/>
        <w:jc w:val="center"/>
      </w:pPr>
      <w:r>
        <w:rPr>
          <w:noProof/>
        </w:rPr>
        <w:softHyphen/>
      </w:r>
      <w:r w:rsidR="009602F2">
        <w:rPr>
          <w:noProof/>
        </w:rPr>
        <w:drawing>
          <wp:inline distT="0" distB="0" distL="0" distR="0" wp14:anchorId="2E882506" wp14:editId="38013511">
            <wp:extent cx="5274945" cy="4224020"/>
            <wp:effectExtent l="0" t="0" r="1905" b="5080"/>
            <wp:docPr id="7" name="Picture 7" descr="D:\workspace\ruggedsim\manuscript\appearance_with_inset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appearance_with_inset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701833" w:rsidRPr="009602F2" w:rsidRDefault="00701833" w:rsidP="009602F2">
      <w:pPr>
        <w:pStyle w:val="FigureLegend"/>
        <w:rPr>
          <w:b/>
          <w:bCs/>
        </w:rPr>
      </w:pPr>
      <w:bookmarkStart w:id="21" w:name="_Ref360183807"/>
      <w:r w:rsidRPr="009602F2">
        <w:rPr>
          <w:b/>
          <w:bCs/>
        </w:rPr>
        <w:t xml:space="preserve">Figure </w:t>
      </w:r>
      <w:r w:rsidR="00320207">
        <w:rPr>
          <w:b/>
          <w:bCs/>
        </w:rPr>
        <w:t>S</w:t>
      </w:r>
      <w:r w:rsidR="005816EE" w:rsidRPr="009602F2">
        <w:rPr>
          <w:b/>
          <w:bCs/>
        </w:rPr>
        <w:fldChar w:fldCharType="begin"/>
      </w:r>
      <w:r w:rsidR="005816EE" w:rsidRPr="009602F2">
        <w:rPr>
          <w:b/>
          <w:bCs/>
        </w:rPr>
        <w:instrText xml:space="preserve"> SEQ Figure \* ARABIC </w:instrText>
      </w:r>
      <w:r w:rsidR="005816EE" w:rsidRPr="009602F2">
        <w:rPr>
          <w:b/>
          <w:bCs/>
        </w:rPr>
        <w:fldChar w:fldCharType="separate"/>
      </w:r>
      <w:r w:rsidR="00C96FC9" w:rsidRPr="009602F2">
        <w:rPr>
          <w:b/>
          <w:bCs/>
          <w:noProof/>
        </w:rPr>
        <w:t>5</w:t>
      </w:r>
      <w:r w:rsidR="005816EE" w:rsidRPr="009602F2">
        <w:rPr>
          <w:b/>
          <w:bCs/>
          <w:noProof/>
        </w:rPr>
        <w:fldChar w:fldCharType="end"/>
      </w:r>
      <w:bookmarkEnd w:id="21"/>
      <w:r w:rsidR="009602F2" w:rsidRPr="009602F2">
        <w:rPr>
          <w:b/>
          <w:bCs/>
          <w:noProof/>
        </w:rPr>
        <w:t xml:space="preserve"> – </w:t>
      </w:r>
      <w:r w:rsidR="009602F2">
        <w:rPr>
          <w:b/>
          <w:bCs/>
          <w:noProof/>
        </w:rPr>
        <w:t>Waiting time for the a</w:t>
      </w:r>
      <w:r w:rsidR="009602F2" w:rsidRPr="009602F2">
        <w:rPr>
          <w:b/>
          <w:bCs/>
          <w:noProof/>
        </w:rPr>
        <w:t>ppearance of a double mutant.</w:t>
      </w:r>
      <w:r w:rsidR="00AD32AA">
        <w:rPr>
          <w:b/>
          <w:bCs/>
        </w:rPr>
        <w:t xml:space="preserve"> </w:t>
      </w:r>
      <w:r w:rsidR="00AD32AA" w:rsidRPr="00AD32AA">
        <w:rPr>
          <w:highlight w:val="yellow"/>
        </w:rPr>
        <w:t>LOG-LOG</w:t>
      </w:r>
    </w:p>
    <w:p w:rsidR="0043685D" w:rsidRDefault="00EE6EA2" w:rsidP="00C87978">
      <w:pPr>
        <w:jc w:val="center"/>
        <w:rPr>
          <w:lang w:bidi="hi-IN"/>
        </w:rPr>
      </w:pPr>
      <w:r>
        <w:rPr>
          <w:noProof/>
        </w:rPr>
        <w:lastRenderedPageBreak/>
        <w:drawing>
          <wp:inline distT="0" distB="0" distL="0" distR="0" wp14:anchorId="215D9782" wp14:editId="1E8A10E6">
            <wp:extent cx="4428381" cy="7513092"/>
            <wp:effectExtent l="0" t="0" r="0" b="0"/>
            <wp:docPr id="3" name="Picture 3" descr="D:\workspace\ruggedsim\manuscript\fixation_regression_in_thre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xation_regression_in_three_s_0.05_logN_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8629" b="6549"/>
                    <a:stretch/>
                  </pic:blipFill>
                  <pic:spPr bwMode="auto">
                    <a:xfrm>
                      <a:off x="0" y="0"/>
                      <a:ext cx="4428490" cy="7513277"/>
                    </a:xfrm>
                    <a:prstGeom prst="rect">
                      <a:avLst/>
                    </a:prstGeom>
                    <a:noFill/>
                    <a:ln>
                      <a:noFill/>
                    </a:ln>
                    <a:extLst>
                      <a:ext uri="{53640926-AAD7-44D8-BBD7-CCE9431645EC}">
                        <a14:shadowObscured xmlns:a14="http://schemas.microsoft.com/office/drawing/2010/main"/>
                      </a:ext>
                    </a:extLst>
                  </pic:spPr>
                </pic:pic>
              </a:graphicData>
            </a:graphic>
          </wp:inline>
        </w:drawing>
      </w:r>
    </w:p>
    <w:p w:rsidR="0043685D" w:rsidRDefault="0043685D" w:rsidP="00320207">
      <w:pPr>
        <w:pStyle w:val="FigureLegend"/>
      </w:pPr>
      <w:bookmarkStart w:id="22" w:name="_Ref360562760"/>
      <w:r w:rsidRPr="00EE6EA2">
        <w:rPr>
          <w:b/>
          <w:bCs/>
        </w:rPr>
        <w:t xml:space="preserve">Figure </w:t>
      </w:r>
      <w:r w:rsidR="00320207">
        <w:rPr>
          <w:b/>
          <w:bCs/>
        </w:rPr>
        <w:t>S</w:t>
      </w:r>
      <w:r w:rsidR="005816EE" w:rsidRPr="00EE6EA2">
        <w:rPr>
          <w:b/>
          <w:bCs/>
        </w:rPr>
        <w:fldChar w:fldCharType="begin"/>
      </w:r>
      <w:r w:rsidR="005816EE" w:rsidRPr="00EE6EA2">
        <w:rPr>
          <w:b/>
          <w:bCs/>
        </w:rPr>
        <w:instrText xml:space="preserve"> SEQ Figure \* ARABIC </w:instrText>
      </w:r>
      <w:r w:rsidR="005816EE" w:rsidRPr="00EE6EA2">
        <w:rPr>
          <w:b/>
          <w:bCs/>
        </w:rPr>
        <w:fldChar w:fldCharType="separate"/>
      </w:r>
      <w:r w:rsidR="00C96FC9" w:rsidRPr="00EE6EA2">
        <w:rPr>
          <w:b/>
          <w:bCs/>
          <w:noProof/>
        </w:rPr>
        <w:t>6</w:t>
      </w:r>
      <w:r w:rsidR="005816EE" w:rsidRPr="00EE6EA2">
        <w:rPr>
          <w:b/>
          <w:bCs/>
          <w:noProof/>
        </w:rPr>
        <w:fldChar w:fldCharType="end"/>
      </w:r>
      <w:bookmarkEnd w:id="22"/>
      <w:r w:rsidR="00EE6EA2" w:rsidRPr="00EE6EA2">
        <w:rPr>
          <w:b/>
          <w:bCs/>
        </w:rPr>
        <w:t xml:space="preserve"> – Fixation of double mutant</w:t>
      </w:r>
      <w:r w:rsidR="00EE6EA2">
        <w:rPr>
          <w:b/>
          <w:bCs/>
        </w:rPr>
        <w:t>.</w:t>
      </w:r>
      <w:r w:rsidR="00EE6EA2">
        <w:t xml:space="preserve"> </w:t>
      </w:r>
      <w:proofErr w:type="gramStart"/>
      <w:r w:rsidR="00EE6EA2">
        <w:t xml:space="preserve">The number of appearances of a double mutant </w:t>
      </w:r>
      <w:r w:rsidR="00EE6EA2">
        <w:rPr>
          <w:i/>
          <w:iCs/>
        </w:rPr>
        <w:t xml:space="preserve">AB </w:t>
      </w:r>
      <w:r w:rsidR="00EE6EA2">
        <w:t>before its fixation with constitutive   (CM, top, red), stress-induced mutagenesis (SIM, middle, blue) and stress-induced mutagenesis with environmental stress (SIM</w:t>
      </w:r>
      <w:r w:rsidR="00EE6EA2">
        <w:rPr>
          <w:vertAlign w:val="subscript"/>
        </w:rPr>
        <w:t>E</w:t>
      </w:r>
      <w:r w:rsidR="00EE6EA2">
        <w:t>, bottom, green).</w:t>
      </w:r>
      <w:proofErr w:type="gramEnd"/>
      <w:r w:rsidR="00EE6EA2">
        <w:t xml:space="preserve"> Dashed lines are the analytic approximations, error bars are the simulation results with SEM, solid lines the linear regressions on the simulation results. Only SIM</w:t>
      </w:r>
      <w:r w:rsidR="00EE6EA2">
        <w:rPr>
          <w:vertAlign w:val="subscript"/>
        </w:rPr>
        <w:t>E</w:t>
      </w:r>
      <w:r w:rsidR="00EE6EA2">
        <w:rPr>
          <w:vertAlign w:val="subscript"/>
        </w:rPr>
        <w:softHyphen/>
        <w:t xml:space="preserve"> </w:t>
      </w:r>
      <w:r w:rsidR="00EE6EA2">
        <w:t xml:space="preserve">has a significant </w:t>
      </w:r>
      <w:r w:rsidR="00EE6EA2" w:rsidRPr="00320207">
        <w:t>effect on fixation (P=0.000823).</w:t>
      </w:r>
      <w:r w:rsidR="00320207" w:rsidRPr="00320207">
        <w:t xml:space="preserve"> The parameters are the same as in </w:t>
      </w:r>
      <w:r w:rsidR="00320207" w:rsidRPr="00320207">
        <w:fldChar w:fldCharType="begin"/>
      </w:r>
      <w:r w:rsidR="00320207" w:rsidRPr="00320207">
        <w:instrText xml:space="preserve"> REF _Ref360183592 \h  \* MERGEFORMAT </w:instrText>
      </w:r>
      <w:r w:rsidR="00320207" w:rsidRPr="00320207">
        <w:fldChar w:fldCharType="separate"/>
      </w:r>
      <w:r w:rsidR="00320207" w:rsidRPr="00320207">
        <w:t xml:space="preserve">Figure </w:t>
      </w:r>
      <w:r w:rsidR="00320207" w:rsidRPr="00320207">
        <w:rPr>
          <w:noProof/>
        </w:rPr>
        <w:t>3</w:t>
      </w:r>
      <w:r w:rsidR="00320207" w:rsidRPr="00320207">
        <w:fldChar w:fldCharType="end"/>
      </w:r>
      <w:r w:rsidR="00320207" w:rsidRPr="00320207">
        <w:t>.</w:t>
      </w:r>
      <w:r w:rsidR="008F5983">
        <w:t xml:space="preserve"> </w:t>
      </w:r>
    </w:p>
    <w:p w:rsidR="008F5983" w:rsidRPr="00EE6EA2" w:rsidRDefault="008F5983" w:rsidP="00320207">
      <w:pPr>
        <w:pStyle w:val="FigureLegend"/>
      </w:pPr>
      <w:r w:rsidRPr="008F5983">
        <w:rPr>
          <w:highlight w:val="yellow"/>
        </w:rPr>
        <w:t>MORE RUNS</w:t>
      </w:r>
    </w:p>
    <w:p w:rsidR="00B37F95" w:rsidRDefault="00B37F95" w:rsidP="00C87978">
      <w:pPr>
        <w:jc w:val="center"/>
        <w:rPr>
          <w:lang w:bidi="hi-IN"/>
        </w:rPr>
      </w:pPr>
    </w:p>
    <w:sectPr w:rsidR="00B37F95"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11FC" w:rsidRDefault="00BA11FC" w:rsidP="009A122D">
      <w:pPr>
        <w:spacing w:after="0" w:line="240" w:lineRule="auto"/>
      </w:pPr>
      <w:r>
        <w:separator/>
      </w:r>
    </w:p>
  </w:endnote>
  <w:endnote w:type="continuationSeparator" w:id="0">
    <w:p w:rsidR="00BA11FC" w:rsidRDefault="00BA11FC"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D8CB3BA3-04EB-4078-B431-74CADE1FAFCA}"/>
    <w:embedBold r:id="rId2" w:fontKey="{5CD91E65-461A-4650-BB7D-A43393F1DD36}"/>
    <w:embedItalic r:id="rId3" w:fontKey="{EAD0D444-64B9-4779-8764-A0163CD66AF8}"/>
    <w:embedBoldItalic r:id="rId4" w:fontKey="{ED2A07B6-7F16-44A6-9777-CBD214D81A56}"/>
  </w:font>
  <w:font w:name="Tahoma">
    <w:panose1 w:val="020B0604030504040204"/>
    <w:charset w:val="00"/>
    <w:family w:val="swiss"/>
    <w:pitch w:val="variable"/>
    <w:sig w:usb0="E1002EFF" w:usb1="C000605B" w:usb2="00000029" w:usb3="00000000" w:csb0="000101FF" w:csb1="00000000"/>
    <w:embedRegular r:id="rId5" w:fontKey="{A1D09A95-2F32-45E0-A365-9CE08236CA3D}"/>
  </w:font>
  <w:font w:name="cmr10">
    <w:panose1 w:val="020B0500000000000000"/>
    <w:charset w:val="00"/>
    <w:family w:val="swiss"/>
    <w:pitch w:val="variable"/>
    <w:sig w:usb0="00000003" w:usb1="00000000" w:usb2="00000000" w:usb3="00000000" w:csb0="00000001" w:csb1="00000000"/>
    <w:embedRegular r:id="rId6" w:fontKey="{04AB6B39-6167-46DA-81C8-6069566F0260}"/>
  </w:font>
  <w:font w:name="Cambria Math">
    <w:panose1 w:val="02040503050406030204"/>
    <w:charset w:val="00"/>
    <w:family w:val="roman"/>
    <w:pitch w:val="variable"/>
    <w:sig w:usb0="E00002FF" w:usb1="420024FF" w:usb2="00000000" w:usb3="00000000" w:csb0="0000019F" w:csb1="00000000"/>
    <w:embedRegular r:id="rId7" w:fontKey="{5C8BAF67-38C4-4C6B-83BC-E6DEC7C2B26E}"/>
    <w:embedItalic r:id="rId8" w:fontKey="{46FDFBDB-3854-4C8D-BC35-8970D8D99708}"/>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9850ED" w:rsidRDefault="009850ED">
        <w:pPr>
          <w:pStyle w:val="Footer"/>
          <w:jc w:val="center"/>
        </w:pPr>
        <w:r>
          <w:fldChar w:fldCharType="begin"/>
        </w:r>
        <w:r>
          <w:instrText xml:space="preserve"> PAGE   \* MERGEFORMAT </w:instrText>
        </w:r>
        <w:r>
          <w:fldChar w:fldCharType="separate"/>
        </w:r>
        <w:r w:rsidR="00022B9D">
          <w:rPr>
            <w:noProof/>
          </w:rPr>
          <w:t>5</w:t>
        </w:r>
        <w:r>
          <w:rPr>
            <w:noProof/>
          </w:rPr>
          <w:fldChar w:fldCharType="end"/>
        </w:r>
      </w:p>
    </w:sdtContent>
  </w:sdt>
  <w:p w:rsidR="009850ED" w:rsidRDefault="009850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11FC" w:rsidRDefault="00BA11FC" w:rsidP="009A122D">
      <w:pPr>
        <w:spacing w:after="0" w:line="240" w:lineRule="auto"/>
      </w:pPr>
      <w:r>
        <w:separator/>
      </w:r>
    </w:p>
  </w:footnote>
  <w:footnote w:type="continuationSeparator" w:id="0">
    <w:p w:rsidR="00BA11FC" w:rsidRDefault="00BA11FC"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39C3"/>
    <w:rsid w:val="00042973"/>
    <w:rsid w:val="00042C46"/>
    <w:rsid w:val="000545AB"/>
    <w:rsid w:val="00072913"/>
    <w:rsid w:val="0007409B"/>
    <w:rsid w:val="0008670D"/>
    <w:rsid w:val="00096116"/>
    <w:rsid w:val="000A40AD"/>
    <w:rsid w:val="000C6518"/>
    <w:rsid w:val="000D56CE"/>
    <w:rsid w:val="000E60A3"/>
    <w:rsid w:val="00101FCD"/>
    <w:rsid w:val="001033CA"/>
    <w:rsid w:val="00125157"/>
    <w:rsid w:val="001307C7"/>
    <w:rsid w:val="00132ABF"/>
    <w:rsid w:val="00135B27"/>
    <w:rsid w:val="001725A7"/>
    <w:rsid w:val="001910E3"/>
    <w:rsid w:val="001C455A"/>
    <w:rsid w:val="001F51E7"/>
    <w:rsid w:val="001F5496"/>
    <w:rsid w:val="002135AE"/>
    <w:rsid w:val="0021470E"/>
    <w:rsid w:val="00232C71"/>
    <w:rsid w:val="00245A8B"/>
    <w:rsid w:val="002630C5"/>
    <w:rsid w:val="00275A3C"/>
    <w:rsid w:val="002B1207"/>
    <w:rsid w:val="002D501F"/>
    <w:rsid w:val="002D7506"/>
    <w:rsid w:val="00305197"/>
    <w:rsid w:val="00320207"/>
    <w:rsid w:val="003247B3"/>
    <w:rsid w:val="00325953"/>
    <w:rsid w:val="00335E62"/>
    <w:rsid w:val="00354774"/>
    <w:rsid w:val="00373875"/>
    <w:rsid w:val="003A1D28"/>
    <w:rsid w:val="003B3D00"/>
    <w:rsid w:val="003D42F5"/>
    <w:rsid w:val="003D4900"/>
    <w:rsid w:val="003F5091"/>
    <w:rsid w:val="00401E4A"/>
    <w:rsid w:val="00412A85"/>
    <w:rsid w:val="0043685D"/>
    <w:rsid w:val="00446BDA"/>
    <w:rsid w:val="0046652F"/>
    <w:rsid w:val="00477861"/>
    <w:rsid w:val="004A2989"/>
    <w:rsid w:val="004B1858"/>
    <w:rsid w:val="004D5FC0"/>
    <w:rsid w:val="004F4440"/>
    <w:rsid w:val="00514DED"/>
    <w:rsid w:val="005202A0"/>
    <w:rsid w:val="005447DA"/>
    <w:rsid w:val="00544FA2"/>
    <w:rsid w:val="005467DB"/>
    <w:rsid w:val="005515F1"/>
    <w:rsid w:val="00552B96"/>
    <w:rsid w:val="00563FAB"/>
    <w:rsid w:val="00564668"/>
    <w:rsid w:val="005816EE"/>
    <w:rsid w:val="00587E54"/>
    <w:rsid w:val="005A2F68"/>
    <w:rsid w:val="005E0580"/>
    <w:rsid w:val="005E3A59"/>
    <w:rsid w:val="005F1227"/>
    <w:rsid w:val="005F620D"/>
    <w:rsid w:val="00607B56"/>
    <w:rsid w:val="00625517"/>
    <w:rsid w:val="00633ED1"/>
    <w:rsid w:val="006B774C"/>
    <w:rsid w:val="006C02DB"/>
    <w:rsid w:val="006D14E9"/>
    <w:rsid w:val="00701833"/>
    <w:rsid w:val="007058D2"/>
    <w:rsid w:val="00733446"/>
    <w:rsid w:val="00753267"/>
    <w:rsid w:val="007A2944"/>
    <w:rsid w:val="007C4DDB"/>
    <w:rsid w:val="007E25F3"/>
    <w:rsid w:val="007E6659"/>
    <w:rsid w:val="0082586B"/>
    <w:rsid w:val="008752E9"/>
    <w:rsid w:val="008851DB"/>
    <w:rsid w:val="00890BB3"/>
    <w:rsid w:val="008A5282"/>
    <w:rsid w:val="008F5983"/>
    <w:rsid w:val="009040D1"/>
    <w:rsid w:val="00925154"/>
    <w:rsid w:val="00932C9B"/>
    <w:rsid w:val="00946BF8"/>
    <w:rsid w:val="009602F2"/>
    <w:rsid w:val="00961209"/>
    <w:rsid w:val="00961EB6"/>
    <w:rsid w:val="009850ED"/>
    <w:rsid w:val="00992FC4"/>
    <w:rsid w:val="009A0E7D"/>
    <w:rsid w:val="009A122D"/>
    <w:rsid w:val="00A03104"/>
    <w:rsid w:val="00A307DC"/>
    <w:rsid w:val="00A70358"/>
    <w:rsid w:val="00A725E6"/>
    <w:rsid w:val="00A9277F"/>
    <w:rsid w:val="00AB0448"/>
    <w:rsid w:val="00AC498F"/>
    <w:rsid w:val="00AC687F"/>
    <w:rsid w:val="00AD2B33"/>
    <w:rsid w:val="00AD32AA"/>
    <w:rsid w:val="00B10C13"/>
    <w:rsid w:val="00B32510"/>
    <w:rsid w:val="00B37F95"/>
    <w:rsid w:val="00B43DD1"/>
    <w:rsid w:val="00B472FC"/>
    <w:rsid w:val="00B5286A"/>
    <w:rsid w:val="00B66998"/>
    <w:rsid w:val="00B72912"/>
    <w:rsid w:val="00B82D73"/>
    <w:rsid w:val="00B85CA4"/>
    <w:rsid w:val="00B86C28"/>
    <w:rsid w:val="00B96911"/>
    <w:rsid w:val="00BA11FC"/>
    <w:rsid w:val="00BA6231"/>
    <w:rsid w:val="00BF2DDC"/>
    <w:rsid w:val="00C11B88"/>
    <w:rsid w:val="00C2360B"/>
    <w:rsid w:val="00C40CB3"/>
    <w:rsid w:val="00C555BC"/>
    <w:rsid w:val="00C87978"/>
    <w:rsid w:val="00C96FC9"/>
    <w:rsid w:val="00CB2F61"/>
    <w:rsid w:val="00CD0FB7"/>
    <w:rsid w:val="00CE78D0"/>
    <w:rsid w:val="00D3522A"/>
    <w:rsid w:val="00D40F2C"/>
    <w:rsid w:val="00D56A32"/>
    <w:rsid w:val="00D6393B"/>
    <w:rsid w:val="00D66493"/>
    <w:rsid w:val="00D72D8D"/>
    <w:rsid w:val="00D82F82"/>
    <w:rsid w:val="00DB72B7"/>
    <w:rsid w:val="00DE1C4B"/>
    <w:rsid w:val="00DF6C0E"/>
    <w:rsid w:val="00E4303E"/>
    <w:rsid w:val="00E466DE"/>
    <w:rsid w:val="00E5128F"/>
    <w:rsid w:val="00E7243B"/>
    <w:rsid w:val="00E83AB1"/>
    <w:rsid w:val="00EA4F71"/>
    <w:rsid w:val="00EB3214"/>
    <w:rsid w:val="00EB5020"/>
    <w:rsid w:val="00EB6923"/>
    <w:rsid w:val="00ED08B5"/>
    <w:rsid w:val="00EE3CB4"/>
    <w:rsid w:val="00EE6EA2"/>
    <w:rsid w:val="00EF0B86"/>
    <w:rsid w:val="00EF3BEC"/>
    <w:rsid w:val="00F00D32"/>
    <w:rsid w:val="00F27D77"/>
    <w:rsid w:val="00F35F7B"/>
    <w:rsid w:val="00F37542"/>
    <w:rsid w:val="00F619A9"/>
    <w:rsid w:val="00F804BA"/>
    <w:rsid w:val="00F83F2E"/>
    <w:rsid w:val="00F84E5B"/>
    <w:rsid w:val="00F8789F"/>
    <w:rsid w:val="00FB30D0"/>
    <w:rsid w:val="00FC10A1"/>
    <w:rsid w:val="00FC3218"/>
    <w:rsid w:val="00FC507C"/>
    <w:rsid w:val="00FD52E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FF9E2E-FD24-455D-826C-0E36666FB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6445</TotalTime>
  <Pages>18</Pages>
  <Words>25362</Words>
  <Characters>126811</Characters>
  <Application>Microsoft Office Word</Application>
  <DocSecurity>0</DocSecurity>
  <Lines>1056</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113</cp:revision>
  <dcterms:created xsi:type="dcterms:W3CDTF">2013-06-18T10:07:00Z</dcterms:created>
  <dcterms:modified xsi:type="dcterms:W3CDTF">2013-07-03T08:35:00Z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