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r w:rsidRPr="0038310A">
        <w:rPr>
          <w:sz w:val="28"/>
          <w:szCs w:val="22"/>
        </w:rPr>
        <w:t>Yoav Ram and Lilach Hadany</w:t>
      </w:r>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7F6B" w:rsidP="008518D6">
      <w:pPr>
        <w:spacing w:line="480" w:lineRule="auto"/>
      </w:pPr>
      <w:r>
        <w:t>Mu</w:t>
      </w:r>
      <w:r w:rsidR="008518D6">
        <w:t xml:space="preserve">tations are mostly deleterious so </w:t>
      </w:r>
      <w:r>
        <w:t xml:space="preserve">mutation rates </w:t>
      </w:r>
      <w:r w:rsidR="008518D6">
        <w:t xml:space="preserve">should be </w:t>
      </w:r>
      <w:r>
        <w:t xml:space="preserve">reduced by </w:t>
      </w:r>
      <w:r w:rsidR="008518D6">
        <w:t xml:space="preserve">natural </w:t>
      </w:r>
      <w:r>
        <w:t xml:space="preserve">selection. However, rare beneficial mutations provide the raw material for adaptation. </w:t>
      </w:r>
      <w:r w:rsidR="00D4102F">
        <w:t xml:space="preserve">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t>
      </w:r>
      <w:bookmarkStart w:id="0" w:name="_GoBack"/>
      <w:bookmarkEnd w:id="0"/>
      <w:r w:rsidR="00282DE0">
        <w:t xml:space="preserve">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F63FE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1343A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 </w:t>
      </w:r>
      <w:r w:rsidR="001343A9">
        <w:t xml:space="preserve">as evidenced </w:t>
      </w:r>
      <w:r w:rsidR="00DB6D2A">
        <w:t xml:space="preserve">both </w:t>
      </w:r>
      <w:r w:rsidR="009424F0">
        <w:t>in the lab</w:t>
      </w:r>
      <w:r w:rsidR="001343A9">
        <w:t xml:space="preserve"> </w:t>
      </w:r>
      <w:r w:rsidR="001343A9">
        <w:fldChar w:fldCharType="begin" w:fldLock="1"/>
      </w:r>
      <w:r w:rsidR="001343A9">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1343A9">
        <w:fldChar w:fldCharType="separate"/>
      </w:r>
      <w:r w:rsidR="001343A9" w:rsidRPr="001343A9">
        <w:rPr>
          <w:noProof/>
        </w:rPr>
        <w:t>(Funchain et al. 2000)</w:t>
      </w:r>
      <w:r w:rsidR="001343A9">
        <w:fldChar w:fldCharType="end"/>
      </w:r>
      <w:r w:rsidR="009424F0">
        <w:t xml:space="preserve"> and </w:t>
      </w:r>
      <w:r w:rsidR="00DB6D2A">
        <w:t xml:space="preserve">in </w:t>
      </w:r>
      <w:r w:rsidR="009424F0">
        <w:t>the clinic</w:t>
      </w:r>
      <w:r w:rsidR="001343A9">
        <w:t xml:space="preserve"> </w:t>
      </w:r>
      <w:r w:rsidR="001343A9">
        <w:fldChar w:fldCharType="begin" w:fldLock="1"/>
      </w:r>
      <w:r w:rsidR="001343A9">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1343A9">
        <w:fldChar w:fldCharType="separate"/>
      </w:r>
      <w:r w:rsidR="001343A9" w:rsidRPr="001343A9">
        <w:rPr>
          <w:noProof/>
        </w:rPr>
        <w:t>(Montanari et al. 2007)</w:t>
      </w:r>
      <w:r w:rsidR="001343A9">
        <w:fldChar w:fldCharType="end"/>
      </w:r>
      <w:r w:rsidR="009424F0">
        <w:t xml:space="preserve">. </w:t>
      </w:r>
      <w:r w:rsidR="001343A9">
        <w:t xml:space="preserve">Models </w:t>
      </w:r>
      <w:r w:rsidR="001343A9">
        <w:lastRenderedPageBreak/>
        <w:t xml:space="preserve">of mutator alleles advocate the </w:t>
      </w:r>
      <w:r w:rsidR="009424F0">
        <w:t>"reduction principle"</w:t>
      </w:r>
      <w:r w:rsidR="001343A9">
        <w:t xml:space="preserve"> </w:t>
      </w:r>
      <w:r w:rsidR="001343A9">
        <w:fldChar w:fldCharType="begin" w:fldLock="1"/>
      </w:r>
      <w:r w:rsidR="001343A9">
        <w:instrText>ADDIN CSL_CITATION { "citationItems" : [ { "id" : "ITEM-1",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"ITEM-1", "issue" : "1", "issued" : { "date-parts" : [ [ "1986", "8" ] ] }, "page" : "125-42", "title" : "Modifiers of mutation rate: a general reduction principle.", "type" : "article-journal", "volume" : "30" }, "uris" : [ "http://www.mendeley.com/documents/?uuid=7a6ab2cd-e32b-418b-96bb-eac9164f9fd6" ] } ], "mendeley" : { "previouslyFormattedCitation" : "(Liberman and Feldman 1986)" }, "properties" : { "noteIndex" : 0 }, "schema" : "https://github.com/citation-style-language/schema/raw/master/csl-citation.json" }</w:instrText>
      </w:r>
      <w:r w:rsidR="001343A9">
        <w:fldChar w:fldCharType="separate"/>
      </w:r>
      <w:r w:rsidR="001343A9" w:rsidRPr="001343A9">
        <w:rPr>
          <w:noProof/>
        </w:rPr>
        <w:t>(Liberman and Feldman 1986)</w:t>
      </w:r>
      <w:r w:rsidR="001343A9">
        <w:fldChar w:fldCharType="end"/>
      </w:r>
      <w:r w:rsidR="009424F0">
        <w:t xml:space="preserve"> which suggests that </w:t>
      </w:r>
      <w:r w:rsidR="001343A9">
        <w:t>natural selection reduces the mutation rate in a stable environment</w:t>
      </w:r>
      <w:r w:rsidR="009424F0">
        <w:t xml:space="preserve">. But </w:t>
      </w:r>
      <w:r w:rsidR="00F63FED">
        <w:t xml:space="preserve">many </w:t>
      </w:r>
      <w:r w:rsidR="009424F0">
        <w:t>adaptation</w:t>
      </w:r>
      <w:r w:rsidR="00F63FED">
        <w:t>s may require</w:t>
      </w:r>
      <w:r w:rsidR="009424F0">
        <w:t xml:space="preserve"> new </w:t>
      </w:r>
      <w:r w:rsidR="00F63FED">
        <w:t xml:space="preserve">beneficial </w:t>
      </w:r>
      <w:r w:rsidR="009424F0">
        <w:t>mutations, especially in asexual populations. This</w:t>
      </w:r>
      <w:r w:rsidR="00F63FED">
        <w:t xml:space="preserve"> tension between the effects of beneficial and deleterious mutations</w:t>
      </w:r>
      <w:r w:rsidR="009424F0">
        <w:t xml:space="preserve"> lead</w:t>
      </w:r>
      <w:r>
        <w:t xml:space="preserve"> to "the rise and fall of the mutator allele"</w:t>
      </w:r>
      <w:r w:rsidR="00F63FED">
        <w:t xml:space="preserve"> dynamics</w:t>
      </w:r>
      <w:r w:rsidR="00E1760D">
        <w:t>,</w:t>
      </w:r>
      <w:r w:rsidR="009424F0">
        <w:t xml:space="preserve"> where mutator alleles increase in frequency </w:t>
      </w:r>
      <w:r w:rsidR="00F63FED">
        <w:t xml:space="preserve">in a maladapted population, </w:t>
      </w:r>
      <w:r w:rsidR="009424F0">
        <w:t xml:space="preserve">only to be eliminated by selection </w:t>
      </w:r>
      <w:r w:rsidR="00F63FED">
        <w:t>when the population is well-adapted</w:t>
      </w:r>
      <w:r w:rsidR="009424F0">
        <w:t>. This</w:t>
      </w:r>
      <w:r w:rsidR="00E1760D">
        <w:t xml:space="preserve"> </w:t>
      </w:r>
      <w:r w:rsidR="009424F0">
        <w:t xml:space="preserve">dynamic </w:t>
      </w:r>
      <w:r w:rsidR="00E1760D">
        <w:t xml:space="preserve">was studied using experimental evolution </w:t>
      </w:r>
      <w:r w:rsidR="00E1760D">
        <w:fldChar w:fldCharType="begin" w:fldLock="1"/>
      </w:r>
      <w:r w:rsidR="001343A9">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1343A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p>
    <w:p w:rsidR="00625517" w:rsidRPr="00F4470C" w:rsidRDefault="00A725E6" w:rsidP="00F63FED">
      <w:pPr>
        <w:spacing w:line="480" w:lineRule="auto"/>
      </w:pPr>
      <w:r>
        <w:t xml:space="preserve">Leigh </w:t>
      </w:r>
      <w:r w:rsidR="00CA7DA9">
        <w:fldChar w:fldCharType="begin" w:fldLock="1"/>
      </w:r>
      <w:r w:rsidR="001343A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Because </w:t>
      </w:r>
      <w:r w:rsidR="00F63FED">
        <w:t>mutation is fundamental to</w:t>
      </w:r>
      <w:r w:rsidR="00F4470C">
        <w:t xml:space="preserve"> every biological system</w:t>
      </w:r>
      <w:r w:rsidR="00F63FED">
        <w:t>,</w:t>
      </w:r>
      <w:r w:rsidR="00F4470C">
        <w:t xml:space="preserve"> and </w:t>
      </w:r>
      <w:r w:rsidR="009747FC">
        <w:t>mutation rates vary significantly between species</w:t>
      </w:r>
      <w:r w:rsidR="00F4470C">
        <w:t>, spanning from ~10</w:t>
      </w:r>
      <w:r w:rsidR="00F4470C">
        <w:rPr>
          <w:vertAlign w:val="superscript"/>
        </w:rPr>
        <w:t>-4</w:t>
      </w:r>
      <w:r w:rsidR="00F4470C">
        <w:t xml:space="preserve"> (bacteria) to over 10 (humans) mutations per genome per generation </w:t>
      </w:r>
      <w:r w:rsidR="00F4470C">
        <w:fldChar w:fldCharType="begin" w:fldLock="1"/>
      </w:r>
      <w:r w:rsidR="001343A9">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F4470C">
        <w:fldChar w:fldCharType="separate"/>
      </w:r>
      <w:r w:rsidR="00F4470C" w:rsidRPr="00F4470C">
        <w:rPr>
          <w:noProof/>
        </w:rPr>
        <w:t>(Sung et al. 2012)</w:t>
      </w:r>
      <w:r w:rsidR="00F4470C">
        <w:fldChar w:fldCharType="end"/>
      </w:r>
      <w:r w:rsidR="00F4470C">
        <w:t>, it is important to understand th</w:t>
      </w:r>
      <w:r w:rsidR="00F63FED">
        <w:t>is</w:t>
      </w:r>
      <w:r w:rsidR="00F4470C">
        <w:t xml:space="preserve"> trade-off between </w:t>
      </w:r>
      <w:r w:rsidR="00F4470C">
        <w:rPr>
          <w:i/>
          <w:iCs/>
        </w:rPr>
        <w:t>adaptability</w:t>
      </w:r>
      <w:r w:rsidR="00F4470C">
        <w:t xml:space="preserve"> and </w:t>
      </w:r>
      <w:r w:rsidR="00F4470C">
        <w:rPr>
          <w:i/>
          <w:iCs/>
        </w:rPr>
        <w:t>adaptedness</w:t>
      </w:r>
      <w:r w:rsidR="00F4470C">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1343A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1343A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of </w:t>
      </w:r>
      <w:r w:rsidR="001B2273">
        <w:rPr>
          <w:i/>
          <w:iCs/>
        </w:rPr>
        <w:t>Escherichia coli</w:t>
      </w:r>
      <w:r w:rsidR="00AE4609">
        <w:t xml:space="preserve"> </w:t>
      </w:r>
      <w:r w:rsidR="00AE4609">
        <w:fldChar w:fldCharType="begin" w:fldLock="1"/>
      </w:r>
      <w:r w:rsidR="001343A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other species of bacteria</w:t>
      </w:r>
      <w:r w:rsidR="001B2273">
        <w:t xml:space="preserve"> such as</w:t>
      </w:r>
      <w:r w:rsidR="00AE4609">
        <w:t xml:space="preserve"> Pseudomonads </w:t>
      </w:r>
      <w:r w:rsidR="00AE4609">
        <w:fldChar w:fldCharType="begin" w:fldLock="1"/>
      </w:r>
      <w:r w:rsidR="001343A9">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1343A9">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1343A9">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w:t>
      </w:r>
      <w:r w:rsidR="00C53C8F" w:rsidRPr="00C53C8F">
        <w:rPr>
          <w:noProof/>
        </w:rPr>
        <w:lastRenderedPageBreak/>
        <w:t>Begg et al. 2006)</w:t>
      </w:r>
      <w:r w:rsidR="00C53C8F">
        <w:fldChar w:fldCharType="end"/>
      </w:r>
      <w:r w:rsidR="00C53C8F">
        <w:t>.</w:t>
      </w:r>
      <w:r w:rsidR="00AE4609">
        <w:t xml:space="preserve"> </w:t>
      </w:r>
      <w:r w:rsidR="00C53C8F">
        <w:t xml:space="preserve">SIM </w:t>
      </w:r>
      <w:r w:rsidR="001B2273">
        <w:t xml:space="preserve">was also observed </w:t>
      </w:r>
      <w:r w:rsidR="00C53C8F">
        <w:t xml:space="preserve">in yeast </w:t>
      </w:r>
      <w:r w:rsidR="00C53C8F">
        <w:fldChar w:fldCharType="begin" w:fldLock="1"/>
      </w:r>
      <w:r w:rsidR="001343A9">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1343A9">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r w:rsidR="00C53C8F" w:rsidRPr="00C53C8F">
        <w:t>Caenorhabditis</w:t>
      </w:r>
      <w:r w:rsidR="00C53C8F">
        <w:t xml:space="preserve"> </w:t>
      </w:r>
      <w:r w:rsidR="00C53C8F">
        <w:fldChar w:fldCharType="begin" w:fldLock="1"/>
      </w:r>
      <w:r w:rsidR="001343A9">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1343A9">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1343A9">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1343A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1343A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1343A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t xml:space="preserve">In a previous </w:t>
      </w:r>
      <w:r w:rsidR="00313F54">
        <w:t xml:space="preserve"> </w:t>
      </w:r>
      <w:r>
        <w:t xml:space="preserve">work, we showed that SIM can evolve in asexual populations due to </w:t>
      </w:r>
      <w:r w:rsidR="001B2273">
        <w:t xml:space="preserve">association with </w:t>
      </w:r>
      <w:r>
        <w:t xml:space="preserve">the beneficial mutations it generates </w:t>
      </w:r>
      <w:r>
        <w:fldChar w:fldCharType="begin" w:fldLock="1"/>
      </w:r>
      <w:r w:rsidR="001343A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evolutionary advantage was shown at the </w:t>
      </w:r>
      <w:r w:rsidR="001B0499">
        <w:t xml:space="preserve">population- and </w:t>
      </w:r>
      <w:r>
        <w:t>individual</w:t>
      </w:r>
      <w:r w:rsidR="001B0499">
        <w:t>-</w:t>
      </w:r>
      <w:r>
        <w:t>level</w:t>
      </w:r>
      <w:r w:rsidR="001B0499">
        <w:t>,</w:t>
      </w:r>
      <w:r>
        <w:t xml:space="preserve"> in cons</w:t>
      </w:r>
      <w:r w:rsidR="001B0499">
        <w:t xml:space="preserve">tant </w:t>
      </w:r>
      <w:r w:rsidR="00602869">
        <w:t xml:space="preserve">environments </w:t>
      </w:r>
      <w:r w:rsidR="001B0499">
        <w:t>and changing</w:t>
      </w:r>
      <w:r w:rsidR="00602869">
        <w:t xml:space="preserve"> ones</w:t>
      </w:r>
      <w:r w:rsidR="001B0499">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1343A9">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1343A9">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1343A9">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1343A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lastRenderedPageBreak/>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1" w:name="_Ref361735010"/>
      <w:r>
        <w:rPr>
          <w:lang w:bidi="hi-IN"/>
        </w:rPr>
        <w:t>Model</w:t>
      </w:r>
      <w:bookmarkEnd w:id="1"/>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but </w:t>
      </w:r>
      <w:r w:rsidR="005F2C16">
        <w:rPr>
          <w:lang w:bidi="hi-IN"/>
        </w:rPr>
        <w:t>ignore</w:t>
      </w:r>
      <w:r w:rsidR="009C438B">
        <w:rPr>
          <w:lang w:bidi="hi-IN"/>
        </w:rPr>
        <w:t xml:space="preserve">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r w:rsidR="00821FF3">
        <w:rPr>
          <w:i/>
          <w:iCs/>
        </w:rPr>
        <w:t>a</w:t>
      </w:r>
      <w:r w:rsidR="00821FF3">
        <w:t xml:space="preserve"> to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and </w:t>
      </w:r>
      <w:r w:rsidR="009B5BE5" w:rsidRPr="009B5BE5">
        <w:rPr>
          <w:i/>
          <w:iCs/>
          <w:lang w:bidi="hi-IN"/>
        </w:rPr>
        <w:t>AB</w:t>
      </w:r>
      <w:r w:rsidR="009B5BE5">
        <w:rPr>
          <w:lang w:bidi="hi-IN"/>
        </w:rPr>
        <w:t xml:space="preserve">) </w:t>
      </w:r>
      <w:r w:rsidRPr="009B5BE5">
        <w:rPr>
          <w:lang w:bidi="hi-IN"/>
        </w:rPr>
        <w:lastRenderedPageBreak/>
        <w:t>and</w:t>
      </w:r>
      <w:r>
        <w:rPr>
          <w:lang w:bidi="hi-IN"/>
        </w:rPr>
        <w:t xml:space="preserve"> the number of deleterious mutations it has in the rest of the </w:t>
      </w:r>
      <w:r w:rsidR="009B5BE5">
        <w:rPr>
          <w:lang w:bidi="hi-IN"/>
        </w:rPr>
        <w:t>genome (0 or more)</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 MERGEFORMAT </w:instrText>
      </w:r>
      <w:r w:rsidR="005F2C16" w:rsidRPr="005F2C16">
        <w:rPr>
          <w:lang w:bidi="hi-IN"/>
        </w:rPr>
      </w:r>
      <w:r w:rsidR="005F2C16" w:rsidRPr="005F2C16">
        <w:rPr>
          <w:lang w:bidi="hi-IN"/>
        </w:rPr>
        <w:fldChar w:fldCharType="separate"/>
      </w:r>
      <w:r w:rsidR="00815DEF" w:rsidRPr="00815DEF">
        <w:t xml:space="preserve">Figure </w:t>
      </w:r>
      <w:r w:rsidR="00815DEF" w:rsidRPr="00815DEF">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Default="00401E4A" w:rsidP="005F2C16">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w:t>
      </w:r>
      <w:r w:rsidR="005F2C16">
        <w:t xml:space="preserve">effect of the alleles at </w:t>
      </w:r>
      <w:r w:rsidR="00083C4D">
        <w:t>the specific loci (</w:t>
      </w:r>
      <w:r w:rsidR="00083C4D">
        <w:rPr>
          <w:i/>
          <w:iCs/>
        </w:rPr>
        <w:t>aa</w:t>
      </w:r>
      <w:r w:rsidR="00083C4D" w:rsidRPr="00083C4D">
        <w:t>,</w:t>
      </w:r>
      <w:r w:rsidR="00083C4D">
        <w:rPr>
          <w:i/>
          <w:iCs/>
        </w:rPr>
        <w:t xml:space="preserve"> Ab</w:t>
      </w:r>
      <w:r w:rsidR="00083C4D" w:rsidRPr="00083C4D">
        <w:t>,</w:t>
      </w:r>
      <w:r w:rsidR="00083C4D">
        <w:rPr>
          <w:i/>
          <w:iCs/>
        </w:rPr>
        <w:t xml:space="preserve"> aB</w:t>
      </w:r>
      <w:r w:rsidR="00083C4D" w:rsidRPr="00083C4D">
        <w:t>,</w:t>
      </w:r>
      <w:r w:rsidR="00083C4D">
        <w:rPr>
          <w:i/>
          <w:iCs/>
        </w:rPr>
        <w:t xml:space="preserve"> </w:t>
      </w:r>
      <w:r w:rsidR="00083C4D" w:rsidRPr="00083C4D">
        <w:t>and</w:t>
      </w:r>
      <w:r w:rsidR="00083C4D">
        <w:rPr>
          <w:i/>
          <w:iCs/>
        </w:rPr>
        <w:t xml:space="preserve"> AB</w:t>
      </w:r>
      <w:r w:rsidR="00083C4D">
        <w:rPr>
          <w:lang w:bidi="hi-IN"/>
        </w:rPr>
        <w:t>)</w:t>
      </w:r>
      <w:r w:rsidR="005F2C16">
        <w:rPr>
          <w:lang w:bidi="hi-IN"/>
        </w:rPr>
        <w:t xml:space="preserve"> on fitness</w:t>
      </w:r>
      <w:r w:rsidR="00083C4D">
        <w:rPr>
          <w:lang w:bidi="hi-IN"/>
        </w:rPr>
        <w:t>.</w:t>
      </w:r>
      <w:r w:rsidR="00950641">
        <w:rPr>
          <w:lang w:bidi="hi-IN"/>
        </w:rPr>
        <w:t xml:space="preserve"> Our main analysis</w:t>
      </w:r>
      <w:r w:rsidR="005F2C16">
        <w:rPr>
          <w:lang w:bidi="hi-IN"/>
        </w:rPr>
        <w:t xml:space="preserve"> assumes t</w:t>
      </w:r>
      <w:r w:rsidR="001D4AFA">
        <w:rPr>
          <w:lang w:bidi="hi-IN"/>
        </w:rPr>
        <w:t xml:space="preserve">hat </w:t>
      </w:r>
      <w:r w:rsidR="005F2C16">
        <w:rPr>
          <w:lang w:bidi="hi-IN"/>
        </w:rPr>
        <w:t xml:space="preserve">with SIM </w:t>
      </w:r>
      <w:r w:rsidR="001D4AFA">
        <w:rPr>
          <w:lang w:bidi="hi-IN"/>
        </w:rPr>
        <w:t xml:space="preserve">the mutation rate </w:t>
      </w:r>
      <w:r w:rsidR="005F2C16">
        <w:rPr>
          <w:lang w:bidi="hi-IN"/>
        </w:rPr>
        <w:t xml:space="preserve">of an individual with </w:t>
      </w:r>
      <w:r w:rsidR="001D4AFA">
        <w:rPr>
          <w:lang w:bidi="hi-IN"/>
        </w:rPr>
        <w:t xml:space="preserve">fitness </w:t>
      </w:r>
      <w:r w:rsidR="001D4AFA" w:rsidRPr="005F2C16">
        <w:rPr>
          <w:i/>
          <w:iCs/>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E9784D">
            <w:pPr>
              <w:spacing w:line="480" w:lineRule="auto"/>
            </w:pPr>
            <w:bookmarkStart w:id="2" w:name="_Ref374443384"/>
            <w:bookmarkStart w:id="3" w:name="_Ref374460264"/>
            <w:r>
              <w:t>(</w:t>
            </w:r>
            <w:r>
              <w:fldChar w:fldCharType="begin"/>
            </w:r>
            <w:r w:rsidRPr="00EC7EBC">
              <w:instrText xml:space="preserve"> SEQ Equation </w:instrText>
            </w:r>
            <w:r>
              <w:fldChar w:fldCharType="separate"/>
            </w:r>
            <w:r w:rsidR="00815DEF">
              <w:rPr>
                <w:noProof/>
              </w:rPr>
              <w:t>1</w:t>
            </w:r>
            <w:r>
              <w:rPr>
                <w:noProof/>
              </w:rPr>
              <w:fldChar w:fldCharType="end"/>
            </w:r>
            <w:bookmarkEnd w:id="2"/>
            <w:r>
              <w:t>)</w:t>
            </w:r>
            <w:bookmarkEnd w:id="3"/>
          </w:p>
        </w:tc>
      </w:tr>
    </w:tbl>
    <w:p w:rsidR="00101FCD" w:rsidRDefault="00254610" w:rsidP="005F2C16">
      <w:pPr>
        <w:spacing w:line="480" w:lineRule="auto"/>
        <w:rPr>
          <w:lang w:bidi="hi-IN"/>
        </w:rPr>
      </w:pPr>
      <w:r>
        <w:rPr>
          <w:lang w:bidi="hi-IN"/>
        </w:rPr>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w:t>
      </w:r>
      <w:r w:rsidR="005F2C16">
        <w:rPr>
          <w:lang w:bidi="hi-IN"/>
        </w:rPr>
        <w:t>scenario</w:t>
      </w:r>
      <w:r w:rsidR="00950641">
        <w:rPr>
          <w:lang w:bidi="hi-IN"/>
        </w:rPr>
        <w:t xml:space="preserve"> – see section </w:t>
      </w:r>
      <w:r w:rsidR="00950641">
        <w:rPr>
          <w:lang w:bidi="hi-IN"/>
        </w:rPr>
        <w:fldChar w:fldCharType="begin"/>
      </w:r>
      <w:r w:rsidR="00950641">
        <w:rPr>
          <w:lang w:bidi="hi-IN"/>
        </w:rPr>
        <w:instrText xml:space="preserve"> REF _Ref374010899 \r \h </w:instrText>
      </w:r>
      <w:r w:rsidR="00E9784D">
        <w:rPr>
          <w:lang w:bidi="hi-IN"/>
        </w:rPr>
        <w:instrText xml:space="preserve"> \* MERGEFORMAT </w:instrText>
      </w:r>
      <w:r w:rsidR="00950641">
        <w:rPr>
          <w:lang w:bidi="hi-IN"/>
        </w:rPr>
      </w:r>
      <w:r w:rsidR="00950641">
        <w:rPr>
          <w:lang w:bidi="hi-IN"/>
        </w:rPr>
        <w:fldChar w:fldCharType="separate"/>
      </w:r>
      <w:r w:rsidR="00815DEF">
        <w:rPr>
          <w:rFonts w:hint="cs"/>
          <w:cs/>
          <w:lang w:bidi="hi-IN"/>
        </w:rPr>
        <w:t>‎</w:t>
      </w:r>
      <w:r w:rsidR="00815DEF">
        <w:rPr>
          <w:lang w:bidi="hi-IN"/>
        </w:rPr>
        <w:t>3.3</w:t>
      </w:r>
      <w:r w:rsidR="00950641">
        <w:rPr>
          <w:lang w:bidi="hi-IN"/>
        </w:rPr>
        <w:fldChar w:fldCharType="end"/>
      </w:r>
      <w:r w:rsidR="00950641">
        <w:rPr>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genotypes </w:t>
      </w:r>
      <w:r w:rsidR="00DF73E5">
        <w:t xml:space="preserve">is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815DEF" w:rsidRPr="00815DEF">
        <w:t>Figure 1</w:t>
      </w:r>
      <w:r w:rsidR="00072D95">
        <w:fldChar w:fldCharType="end"/>
      </w:r>
      <w:r w:rsidR="00072D95">
        <w:t>).</w:t>
      </w:r>
      <w:r w:rsidR="00607B56">
        <w:t xml:space="preserve"> </w:t>
      </w:r>
    </w:p>
    <w:p w:rsidR="00A96D14" w:rsidRDefault="00A4786F" w:rsidP="00A4786F">
      <w:pPr>
        <w:spacing w:line="480" w:lineRule="auto"/>
      </w:pPr>
      <w:r>
        <w:lastRenderedPageBreak/>
        <w:t>We are interested in calculating</w:t>
      </w:r>
      <w:r w:rsidR="001968C9">
        <w:t xml:space="preserve"> the adaptation rate of a population homogenous for </w:t>
      </w:r>
      <w:r>
        <w:t>any</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A</w:t>
      </w:r>
      <w:r>
        <w:t xml:space="preserve">),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1343A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B</w:t>
      </w:r>
      <w:r>
        <w:t xml:space="preserve">), in which we: (i)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BA2849">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BA2849" w:rsidRPr="00BA2849">
        <w:fldChar w:fldCharType="begin"/>
      </w:r>
      <w:r w:rsidR="00BA2849" w:rsidRPr="00BA2849">
        <w:instrText xml:space="preserve"> REF _Ref354316371 \h  \* MERGEFORMAT </w:instrText>
      </w:r>
      <w:r w:rsidR="00BA2849" w:rsidRPr="00BA2849">
        <w:fldChar w:fldCharType="separate"/>
      </w:r>
      <w:r w:rsidR="00815DEF" w:rsidRPr="00815DEF">
        <w:t xml:space="preserve">Figure </w:t>
      </w:r>
      <w:r w:rsidR="00815DEF" w:rsidRPr="00815DEF">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 xml:space="preserve">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 xml:space="preserve">in the </w:t>
      </w:r>
      <w:r w:rsidR="0002786D">
        <w:lastRenderedPageBreak/>
        <w:t>population 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815DEF">
        <w:t xml:space="preserve">Table </w:t>
      </w:r>
      <w:r w:rsidR="00815DEF">
        <w:rPr>
          <w:noProof/>
        </w:rPr>
        <w:t>1</w:t>
      </w:r>
      <w:r w:rsidR="00CA7DA9">
        <w:fldChar w:fldCharType="end"/>
      </w:r>
      <w:r w:rsidR="00A95F28">
        <w:t>)</w:t>
      </w:r>
      <w:r w:rsidR="00F25234">
        <w:t>.</w:t>
      </w:r>
    </w:p>
    <w:p w:rsidR="002D7506" w:rsidRDefault="0002786D" w:rsidP="00BA2849">
      <w:pPr>
        <w:spacing w:line="480" w:lineRule="auto"/>
      </w:pPr>
      <w:r>
        <w:t>T</w:t>
      </w:r>
      <w:r w:rsidR="002D7506">
        <w:t>he frequencies of wildtype</w:t>
      </w:r>
      <w:r w:rsidR="00BD0663">
        <w:t>s</w:t>
      </w:r>
      <w:r w:rsidR="002D7506">
        <w:t xml:space="preserve"> </w:t>
      </w:r>
      <w:r w:rsidR="00BD0663">
        <w:t>(</w:t>
      </w:r>
      <w:r w:rsidR="002D7506">
        <w:rPr>
          <w:i/>
          <w:iCs/>
        </w:rPr>
        <w:t>ab</w:t>
      </w:r>
      <w:r w:rsidR="00BD0663" w:rsidRPr="00BD0663">
        <w:t>)</w:t>
      </w:r>
      <w:r w:rsidR="002D7506">
        <w:t xml:space="preserve"> and single mutants </w:t>
      </w:r>
      <w:r w:rsidR="00BD0663">
        <w:t>(</w:t>
      </w:r>
      <w:r w:rsidR="002D7506" w:rsidRPr="00BB678E">
        <w:rPr>
          <w:i/>
          <w:iCs/>
        </w:rPr>
        <w:t>aB</w:t>
      </w:r>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wildtypes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and </w:t>
      </w:r>
      <m:oMath>
        <m:r>
          <w:rPr>
            <w:rFonts w:ascii="Cambria Math" w:hAnsi="Cambria Math"/>
          </w:rPr>
          <m:t>μ</m:t>
        </m:r>
      </m:oMath>
      <w:r w:rsidR="00BD0663">
        <w:t>, respectively.</w:t>
      </w:r>
      <w:r w:rsidR="002D7506">
        <w:t xml:space="preserve"> </w:t>
      </w:r>
      <w:r w:rsidR="00414AEF">
        <w:t xml:space="preserve">The probability that </w:t>
      </w:r>
      <w:r w:rsidR="00BA2849">
        <w:t>such an offspring is also mutation-</w:t>
      </w:r>
      <w:r w:rsidR="00BD0663">
        <w:t xml:space="preserve">free, that is, the only mutations that occurred were at the specific loci,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BA2849">
        <w:t xml:space="preserve"> can be approximated by</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4" w:name="_Ref354134924"/>
            <w:r>
              <w:t>(</w:t>
            </w:r>
            <w:r w:rsidR="00CA7DA9">
              <w:fldChar w:fldCharType="begin"/>
            </w:r>
            <w:r w:rsidR="00C64915" w:rsidRPr="00EC7EBC">
              <w:instrText xml:space="preserve"> SEQ Equation </w:instrText>
            </w:r>
            <w:r w:rsidR="00CA7DA9">
              <w:fldChar w:fldCharType="separate"/>
            </w:r>
            <w:r w:rsidR="00815DEF">
              <w:rPr>
                <w:noProof/>
              </w:rPr>
              <w:t>2</w:t>
            </w:r>
            <w:r w:rsidR="00CA7DA9">
              <w:rPr>
                <w:noProof/>
              </w:rPr>
              <w:fldChar w:fldCharType="end"/>
            </w:r>
            <w:r>
              <w:t>)</w:t>
            </w:r>
            <w:bookmarkEnd w:id="4"/>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8518D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5" w:name="_Ref354134926"/>
            <w:r>
              <w:t>(</w:t>
            </w:r>
            <w:r w:rsidR="00CA7DA9">
              <w:fldChar w:fldCharType="begin"/>
            </w:r>
            <w:r w:rsidR="00C64915" w:rsidRPr="00EC7EBC">
              <w:instrText xml:space="preserve"> SEQ Equation </w:instrText>
            </w:r>
            <w:r w:rsidR="00CA7DA9">
              <w:fldChar w:fldCharType="separate"/>
            </w:r>
            <w:r w:rsidR="00815DEF">
              <w:rPr>
                <w:noProof/>
              </w:rPr>
              <w:t>3</w:t>
            </w:r>
            <w:r w:rsidR="00CA7DA9">
              <w:rPr>
                <w:noProof/>
              </w:rPr>
              <w:fldChar w:fldCharType="end"/>
            </w:r>
            <w:r>
              <w:t>)</w:t>
            </w:r>
            <w:bookmarkEnd w:id="5"/>
          </w:p>
        </w:tc>
      </w:tr>
    </w:tbl>
    <w:p w:rsidR="0002786D" w:rsidRDefault="005447DA" w:rsidP="00BA2849">
      <w:pPr>
        <w:spacing w:line="480" w:lineRule="auto"/>
      </w:pPr>
      <w:r>
        <w:t>The right-hand side</w:t>
      </w:r>
      <w:r w:rsidR="009E4DC2">
        <w:t>s</w:t>
      </w:r>
      <w:r w:rsidR="00BA2849">
        <w:t xml:space="preserve"> of e</w:t>
      </w:r>
      <w:r>
        <w:t xml:space="preserve">qs. </w:t>
      </w:r>
      <w:r w:rsidR="00CA7DA9">
        <w:fldChar w:fldCharType="begin"/>
      </w:r>
      <w:r>
        <w:instrText xml:space="preserve"> REF _Ref354134924 \h </w:instrText>
      </w:r>
      <w:r w:rsidR="002A0DCC">
        <w:instrText xml:space="preserve"> \* MERGEFORMAT </w:instrText>
      </w:r>
      <w:r w:rsidR="00CA7DA9">
        <w:fldChar w:fldCharType="separate"/>
      </w:r>
      <w:r w:rsidR="00815DEF">
        <w:t>(</w:t>
      </w:r>
      <w:r w:rsidR="00815DEF">
        <w:rPr>
          <w:noProof/>
        </w:rPr>
        <w:t>2</w:t>
      </w:r>
      <w:r w:rsidR="00815DEF">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815DEF">
        <w:t>(</w:t>
      </w:r>
      <w:r w:rsidR="00815DEF">
        <w:rPr>
          <w:noProof/>
        </w:rPr>
        <w:t>3</w:t>
      </w:r>
      <w:r w:rsidR="00815DEF">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w:t>
      </w:r>
      <w:r w:rsidR="00C362E9">
        <w:lastRenderedPageBreak/>
        <w:t>assumptions and simplifications. Figure S1 shows a comparison of these analytic results with simulations results.</w:t>
      </w:r>
    </w:p>
    <w:p w:rsidR="002D7506" w:rsidRDefault="002D7506" w:rsidP="00E9784D">
      <w:pPr>
        <w:pStyle w:val="Heading2"/>
        <w:spacing w:line="480" w:lineRule="auto"/>
      </w:pPr>
      <w:bookmarkStart w:id="6" w:name="_Ref354319797"/>
      <w:r>
        <w:t xml:space="preserve">Fixation probability with stress-induced </w:t>
      </w:r>
      <w:bookmarkEnd w:id="6"/>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1343A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815DEF">
              <w:rPr>
                <w:noProof/>
              </w:rPr>
              <w:t>4</w:t>
            </w:r>
            <w:r w:rsidR="00CA7DA9">
              <w:rPr>
                <w:noProof/>
              </w:rPr>
              <w:fldChar w:fldCharType="end"/>
            </w:r>
            <w:r>
              <w:t>)</w:t>
            </w:r>
          </w:p>
        </w:tc>
      </w:tr>
    </w:tbl>
    <w:p w:rsidR="005447DA" w:rsidRDefault="006A479B" w:rsidP="00E9784D">
      <w:pPr>
        <w:spacing w:line="480" w:lineRule="auto"/>
        <w:rPr>
          <w:lang w:bidi="hi-IN"/>
        </w:rPr>
      </w:pPr>
      <w:bookmarkStart w:id="7"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1343A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E9784D">
        <w:rPr>
          <w:lang w:bidi="hi-IN"/>
        </w:rPr>
        <w:instrText xml:space="preserve"> \* MERGEFORMAT </w:instrText>
      </w:r>
      <w:r w:rsidR="00D104F2">
        <w:rPr>
          <w:lang w:bidi="hi-IN"/>
        </w:rPr>
      </w:r>
      <w:r w:rsidR="00D104F2">
        <w:rPr>
          <w:lang w:bidi="hi-IN"/>
        </w:rPr>
        <w:fldChar w:fldCharType="separate"/>
      </w:r>
      <w:r w:rsidR="00815DEF">
        <w:rPr>
          <w:rFonts w:hint="cs"/>
          <w:cs/>
          <w:lang w:bidi="hi-IN"/>
        </w:rPr>
        <w:t>‎</w:t>
      </w:r>
      <w:r w:rsidR="00815DEF">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7"/>
    </w:p>
    <w:p w:rsidR="00B82D73" w:rsidRPr="00D516F5" w:rsidRDefault="00B82D73" w:rsidP="00BA2849">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BA2849">
        <w:t xml:space="preserve">This probability can be approximated by </w:t>
      </w:r>
      <w:r w:rsidR="00BA2849">
        <w:rPr>
          <w:i/>
          <w:iCs/>
        </w:rPr>
        <w:t>Nq</w:t>
      </w:r>
      <w:r w:rsidR="00BA2849">
        <w:t xml:space="preserve"> because t</w:t>
      </w:r>
      <w:r w:rsidR="00CA58CA">
        <w: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815DEF">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r w:rsidR="007B5572">
        <w:rPr>
          <w:i/>
          <w:iCs/>
        </w:rPr>
        <w:t>ab/</w:t>
      </w:r>
      <w:r w:rsidR="00BA2849">
        <w:rPr>
          <w:i/>
          <w:iCs/>
        </w:rPr>
        <w:t>x</w:t>
      </w:r>
      <w:r w:rsidR="007B5572" w:rsidRPr="007B5572">
        <w:t xml:space="preserve">, </w:t>
      </w:r>
      <w:r w:rsidR="007B5572">
        <w:rPr>
          <w:i/>
          <w:iCs/>
        </w:rPr>
        <w:t>Ab/</w:t>
      </w:r>
      <w:r w:rsidR="00BA2849">
        <w:rPr>
          <w:i/>
          <w:iCs/>
        </w:rPr>
        <w:t>x</w:t>
      </w:r>
      <w:r w:rsidR="007B5572" w:rsidRPr="007B5572">
        <w:t>,</w:t>
      </w:r>
      <w:r w:rsidR="007B5572">
        <w:rPr>
          <w:i/>
          <w:iCs/>
        </w:rPr>
        <w:t xml:space="preserve"> aB/</w:t>
      </w:r>
      <w:r w:rsidR="00BA2849">
        <w:rPr>
          <w:i/>
          <w:iCs/>
        </w:rPr>
        <w:t>x</w:t>
      </w:r>
      <w:r w:rsidR="007B5572">
        <w:t>,</w:t>
      </w:r>
      <w:r w:rsidR="007B5572">
        <w:rPr>
          <w:i/>
          <w:iCs/>
        </w:rPr>
        <w:t xml:space="preserve"> </w:t>
      </w:r>
      <w:r w:rsidR="007B5572" w:rsidRPr="007B5572">
        <w:t>and</w:t>
      </w:r>
      <w:r w:rsidR="007B5572">
        <w:rPr>
          <w:i/>
          <w:iCs/>
        </w:rPr>
        <w:t xml:space="preserve"> AB/</w:t>
      </w:r>
      <w:r w:rsidR="00BA2849">
        <w:rPr>
          <w:i/>
          <w:iCs/>
        </w:rPr>
        <w:t>x</w:t>
      </w:r>
      <w:r w:rsidR="007B5572">
        <w:t xml:space="preserve">, where </w:t>
      </w:r>
      <w:r w:rsidR="00BA2849">
        <w:rPr>
          <w:i/>
          <w:iCs/>
        </w:rPr>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r w:rsidRPr="007B5572">
        <w:rPr>
          <w:i/>
          <w:iCs/>
        </w:rPr>
        <w:t>ab/0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1343A9">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w:t>
      </w:r>
      <w:r w:rsidR="00BA2849">
        <w:t xml:space="preserve">fixates </w:t>
      </w:r>
      <w:r w:rsidR="00BA2849" w:rsidRPr="00CD4474">
        <w:t xml:space="preserve">in the population </w:t>
      </w:r>
      <w:r w:rsidR="00BA2849">
        <w:t xml:space="preserve">or </w:t>
      </w:r>
      <w:r w:rsidR="00CD4474" w:rsidRPr="00CD4474">
        <w:t>goes extinct (</w:t>
      </w:r>
      <w:r w:rsidR="007B5572">
        <w:t xml:space="preserve">either all </w:t>
      </w:r>
      <w:r w:rsidR="00BA2849">
        <w:t xml:space="preserve">or no </w:t>
      </w:r>
      <w:r w:rsidR="007B5572">
        <w:t xml:space="preserve">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Pr>
          <w:lang w:bidi="hi-IN"/>
        </w:rPr>
        <w:t>We also simulated direct competitions between the dif</w:t>
      </w:r>
      <w:r w:rsidR="00BA2849">
        <w:rPr>
          <w:lang w:bidi="hi-IN"/>
        </w:rPr>
        <w:t>ferent mutational strategies (NM</w:t>
      </w:r>
      <w:r>
        <w:rPr>
          <w:lang w:bidi="hi-IN"/>
        </w:rPr>
        <w:t>, CM, and SIM). In these competitions, after a MSB is reached we cha</w:t>
      </w:r>
      <w:r w:rsidR="00921CC9">
        <w:rPr>
          <w:lang w:bidi="hi-IN"/>
        </w:rPr>
        <w:t xml:space="preserve">nge </w:t>
      </w:r>
      <w:r w:rsidR="00BA2849">
        <w:rPr>
          <w:lang w:bidi="hi-IN"/>
        </w:rPr>
        <w:t xml:space="preserve">the </w:t>
      </w:r>
      <w:r w:rsidR="00BA2849">
        <w:rPr>
          <w:lang w:bidi="hi-IN"/>
        </w:rPr>
        <w:lastRenderedPageBreak/>
        <w:t xml:space="preserve">mutational strategy of </w:t>
      </w:r>
      <w:r w:rsidR="00921CC9">
        <w:rPr>
          <w:lang w:bidi="hi-IN"/>
        </w:rPr>
        <w:t>half of the population</w:t>
      </w:r>
      <w:r>
        <w:rPr>
          <w:lang w:bidi="hi-IN"/>
        </w:rPr>
        <w:t xml:space="preserve">. At the end of each simulation (after the fixation or extinction of the double mutant </w:t>
      </w:r>
      <w:r>
        <w:rPr>
          <w:i/>
          <w:iCs/>
          <w:lang w:bidi="hi-IN"/>
        </w:rPr>
        <w:t>AB</w:t>
      </w:r>
      <w:r>
        <w:rPr>
          <w:lang w:bidi="hi-IN"/>
        </w:rPr>
        <w:t xml:space="preserve">) we </w:t>
      </w:r>
      <w:r w:rsidR="00921CC9">
        <w:rPr>
          <w:lang w:bidi="hi-IN"/>
        </w:rPr>
        <w:t xml:space="preserve">get a sample of the final frequency of the invading </w:t>
      </w:r>
      <w:r w:rsidR="00BA2849">
        <w:rPr>
          <w:lang w:bidi="hi-IN"/>
        </w:rPr>
        <w:t xml:space="preserve">mutational </w:t>
      </w:r>
      <w:r w:rsidR="00921CC9">
        <w:rPr>
          <w:lang w:bidi="hi-IN"/>
        </w:rPr>
        <w:t xml:space="preserve">strategy. If this frequency is significantly lower or higher than 0.5 then the invading strategy is significantly disfavored or favored by selection over the </w:t>
      </w:r>
      <w:r w:rsidR="00C8411A">
        <w:rPr>
          <w:lang w:bidi="hi-IN"/>
        </w:rPr>
        <w:t>initial</w:t>
      </w:r>
      <w:r w:rsidR="00921CC9">
        <w:rPr>
          <w:lang w:bidi="hi-IN"/>
        </w:rPr>
        <w:t xml:space="preserve"> strategy</w:t>
      </w:r>
      <w:r w:rsidR="0031333D">
        <w:rPr>
          <w:lang w:bidi="hi-IN"/>
        </w:rPr>
        <w:t xml:space="preserve">. </w:t>
      </w:r>
      <w:r w:rsidR="002549FC">
        <w:rPr>
          <w:lang w:bidi="hi-IN"/>
        </w:rPr>
        <w:t>We calculated the s</w:t>
      </w:r>
      <w:r w:rsidR="0031333D">
        <w:rPr>
          <w:lang w:bidi="hi-IN"/>
        </w:rPr>
        <w:t xml:space="preserve">tatistical significance using a 1-sample 2-tailed t-test.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8518D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CA7DA9">
              <w:fldChar w:fldCharType="begin"/>
            </w:r>
            <w:r w:rsidR="009850ED" w:rsidRPr="00C23983">
              <w:instrText xml:space="preserve"> SEQ Equation </w:instrText>
            </w:r>
            <w:r w:rsidR="00CA7DA9">
              <w:fldChar w:fldCharType="separate"/>
            </w:r>
            <w:r w:rsidR="00815DEF">
              <w:rPr>
                <w:noProof/>
              </w:rPr>
              <w:t>6</w:t>
            </w:r>
            <w:r w:rsidR="00CA7DA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518D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fldSimple w:instr=" SEQ Equation ">
              <w:r w:rsidR="00815DEF">
                <w:rPr>
                  <w:noProof/>
                </w:rPr>
                <w:t>7</w:t>
              </w:r>
            </w:fldSimple>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518D6"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CA7DA9">
              <w:fldChar w:fldCharType="begin"/>
            </w:r>
            <w:r w:rsidR="009850ED" w:rsidRPr="00C23983">
              <w:instrText xml:space="preserve"> SEQ Equation </w:instrText>
            </w:r>
            <w:r w:rsidR="00CA7DA9">
              <w:fldChar w:fldCharType="separate"/>
            </w:r>
            <w:r w:rsidR="00815DEF">
              <w:rPr>
                <w:noProof/>
              </w:rPr>
              <w:t>8</w:t>
            </w:r>
            <w:r w:rsidR="00CA7DA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for description of model parameters and </w:t>
      </w:r>
      <w:r>
        <w:rPr>
          <w:lang w:bidi="hi-IN"/>
        </w:rPr>
        <w:fldChar w:fldCharType="begin" w:fldLock="1"/>
      </w:r>
      <w:r w:rsidR="001343A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sidR="00E9784D">
        <w:rPr>
          <w:lang w:bidi="hi-IN"/>
        </w:rPr>
        <w:instrText xml:space="preserve"> \* MERGEFORMAT </w:instrText>
      </w:r>
      <w:r>
        <w:rPr>
          <w:lang w:bidi="hi-IN"/>
        </w:rPr>
      </w:r>
      <w:r>
        <w:rPr>
          <w:lang w:bidi="hi-IN"/>
        </w:rPr>
        <w:fldChar w:fldCharType="separate"/>
      </w:r>
      <w:r w:rsidR="00815DEF">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w:t>
      </w:r>
      <w:r w:rsidR="00A853B5">
        <w:lastRenderedPageBreak/>
        <w:t>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815DEF" w:rsidRPr="00815DEF">
        <w:t xml:space="preserve">Figure </w:t>
      </w:r>
      <w:r w:rsidR="00815DEF" w:rsidRPr="00815DEF">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eqs. </w:t>
      </w:r>
      <w:r w:rsidR="00090AA3">
        <w:rPr>
          <w:rFonts w:eastAsiaTheme="minorEastAsia"/>
          <w:lang w:bidi="hi-IN"/>
        </w:rPr>
        <w:fldChar w:fldCharType="begin"/>
      </w:r>
      <w:r w:rsidR="00090AA3">
        <w:rPr>
          <w:rFonts w:eastAsiaTheme="minorEastAsia"/>
          <w:lang w:bidi="hi-IN"/>
        </w:rPr>
        <w:instrText xml:space="preserve"> REF _Ref374094382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815DEF">
        <w:rPr>
          <w:rFonts w:hint="cs"/>
          <w:cs/>
        </w:rPr>
        <w:t>‎</w:t>
      </w:r>
      <w:r w:rsidR="00815DEF">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815DEF" w:rsidRPr="00815DEF">
        <w:t>Figure 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that individuals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1343A9">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9F5B3A" w:rsidRDefault="009F5B3A" w:rsidP="00E9784D">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Pr>
          <w:lang w:bidi="hi-IN"/>
        </w:rPr>
        <w:t xml:space="preserve">If the mutation rate is constant and uniform across the population, the </w:t>
      </w:r>
      <w:r w:rsidR="005D511F">
        <w:rPr>
          <w:lang w:bidi="hi-IN"/>
        </w:rPr>
        <w:t>population mean</w:t>
      </w:r>
      <w:r>
        <w:rPr>
          <w:lang w:bidi="hi-IN"/>
        </w:rPr>
        <w:t xml:space="preserve"> fitness – the </w:t>
      </w:r>
      <w:r>
        <w:rPr>
          <w:i/>
          <w:iCs/>
          <w:lang w:bidi="hi-IN"/>
        </w:rPr>
        <w:t>adaptedness</w:t>
      </w:r>
      <w:r>
        <w:rPr>
          <w:lang w:bidi="hi-IN"/>
        </w:rPr>
        <w:t xml:space="preserve"> – </w:t>
      </w:r>
      <w:r w:rsidR="005D511F">
        <w:rPr>
          <w:lang w:bidi="hi-IN"/>
        </w:rPr>
        <w:t>only depends on the</w:t>
      </w:r>
      <w:r w:rsidR="0044354D">
        <w:rPr>
          <w:lang w:bidi="hi-IN"/>
        </w:rPr>
        <w:t xml:space="preserve"> fitness and</w:t>
      </w:r>
      <w:r w:rsidR="005D511F">
        <w:rPr>
          <w:lang w:bidi="hi-IN"/>
        </w:rPr>
        <w:t xml:space="preserve"> mutation rate of the fittest individuals. Therefore, the mean fitness </w:t>
      </w:r>
      <w:r>
        <w:rPr>
          <w:lang w:bidi="hi-IN"/>
        </w:rPr>
        <w:t>decreases when the mutation rate inc</w:t>
      </w:r>
      <w:r w:rsidR="0044354D">
        <w:rPr>
          <w:lang w:bidi="hi-IN"/>
        </w:rPr>
        <w:t>reases, due to the increased</w:t>
      </w:r>
      <w:r>
        <w:rPr>
          <w:lang w:bidi="hi-IN"/>
        </w:rPr>
        <w:t xml:space="preserve">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815DEF" w:rsidRPr="00815DE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E223EE">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w:t>
      </w:r>
      <w:r w:rsidR="0044354D">
        <w:rPr>
          <w:lang w:bidi="hi-IN"/>
        </w:rPr>
        <w:t xml:space="preserve">population mean fitness in a constant environment, </w:t>
      </w:r>
      <m:oMath>
        <m:acc>
          <m:accPr>
            <m:chr m:val="̅"/>
            <m:ctrlPr>
              <w:rPr>
                <w:rFonts w:ascii="Cambria Math" w:hAnsi="Cambria Math"/>
                <w:i/>
                <w:lang w:bidi="hi-IN"/>
              </w:rPr>
            </m:ctrlPr>
          </m:accPr>
          <m:e>
            <m:r>
              <w:rPr>
                <w:rFonts w:ascii="Cambria Math" w:hAnsi="Cambria Math"/>
                <w:lang w:bidi="hi-IN"/>
              </w:rPr>
              <m:t>ω</m:t>
            </m:r>
          </m:e>
        </m:acc>
      </m:oMath>
      <w:r w:rsidR="00CE72C5">
        <w:rPr>
          <w:lang w:bidi="hi-IN"/>
        </w:rPr>
        <w:t xml:space="preserve">) and </w:t>
      </w:r>
      <w:r w:rsidR="00CE72C5">
        <w:rPr>
          <w:i/>
          <w:iCs/>
          <w:lang w:bidi="hi-IN"/>
        </w:rPr>
        <w:t xml:space="preserve">adaptability </w:t>
      </w:r>
      <w:r w:rsidR="00CE72C5">
        <w:rPr>
          <w:lang w:bidi="hi-IN"/>
        </w:rPr>
        <w:t>(</w:t>
      </w:r>
      <w:r w:rsidR="0044354D">
        <w:rPr>
          <w:lang w:bidi="hi-IN"/>
        </w:rPr>
        <w:t xml:space="preserve">rate of adaptation to environmental change, eqs. </w:t>
      </w:r>
      <w:r w:rsidR="0044354D">
        <w:rPr>
          <w:lang w:bidi="hi-IN"/>
        </w:rPr>
        <w:fldChar w:fldCharType="begin"/>
      </w:r>
      <w:r w:rsidR="0044354D">
        <w:rPr>
          <w:lang w:bidi="hi-IN"/>
        </w:rPr>
        <w:instrText xml:space="preserve"> REF _Ref360526047 \h </w:instrText>
      </w:r>
      <w:r w:rsidR="0044354D">
        <w:rPr>
          <w:lang w:bidi="hi-IN"/>
        </w:rPr>
      </w:r>
      <w:r w:rsidR="0044354D">
        <w:rPr>
          <w:lang w:bidi="hi-IN"/>
        </w:rPr>
        <w:fldChar w:fldCharType="separate"/>
      </w:r>
      <w:r w:rsidR="00815DEF">
        <w:t>(</w:t>
      </w:r>
      <w:r w:rsidR="00815DEF">
        <w:rPr>
          <w:noProof/>
        </w:rPr>
        <w:t>6</w:t>
      </w:r>
      <w:r w:rsidR="00815DEF">
        <w:t>)</w:t>
      </w:r>
      <w:r w:rsidR="0044354D">
        <w:rPr>
          <w:lang w:bidi="hi-IN"/>
        </w:rPr>
        <w:fldChar w:fldCharType="end"/>
      </w:r>
      <w:r w:rsidR="0044354D">
        <w:rPr>
          <w:lang w:bidi="hi-IN"/>
        </w:rPr>
        <w:t xml:space="preserve">, </w:t>
      </w:r>
      <w:r w:rsidR="0044354D">
        <w:rPr>
          <w:lang w:bidi="hi-IN"/>
        </w:rPr>
        <w:fldChar w:fldCharType="begin"/>
      </w:r>
      <w:r w:rsidR="0044354D">
        <w:rPr>
          <w:lang w:bidi="hi-IN"/>
        </w:rPr>
        <w:instrText xml:space="preserve"> REF _Ref374458627 \h </w:instrText>
      </w:r>
      <w:r w:rsidR="0044354D">
        <w:rPr>
          <w:lang w:bidi="hi-IN"/>
        </w:rPr>
      </w:r>
      <w:r w:rsidR="0044354D">
        <w:rPr>
          <w:lang w:bidi="hi-IN"/>
        </w:rPr>
        <w:fldChar w:fldCharType="separate"/>
      </w:r>
      <w:r w:rsidR="00815DEF">
        <w:t>(</w:t>
      </w:r>
      <w:r w:rsidR="00815DEF">
        <w:rPr>
          <w:noProof/>
        </w:rPr>
        <w:t>7</w:t>
      </w:r>
      <w:r w:rsidR="00815DEF">
        <w:t>)</w:t>
      </w:r>
      <w:r w:rsidR="0044354D">
        <w:rPr>
          <w:lang w:bidi="hi-IN"/>
        </w:rPr>
        <w:fldChar w:fldCharType="end"/>
      </w:r>
      <w:r w:rsidR="0044354D">
        <w:rPr>
          <w:lang w:bidi="hi-IN"/>
        </w:rPr>
        <w:t xml:space="preserve">, and </w:t>
      </w:r>
      <w:r w:rsidR="0044354D">
        <w:rPr>
          <w:lang w:bidi="hi-IN"/>
        </w:rPr>
        <w:fldChar w:fldCharType="begin"/>
      </w:r>
      <w:r w:rsidR="0044354D">
        <w:rPr>
          <w:lang w:bidi="hi-IN"/>
        </w:rPr>
        <w:instrText xml:space="preserve"> REF _Ref360526048 \h </w:instrText>
      </w:r>
      <w:r w:rsidR="0044354D">
        <w:rPr>
          <w:lang w:bidi="hi-IN"/>
        </w:rPr>
      </w:r>
      <w:r w:rsidR="0044354D">
        <w:rPr>
          <w:lang w:bidi="hi-IN"/>
        </w:rPr>
        <w:fldChar w:fldCharType="separate"/>
      </w:r>
      <w:r w:rsidR="00815DEF">
        <w:t>(</w:t>
      </w:r>
      <w:r w:rsidR="00815DEF">
        <w:rPr>
          <w:noProof/>
        </w:rPr>
        <w:t>8</w:t>
      </w:r>
      <w:r w:rsidR="00815DEF">
        <w:t>)</w:t>
      </w:r>
      <w:r w:rsidR="0044354D">
        <w:rPr>
          <w:lang w:bidi="hi-IN"/>
        </w:rPr>
        <w:fldChar w:fldCharType="end"/>
      </w:r>
      <w:r w:rsidR="00CE72C5">
        <w:rPr>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815DEF" w:rsidRPr="00815DEF">
        <w:t xml:space="preserve">Figure </w:t>
      </w:r>
      <w:r w:rsidR="00815DEF" w:rsidRPr="00815DEF">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44354D" w:rsidRPr="0044354D">
        <w:rPr>
          <w:rFonts w:ascii="Times New Roman" w:hAnsi="Times New Roman" w:cs="Times New Roman"/>
        </w:rPr>
        <w: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if </w:t>
      </w:r>
      <w:r w:rsidR="0044354D" w:rsidRPr="0044354D">
        <w:rPr>
          <w:lang w:bidi="hi-IN"/>
        </w:rPr>
        <w:fldChar w:fldCharType="begin"/>
      </w:r>
      <w:r w:rsidR="0044354D" w:rsidRPr="0044354D">
        <w:rPr>
          <w:lang w:bidi="hi-IN"/>
        </w:rPr>
        <w:instrText xml:space="preserve"> REF _Ref360184105 \h  \* MERGEFORMAT </w:instrText>
      </w:r>
      <w:r w:rsidR="0044354D" w:rsidRPr="0044354D">
        <w:rPr>
          <w:lang w:bidi="hi-IN"/>
        </w:rPr>
      </w:r>
      <w:r w:rsidR="0044354D" w:rsidRPr="0044354D">
        <w:rPr>
          <w:lang w:bidi="hi-IN"/>
        </w:rPr>
        <w:fldChar w:fldCharType="separate"/>
      </w:r>
      <w:r w:rsidR="00815DEF" w:rsidRPr="00815DEF">
        <w:t xml:space="preserve">Figure </w:t>
      </w:r>
      <w:r w:rsidR="00815DEF" w:rsidRPr="00815DEF">
        <w:rPr>
          <w:noProof/>
        </w:rPr>
        <w:t>4</w:t>
      </w:r>
      <w:r w:rsidR="0044354D" w:rsidRPr="0044354D">
        <w:rPr>
          <w:lang w:bidi="hi-IN"/>
        </w:rPr>
        <w:fldChar w:fldCharType="end"/>
      </w:r>
      <w:r w:rsidR="005515F1">
        <w:rPr>
          <w:lang w:bidi="hi-IN"/>
        </w:rPr>
        <w:t>)</w:t>
      </w:r>
      <w:r w:rsidR="005515F1" w:rsidRPr="005515F1">
        <w:t>.</w:t>
      </w:r>
      <w:r w:rsidR="00B85CA4">
        <w:t xml:space="preserve"> </w:t>
      </w:r>
      <w:r w:rsidR="00B85CA4">
        <w:lastRenderedPageBreak/>
        <w:t xml:space="preserve">For example, a </w:t>
      </w:r>
      <w:r w:rsidR="009F0ADC">
        <w:t>96</w:t>
      </w:r>
      <w:r w:rsidR="00B85CA4">
        <w:t xml:space="preserve">-fold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9F0ADC">
        <w:t>96,</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4" w:name="_Ref374010899"/>
      <w:r w:rsidRPr="00AE0A66">
        <w:t>Effect of environmental stress</w:t>
      </w:r>
      <w:bookmarkEnd w:id="14"/>
    </w:p>
    <w:p w:rsidR="0081579B" w:rsidRDefault="00FA72C5" w:rsidP="00E9784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without affecting the well-being of the current population</w:t>
      </w:r>
      <w:r w:rsidR="003A2920">
        <w:t xml:space="preserve">. </w:t>
      </w:r>
      <w:r w:rsidR="0081579B">
        <w:t>In that scenario</w:t>
      </w:r>
      <w:r w:rsidR="003A2920">
        <w:t xml:space="preserve">, the wildtype </w:t>
      </w:r>
      <w:r w:rsidR="003A2920">
        <w:rPr>
          <w:i/>
          <w:iCs/>
        </w:rPr>
        <w:t>ab</w:t>
      </w:r>
      <w:r w:rsidR="003A2920">
        <w:t xml:space="preserve"> wasn't stressed and </w:t>
      </w:r>
      <w:r w:rsidR="004E7076">
        <w:t>did</w:t>
      </w:r>
      <w:r w:rsidR="003A2920">
        <w:t xml:space="preserve"> not hypermutat</w:t>
      </w:r>
      <w:r w:rsidR="004E7076">
        <w:t>e</w:t>
      </w:r>
      <w:r w:rsidR="00042973">
        <w:t>.</w:t>
      </w:r>
      <w:r w:rsidR="003A2920">
        <w:t xml:space="preserve"> </w:t>
      </w:r>
      <w:r w:rsidR="00042973">
        <w:t xml:space="preserve"> </w:t>
      </w:r>
    </w:p>
    <w:p w:rsidR="00F91E4B" w:rsidRDefault="003A2920" w:rsidP="007F5D35">
      <w:pPr>
        <w:spacing w:line="480" w:lineRule="auto"/>
      </w:pPr>
      <w:r>
        <w:t xml:space="preserve">Next, we consider a different scenario in which </w:t>
      </w:r>
      <w:r w:rsidR="008661C5">
        <w:t>an</w:t>
      </w:r>
      <w:r>
        <w:t xml:space="preserve"> environmental change </w:t>
      </w:r>
      <w:r w:rsidR="007F5D35">
        <w:t xml:space="preserve">affects the well-being </w:t>
      </w:r>
      <w:r w:rsidR="00042973">
        <w:t xml:space="preserve">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w:t>
      </w:r>
      <w:r w:rsidR="008661C5">
        <w:t xml:space="preserve">a host's </w:t>
      </w:r>
      <w:r w:rsidR="007F5D35">
        <w:t>immune response. In this case the environmental change doesn't just create</w:t>
      </w:r>
      <w:r w:rsidR="0081579B">
        <w:t xml:space="preserve"> an opportunity for adaptation but also </w:t>
      </w:r>
      <w:r w:rsidR="007F5D35">
        <w:t xml:space="preserve">causes stress in the entire </w:t>
      </w:r>
      <w:r w:rsidR="0081579B">
        <w:t>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r w:rsidR="0038712A">
        <w:t>or the non-resistant single mutant</w:t>
      </w:r>
      <w:r w:rsidR="007F5D35">
        <w:rPr>
          <w:i/>
          <w:iCs/>
        </w:rPr>
        <w:t>s</w:t>
      </w:r>
      <w:r w:rsidR="00683B42">
        <w:t xml:space="preserve">. </w:t>
      </w:r>
      <w:r w:rsidR="006B3A9D">
        <w:t>However</w:t>
      </w:r>
      <w:r w:rsidR="00683B42">
        <w:t>, in this scenario the wildtype</w:t>
      </w:r>
      <w:r w:rsidR="006B3A9D">
        <w:t xml:space="preserve"> </w:t>
      </w:r>
      <w:r w:rsidR="006B3A9D">
        <w:rPr>
          <w:i/>
          <w:iCs/>
        </w:rPr>
        <w:t>ab</w:t>
      </w:r>
      <w:r w:rsidR="00683B42">
        <w:t xml:space="preserve"> is also stress</w:t>
      </w:r>
      <w:r w:rsidR="007F5D35">
        <w:t>ed</w:t>
      </w:r>
      <w:r w:rsidR="00F91E4B">
        <w:t xml:space="preserve"> and therefore hypermutates </w:t>
      </w:r>
      <w:r w:rsidR="007F5D35">
        <w:t xml:space="preserve">with SIM </w:t>
      </w:r>
      <w:r w:rsidR="00F91E4B">
        <w:t>– compare with</w:t>
      </w:r>
      <w:r w:rsidR="007C70D4">
        <w:t xml:space="preserve"> eq. </w:t>
      </w:r>
      <w:r w:rsidR="007C70D4">
        <w:fldChar w:fldCharType="begin"/>
      </w:r>
      <w:r w:rsidR="007C70D4">
        <w:instrText xml:space="preserve"> REF _Ref374443384 \h </w:instrText>
      </w:r>
      <w:r w:rsidR="00E9784D">
        <w:instrText xml:space="preserve"> \* MERGEFORMAT </w:instrText>
      </w:r>
      <w:r w:rsidR="007C70D4">
        <w:fldChar w:fldCharType="separate"/>
      </w:r>
      <w:r w:rsidR="00815DEF">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8518D6"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sidR="00FD7E05">
              <w:rPr>
                <w:rFonts w:eastAsiaTheme="minorEastAsia"/>
              </w:rPr>
              <w:t>.</w:t>
            </w:r>
          </w:p>
        </w:tc>
        <w:tc>
          <w:tcPr>
            <w:tcW w:w="500" w:type="pct"/>
            <w:tcBorders>
              <w:top w:val="nil"/>
              <w:left w:val="nil"/>
              <w:bottom w:val="nil"/>
              <w:right w:val="nil"/>
            </w:tcBorders>
          </w:tcPr>
          <w:p w:rsidR="00FD7E05" w:rsidRDefault="00FD7E05" w:rsidP="00E9784D">
            <w:pPr>
              <w:spacing w:line="480" w:lineRule="auto"/>
            </w:pPr>
            <w:r>
              <w:t>(</w:t>
            </w:r>
            <w:r>
              <w:fldChar w:fldCharType="begin"/>
            </w:r>
            <w:r w:rsidRPr="0095303A">
              <w:instrText xml:space="preserve"> SEQ Equation </w:instrText>
            </w:r>
            <w:r>
              <w:fldChar w:fldCharType="separate"/>
            </w:r>
            <w:r w:rsidR="00815DEF">
              <w:rPr>
                <w:noProof/>
              </w:rPr>
              <w:t>9</w:t>
            </w:r>
            <w:r>
              <w:rPr>
                <w:noProof/>
              </w:rPr>
              <w:fldChar w:fldCharType="end"/>
            </w:r>
            <w: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1343A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could be involved in the evol</w:t>
      </w:r>
      <w:r w:rsidR="009C091A">
        <w:t xml:space="preserve">ution of pathogen virulence, as well as drug </w:t>
      </w:r>
      <w:r w:rsidR="007F5D35">
        <w:t>resistance and progression</w:t>
      </w:r>
      <w:r w:rsidR="009C091A">
        <w:t xml:space="preserve"> in cancer cells</w:t>
      </w:r>
      <w: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8518D6"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5" w:name="_Ref360621538"/>
            <w:r>
              <w:t>(</w:t>
            </w:r>
            <w:r w:rsidR="00CA7DA9">
              <w:fldChar w:fldCharType="begin"/>
            </w:r>
            <w:r w:rsidR="009850ED" w:rsidRPr="0095303A">
              <w:instrText xml:space="preserve"> SEQ Equation </w:instrText>
            </w:r>
            <w:r w:rsidR="00CA7DA9">
              <w:fldChar w:fldCharType="separate"/>
            </w:r>
            <w:r w:rsidR="00815DEF">
              <w:rPr>
                <w:noProof/>
              </w:rPr>
              <w:t>10</w:t>
            </w:r>
            <w:r w:rsidR="00CA7DA9">
              <w:rPr>
                <w:noProof/>
              </w:rPr>
              <w:fldChar w:fldCharType="end"/>
            </w:r>
            <w:r>
              <w:t>)</w:t>
            </w:r>
            <w:bookmarkEnd w:id="15"/>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6" w:name="_Ref361310097"/>
            <w:r>
              <w:t>(</w:t>
            </w:r>
            <w:r w:rsidR="00CA7DA9">
              <w:fldChar w:fldCharType="begin"/>
            </w:r>
            <w:r w:rsidR="00C64915" w:rsidRPr="0095303A">
              <w:instrText xml:space="preserve"> SEQ Equation </w:instrText>
            </w:r>
            <w:r w:rsidR="00CA7DA9">
              <w:fldChar w:fldCharType="separate"/>
            </w:r>
            <w:r w:rsidR="00815DEF">
              <w:rPr>
                <w:noProof/>
              </w:rPr>
              <w:t>11</w:t>
            </w:r>
            <w:r w:rsidR="00CA7DA9">
              <w:rPr>
                <w:noProof/>
              </w:rPr>
              <w:fldChar w:fldCharType="end"/>
            </w:r>
            <w:r>
              <w:t>)</w:t>
            </w:r>
            <w:bookmarkEnd w:id="16"/>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E9784D">
      <w:pPr>
        <w:pStyle w:val="Heading2"/>
        <w:spacing w:line="480" w:lineRule="auto"/>
      </w:pPr>
      <w:bookmarkStart w:id="17" w:name="_Ref374377810"/>
      <w:r>
        <w:t>Relationship</w:t>
      </w:r>
      <w:r w:rsidR="003E68BE">
        <w:t>s</w:t>
      </w:r>
      <w:r>
        <w:t xml:space="preserve"> between stress and mutation</w:t>
      </w:r>
      <w:bookmarkEnd w:id="17"/>
      <w: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1 for SIM</w:t>
      </w:r>
      <w:r>
        <w:rPr>
          <w:vertAlign w:val="subscript"/>
          <w:lang w:bidi="hi-IN"/>
        </w:rPr>
        <w:t>e</w:t>
      </w:r>
      <w:r>
        <w:rPr>
          <w:lang w:bidi="hi-IN"/>
        </w:rPr>
        <w:t xml:space="preserve">), the mutation rate increases </w:t>
      </w:r>
      <w:r w:rsidRPr="00FD35E1">
        <w:rPr>
          <w:rFonts w:ascii="Times New Roman" w:hAnsi="Times New Roman" w:cs="Times New Roman"/>
          <w:i/>
          <w:iCs/>
          <w:lang w:bidi="hi-IN"/>
        </w:rPr>
        <w:t>τ</w:t>
      </w:r>
      <w:r>
        <w:rPr>
          <w:lang w:bidi="hi-IN"/>
        </w:rPr>
        <w:t xml:space="preserve">-fold. </w:t>
      </w:r>
      <w:r>
        <w:rPr>
          <w:lang w:bidi="hi-IN"/>
        </w:rPr>
        <w:lastRenderedPageBreak/>
        <w:t xml:space="preserve">But the relationship between stress and mutation can be more complex. For example, Agrawal </w:t>
      </w:r>
      <w:r>
        <w:rPr>
          <w:lang w:bidi="hi-IN"/>
        </w:rPr>
        <w:fldChar w:fldCharType="begin" w:fldLock="1"/>
      </w:r>
      <w:r w:rsidR="001343A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815DEF">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815DEF">
        <w:t>(</w:t>
      </w:r>
      <w:r w:rsidR="00815DEF">
        <w:rPr>
          <w:noProof/>
        </w:rPr>
        <w:t>1</w:t>
      </w:r>
      <w:r w:rsidR="00815DEF">
        <w:t>)</w:t>
      </w:r>
      <w:r w:rsidR="005842D2">
        <w:fldChar w:fldCharType="end"/>
      </w:r>
      <w:r w:rsidR="005842D2">
        <w:t>)</w:t>
      </w:r>
      <w:r>
        <w:t>. See Figure S3 for a visualization of these continuous relationships.</w:t>
      </w:r>
    </w:p>
    <w:p w:rsidR="002825FD" w:rsidRDefault="002825FD" w:rsidP="00815DEF">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815DEF" w:rsidRPr="00815DEF">
        <w:t xml:space="preserve">Figure </w:t>
      </w:r>
      <w:r w:rsidR="00815DEF" w:rsidRPr="00815DEF">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synchronizing the mutation rates of single mutants: the adaptation rate of a continuous strategy with curvature </w:t>
      </w:r>
      <w:r w:rsidR="00815DEF">
        <w:rPr>
          <w:i/>
          <w:iCs/>
          <w:lang w:bidi="hi-IN"/>
        </w:rPr>
        <w:t>k</w:t>
      </w:r>
      <w:r w:rsidR="00815DEF">
        <w:rPr>
          <w:lang w:bidi="hi-IN"/>
        </w:rPr>
        <w:t xml:space="preserve"> and mutation rate increase </w:t>
      </w:r>
      <w:r w:rsidR="00815DEF" w:rsidRPr="00815DEF">
        <w:rPr>
          <w:rFonts w:ascii="Times New Roman" w:hAnsi="Times New Roman" w:cs="Times New Roman"/>
          <w:i/>
          <w:iCs/>
          <w:lang w:bidi="hi-IN"/>
        </w:rPr>
        <w:t>τ</w:t>
      </w:r>
      <w:r w:rsidR="00815DEF">
        <w:t xml:space="preserve"> can be approximated by the adaptation rate of a 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815DEF" w:rsidRPr="00815DEF">
        <w:t xml:space="preserve">Figure </w:t>
      </w:r>
      <w:r w:rsidR="00815DEF" w:rsidRPr="00815DEF">
        <w:rPr>
          <w:noProof/>
        </w:rPr>
        <w:t>2</w:t>
      </w:r>
      <w:r w:rsidR="00815DEF" w:rsidRPr="002825FD">
        <w:rPr>
          <w:lang w:bidi="hi-IN"/>
        </w:rPr>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r w:rsidR="0066767E" w:rsidRPr="0066767E">
        <w:rPr>
          <w:i/>
          <w:iCs/>
          <w:lang w:bidi="hi-IN"/>
        </w:rPr>
        <w:t>aB</w:t>
      </w:r>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E9784D">
      <w:pPr>
        <w:pStyle w:val="Heading2"/>
        <w:spacing w:line="480" w:lineRule="auto"/>
      </w:pPr>
      <w: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815DEF" w:rsidRPr="00815DEF">
        <w:rPr>
          <w:lang w:bidi="hi-IN"/>
        </w:rPr>
        <w:t>Figure 5</w:t>
      </w:r>
      <w:r w:rsidR="00F60029">
        <w:rPr>
          <w:lang w:bidi="hi-IN"/>
        </w:rPr>
        <w:fldChar w:fldCharType="end"/>
      </w:r>
      <w:r w:rsidR="00F60029">
        <w:rPr>
          <w:lang w:bidi="hi-IN"/>
        </w:rPr>
        <w:t xml:space="preserve"> summarizes these competitions. CM clearly loses to both SIM and NM (first and second panels </w:t>
      </w:r>
      <w:r w:rsidR="00F60029">
        <w:rPr>
          <w:lang w:bidi="hi-IN"/>
        </w:rPr>
        <w:lastRenderedPageBreak/>
        <w:t>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1F5920">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1F5920">
        <w:rPr>
          <w:lang w:bidi="hi-IN"/>
        </w:rPr>
        <w:t>translates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1343A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1343A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w:t>
      </w:r>
      <w:r w:rsidR="00F2594F">
        <w:rPr>
          <w:lang w:bidi="hi-IN"/>
        </w:rPr>
        <w:t>A</w:t>
      </w:r>
      <w:r>
        <w:rPr>
          <w:lang w:bidi="hi-IN"/>
        </w:rPr>
        <w:t xml:space="preserve"> "cost of DNA replication fidelity" </w:t>
      </w:r>
      <w:r>
        <w:rPr>
          <w:lang w:bidi="hi-IN"/>
        </w:rPr>
        <w:fldChar w:fldCharType="begin" w:fldLock="1"/>
      </w:r>
      <w:r w:rsidR="001343A9">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w:t>
      </w:r>
      <w:r w:rsidR="00F2594F">
        <w:rPr>
          <w:lang w:bidi="hi-IN"/>
        </w:rPr>
        <w:t>The "cost of fidelity"</w:t>
      </w:r>
      <w:r>
        <w:rPr>
          <w:lang w:bidi="hi-IN"/>
        </w:rPr>
        <w:t xml:space="preserve"> might require further study, but empirical evidence suggest that </w:t>
      </w:r>
      <w:r w:rsidR="00F2594F">
        <w:rPr>
          <w:lang w:bidi="hi-IN"/>
        </w:rPr>
        <w:t xml:space="preserve">it </w:t>
      </w:r>
      <w:r>
        <w:rPr>
          <w:lang w:bidi="hi-IN"/>
        </w:rPr>
        <w:t xml:space="preserve">doesn't play an important role in the evolution of </w:t>
      </w:r>
      <w:r w:rsidR="00ED111F">
        <w:rPr>
          <w:lang w:bidi="hi-IN"/>
        </w:rPr>
        <w:t xml:space="preserve">the mutation rate </w:t>
      </w:r>
      <w:r>
        <w:rPr>
          <w:lang w:bidi="hi-IN"/>
        </w:rPr>
        <w:fldChar w:fldCharType="begin" w:fldLock="1"/>
      </w:r>
      <w:r w:rsidR="001343A9">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w:t>
      </w:r>
      <w:r w:rsidR="00F2594F">
        <w:rPr>
          <w:lang w:bidi="hi-IN"/>
        </w:rPr>
        <w:t>as</w:t>
      </w:r>
      <w:r w:rsidR="00ED111F">
        <w:rPr>
          <w:lang w:bidi="hi-IN"/>
        </w:rPr>
        <w:t xml:space="preserve"> "free" in terms of fitness costs. Moreover, in </w:t>
      </w:r>
      <w:r w:rsidR="00ED111F">
        <w:rPr>
          <w:i/>
          <w:iCs/>
          <w:lang w:bidi="hi-IN"/>
        </w:rPr>
        <w:t>E. coli</w:t>
      </w:r>
      <w:r w:rsidR="00ED111F">
        <w:rPr>
          <w:lang w:bidi="hi-IN"/>
        </w:rPr>
        <w:t xml:space="preserve"> stress is induced by several stress responses that serve other </w:t>
      </w:r>
      <w:r w:rsidR="00F2594F">
        <w:rPr>
          <w:lang w:bidi="hi-IN"/>
        </w:rPr>
        <w:t xml:space="preserve">cellular </w:t>
      </w:r>
      <w:r w:rsidR="00ED111F">
        <w:rPr>
          <w:lang w:bidi="hi-IN"/>
        </w:rPr>
        <w:t xml:space="preserve">functions </w:t>
      </w:r>
      <w:r w:rsidR="00ED111F">
        <w:rPr>
          <w:lang w:bidi="hi-IN"/>
        </w:rPr>
        <w:fldChar w:fldCharType="begin" w:fldLock="1"/>
      </w:r>
      <w:r w:rsidR="001343A9">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w:t>
      </w:r>
      <w:r w:rsidR="00F2594F">
        <w:rPr>
          <w:lang w:bidi="hi-IN"/>
        </w:rPr>
        <w:t xml:space="preserve">also </w:t>
      </w:r>
      <w:r w:rsidR="00ED111F">
        <w:rPr>
          <w:lang w:bidi="hi-IN"/>
        </w:rPr>
        <w:t xml:space="preserve">the </w:t>
      </w:r>
      <w:r w:rsidR="00D84632">
        <w:rPr>
          <w:lang w:bidi="hi-IN"/>
        </w:rPr>
        <w:t>case is other organisms</w:t>
      </w:r>
      <w:r w:rsidR="00ED111F">
        <w:rPr>
          <w:lang w:bidi="hi-IN"/>
        </w:rPr>
        <w:t>.</w:t>
      </w:r>
    </w:p>
    <w:p w:rsidR="00134FEB" w:rsidRDefault="00D84632" w:rsidP="00F2594F">
      <w:pPr>
        <w:spacing w:line="480" w:lineRule="auto"/>
        <w:rPr>
          <w:lang w:bidi="hi-IN"/>
        </w:rPr>
      </w:pPr>
      <w:r>
        <w:rPr>
          <w:lang w:bidi="hi-IN"/>
        </w:rPr>
        <w:t xml:space="preserve">Our model focuses on asexual populations, </w:t>
      </w:r>
      <w:r w:rsidR="00F2594F">
        <w:rPr>
          <w:lang w:bidi="hi-IN"/>
        </w:rPr>
        <w:t>ignoring</w:t>
      </w:r>
      <w:r>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Pr>
          <w:lang w:bidi="hi-IN"/>
        </w:rPr>
        <w:t xml:space="preserve">different </w:t>
      </w:r>
      <w:r>
        <w:rPr>
          <w:lang w:bidi="hi-IN"/>
        </w:rPr>
        <w:t>single mutant</w:t>
      </w:r>
      <w:r w:rsidR="008A6B5D">
        <w:rPr>
          <w:lang w:bidi="hi-IN"/>
        </w:rPr>
        <w:t>s</w:t>
      </w:r>
      <w:r>
        <w:rPr>
          <w:lang w:bidi="hi-IN"/>
        </w:rPr>
        <w:t xml:space="preserve"> to 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w:t>
      </w:r>
      <w:r w:rsidR="00134FEB">
        <w:rPr>
          <w:lang w:bidi="hi-IN"/>
        </w:rPr>
        <w:lastRenderedPageBreak/>
        <w:t xml:space="preserve">of SIM </w:t>
      </w:r>
      <w:r w:rsidR="00CB48E4">
        <w:rPr>
          <w:lang w:bidi="hi-IN"/>
        </w:rPr>
        <w:t xml:space="preserve">over NM </w:t>
      </w:r>
      <w:r w:rsidR="00134FEB">
        <w:rPr>
          <w:lang w:bidi="hi-IN"/>
        </w:rPr>
        <w:t xml:space="preserve">in population mean fitness </w:t>
      </w:r>
      <w:r w:rsidR="00134FEB">
        <w:rPr>
          <w:lang w:bidi="hi-IN"/>
        </w:rPr>
        <w:fldChar w:fldCharType="begin" w:fldLock="1"/>
      </w:r>
      <w:r w:rsidR="001343A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1343A9">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CB48E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1343A9">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1343A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generations.\n\n        \nfitness of mutators increase then decreases, non-mutators' fitness does not decrease.\n\n        \nevolved strains  had higher expression of ROS detox genes. putting these genes in the ancestor led to lower mutation rates and higher fitness - &gt; PLEOTROPIC effect of anti-mutator genes.\n\n        \n\n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CB48E4">
        <w:rPr>
          <w:lang w:bidi="hi-IN"/>
        </w:rPr>
        <w:t xml:space="preserve"> or </w:t>
      </w:r>
      <w:r w:rsidR="0007409B">
        <w:rPr>
          <w:lang w:bidi="hi-IN"/>
        </w:rPr>
        <w:t xml:space="preserve">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1343A9">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better than mutational strategies that use a consta</w:t>
      </w:r>
      <w:r w:rsidR="00CB48E4">
        <w:rPr>
          <w:lang w:bidi="hi-IN"/>
        </w:rPr>
        <w:t xml:space="preserve">nt uniform mutation rate. It was favored </w:t>
      </w:r>
      <w:r w:rsidR="00FB2DA2">
        <w:rPr>
          <w:lang w:bidi="hi-IN"/>
        </w:rPr>
        <w:t xml:space="preserve">in a stable environment because the population mean fitness </w:t>
      </w:r>
      <w:r w:rsidR="00CB48E4">
        <w:rPr>
          <w:lang w:bidi="hi-IN"/>
        </w:rPr>
        <w:t xml:space="preserve">with SIM </w:t>
      </w:r>
      <w:r w:rsidR="00FB2DA2">
        <w:rPr>
          <w:lang w:bidi="hi-IN"/>
        </w:rPr>
        <w:t>is slightly higher than with NM and significantly higher than with CM</w:t>
      </w:r>
      <w:r w:rsidR="00D76319">
        <w:rPr>
          <w:lang w:bidi="hi-IN"/>
        </w:rPr>
        <w:t xml:space="preserve">. </w:t>
      </w:r>
      <w:r w:rsidR="00CB48E4">
        <w:rPr>
          <w:lang w:bidi="hi-IN"/>
        </w:rPr>
        <w:t xml:space="preserve">Here </w:t>
      </w:r>
      <w:r w:rsidR="00D76319">
        <w:rPr>
          <w:lang w:bidi="hi-IN"/>
        </w:rPr>
        <w:t>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CB48E4">
        <w:rPr>
          <w:lang w:bidi="hi-IN"/>
        </w:rPr>
        <w:t xml:space="preserve"> </w:t>
      </w:r>
      <w:r w:rsidR="008B7326">
        <w:rPr>
          <w:lang w:bidi="hi-IN"/>
        </w:rPr>
        <w:t>(</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15DEF" w:rsidRPr="00815DEF">
        <w:rPr>
          <w:lang w:bidi="hi-IN"/>
        </w:rPr>
        <w:t>Figure 5</w:t>
      </w:r>
      <w:r w:rsidR="008B7326">
        <w:rPr>
          <w:lang w:bidi="hi-IN"/>
        </w:rPr>
        <w:fldChar w:fldCharType="end"/>
      </w:r>
      <w:r w:rsidR="008B7326">
        <w:rPr>
          <w:lang w:bidi="hi-IN"/>
        </w:rPr>
        <w:t>)</w:t>
      </w:r>
      <w:r w:rsidR="00D76319">
        <w:rPr>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1343A9">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1343A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1343A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 xml:space="preserve">(Crow et al. 1990; Wade and </w:t>
      </w:r>
      <w:r w:rsidR="00663378" w:rsidRPr="00663378">
        <w:rPr>
          <w:noProof/>
          <w:lang w:bidi="hi-IN"/>
        </w:rPr>
        <w:lastRenderedPageBreak/>
        <w:t>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1343A9">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1343A9">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1343A9">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1343A9">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1343A9">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1343A9">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Our approach is similar to that of W</w:t>
      </w:r>
      <w:r w:rsidR="002D2649">
        <w:rPr>
          <w:lang w:bidi="hi-IN"/>
        </w:rPr>
        <w:t>e</w:t>
      </w:r>
      <w:r w:rsidR="00914F9D">
        <w:rPr>
          <w:lang w:bidi="hi-IN"/>
        </w:rPr>
        <w:t xml:space="preserve">inreich &amp; Chao </w:t>
      </w:r>
      <w:r w:rsidR="00914F9D">
        <w:rPr>
          <w:lang w:bidi="hi-IN"/>
        </w:rPr>
        <w:fldChar w:fldCharType="begin" w:fldLock="1"/>
      </w:r>
      <w:r w:rsidR="001343A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xml:space="preserve">, but our model includes </w:t>
      </w:r>
      <w:r w:rsidR="002D2649">
        <w:rPr>
          <w:lang w:bidi="hi-IN"/>
        </w:rPr>
        <w:t>various</w:t>
      </w:r>
      <w:r w:rsidR="00914F9D">
        <w:rPr>
          <w:lang w:bidi="hi-IN"/>
        </w:rPr>
        <w:t xml:space="preserve"> mutational strategies and the effect of deleterious mutations.</w:t>
      </w:r>
      <w:r w:rsidR="00DF6C0E">
        <w:rPr>
          <w:lang w:bidi="hi-IN"/>
        </w:rPr>
        <w:t xml:space="preserve"> Our 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815DEF" w:rsidRPr="00815DEF">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w:t>
      </w:r>
      <w:r w:rsidR="002D2649">
        <w:t xml:space="preserve"> by reducing the time required for a population to shift an adaptive peak</w:t>
      </w:r>
      <w:r w:rsidR="00DF6C0E">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1343A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w:t>
      </w:r>
      <w:r w:rsidR="002D2649">
        <w:t xml:space="preserve"> </w:t>
      </w:r>
      <w:r w:rsidR="002D2649">
        <w:fldChar w:fldCharType="begin" w:fldLock="1"/>
      </w:r>
      <w:r w:rsidR="001343A9">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fldChar w:fldCharType="separate"/>
      </w:r>
      <w:r w:rsidR="002D2649" w:rsidRPr="002D2649">
        <w:rPr>
          <w:noProof/>
        </w:rPr>
        <w:t>(Schrag et al. 1997)</w:t>
      </w:r>
      <w:r w:rsidR="002D2649">
        <w:fldChar w:fldCharType="end"/>
      </w:r>
      <w:r w:rsidRPr="003757EA">
        <w:t>.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1343A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 xml:space="preserve">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Obolski for </w:t>
      </w:r>
      <w:r w:rsidR="00314176">
        <w:t xml:space="preserve">advice on </w:t>
      </w:r>
      <w:r w:rsidR="00B25D55" w:rsidRPr="00EF44A6">
        <w:t>statistical analysis</w:t>
      </w:r>
      <w:r w:rsidR="004703D4">
        <w:t xml:space="preserve">. We are </w:t>
      </w:r>
      <w:r w:rsidR="00314176">
        <w:t xml:space="preserve">very </w:t>
      </w:r>
      <w:r w:rsidR="004703D4">
        <w:t>grateful to</w:t>
      </w:r>
      <w:r w:rsidR="009D54F1">
        <w:t xml:space="preserve"> A.F. Agrawal and two anonymous reviewers </w:t>
      </w:r>
      <w:r w:rsidR="00314176">
        <w:t>for their comments and remarks</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1343A9" w:rsidRPr="001343A9" w:rsidRDefault="007F0A97">
      <w:pPr>
        <w:pStyle w:val="NormalWeb"/>
        <w:divId w:val="1823889015"/>
        <w:rPr>
          <w:rFonts w:ascii="Palatino Linotype" w:hAnsi="Palatino Linotype"/>
          <w:noProof/>
          <w:sz w:val="22"/>
        </w:rPr>
      </w:pPr>
      <w:r>
        <w:fldChar w:fldCharType="begin" w:fldLock="1"/>
      </w:r>
      <w:r>
        <w:instrText xml:space="preserve">ADDIN Mendeley Bibliography CSL_BIBLIOGRAPHY </w:instrText>
      </w:r>
      <w:r>
        <w:fldChar w:fldCharType="separate"/>
      </w:r>
      <w:r w:rsidR="001343A9" w:rsidRPr="001343A9">
        <w:rPr>
          <w:rFonts w:ascii="Palatino Linotype" w:hAnsi="Palatino Linotype"/>
          <w:noProof/>
          <w:sz w:val="22"/>
        </w:rPr>
        <w:t>Agrawal, A. F. 2002. Genetic loads under fitness-dependent mutation rates. J. Evol. Biol. 15:1004–1010.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Berg, O. G. 1996. Selection intensity for codon bias and the effective population size of </w:t>
      </w:r>
      <w:r w:rsidRPr="001343A9">
        <w:rPr>
          <w:rFonts w:ascii="Palatino Linotype" w:hAnsi="Palatino Linotype"/>
          <w:i/>
          <w:iCs/>
          <w:noProof/>
          <w:sz w:val="22"/>
        </w:rPr>
        <w:t>Escherichia coli</w:t>
      </w:r>
      <w:r w:rsidRPr="001343A9">
        <w:rPr>
          <w:rFonts w:ascii="Palatino Linotype" w:hAnsi="Palatino Linotype"/>
          <w:noProof/>
          <w:sz w:val="22"/>
        </w:rPr>
        <w:t>. Genetics 142:1379–82.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Bjedov, I., O. Tenaillon, B. Gérard, V. Souza, E. Denamur, M. Radman, F. Taddei, and I. Matic. 2003. Stress-induced mutagenesis in bacteria. Science 300:1404–9.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Bristow, R. G., and R. P. Hill. 2008. Hypoxia and metabolism: Hypoxia, DNA repair and genetic instability. Nat. Rev. Cancer 8:180–92.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Cairns, J., J. Overbaugh, and S. Miller. 1988. The origin of mutants. Nature 335:142–5.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Cirz, R. T., and F. E. Romesberg. 2007. Controlling mutation: intervening in evolution as a therapeutic strategy. Crit. Rev. Biochem. Mol. Biol. 42:341–54.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Coyne, J. A., N. H. Barton, and M. Turelli. 2000. Is Wright’s shifting balance process important in evolution? Evolution 54:306–317.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Crow, J. F., W. R. Engels, and C. Denniston. 1990. Phase Three of Wright’s Shifting-Balance Theory. Evolution 44:233.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Dawson, K. J. 1998. Evolutionarily stable mutation rates. J. Theor. Biol. 194:143–57.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De Visser, J. A. G. M. 2002. The fate of microbial mutators. Microbiology 148:1247–52.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Debora, B. N., L. E. Vidales, R. Ramírez, M. Ramírez, E. A. Robleto, R. E. Yasbin, and M. Pedraza-Reyes. 2010. Mismatch Repair Modulation of MutY Activity Drives </w:t>
      </w:r>
      <w:r w:rsidRPr="001343A9">
        <w:rPr>
          <w:rFonts w:ascii="Palatino Linotype" w:hAnsi="Palatino Linotype"/>
          <w:i/>
          <w:iCs/>
          <w:noProof/>
          <w:sz w:val="22"/>
        </w:rPr>
        <w:t>Bacillus subtilis</w:t>
      </w:r>
      <w:r w:rsidRPr="001343A9">
        <w:rPr>
          <w:rFonts w:ascii="Palatino Linotype" w:hAnsi="Palatino Linotype"/>
          <w:noProof/>
          <w:sz w:val="22"/>
        </w:rPr>
        <w:t xml:space="preserve"> Stationary-Phase Mutagenesis. J. Bacteriol. 193:236–45.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Denamur, E., and I. Matic. 2006. Evolution of mutation rates in bacteria. Mol. Microbiol. 60:820–7.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Drake, J. W., B. Charlesworth, D. Charlesworth, and J. F. Crow. 1998. Rates of spontaneous mutation. Genetics 148:1667–86.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Fisher, R. A. 1930. The Genetical Theory of Natural Selection. Clarendon Press, Oxford.</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Foster, P. L. 2007. Stress-induced mutagenesis in bacteria. Crit. Rev. Biochem. Mol. Biol. 42:373–97.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Funchain, P., A. Yeung, J. L. Stewart, R. Lin, M. M. Slupska, and J. H. Miller. 2000. The consequences of growth of a mutator strain of </w:t>
      </w:r>
      <w:r w:rsidRPr="001343A9">
        <w:rPr>
          <w:rFonts w:ascii="Palatino Linotype" w:hAnsi="Palatino Linotype"/>
          <w:i/>
          <w:iCs/>
          <w:noProof/>
          <w:sz w:val="22"/>
        </w:rPr>
        <w:t>Escherichia coli</w:t>
      </w:r>
      <w:r w:rsidRPr="001343A9">
        <w:rPr>
          <w:rFonts w:ascii="Palatino Linotype" w:hAnsi="Palatino Linotype"/>
          <w:noProof/>
          <w:sz w:val="22"/>
        </w:rPr>
        <w:t xml:space="preserve"> as measured by loss of function among multiple gene targets and loss of fitness. Genetics 154:959–70.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Galhardo, R. S., P. J. Hastings, and S. M. Rosenberg. 2007. Mutation as a stress response and the regulation of evolvability. Crit. Rev. Biochem. Mol. Biol. 42:399–435.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Gavrilets, S. 1996. On phase three of the shifting-balance theory. Evolution 50:1034–1041.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Gentile, C. F., S.-C. Yu, S. A. Serrano, P. J. Gerrish, and P. D. Sniegowski. 2011. Competition between high- and higher-mutating strains of </w:t>
      </w:r>
      <w:r w:rsidRPr="001343A9">
        <w:rPr>
          <w:rFonts w:ascii="Palatino Linotype" w:hAnsi="Palatino Linotype"/>
          <w:i/>
          <w:iCs/>
          <w:noProof/>
          <w:sz w:val="22"/>
        </w:rPr>
        <w:t>Escherichia coli</w:t>
      </w:r>
      <w:r w:rsidRPr="001343A9">
        <w:rPr>
          <w:rFonts w:ascii="Palatino Linotype" w:hAnsi="Palatino Linotype"/>
          <w:noProof/>
          <w:sz w:val="22"/>
        </w:rPr>
        <w:t>. Biol. Lett. 7:422–4.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Giraud, A., I. Matic, O. Tenaillon, A. Clara, M. Radman, M. Fons, and F. Taddei. 2001. Costs and benefits of high mutation rates: adaptive evolution of bacteria in the mouse gut. Science 291:2606–8.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Goho, S., and G. Bell. 2000. Mild environmental stress elicits mutations affecting fitness in Chlamydomonas. Proc. R. Soc. B Biol. Sci. 267:123–9.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Gordo, I., and F. Dionisio. 2005. Nonequilibrium model for estimating parameters of deleterious mutations. Phys. Rev. E 71:18–21.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Gordo, I., L. Perfeito, and A. Sousa. 2011. Fitness effects of mutations in bacteria. J. Mol. Microbiol. Biotechnol. 21:20–35.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Hadany, L. 2003. Adaptive peak shifts in a heterogenous environment. Theor. Popul. Biol. 63:41–51.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Hadany, L., and T. Beker. 2003. Fitness-associated recombination on rugged adaptive landscapes. J. Evol. Biol. 16:862–870.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Haigh, J. 1978. The accumulation of deleterious genes in a population - Muller’s Ratchet. Theor. Popul. Biol. 14:251–267.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Hall, L. M. C., and S. K. Henderson-Begg. 2006. Hypermutable bacteria isolated from humans--a critical analysis. Microbiology 152:2505–14.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Hartfield, M., and S. P. Otto. 2011. Recombination and hitchhiking of deleterious alleles. Evolution 65:2421–34.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Heidenreich, E. 2007. Adaptive mutation in </w:t>
      </w:r>
      <w:r w:rsidRPr="001343A9">
        <w:rPr>
          <w:rFonts w:ascii="Palatino Linotype" w:hAnsi="Palatino Linotype"/>
          <w:i/>
          <w:iCs/>
          <w:noProof/>
          <w:sz w:val="22"/>
        </w:rPr>
        <w:t>Saccharomyces cerevisiae</w:t>
      </w:r>
      <w:r w:rsidRPr="001343A9">
        <w:rPr>
          <w:rFonts w:ascii="Palatino Linotype" w:hAnsi="Palatino Linotype"/>
          <w:noProof/>
          <w:sz w:val="22"/>
        </w:rPr>
        <w:t>. Crit. Rev. Biochem. Mol. Biol. 42:285–311.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Henderson-Begg, S. K., D. M. Livermore, and L. M. C. Hall. 2006. Effect of subinhibitory concentrations of antibiotics on mutation frequency in </w:t>
      </w:r>
      <w:r w:rsidRPr="001343A9">
        <w:rPr>
          <w:rFonts w:ascii="Palatino Linotype" w:hAnsi="Palatino Linotype"/>
          <w:i/>
          <w:iCs/>
          <w:noProof/>
          <w:sz w:val="22"/>
        </w:rPr>
        <w:t>Streptococcus pneumoniae</w:t>
      </w:r>
      <w:r w:rsidRPr="001343A9">
        <w:rPr>
          <w:rFonts w:ascii="Palatino Linotype" w:hAnsi="Palatino Linotype"/>
          <w:noProof/>
          <w:sz w:val="22"/>
        </w:rPr>
        <w:t>. J. Antimicrob. Chemother. 57:849–54.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Kang, J. M., N. M. Iovine, and M. J. Blaser. 2006. A paradigm for direct stress-induced mutation in prokaryotes. FASEB J. 20:2476–85.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Kessler, D. A., and H. Levine. 1998. Mutator Dynamics on a Smooth Evolutionary Landscape. Phys. Rev. Lett. 80:2012–2015.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Kibota, T. T., and M. Lynch. 1996. Estimate of the genomic mutation rate deleterious to overall fitness in </w:t>
      </w:r>
      <w:r w:rsidRPr="001343A9">
        <w:rPr>
          <w:rFonts w:ascii="Palatino Linotype" w:hAnsi="Palatino Linotype"/>
          <w:i/>
          <w:iCs/>
          <w:noProof/>
          <w:sz w:val="22"/>
        </w:rPr>
        <w:t>E. coli</w:t>
      </w:r>
      <w:r w:rsidRPr="001343A9">
        <w:rPr>
          <w:rFonts w:ascii="Palatino Linotype" w:hAnsi="Palatino Linotype"/>
          <w:noProof/>
          <w:sz w:val="22"/>
        </w:rPr>
        <w:t>. Nature 381:694–6.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Kivisaar, M. 2010. Mechanisms of stationary-phase mutagenesis in bacteria: mutational processes in pseudomonads. FEMS Microbiol. Lett. 312:1–14.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Leigh, E. G. J. 1970. Natural Selection and Mutability. Am. Nat. 104:301–305.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Liberman, U., and M. W. Feldman. 1986. Modifiers of mutation rate: a general reduction principle. Theor. Popul. Biol. 30:125–42.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Loh, E., J. J. Salk, and L. A. Loeb. 2010. Optimization of DNA polymerase mutation rates during bacterial evolution. Proc. Natl. Acad. Sci. 107:1154–9.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Matsuba, C., D. G. Ostrow, M. P. Salomon, A. Tolani, and C. F. Baer. 2012. Temperature, stress and spontaneous mutation in </w:t>
      </w:r>
      <w:r w:rsidRPr="001343A9">
        <w:rPr>
          <w:rFonts w:ascii="Palatino Linotype" w:hAnsi="Palatino Linotype"/>
          <w:i/>
          <w:iCs/>
          <w:noProof/>
          <w:sz w:val="22"/>
        </w:rPr>
        <w:t>Caenorhabditis briggsae</w:t>
      </w:r>
      <w:r w:rsidRPr="001343A9">
        <w:rPr>
          <w:rFonts w:ascii="Palatino Linotype" w:hAnsi="Palatino Linotype"/>
          <w:noProof/>
          <w:sz w:val="22"/>
        </w:rPr>
        <w:t xml:space="preserve"> and </w:t>
      </w:r>
      <w:r w:rsidRPr="001343A9">
        <w:rPr>
          <w:rFonts w:ascii="Palatino Linotype" w:hAnsi="Palatino Linotype"/>
          <w:i/>
          <w:iCs/>
          <w:noProof/>
          <w:sz w:val="22"/>
        </w:rPr>
        <w:t>Caenorhabditis elegans</w:t>
      </w:r>
      <w:r w:rsidRPr="001343A9">
        <w:rPr>
          <w:rFonts w:ascii="Palatino Linotype" w:hAnsi="Palatino Linotype"/>
          <w:noProof/>
          <w:sz w:val="22"/>
        </w:rPr>
        <w:t>. Biol. Lett. 8–12.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Montanari, S., A. Oliver, P. Salerno, A. Mena, G. Bertoni, B. Tümmler, L. Cariani, M. Conese, G. Döring, and A. Bragonzi. 2007. Biological cost of hypermutation in </w:t>
      </w:r>
      <w:r w:rsidRPr="001343A9">
        <w:rPr>
          <w:rFonts w:ascii="Palatino Linotype" w:hAnsi="Palatino Linotype"/>
          <w:i/>
          <w:iCs/>
          <w:noProof/>
          <w:sz w:val="22"/>
        </w:rPr>
        <w:t>Pseudomonas aeruginosa</w:t>
      </w:r>
      <w:r w:rsidRPr="001343A9">
        <w:rPr>
          <w:rFonts w:ascii="Palatino Linotype" w:hAnsi="Palatino Linotype"/>
          <w:noProof/>
          <w:sz w:val="22"/>
        </w:rPr>
        <w:t xml:space="preserve"> strains from patients with cystic fibrosis. Microbiology 153:1445–54.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Moore, F. B.-G., and S. J. Tonsor. 1994. A Simulation of Wright’s Shifting-Balance Process: Migration and the Three Phases. Evolution 48:69.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Obolski, U., and L. Hadany. 2012. Implications of stress-induced genetic variation for minimizing multidrug resistance in bacteria. BMC Med. 10:1–30.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Peck, S. L., S. P. Ellner, and F. Gould. 2000. Varying migration and deme size and the feasibility of the shifting balance. Evolution 54:324–7.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Ponder, R. G., N. C. Fonville, and S. M. Rosenberg. 2005. A switch from high-fidelity to error-prone DNA double-strand break repair underlies stress-induced mutation. Mol. Cell 19:791–804.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Pupo, G. M., and B. J. Richardson. 1995. Biochemical genetics of a natural population of </w:t>
      </w:r>
      <w:r w:rsidRPr="001343A9">
        <w:rPr>
          <w:rFonts w:ascii="Palatino Linotype" w:hAnsi="Palatino Linotype"/>
          <w:i/>
          <w:iCs/>
          <w:noProof/>
          <w:sz w:val="22"/>
        </w:rPr>
        <w:t>Escherichia coli</w:t>
      </w:r>
      <w:r w:rsidRPr="001343A9">
        <w:rPr>
          <w:rFonts w:ascii="Palatino Linotype" w:hAnsi="Palatino Linotype"/>
          <w:noProof/>
          <w:sz w:val="22"/>
        </w:rPr>
        <w:t>: seasonal changes in alleles and haplotypes. Microbiology 141:1037–44.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Ram, Y., and L. Hadany. 2012. The evolution of stress-induced hypermutation in asexual populations. Evolution 66:2315–28.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Rodriguez, G. P., N. V Romanova, G. Bao, N. C. Rouf, Y. W. Kow, and G. F. Crouse. 2012. Mismatch repair-dependent mutagenesis in nondividing cells. Proc. Natl. Acad. Sci. 109:6153–8.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Rosenberg, S. M., C. Shee, R. L. Frisch, and P. J. Hastings. 2012. Stress-induced mutation via DNA breaks in </w:t>
      </w:r>
      <w:r w:rsidRPr="001343A9">
        <w:rPr>
          <w:rFonts w:ascii="Palatino Linotype" w:hAnsi="Palatino Linotype"/>
          <w:i/>
          <w:iCs/>
          <w:noProof/>
          <w:sz w:val="22"/>
        </w:rPr>
        <w:t>Escherichia coli</w:t>
      </w:r>
      <w:r w:rsidRPr="001343A9">
        <w:rPr>
          <w:rFonts w:ascii="Palatino Linotype" w:hAnsi="Palatino Linotype"/>
          <w:noProof/>
          <w:sz w:val="22"/>
        </w:rPr>
        <w:t>: A molecular mechanism with implications for evolution and medicine. BioEssays 1–8.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Schrag, S. J., V. Perrot, and B. R. Levin. 1997. Adaptation to the fitness costs of antibiotic resistance in </w:t>
      </w:r>
      <w:r w:rsidRPr="001343A9">
        <w:rPr>
          <w:rFonts w:ascii="Palatino Linotype" w:hAnsi="Palatino Linotype"/>
          <w:i/>
          <w:iCs/>
          <w:noProof/>
          <w:sz w:val="22"/>
        </w:rPr>
        <w:t>Escherichia coli</w:t>
      </w:r>
      <w:r w:rsidRPr="001343A9">
        <w:rPr>
          <w:rFonts w:ascii="Palatino Linotype" w:hAnsi="Palatino Linotype"/>
          <w:noProof/>
          <w:sz w:val="22"/>
        </w:rPr>
        <w:t>. Proc. Biol. Sci. 264:1287–91.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Sharp, N. P., and A. F. Agrawal. 2012. Evidence for elevated mutation rates in low-quality genotypes. Proc. Natl. Acad. Sci. 109:6142–6.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Shaw, F. H., and C. F. Baer. 2011. Fitness-dependent mutation rates in finite populations. J. Evol. Biol. 24:1677–84.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Shee, C., J. L. Gibson, M. C. Darrow, C. Gonzalez, and S. M. Rosenberg. 2011. Impact of a stress-inducible switch to mutagenic repair of DNA breaks on mutation in </w:t>
      </w:r>
      <w:r w:rsidRPr="001343A9">
        <w:rPr>
          <w:rFonts w:ascii="Palatino Linotype" w:hAnsi="Palatino Linotype"/>
          <w:i/>
          <w:iCs/>
          <w:noProof/>
          <w:sz w:val="22"/>
        </w:rPr>
        <w:t>Escherichia coli</w:t>
      </w:r>
      <w:r w:rsidRPr="001343A9">
        <w:rPr>
          <w:rFonts w:ascii="Palatino Linotype" w:hAnsi="Palatino Linotype"/>
          <w:noProof/>
          <w:sz w:val="22"/>
        </w:rPr>
        <w:t>. Proc. Natl. Acad. Sci. 108:13659–13664.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Shor, E., C. a. Fox, and J. R. Broach. 2013. The yeast environmental stress response regulates mutagenesis induced by proteotoxic stress. PLoS Genet. 9:e1003680.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Sniegowski, P. D., P. J. Gerrish, T. Johnson, and A. Shaver. 2000. The evolution of mutation rates: separating causes from consequences. BioEssays 22:1057–66.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Sniegowski, P. D., P. J. Gerrish, and R. E. Lenski. 1997. Evolution of high mutation rates in experimental populations of E. coli. Nature 387:703–5.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Sung, W., M. S. Ackerman, S. F. Miller, T. G. Doak, and M. Lynch. 2012. Drift-barrier hypothesis and mutation-rate evolution. Proc. Natl. Acad. Sci. U. S. A. 109:18488–92.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Taddei, F., M. Radman, J. Maynard Smith, B. Toupance, P.-H. Gouyon, and B. Godelle. 1997. Role of mutator alleles in adaptive evolution. Nature 387:700–2.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E. Denamur, and I. Matic. 2004. Evolutionary significance of stress-induced mutagenesis in bacteria. Trends Microbiol. 12:264–70.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H. Le Nagard, B. Godelle, and F. Taddei. 2000. Mutators and sex in bacteria: conflict between adaptive strategies. Proc. Natl. Acad. Sci. 97:10465–70.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1343A9">
        <w:rPr>
          <w:rFonts w:ascii="Palatino Linotype" w:hAnsi="Palatino Linotype"/>
          <w:i/>
          <w:iCs/>
          <w:noProof/>
          <w:sz w:val="22"/>
        </w:rPr>
        <w:t>Escherichia coli</w:t>
      </w:r>
      <w:r w:rsidRPr="001343A9">
        <w:rPr>
          <w:rFonts w:ascii="Palatino Linotype" w:hAnsi="Palatino Linotype"/>
          <w:noProof/>
          <w:sz w:val="22"/>
        </w:rPr>
        <w:t xml:space="preserve"> population. PLoS One 8:e72963.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Wade, M. J., and C. J. Goodnight. 1991. Wright’s shifting balance theory: an experimental study. Science 253:1015–8.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Weinreich, D. M., and L. Chao. 2005. Rapid evolutionary escape by large populations from local fitness peaks is likely in nature. Evolution 59:1175–82.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Weissman, D. B., M. W. Feldman, and D. S. Fisher. 2010. The rate of fitness-valley crossing in sexual populations. Genetics 186:1389–410.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1997. Founder effects and peak shifts without genetic drift: adaptive peak shifts occur easily when environments fluctuate slightly. Evolution 51:1044.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1995. Variance-induced peak shifts. Evolution 49:252.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and P. C. Phillips. 2000. The exquisite corpse: a shifting view of the shifting balance. Trends Ecol. Evol. 15:347–348.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Wright, S. 1931. Evolution in Mendelian Populations. Genetics 16:97–159.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Wright, S. 1988. Surfaces of selective value revisited. Am. Nat. 131:115–123. </w:t>
      </w:r>
    </w:p>
    <w:p w:rsidR="00096116" w:rsidRPr="005853AD" w:rsidRDefault="007F0A97" w:rsidP="001343A9">
      <w:pPr>
        <w:pStyle w:val="NormalWeb"/>
        <w:divId w:val="93559908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t xml:space="preserve">Appendix </w:t>
      </w:r>
      <w:bookmarkEnd w:id="18"/>
      <w:r w:rsidR="000F7D03">
        <w:t>1</w:t>
      </w:r>
      <w:bookmarkEnd w:id="19"/>
    </w:p>
    <w:p w:rsidR="0002786D" w:rsidRDefault="00044F35" w:rsidP="00CD202B">
      <w:pPr>
        <w:spacing w:line="480" w:lineRule="auto"/>
      </w:pPr>
      <w:r>
        <w:t xml:space="preserve">In the following analysis we assume that </w:t>
      </w:r>
      <m:oMath>
        <m:r>
          <w:rPr>
            <w:rFonts w:ascii="Cambria Math" w:hAnsi="Cambria Math"/>
          </w:rPr>
          <m:t>0&lt;μ≪U≪s</m:t>
        </m:r>
        <m:r>
          <w:rPr>
            <w:rFonts w:ascii="Cambria Math" w:eastAsiaTheme="minorEastAsia" w:hAnsi="Cambria Math"/>
          </w:rPr>
          <m:t>≪1</m:t>
        </m:r>
      </m:oMath>
      <w:r w:rsidR="00CD202B">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w:t>
      </w:r>
      <w:r w:rsidR="00CD202B">
        <w:rPr>
          <w:rFonts w:eastAsiaTheme="minorEastAsia"/>
        </w:rPr>
        <w:t xml:space="preserve">– see model overview for details. This </w:t>
      </w:r>
      <w:r w:rsidR="00E628F4">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CD202B">
      <w:pPr>
        <w:spacing w:line="480" w:lineRule="auto"/>
      </w:pPr>
      <w:r>
        <w:t xml:space="preserve">Taking the derivative w.r.t </w:t>
      </w:r>
      <w:r>
        <w:rPr>
          <w:i/>
          <w:iCs/>
        </w:rPr>
        <w:t>U</w:t>
      </w:r>
      <w:r w:rsidR="00CD202B">
        <w:t xml:space="preserve"> and denoting </w:t>
      </w:r>
      <m:oMath>
        <m:r>
          <w:rPr>
            <w:rFonts w:ascii="Cambria Math" w:eastAsiaTheme="minorEastAsia" w:hAnsi="Cambria Math"/>
          </w:rPr>
          <m:t>G=</m:t>
        </m:r>
        <m:r>
          <w:rPr>
            <w:rFonts w:ascii="Cambria Math" w:hAnsi="Cambria Math" w:cs="Times New Roman"/>
          </w:rPr>
          <m:t>U/μ</m:t>
        </m:r>
      </m:oMath>
      <w:r w:rsidR="00CD202B">
        <w:rPr>
          <w:rFonts w:eastAsiaTheme="minorEastAsia"/>
        </w:rPr>
        <w:t xml:space="preserve"> (</w:t>
      </w:r>
      <w:r w:rsidR="00CD202B">
        <w:rPr>
          <w:rFonts w:eastAsiaTheme="minorEastAsia"/>
          <w:i/>
          <w:iCs/>
        </w:rPr>
        <w:t>g</w:t>
      </w:r>
      <w:r w:rsidR="00CD202B">
        <w:rPr>
          <w:rFonts w:eastAsiaTheme="minorEastAsia"/>
        </w:rPr>
        <w:t xml:space="preserve"> can be thought of as the number of non-specific loci)</w:t>
      </w:r>
      <w:r>
        <w:t>:</w:t>
      </w:r>
    </w:p>
    <w:p w:rsidR="00560C54" w:rsidRPr="00560C54" w:rsidRDefault="008518D6"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Pr>
          <w:rFonts w:eastAsiaTheme="minorEastAsia"/>
        </w:rPr>
        <w:t>.</w:t>
      </w:r>
    </w:p>
    <w:p w:rsidR="00560C54" w:rsidRPr="00560C54" w:rsidRDefault="00CD202B" w:rsidP="00CD202B">
      <w:pPr>
        <w:spacing w:line="480" w:lineRule="auto"/>
      </w:pPr>
      <w:r>
        <w:t xml:space="preserve">So </w:t>
      </w:r>
      <w:r w:rsidRPr="00CD202B">
        <w:rPr>
          <w:i/>
          <w:iCs/>
        </w:rPr>
        <w:t>q</w:t>
      </w:r>
      <w:r>
        <w:t xml:space="preserve"> increases with </w:t>
      </w:r>
      <w:r w:rsidRPr="00CD202B">
        <w:rPr>
          <w:i/>
          <w:iCs/>
        </w:rPr>
        <w:t>U</w:t>
      </w:r>
      <w:r>
        <w:t xml:space="preserve"> – this </w:t>
      </w:r>
      <w:r w:rsidR="00560C54" w:rsidRPr="00CD202B">
        <w:t>is</w:t>
      </w:r>
      <w:r w:rsidR="00560C54">
        <w:t xml:space="preserve"> </w:t>
      </w:r>
      <w:r>
        <w:t xml:space="preserve">guaranteed to be </w:t>
      </w:r>
      <w:r w:rsidR="00560C54">
        <w:t xml:space="preserve">positive by </w:t>
      </w:r>
      <w:r w:rsidR="00373E6D">
        <w:t xml:space="preserve">the </w:t>
      </w:r>
      <w:r w:rsidR="00560C54">
        <w:t xml:space="preserve">assumption </w:t>
      </w:r>
      <m:oMath>
        <m:r>
          <w:rPr>
            <w:rFonts w:ascii="Cambria Math" w:hAnsi="Cambria Math"/>
          </w:rPr>
          <m:t>U≪s</m:t>
        </m:r>
      </m:oMath>
      <w:r w:rsidR="00560C54">
        <w:t>.</w:t>
      </w:r>
    </w:p>
    <w:p w:rsidR="0002786D" w:rsidRDefault="00C36DFD" w:rsidP="00E9784D">
      <w:pPr>
        <w:spacing w:line="480" w:lineRule="auto"/>
      </w:pPr>
      <w:r>
        <w:t xml:space="preserve">For a population with </w:t>
      </w:r>
      <w:r w:rsidR="00CB2260">
        <w:t>SIM</w:t>
      </w:r>
      <w:r w:rsidR="0002786D">
        <w:t>:</w:t>
      </w:r>
    </w:p>
    <w:p w:rsidR="0002786D" w:rsidRPr="005579CA" w:rsidRDefault="008518D6"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that </w:t>
      </w:r>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8518D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Default="0008315C" w:rsidP="00E9784D">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8518D6"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Pr>
          <w:rFonts w:eastAsiaTheme="minorEastAsia"/>
        </w:rPr>
        <w:t>,</w:t>
      </w:r>
    </w:p>
    <w:p w:rsidR="005B2FE1" w:rsidRPr="00866ADE" w:rsidRDefault="004B15AD" w:rsidP="004B15AD">
      <w:pPr>
        <w:spacing w:line="480" w:lineRule="auto"/>
        <w:rPr>
          <w:rFonts w:eastAsiaTheme="minorEastAsia"/>
        </w:rPr>
      </w:pPr>
      <w:r>
        <w:rPr>
          <w:rFonts w:eastAsiaTheme="minorEastAsia"/>
        </w:rPr>
        <w:t>b</w:t>
      </w:r>
      <w:r w:rsidR="00373E6D">
        <w:rPr>
          <w:rFonts w:eastAsiaTheme="minorEastAsia"/>
        </w:rPr>
        <w:t xml:space="preserve">ecause </w:t>
      </w:r>
      <w:r w:rsidR="00373E6D">
        <w:rPr>
          <w:rFonts w:eastAsiaTheme="minorEastAsia"/>
          <w:i/>
          <w:iCs/>
        </w:rPr>
        <w:t>q</w:t>
      </w:r>
      <w:r w:rsidR="00373E6D">
        <w:rPr>
          <w:rFonts w:eastAsiaTheme="minorEastAsia"/>
        </w:rPr>
        <w:t xml:space="preserve">, </w:t>
      </w:r>
      <w:r w:rsidR="00373E6D" w:rsidRPr="00373E6D">
        <w:rPr>
          <w:rFonts w:eastAsiaTheme="minorEastAsia"/>
          <w:i/>
          <w:iCs/>
        </w:rPr>
        <w:t>U</w:t>
      </w:r>
      <w:r w:rsidR="00373E6D">
        <w:rPr>
          <w:rFonts w:eastAsiaTheme="minorEastAsia"/>
        </w:rPr>
        <w:t xml:space="preserve">, and </w:t>
      </w:r>
      <w:r w:rsidR="00373E6D" w:rsidRPr="00373E6D">
        <w:rPr>
          <w:rFonts w:ascii="Times New Roman" w:eastAsiaTheme="minorEastAsia" w:hAnsi="Times New Roman" w:cs="Times New Roman"/>
          <w:i/>
          <w:iCs/>
        </w:rPr>
        <w:t>τ</w:t>
      </w:r>
      <w:r w:rsidR="00373E6D">
        <w:rPr>
          <w:rFonts w:eastAsiaTheme="minorEastAsia"/>
        </w:rPr>
        <w:t xml:space="preserve"> are all positive</w:t>
      </w:r>
      <w:r w:rsidR="00CD202B">
        <w:rPr>
          <w:rFonts w:eastAsiaTheme="minorEastAsia"/>
        </w:rPr>
        <w:t>.</w:t>
      </w:r>
      <w:r>
        <w:rPr>
          <w:rFonts w:eastAsiaTheme="minorEastAsia"/>
        </w:rPr>
        <w:t xml:space="preserve"> So the condition </w:t>
      </w:r>
      <m:oMath>
        <m:r>
          <w:rPr>
            <w:rFonts w:ascii="Cambria Math" w:eastAsiaTheme="minorEastAsia" w:hAnsi="Cambria Math"/>
          </w:rPr>
          <m:t>τU≪s≪1</m:t>
        </m:r>
      </m:oMath>
      <w:r>
        <w:rPr>
          <w:rFonts w:eastAsiaTheme="minorEastAsia"/>
        </w:rPr>
        <w:t xml:space="preserve"> guarantees that </w:t>
      </w:r>
      <w:r>
        <w:rPr>
          <w:rFonts w:eastAsiaTheme="minorEastAsia"/>
          <w:i/>
          <w:iCs/>
        </w:rPr>
        <w:t>q</w:t>
      </w:r>
      <w:r>
        <w:rPr>
          <w:rFonts w:eastAsiaTheme="minorEastAsia"/>
          <w:i/>
          <w:iCs/>
          <w:vertAlign w:val="subscript"/>
        </w:rPr>
        <w:t>SIM</w:t>
      </w:r>
      <w:r>
        <w:rPr>
          <w:rFonts w:eastAsiaTheme="minorEastAsia"/>
          <w:vertAlign w:val="subscript"/>
        </w:rPr>
        <w:t xml:space="preserve"> </w:t>
      </w:r>
      <w:r w:rsidRPr="004B15AD">
        <w:rPr>
          <w:rFonts w:eastAsiaTheme="minorEastAsia"/>
        </w:rPr>
        <w:t>increase</w:t>
      </w:r>
      <w:r>
        <w:rPr>
          <w:rFonts w:eastAsiaTheme="minorEastAsia"/>
        </w:rPr>
        <w:t xml:space="preserve">s with </w:t>
      </w:r>
      <w:r w:rsidRPr="004B15AD">
        <w:rPr>
          <w:rFonts w:eastAsiaTheme="minorEastAsia"/>
          <w:i/>
          <w:iCs/>
        </w:rPr>
        <w:t>τ</w:t>
      </w:r>
      <w:r w:rsidRPr="004B15AD">
        <w:rPr>
          <w:rFonts w:eastAsiaTheme="minorEastAsia"/>
        </w:rPr>
        <w:t xml:space="preserve">, it </w:t>
      </w:r>
      <w:r w:rsidR="005B2FE1">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Pr>
          <w:rFonts w:eastAsiaTheme="minorEastAsia"/>
        </w:rPr>
        <w:t xml:space="preserve"> (not shown here explicitly).</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Eshel </w:t>
      </w:r>
      <w:r w:rsidR="00CA7DA9">
        <w:fldChar w:fldCharType="begin" w:fldLock="1"/>
      </w:r>
      <w:r w:rsidR="001343A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r w:rsidRPr="00544FA2">
        <w:rPr>
          <w:i/>
          <w:iCs/>
        </w:rPr>
        <w:t>sH</w:t>
      </w:r>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67104F">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1343A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SIM</w:t>
      </w:r>
      <w:r w:rsidR="00CB2260">
        <w:rPr>
          <w:vertAlign w:val="subscript"/>
          <w:lang w:bidi="hi-IN"/>
        </w:rPr>
        <w:t>e</w:t>
      </w:r>
      <w:r w:rsidR="00335E62">
        <w:rPr>
          <w:lang w:bidi="hi-IN"/>
        </w:rPr>
        <w:t xml:space="preserve"> by:</w:t>
      </w:r>
    </w:p>
    <w:p w:rsidR="005447DA"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be written as:</w:t>
      </w:r>
    </w:p>
    <w:p w:rsidR="003B3D00" w:rsidRPr="00DE1C4B" w:rsidRDefault="008518D6"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0FB175F2" wp14:editId="26067DDD">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C00770">
      <w:pPr>
        <w:pStyle w:val="FigureLegend"/>
        <w:spacing w:line="480" w:lineRule="auto"/>
        <w:rPr>
          <w:lang w:bidi="hi-IN"/>
        </w:rPr>
      </w:pPr>
      <w:bookmarkStart w:id="24"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1</w:t>
      </w:r>
      <w:r>
        <w:rPr>
          <w:b/>
          <w:bCs/>
        </w:rPr>
        <w:fldChar w:fldCharType="end"/>
      </w:r>
      <w:bookmarkEnd w:id="24"/>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shaped 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shaped as squares,</w:t>
      </w:r>
      <w:r w:rsidRPr="000D56CE">
        <w:t xml:space="preserve"> (fitness </w:t>
      </w:r>
      <w:r>
        <w:rPr>
          <w:rFonts w:ascii="Times New Roman" w:hAnsi="Times New Roman" w:cs="Times New Roman"/>
        </w:rPr>
        <w:t>≥</w:t>
      </w:r>
      <w:r w:rsidRPr="008752E9">
        <w:t>1</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62173C8F" wp14:editId="307B1969">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1B580C">
      <w:pPr>
        <w:pStyle w:val="FigureLegend"/>
        <w:spacing w:line="480" w:lineRule="auto"/>
      </w:pPr>
      <w:bookmarkStart w:id="25"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2</w:t>
      </w:r>
      <w:r>
        <w:rPr>
          <w:b/>
          <w:bCs/>
        </w:rPr>
        <w:fldChar w:fldCharType="end"/>
      </w:r>
      <w:bookmarkEnd w:id="25"/>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SIMe (dashed green </w:t>
      </w:r>
      <w:r w:rsidR="001B580C">
        <w:t>lines &amp;</w:t>
      </w:r>
      <w:r>
        <w:t xml:space="preserve">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815DEF">
        <w:rPr>
          <w:rFonts w:hint="cs"/>
          <w:cs/>
        </w:rPr>
        <w:t>‎</w:t>
      </w:r>
      <w:r w:rsidR="00815DEF">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fldChar w:fldCharType="begin"/>
      </w:r>
      <w:r w:rsidRPr="006733DF">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w:t>
      </w:r>
      <w:r w:rsidR="00FF6F21">
        <w:t xml:space="preserve">and mutation rate increase </w:t>
      </w:r>
      <w:r w:rsidR="00FF6F21" w:rsidRPr="00FF6F21">
        <w:rPr>
          <w:rFonts w:ascii="Times New Roman" w:hAnsi="Times New Roman" w:cs="Times New Roman"/>
          <w:i/>
          <w:iCs/>
        </w:rPr>
        <w:t>τ</w:t>
      </w:r>
      <w:r w:rsidR="00FF6F21">
        <w:t xml:space="preserve">=10 </w:t>
      </w:r>
      <w:r w:rsidR="00510E20">
        <w:t xml:space="preserve">(see section </w:t>
      </w:r>
      <w:r w:rsidR="00450026">
        <w:fldChar w:fldCharType="begin"/>
      </w:r>
      <w:r w:rsidR="00450026">
        <w:instrText xml:space="preserve"> REF _Ref374377810 \r \h </w:instrText>
      </w:r>
      <w:r w:rsidR="00E9784D">
        <w:instrText xml:space="preserve"> \* MERGEFORMAT </w:instrText>
      </w:r>
      <w:r w:rsidR="00450026">
        <w:fldChar w:fldCharType="separate"/>
      </w:r>
      <w:r w:rsidR="00815DEF">
        <w:rPr>
          <w:rFonts w:hint="cs"/>
          <w:cs/>
        </w:rPr>
        <w:t>‎</w:t>
      </w:r>
      <w:r w:rsidR="00815DEF">
        <w:t>3.4</w:t>
      </w:r>
      <w:r w:rsidR="00450026">
        <w:fldChar w:fldCharType="end"/>
      </w:r>
      <w:r w:rsidR="00FF6F21">
        <w:t xml:space="preserve"> and Figure</w:t>
      </w:r>
      <w:r w:rsidR="00510E20">
        <w:t xml:space="preserve"> S3)</w:t>
      </w:r>
      <w:r w:rsidR="00510E20">
        <w:rPr>
          <w:b/>
          <w:bCs/>
        </w:rPr>
        <w:t>.</w:t>
      </w:r>
      <w:r w:rsidR="00815102">
        <w:rPr>
          <w:b/>
          <w:bCs/>
        </w:rPr>
        <w:t xml:space="preserve"> </w:t>
      </w:r>
      <w:r w:rsidR="00671C1A">
        <w:t>T</w:t>
      </w:r>
      <w:r w:rsidR="00815102">
        <w:t>he dashed lines are analytic approximations of SIM with a threshold relationsh</w:t>
      </w:r>
      <w:r w:rsidR="00FF6F21">
        <w:t>ip (e</w:t>
      </w:r>
      <w:r w:rsidR="00815102">
        <w:t xml:space="preserve">q. </w:t>
      </w:r>
      <w:r w:rsidR="00815102">
        <w:fldChar w:fldCharType="begin"/>
      </w:r>
      <w:r w:rsidR="00815102">
        <w:instrText xml:space="preserve"> REF _Ref374094156 \h </w:instrText>
      </w:r>
      <w:r w:rsidR="00E9784D">
        <w:instrText xml:space="preserve"> \* MERGEFORMAT </w:instrText>
      </w:r>
      <w:r w:rsidR="00815102">
        <w:fldChar w:fldCharType="separate"/>
      </w:r>
      <w:r w:rsidR="00815DEF">
        <w:rPr>
          <w:noProof/>
        </w:rPr>
        <w:t>8</w:t>
      </w:r>
      <w:r w:rsidR="00815102">
        <w:fldChar w:fldCharType="end"/>
      </w:r>
      <w:r w:rsidR="00FF6F21">
        <w:t>)</w:t>
      </w:r>
      <w:r w:rsidR="00815102">
        <w:t xml:space="preserve"> with </w:t>
      </w:r>
      <w:r w:rsidR="00FF6F21">
        <w:rPr>
          <w:rFonts w:ascii="Times New Roman" w:hAnsi="Times New Roman" w:cs="Times New Roman"/>
          <w:lang w:bidi="hi-IN"/>
        </w:rPr>
        <w:t>τ</w:t>
      </w:r>
      <w:r w:rsidR="00FF6F21">
        <w:rPr>
          <w:lang w:bidi="hi-IN"/>
        </w:rPr>
        <w:t>=9.95, 4.61, 1.45, and 1.05, top to bottom.</w:t>
      </w:r>
    </w:p>
    <w:p w:rsidR="003C4248" w:rsidRPr="003C4248" w:rsidRDefault="00AD0C7A" w:rsidP="00E9784D">
      <w:pPr>
        <w:pStyle w:val="FigureLegend"/>
        <w:spacing w:line="480" w:lineRule="auto"/>
        <w:rPr>
          <w:b/>
          <w:bCs/>
        </w:rPr>
      </w:pPr>
      <w:r>
        <w:rPr>
          <w:b/>
          <w:bCs/>
          <w:noProof/>
        </w:rPr>
        <w:lastRenderedPageBreak/>
        <w:drawing>
          <wp:inline distT="0" distB="0" distL="0" distR="0" wp14:anchorId="7D8A945A" wp14:editId="486A3E46">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6"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815DEF">
        <w:rPr>
          <w:b/>
          <w:bCs/>
          <w:noProof/>
          <w:sz w:val="16"/>
          <w:szCs w:val="16"/>
        </w:rPr>
        <w:t>3</w:t>
      </w:r>
      <w:r w:rsidRPr="003C4248">
        <w:rPr>
          <w:b/>
          <w:bCs/>
          <w:sz w:val="16"/>
          <w:szCs w:val="16"/>
        </w:rPr>
        <w:fldChar w:fldCharType="end"/>
      </w:r>
      <w:bookmarkEnd w:id="26"/>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2EE3EDC1" wp14:editId="7924D549">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C87AF4">
      <w:pPr>
        <w:pStyle w:val="FigureLegend"/>
        <w:spacing w:line="480" w:lineRule="auto"/>
        <w:rPr>
          <w:rFonts w:eastAsiaTheme="minorEastAsia"/>
          <w:lang w:bidi="hi-IN"/>
        </w:rPr>
      </w:pPr>
      <w:bookmarkStart w:id="27"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4</w:t>
      </w:r>
      <w:r>
        <w:rPr>
          <w:b/>
          <w:bCs/>
        </w:rPr>
        <w:fldChar w:fldCharType="end"/>
      </w:r>
      <w:bookmarkEnd w:id="27"/>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C87AF4">
        <w:rPr>
          <w:i/>
          <w:iCs/>
          <w:noProof/>
        </w:rPr>
        <w:t>Adaptedness</w:t>
      </w:r>
      <w:r w:rsidR="00AF57D2" w:rsidRPr="00C87AF4">
        <w:rPr>
          <w:noProof/>
        </w:rPr>
        <w:t xml:space="preserve"> is define by the population mean fitness at the MSB, </w:t>
      </w:r>
      <m:oMath>
        <m:acc>
          <m:accPr>
            <m:chr m:val="̅"/>
            <m:ctrlPr>
              <w:rPr>
                <w:rFonts w:ascii="Cambria Math" w:hAnsi="Cambria Math"/>
                <w:i/>
                <w:noProof/>
              </w:rPr>
            </m:ctrlPr>
          </m:accPr>
          <m:e>
            <m:r>
              <w:rPr>
                <w:rFonts w:ascii="Cambria Math" w:hAnsi="Cambria Math"/>
                <w:noProof/>
              </w:rPr>
              <m:t>ω</m:t>
            </m:r>
          </m:e>
        </m:acc>
      </m:oMath>
      <w:r w:rsidR="00AF57D2" w:rsidRPr="00C87AF4">
        <w:rPr>
          <w:rFonts w:eastAsiaTheme="minorEastAsia"/>
          <w:noProof/>
        </w:rPr>
        <w:t xml:space="preserve"> (see </w:t>
      </w:r>
      <w:r w:rsidR="00AF57D2" w:rsidRPr="00C87AF4">
        <w:rPr>
          <w:rFonts w:eastAsiaTheme="minorEastAsia"/>
          <w:noProof/>
        </w:rPr>
        <w:fldChar w:fldCharType="begin"/>
      </w:r>
      <w:r w:rsidR="00AF57D2" w:rsidRPr="00C87AF4">
        <w:rPr>
          <w:rFonts w:eastAsiaTheme="minorEastAsia"/>
          <w:noProof/>
        </w:rPr>
        <w:instrText xml:space="preserve"> REF _Ref363979903 \h  \* MERGEFORMAT </w:instrText>
      </w:r>
      <w:r w:rsidR="00AF57D2" w:rsidRPr="00C87AF4">
        <w:rPr>
          <w:rFonts w:eastAsiaTheme="minorEastAsia"/>
          <w:noProof/>
        </w:rPr>
      </w:r>
      <w:r w:rsidR="00AF57D2" w:rsidRPr="00C87AF4">
        <w:rPr>
          <w:rFonts w:eastAsiaTheme="minorEastAsia"/>
          <w:noProof/>
        </w:rPr>
        <w:fldChar w:fldCharType="separate"/>
      </w:r>
      <w:r w:rsidR="00AF57D2" w:rsidRPr="00C87AF4">
        <w:t xml:space="preserve">Figure </w:t>
      </w:r>
      <w:r w:rsidR="00AF57D2" w:rsidRPr="00C87AF4">
        <w:rPr>
          <w:noProof/>
        </w:rPr>
        <w:t>3</w:t>
      </w:r>
      <w:r w:rsidR="00AF57D2" w:rsidRPr="00C87AF4">
        <w:rPr>
          <w:rFonts w:eastAsiaTheme="minorEastAsia"/>
          <w:noProof/>
        </w:rPr>
        <w:fldChar w:fldCharType="end"/>
      </w:r>
      <w:r w:rsidR="00AF57D2" w:rsidRPr="00C87AF4">
        <w:rPr>
          <w:noProof/>
        </w:rPr>
        <w:t xml:space="preserve">). </w:t>
      </w:r>
      <w:r w:rsidR="00AF57D2" w:rsidRPr="00C87AF4">
        <w:rPr>
          <w:i/>
          <w:iCs/>
          <w:noProof/>
        </w:rPr>
        <w:t>Adaptability</w:t>
      </w:r>
      <w:r w:rsidR="00AF57D2" w:rsidRPr="00C87AF4">
        <w:rPr>
          <w:noProof/>
        </w:rPr>
        <w:t xml:space="preserve"> is defined by the adaptation rate, </w:t>
      </w:r>
      <m:oMath>
        <m:r>
          <w:rPr>
            <w:rFonts w:ascii="Cambria Math" w:hAnsi="Cambria Math"/>
            <w:noProof/>
          </w:rPr>
          <m:t>ν</m:t>
        </m:r>
      </m:oMath>
      <w:r w:rsidR="00AF57D2" w:rsidRPr="00C87AF4">
        <w:rPr>
          <w:rFonts w:eastAsiaTheme="minorEastAsia"/>
          <w:noProof/>
        </w:rPr>
        <w:t xml:space="preserve"> (see eqs.</w:t>
      </w:r>
      <w:r w:rsidR="00C87AF4" w:rsidRPr="00C87AF4">
        <w:rPr>
          <w:rFonts w:eastAsiaTheme="minorEastAsia"/>
          <w:noProof/>
        </w:rPr>
        <w:t xml:space="preserve"> </w:t>
      </w:r>
      <w:r w:rsidR="00C87AF4" w:rsidRPr="00C87AF4">
        <w:rPr>
          <w:rFonts w:eastAsiaTheme="minorEastAsia"/>
          <w:noProof/>
        </w:rPr>
        <w:fldChar w:fldCharType="begin"/>
      </w:r>
      <w:r w:rsidR="00C87AF4" w:rsidRPr="00C87AF4">
        <w:rPr>
          <w:rFonts w:eastAsiaTheme="minorEastAsia"/>
          <w:noProof/>
        </w:rPr>
        <w:instrText xml:space="preserve"> REF _Ref374094382 \h </w:instrText>
      </w:r>
      <w:r w:rsidR="00C87AF4">
        <w:rPr>
          <w:rFonts w:eastAsiaTheme="minorEastAsia"/>
          <w:noProof/>
        </w:rPr>
        <w:instrText xml:space="preserve"> \* MERGEFORMAT </w:instrText>
      </w:r>
      <w:r w:rsidR="00C87AF4" w:rsidRPr="00C87AF4">
        <w:rPr>
          <w:rFonts w:eastAsiaTheme="minorEastAsia"/>
          <w:noProof/>
        </w:rPr>
      </w:r>
      <w:r w:rsidR="00C87AF4" w:rsidRPr="00C87AF4">
        <w:rPr>
          <w:rFonts w:eastAsiaTheme="minorEastAsia"/>
          <w:noProof/>
        </w:rPr>
        <w:fldChar w:fldCharType="separate"/>
      </w:r>
      <w:r w:rsidR="00C87AF4" w:rsidRPr="00C87AF4">
        <w:rPr>
          <w:noProof/>
        </w:rPr>
        <w:t>6</w:t>
      </w:r>
      <w:r w:rsidR="00C87AF4" w:rsidRPr="00C87AF4">
        <w:rPr>
          <w:rFonts w:eastAsiaTheme="minorEastAsia"/>
          <w:noProof/>
        </w:rPr>
        <w:fldChar w:fldCharType="end"/>
      </w:r>
      <w:r w:rsidR="00C87AF4" w:rsidRPr="00C87AF4">
        <w:rPr>
          <w:rFonts w:eastAsiaTheme="minorEastAsia"/>
          <w:noProof/>
        </w:rPr>
        <w:t>-</w:t>
      </w:r>
      <w:r w:rsidR="00C87AF4" w:rsidRPr="00C87AF4">
        <w:rPr>
          <w:rFonts w:eastAsiaTheme="minorEastAsia"/>
          <w:noProof/>
        </w:rPr>
        <w:fldChar w:fldCharType="begin"/>
      </w:r>
      <w:r w:rsidR="00C87AF4" w:rsidRPr="00C87AF4">
        <w:rPr>
          <w:rFonts w:eastAsiaTheme="minorEastAsia"/>
          <w:noProof/>
        </w:rPr>
        <w:instrText xml:space="preserve"> REF _Ref374094156 \h </w:instrText>
      </w:r>
      <w:r w:rsidR="00C87AF4">
        <w:rPr>
          <w:rFonts w:eastAsiaTheme="minorEastAsia"/>
          <w:noProof/>
        </w:rPr>
        <w:instrText xml:space="preserve"> \* MERGEFORMAT </w:instrText>
      </w:r>
      <w:r w:rsidR="00C87AF4" w:rsidRPr="00C87AF4">
        <w:rPr>
          <w:rFonts w:eastAsiaTheme="minorEastAsia"/>
          <w:noProof/>
        </w:rPr>
      </w:r>
      <w:r w:rsidR="00C87AF4" w:rsidRPr="00C87AF4">
        <w:rPr>
          <w:rFonts w:eastAsiaTheme="minorEastAsia"/>
          <w:noProof/>
        </w:rPr>
        <w:fldChar w:fldCharType="separate"/>
      </w:r>
      <w:r w:rsidR="00C87AF4" w:rsidRPr="00C87AF4">
        <w:rPr>
          <w:noProof/>
        </w:rPr>
        <w:t>8</w:t>
      </w:r>
      <w:r w:rsidR="00C87AF4" w:rsidRPr="00C87AF4">
        <w:rPr>
          <w:rFonts w:eastAsiaTheme="minorEastAsia"/>
          <w:noProof/>
        </w:rPr>
        <w:fldChar w:fldCharType="end"/>
      </w:r>
      <w:r w:rsidR="00AF57D2" w:rsidRPr="00C87AF4">
        <w:rPr>
          <w:rFonts w:eastAsiaTheme="minorEastAsia"/>
          <w:noProof/>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r w:rsidRPr="00C87AF4">
        <w:rPr>
          <w:rFonts w:cs="Times New Roman"/>
          <w:i/>
          <w:iCs/>
        </w:rPr>
        <w:t>τ</w:t>
      </w:r>
      <w:r w:rsidRPr="00C87AF4">
        <w:rPr>
          <w:rFonts w:cs="Times New Roman"/>
          <w:i/>
          <w:iCs/>
          <w:vertAlign w:val="subscript"/>
        </w:rPr>
        <w:t>CM</w:t>
      </w:r>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τ</w:t>
      </w:r>
      <w:r w:rsidRPr="00C87AF4">
        <w:rPr>
          <w:rFonts w:cs="Times New Roman"/>
          <w:i/>
          <w:iCs/>
          <w:vertAlign w:val="subscript"/>
        </w:rPr>
        <w:t>SIM</w:t>
      </w:r>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C87AF4">
        <w:rPr>
          <w:lang w:bidi="hi-IN"/>
        </w:rPr>
        <w:fldChar w:fldCharType="begin"/>
      </w:r>
      <w:r w:rsidR="00C87AF4">
        <w:rPr>
          <w:lang w:bidi="hi-IN"/>
        </w:rPr>
        <w:instrText xml:space="preserve"> REF _Ref374010899 \r \h </w:instrText>
      </w:r>
      <w:r w:rsidR="00C87AF4">
        <w:rPr>
          <w:lang w:bidi="hi-IN"/>
        </w:rPr>
      </w:r>
      <w:r w:rsidR="00C87AF4">
        <w:rPr>
          <w:lang w:bidi="hi-IN"/>
        </w:rPr>
        <w:fldChar w:fldCharType="separate"/>
      </w:r>
      <w:r w:rsidR="00C87AF4">
        <w:rPr>
          <w:rFonts w:hint="cs"/>
          <w:cs/>
          <w:lang w:bidi="hi-IN"/>
        </w:rPr>
        <w:t>‎</w:t>
      </w:r>
      <w:r w:rsidR="00C87AF4">
        <w:rPr>
          <w:lang w:bidi="hi-IN"/>
        </w:rPr>
        <w:t>3.3</w:t>
      </w:r>
      <w:r w:rsidR="00C87AF4">
        <w:rPr>
          <w:lang w:bidi="hi-IN"/>
        </w:rPr>
        <w:fldChar w:fldCharType="end"/>
      </w:r>
      <w:r w:rsidRPr="00C87AF4">
        <w:rPr>
          <w:lang w:bidi="hi-IN"/>
        </w:rPr>
        <w:t>) increase the mutation rate of all individuals</w:t>
      </w:r>
      <w:r w:rsidRPr="00C87AF4">
        <w:t xml:space="preserve"> </w:t>
      </w:r>
      <w:r w:rsidRPr="00C87AF4">
        <w:rPr>
          <w:rFonts w:cs="Times New Roman"/>
          <w:i/>
          <w:iCs/>
        </w:rPr>
        <w:t>τ</w:t>
      </w:r>
      <w:r w:rsidRPr="00C87AF4">
        <w:rPr>
          <w:rFonts w:cs="Times New Roman"/>
          <w:i/>
          <w:iCs/>
          <w:vertAlign w:val="subscript"/>
        </w:rPr>
        <w:t>CM</w:t>
      </w:r>
      <w:r w:rsidRPr="00C87AF4">
        <w:rPr>
          <w:rFonts w:cs="Times New Roman"/>
        </w:rPr>
        <w:t>-fold and of stressed individuals</w:t>
      </w:r>
      <w:r w:rsidR="00C87AF4">
        <w:rPr>
          <w:rFonts w:cs="Times New Roman"/>
        </w:rPr>
        <w:t xml:space="preserve"> another</w:t>
      </w:r>
      <w:r w:rsidRPr="00C87AF4">
        <w:rPr>
          <w:rFonts w:cs="Times New Roman"/>
        </w:rPr>
        <w:t xml:space="preserve"> </w:t>
      </w:r>
      <w:r w:rsidRPr="00C87AF4">
        <w:rPr>
          <w:rFonts w:cs="Times New Roman"/>
          <w:i/>
          <w:iCs/>
        </w:rPr>
        <w:t>τ</w:t>
      </w:r>
      <w:r w:rsidRPr="00C87AF4">
        <w:rPr>
          <w:rFonts w:cs="Times New Roman"/>
          <w:i/>
          <w:iCs/>
          <w:vertAlign w:val="subscript"/>
        </w:rPr>
        <w:t>SIM</w:t>
      </w:r>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t>
      </w:r>
      <w:r w:rsidRPr="00C87AF4">
        <w:lastRenderedPageBreak/>
        <w:t xml:space="preserve">without compromising the </w:t>
      </w:r>
      <w:r w:rsidRPr="00C87AF4">
        <w:rPr>
          <w:i/>
          <w:iCs/>
        </w:rPr>
        <w:t>adaptedness</w:t>
      </w:r>
      <w:r w:rsidRPr="00C87AF4">
        <w:t xml:space="preserve"> of the population. </w:t>
      </w:r>
      <w:r w:rsidRPr="00C87AF4">
        <w:rPr>
          <w:lang w:bidi="hi-IN"/>
        </w:rPr>
        <w:t xml:space="preserve">Parameters (see </w:t>
      </w:r>
      <w:r w:rsidRPr="00C87AF4">
        <w:rPr>
          <w:lang w:bidi="hi-IN"/>
        </w:rPr>
        <w:fldChar w:fldCharType="begin"/>
      </w:r>
      <w:r w:rsidRPr="00C87AF4">
        <w:rPr>
          <w:lang w:bidi="hi-IN"/>
        </w:rPr>
        <w:instrText xml:space="preserve"> REF _Ref358791100 \h </w:instrText>
      </w:r>
      <w:r w:rsidR="002A0DCC" w:rsidRPr="00C87AF4">
        <w:rPr>
          <w:lang w:bidi="hi-IN"/>
        </w:rPr>
        <w:instrText xml:space="preserve"> \* MERGEFORMAT </w:instrText>
      </w:r>
      <w:r w:rsidRPr="00C87AF4">
        <w:rPr>
          <w:lang w:bidi="hi-IN"/>
        </w:rPr>
      </w:r>
      <w:r w:rsidRPr="00C87AF4">
        <w:rPr>
          <w:lang w:bidi="hi-IN"/>
        </w:rPr>
        <w:fldChar w:fldCharType="separate"/>
      </w:r>
      <w:r w:rsidR="00815DEF" w:rsidRPr="00C87AF4">
        <w:t xml:space="preserve">Table </w:t>
      </w:r>
      <w:r w:rsidR="00815DEF" w:rsidRPr="00C87AF4">
        <w:rPr>
          <w:noProof/>
        </w:rPr>
        <w:t>1</w:t>
      </w:r>
      <w:r w:rsidRPr="00C87AF4">
        <w:rPr>
          <w:lang w:bidi="hi-IN"/>
        </w:rPr>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14:anchorId="15173900" wp14:editId="36F262A2">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C87AF4">
      <w:pPr>
        <w:pStyle w:val="Caption"/>
        <w:spacing w:line="480" w:lineRule="auto"/>
        <w:jc w:val="center"/>
        <w:rPr>
          <w:rFonts w:eastAsiaTheme="minorHAnsi"/>
          <w:b w:val="0"/>
          <w:bCs w:val="0"/>
          <w:smallCaps w:val="0"/>
          <w:noProof/>
          <w:color w:val="auto"/>
          <w:spacing w:val="0"/>
          <w:sz w:val="16"/>
          <w:szCs w:val="16"/>
          <w:lang w:bidi="he-IL"/>
        </w:rPr>
      </w:pPr>
      <w:bookmarkStart w:id="28"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815DEF">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8"/>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0)</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C87AF4">
        <w:rPr>
          <w:rFonts w:eastAsiaTheme="minorHAnsi"/>
          <w:b w:val="0"/>
          <w:bCs w:val="0"/>
          <w:smallCaps w:val="0"/>
          <w:noProof/>
          <w:color w:val="auto"/>
          <w:spacing w:val="0"/>
          <w:sz w:val="16"/>
          <w:szCs w:val="16"/>
          <w:lang w:bidi="he-IL"/>
        </w:rPr>
        <w:t xml:space="preserve">Therefore, </w:t>
      </w:r>
      <w:r w:rsidR="00857502">
        <w:rPr>
          <w:rFonts w:eastAsiaTheme="minorHAnsi"/>
          <w:b w:val="0"/>
          <w:bCs w:val="0"/>
          <w:smallCaps w:val="0"/>
          <w:noProof/>
          <w:color w:val="auto"/>
          <w:spacing w:val="0"/>
          <w:sz w:val="16"/>
          <w:szCs w:val="16"/>
          <w:lang w:bidi="he-IL"/>
        </w:rPr>
        <w:t>SIM is favored by selection</w:t>
      </w:r>
      <w:r w:rsidR="00C87AF4">
        <w:rPr>
          <w:rFonts w:eastAsiaTheme="minorHAnsi"/>
          <w:b w:val="0"/>
          <w:bCs w:val="0"/>
          <w:smallCaps w:val="0"/>
          <w:noProof/>
          <w:color w:val="auto"/>
          <w:spacing w:val="0"/>
          <w:sz w:val="16"/>
          <w:szCs w:val="16"/>
          <w:lang w:bidi="he-IL"/>
        </w:rPr>
        <w:t xml:space="preserve"> over both NM and CM</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C87AF4">
        <w:rPr>
          <w:rFonts w:eastAsiaTheme="minorHAnsi"/>
          <w:b w:val="0"/>
          <w:bCs w:val="0"/>
          <w:smallCaps w:val="0"/>
          <w:noProof/>
          <w:color w:val="auto"/>
          <w:spacing w:val="0"/>
          <w:sz w:val="16"/>
          <w:szCs w:val="16"/>
          <w:lang w:bidi="he-IL"/>
        </w:rPr>
        <w:t xml:space="preserve"> (500 replicates per point</w:t>
      </w:r>
      <w:r w:rsidR="007E2D9A" w:rsidRPr="00AF69B6">
        <w:rPr>
          <w:rFonts w:eastAsiaTheme="minorHAnsi"/>
          <w:b w:val="0"/>
          <w:bCs w:val="0"/>
          <w:smallCaps w:val="0"/>
          <w:noProof/>
          <w:color w:val="auto"/>
          <w:spacing w:val="0"/>
          <w:sz w:val="16"/>
          <w:szCs w:val="16"/>
          <w:lang w:bidi="he-IL"/>
        </w:rPr>
        <w:t>).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815DEF" w:rsidRPr="00815DEF">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9" w:name="_Ref358791100"/>
      <w:r>
        <w:t xml:space="preserve">Table </w:t>
      </w:r>
      <w:r>
        <w:fldChar w:fldCharType="begin"/>
      </w:r>
      <w:r w:rsidRPr="00E1623D">
        <w:instrText xml:space="preserve"> SEQ Table \* ARABIC </w:instrText>
      </w:r>
      <w:r>
        <w:fldChar w:fldCharType="separate"/>
      </w:r>
      <w:r w:rsidR="00815DEF">
        <w:rPr>
          <w:noProof/>
        </w:rPr>
        <w:t>1</w:t>
      </w:r>
      <w:r>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3A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3A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343A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09C" w:rsidRDefault="00EE409C" w:rsidP="009A122D">
      <w:pPr>
        <w:spacing w:after="0" w:line="240" w:lineRule="auto"/>
      </w:pPr>
      <w:r>
        <w:separator/>
      </w:r>
    </w:p>
  </w:endnote>
  <w:endnote w:type="continuationSeparator" w:id="0">
    <w:p w:rsidR="00EE409C" w:rsidRDefault="00EE409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B2EE125-D2C3-4D38-8D27-A4DB97B2F510}"/>
    <w:embedBold r:id="rId2" w:fontKey="{15ADF242-2E8E-4265-B989-7113D4562660}"/>
    <w:embedItalic r:id="rId3" w:fontKey="{A9E80D3B-23DB-4C86-89E6-AD28C9D3A337}"/>
    <w:embedBoldItalic r:id="rId4" w:fontKey="{76117179-9B1A-4581-8806-42FBDFB31043}"/>
  </w:font>
  <w:font w:name="Tahoma">
    <w:panose1 w:val="020B0604030504040204"/>
    <w:charset w:val="00"/>
    <w:family w:val="swiss"/>
    <w:pitch w:val="variable"/>
    <w:sig w:usb0="E1002EFF" w:usb1="C000605B" w:usb2="00000029" w:usb3="00000000" w:csb0="000101FF" w:csb1="00000000"/>
    <w:embedRegular r:id="rId5" w:fontKey="{03074F3F-0037-4561-B4F5-17ADAC09300F}"/>
  </w:font>
  <w:font w:name="cmr10">
    <w:charset w:val="00"/>
    <w:family w:val="swiss"/>
    <w:pitch w:val="variable"/>
    <w:sig w:usb0="00000003" w:usb1="00000000" w:usb2="00000000" w:usb3="00000000" w:csb0="00000001" w:csb1="00000000"/>
    <w:embedRegular r:id="rId6" w:fontKey="{3354E055-8EBB-48EC-A391-A9DC04CF5679}"/>
  </w:font>
  <w:font w:name="Cambria Math">
    <w:panose1 w:val="02040503050406030204"/>
    <w:charset w:val="00"/>
    <w:family w:val="roman"/>
    <w:pitch w:val="variable"/>
    <w:sig w:usb0="E00002FF" w:usb1="420024FF" w:usb2="00000000" w:usb3="00000000" w:csb0="0000019F" w:csb1="00000000"/>
    <w:embedItalic r:id="rId7" w:fontKey="{0B831AF7-8F4C-47AE-A812-A7C6FA92F7F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8518D6" w:rsidRDefault="008518D6">
        <w:pPr>
          <w:pStyle w:val="Footer"/>
          <w:jc w:val="center"/>
        </w:pPr>
        <w:r>
          <w:fldChar w:fldCharType="begin"/>
        </w:r>
        <w:r>
          <w:instrText xml:space="preserve"> PAGE   \* MERGEFORMAT </w:instrText>
        </w:r>
        <w:r>
          <w:fldChar w:fldCharType="separate"/>
        </w:r>
        <w:r w:rsidR="0001157A">
          <w:rPr>
            <w:noProof/>
          </w:rPr>
          <w:t>27</w:t>
        </w:r>
        <w:r>
          <w:rPr>
            <w:noProof/>
          </w:rPr>
          <w:fldChar w:fldCharType="end"/>
        </w:r>
      </w:p>
    </w:sdtContent>
  </w:sdt>
  <w:p w:rsidR="008518D6" w:rsidRDefault="008518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09C" w:rsidRDefault="00EE409C" w:rsidP="009A122D">
      <w:pPr>
        <w:spacing w:after="0" w:line="240" w:lineRule="auto"/>
      </w:pPr>
      <w:r>
        <w:separator/>
      </w:r>
    </w:p>
  </w:footnote>
  <w:footnote w:type="continuationSeparator" w:id="0">
    <w:p w:rsidR="00EE409C" w:rsidRDefault="00EE409C"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354D"/>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40A47"/>
    <w:rsid w:val="00A4786F"/>
    <w:rsid w:val="00A50635"/>
    <w:rsid w:val="00A533A9"/>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C26DA"/>
    <w:rsid w:val="00BC359F"/>
    <w:rsid w:val="00BC43DA"/>
    <w:rsid w:val="00BD0663"/>
    <w:rsid w:val="00BF06EE"/>
    <w:rsid w:val="00BF2DDC"/>
    <w:rsid w:val="00BF336A"/>
    <w:rsid w:val="00C00770"/>
    <w:rsid w:val="00C023C7"/>
    <w:rsid w:val="00C11B88"/>
    <w:rsid w:val="00C157F4"/>
    <w:rsid w:val="00C2015F"/>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4915"/>
    <w:rsid w:val="00C8411A"/>
    <w:rsid w:val="00C87978"/>
    <w:rsid w:val="00C87AF4"/>
    <w:rsid w:val="00C955BB"/>
    <w:rsid w:val="00C96FC9"/>
    <w:rsid w:val="00CA1DD5"/>
    <w:rsid w:val="00CA3636"/>
    <w:rsid w:val="00CA58CA"/>
    <w:rsid w:val="00CA7DA9"/>
    <w:rsid w:val="00CB0741"/>
    <w:rsid w:val="00CB2260"/>
    <w:rsid w:val="00CB2F61"/>
    <w:rsid w:val="00CB48E4"/>
    <w:rsid w:val="00CD0FB7"/>
    <w:rsid w:val="00CD202B"/>
    <w:rsid w:val="00CD4474"/>
    <w:rsid w:val="00CD660F"/>
    <w:rsid w:val="00CE2189"/>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409C"/>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0F81F-4442-47E4-ACE0-E638A0588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10560</TotalTime>
  <Pages>33</Pages>
  <Words>46861</Words>
  <Characters>234307</Characters>
  <Application>Microsoft Office Word</Application>
  <DocSecurity>0</DocSecurity>
  <Lines>1952</Lines>
  <Paragraphs>561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280607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256</cp:revision>
  <dcterms:created xsi:type="dcterms:W3CDTF">2013-08-25T12:42:00Z</dcterms:created>
  <dcterms:modified xsi:type="dcterms:W3CDTF">2013-12-13T09:35:00Z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