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8AF" w:rsidRDefault="00457ACF" w:rsidP="00452716">
      <w:pPr>
        <w:pStyle w:val="Title"/>
        <w:spacing w:line="360" w:lineRule="auto"/>
      </w:pPr>
      <w:r>
        <w:t>E</w:t>
      </w:r>
      <w:r w:rsidRPr="00457ACF">
        <w:t xml:space="preserve">lectronic </w:t>
      </w:r>
      <w:r>
        <w:t>S</w:t>
      </w:r>
      <w:r w:rsidRPr="00457ACF">
        <w:t xml:space="preserve">upplementary </w:t>
      </w:r>
      <w:r>
        <w:t>M</w:t>
      </w:r>
      <w:r w:rsidRPr="00457ACF">
        <w:t>aterial</w:t>
      </w:r>
      <w:r w:rsidR="00760A38" w:rsidRPr="00457ACF">
        <w:t xml:space="preserve"> for </w:t>
      </w:r>
    </w:p>
    <w:p w:rsidR="00760A38" w:rsidRPr="00457ACF" w:rsidRDefault="00760A38" w:rsidP="00452716">
      <w:pPr>
        <w:pStyle w:val="Title"/>
        <w:spacing w:line="360" w:lineRule="auto"/>
      </w:pPr>
      <w:r w:rsidRPr="00457ACF">
        <w:t>"</w:t>
      </w:r>
      <w:r w:rsidR="00002C4C" w:rsidRPr="00457ACF">
        <w:t xml:space="preserve">Stress-Induced Mutagenesis </w:t>
      </w:r>
      <w:r w:rsidR="00002C4C">
        <w:t xml:space="preserve">and </w:t>
      </w:r>
      <w:r w:rsidR="00D46380" w:rsidRPr="00457ACF">
        <w:t>Complex Adaptation</w:t>
      </w:r>
      <w:r w:rsidRPr="00457ACF">
        <w:t>"</w:t>
      </w:r>
    </w:p>
    <w:p w:rsidR="00760A38" w:rsidRDefault="00760A38" w:rsidP="00452716">
      <w:pPr>
        <w:pStyle w:val="Subtitle"/>
        <w:spacing w:line="360" w:lineRule="auto"/>
      </w:pPr>
      <w:r w:rsidRPr="00457ACF">
        <w:t>Yoav Ram and Lilach Hadany</w:t>
      </w:r>
    </w:p>
    <w:p w:rsidR="00CF6D3C" w:rsidRPr="00CF6D3C" w:rsidRDefault="00CF6D3C" w:rsidP="00452716">
      <w:pPr>
        <w:spacing w:line="360" w:lineRule="auto"/>
      </w:pPr>
    </w:p>
    <w:p w:rsidR="00A916BD" w:rsidRPr="00457ACF" w:rsidRDefault="00A916BD" w:rsidP="00452716">
      <w:pPr>
        <w:pStyle w:val="Heading1"/>
        <w:spacing w:line="360" w:lineRule="auto"/>
      </w:pPr>
      <w:r w:rsidRPr="00457ACF">
        <w:rPr>
          <w:rFonts w:eastAsiaTheme="minorEastAsia"/>
        </w:rPr>
        <w:t xml:space="preserve">Figure reproduction </w:t>
      </w:r>
    </w:p>
    <w:p w:rsidR="00B67008" w:rsidRDefault="00A916BD" w:rsidP="00452716">
      <w:pPr>
        <w:spacing w:line="360" w:lineRule="auto"/>
        <w:rPr>
          <w:rFonts w:ascii="Palatino Linotype" w:hAnsi="Palatino Linotype"/>
          <w:sz w:val="22"/>
          <w:szCs w:val="22"/>
          <w:lang w:bidi="hi-IN"/>
        </w:rPr>
      </w:pPr>
      <w:r w:rsidRPr="00457ACF">
        <w:rPr>
          <w:rFonts w:ascii="Palatino Linotype" w:hAnsi="Palatino Linotype"/>
          <w:sz w:val="22"/>
          <w:szCs w:val="22"/>
          <w:lang w:bidi="hi-IN"/>
        </w:rPr>
        <w:t xml:space="preserve">All </w:t>
      </w:r>
      <w:r w:rsidR="00B67008">
        <w:rPr>
          <w:rFonts w:ascii="Palatino Linotype" w:hAnsi="Palatino Linotype"/>
          <w:sz w:val="22"/>
          <w:szCs w:val="22"/>
          <w:lang w:bidi="hi-IN"/>
        </w:rPr>
        <w:t xml:space="preserve">the </w:t>
      </w:r>
      <w:r w:rsidRPr="00457ACF">
        <w:rPr>
          <w:rFonts w:ascii="Palatino Linotype" w:hAnsi="Palatino Linotype"/>
          <w:sz w:val="22"/>
          <w:szCs w:val="22"/>
          <w:lang w:bidi="hi-IN"/>
        </w:rPr>
        <w:t xml:space="preserve">figures were produced </w:t>
      </w:r>
      <w:r w:rsidR="00B67008">
        <w:rPr>
          <w:rFonts w:ascii="Palatino Linotype" w:hAnsi="Palatino Linotype"/>
          <w:sz w:val="22"/>
          <w:szCs w:val="22"/>
          <w:lang w:bidi="hi-IN"/>
        </w:rPr>
        <w:t xml:space="preserve">using </w:t>
      </w:r>
      <w:hyperlink r:id="rId9" w:history="1">
        <w:r w:rsidRPr="00245A98">
          <w:rPr>
            <w:rStyle w:val="Hyperlink"/>
            <w:rFonts w:ascii="Palatino Linotype" w:hAnsi="Palatino Linotype"/>
            <w:sz w:val="22"/>
            <w:szCs w:val="22"/>
            <w:lang w:bidi="hi-IN"/>
          </w:rPr>
          <w:t>Python</w:t>
        </w:r>
      </w:hyperlink>
      <w:r w:rsidR="000D3C99">
        <w:rPr>
          <w:rFonts w:ascii="Palatino Linotype" w:hAnsi="Palatino Linotype"/>
          <w:sz w:val="22"/>
          <w:szCs w:val="22"/>
          <w:lang w:bidi="hi-IN"/>
        </w:rPr>
        <w:t xml:space="preserve"> </w:t>
      </w:r>
      <w:r w:rsidR="000D3C99">
        <w:rPr>
          <w:rFonts w:ascii="Palatino Linotype" w:hAnsi="Palatino Linotype"/>
          <w:sz w:val="22"/>
          <w:szCs w:val="22"/>
          <w:lang w:bidi="hi-IN"/>
        </w:rPr>
        <w:fldChar w:fldCharType="begin" w:fldLock="1"/>
      </w:r>
      <w:r w:rsidR="000D4F31">
        <w:rPr>
          <w:rFonts w:ascii="Palatino Linotype" w:hAnsi="Palatino Linotype"/>
          <w:sz w:val="22"/>
          <w:szCs w:val="22"/>
          <w:lang w:bidi="hi-IN"/>
        </w:rPr>
        <w:instrText>ADDIN CSL_CITATION { "citationItems" : [ { "id" : "ITEM-1", "itemData" : { "author" : [ { "dropping-particle" : "", "family" : "Rossum", "given" : "Guido", "non-dropping-particle" : "Van", "parse-names" : false, "suffix" : "" }, { "dropping-particle" : "", "family" : "others", "given" : "", "non-dropping-particle" : "", "parse-names" : false, "suffix" : "" } ], "container-title" : "USENIX Annual Technical Conference", "id" : "ITEM-1", "issued" : { "date-parts" : [ [ "2007" ] ] }, "title" : "Python Programming Language.", "type" : "paper-conference" }, "uris" : [ "http://www.mendeley.com/documents/?uuid=93df79a9-55dd-427f-8aa0-45b586c4be37" ] } ], "mendeley" : { "previouslyFormattedCitation" : "[1]" }, "properties" : { "noteIndex" : 0 }, "schema" : "https://github.com/citation-style-language/schema/raw/master/csl-citation.json" }</w:instrText>
      </w:r>
      <w:r w:rsidR="000D3C99">
        <w:rPr>
          <w:rFonts w:ascii="Palatino Linotype" w:hAnsi="Palatino Linotype"/>
          <w:sz w:val="22"/>
          <w:szCs w:val="22"/>
          <w:lang w:bidi="hi-IN"/>
        </w:rPr>
        <w:fldChar w:fldCharType="separate"/>
      </w:r>
      <w:r w:rsidR="000D3C99" w:rsidRPr="000D3C99">
        <w:rPr>
          <w:rFonts w:ascii="Palatino Linotype" w:hAnsi="Palatino Linotype"/>
          <w:noProof/>
          <w:sz w:val="22"/>
          <w:szCs w:val="22"/>
          <w:lang w:bidi="hi-IN"/>
        </w:rPr>
        <w:t>[1]</w:t>
      </w:r>
      <w:r w:rsidR="000D3C99">
        <w:rPr>
          <w:rFonts w:ascii="Palatino Linotype" w:hAnsi="Palatino Linotype"/>
          <w:sz w:val="22"/>
          <w:szCs w:val="22"/>
          <w:lang w:bidi="hi-IN"/>
        </w:rPr>
        <w:fldChar w:fldCharType="end"/>
      </w:r>
      <w:r w:rsidR="00B67008">
        <w:rPr>
          <w:rFonts w:ascii="Palatino Linotype" w:hAnsi="Palatino Linotype"/>
          <w:sz w:val="22"/>
          <w:szCs w:val="22"/>
          <w:lang w:bidi="hi-IN"/>
        </w:rPr>
        <w:t xml:space="preserve"> with the </w:t>
      </w:r>
      <w:hyperlink r:id="rId10" w:history="1">
        <w:r w:rsidR="00B67008" w:rsidRPr="00245A98">
          <w:rPr>
            <w:rStyle w:val="Hyperlink"/>
            <w:rFonts w:ascii="Palatino Linotype" w:hAnsi="Palatino Linotype"/>
            <w:sz w:val="22"/>
            <w:szCs w:val="22"/>
            <w:lang w:bidi="hi-IN"/>
          </w:rPr>
          <w:t>NumPy</w:t>
        </w:r>
      </w:hyperlink>
      <w:r w:rsidR="000D3C99">
        <w:rPr>
          <w:rFonts w:ascii="Palatino Linotype" w:hAnsi="Palatino Linotype"/>
          <w:sz w:val="22"/>
          <w:szCs w:val="22"/>
          <w:lang w:bidi="hi-IN"/>
        </w:rPr>
        <w:t xml:space="preserve"> </w:t>
      </w:r>
      <w:r w:rsidR="000D3C99">
        <w:rPr>
          <w:rFonts w:ascii="Palatino Linotype" w:hAnsi="Palatino Linotype"/>
          <w:sz w:val="22"/>
          <w:szCs w:val="22"/>
          <w:lang w:bidi="hi-IN"/>
        </w:rPr>
        <w:fldChar w:fldCharType="begin" w:fldLock="1"/>
      </w:r>
      <w:r w:rsidR="000D4F31">
        <w:rPr>
          <w:rFonts w:ascii="Palatino Linotype" w:hAnsi="Palatino Linotype"/>
          <w:sz w:val="22"/>
          <w:szCs w:val="22"/>
          <w:lang w:bidi="hi-IN"/>
        </w:rPr>
        <w:instrText>ADDIN CSL_CITATION { "citationItems" : [ { "id" : "ITEM-1", "itemData" : { "DOI" : "10.1109/MCSE.2011.37", "ISSN" : "1521-9615", "author" : [ { "dropping-particle" : "", "family" : "Walt", "given" : "Ste\u0301fan", "non-dropping-particle" : "van der", "parse-names" : false, "suffix" : "" }, { "dropping-particle" : "", "family" : "Colbert", "given" : "S Chris", "non-dropping-particle" : "", "parse-names" : false, "suffix" : "" }, { "dropping-particle" : "", "family" : "Varoquaux", "given" : "Gae\u0308l", "non-dropping-particle" : "", "parse-names" : false, "suffix" : "" } ], "container-title" : "Computing in Science &amp; Engineering", "id" : "ITEM-1", "issue" : "2", "issued" : { "date-parts" : [ [ "2011", "3" ] ] }, "page" : "22-30", "title" : "The NumPy Array: A Structure for Efficient Numerical Computation", "type" : "article-journal", "volume" : "13" }, "uris" : [ "http://www.mendeley.com/documents/?uuid=26c85fd4-15f3-4014-8bc9-658dc2aa7527" ] } ], "mendeley" : { "previouslyFormattedCitation" : "[2]" }, "properties" : { "noteIndex" : 0 }, "schema" : "https://github.com/citation-style-language/schema/raw/master/csl-citation.json" }</w:instrText>
      </w:r>
      <w:r w:rsidR="000D3C99">
        <w:rPr>
          <w:rFonts w:ascii="Palatino Linotype" w:hAnsi="Palatino Linotype"/>
          <w:sz w:val="22"/>
          <w:szCs w:val="22"/>
          <w:lang w:bidi="hi-IN"/>
        </w:rPr>
        <w:fldChar w:fldCharType="separate"/>
      </w:r>
      <w:r w:rsidR="000D3C99" w:rsidRPr="000D3C99">
        <w:rPr>
          <w:rFonts w:ascii="Palatino Linotype" w:hAnsi="Palatino Linotype"/>
          <w:noProof/>
          <w:sz w:val="22"/>
          <w:szCs w:val="22"/>
          <w:lang w:bidi="hi-IN"/>
        </w:rPr>
        <w:t>[2]</w:t>
      </w:r>
      <w:r w:rsidR="000D3C99">
        <w:rPr>
          <w:rFonts w:ascii="Palatino Linotype" w:hAnsi="Palatino Linotype"/>
          <w:sz w:val="22"/>
          <w:szCs w:val="22"/>
          <w:lang w:bidi="hi-IN"/>
        </w:rPr>
        <w:fldChar w:fldCharType="end"/>
      </w:r>
      <w:r w:rsidR="00B67008">
        <w:rPr>
          <w:rFonts w:ascii="Palatino Linotype" w:hAnsi="Palatino Linotype"/>
          <w:sz w:val="22"/>
          <w:szCs w:val="22"/>
          <w:lang w:bidi="hi-IN"/>
        </w:rPr>
        <w:t xml:space="preserve">, </w:t>
      </w:r>
      <w:hyperlink r:id="rId11" w:history="1">
        <w:r w:rsidR="00B67008" w:rsidRPr="00245A98">
          <w:rPr>
            <w:rStyle w:val="Hyperlink"/>
            <w:rFonts w:ascii="Palatino Linotype" w:hAnsi="Palatino Linotype"/>
            <w:sz w:val="22"/>
            <w:szCs w:val="22"/>
            <w:lang w:bidi="hi-IN"/>
          </w:rPr>
          <w:t>SciPy</w:t>
        </w:r>
      </w:hyperlink>
      <w:r w:rsidR="000D3C99">
        <w:rPr>
          <w:rFonts w:ascii="Palatino Linotype" w:hAnsi="Palatino Linotype"/>
          <w:sz w:val="22"/>
          <w:szCs w:val="22"/>
          <w:lang w:bidi="hi-IN"/>
        </w:rPr>
        <w:t xml:space="preserve"> </w:t>
      </w:r>
      <w:r w:rsidR="000D3C99">
        <w:rPr>
          <w:rFonts w:ascii="Palatino Linotype" w:hAnsi="Palatino Linotype"/>
          <w:sz w:val="22"/>
          <w:szCs w:val="22"/>
          <w:lang w:bidi="hi-IN"/>
        </w:rPr>
        <w:fldChar w:fldCharType="begin" w:fldLock="1"/>
      </w:r>
      <w:r w:rsidR="000D4F31">
        <w:rPr>
          <w:rFonts w:ascii="Palatino Linotype" w:hAnsi="Palatino Linotype"/>
          <w:sz w:val="22"/>
          <w:szCs w:val="22"/>
          <w:lang w:bidi="hi-IN"/>
        </w:rPr>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"mendeley" : { "previouslyFormattedCitation" : "[3]" }, "properties" : { "noteIndex" : 0 }, "schema" : "https://github.com/citation-style-language/schema/raw/master/csl-citation.json" }</w:instrText>
      </w:r>
      <w:r w:rsidR="000D3C99">
        <w:rPr>
          <w:rFonts w:ascii="Palatino Linotype" w:hAnsi="Palatino Linotype"/>
          <w:sz w:val="22"/>
          <w:szCs w:val="22"/>
          <w:lang w:bidi="hi-IN"/>
        </w:rPr>
        <w:fldChar w:fldCharType="separate"/>
      </w:r>
      <w:r w:rsidR="000D3C99" w:rsidRPr="000D3C99">
        <w:rPr>
          <w:rFonts w:ascii="Palatino Linotype" w:hAnsi="Palatino Linotype"/>
          <w:noProof/>
          <w:sz w:val="22"/>
          <w:szCs w:val="22"/>
          <w:lang w:bidi="hi-IN"/>
        </w:rPr>
        <w:t>[3]</w:t>
      </w:r>
      <w:r w:rsidR="000D3C99">
        <w:rPr>
          <w:rFonts w:ascii="Palatino Linotype" w:hAnsi="Palatino Linotype"/>
          <w:sz w:val="22"/>
          <w:szCs w:val="22"/>
          <w:lang w:bidi="hi-IN"/>
        </w:rPr>
        <w:fldChar w:fldCharType="end"/>
      </w:r>
      <w:r w:rsidR="00B67008">
        <w:rPr>
          <w:rFonts w:ascii="Palatino Linotype" w:hAnsi="Palatino Linotype"/>
          <w:sz w:val="22"/>
          <w:szCs w:val="22"/>
          <w:lang w:bidi="hi-IN"/>
        </w:rPr>
        <w:t xml:space="preserve">, </w:t>
      </w:r>
      <w:hyperlink r:id="rId12" w:history="1">
        <w:r w:rsidR="00B67008" w:rsidRPr="00245A98">
          <w:rPr>
            <w:rStyle w:val="Hyperlink"/>
            <w:rFonts w:ascii="Palatino Linotype" w:hAnsi="Palatino Linotype"/>
            <w:sz w:val="22"/>
            <w:szCs w:val="22"/>
            <w:lang w:bidi="hi-IN"/>
          </w:rPr>
          <w:t>Matplotlib</w:t>
        </w:r>
      </w:hyperlink>
      <w:r w:rsidR="000D3C99">
        <w:rPr>
          <w:rFonts w:ascii="Palatino Linotype" w:hAnsi="Palatino Linotype"/>
          <w:sz w:val="22"/>
          <w:szCs w:val="22"/>
          <w:lang w:bidi="hi-IN"/>
        </w:rPr>
        <w:t xml:space="preserve"> </w:t>
      </w:r>
      <w:r w:rsidR="000D3C99">
        <w:rPr>
          <w:rFonts w:ascii="Palatino Linotype" w:hAnsi="Palatino Linotype"/>
          <w:sz w:val="22"/>
          <w:szCs w:val="22"/>
          <w:lang w:bidi="hi-IN"/>
        </w:rPr>
        <w:fldChar w:fldCharType="begin" w:fldLock="1"/>
      </w:r>
      <w:r w:rsidR="000D4F31">
        <w:rPr>
          <w:rFonts w:ascii="Palatino Linotype" w:hAnsi="Palatino Linotype"/>
          <w:sz w:val="22"/>
          <w:szCs w:val="22"/>
          <w:lang w:bidi="hi-IN"/>
        </w:rPr>
        <w:instrText>ADDIN CSL_CITATION { "citationItems" : [ { "id" : "ITEM-1", "itemData" : { "DOI" : "10.1109/MCSE.2007.55", "ISSN" : "1521-9615", "author" : [ { "dropping-particle" : "", "family" : "Hunter", "given" : "John D.", "non-dropping-particle" : "", "parse-names" : false, "suffix" : "" } ], "container-title" : "Computing in Science &amp; Engineering", "id" : "ITEM-1", "issue" : "3", "issued" : { "date-parts" : [ [ "2007" ] ] }, "page" : "90-95", "title" : "Matplotlib: A 2D Graphics Environment", "type" : "article-journal", "volume" : "9" }, "uris" : [ "http://www.mendeley.com/documents/?uuid=b3bda753-179e-4938-81cb-e7ad511261b7" ] } ], "mendeley" : { "previouslyFormattedCitation" : "[4]" }, "properties" : { "noteIndex" : 0 }, "schema" : "https://github.com/citation-style-language/schema/raw/master/csl-citation.json" }</w:instrText>
      </w:r>
      <w:r w:rsidR="000D3C99">
        <w:rPr>
          <w:rFonts w:ascii="Palatino Linotype" w:hAnsi="Palatino Linotype"/>
          <w:sz w:val="22"/>
          <w:szCs w:val="22"/>
          <w:lang w:bidi="hi-IN"/>
        </w:rPr>
        <w:fldChar w:fldCharType="separate"/>
      </w:r>
      <w:r w:rsidR="000D3C99" w:rsidRPr="000D3C99">
        <w:rPr>
          <w:rFonts w:ascii="Palatino Linotype" w:hAnsi="Palatino Linotype"/>
          <w:noProof/>
          <w:sz w:val="22"/>
          <w:szCs w:val="22"/>
          <w:lang w:bidi="hi-IN"/>
        </w:rPr>
        <w:t>[4]</w:t>
      </w:r>
      <w:r w:rsidR="000D3C99">
        <w:rPr>
          <w:rFonts w:ascii="Palatino Linotype" w:hAnsi="Palatino Linotype"/>
          <w:sz w:val="22"/>
          <w:szCs w:val="22"/>
          <w:lang w:bidi="hi-IN"/>
        </w:rPr>
        <w:fldChar w:fldCharType="end"/>
      </w:r>
      <w:r w:rsidR="00B67008">
        <w:rPr>
          <w:rFonts w:ascii="Palatino Linotype" w:hAnsi="Palatino Linotype"/>
          <w:sz w:val="22"/>
          <w:szCs w:val="22"/>
          <w:lang w:bidi="hi-IN"/>
        </w:rPr>
        <w:t xml:space="preserve">, </w:t>
      </w:r>
      <w:hyperlink r:id="rId13" w:history="1">
        <w:r w:rsidR="00B67008" w:rsidRPr="00245A98">
          <w:rPr>
            <w:rStyle w:val="Hyperlink"/>
            <w:rFonts w:ascii="Palatino Linotype" w:hAnsi="Palatino Linotype"/>
            <w:sz w:val="22"/>
            <w:szCs w:val="22"/>
            <w:lang w:bidi="hi-IN"/>
          </w:rPr>
          <w:t>Pandas</w:t>
        </w:r>
      </w:hyperlink>
      <w:r w:rsidR="000D3C99">
        <w:rPr>
          <w:rFonts w:ascii="Palatino Linotype" w:hAnsi="Palatino Linotype"/>
          <w:sz w:val="22"/>
          <w:szCs w:val="22"/>
          <w:lang w:bidi="hi-IN"/>
        </w:rPr>
        <w:t xml:space="preserve"> </w:t>
      </w:r>
      <w:r w:rsidR="000D3C99">
        <w:rPr>
          <w:rFonts w:ascii="Palatino Linotype" w:hAnsi="Palatino Linotype"/>
          <w:sz w:val="22"/>
          <w:szCs w:val="22"/>
          <w:lang w:bidi="hi-IN"/>
        </w:rPr>
        <w:fldChar w:fldCharType="begin" w:fldLock="1"/>
      </w:r>
      <w:r w:rsidR="000D4F31">
        <w:rPr>
          <w:rFonts w:ascii="Palatino Linotype" w:hAnsi="Palatino Linotype"/>
          <w:sz w:val="22"/>
          <w:szCs w:val="22"/>
          <w:lang w:bidi="hi-IN"/>
        </w:rPr>
        <w:instrText>ADDIN CSL_CITATION { "citationItems" : [ { "id" : "ITEM-1", "itemData" : { "author" : [ { "dropping-particle" : "", "family" : "McKinney", "given" : "Wes", "non-dropping-particle" : "", "parse-names" : false, "suffix" : "" } ], "container-title" : "Proceedings of the 9th Python in Science Conference", "editor" : [ { "dropping-particle" : "", "family" : "Walt", "given" : "St\u00e9fan", "non-dropping-particle" : "van der", "parse-names" : false, "suffix" : "" }, { "dropping-particle" : "", "family" : "Millman", "given" : "Jarrod", "non-dropping-particle" : "", "parse-names" : false, "suffix" : "" } ], "id" : "ITEM-1", "issued" : { "date-parts" : [ [ "2010" ] ] }, "page" : "51-56", "title" : "Data Structures for Statistical Computing in Python", "type" : "paper-conference" }, "uris" : [ "http://www.mendeley.com/documents/?uuid=d90e56d0-e14a-4bb9-80b8-32e8c01e389f" ] } ], "mendeley" : { "previouslyFormattedCitation" : "[5]" }, "properties" : { "noteIndex" : 0 }, "schema" : "https://github.com/citation-style-language/schema/raw/master/csl-citation.json" }</w:instrText>
      </w:r>
      <w:r w:rsidR="000D3C99">
        <w:rPr>
          <w:rFonts w:ascii="Palatino Linotype" w:hAnsi="Palatino Linotype"/>
          <w:sz w:val="22"/>
          <w:szCs w:val="22"/>
          <w:lang w:bidi="hi-IN"/>
        </w:rPr>
        <w:fldChar w:fldCharType="separate"/>
      </w:r>
      <w:r w:rsidR="000D3C99" w:rsidRPr="000D3C99">
        <w:rPr>
          <w:rFonts w:ascii="Palatino Linotype" w:hAnsi="Palatino Linotype"/>
          <w:noProof/>
          <w:sz w:val="22"/>
          <w:szCs w:val="22"/>
          <w:lang w:bidi="hi-IN"/>
        </w:rPr>
        <w:t>[5]</w:t>
      </w:r>
      <w:r w:rsidR="000D3C99">
        <w:rPr>
          <w:rFonts w:ascii="Palatino Linotype" w:hAnsi="Palatino Linotype"/>
          <w:sz w:val="22"/>
          <w:szCs w:val="22"/>
          <w:lang w:bidi="hi-IN"/>
        </w:rPr>
        <w:fldChar w:fldCharType="end"/>
      </w:r>
      <w:r w:rsidR="00B67008">
        <w:rPr>
          <w:rFonts w:ascii="Palatino Linotype" w:hAnsi="Palatino Linotype"/>
          <w:sz w:val="22"/>
          <w:szCs w:val="22"/>
          <w:lang w:bidi="hi-IN"/>
        </w:rPr>
        <w:t xml:space="preserve">, </w:t>
      </w:r>
      <w:hyperlink r:id="rId14" w:history="1">
        <w:r w:rsidR="00B67008" w:rsidRPr="00245A98">
          <w:rPr>
            <w:rStyle w:val="Hyperlink"/>
            <w:rFonts w:ascii="Palatino Linotype" w:hAnsi="Palatino Linotype"/>
            <w:sz w:val="22"/>
            <w:szCs w:val="22"/>
            <w:lang w:bidi="hi-IN"/>
          </w:rPr>
          <w:t>scikits</w:t>
        </w:r>
        <w:r w:rsidR="00245A98" w:rsidRPr="00245A98">
          <w:rPr>
            <w:rStyle w:val="Hyperlink"/>
            <w:rFonts w:ascii="Palatino Linotype" w:hAnsi="Palatino Linotype"/>
            <w:sz w:val="22"/>
            <w:szCs w:val="22"/>
            <w:lang w:bidi="hi-IN"/>
          </w:rPr>
          <w:t>-bootstrap</w:t>
        </w:r>
      </w:hyperlink>
      <w:r w:rsidR="00B67008">
        <w:rPr>
          <w:rFonts w:ascii="Palatino Linotype" w:hAnsi="Palatino Linotype"/>
          <w:sz w:val="22"/>
          <w:szCs w:val="22"/>
          <w:lang w:bidi="hi-IN"/>
        </w:rPr>
        <w:t xml:space="preserve">, </w:t>
      </w:r>
      <w:hyperlink r:id="rId15" w:history="1">
        <w:r w:rsidR="00B67008" w:rsidRPr="00245A98">
          <w:rPr>
            <w:rStyle w:val="Hyperlink"/>
            <w:rFonts w:ascii="Palatino Linotype" w:hAnsi="Palatino Linotype"/>
            <w:sz w:val="22"/>
            <w:szCs w:val="22"/>
            <w:lang w:bidi="hi-IN"/>
          </w:rPr>
          <w:t>statsmodels</w:t>
        </w:r>
      </w:hyperlink>
      <w:r w:rsidR="00B67008">
        <w:rPr>
          <w:rFonts w:ascii="Palatino Linotype" w:hAnsi="Palatino Linotype"/>
          <w:sz w:val="22"/>
          <w:szCs w:val="22"/>
          <w:lang w:bidi="hi-IN"/>
        </w:rPr>
        <w:t xml:space="preserve">, and </w:t>
      </w:r>
      <w:hyperlink r:id="rId16" w:history="1">
        <w:r w:rsidR="00B67008" w:rsidRPr="00245A98">
          <w:rPr>
            <w:rStyle w:val="Hyperlink"/>
            <w:rFonts w:ascii="Palatino Linotype" w:hAnsi="Palatino Linotype"/>
            <w:sz w:val="22"/>
            <w:szCs w:val="22"/>
            <w:lang w:bidi="hi-IN"/>
          </w:rPr>
          <w:t>mpltools</w:t>
        </w:r>
      </w:hyperlink>
      <w:r w:rsidR="00B67008">
        <w:rPr>
          <w:rFonts w:ascii="Palatino Linotype" w:hAnsi="Palatino Linotype"/>
          <w:sz w:val="22"/>
          <w:szCs w:val="22"/>
          <w:lang w:bidi="hi-IN"/>
        </w:rPr>
        <w:t xml:space="preserve"> packages</w:t>
      </w:r>
      <w:r w:rsidR="003531A6">
        <w:rPr>
          <w:rFonts w:ascii="Palatino Linotype" w:hAnsi="Palatino Linotype"/>
          <w:sz w:val="22"/>
          <w:szCs w:val="22"/>
          <w:lang w:bidi="hi-IN"/>
        </w:rPr>
        <w:t>.</w:t>
      </w:r>
      <w:r w:rsidR="00B67008">
        <w:rPr>
          <w:rFonts w:ascii="Palatino Linotype" w:hAnsi="Palatino Linotype"/>
          <w:sz w:val="22"/>
          <w:szCs w:val="22"/>
          <w:lang w:bidi="hi-IN"/>
        </w:rPr>
        <w:t xml:space="preserve"> The code is available as </w:t>
      </w:r>
      <w:r w:rsidRPr="00457ACF">
        <w:rPr>
          <w:rFonts w:ascii="Palatino Linotype" w:hAnsi="Palatino Linotype"/>
          <w:sz w:val="22"/>
          <w:szCs w:val="22"/>
          <w:lang w:bidi="hi-IN"/>
        </w:rPr>
        <w:t xml:space="preserve">an </w:t>
      </w:r>
      <w:hyperlink r:id="rId17" w:history="1">
        <w:r w:rsidRPr="00457ACF">
          <w:rPr>
            <w:rStyle w:val="Hyperlink"/>
            <w:rFonts w:ascii="Palatino Linotype" w:hAnsi="Palatino Linotype"/>
            <w:sz w:val="22"/>
            <w:szCs w:val="22"/>
            <w:lang w:bidi="hi-IN"/>
          </w:rPr>
          <w:t>IPython</w:t>
        </w:r>
      </w:hyperlink>
      <w:r w:rsidRPr="00457ACF">
        <w:rPr>
          <w:rFonts w:ascii="Palatino Linotype" w:hAnsi="Palatino Linotype"/>
          <w:sz w:val="22"/>
          <w:szCs w:val="22"/>
          <w:lang w:bidi="hi-IN"/>
        </w:rPr>
        <w:t xml:space="preserve"> Notebook </w:t>
      </w:r>
      <w:r w:rsidR="005E1D12" w:rsidRPr="00457ACF">
        <w:rPr>
          <w:rFonts w:ascii="Palatino Linotype" w:hAnsi="Palatino Linotype"/>
          <w:sz w:val="22"/>
          <w:szCs w:val="22"/>
          <w:lang w:bidi="hi-IN"/>
        </w:rPr>
        <w:fldChar w:fldCharType="begin" w:fldLock="1"/>
      </w:r>
      <w:r w:rsidR="000D4F31">
        <w:rPr>
          <w:rFonts w:ascii="Palatino Linotype" w:hAnsi="Palatino Linotype"/>
          <w:sz w:val="22"/>
          <w:szCs w:val="22"/>
          <w:lang w:bidi="hi-IN"/>
        </w:rPr>
        <w:instrText>ADDIN CSL_CITATION { "citationItems" : [ { "id" : "ITEM-1", "itemData" : { "DOI" : "10.1109/MCSE.2007.53", "ISBN" : "3518437208", "ISSN" : "1521-9615", "abstract" : "Python offers basic facilities for interactive work and a comprehensive library on top of which more sophisticated systems can be built. The IPython project provides an enhanced interactive environment that includes, among other features, support for data visualization and facilities for distributed and parallel computation. T", "author" : [ { "dropping-particle" : "", "family" : "Perez", "given" : "Fernando", "non-dropping-particle" : "", "parse-names" : false, "suffix" : "" }, { "dropping-particle" : "", "family" : "Granger", "given" : "Brian E.", "non-dropping-particle" : "", "parse-names" : false, "suffix" : "" } ], "container-title" : "Computing in Science &amp; Engineering", "id" : "ITEM-1", "issue" : "3", "issued" : { "date-parts" : [ [ "2007" ] ] }, "page" : "21-29", "title" : "IPython: A System for Interactive Scientific Computing", "type" : "article-journal", "volume" : "9" }, "uris" : [ "http://www.mendeley.com/documents/?uuid=de823309-615e-49f1-8ddc-6c66eb13916c" ] } ], "mendeley" : { "previouslyFormattedCitation" : "[6]" }, "properties" : { "noteIndex" : 0 }, "schema" : "https://github.com/citation-style-language/schema/raw/master/csl-citation.json" }</w:instrText>
      </w:r>
      <w:r w:rsidR="005E1D12" w:rsidRPr="00457ACF">
        <w:rPr>
          <w:rFonts w:ascii="Palatino Linotype" w:hAnsi="Palatino Linotype"/>
          <w:sz w:val="22"/>
          <w:szCs w:val="22"/>
          <w:lang w:bidi="hi-IN"/>
        </w:rPr>
        <w:fldChar w:fldCharType="separate"/>
      </w:r>
      <w:r w:rsidR="000D3C99" w:rsidRPr="000D3C99">
        <w:rPr>
          <w:rFonts w:ascii="Palatino Linotype" w:hAnsi="Palatino Linotype"/>
          <w:noProof/>
          <w:sz w:val="22"/>
          <w:szCs w:val="22"/>
          <w:lang w:bidi="hi-IN"/>
        </w:rPr>
        <w:t>[6]</w:t>
      </w:r>
      <w:r w:rsidR="005E1D12" w:rsidRPr="00457ACF">
        <w:rPr>
          <w:rFonts w:ascii="Palatino Linotype" w:hAnsi="Palatino Linotype"/>
          <w:sz w:val="22"/>
          <w:szCs w:val="22"/>
          <w:lang w:bidi="hi-IN"/>
        </w:rPr>
        <w:fldChar w:fldCharType="end"/>
      </w:r>
      <w:r w:rsidR="006018D8">
        <w:rPr>
          <w:rFonts w:ascii="Palatino Linotype" w:hAnsi="Palatino Linotype"/>
          <w:sz w:val="22"/>
          <w:szCs w:val="22"/>
          <w:lang w:bidi="hi-IN"/>
        </w:rPr>
        <w:t xml:space="preserve"> on the </w:t>
      </w:r>
      <w:hyperlink r:id="rId18" w:history="1">
        <w:r w:rsidR="006018D8" w:rsidRPr="006018D8">
          <w:rPr>
            <w:rStyle w:val="Hyperlink"/>
            <w:rFonts w:ascii="Palatino Linotype" w:hAnsi="Palatino Linotype"/>
            <w:sz w:val="22"/>
            <w:szCs w:val="22"/>
            <w:lang w:bidi="hi-IN"/>
          </w:rPr>
          <w:t>Proceedings of the Royal Society B</w:t>
        </w:r>
      </w:hyperlink>
      <w:r w:rsidR="00245A98">
        <w:rPr>
          <w:rFonts w:ascii="Palatino Linotype" w:hAnsi="Palatino Linotype"/>
          <w:sz w:val="22"/>
          <w:szCs w:val="22"/>
          <w:lang w:bidi="hi-IN"/>
        </w:rPr>
        <w:t xml:space="preserve"> website as </w:t>
      </w:r>
      <w:r w:rsidR="00B67008">
        <w:rPr>
          <w:rFonts w:ascii="Palatino Linotype" w:hAnsi="Palatino Linotype"/>
          <w:sz w:val="22"/>
          <w:szCs w:val="22"/>
          <w:lang w:bidi="hi-IN"/>
        </w:rPr>
        <w:t>an Electronic Supplementary Material</w:t>
      </w:r>
      <w:r w:rsidR="006018D8">
        <w:rPr>
          <w:rFonts w:ascii="Palatino Linotype" w:hAnsi="Palatino Linotype"/>
          <w:sz w:val="22"/>
          <w:szCs w:val="22"/>
          <w:lang w:bidi="hi-IN"/>
        </w:rPr>
        <w:t>.</w:t>
      </w:r>
      <w:r w:rsidR="00B67008">
        <w:rPr>
          <w:rFonts w:ascii="Palatino Linotype" w:hAnsi="Palatino Linotype"/>
          <w:sz w:val="22"/>
          <w:szCs w:val="22"/>
          <w:lang w:bidi="hi-IN"/>
        </w:rPr>
        <w:t xml:space="preserve"> </w:t>
      </w:r>
      <w:r w:rsidR="00B67008" w:rsidRPr="00457ACF">
        <w:rPr>
          <w:rFonts w:ascii="Palatino Linotype" w:hAnsi="Palatino Linotype"/>
          <w:sz w:val="22"/>
          <w:szCs w:val="22"/>
          <w:lang w:bidi="hi-IN"/>
        </w:rPr>
        <w:t>The notebook includes the analytic approximations as Python functions and uses the simulation raw data which is necessary for Figures 2, 3, S1, S2, and F1</w:t>
      </w:r>
      <w:r w:rsidR="00B67008">
        <w:rPr>
          <w:rFonts w:ascii="Palatino Linotype" w:hAnsi="Palatino Linotype"/>
          <w:sz w:val="22"/>
          <w:szCs w:val="22"/>
          <w:lang w:bidi="hi-IN"/>
        </w:rPr>
        <w:t>.</w:t>
      </w:r>
    </w:p>
    <w:p w:rsidR="00A916BD" w:rsidRPr="00457ACF" w:rsidRDefault="006018D8" w:rsidP="00452716">
      <w:pPr>
        <w:spacing w:line="360" w:lineRule="auto"/>
        <w:rPr>
          <w:rFonts w:ascii="Palatino Linotype" w:hAnsi="Palatino Linotype"/>
          <w:sz w:val="22"/>
          <w:szCs w:val="22"/>
        </w:rPr>
      </w:pPr>
      <w:r>
        <w:rPr>
          <w:rFonts w:ascii="Palatino Linotype" w:hAnsi="Palatino Linotype"/>
          <w:sz w:val="22"/>
          <w:szCs w:val="22"/>
          <w:lang w:bidi="hi-IN"/>
        </w:rPr>
        <w:t>T</w:t>
      </w:r>
      <w:r w:rsidR="00A916BD" w:rsidRPr="00457ACF">
        <w:rPr>
          <w:rFonts w:ascii="Palatino Linotype" w:hAnsi="Palatino Linotype"/>
          <w:sz w:val="22"/>
          <w:szCs w:val="22"/>
          <w:lang w:bidi="hi-IN"/>
        </w:rPr>
        <w:t xml:space="preserve">he raw data </w:t>
      </w:r>
      <w:r>
        <w:rPr>
          <w:rFonts w:ascii="Palatino Linotype" w:hAnsi="Palatino Linotype"/>
          <w:sz w:val="22"/>
          <w:szCs w:val="22"/>
          <w:lang w:bidi="hi-IN"/>
        </w:rPr>
        <w:t xml:space="preserve">is available </w:t>
      </w:r>
      <w:r w:rsidR="00A916BD" w:rsidRPr="00457ACF">
        <w:rPr>
          <w:rFonts w:ascii="Palatino Linotype" w:hAnsi="Palatino Linotype"/>
          <w:sz w:val="22"/>
          <w:szCs w:val="22"/>
          <w:lang w:bidi="hi-IN"/>
        </w:rPr>
        <w:t xml:space="preserve">on </w:t>
      </w:r>
      <w:hyperlink r:id="rId19" w:history="1">
        <w:r w:rsidR="00A916BD" w:rsidRPr="006018D8">
          <w:rPr>
            <w:rStyle w:val="Hyperlink"/>
            <w:rFonts w:ascii="Palatino Linotype" w:hAnsi="Palatino Linotype"/>
            <w:sz w:val="22"/>
            <w:szCs w:val="22"/>
            <w:lang w:bidi="hi-IN"/>
          </w:rPr>
          <w:t>Dryad</w:t>
        </w:r>
      </w:hyperlink>
      <w:r>
        <w:rPr>
          <w:rFonts w:ascii="Palatino Linotype" w:hAnsi="Palatino Linotype"/>
          <w:sz w:val="22"/>
          <w:szCs w:val="22"/>
          <w:lang w:bidi="hi-IN"/>
        </w:rPr>
        <w:t xml:space="preserve"> (DOI: </w:t>
      </w:r>
      <w:hyperlink r:id="rId20" w:history="1">
        <w:r w:rsidRPr="006018D8">
          <w:rPr>
            <w:rStyle w:val="Hyperlink"/>
            <w:rFonts w:ascii="Palatino Linotype" w:hAnsi="Palatino Linotype"/>
            <w:sz w:val="22"/>
            <w:szCs w:val="22"/>
            <w:lang w:bidi="hi-IN"/>
          </w:rPr>
          <w:t>10.5061/dryad.3066j</w:t>
        </w:r>
      </w:hyperlink>
      <w:r>
        <w:rPr>
          <w:rFonts w:ascii="Palatino Linotype" w:hAnsi="Palatino Linotype"/>
          <w:sz w:val="22"/>
          <w:szCs w:val="22"/>
          <w:lang w:bidi="hi-IN"/>
        </w:rPr>
        <w:t>)</w:t>
      </w:r>
      <w:r w:rsidR="00A916BD" w:rsidRPr="00457ACF">
        <w:rPr>
          <w:rFonts w:ascii="Palatino Linotype" w:hAnsi="Palatino Linotype"/>
          <w:sz w:val="22"/>
          <w:szCs w:val="22"/>
          <w:lang w:bidi="hi-IN"/>
        </w:rPr>
        <w:t>.</w:t>
      </w:r>
    </w:p>
    <w:p w:rsidR="00871055" w:rsidRPr="000D4F31" w:rsidRDefault="00871055" w:rsidP="00452716">
      <w:pPr>
        <w:pStyle w:val="Heading1"/>
        <w:spacing w:line="360" w:lineRule="auto"/>
      </w:pPr>
      <w:r w:rsidRPr="000D4F31">
        <w:t>Appendix A: Appearance of a double mutant</w:t>
      </w:r>
    </w:p>
    <w:p w:rsidR="00871055" w:rsidRPr="000D4F31" w:rsidRDefault="00871055" w:rsidP="00452716">
      <w:pPr>
        <w:spacing w:line="360" w:lineRule="auto"/>
        <w:rPr>
          <w:rFonts w:ascii="Palatino Linotype" w:hAnsi="Palatino Linotype"/>
          <w:sz w:val="22"/>
          <w:szCs w:val="22"/>
        </w:rPr>
      </w:pPr>
      <w:r w:rsidRPr="000D4F31">
        <w:rPr>
          <w:rFonts w:ascii="Palatino Linotype" w:hAnsi="Palatino Linotype"/>
          <w:sz w:val="22"/>
          <w:szCs w:val="22"/>
        </w:rPr>
        <w:t xml:space="preserve">In the following analysis we assume that </w:t>
      </w:r>
      <m:oMath>
        <m:r>
          <w:rPr>
            <w:rFonts w:ascii="Cambria Math" w:hAnsi="Cambria Math"/>
            <w:sz w:val="22"/>
            <w:szCs w:val="22"/>
          </w:rPr>
          <m:t>0&lt;μ≪U≪s≪1</m:t>
        </m:r>
      </m:oMath>
      <w:r w:rsidRPr="000D4F31">
        <w:rPr>
          <w:rFonts w:ascii="Palatino Linotype" w:hAnsi="Palatino Linotype"/>
          <w:sz w:val="22"/>
          <w:szCs w:val="22"/>
        </w:rPr>
        <w:t xml:space="preserve"> and </w:t>
      </w:r>
      <m:oMath>
        <m:f>
          <m:fPr>
            <m:type m:val="lin"/>
            <m:ctrlPr>
              <w:rPr>
                <w:rFonts w:ascii="Cambria Math" w:hAnsi="Cambria Math"/>
                <w:i/>
                <w:sz w:val="22"/>
                <w:szCs w:val="22"/>
              </w:rPr>
            </m:ctrlPr>
          </m:fPr>
          <m:num>
            <m:r>
              <w:rPr>
                <w:rFonts w:ascii="Cambria Math" w:hAnsi="Cambria Math"/>
                <w:sz w:val="22"/>
                <w:szCs w:val="22"/>
              </w:rPr>
              <m:t>s</m:t>
            </m:r>
          </m:num>
          <m:den>
            <m:r>
              <w:rPr>
                <w:rFonts w:ascii="Cambria Math" w:hAnsi="Cambria Math"/>
                <w:sz w:val="22"/>
                <w:szCs w:val="22"/>
              </w:rPr>
              <m:t>μ</m:t>
            </m:r>
          </m:den>
        </m:f>
        <m:r>
          <w:rPr>
            <w:rFonts w:ascii="Cambria Math" w:hAnsi="Cambria Math"/>
            <w:sz w:val="22"/>
            <w:szCs w:val="22"/>
          </w:rPr>
          <m:t>&lt;N&lt;</m:t>
        </m:r>
        <m:sSup>
          <m:sSupPr>
            <m:ctrlPr>
              <w:rPr>
                <w:rFonts w:ascii="Cambria Math" w:hAnsi="Cambria Math"/>
                <w:i/>
                <w:sz w:val="22"/>
                <w:szCs w:val="22"/>
              </w:rPr>
            </m:ctrlPr>
          </m:sSupPr>
          <m:e>
            <m:d>
              <m:dPr>
                <m:ctrlPr>
                  <w:rPr>
                    <w:rFonts w:ascii="Cambria Math" w:hAnsi="Cambria Math"/>
                    <w:i/>
                    <w:sz w:val="22"/>
                    <w:szCs w:val="22"/>
                  </w:rPr>
                </m:ctrlPr>
              </m:dPr>
              <m:e>
                <m:f>
                  <m:fPr>
                    <m:type m:val="lin"/>
                    <m:ctrlPr>
                      <w:rPr>
                        <w:rFonts w:ascii="Cambria Math" w:hAnsi="Cambria Math"/>
                        <w:i/>
                        <w:sz w:val="22"/>
                        <w:szCs w:val="22"/>
                      </w:rPr>
                    </m:ctrlPr>
                  </m:fPr>
                  <m:num>
                    <m:r>
                      <w:rPr>
                        <w:rFonts w:ascii="Cambria Math" w:hAnsi="Cambria Math"/>
                        <w:sz w:val="22"/>
                        <w:szCs w:val="22"/>
                      </w:rPr>
                      <m:t>s</m:t>
                    </m:r>
                  </m:num>
                  <m:den>
                    <m:r>
                      <w:rPr>
                        <w:rFonts w:ascii="Cambria Math" w:hAnsi="Cambria Math"/>
                        <w:sz w:val="22"/>
                        <w:szCs w:val="22"/>
                      </w:rPr>
                      <m:t>μ</m:t>
                    </m:r>
                  </m:den>
                </m:f>
              </m:e>
            </m:d>
          </m:e>
          <m:sup>
            <m:r>
              <w:rPr>
                <w:rFonts w:ascii="Cambria Math" w:hAnsi="Cambria Math"/>
                <w:sz w:val="22"/>
                <w:szCs w:val="22"/>
              </w:rPr>
              <m:t>2</m:t>
            </m:r>
          </m:sup>
        </m:sSup>
      </m:oMath>
      <w:r w:rsidRPr="000D4F31">
        <w:rPr>
          <w:rFonts w:ascii="Palatino Linotype" w:hAnsi="Palatino Linotype"/>
          <w:sz w:val="22"/>
          <w:szCs w:val="22"/>
        </w:rPr>
        <w:t xml:space="preserve"> – see model overview for details. This also means that </w:t>
      </w:r>
      <m:oMath>
        <m:r>
          <w:rPr>
            <w:rFonts w:ascii="Cambria Math" w:hAnsi="Cambria Math"/>
            <w:sz w:val="22"/>
            <w:szCs w:val="22"/>
          </w:rPr>
          <m:t>U+2μ≈U</m:t>
        </m:r>
      </m:oMath>
      <w:r w:rsidRPr="000D4F31">
        <w:rPr>
          <w:rFonts w:ascii="Palatino Linotype" w:hAnsi="Palatino Linotype"/>
          <w:sz w:val="22"/>
          <w:szCs w:val="22"/>
        </w:rPr>
        <w:t xml:space="preserve"> and </w:t>
      </w:r>
      <m:oMath>
        <m:f>
          <m:fPr>
            <m:type m:val="lin"/>
            <m:ctrlPr>
              <w:rPr>
                <w:rFonts w:ascii="Cambria Math" w:hAnsi="Cambria Math"/>
                <w:i/>
                <w:sz w:val="22"/>
                <w:szCs w:val="22"/>
              </w:rPr>
            </m:ctrlPr>
          </m:fPr>
          <m:num>
            <m:r>
              <w:rPr>
                <w:rFonts w:ascii="Cambria Math" w:hAnsi="Cambria Math"/>
                <w:sz w:val="22"/>
                <w:szCs w:val="22"/>
              </w:rPr>
              <m:t>U</m:t>
            </m:r>
          </m:num>
          <m:den>
            <m:r>
              <w:rPr>
                <w:rFonts w:ascii="Cambria Math" w:hAnsi="Cambria Math"/>
                <w:sz w:val="22"/>
                <w:szCs w:val="22"/>
              </w:rPr>
              <m:t>s</m:t>
            </m:r>
          </m:den>
        </m:f>
        <m:r>
          <w:rPr>
            <w:rFonts w:ascii="Cambria Math" w:hAnsi="Cambria Math"/>
            <w:sz w:val="22"/>
            <w:szCs w:val="22"/>
          </w:rPr>
          <m:t>+U≈</m:t>
        </m:r>
        <m:f>
          <m:fPr>
            <m:type m:val="lin"/>
            <m:ctrlPr>
              <w:rPr>
                <w:rFonts w:ascii="Cambria Math" w:hAnsi="Cambria Math"/>
                <w:i/>
                <w:sz w:val="22"/>
                <w:szCs w:val="22"/>
              </w:rPr>
            </m:ctrlPr>
          </m:fPr>
          <m:num>
            <m:r>
              <w:rPr>
                <w:rFonts w:ascii="Cambria Math" w:hAnsi="Cambria Math"/>
                <w:sz w:val="22"/>
                <w:szCs w:val="22"/>
              </w:rPr>
              <m:t>U</m:t>
            </m:r>
          </m:num>
          <m:den>
            <m:r>
              <w:rPr>
                <w:rFonts w:ascii="Cambria Math" w:hAnsi="Cambria Math"/>
                <w:sz w:val="22"/>
                <w:szCs w:val="22"/>
              </w:rPr>
              <m:t>s</m:t>
            </m:r>
          </m:den>
        </m:f>
      </m:oMath>
      <w:r w:rsidRPr="000D4F31">
        <w:rPr>
          <w:rFonts w:ascii="Palatino Linotype" w:hAnsi="Palatino Linotype"/>
          <w:sz w:val="22"/>
          <w:szCs w:val="22"/>
        </w:rPr>
        <w:t>. The probability</w:t>
      </w:r>
      <w:r w:rsidRPr="000D4F31">
        <w:rPr>
          <w:rFonts w:ascii="Palatino Linotype" w:hAnsi="Palatino Linotype"/>
          <w:i/>
          <w:iCs/>
          <w:sz w:val="22"/>
          <w:szCs w:val="22"/>
        </w:rPr>
        <w:t xml:space="preserve"> q</w:t>
      </w:r>
      <w:r w:rsidRPr="000D4F31">
        <w:rPr>
          <w:rFonts w:ascii="Palatino Linotype" w:hAnsi="Palatino Linotype"/>
          <w:sz w:val="22"/>
          <w:szCs w:val="22"/>
        </w:rPr>
        <w:t xml:space="preserve"> that a random offspring in the next generation is </w:t>
      </w:r>
      <w:r w:rsidRPr="000D4F31">
        <w:rPr>
          <w:rFonts w:ascii="Palatino Linotype" w:hAnsi="Palatino Linotype"/>
          <w:i/>
          <w:iCs/>
          <w:sz w:val="22"/>
          <w:szCs w:val="22"/>
        </w:rPr>
        <w:t>AB</w:t>
      </w:r>
      <w:r w:rsidRPr="000D4F31">
        <w:rPr>
          <w:rFonts w:ascii="Palatino Linotype" w:hAnsi="Palatino Linotype"/>
          <w:sz w:val="22"/>
          <w:szCs w:val="22"/>
        </w:rPr>
        <w:t xml:space="preserve"> given there are no </w:t>
      </w:r>
      <w:r w:rsidRPr="000D4F31">
        <w:rPr>
          <w:rFonts w:ascii="Palatino Linotype" w:hAnsi="Palatino Linotype"/>
          <w:i/>
          <w:iCs/>
          <w:sz w:val="22"/>
          <w:szCs w:val="22"/>
        </w:rPr>
        <w:t>AB</w:t>
      </w:r>
      <w:r w:rsidRPr="000D4F31">
        <w:rPr>
          <w:rFonts w:ascii="Palatino Linotype" w:hAnsi="Palatino Linotype"/>
          <w:sz w:val="22"/>
          <w:szCs w:val="22"/>
        </w:rPr>
        <w:t xml:space="preserve"> in the current generation can be approximated by:</w:t>
      </w:r>
    </w:p>
    <w:p w:rsidR="00871055" w:rsidRPr="000D4F31" w:rsidRDefault="00871055" w:rsidP="00452716">
      <w:pPr>
        <w:spacing w:line="360" w:lineRule="auto"/>
        <w:jc w:val="center"/>
        <w:rPr>
          <w:rFonts w:ascii="Palatino Linotype" w:hAnsi="Palatino Linotype"/>
          <w:sz w:val="22"/>
          <w:szCs w:val="22"/>
        </w:rPr>
      </w:pPr>
      <m:oMath>
        <m:r>
          <w:rPr>
            <w:rFonts w:ascii="Cambria Math" w:hAnsi="Cambria Math"/>
            <w:sz w:val="22"/>
            <w:szCs w:val="22"/>
          </w:rPr>
          <m:t>q=</m:t>
        </m:r>
        <m:sSup>
          <m:sSupPr>
            <m:ctrlPr>
              <w:rPr>
                <w:rFonts w:ascii="Cambria Math" w:hAnsi="Cambria Math"/>
                <w:i/>
                <w:sz w:val="22"/>
                <w:szCs w:val="22"/>
              </w:rPr>
            </m:ctrlPr>
          </m:sSupPr>
          <m:e>
            <m:r>
              <w:rPr>
                <w:rFonts w:ascii="Cambria Math" w:hAnsi="Cambria Math"/>
                <w:sz w:val="22"/>
                <w:szCs w:val="22"/>
              </w:rPr>
              <m:t>μ</m:t>
            </m:r>
          </m:e>
          <m:sup>
            <m:r>
              <w:rPr>
                <w:rFonts w:ascii="Cambria Math" w:hAnsi="Cambria Math"/>
                <w:sz w:val="22"/>
                <w:szCs w:val="22"/>
              </w:rPr>
              <m:t>2</m:t>
            </m:r>
          </m:sup>
        </m:sSup>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U</m:t>
                </m:r>
              </m:num>
              <m:den>
                <m:r>
                  <w:rPr>
                    <w:rFonts w:ascii="Cambria Math" w:hAnsi="Cambria Math"/>
                    <w:sz w:val="22"/>
                    <w:szCs w:val="22"/>
                  </w:rPr>
                  <m:t>s</m:t>
                </m:r>
              </m:den>
            </m:f>
            <m:r>
              <w:rPr>
                <w:rFonts w:ascii="Cambria Math" w:hAnsi="Cambria Math"/>
                <w:sz w:val="22"/>
                <w:szCs w:val="22"/>
              </w:rPr>
              <m:t>-U</m:t>
            </m:r>
          </m:sup>
        </m:sSup>
        <m:r>
          <w:rPr>
            <w:rFonts w:ascii="Cambria Math" w:hAnsi="Cambria Math"/>
            <w:sz w:val="22"/>
            <w:szCs w:val="22"/>
          </w:rPr>
          <m:t>+2</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μ</m:t>
                </m:r>
              </m:e>
              <m:sup>
                <m:r>
                  <w:rPr>
                    <w:rFonts w:ascii="Cambria Math" w:hAnsi="Cambria Math"/>
                    <w:sz w:val="22"/>
                    <w:szCs w:val="22"/>
                  </w:rPr>
                  <m:t>2</m:t>
                </m:r>
              </m:sup>
            </m:sSup>
          </m:num>
          <m:den>
            <m:r>
              <w:rPr>
                <w:rFonts w:ascii="Cambria Math" w:hAnsi="Cambria Math"/>
                <w:sz w:val="22"/>
                <w:szCs w:val="22"/>
              </w:rPr>
              <m:t>s</m:t>
            </m:r>
          </m:den>
        </m:f>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U</m:t>
                </m:r>
              </m:num>
              <m:den>
                <m:r>
                  <w:rPr>
                    <w:rFonts w:ascii="Cambria Math" w:hAnsi="Cambria Math"/>
                    <w:sz w:val="22"/>
                    <w:szCs w:val="22"/>
                  </w:rPr>
                  <m:t>s</m:t>
                </m:r>
              </m:den>
            </m:f>
            <m:r>
              <w:rPr>
                <w:rFonts w:ascii="Cambria Math" w:hAnsi="Cambria Math"/>
                <w:sz w:val="22"/>
                <w:szCs w:val="22"/>
              </w:rPr>
              <m:t>-U</m:t>
            </m:r>
          </m:sup>
        </m:sSup>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μ</m:t>
                </m:r>
              </m:e>
              <m:sup>
                <m:r>
                  <w:rPr>
                    <w:rFonts w:ascii="Cambria Math" w:hAnsi="Cambria Math"/>
                    <w:sz w:val="22"/>
                    <w:szCs w:val="22"/>
                  </w:rPr>
                  <m:t>2</m:t>
                </m:r>
              </m:sup>
            </m:sSup>
          </m:num>
          <m:den>
            <m:r>
              <w:rPr>
                <w:rFonts w:ascii="Cambria Math" w:hAnsi="Cambria Math"/>
                <w:sz w:val="22"/>
                <w:szCs w:val="22"/>
              </w:rPr>
              <m:t>s</m:t>
            </m:r>
          </m:den>
        </m:f>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-U-</m:t>
            </m:r>
            <m:f>
              <m:fPr>
                <m:ctrlPr>
                  <w:rPr>
                    <w:rFonts w:ascii="Cambria Math" w:hAnsi="Cambria Math"/>
                    <w:i/>
                    <w:sz w:val="22"/>
                    <w:szCs w:val="22"/>
                  </w:rPr>
                </m:ctrlPr>
              </m:fPr>
              <m:num>
                <m:r>
                  <w:rPr>
                    <w:rFonts w:ascii="Cambria Math" w:hAnsi="Cambria Math"/>
                    <w:sz w:val="22"/>
                    <w:szCs w:val="22"/>
                  </w:rPr>
                  <m:t>U</m:t>
                </m:r>
              </m:num>
              <m:den>
                <m:r>
                  <w:rPr>
                    <w:rFonts w:ascii="Cambria Math" w:hAnsi="Cambria Math"/>
                    <w:sz w:val="22"/>
                    <w:szCs w:val="22"/>
                  </w:rPr>
                  <m:t>s</m:t>
                </m:r>
              </m:den>
            </m:f>
          </m:sup>
        </m:sSup>
        <m:d>
          <m:dPr>
            <m:ctrlPr>
              <w:rPr>
                <w:rFonts w:ascii="Cambria Math" w:hAnsi="Cambria Math"/>
                <w:i/>
                <w:sz w:val="22"/>
                <w:szCs w:val="22"/>
              </w:rPr>
            </m:ctrlPr>
          </m:dPr>
          <m:e>
            <m:r>
              <w:rPr>
                <w:rFonts w:ascii="Cambria Math" w:hAnsi="Cambria Math"/>
                <w:sz w:val="22"/>
                <w:szCs w:val="22"/>
              </w:rPr>
              <m:t>s+2</m:t>
            </m:r>
          </m:e>
        </m:d>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μ</m:t>
                </m:r>
              </m:e>
              <m:sup>
                <m:r>
                  <w:rPr>
                    <w:rFonts w:ascii="Cambria Math" w:hAnsi="Cambria Math"/>
                    <w:sz w:val="22"/>
                    <w:szCs w:val="22"/>
                  </w:rPr>
                  <m:t>2</m:t>
                </m:r>
              </m:sup>
            </m:sSup>
          </m:num>
          <m:den>
            <m:r>
              <w:rPr>
                <w:rFonts w:ascii="Cambria Math" w:hAnsi="Cambria Math"/>
                <w:sz w:val="22"/>
                <w:szCs w:val="22"/>
              </w:rPr>
              <m:t>s</m:t>
            </m:r>
          </m:den>
        </m:f>
        <m:d>
          <m:dPr>
            <m:ctrlPr>
              <w:rPr>
                <w:rFonts w:ascii="Cambria Math" w:hAnsi="Cambria Math"/>
                <w:i/>
                <w:sz w:val="22"/>
                <w:szCs w:val="22"/>
              </w:rPr>
            </m:ctrlPr>
          </m:dPr>
          <m:e>
            <m:r>
              <w:rPr>
                <w:rFonts w:ascii="Cambria Math" w:hAnsi="Cambria Math"/>
                <w:sz w:val="22"/>
                <w:szCs w:val="22"/>
              </w:rPr>
              <m:t>1-U-</m:t>
            </m:r>
            <m:f>
              <m:fPr>
                <m:ctrlPr>
                  <w:rPr>
                    <w:rFonts w:ascii="Cambria Math" w:hAnsi="Cambria Math"/>
                    <w:i/>
                    <w:sz w:val="22"/>
                    <w:szCs w:val="22"/>
                  </w:rPr>
                </m:ctrlPr>
              </m:fPr>
              <m:num>
                <m:r>
                  <w:rPr>
                    <w:rFonts w:ascii="Cambria Math" w:hAnsi="Cambria Math"/>
                    <w:sz w:val="22"/>
                    <w:szCs w:val="22"/>
                  </w:rPr>
                  <m:t>U</m:t>
                </m:r>
              </m:num>
              <m:den>
                <m:r>
                  <w:rPr>
                    <w:rFonts w:ascii="Cambria Math" w:hAnsi="Cambria Math"/>
                    <w:sz w:val="22"/>
                    <w:szCs w:val="22"/>
                  </w:rPr>
                  <m:t>s</m:t>
                </m:r>
              </m:den>
            </m:f>
          </m:e>
        </m:d>
        <m:d>
          <m:dPr>
            <m:ctrlPr>
              <w:rPr>
                <w:rFonts w:ascii="Cambria Math" w:hAnsi="Cambria Math"/>
                <w:i/>
                <w:sz w:val="22"/>
                <w:szCs w:val="22"/>
              </w:rPr>
            </m:ctrlPr>
          </m:dPr>
          <m:e>
            <m:r>
              <w:rPr>
                <w:rFonts w:ascii="Cambria Math" w:hAnsi="Cambria Math"/>
                <w:sz w:val="22"/>
                <w:szCs w:val="22"/>
              </w:rPr>
              <m:t>2+s</m:t>
            </m:r>
          </m:e>
        </m:d>
      </m:oMath>
      <w:r w:rsidRPr="000D4F31">
        <w:rPr>
          <w:rFonts w:ascii="Palatino Linotype" w:hAnsi="Palatino Linotype"/>
          <w:sz w:val="22"/>
          <w:szCs w:val="22"/>
        </w:rPr>
        <w:t>.</w:t>
      </w:r>
    </w:p>
    <w:p w:rsidR="00871055" w:rsidRPr="000D4F31" w:rsidRDefault="00871055" w:rsidP="00452716">
      <w:pPr>
        <w:spacing w:line="360" w:lineRule="auto"/>
        <w:rPr>
          <w:rFonts w:ascii="Palatino Linotype" w:hAnsi="Palatino Linotype"/>
          <w:sz w:val="22"/>
          <w:szCs w:val="22"/>
        </w:rPr>
      </w:pPr>
      <w:r w:rsidRPr="000D4F31">
        <w:rPr>
          <w:rFonts w:ascii="Palatino Linotype" w:hAnsi="Palatino Linotype"/>
          <w:sz w:val="22"/>
          <w:szCs w:val="22"/>
        </w:rPr>
        <w:t xml:space="preserve">Using the above assumptions, this resolves to: </w:t>
      </w:r>
    </w:p>
    <w:p w:rsidR="00871055" w:rsidRPr="000D4F31" w:rsidRDefault="00871055" w:rsidP="00452716">
      <w:pPr>
        <w:spacing w:line="360" w:lineRule="auto"/>
        <w:jc w:val="center"/>
        <w:rPr>
          <w:rFonts w:ascii="Palatino Linotype" w:hAnsi="Palatino Linotype"/>
          <w:sz w:val="22"/>
          <w:szCs w:val="22"/>
        </w:rPr>
      </w:pPr>
      <m:oMath>
        <m:r>
          <w:rPr>
            <w:rFonts w:ascii="Cambria Math" w:hAnsi="Cambria Math"/>
            <w:sz w:val="22"/>
            <w:szCs w:val="22"/>
          </w:rPr>
          <m:t>q≈2</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μ</m:t>
                </m:r>
              </m:e>
              <m:sup>
                <m:r>
                  <w:rPr>
                    <w:rFonts w:ascii="Cambria Math" w:hAnsi="Cambria Math"/>
                    <w:sz w:val="22"/>
                    <w:szCs w:val="22"/>
                  </w:rPr>
                  <m:t>2</m:t>
                </m:r>
              </m:sup>
            </m:sSup>
          </m:num>
          <m:den>
            <m:r>
              <w:rPr>
                <w:rFonts w:ascii="Cambria Math" w:hAnsi="Cambria Math"/>
                <w:sz w:val="22"/>
                <w:szCs w:val="22"/>
              </w:rPr>
              <m:t>s</m:t>
            </m:r>
          </m:den>
        </m:f>
        <m:d>
          <m:dPr>
            <m:ctrlPr>
              <w:rPr>
                <w:rFonts w:ascii="Cambria Math" w:hAnsi="Cambria Math"/>
                <w:i/>
                <w:sz w:val="22"/>
                <w:szCs w:val="22"/>
              </w:rPr>
            </m:ctrlPr>
          </m:dPr>
          <m:e>
            <m:r>
              <w:rPr>
                <w:rFonts w:ascii="Cambria Math" w:hAnsi="Cambria Math"/>
                <w:sz w:val="22"/>
                <w:szCs w:val="22"/>
              </w:rPr>
              <m:t>1-</m:t>
            </m:r>
            <m:f>
              <m:fPr>
                <m:ctrlPr>
                  <w:rPr>
                    <w:rFonts w:ascii="Cambria Math" w:hAnsi="Cambria Math"/>
                    <w:i/>
                    <w:sz w:val="22"/>
                    <w:szCs w:val="22"/>
                  </w:rPr>
                </m:ctrlPr>
              </m:fPr>
              <m:num>
                <m:r>
                  <w:rPr>
                    <w:rFonts w:ascii="Cambria Math" w:hAnsi="Cambria Math"/>
                    <w:sz w:val="22"/>
                    <w:szCs w:val="22"/>
                  </w:rPr>
                  <m:t>U</m:t>
                </m:r>
              </m:num>
              <m:den>
                <m:r>
                  <w:rPr>
                    <w:rFonts w:ascii="Cambria Math" w:hAnsi="Cambria Math"/>
                    <w:sz w:val="22"/>
                    <w:szCs w:val="22"/>
                  </w:rPr>
                  <m:t>s</m:t>
                </m:r>
              </m:den>
            </m:f>
          </m:e>
        </m:d>
      </m:oMath>
      <w:r w:rsidRPr="000D4F31">
        <w:rPr>
          <w:rFonts w:ascii="Palatino Linotype" w:hAnsi="Palatino Linotype"/>
          <w:sz w:val="22"/>
          <w:szCs w:val="22"/>
        </w:rPr>
        <w:t>.</w:t>
      </w:r>
    </w:p>
    <w:p w:rsidR="00871055" w:rsidRPr="000D4F31" w:rsidRDefault="00871055" w:rsidP="00452716">
      <w:pPr>
        <w:spacing w:line="360" w:lineRule="auto"/>
        <w:rPr>
          <w:rFonts w:ascii="Palatino Linotype" w:hAnsi="Palatino Linotype"/>
          <w:sz w:val="22"/>
          <w:szCs w:val="22"/>
        </w:rPr>
      </w:pPr>
      <w:r w:rsidRPr="000D4F31">
        <w:rPr>
          <w:rFonts w:ascii="Palatino Linotype" w:hAnsi="Palatino Linotype"/>
          <w:sz w:val="22"/>
          <w:szCs w:val="22"/>
        </w:rPr>
        <w:t xml:space="preserve">Taking the derivative with respect to </w:t>
      </w:r>
      <w:r w:rsidRPr="000D4F31">
        <w:rPr>
          <w:rFonts w:ascii="Palatino Linotype" w:hAnsi="Palatino Linotype"/>
          <w:i/>
          <w:iCs/>
          <w:sz w:val="22"/>
          <w:szCs w:val="22"/>
        </w:rPr>
        <w:t>U</w:t>
      </w:r>
      <w:r w:rsidRPr="000D4F31">
        <w:rPr>
          <w:rFonts w:ascii="Palatino Linotype" w:hAnsi="Palatino Linotype"/>
          <w:sz w:val="22"/>
          <w:szCs w:val="22"/>
        </w:rPr>
        <w:t xml:space="preserve"> and denoting </w:t>
      </w:r>
      <m:oMath>
        <m:r>
          <w:rPr>
            <w:rFonts w:ascii="Cambria Math" w:hAnsi="Cambria Math"/>
            <w:sz w:val="22"/>
            <w:szCs w:val="22"/>
          </w:rPr>
          <m:t>g=U/μ</m:t>
        </m:r>
      </m:oMath>
      <w:r w:rsidRPr="000D4F31">
        <w:rPr>
          <w:rFonts w:ascii="Palatino Linotype" w:hAnsi="Palatino Linotype"/>
          <w:sz w:val="22"/>
          <w:szCs w:val="22"/>
        </w:rPr>
        <w:t xml:space="preserve"> (</w:t>
      </w:r>
      <w:r w:rsidRPr="000D4F31">
        <w:rPr>
          <w:rFonts w:ascii="Palatino Linotype" w:hAnsi="Palatino Linotype"/>
          <w:i/>
          <w:iCs/>
          <w:sz w:val="22"/>
          <w:szCs w:val="22"/>
        </w:rPr>
        <w:t>g</w:t>
      </w:r>
      <w:r w:rsidRPr="000D4F31">
        <w:rPr>
          <w:rFonts w:ascii="Palatino Linotype" w:hAnsi="Palatino Linotype"/>
          <w:sz w:val="22"/>
          <w:szCs w:val="22"/>
        </w:rPr>
        <w:t xml:space="preserve"> can be thought of as the number of non-specific loci in the genome):</w:t>
      </w:r>
    </w:p>
    <w:p w:rsidR="00871055" w:rsidRPr="000D4F31" w:rsidRDefault="00871055" w:rsidP="00452716">
      <w:pPr>
        <w:spacing w:line="360" w:lineRule="auto"/>
        <w:jc w:val="center"/>
        <w:rPr>
          <w:rFonts w:ascii="Palatino Linotype" w:hAnsi="Palatino Linotype"/>
          <w:sz w:val="22"/>
          <w:szCs w:val="22"/>
        </w:rPr>
      </w:pPr>
      <m:oMath>
        <m:f>
          <m:fPr>
            <m:ctrlPr>
              <w:rPr>
                <w:rFonts w:ascii="Cambria Math" w:hAnsi="Cambria Math"/>
                <w:i/>
                <w:sz w:val="22"/>
                <w:szCs w:val="22"/>
              </w:rPr>
            </m:ctrlPr>
          </m:fPr>
          <m:num>
            <m:r>
              <w:rPr>
                <w:rFonts w:ascii="Cambria Math" w:hAnsi="Cambria Math"/>
                <w:sz w:val="22"/>
                <w:szCs w:val="22"/>
              </w:rPr>
              <m:t>dq</m:t>
            </m:r>
          </m:num>
          <m:den>
            <m:r>
              <w:rPr>
                <w:rFonts w:ascii="Cambria Math" w:hAnsi="Cambria Math"/>
                <w:sz w:val="22"/>
                <w:szCs w:val="22"/>
              </w:rPr>
              <m:t>dU</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2U</m:t>
            </m:r>
            <m:d>
              <m:dPr>
                <m:ctrlPr>
                  <w:rPr>
                    <w:rFonts w:ascii="Cambria Math" w:hAnsi="Cambria Math"/>
                    <w:i/>
                    <w:sz w:val="22"/>
                    <w:szCs w:val="22"/>
                  </w:rPr>
                </m:ctrlPr>
              </m:dPr>
              <m:e>
                <m:r>
                  <w:rPr>
                    <w:rFonts w:ascii="Cambria Math" w:hAnsi="Cambria Math"/>
                    <w:sz w:val="22"/>
                    <w:szCs w:val="22"/>
                  </w:rPr>
                  <m:t>2s-3U</m:t>
                </m:r>
              </m:e>
            </m:d>
          </m:num>
          <m:den>
            <m:sSup>
              <m:sSupPr>
                <m:ctrlPr>
                  <w:rPr>
                    <w:rFonts w:ascii="Cambria Math" w:hAnsi="Cambria Math"/>
                    <w:i/>
                    <w:sz w:val="22"/>
                    <w:szCs w:val="22"/>
                  </w:rPr>
                </m:ctrlPr>
              </m:sSupPr>
              <m:e>
                <m:r>
                  <w:rPr>
                    <w:rFonts w:ascii="Cambria Math" w:hAnsi="Cambria Math"/>
                    <w:sz w:val="22"/>
                    <w:szCs w:val="22"/>
                  </w:rPr>
                  <m:t>g</m:t>
                </m:r>
              </m:e>
              <m:sup>
                <m:r>
                  <w:rPr>
                    <w:rFonts w:ascii="Cambria Math" w:hAnsi="Cambria Math"/>
                    <w:sz w:val="22"/>
                    <w:szCs w:val="22"/>
                  </w:rPr>
                  <m:t>2</m:t>
                </m:r>
              </m:sup>
            </m:sSup>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2</m:t>
                </m:r>
              </m:sup>
            </m:sSup>
          </m:den>
        </m:f>
        <m:r>
          <w:rPr>
            <w:rFonts w:ascii="Cambria Math" w:hAnsi="Cambria Math"/>
            <w:sz w:val="22"/>
            <w:szCs w:val="22"/>
          </w:rPr>
          <m:t>&gt;0⇔U&lt;</m:t>
        </m:r>
        <m:f>
          <m:fPr>
            <m:ctrlPr>
              <w:rPr>
                <w:rFonts w:ascii="Cambria Math" w:hAnsi="Cambria Math"/>
                <w:i/>
                <w:sz w:val="22"/>
                <w:szCs w:val="22"/>
              </w:rPr>
            </m:ctrlPr>
          </m:fPr>
          <m:num>
            <m:r>
              <w:rPr>
                <w:rFonts w:ascii="Cambria Math" w:hAnsi="Cambria Math"/>
                <w:sz w:val="22"/>
                <w:szCs w:val="22"/>
              </w:rPr>
              <m:t>2</m:t>
            </m:r>
          </m:num>
          <m:den>
            <m:r>
              <w:rPr>
                <w:rFonts w:ascii="Cambria Math" w:hAnsi="Cambria Math"/>
                <w:sz w:val="22"/>
                <w:szCs w:val="22"/>
              </w:rPr>
              <m:t>3</m:t>
            </m:r>
          </m:den>
        </m:f>
        <m:r>
          <w:rPr>
            <w:rFonts w:ascii="Cambria Math" w:hAnsi="Cambria Math"/>
            <w:sz w:val="22"/>
            <w:szCs w:val="22"/>
          </w:rPr>
          <m:t>s</m:t>
        </m:r>
      </m:oMath>
      <w:r w:rsidRPr="000D4F31">
        <w:rPr>
          <w:rFonts w:ascii="Palatino Linotype" w:hAnsi="Palatino Linotype"/>
          <w:sz w:val="22"/>
          <w:szCs w:val="22"/>
        </w:rPr>
        <w:t>.</w:t>
      </w:r>
    </w:p>
    <w:p w:rsidR="00871055" w:rsidRPr="000D4F31" w:rsidRDefault="00871055" w:rsidP="00452716">
      <w:pPr>
        <w:spacing w:line="360" w:lineRule="auto"/>
        <w:rPr>
          <w:rFonts w:ascii="Palatino Linotype" w:hAnsi="Palatino Linotype"/>
          <w:sz w:val="22"/>
          <w:szCs w:val="22"/>
        </w:rPr>
      </w:pPr>
      <w:r w:rsidRPr="000D4F31">
        <w:rPr>
          <w:rFonts w:ascii="Palatino Linotype" w:hAnsi="Palatino Linotype"/>
          <w:sz w:val="22"/>
          <w:szCs w:val="22"/>
        </w:rPr>
        <w:t xml:space="preserve">So </w:t>
      </w:r>
      <w:r w:rsidRPr="000D4F31">
        <w:rPr>
          <w:rFonts w:ascii="Palatino Linotype" w:hAnsi="Palatino Linotype"/>
          <w:i/>
          <w:iCs/>
          <w:sz w:val="22"/>
          <w:szCs w:val="22"/>
        </w:rPr>
        <w:t>q</w:t>
      </w:r>
      <w:r w:rsidRPr="000D4F31">
        <w:rPr>
          <w:rFonts w:ascii="Palatino Linotype" w:hAnsi="Palatino Linotype"/>
          <w:sz w:val="22"/>
          <w:szCs w:val="22"/>
        </w:rPr>
        <w:t xml:space="preserve"> increases with </w:t>
      </w:r>
      <w:r w:rsidRPr="000D4F31">
        <w:rPr>
          <w:rFonts w:ascii="Palatino Linotype" w:hAnsi="Palatino Linotype"/>
          <w:i/>
          <w:iCs/>
          <w:sz w:val="22"/>
          <w:szCs w:val="22"/>
        </w:rPr>
        <w:t>U</w:t>
      </w:r>
      <w:r w:rsidRPr="000D4F31">
        <w:rPr>
          <w:rFonts w:ascii="Palatino Linotype" w:hAnsi="Palatino Linotype"/>
          <w:sz w:val="22"/>
          <w:szCs w:val="22"/>
        </w:rPr>
        <w:t xml:space="preserve"> because the right hand side is guaranteed to be true under the assumption </w:t>
      </w:r>
      <m:oMath>
        <m:r>
          <w:rPr>
            <w:rFonts w:ascii="Cambria Math" w:hAnsi="Cambria Math"/>
            <w:sz w:val="22"/>
            <w:szCs w:val="22"/>
          </w:rPr>
          <m:t>U≪s</m:t>
        </m:r>
      </m:oMath>
      <w:r w:rsidRPr="000D4F31">
        <w:rPr>
          <w:rFonts w:ascii="Palatino Linotype" w:hAnsi="Palatino Linotype"/>
          <w:sz w:val="22"/>
          <w:szCs w:val="22"/>
        </w:rPr>
        <w:t>.</w:t>
      </w:r>
    </w:p>
    <w:p w:rsidR="00871055" w:rsidRPr="000D4F31" w:rsidRDefault="00871055" w:rsidP="00452716">
      <w:pPr>
        <w:spacing w:line="360" w:lineRule="auto"/>
        <w:rPr>
          <w:rFonts w:ascii="Palatino Linotype" w:hAnsi="Palatino Linotype"/>
          <w:sz w:val="22"/>
          <w:szCs w:val="22"/>
        </w:rPr>
      </w:pPr>
      <w:r w:rsidRPr="000D4F31">
        <w:rPr>
          <w:rFonts w:ascii="Palatino Linotype" w:hAnsi="Palatino Linotype"/>
          <w:sz w:val="22"/>
          <w:szCs w:val="22"/>
        </w:rPr>
        <w:t>For a population with SIM</w:t>
      </w:r>
    </w:p>
    <w:p w:rsidR="00871055" w:rsidRPr="000D4F31" w:rsidRDefault="00871055" w:rsidP="00452716">
      <w:pPr>
        <w:spacing w:line="360" w:lineRule="auto"/>
        <w:jc w:val="center"/>
        <w:rPr>
          <w:rFonts w:ascii="Palatino Linotype" w:hAnsi="Palatino Linotype"/>
          <w:sz w:val="22"/>
          <w:szCs w:val="22"/>
        </w:rPr>
      </w:pPr>
      <m:oMath>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SI</m:t>
            </m:r>
            <m:r>
              <w:rPr>
                <w:rFonts w:ascii="Cambria Math" w:hAnsi="Cambria Math"/>
                <w:sz w:val="22"/>
                <w:szCs w:val="22"/>
              </w:rPr>
              <m:t>M</m:t>
            </m:r>
          </m:sub>
        </m:sSub>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μ</m:t>
            </m:r>
          </m:e>
          <m:sup>
            <m:r>
              <w:rPr>
                <w:rFonts w:ascii="Cambria Math" w:hAnsi="Cambria Math"/>
                <w:sz w:val="22"/>
                <w:szCs w:val="22"/>
              </w:rPr>
              <m:t>2</m:t>
            </m:r>
          </m:sup>
        </m:sSup>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U</m:t>
                </m:r>
              </m:num>
              <m:den>
                <m:r>
                  <w:rPr>
                    <w:rFonts w:ascii="Cambria Math" w:hAnsi="Cambria Math"/>
                    <w:sz w:val="22"/>
                    <w:szCs w:val="22"/>
                  </w:rPr>
                  <m:t>s</m:t>
                </m:r>
              </m:den>
            </m:f>
            <m:r>
              <w:rPr>
                <w:rFonts w:ascii="Cambria Math" w:hAnsi="Cambria Math"/>
                <w:sz w:val="22"/>
                <w:szCs w:val="22"/>
              </w:rPr>
              <m:t>-U</m:t>
            </m:r>
          </m:sup>
        </m:sSup>
        <m:r>
          <w:rPr>
            <w:rFonts w:ascii="Cambria Math" w:hAnsi="Cambria Math"/>
            <w:sz w:val="22"/>
            <w:szCs w:val="22"/>
          </w:rPr>
          <m:t>+2</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τμ</m:t>
                </m:r>
              </m:e>
              <m:sup>
                <m:r>
                  <w:rPr>
                    <w:rFonts w:ascii="Cambria Math" w:hAnsi="Cambria Math"/>
                    <w:sz w:val="22"/>
                    <w:szCs w:val="22"/>
                  </w:rPr>
                  <m:t>2</m:t>
                </m:r>
              </m:sup>
            </m:sSup>
          </m:num>
          <m:den>
            <m:r>
              <w:rPr>
                <w:rFonts w:ascii="Cambria Math" w:hAnsi="Cambria Math"/>
                <w:sz w:val="22"/>
                <w:szCs w:val="22"/>
              </w:rPr>
              <m:t>s</m:t>
            </m:r>
          </m:den>
        </m:f>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U</m:t>
                </m:r>
              </m:num>
              <m:den>
                <m:r>
                  <w:rPr>
                    <w:rFonts w:ascii="Cambria Math" w:hAnsi="Cambria Math"/>
                    <w:sz w:val="22"/>
                    <w:szCs w:val="22"/>
                  </w:rPr>
                  <m:t>s</m:t>
                </m:r>
              </m:den>
            </m:f>
            <m:r>
              <w:rPr>
                <w:rFonts w:ascii="Cambria Math" w:hAnsi="Cambria Math"/>
                <w:sz w:val="22"/>
                <w:szCs w:val="22"/>
              </w:rPr>
              <m:t>-τU</m:t>
            </m:r>
          </m:sup>
        </m:sSup>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μ</m:t>
                </m:r>
              </m:e>
              <m:sup>
                <m:r>
                  <w:rPr>
                    <w:rFonts w:ascii="Cambria Math" w:hAnsi="Cambria Math"/>
                    <w:sz w:val="22"/>
                    <w:szCs w:val="22"/>
                  </w:rPr>
                  <m:t>2</m:t>
                </m:r>
              </m:sup>
            </m:sSup>
          </m:num>
          <m:den>
            <m:r>
              <w:rPr>
                <w:rFonts w:ascii="Cambria Math" w:hAnsi="Cambria Math"/>
                <w:sz w:val="22"/>
                <w:szCs w:val="22"/>
              </w:rPr>
              <m:t>s</m:t>
            </m:r>
          </m:den>
        </m:f>
        <m:d>
          <m:dPr>
            <m:ctrlPr>
              <w:rPr>
                <w:rFonts w:ascii="Cambria Math" w:hAnsi="Cambria Math"/>
                <w:i/>
                <w:sz w:val="22"/>
                <w:szCs w:val="22"/>
              </w:rPr>
            </m:ctrlPr>
          </m:dPr>
          <m:e>
            <m:r>
              <w:rPr>
                <w:rFonts w:ascii="Cambria Math" w:hAnsi="Cambria Math"/>
                <w:sz w:val="22"/>
                <w:szCs w:val="22"/>
              </w:rPr>
              <m:t>1-</m:t>
            </m:r>
            <m:f>
              <m:fPr>
                <m:ctrlPr>
                  <w:rPr>
                    <w:rFonts w:ascii="Cambria Math" w:hAnsi="Cambria Math"/>
                    <w:i/>
                    <w:sz w:val="22"/>
                    <w:szCs w:val="22"/>
                  </w:rPr>
                </m:ctrlPr>
              </m:fPr>
              <m:num>
                <m:r>
                  <w:rPr>
                    <w:rFonts w:ascii="Cambria Math" w:hAnsi="Cambria Math"/>
                    <w:sz w:val="22"/>
                    <w:szCs w:val="22"/>
                  </w:rPr>
                  <m:t>U</m:t>
                </m:r>
              </m:num>
              <m:den>
                <m:r>
                  <w:rPr>
                    <w:rFonts w:ascii="Cambria Math" w:hAnsi="Cambria Math"/>
                    <w:sz w:val="22"/>
                    <w:szCs w:val="22"/>
                  </w:rPr>
                  <m:t>s</m:t>
                </m:r>
              </m:den>
            </m:f>
          </m:e>
        </m:d>
        <m:d>
          <m:dPr>
            <m:ctrlPr>
              <w:rPr>
                <w:rFonts w:ascii="Cambria Math" w:hAnsi="Cambria Math"/>
                <w:i/>
                <w:sz w:val="22"/>
                <w:szCs w:val="22"/>
              </w:rPr>
            </m:ctrlPr>
          </m:dPr>
          <m:e>
            <m:r>
              <w:rPr>
                <w:rFonts w:ascii="Cambria Math" w:hAnsi="Cambria Math"/>
                <w:sz w:val="22"/>
                <w:szCs w:val="22"/>
              </w:rPr>
              <m:t>s</m:t>
            </m:r>
            <m:d>
              <m:dPr>
                <m:ctrlPr>
                  <w:rPr>
                    <w:rFonts w:ascii="Cambria Math" w:hAnsi="Cambria Math"/>
                    <w:i/>
                    <w:sz w:val="22"/>
                    <w:szCs w:val="22"/>
                  </w:rPr>
                </m:ctrlPr>
              </m:dPr>
              <m:e>
                <m:r>
                  <w:rPr>
                    <w:rFonts w:ascii="Cambria Math" w:hAnsi="Cambria Math"/>
                    <w:sz w:val="22"/>
                    <w:szCs w:val="22"/>
                  </w:rPr>
                  <m:t>1-U</m:t>
                </m:r>
              </m:e>
            </m:d>
            <m:r>
              <w:rPr>
                <w:rFonts w:ascii="Cambria Math" w:hAnsi="Cambria Math"/>
                <w:sz w:val="22"/>
                <w:szCs w:val="22"/>
              </w:rPr>
              <m:t>+2τ</m:t>
            </m:r>
            <m:d>
              <m:dPr>
                <m:ctrlPr>
                  <w:rPr>
                    <w:rFonts w:ascii="Cambria Math" w:hAnsi="Cambria Math"/>
                    <w:i/>
                    <w:sz w:val="22"/>
                    <w:szCs w:val="22"/>
                  </w:rPr>
                </m:ctrlPr>
              </m:dPr>
              <m:e>
                <m:r>
                  <w:rPr>
                    <w:rFonts w:ascii="Cambria Math" w:hAnsi="Cambria Math"/>
                    <w:sz w:val="22"/>
                    <w:szCs w:val="22"/>
                  </w:rPr>
                  <m:t>1-τU</m:t>
                </m:r>
              </m:e>
            </m:d>
          </m:e>
        </m:d>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μ</m:t>
                </m:r>
              </m:e>
              <m:sup>
                <m:r>
                  <w:rPr>
                    <w:rFonts w:ascii="Cambria Math" w:hAnsi="Cambria Math"/>
                    <w:sz w:val="22"/>
                    <w:szCs w:val="22"/>
                  </w:rPr>
                  <m:t>2</m:t>
                </m:r>
              </m:sup>
            </m:sSup>
          </m:num>
          <m:den>
            <m:r>
              <w:rPr>
                <w:rFonts w:ascii="Cambria Math" w:hAnsi="Cambria Math"/>
                <w:sz w:val="22"/>
                <w:szCs w:val="22"/>
              </w:rPr>
              <m:t>s</m:t>
            </m:r>
          </m:den>
        </m:f>
        <m:d>
          <m:dPr>
            <m:ctrlPr>
              <w:rPr>
                <w:rFonts w:ascii="Cambria Math" w:hAnsi="Cambria Math"/>
                <w:i/>
                <w:sz w:val="22"/>
                <w:szCs w:val="22"/>
              </w:rPr>
            </m:ctrlPr>
          </m:dPr>
          <m:e>
            <m:r>
              <w:rPr>
                <w:rFonts w:ascii="Cambria Math" w:hAnsi="Cambria Math"/>
                <w:sz w:val="22"/>
                <w:szCs w:val="22"/>
              </w:rPr>
              <m:t>1-</m:t>
            </m:r>
            <m:f>
              <m:fPr>
                <m:ctrlPr>
                  <w:rPr>
                    <w:rFonts w:ascii="Cambria Math" w:hAnsi="Cambria Math"/>
                    <w:i/>
                    <w:sz w:val="22"/>
                    <w:szCs w:val="22"/>
                  </w:rPr>
                </m:ctrlPr>
              </m:fPr>
              <m:num>
                <m:r>
                  <w:rPr>
                    <w:rFonts w:ascii="Cambria Math" w:hAnsi="Cambria Math"/>
                    <w:sz w:val="22"/>
                    <w:szCs w:val="22"/>
                  </w:rPr>
                  <m:t>U</m:t>
                </m:r>
              </m:num>
              <m:den>
                <m:r>
                  <w:rPr>
                    <w:rFonts w:ascii="Cambria Math" w:hAnsi="Cambria Math"/>
                    <w:sz w:val="22"/>
                    <w:szCs w:val="22"/>
                  </w:rPr>
                  <m:t>s</m:t>
                </m:r>
              </m:den>
            </m:f>
          </m:e>
        </m:d>
        <m:d>
          <m:dPr>
            <m:ctrlPr>
              <w:rPr>
                <w:rFonts w:ascii="Cambria Math" w:hAnsi="Cambria Math"/>
                <w:i/>
                <w:sz w:val="22"/>
                <w:szCs w:val="22"/>
              </w:rPr>
            </m:ctrlPr>
          </m:dPr>
          <m:e>
            <m:r>
              <w:rPr>
                <w:rFonts w:ascii="Cambria Math" w:hAnsi="Cambria Math"/>
                <w:sz w:val="22"/>
                <w:szCs w:val="22"/>
              </w:rPr>
              <m:t>s</m:t>
            </m:r>
            <m:d>
              <m:dPr>
                <m:ctrlPr>
                  <w:rPr>
                    <w:rFonts w:ascii="Cambria Math" w:hAnsi="Cambria Math"/>
                    <w:i/>
                    <w:sz w:val="22"/>
                    <w:szCs w:val="22"/>
                  </w:rPr>
                </m:ctrlPr>
              </m:dPr>
              <m:e>
                <m:r>
                  <w:rPr>
                    <w:rFonts w:ascii="Cambria Math" w:hAnsi="Cambria Math"/>
                    <w:sz w:val="22"/>
                    <w:szCs w:val="22"/>
                  </w:rPr>
                  <m:t>1-U</m:t>
                </m:r>
              </m:e>
            </m:d>
            <m:r>
              <w:rPr>
                <w:rFonts w:ascii="Cambria Math" w:hAnsi="Cambria Math"/>
                <w:sz w:val="22"/>
                <w:szCs w:val="22"/>
              </w:rPr>
              <m:t>+2τ</m:t>
            </m:r>
            <m:d>
              <m:dPr>
                <m:ctrlPr>
                  <w:rPr>
                    <w:rFonts w:ascii="Cambria Math" w:hAnsi="Cambria Math"/>
                    <w:i/>
                    <w:sz w:val="22"/>
                    <w:szCs w:val="22"/>
                  </w:rPr>
                </m:ctrlPr>
              </m:dPr>
              <m:e>
                <m:r>
                  <w:rPr>
                    <w:rFonts w:ascii="Cambria Math" w:hAnsi="Cambria Math"/>
                    <w:sz w:val="22"/>
                    <w:szCs w:val="22"/>
                  </w:rPr>
                  <m:t>1-U</m:t>
                </m:r>
              </m:e>
            </m:d>
            <m:r>
              <w:rPr>
                <w:rFonts w:ascii="Cambria Math" w:hAnsi="Cambria Math"/>
                <w:sz w:val="22"/>
                <w:szCs w:val="22"/>
              </w:rPr>
              <m:t>-2τ</m:t>
            </m:r>
            <m:d>
              <m:dPr>
                <m:ctrlPr>
                  <w:rPr>
                    <w:rFonts w:ascii="Cambria Math" w:hAnsi="Cambria Math"/>
                    <w:i/>
                    <w:sz w:val="22"/>
                    <w:szCs w:val="22"/>
                  </w:rPr>
                </m:ctrlPr>
              </m:dPr>
              <m:e>
                <m:r>
                  <w:rPr>
                    <w:rFonts w:ascii="Cambria Math" w:hAnsi="Cambria Math"/>
                    <w:sz w:val="22"/>
                    <w:szCs w:val="22"/>
                  </w:rPr>
                  <m:t>τ-1</m:t>
                </m:r>
              </m:e>
            </m:d>
            <m:r>
              <w:rPr>
                <w:rFonts w:ascii="Cambria Math" w:hAnsi="Cambria Math"/>
                <w:sz w:val="22"/>
                <w:szCs w:val="22"/>
              </w:rPr>
              <m:t>U</m:t>
            </m:r>
          </m:e>
        </m:d>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μ</m:t>
                </m:r>
              </m:e>
              <m:sup>
                <m:r>
                  <w:rPr>
                    <w:rFonts w:ascii="Cambria Math" w:hAnsi="Cambria Math"/>
                    <w:sz w:val="22"/>
                    <w:szCs w:val="22"/>
                  </w:rPr>
                  <m:t>2</m:t>
                </m:r>
              </m:sup>
            </m:sSup>
          </m:num>
          <m:den>
            <m:r>
              <w:rPr>
                <w:rFonts w:ascii="Cambria Math" w:hAnsi="Cambria Math"/>
                <w:sz w:val="22"/>
                <w:szCs w:val="22"/>
              </w:rPr>
              <m:t>s</m:t>
            </m:r>
          </m:den>
        </m:f>
        <m:d>
          <m:dPr>
            <m:ctrlPr>
              <w:rPr>
                <w:rFonts w:ascii="Cambria Math" w:hAnsi="Cambria Math"/>
                <w:i/>
                <w:sz w:val="22"/>
                <w:szCs w:val="22"/>
              </w:rPr>
            </m:ctrlPr>
          </m:dPr>
          <m:e>
            <m:r>
              <w:rPr>
                <w:rFonts w:ascii="Cambria Math" w:hAnsi="Cambria Math"/>
                <w:sz w:val="22"/>
                <w:szCs w:val="22"/>
              </w:rPr>
              <m:t>1-</m:t>
            </m:r>
            <m:f>
              <m:fPr>
                <m:ctrlPr>
                  <w:rPr>
                    <w:rFonts w:ascii="Cambria Math" w:hAnsi="Cambria Math"/>
                    <w:i/>
                    <w:sz w:val="22"/>
                    <w:szCs w:val="22"/>
                  </w:rPr>
                </m:ctrlPr>
              </m:fPr>
              <m:num>
                <m:r>
                  <w:rPr>
                    <w:rFonts w:ascii="Cambria Math" w:hAnsi="Cambria Math"/>
                    <w:sz w:val="22"/>
                    <w:szCs w:val="22"/>
                  </w:rPr>
                  <m:t>U</m:t>
                </m:r>
              </m:num>
              <m:den>
                <m:r>
                  <w:rPr>
                    <w:rFonts w:ascii="Cambria Math" w:hAnsi="Cambria Math"/>
                    <w:sz w:val="22"/>
                    <w:szCs w:val="22"/>
                  </w:rPr>
                  <m:t>s</m:t>
                </m:r>
              </m:den>
            </m:f>
          </m:e>
        </m:d>
        <m:d>
          <m:dPr>
            <m:ctrlPr>
              <w:rPr>
                <w:rFonts w:ascii="Cambria Math" w:hAnsi="Cambria Math"/>
                <w:i/>
                <w:sz w:val="22"/>
                <w:szCs w:val="22"/>
              </w:rPr>
            </m:ctrlPr>
          </m:dPr>
          <m:e>
            <m:d>
              <m:dPr>
                <m:ctrlPr>
                  <w:rPr>
                    <w:rFonts w:ascii="Cambria Math" w:hAnsi="Cambria Math"/>
                    <w:i/>
                    <w:sz w:val="22"/>
                    <w:szCs w:val="22"/>
                  </w:rPr>
                </m:ctrlPr>
              </m:dPr>
              <m:e>
                <m:r>
                  <w:rPr>
                    <w:rFonts w:ascii="Cambria Math" w:hAnsi="Cambria Math"/>
                    <w:sz w:val="22"/>
                    <w:szCs w:val="22"/>
                  </w:rPr>
                  <m:t>s+2τ</m:t>
                </m:r>
              </m:e>
            </m:d>
            <m:d>
              <m:dPr>
                <m:ctrlPr>
                  <w:rPr>
                    <w:rFonts w:ascii="Cambria Math" w:hAnsi="Cambria Math"/>
                    <w:i/>
                    <w:sz w:val="22"/>
                    <w:szCs w:val="22"/>
                  </w:rPr>
                </m:ctrlPr>
              </m:dPr>
              <m:e>
                <m:r>
                  <w:rPr>
                    <w:rFonts w:ascii="Cambria Math" w:hAnsi="Cambria Math"/>
                    <w:sz w:val="22"/>
                    <w:szCs w:val="22"/>
                  </w:rPr>
                  <m:t>1-U</m:t>
                </m:r>
              </m:e>
            </m:d>
            <m:r>
              <w:rPr>
                <w:rFonts w:ascii="Cambria Math" w:hAnsi="Cambria Math"/>
                <w:sz w:val="22"/>
                <w:szCs w:val="22"/>
              </w:rPr>
              <m:t>-2τ</m:t>
            </m:r>
            <m:d>
              <m:dPr>
                <m:ctrlPr>
                  <w:rPr>
                    <w:rFonts w:ascii="Cambria Math" w:hAnsi="Cambria Math"/>
                    <w:i/>
                    <w:sz w:val="22"/>
                    <w:szCs w:val="22"/>
                  </w:rPr>
                </m:ctrlPr>
              </m:dPr>
              <m:e>
                <m:r>
                  <w:rPr>
                    <w:rFonts w:ascii="Cambria Math" w:hAnsi="Cambria Math"/>
                    <w:sz w:val="22"/>
                    <w:szCs w:val="22"/>
                  </w:rPr>
                  <m:t>τ-1</m:t>
                </m:r>
              </m:e>
            </m:d>
            <m:r>
              <w:rPr>
                <w:rFonts w:ascii="Cambria Math" w:hAnsi="Cambria Math"/>
                <w:sz w:val="22"/>
                <w:szCs w:val="22"/>
              </w:rPr>
              <m:t>U</m:t>
            </m:r>
          </m:e>
        </m:d>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μ</m:t>
                </m:r>
              </m:e>
              <m:sup>
                <m:r>
                  <w:rPr>
                    <w:rFonts w:ascii="Cambria Math" w:hAnsi="Cambria Math"/>
                    <w:sz w:val="22"/>
                    <w:szCs w:val="22"/>
                  </w:rPr>
                  <m:t>2</m:t>
                </m:r>
              </m:sup>
            </m:sSup>
          </m:num>
          <m:den>
            <m:r>
              <w:rPr>
                <w:rFonts w:ascii="Cambria Math" w:hAnsi="Cambria Math"/>
                <w:sz w:val="22"/>
                <w:szCs w:val="22"/>
              </w:rPr>
              <m:t>s</m:t>
            </m:r>
          </m:den>
        </m:f>
        <m:d>
          <m:dPr>
            <m:ctrlPr>
              <w:rPr>
                <w:rFonts w:ascii="Cambria Math" w:hAnsi="Cambria Math"/>
                <w:i/>
                <w:sz w:val="22"/>
                <w:szCs w:val="22"/>
              </w:rPr>
            </m:ctrlPr>
          </m:dPr>
          <m:e>
            <m:r>
              <w:rPr>
                <w:rFonts w:ascii="Cambria Math" w:hAnsi="Cambria Math"/>
                <w:sz w:val="22"/>
                <w:szCs w:val="22"/>
              </w:rPr>
              <m:t>1-</m:t>
            </m:r>
            <m:f>
              <m:fPr>
                <m:ctrlPr>
                  <w:rPr>
                    <w:rFonts w:ascii="Cambria Math" w:hAnsi="Cambria Math"/>
                    <w:i/>
                    <w:sz w:val="22"/>
                    <w:szCs w:val="22"/>
                  </w:rPr>
                </m:ctrlPr>
              </m:fPr>
              <m:num>
                <m:r>
                  <w:rPr>
                    <w:rFonts w:ascii="Cambria Math" w:hAnsi="Cambria Math"/>
                    <w:sz w:val="22"/>
                    <w:szCs w:val="22"/>
                  </w:rPr>
                  <m:t>U</m:t>
                </m:r>
              </m:num>
              <m:den>
                <m:r>
                  <w:rPr>
                    <w:rFonts w:ascii="Cambria Math" w:hAnsi="Cambria Math"/>
                    <w:sz w:val="22"/>
                    <w:szCs w:val="22"/>
                  </w:rPr>
                  <m:t>s</m:t>
                </m:r>
              </m:den>
            </m:f>
          </m:e>
        </m:d>
        <m:d>
          <m:dPr>
            <m:ctrlPr>
              <w:rPr>
                <w:rFonts w:ascii="Cambria Math" w:hAnsi="Cambria Math"/>
                <w:i/>
                <w:sz w:val="22"/>
                <w:szCs w:val="22"/>
              </w:rPr>
            </m:ctrlPr>
          </m:dPr>
          <m:e>
            <m:r>
              <w:rPr>
                <w:rFonts w:ascii="Cambria Math" w:hAnsi="Cambria Math"/>
                <w:sz w:val="22"/>
                <w:szCs w:val="22"/>
              </w:rPr>
              <m:t>2τ</m:t>
            </m:r>
            <m:d>
              <m:dPr>
                <m:ctrlPr>
                  <w:rPr>
                    <w:rFonts w:ascii="Cambria Math" w:hAnsi="Cambria Math"/>
                    <w:i/>
                    <w:sz w:val="22"/>
                    <w:szCs w:val="22"/>
                  </w:rPr>
                </m:ctrlPr>
              </m:dPr>
              <m:e>
                <m:r>
                  <w:rPr>
                    <w:rFonts w:ascii="Cambria Math" w:hAnsi="Cambria Math"/>
                    <w:sz w:val="22"/>
                    <w:szCs w:val="22"/>
                  </w:rPr>
                  <m:t>1-U</m:t>
                </m:r>
              </m:e>
            </m:d>
            <m:r>
              <w:rPr>
                <w:rFonts w:ascii="Cambria Math" w:hAnsi="Cambria Math"/>
                <w:sz w:val="22"/>
                <w:szCs w:val="22"/>
              </w:rPr>
              <m:t>-2τ</m:t>
            </m:r>
            <m:d>
              <m:dPr>
                <m:ctrlPr>
                  <w:rPr>
                    <w:rFonts w:ascii="Cambria Math" w:hAnsi="Cambria Math"/>
                    <w:i/>
                    <w:sz w:val="22"/>
                    <w:szCs w:val="22"/>
                  </w:rPr>
                </m:ctrlPr>
              </m:dPr>
              <m:e>
                <m:r>
                  <w:rPr>
                    <w:rFonts w:ascii="Cambria Math" w:hAnsi="Cambria Math"/>
                    <w:sz w:val="22"/>
                    <w:szCs w:val="22"/>
                  </w:rPr>
                  <m:t>τ-1</m:t>
                </m:r>
              </m:e>
            </m:d>
            <m:r>
              <w:rPr>
                <w:rFonts w:ascii="Cambria Math" w:hAnsi="Cambria Math"/>
                <w:sz w:val="22"/>
                <w:szCs w:val="22"/>
              </w:rPr>
              <m:t>U</m:t>
            </m:r>
          </m:e>
        </m:d>
      </m:oMath>
      <w:r w:rsidRPr="000D4F31">
        <w:rPr>
          <w:rFonts w:ascii="Palatino Linotype" w:hAnsi="Palatino Linotype"/>
          <w:sz w:val="22"/>
          <w:szCs w:val="22"/>
        </w:rPr>
        <w:t>.</w:t>
      </w:r>
    </w:p>
    <w:p w:rsidR="00871055" w:rsidRPr="000D4F31" w:rsidRDefault="00871055" w:rsidP="00452716">
      <w:pPr>
        <w:spacing w:line="360" w:lineRule="auto"/>
        <w:rPr>
          <w:rFonts w:ascii="Palatino Linotype" w:hAnsi="Palatino Linotype"/>
          <w:sz w:val="22"/>
          <w:szCs w:val="22"/>
        </w:rPr>
      </w:pPr>
      <w:r w:rsidRPr="000D4F31">
        <w:rPr>
          <w:rFonts w:ascii="Palatino Linotype" w:hAnsi="Palatino Linotype"/>
          <w:sz w:val="22"/>
          <w:szCs w:val="22"/>
        </w:rPr>
        <w:t xml:space="preserve">The last approximation assumes that </w:t>
      </w:r>
      <m:oMath>
        <m:r>
          <w:rPr>
            <w:rFonts w:ascii="Cambria Math" w:hAnsi="Cambria Math"/>
            <w:sz w:val="22"/>
            <w:szCs w:val="22"/>
          </w:rPr>
          <m:t>τ≥1⇒s≪2τ</m:t>
        </m:r>
      </m:oMath>
      <w:r w:rsidRPr="000D4F31">
        <w:rPr>
          <w:rFonts w:ascii="Palatino Linotype" w:hAnsi="Palatino Linotype"/>
          <w:i/>
          <w:iCs/>
          <w:sz w:val="22"/>
          <w:szCs w:val="22"/>
        </w:rPr>
        <w:t>.</w:t>
      </w:r>
      <w:r w:rsidRPr="000D4F31">
        <w:rPr>
          <w:rFonts w:ascii="Palatino Linotype" w:hAnsi="Palatino Linotype"/>
          <w:sz w:val="22"/>
          <w:szCs w:val="22"/>
        </w:rPr>
        <w:t xml:space="preserve"> Rearranging the last result, we find the approximation</w:t>
      </w:r>
    </w:p>
    <w:tbl>
      <w:tblPr>
        <w:tblStyle w:val="TableGrid"/>
        <w:tblW w:w="5000" w:type="pct"/>
        <w:tblInd w:w="340" w:type="dxa"/>
        <w:tblLook w:val="04A0" w:firstRow="1" w:lastRow="0" w:firstColumn="1" w:lastColumn="0" w:noHBand="0" w:noVBand="1"/>
      </w:tblPr>
      <w:tblGrid>
        <w:gridCol w:w="7675"/>
        <w:gridCol w:w="853"/>
      </w:tblGrid>
      <w:tr w:rsidR="00871055" w:rsidRPr="000D4F31" w:rsidTr="00702F18">
        <w:tc>
          <w:tcPr>
            <w:tcW w:w="4500" w:type="pct"/>
            <w:tcBorders>
              <w:top w:val="nil"/>
              <w:left w:val="nil"/>
              <w:bottom w:val="nil"/>
              <w:right w:val="nil"/>
            </w:tcBorders>
            <w:vAlign w:val="center"/>
          </w:tcPr>
          <w:p w:rsidR="00871055" w:rsidRPr="000D4F31" w:rsidRDefault="00871055" w:rsidP="00452716">
            <w:pPr>
              <w:spacing w:line="360" w:lineRule="auto"/>
              <w:ind w:left="340"/>
              <w:jc w:val="center"/>
              <w:rPr>
                <w:rFonts w:ascii="Palatino Linotype" w:hAnsi="Palatino Linotype"/>
                <w:sz w:val="22"/>
                <w:szCs w:val="22"/>
              </w:rPr>
            </w:pPr>
            <m:oMath>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SIM</m:t>
                  </m:r>
                </m:sub>
              </m:sSub>
              <m:r>
                <w:rPr>
                  <w:rFonts w:ascii="Cambria Math" w:hAnsi="Cambria Math"/>
                  <w:sz w:val="22"/>
                  <w:szCs w:val="22"/>
                </w:rPr>
                <m:t>≈</m:t>
              </m:r>
              <m:r>
                <w:rPr>
                  <w:rFonts w:ascii="Cambria Math" w:eastAsiaTheme="minorEastAsia" w:hAnsi="Cambria Math"/>
                  <w:sz w:val="22"/>
                  <w:szCs w:val="22"/>
                </w:rPr>
                <m:t>2τ</m:t>
              </m:r>
              <m:f>
                <m:fPr>
                  <m:ctrlPr>
                    <w:rPr>
                      <w:rFonts w:ascii="Cambria Math" w:eastAsiaTheme="minorEastAsia" w:hAnsi="Cambria Math"/>
                      <w:i/>
                      <w:sz w:val="22"/>
                      <w:szCs w:val="22"/>
                    </w:rPr>
                  </m:ctrlPr>
                </m:fPr>
                <m:num>
                  <m:sSup>
                    <m:sSupPr>
                      <m:ctrlPr>
                        <w:rPr>
                          <w:rFonts w:ascii="Cambria Math" w:eastAsiaTheme="minorEastAsia" w:hAnsi="Cambria Math"/>
                          <w:i/>
                          <w:sz w:val="22"/>
                          <w:szCs w:val="22"/>
                        </w:rPr>
                      </m:ctrlPr>
                    </m:sSupPr>
                    <m:e>
                      <m:r>
                        <w:rPr>
                          <w:rFonts w:ascii="Cambria Math" w:eastAsiaTheme="minorEastAsia" w:hAnsi="Cambria Math"/>
                          <w:sz w:val="22"/>
                          <w:szCs w:val="22"/>
                        </w:rPr>
                        <m:t>μ</m:t>
                      </m:r>
                    </m:e>
                    <m:sup>
                      <m:r>
                        <w:rPr>
                          <w:rFonts w:ascii="Cambria Math" w:eastAsiaTheme="minorEastAsia" w:hAnsi="Cambria Math"/>
                          <w:sz w:val="22"/>
                          <w:szCs w:val="22"/>
                        </w:rPr>
                        <m:t>2</m:t>
                      </m:r>
                    </m:sup>
                  </m:sSup>
                </m:num>
                <m:den>
                  <m:r>
                    <w:rPr>
                      <w:rFonts w:ascii="Cambria Math" w:eastAsiaTheme="minorEastAsia" w:hAnsi="Cambria Math"/>
                      <w:sz w:val="22"/>
                      <w:szCs w:val="22"/>
                    </w:rPr>
                    <m:t>s</m:t>
                  </m:r>
                </m:den>
              </m:f>
              <m:d>
                <m:dPr>
                  <m:ctrlPr>
                    <w:rPr>
                      <w:rFonts w:ascii="Cambria Math" w:eastAsiaTheme="minorEastAsia" w:hAnsi="Cambria Math"/>
                      <w:i/>
                      <w:sz w:val="22"/>
                      <w:szCs w:val="22"/>
                    </w:rPr>
                  </m:ctrlPr>
                </m:dPr>
                <m:e>
                  <m:r>
                    <w:rPr>
                      <w:rFonts w:ascii="Cambria Math" w:eastAsiaTheme="minorEastAsia" w:hAnsi="Cambria Math"/>
                      <w:sz w:val="22"/>
                      <w:szCs w:val="22"/>
                    </w:rPr>
                    <m:t>1-</m:t>
                  </m:r>
                  <m:f>
                    <m:fPr>
                      <m:ctrlPr>
                        <w:rPr>
                          <w:rFonts w:ascii="Cambria Math" w:eastAsiaTheme="minorEastAsia" w:hAnsi="Cambria Math"/>
                          <w:i/>
                          <w:sz w:val="22"/>
                          <w:szCs w:val="22"/>
                        </w:rPr>
                      </m:ctrlPr>
                    </m:fPr>
                    <m:num>
                      <m:r>
                        <w:rPr>
                          <w:rFonts w:ascii="Cambria Math" w:eastAsiaTheme="minorEastAsia" w:hAnsi="Cambria Math"/>
                          <w:sz w:val="22"/>
                          <w:szCs w:val="22"/>
                        </w:rPr>
                        <m:t>U</m:t>
                      </m:r>
                    </m:num>
                    <m:den>
                      <m:r>
                        <w:rPr>
                          <w:rFonts w:ascii="Cambria Math" w:eastAsiaTheme="minorEastAsia" w:hAnsi="Cambria Math"/>
                          <w:sz w:val="22"/>
                          <w:szCs w:val="22"/>
                        </w:rPr>
                        <m:t>s</m:t>
                      </m:r>
                    </m:den>
                  </m:f>
                </m:e>
              </m:d>
              <m:d>
                <m:dPr>
                  <m:ctrlPr>
                    <w:rPr>
                      <w:rFonts w:ascii="Cambria Math" w:eastAsiaTheme="minorEastAsia" w:hAnsi="Cambria Math"/>
                      <w:i/>
                      <w:sz w:val="22"/>
                      <w:szCs w:val="22"/>
                    </w:rPr>
                  </m:ctrlPr>
                </m:dPr>
                <m:e>
                  <m:r>
                    <w:rPr>
                      <w:rFonts w:ascii="Cambria Math" w:eastAsiaTheme="minorEastAsia" w:hAnsi="Cambria Math"/>
                      <w:sz w:val="22"/>
                      <w:szCs w:val="22"/>
                    </w:rPr>
                    <m:t>1-τU</m:t>
                  </m:r>
                </m:e>
              </m:d>
              <m:r>
                <w:rPr>
                  <w:rFonts w:ascii="Cambria Math" w:eastAsiaTheme="minorEastAsia" w:hAnsi="Cambria Math"/>
                  <w:sz w:val="22"/>
                  <w:szCs w:val="22"/>
                </w:rPr>
                <m:t>=τ(1-τU)</m:t>
              </m:r>
              <m:r>
                <w:rPr>
                  <w:rFonts w:ascii="Cambria Math" w:hAnsi="Cambria Math"/>
                  <w:sz w:val="22"/>
                  <w:szCs w:val="22"/>
                </w:rPr>
                <m:t>q</m:t>
              </m:r>
            </m:oMath>
            <w:r w:rsidRPr="000D4F31">
              <w:rPr>
                <w:rFonts w:ascii="Palatino Linotype" w:hAnsi="Palatino Linotype"/>
                <w:sz w:val="22"/>
                <w:szCs w:val="22"/>
              </w:rPr>
              <w:t>.</w:t>
            </w:r>
          </w:p>
        </w:tc>
        <w:tc>
          <w:tcPr>
            <w:tcW w:w="500" w:type="pct"/>
            <w:tcBorders>
              <w:top w:val="nil"/>
              <w:left w:val="nil"/>
              <w:bottom w:val="nil"/>
              <w:right w:val="nil"/>
            </w:tcBorders>
            <w:vAlign w:val="center"/>
          </w:tcPr>
          <w:p w:rsidR="00871055" w:rsidRPr="000D4F31" w:rsidRDefault="00871055" w:rsidP="00452716">
            <w:pPr>
              <w:spacing w:line="360" w:lineRule="auto"/>
              <w:rPr>
                <w:rFonts w:ascii="Palatino Linotype" w:hAnsi="Palatino Linotype"/>
                <w:sz w:val="22"/>
                <w:szCs w:val="22"/>
              </w:rPr>
            </w:pPr>
          </w:p>
        </w:tc>
      </w:tr>
    </w:tbl>
    <w:p w:rsidR="00871055" w:rsidRPr="000D4F31" w:rsidRDefault="00871055" w:rsidP="00452716">
      <w:pPr>
        <w:spacing w:line="360" w:lineRule="auto"/>
        <w:rPr>
          <w:rFonts w:ascii="Palatino Linotype" w:hAnsi="Palatino Linotype"/>
          <w:sz w:val="22"/>
          <w:szCs w:val="22"/>
        </w:rPr>
      </w:pPr>
      <w:r w:rsidRPr="000D4F31">
        <w:rPr>
          <w:rFonts w:ascii="Palatino Linotype" w:hAnsi="Palatino Linotype"/>
          <w:sz w:val="22"/>
          <w:szCs w:val="22"/>
        </w:rPr>
        <w:t xml:space="preserve">Taking the derivative with respect to </w:t>
      </w:r>
      <w:r w:rsidRPr="000D4F31">
        <w:rPr>
          <w:rFonts w:ascii="Palatino Linotype" w:hAnsi="Palatino Linotype"/>
          <w:i/>
          <w:iCs/>
          <w:sz w:val="22"/>
          <w:szCs w:val="22"/>
        </w:rPr>
        <w:t>τ</w:t>
      </w:r>
      <w:r w:rsidRPr="000D4F31">
        <w:rPr>
          <w:rFonts w:ascii="Palatino Linotype" w:hAnsi="Palatino Linotype"/>
          <w:sz w:val="22"/>
          <w:szCs w:val="22"/>
        </w:rPr>
        <w:t>,</w:t>
      </w:r>
    </w:p>
    <w:p w:rsidR="00871055" w:rsidRPr="000D4F31" w:rsidRDefault="00871055" w:rsidP="00452716">
      <w:pPr>
        <w:spacing w:line="360" w:lineRule="auto"/>
        <w:jc w:val="center"/>
        <w:rPr>
          <w:rFonts w:ascii="Palatino Linotype" w:hAnsi="Palatino Linotype"/>
          <w:sz w:val="22"/>
          <w:szCs w:val="22"/>
        </w:rPr>
      </w:pPr>
      <m:oMath>
        <m:f>
          <m:fPr>
            <m:ctrlPr>
              <w:rPr>
                <w:rFonts w:ascii="Cambria Math" w:hAnsi="Cambria Math"/>
                <w:i/>
                <w:sz w:val="22"/>
                <w:szCs w:val="22"/>
              </w:rPr>
            </m:ctrlPr>
          </m:fPr>
          <m:num>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SIM</m:t>
                </m:r>
              </m:sub>
            </m:sSub>
          </m:num>
          <m:den>
            <m:r>
              <w:rPr>
                <w:rFonts w:ascii="Cambria Math" w:hAnsi="Cambria Math"/>
                <w:sz w:val="22"/>
                <w:szCs w:val="22"/>
              </w:rPr>
              <m:t>dτ</m:t>
            </m:r>
          </m:den>
        </m:f>
        <m:r>
          <w:rPr>
            <w:rFonts w:ascii="Cambria Math" w:hAnsi="Cambria Math"/>
            <w:sz w:val="22"/>
            <w:szCs w:val="22"/>
          </w:rPr>
          <m:t>=q</m:t>
        </m:r>
        <m:d>
          <m:dPr>
            <m:ctrlPr>
              <w:rPr>
                <w:rFonts w:ascii="Cambria Math" w:hAnsi="Cambria Math"/>
                <w:i/>
                <w:sz w:val="22"/>
                <w:szCs w:val="22"/>
              </w:rPr>
            </m:ctrlPr>
          </m:dPr>
          <m:e>
            <m:r>
              <w:rPr>
                <w:rFonts w:ascii="Cambria Math" w:hAnsi="Cambria Math"/>
                <w:sz w:val="22"/>
                <w:szCs w:val="22"/>
              </w:rPr>
              <m:t>1-2τU</m:t>
            </m:r>
          </m:e>
        </m:d>
        <m:r>
          <w:rPr>
            <w:rFonts w:ascii="Cambria Math" w:hAnsi="Cambria Math"/>
            <w:sz w:val="22"/>
            <w:szCs w:val="22"/>
          </w:rPr>
          <m:t>&gt;0⇔τU&lt;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oMath>
      <w:r w:rsidRPr="000D4F31">
        <w:rPr>
          <w:rFonts w:ascii="Palatino Linotype" w:hAnsi="Palatino Linotype"/>
          <w:sz w:val="22"/>
          <w:szCs w:val="22"/>
        </w:rPr>
        <w:t>,</w:t>
      </w:r>
    </w:p>
    <w:p w:rsidR="00871055" w:rsidRPr="000D4F31" w:rsidRDefault="00871055" w:rsidP="00452716">
      <w:pPr>
        <w:spacing w:line="360" w:lineRule="auto"/>
        <w:rPr>
          <w:rFonts w:ascii="Palatino Linotype" w:hAnsi="Palatino Linotype"/>
          <w:sz w:val="22"/>
          <w:szCs w:val="22"/>
          <w:vertAlign w:val="subscript"/>
        </w:rPr>
      </w:pPr>
      <w:r w:rsidRPr="000D4F31">
        <w:rPr>
          <w:rFonts w:ascii="Palatino Linotype" w:hAnsi="Palatino Linotype"/>
          <w:sz w:val="22"/>
          <w:szCs w:val="22"/>
        </w:rPr>
        <w:t xml:space="preserve">because </w:t>
      </w:r>
      <w:r w:rsidRPr="000D4F31">
        <w:rPr>
          <w:rFonts w:ascii="Palatino Linotype" w:hAnsi="Palatino Linotype"/>
          <w:i/>
          <w:iCs/>
          <w:sz w:val="22"/>
          <w:szCs w:val="22"/>
        </w:rPr>
        <w:t>q</w:t>
      </w:r>
      <w:r w:rsidRPr="000D4F31">
        <w:rPr>
          <w:rFonts w:ascii="Palatino Linotype" w:hAnsi="Palatino Linotype"/>
          <w:sz w:val="22"/>
          <w:szCs w:val="22"/>
        </w:rPr>
        <w:t xml:space="preserve">, </w:t>
      </w:r>
      <w:r w:rsidRPr="000D4F31">
        <w:rPr>
          <w:rFonts w:ascii="Palatino Linotype" w:hAnsi="Palatino Linotype"/>
          <w:i/>
          <w:iCs/>
          <w:sz w:val="22"/>
          <w:szCs w:val="22"/>
        </w:rPr>
        <w:t>U</w:t>
      </w:r>
      <w:r w:rsidRPr="000D4F31">
        <w:rPr>
          <w:rFonts w:ascii="Palatino Linotype" w:hAnsi="Palatino Linotype"/>
          <w:sz w:val="22"/>
          <w:szCs w:val="22"/>
        </w:rPr>
        <w:t xml:space="preserve">, and </w:t>
      </w:r>
      <w:r w:rsidRPr="000D4F31">
        <w:rPr>
          <w:rFonts w:ascii="Palatino Linotype" w:hAnsi="Palatino Linotype"/>
          <w:i/>
          <w:iCs/>
          <w:sz w:val="22"/>
          <w:szCs w:val="22"/>
        </w:rPr>
        <w:t>τ</w:t>
      </w:r>
      <w:r w:rsidRPr="000D4F31">
        <w:rPr>
          <w:rFonts w:ascii="Palatino Linotype" w:hAnsi="Palatino Linotype"/>
          <w:sz w:val="22"/>
          <w:szCs w:val="22"/>
        </w:rPr>
        <w:t xml:space="preserve"> are all positive. So the condition </w:t>
      </w:r>
      <m:oMath>
        <m:r>
          <w:rPr>
            <w:rFonts w:ascii="Cambria Math" w:hAnsi="Cambria Math"/>
            <w:sz w:val="22"/>
            <w:szCs w:val="22"/>
          </w:rPr>
          <m:t>τU≪s≪1</m:t>
        </m:r>
      </m:oMath>
      <w:r w:rsidRPr="000D4F31">
        <w:rPr>
          <w:rFonts w:ascii="Palatino Linotype" w:hAnsi="Palatino Linotype"/>
          <w:sz w:val="22"/>
          <w:szCs w:val="22"/>
        </w:rPr>
        <w:t xml:space="preserve"> guarantees that </w:t>
      </w:r>
      <w:r w:rsidRPr="000D4F31">
        <w:rPr>
          <w:rFonts w:ascii="Palatino Linotype" w:hAnsi="Palatino Linotype"/>
          <w:i/>
          <w:iCs/>
          <w:sz w:val="22"/>
          <w:szCs w:val="22"/>
        </w:rPr>
        <w:t>q</w:t>
      </w:r>
      <w:r w:rsidRPr="000D4F31">
        <w:rPr>
          <w:rFonts w:ascii="Palatino Linotype" w:hAnsi="Palatino Linotype"/>
          <w:i/>
          <w:iCs/>
          <w:sz w:val="22"/>
          <w:szCs w:val="22"/>
          <w:vertAlign w:val="subscript"/>
        </w:rPr>
        <w:t>SIM</w:t>
      </w:r>
      <w:r w:rsidRPr="000D4F31">
        <w:rPr>
          <w:rFonts w:ascii="Palatino Linotype" w:hAnsi="Palatino Linotype"/>
          <w:sz w:val="22"/>
          <w:szCs w:val="22"/>
          <w:vertAlign w:val="subscript"/>
        </w:rPr>
        <w:t xml:space="preserve"> </w:t>
      </w:r>
      <w:r w:rsidRPr="000D4F31">
        <w:rPr>
          <w:rFonts w:ascii="Palatino Linotype" w:hAnsi="Palatino Linotype"/>
          <w:sz w:val="22"/>
          <w:szCs w:val="22"/>
        </w:rPr>
        <w:t xml:space="preserve">increases with </w:t>
      </w:r>
      <w:r w:rsidRPr="000D4F31">
        <w:rPr>
          <w:rFonts w:ascii="Palatino Linotype" w:hAnsi="Palatino Linotype"/>
          <w:i/>
          <w:iCs/>
          <w:sz w:val="22"/>
          <w:szCs w:val="22"/>
        </w:rPr>
        <w:t>τ</w:t>
      </w:r>
      <w:r w:rsidRPr="000D4F31">
        <w:rPr>
          <w:rFonts w:ascii="Palatino Linotype" w:hAnsi="Palatino Linotype"/>
          <w:sz w:val="22"/>
          <w:szCs w:val="22"/>
        </w:rPr>
        <w:t xml:space="preserve">, and it is also sufficient for </w:t>
      </w:r>
      <m:oMath>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SIM</m:t>
            </m:r>
          </m:sub>
        </m:sSub>
        <m:r>
          <w:rPr>
            <w:rFonts w:ascii="Cambria Math" w:hAnsi="Cambria Math"/>
            <w:sz w:val="22"/>
            <w:szCs w:val="22"/>
          </w:rPr>
          <m:t>&gt;q</m:t>
        </m:r>
      </m:oMath>
      <w:r w:rsidRPr="000D4F31">
        <w:rPr>
          <w:rFonts w:ascii="Palatino Linotype" w:hAnsi="Palatino Linotype"/>
          <w:sz w:val="22"/>
          <w:szCs w:val="22"/>
        </w:rPr>
        <w:t xml:space="preserve"> (not shown).</w:t>
      </w:r>
    </w:p>
    <w:p w:rsidR="00871055" w:rsidRPr="000D4F31" w:rsidRDefault="00871055" w:rsidP="00452716">
      <w:pPr>
        <w:pStyle w:val="Heading1"/>
        <w:spacing w:line="360" w:lineRule="auto"/>
      </w:pPr>
      <w:bookmarkStart w:id="0" w:name="_Ref360530760"/>
      <w:bookmarkStart w:id="1" w:name="_Ref363980888"/>
      <w:r w:rsidRPr="000D4F31">
        <w:t>Appendix</w:t>
      </w:r>
      <w:bookmarkEnd w:id="0"/>
      <w:r w:rsidRPr="000D4F31">
        <w:t xml:space="preserve"> </w:t>
      </w:r>
      <w:bookmarkEnd w:id="1"/>
      <w:r w:rsidRPr="000D4F31">
        <w:t>B: Fixation of a double mutant</w:t>
      </w:r>
    </w:p>
    <w:p w:rsidR="00871055" w:rsidRPr="000D4F31" w:rsidRDefault="00871055" w:rsidP="00452716">
      <w:pPr>
        <w:spacing w:line="360" w:lineRule="auto"/>
        <w:rPr>
          <w:rFonts w:ascii="Palatino Linotype" w:hAnsi="Palatino Linotype"/>
          <w:sz w:val="22"/>
          <w:szCs w:val="22"/>
          <w:lang w:bidi="hi-IN"/>
        </w:rPr>
      </w:pPr>
      <w:r w:rsidRPr="000D4F31">
        <w:rPr>
          <w:rFonts w:ascii="Palatino Linotype" w:hAnsi="Palatino Linotype"/>
          <w:sz w:val="22"/>
          <w:szCs w:val="22"/>
        </w:rPr>
        <w:t xml:space="preserve">Following Eshel </w:t>
      </w:r>
      <w:r w:rsidRPr="000D4F31">
        <w:rPr>
          <w:rFonts w:ascii="Palatino Linotype" w:hAnsi="Palatino Linotype"/>
          <w:sz w:val="22"/>
          <w:szCs w:val="22"/>
        </w:rPr>
        <w:fldChar w:fldCharType="begin" w:fldLock="1"/>
      </w:r>
      <w:r w:rsidR="000D4F31" w:rsidRPr="000D4F31">
        <w:rPr>
          <w:rFonts w:ascii="Palatino Linotype" w:hAnsi="Palatino Linotype"/>
          <w:sz w:val="22"/>
          <w:szCs w:val="22"/>
        </w:rPr>
        <w:instrText>ADDIN CSL_CITATION { "citationItems" : [ { "id" : "ITEM-1", "itemData" : { "DOI" : "10.1007/BF00276922", "ISSN" : "0303-6812", "abstract" : "A branching process method is employed to study the survival probability of a slightly advantageous mutant gene with a general distribution of progeny size in a large population. A counter-example to a classic proposition is given. A somewhat weaker result is proved.", "author" : [ { "dropping-particle" : "", "family" : "Eshel", "given" : "Ilan", "non-dropping-particle" : "", "parse-names" : false, "suffix" : "" } ], "container-title" : "Journal of Mathematical Biology", "id" : "ITEM-1", "issue" : "3", "issued" : { "date-parts" : [ [ "1981", "8" ] ] }, "page" : "355-362", "title" : "On the survival probability of a slightly advantageous mutant gene with a general distribution of progeny size - a branching process model", "type" : "article-journal", "volume" : "12" }, "suppress-author" : 1, "uris" : [ "http://www.mendeley.com/documents/?uuid=935a0a5d-5ac9-4e39-9957-d23904f30ab8" ] } ], "mendeley" : { "previouslyFormattedCitation" : "[7]" }, "properties" : { "noteIndex" : 0 }, "schema" : "https://github.com/citation-style-language/schema/raw/master/csl-citation.json" }</w:instrText>
      </w:r>
      <w:r w:rsidRPr="000D4F31">
        <w:rPr>
          <w:rFonts w:ascii="Palatino Linotype" w:hAnsi="Palatino Linotype"/>
          <w:sz w:val="22"/>
          <w:szCs w:val="22"/>
        </w:rPr>
        <w:fldChar w:fldCharType="separate"/>
      </w:r>
      <w:r w:rsidR="000D4F31" w:rsidRPr="000D4F31">
        <w:rPr>
          <w:rFonts w:ascii="Palatino Linotype" w:hAnsi="Palatino Linotype"/>
          <w:noProof/>
          <w:sz w:val="22"/>
          <w:szCs w:val="22"/>
        </w:rPr>
        <w:t>[7]</w:t>
      </w:r>
      <w:r w:rsidRPr="000D4F31">
        <w:rPr>
          <w:rFonts w:ascii="Palatino Linotype" w:hAnsi="Palatino Linotype"/>
          <w:sz w:val="22"/>
          <w:szCs w:val="22"/>
        </w:rPr>
        <w:fldChar w:fldCharType="end"/>
      </w:r>
      <w:r w:rsidRPr="000D4F31">
        <w:rPr>
          <w:rFonts w:ascii="Palatino Linotype" w:hAnsi="Palatino Linotype"/>
          <w:sz w:val="22"/>
          <w:szCs w:val="22"/>
        </w:rPr>
        <w:t xml:space="preserve">, the fixation probability </w:t>
      </w:r>
      <w:r w:rsidRPr="000D4F31">
        <w:rPr>
          <w:rFonts w:ascii="Palatino Linotype" w:hAnsi="Palatino Linotype"/>
          <w:i/>
          <w:iCs/>
          <w:sz w:val="22"/>
          <w:szCs w:val="22"/>
        </w:rPr>
        <w:t>ρ</w:t>
      </w:r>
      <w:r w:rsidRPr="000D4F31">
        <w:rPr>
          <w:rFonts w:ascii="Palatino Linotype" w:hAnsi="Palatino Linotype"/>
          <w:sz w:val="22"/>
          <w:szCs w:val="22"/>
        </w:rPr>
        <w:t xml:space="preserve"> of the double mutant </w:t>
      </w:r>
      <w:r w:rsidRPr="000D4F31">
        <w:rPr>
          <w:rFonts w:ascii="Palatino Linotype" w:hAnsi="Palatino Linotype"/>
          <w:i/>
          <w:iCs/>
          <w:sz w:val="22"/>
          <w:szCs w:val="22"/>
        </w:rPr>
        <w:t xml:space="preserve">AB </w:t>
      </w:r>
      <w:r w:rsidRPr="000D4F31">
        <w:rPr>
          <w:rFonts w:ascii="Palatino Linotype" w:hAnsi="Palatino Linotype"/>
          <w:sz w:val="22"/>
          <w:szCs w:val="22"/>
        </w:rPr>
        <w:t>is</w:t>
      </w:r>
    </w:p>
    <w:p w:rsidR="00871055" w:rsidRPr="000D4F31" w:rsidRDefault="00871055" w:rsidP="00452716">
      <w:pPr>
        <w:spacing w:line="360" w:lineRule="auto"/>
        <w:jc w:val="center"/>
        <w:rPr>
          <w:rFonts w:ascii="Palatino Linotype" w:hAnsi="Palatino Linotype"/>
          <w:sz w:val="22"/>
          <w:szCs w:val="22"/>
        </w:rPr>
      </w:pPr>
      <m:oMath>
        <m:r>
          <w:rPr>
            <w:rFonts w:ascii="Cambria Math" w:hAnsi="Cambria Math"/>
            <w:sz w:val="22"/>
            <w:szCs w:val="22"/>
          </w:rPr>
          <m:t>ρ=2</m:t>
        </m:r>
        <m:f>
          <m:fPr>
            <m:ctrlPr>
              <w:rPr>
                <w:rFonts w:ascii="Cambria Math" w:hAnsi="Cambria Math"/>
                <w:i/>
                <w:sz w:val="22"/>
                <w:szCs w:val="22"/>
              </w:rPr>
            </m:ctrlPr>
          </m:fPr>
          <m:num>
            <m:r>
              <w:rPr>
                <w:rFonts w:ascii="Cambria Math" w:hAnsi="Cambria Math"/>
                <w:sz w:val="22"/>
                <w:szCs w:val="22"/>
              </w:rPr>
              <m:t>α-1</m:t>
            </m:r>
          </m:num>
          <m:den>
            <m:r>
              <w:rPr>
                <w:rFonts w:ascii="Cambria Math" w:hAnsi="Cambria Math"/>
                <w:sz w:val="22"/>
                <w:szCs w:val="22"/>
              </w:rPr>
              <m:t>α</m:t>
            </m:r>
          </m:den>
        </m:f>
        <m:r>
          <w:rPr>
            <w:rFonts w:ascii="Cambria Math" w:hAnsi="Cambria Math"/>
            <w:sz w:val="22"/>
            <w:szCs w:val="22"/>
          </w:rPr>
          <m:t>+o</m:t>
        </m:r>
        <m:d>
          <m:dPr>
            <m:ctrlPr>
              <w:rPr>
                <w:rFonts w:ascii="Cambria Math" w:hAnsi="Cambria Math"/>
                <w:i/>
                <w:sz w:val="22"/>
                <w:szCs w:val="22"/>
              </w:rPr>
            </m:ctrlPr>
          </m:dPr>
          <m:e>
            <m:r>
              <w:rPr>
                <w:rFonts w:ascii="Cambria Math" w:hAnsi="Cambria Math"/>
                <w:sz w:val="22"/>
                <w:szCs w:val="22"/>
              </w:rPr>
              <m:t>α-1</m:t>
            </m:r>
          </m:e>
        </m:d>
      </m:oMath>
      <w:r w:rsidRPr="000D4F31">
        <w:rPr>
          <w:rFonts w:ascii="Palatino Linotype" w:hAnsi="Palatino Linotype"/>
          <w:sz w:val="22"/>
          <w:szCs w:val="22"/>
        </w:rPr>
        <w:t>,</w:t>
      </w:r>
    </w:p>
    <w:p w:rsidR="00871055" w:rsidRPr="000D4F31" w:rsidRDefault="00871055" w:rsidP="00452716">
      <w:pPr>
        <w:spacing w:line="360" w:lineRule="auto"/>
        <w:rPr>
          <w:rFonts w:ascii="Palatino Linotype" w:hAnsi="Palatino Linotype"/>
          <w:sz w:val="22"/>
          <w:szCs w:val="22"/>
        </w:rPr>
      </w:pPr>
      <w:r w:rsidRPr="000D4F31">
        <w:rPr>
          <w:rFonts w:ascii="Palatino Linotype" w:hAnsi="Palatino Linotype"/>
          <w:sz w:val="22"/>
          <w:szCs w:val="22"/>
        </w:rPr>
        <w:t xml:space="preserve">where </w:t>
      </w:r>
      <w:r w:rsidRPr="000D4F31">
        <w:rPr>
          <w:rFonts w:ascii="Palatino Linotype" w:hAnsi="Palatino Linotype"/>
          <w:i/>
          <w:iCs/>
          <w:sz w:val="22"/>
          <w:szCs w:val="22"/>
        </w:rPr>
        <w:t>α</w:t>
      </w:r>
      <w:r w:rsidRPr="000D4F31">
        <w:rPr>
          <w:rFonts w:ascii="Palatino Linotype" w:hAnsi="Palatino Linotype"/>
          <w:sz w:val="22"/>
          <w:szCs w:val="22"/>
        </w:rPr>
        <w:t xml:space="preserve"> is the fitness of the double mutant relative to the population mean fitness </w:t>
      </w:r>
      <m:oMath>
        <m:acc>
          <m:accPr>
            <m:chr m:val="̅"/>
            <m:ctrlPr>
              <w:rPr>
                <w:rFonts w:ascii="Cambria Math" w:hAnsi="Cambria Math"/>
                <w:i/>
                <w:sz w:val="22"/>
                <w:szCs w:val="22"/>
              </w:rPr>
            </m:ctrlPr>
          </m:accPr>
          <m:e>
            <m:r>
              <w:rPr>
                <w:rFonts w:ascii="Cambria Math" w:hAnsi="Cambria Math"/>
                <w:sz w:val="22"/>
                <w:szCs w:val="22"/>
              </w:rPr>
              <m:t>ω</m:t>
            </m:r>
          </m:e>
        </m:acc>
        <m:r>
          <w:rPr>
            <w:rFonts w:ascii="Cambria Math" w:hAnsi="Cambria Math"/>
            <w:sz w:val="22"/>
            <w:szCs w:val="22"/>
          </w:rPr>
          <m:t xml:space="preserve"> </m:t>
        </m:r>
      </m:oMath>
      <w:r w:rsidRPr="000D4F31">
        <w:rPr>
          <w:rFonts w:ascii="Palatino Linotype" w:hAnsi="Palatino Linotype"/>
          <w:sz w:val="22"/>
          <w:szCs w:val="22"/>
        </w:rPr>
        <w:t>and assuming that fitness is measured by the average number of progeny which is Poisson distributed:</w:t>
      </w:r>
    </w:p>
    <w:p w:rsidR="00871055" w:rsidRPr="000D4F31" w:rsidRDefault="00871055" w:rsidP="00452716">
      <w:pPr>
        <w:spacing w:line="360" w:lineRule="auto"/>
        <w:jc w:val="center"/>
        <w:rPr>
          <w:rFonts w:ascii="Palatino Linotype" w:hAnsi="Palatino Linotype"/>
          <w:sz w:val="22"/>
          <w:szCs w:val="22"/>
        </w:rPr>
      </w:pPr>
      <m:oMath>
        <m:r>
          <w:rPr>
            <w:rFonts w:ascii="Cambria Math" w:hAnsi="Cambria Math"/>
            <w:sz w:val="22"/>
            <w:szCs w:val="22"/>
          </w:rPr>
          <m:t>α=</m:t>
        </m:r>
        <m:f>
          <m:fPr>
            <m:ctrlPr>
              <w:rPr>
                <w:rFonts w:ascii="Cambria Math" w:hAnsi="Cambria Math"/>
                <w:i/>
                <w:sz w:val="22"/>
                <w:szCs w:val="22"/>
              </w:rPr>
            </m:ctrlPr>
          </m:fPr>
          <m:num>
            <m:d>
              <m:dPr>
                <m:ctrlPr>
                  <w:rPr>
                    <w:rFonts w:ascii="Cambria Math" w:hAnsi="Cambria Math"/>
                    <w:i/>
                    <w:sz w:val="22"/>
                    <w:szCs w:val="22"/>
                  </w:rPr>
                </m:ctrlPr>
              </m:dPr>
              <m:e>
                <m:r>
                  <w:rPr>
                    <w:rFonts w:ascii="Cambria Math" w:hAnsi="Cambria Math"/>
                    <w:sz w:val="22"/>
                    <w:szCs w:val="22"/>
                  </w:rPr>
                  <m:t>1+sH</m:t>
                </m:r>
              </m:e>
            </m:d>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-U</m:t>
                </m:r>
              </m:sup>
            </m:sSup>
          </m:num>
          <m:den>
            <m:acc>
              <m:accPr>
                <m:chr m:val="̅"/>
                <m:ctrlPr>
                  <w:rPr>
                    <w:rFonts w:ascii="Cambria Math" w:hAnsi="Cambria Math"/>
                    <w:i/>
                    <w:sz w:val="22"/>
                    <w:szCs w:val="22"/>
                  </w:rPr>
                </m:ctrlPr>
              </m:accPr>
              <m:e>
                <m:r>
                  <w:rPr>
                    <w:rFonts w:ascii="Cambria Math" w:hAnsi="Cambria Math"/>
                    <w:sz w:val="22"/>
                    <w:szCs w:val="22"/>
                  </w:rPr>
                  <m:t>ω</m:t>
                </m:r>
              </m:e>
            </m:acc>
          </m:den>
        </m:f>
      </m:oMath>
      <w:r w:rsidRPr="000D4F31">
        <w:rPr>
          <w:rFonts w:ascii="Palatino Linotype" w:hAnsi="Palatino Linotype"/>
          <w:sz w:val="22"/>
          <w:szCs w:val="22"/>
        </w:rPr>
        <w:t>.</w:t>
      </w:r>
    </w:p>
    <w:p w:rsidR="00871055" w:rsidRPr="000D4F31" w:rsidRDefault="00871055" w:rsidP="00452716">
      <w:pPr>
        <w:spacing w:line="360" w:lineRule="auto"/>
        <w:rPr>
          <w:rFonts w:ascii="Palatino Linotype" w:hAnsi="Palatino Linotype"/>
          <w:sz w:val="22"/>
          <w:szCs w:val="22"/>
        </w:rPr>
      </w:pPr>
      <w:r w:rsidRPr="000D4F31">
        <w:rPr>
          <w:rFonts w:ascii="Palatino Linotype" w:hAnsi="Palatino Linotype"/>
          <w:sz w:val="22"/>
          <w:szCs w:val="22"/>
        </w:rPr>
        <w:t xml:space="preserve">Here, we only consider progeny without new deleterious mutations; their fraction is </w:t>
      </w:r>
      <w:r w:rsidRPr="000D4F31">
        <w:rPr>
          <w:rFonts w:ascii="Palatino Linotype" w:hAnsi="Palatino Linotype"/>
          <w:i/>
          <w:iCs/>
          <w:sz w:val="22"/>
          <w:szCs w:val="22"/>
        </w:rPr>
        <w:t>e</w:t>
      </w:r>
      <w:r w:rsidRPr="000D4F31">
        <w:rPr>
          <w:rFonts w:ascii="Palatino Linotype" w:hAnsi="Palatino Linotype"/>
          <w:i/>
          <w:iCs/>
          <w:sz w:val="22"/>
          <w:szCs w:val="22"/>
          <w:vertAlign w:val="superscript"/>
        </w:rPr>
        <w:t>-U</w:t>
      </w:r>
      <w:r w:rsidRPr="000D4F31">
        <w:rPr>
          <w:rFonts w:ascii="Palatino Linotype" w:hAnsi="Palatino Linotype"/>
          <w:sz w:val="22"/>
          <w:szCs w:val="22"/>
        </w:rPr>
        <w:t xml:space="preserve">. This factor cannot be ignored because there is variation in mutation rates within the population (see "minor technical point" by Johnson and Barton </w:t>
      </w:r>
      <w:r w:rsidRPr="000D4F31">
        <w:rPr>
          <w:rFonts w:ascii="Palatino Linotype" w:hAnsi="Palatino Linotype"/>
          <w:sz w:val="22"/>
          <w:szCs w:val="22"/>
        </w:rPr>
        <w:fldChar w:fldCharType="begin" w:fldLock="1"/>
      </w:r>
      <w:r w:rsidR="000D4F31" w:rsidRPr="000D4F31">
        <w:rPr>
          <w:rFonts w:ascii="Palatino Linotype" w:hAnsi="Palatino Linotype"/>
          <w:sz w:val="22"/>
          <w:szCs w:val="22"/>
        </w:rPr>
        <w:instrText>ADDIN CSL_CITATION { "citationItems" : [ { "id" : "ITEM-1", "itemData" : { "ISSN" : "0016-6731", "PMID" : "12242249", "abstract" : "We calculate the fixation probability of a beneficial allele that arises as the result of a unique mutation in an asexual population that is subject to recurrent deleterious mutation at rate U. Our analysis is an extension of previous works, which make a biologically restrictive assumption that selection against deleterious alleles is stronger than that on the beneficial allele of interest. We show that when selection against deleterious alleles is weak, beneficial alleles that confer a selective advantage that is small relative to U have greatly reduced probabilities of fixation. We discuss the consequences of this effect for the distribution of effects of alleles fixed during adaptation. We show that a selective sweep will increase the fixation probabilities of other beneficial mutations arising during some short interval afterward. We use the calculated fixation probabilities to estimate the expected rate of fitness improvement in an asexual population when beneficial alleles arise continually at some low rate proportional to U. We estimate the rate of mutation that is optimal in the sense that it maximizes this rate of fitness improvement. Again, this analysis relaxes the assumption made previously that selection against deleterious alleles is stronger than on beneficial alleles.", "author" : [ { "dropping-particle" : "", "family" : "Johnson", "given" : "Toby", "non-dropping-particle" : "", "parse-names" : false, "suffix" : "" }, { "dropping-particle" : "", "family" : "Barton", "given" : "Nicholas H.", "non-dropping-particle" : "", "parse-names" : false, "suffix" : "" } ], "container-title" : "Genetics", "id" : "ITEM-1", "issue" : "1", "issued" : { "date-parts" : [ [ "2002", "9", "1" ] ] }, "note" : "        From Duplicate 1 (                           The effect of deleterious alleles on adaptation in asexual populations.                         - Johnson, Toby; Barton, Nicholas H. )\n                \n        From Duplicate 2 (                           The Effect of Deleterious Alleles on Adaptation in Asexual Populations                         - Johnson, Toby; Barton, Nick H. )\n                \n        \n        \n        \n        \n      ", "page" : "395-411", "title" : "The effect of deleterious alleles on adaptation in asexual populations.", "type" : "article-journal", "volume" : "162" }, "uris" : [ "http://www.mendeley.com/documents/?uuid=f3941c3a-3bc1-4b60-92ac-7986875fd4c6" ] } ], "mendeley" : { "previouslyFormattedCitation" : "[8]" }, "properties" : { "noteIndex" : 0 }, "schema" : "https://github.com/citation-style-language/schema/raw/master/csl-citation.json" }</w:instrText>
      </w:r>
      <w:r w:rsidRPr="000D4F31">
        <w:rPr>
          <w:rFonts w:ascii="Palatino Linotype" w:hAnsi="Palatino Linotype"/>
          <w:sz w:val="22"/>
          <w:szCs w:val="22"/>
        </w:rPr>
        <w:fldChar w:fldCharType="separate"/>
      </w:r>
      <w:r w:rsidR="000D4F31" w:rsidRPr="000D4F31">
        <w:rPr>
          <w:rFonts w:ascii="Palatino Linotype" w:hAnsi="Palatino Linotype"/>
          <w:noProof/>
          <w:sz w:val="22"/>
          <w:szCs w:val="22"/>
        </w:rPr>
        <w:t>[8]</w:t>
      </w:r>
      <w:r w:rsidRPr="000D4F31">
        <w:rPr>
          <w:rFonts w:ascii="Palatino Linotype" w:hAnsi="Palatino Linotype"/>
          <w:sz w:val="22"/>
          <w:szCs w:val="22"/>
        </w:rPr>
        <w:fldChar w:fldCharType="end"/>
      </w:r>
      <w:r w:rsidRPr="000D4F31">
        <w:rPr>
          <w:rFonts w:ascii="Palatino Linotype" w:hAnsi="Palatino Linotype"/>
          <w:sz w:val="22"/>
          <w:szCs w:val="22"/>
        </w:rPr>
        <w:t xml:space="preserve">). At this stage, double mutants are still very rare, so we can use the population mean fitness at the MSB. The population mean fitness can be approximated by </w:t>
      </w:r>
      <m:oMath>
        <m:acc>
          <m:accPr>
            <m:chr m:val="̅"/>
            <m:ctrlPr>
              <w:rPr>
                <w:rFonts w:ascii="Cambria Math" w:eastAsia="Times New Roman" w:hAnsi="Cambria Math"/>
                <w:i/>
                <w:sz w:val="22"/>
                <w:szCs w:val="22"/>
              </w:rPr>
            </m:ctrlPr>
          </m:accPr>
          <m:e>
            <m:r>
              <w:rPr>
                <w:rFonts w:ascii="Cambria Math" w:hAnsi="Cambria Math"/>
                <w:sz w:val="22"/>
                <w:szCs w:val="22"/>
              </w:rPr>
              <m:t>ω</m:t>
            </m:r>
            <m:ctrlPr>
              <w:rPr>
                <w:rFonts w:ascii="Cambria Math" w:hAnsi="Cambria Math"/>
                <w:i/>
                <w:sz w:val="22"/>
                <w:szCs w:val="22"/>
              </w:rPr>
            </m:ctrlPr>
          </m:e>
        </m:acc>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-U</m:t>
            </m:r>
          </m:sup>
        </m:sSup>
      </m:oMath>
      <w:r w:rsidRPr="000D4F31">
        <w:rPr>
          <w:rFonts w:ascii="Palatino Linotype" w:hAnsi="Palatino Linotype"/>
          <w:sz w:val="22"/>
          <w:szCs w:val="22"/>
        </w:rPr>
        <w:t xml:space="preserve"> (see Online Appendix D). Therefore,</w:t>
      </w:r>
    </w:p>
    <w:p w:rsidR="00871055" w:rsidRPr="000D4F31" w:rsidRDefault="00871055" w:rsidP="00452716">
      <w:pPr>
        <w:spacing w:line="360" w:lineRule="auto"/>
        <w:rPr>
          <w:rFonts w:ascii="Palatino Linotype" w:hAnsi="Palatino Linotype"/>
          <w:sz w:val="22"/>
          <w:szCs w:val="22"/>
        </w:rPr>
      </w:pPr>
      <m:oMathPara>
        <m:oMath>
          <m:r>
            <w:rPr>
              <w:rFonts w:ascii="Cambria Math" w:hAnsi="Cambria Math"/>
              <w:sz w:val="22"/>
              <w:szCs w:val="22"/>
            </w:rPr>
            <m:t>ρ=2</m:t>
          </m:r>
          <m:f>
            <m:fPr>
              <m:ctrlPr>
                <w:rPr>
                  <w:rFonts w:ascii="Cambria Math" w:hAnsi="Cambria Math"/>
                  <w:i/>
                  <w:sz w:val="22"/>
                  <w:szCs w:val="22"/>
                </w:rPr>
              </m:ctrlPr>
            </m:fPr>
            <m:num>
              <m:r>
                <w:rPr>
                  <w:rFonts w:ascii="Cambria Math" w:hAnsi="Cambria Math"/>
                  <w:sz w:val="22"/>
                  <w:szCs w:val="22"/>
                </w:rPr>
                <m:t>sH</m:t>
              </m:r>
            </m:num>
            <m:den>
              <m:r>
                <w:rPr>
                  <w:rFonts w:ascii="Cambria Math" w:hAnsi="Cambria Math"/>
                  <w:sz w:val="22"/>
                  <w:szCs w:val="22"/>
                </w:rPr>
                <m:t>1+sH</m:t>
              </m:r>
            </m:den>
          </m:f>
          <m:r>
            <w:rPr>
              <w:rFonts w:ascii="Cambria Math" w:hAnsi="Cambria Math"/>
              <w:sz w:val="22"/>
              <w:szCs w:val="22"/>
            </w:rPr>
            <m:t>+o</m:t>
          </m:r>
          <m:d>
            <m:dPr>
              <m:ctrlPr>
                <w:rPr>
                  <w:rFonts w:ascii="Cambria Math" w:hAnsi="Cambria Math"/>
                  <w:i/>
                  <w:sz w:val="22"/>
                  <w:szCs w:val="22"/>
                </w:rPr>
              </m:ctrlPr>
            </m:dPr>
            <m:e>
              <m:r>
                <w:rPr>
                  <w:rFonts w:ascii="Cambria Math" w:hAnsi="Cambria Math"/>
                  <w:sz w:val="22"/>
                  <w:szCs w:val="22"/>
                </w:rPr>
                <m:t>sH</m:t>
              </m:r>
            </m:e>
          </m:d>
          <m:r>
            <w:rPr>
              <w:rFonts w:ascii="Cambria Math" w:hAnsi="Cambria Math"/>
              <w:sz w:val="22"/>
              <w:szCs w:val="22"/>
            </w:rPr>
            <m:t>.</m:t>
          </m:r>
        </m:oMath>
      </m:oMathPara>
    </w:p>
    <w:p w:rsidR="00871055" w:rsidRPr="000D4F31" w:rsidRDefault="00871055" w:rsidP="00452716">
      <w:pPr>
        <w:spacing w:line="360" w:lineRule="auto"/>
        <w:rPr>
          <w:rFonts w:ascii="Palatino Linotype" w:hAnsi="Palatino Linotype"/>
          <w:sz w:val="22"/>
          <w:szCs w:val="22"/>
        </w:rPr>
      </w:pPr>
      <w:r w:rsidRPr="000D4F31">
        <w:rPr>
          <w:rFonts w:ascii="Palatino Linotype" w:hAnsi="Palatino Linotype"/>
          <w:sz w:val="22"/>
          <w:szCs w:val="22"/>
        </w:rPr>
        <w:t xml:space="preserve">Assuming </w:t>
      </w:r>
      <w:r w:rsidRPr="000D4F31">
        <w:rPr>
          <w:rFonts w:ascii="Palatino Linotype" w:hAnsi="Palatino Linotype"/>
          <w:i/>
          <w:iCs/>
          <w:sz w:val="22"/>
          <w:szCs w:val="22"/>
        </w:rPr>
        <w:t>sH</w:t>
      </w:r>
      <w:r w:rsidRPr="000D4F31">
        <w:rPr>
          <w:rFonts w:ascii="Palatino Linotype" w:hAnsi="Palatino Linotype"/>
          <w:sz w:val="22"/>
          <w:szCs w:val="22"/>
        </w:rPr>
        <w:t xml:space="preserve"> is</w:t>
      </w:r>
      <w:bookmarkStart w:id="2" w:name="_Ref360534049"/>
      <w:r w:rsidRPr="000D4F31">
        <w:rPr>
          <w:rFonts w:ascii="Palatino Linotype" w:hAnsi="Palatino Linotype"/>
          <w:sz w:val="22"/>
          <w:szCs w:val="22"/>
        </w:rPr>
        <w:t xml:space="preserve"> small (</w:t>
      </w:r>
      <m:oMath>
        <m:r>
          <w:rPr>
            <w:rFonts w:ascii="Cambria Math" w:hAnsi="Cambria Math"/>
            <w:sz w:val="22"/>
            <w:szCs w:val="22"/>
          </w:rPr>
          <m:t>sH≪1</m:t>
        </m:r>
      </m:oMath>
      <w:r w:rsidRPr="000D4F31">
        <w:rPr>
          <w:rFonts w:ascii="Palatino Linotype" w:hAnsi="Palatino Linotype"/>
          <w:sz w:val="22"/>
          <w:szCs w:val="22"/>
        </w:rPr>
        <w:t>) we can approximate this by</w:t>
      </w:r>
    </w:p>
    <w:p w:rsidR="00871055" w:rsidRPr="000D4F31" w:rsidRDefault="00871055" w:rsidP="00452716">
      <w:pPr>
        <w:spacing w:line="360" w:lineRule="auto"/>
        <w:jc w:val="center"/>
        <w:rPr>
          <w:rFonts w:ascii="Palatino Linotype" w:hAnsi="Palatino Linotype"/>
          <w:sz w:val="22"/>
          <w:szCs w:val="22"/>
        </w:rPr>
      </w:pPr>
      <m:oMath>
        <m:r>
          <w:rPr>
            <w:rFonts w:ascii="Cambria Math" w:hAnsi="Cambria Math"/>
            <w:sz w:val="22"/>
            <w:szCs w:val="22"/>
          </w:rPr>
          <m:t>ρ≈2sH</m:t>
        </m:r>
      </m:oMath>
      <w:r w:rsidRPr="000D4F31">
        <w:rPr>
          <w:rFonts w:ascii="Palatino Linotype" w:hAnsi="Palatino Linotype"/>
          <w:sz w:val="22"/>
          <w:szCs w:val="22"/>
        </w:rPr>
        <w:t>.</w:t>
      </w:r>
    </w:p>
    <w:p w:rsidR="00871055" w:rsidRPr="000D4F31" w:rsidRDefault="00871055" w:rsidP="00452716">
      <w:pPr>
        <w:pStyle w:val="Heading1"/>
        <w:spacing w:line="360" w:lineRule="auto"/>
      </w:pPr>
      <w:bookmarkStart w:id="3" w:name="_Ref363980903"/>
      <w:r w:rsidRPr="000D4F31">
        <w:lastRenderedPageBreak/>
        <w:t xml:space="preserve">Appendix </w:t>
      </w:r>
      <w:bookmarkEnd w:id="2"/>
      <w:bookmarkEnd w:id="3"/>
      <w:r w:rsidRPr="000D4F31">
        <w:t>C: Fixation of a double mutant with SIM</w:t>
      </w:r>
      <w:r w:rsidRPr="000D4F31">
        <w:rPr>
          <w:vertAlign w:val="subscript"/>
        </w:rPr>
        <w:t>e</w:t>
      </w:r>
    </w:p>
    <w:p w:rsidR="00871055" w:rsidRPr="000D4F31" w:rsidRDefault="00871055" w:rsidP="00452716">
      <w:pPr>
        <w:spacing w:line="360" w:lineRule="auto"/>
        <w:rPr>
          <w:rFonts w:ascii="Palatino Linotype" w:hAnsi="Palatino Linotype"/>
          <w:sz w:val="22"/>
          <w:szCs w:val="22"/>
          <w:lang w:bidi="hi-IN"/>
        </w:rPr>
      </w:pPr>
      <w:r w:rsidRPr="000D4F31">
        <w:rPr>
          <w:rFonts w:ascii="Palatino Linotype" w:hAnsi="Palatino Linotype"/>
          <w:sz w:val="22"/>
          <w:szCs w:val="22"/>
          <w:lang w:bidi="hi-IN"/>
        </w:rPr>
        <w:t>With SIM</w:t>
      </w:r>
      <w:r w:rsidRPr="000D4F31">
        <w:rPr>
          <w:rFonts w:ascii="Palatino Linotype" w:hAnsi="Palatino Linotype"/>
          <w:sz w:val="22"/>
          <w:szCs w:val="22"/>
          <w:vertAlign w:val="subscript"/>
          <w:lang w:bidi="hi-IN"/>
        </w:rPr>
        <w:t>e</w:t>
      </w:r>
      <w:r w:rsidRPr="000D4F31">
        <w:rPr>
          <w:rFonts w:ascii="Palatino Linotype" w:hAnsi="Palatino Linotype"/>
          <w:sz w:val="22"/>
          <w:szCs w:val="22"/>
          <w:lang w:bidi="hi-IN"/>
        </w:rPr>
        <w:t xml:space="preserve"> the mutation rate of </w:t>
      </w:r>
      <w:r w:rsidRPr="000D4F31">
        <w:rPr>
          <w:rFonts w:ascii="Palatino Linotype" w:hAnsi="Palatino Linotype"/>
          <w:i/>
          <w:iCs/>
          <w:sz w:val="22"/>
          <w:szCs w:val="22"/>
          <w:lang w:bidi="hi-IN"/>
        </w:rPr>
        <w:t>ab</w:t>
      </w:r>
      <w:r w:rsidRPr="000D4F31">
        <w:rPr>
          <w:rFonts w:ascii="Palatino Linotype" w:hAnsi="Palatino Linotype"/>
          <w:sz w:val="22"/>
          <w:szCs w:val="22"/>
          <w:lang w:bidi="hi-IN"/>
        </w:rPr>
        <w:t xml:space="preserve"> is </w:t>
      </w:r>
      <w:r w:rsidRPr="000D4F31">
        <w:rPr>
          <w:rFonts w:ascii="Palatino Linotype" w:hAnsi="Palatino Linotype"/>
          <w:i/>
          <w:iCs/>
          <w:sz w:val="22"/>
          <w:szCs w:val="22"/>
        </w:rPr>
        <w:t xml:space="preserve">τU </w:t>
      </w:r>
      <w:r w:rsidRPr="000D4F31">
        <w:rPr>
          <w:rFonts w:ascii="Palatino Linotype" w:hAnsi="Palatino Linotype"/>
          <w:sz w:val="22"/>
          <w:szCs w:val="22"/>
        </w:rPr>
        <w:t xml:space="preserve">while </w:t>
      </w:r>
      <w:r w:rsidRPr="000D4F31">
        <w:rPr>
          <w:rFonts w:ascii="Palatino Linotype" w:hAnsi="Palatino Linotype"/>
          <w:sz w:val="22"/>
          <w:szCs w:val="22"/>
          <w:lang w:bidi="hi-IN"/>
        </w:rPr>
        <w:t xml:space="preserve">that of </w:t>
      </w:r>
      <w:r w:rsidRPr="000D4F31">
        <w:rPr>
          <w:rFonts w:ascii="Palatino Linotype" w:hAnsi="Palatino Linotype"/>
          <w:i/>
          <w:iCs/>
          <w:sz w:val="22"/>
          <w:szCs w:val="22"/>
          <w:lang w:bidi="hi-IN"/>
        </w:rPr>
        <w:t>AB</w:t>
      </w:r>
      <w:r w:rsidRPr="000D4F31">
        <w:rPr>
          <w:rFonts w:ascii="Palatino Linotype" w:hAnsi="Palatino Linotype"/>
          <w:sz w:val="22"/>
          <w:szCs w:val="22"/>
          <w:lang w:bidi="hi-IN"/>
        </w:rPr>
        <w:t xml:space="preserve"> is only </w:t>
      </w:r>
      <w:r w:rsidRPr="000D4F31">
        <w:rPr>
          <w:rFonts w:ascii="Palatino Linotype" w:hAnsi="Palatino Linotype"/>
          <w:i/>
          <w:iCs/>
          <w:sz w:val="22"/>
          <w:szCs w:val="22"/>
          <w:lang w:bidi="hi-IN"/>
        </w:rPr>
        <w:t>U</w:t>
      </w:r>
      <w:r w:rsidRPr="000D4F31">
        <w:rPr>
          <w:rFonts w:ascii="Palatino Linotype" w:hAnsi="Palatino Linotype"/>
          <w:sz w:val="22"/>
          <w:szCs w:val="22"/>
          <w:lang w:bidi="hi-IN"/>
        </w:rPr>
        <w:t xml:space="preserve">. We assume the population reached a MSB before the fixation of </w:t>
      </w:r>
      <w:r w:rsidRPr="000D4F31">
        <w:rPr>
          <w:rFonts w:ascii="Palatino Linotype" w:hAnsi="Palatino Linotype"/>
          <w:i/>
          <w:iCs/>
          <w:sz w:val="22"/>
          <w:szCs w:val="22"/>
          <w:lang w:bidi="hi-IN"/>
        </w:rPr>
        <w:t>AB</w:t>
      </w:r>
      <w:r w:rsidRPr="000D4F31">
        <w:rPr>
          <w:rFonts w:ascii="Palatino Linotype" w:hAnsi="Palatino Linotype"/>
          <w:sz w:val="22"/>
          <w:szCs w:val="22"/>
          <w:lang w:bidi="hi-IN"/>
        </w:rPr>
        <w:t xml:space="preserve"> because convergence to MSB </w:t>
      </w:r>
      <w:r w:rsidRPr="000D4F31">
        <w:rPr>
          <w:rFonts w:ascii="Palatino Linotype" w:hAnsi="Palatino Linotype"/>
          <w:sz w:val="22"/>
          <w:szCs w:val="22"/>
          <w:lang w:bidi="hi-IN"/>
        </w:rPr>
        <w:fldChar w:fldCharType="begin" w:fldLock="1"/>
      </w:r>
      <w:r w:rsidR="000D4F31" w:rsidRPr="000D4F31">
        <w:rPr>
          <w:rFonts w:ascii="Palatino Linotype" w:hAnsi="Palatino Linotype"/>
          <w:sz w:val="22"/>
          <w:szCs w:val="22"/>
          <w:lang w:bidi="hi-IN"/>
        </w:rPr>
        <w:instrText>ADDIN CSL_CITATION { "citationItems" : [ { "id" : "ITEM-1", "itemData" : { "DOI" : "10.1103/PhysRevE.71.031907", "ISSN" : "1539-3755", "abstract" : "Deleterious mutations are of extreme evolutionary importance because, even though they are eliminated by natural selection, their continuous pressure creates a pool of variability in natural populations. They are of potential relevance for the existence of several features in evolution, such as sexual reproduction, and pose a risk to small asexual populations. Despite their extreme importance, the deleterious mutation rate and the effects of each mutation on fitness are poorly known quantities. Here we analyze a simple model that can be applied to simple experiments, in microorganisms, aiming at the quantification of these values.", "author" : [ { "dropping-particle" : "", "family" : "Gordo", "given" : "Isabel", "non-dropping-particle" : "", "parse-names" : false, "suffix" : "" }, { "dropping-particle" : "", "family" : "Dionisio", "given" : "Francisco", "non-dropping-particle" : "", "parse-names" : false, "suffix" : "" } ], "container-title" : "Physical Review E", "id" : "ITEM-1", "issue" : "3", "issued" : { "date-parts" : [ [ "2005", "3" ] ] }, "page" : "18-21", "title" : "Nonequilibrium model for estimating parameters of deleterious mutations", "type" : "article-journal", "volume" : "71" }, "uris" : [ "http://www.mendeley.com/documents/?uuid=9716e292-c714-4242-9a99-1febfc2b0ae9" ] } ], "mendeley" : { "previouslyFormattedCitation" : "[9]" }, "properties" : { "noteIndex" : 0 }, "schema" : "https://github.com/citation-style-language/schema/raw/master/csl-citation.json" }</w:instrText>
      </w:r>
      <w:r w:rsidRPr="000D4F31">
        <w:rPr>
          <w:rFonts w:ascii="Palatino Linotype" w:hAnsi="Palatino Linotype"/>
          <w:sz w:val="22"/>
          <w:szCs w:val="22"/>
          <w:lang w:bidi="hi-IN"/>
        </w:rPr>
        <w:fldChar w:fldCharType="separate"/>
      </w:r>
      <w:r w:rsidR="000D4F31" w:rsidRPr="000D4F31">
        <w:rPr>
          <w:rFonts w:ascii="Palatino Linotype" w:hAnsi="Palatino Linotype"/>
          <w:noProof/>
          <w:sz w:val="22"/>
          <w:szCs w:val="22"/>
          <w:lang w:bidi="hi-IN"/>
        </w:rPr>
        <w:t>[9]</w:t>
      </w:r>
      <w:r w:rsidRPr="000D4F31">
        <w:rPr>
          <w:rFonts w:ascii="Palatino Linotype" w:hAnsi="Palatino Linotype"/>
          <w:sz w:val="22"/>
          <w:szCs w:val="22"/>
          <w:lang w:bidi="hi-IN"/>
        </w:rPr>
        <w:fldChar w:fldCharType="end"/>
      </w:r>
      <w:r w:rsidRPr="000D4F31">
        <w:rPr>
          <w:rFonts w:ascii="Palatino Linotype" w:hAnsi="Palatino Linotype"/>
          <w:sz w:val="22"/>
          <w:szCs w:val="22"/>
          <w:lang w:bidi="hi-IN"/>
        </w:rPr>
        <w:t xml:space="preserve"> is much faster than adaptation. Following the derivation in Appendix B, the relative fitness of SIM</w:t>
      </w:r>
      <w:r w:rsidRPr="000D4F31">
        <w:rPr>
          <w:rFonts w:ascii="Palatino Linotype" w:hAnsi="Palatino Linotype"/>
          <w:sz w:val="22"/>
          <w:szCs w:val="22"/>
          <w:vertAlign w:val="subscript"/>
          <w:lang w:bidi="hi-IN"/>
        </w:rPr>
        <w:t>e</w:t>
      </w:r>
      <w:r w:rsidRPr="000D4F31">
        <w:rPr>
          <w:rFonts w:ascii="Palatino Linotype" w:hAnsi="Palatino Linotype"/>
          <w:sz w:val="22"/>
          <w:szCs w:val="22"/>
          <w:lang w:bidi="hi-IN"/>
        </w:rPr>
        <w:t xml:space="preserve"> is</w:t>
      </w:r>
    </w:p>
    <w:p w:rsidR="00871055" w:rsidRPr="000D4F31" w:rsidRDefault="00871055" w:rsidP="00452716">
      <w:pPr>
        <w:spacing w:line="360" w:lineRule="auto"/>
        <w:jc w:val="center"/>
        <w:rPr>
          <w:rFonts w:ascii="Palatino Linotype" w:hAnsi="Palatino Linotype"/>
          <w:sz w:val="22"/>
          <w:szCs w:val="22"/>
          <w:lang w:bidi="hi-IN"/>
        </w:rPr>
      </w:pPr>
      <m:oMath>
        <m:sSub>
          <m:sSubPr>
            <m:ctrlPr>
              <w:rPr>
                <w:rFonts w:ascii="Cambria Math" w:hAnsi="Cambria Math"/>
                <w:i/>
                <w:sz w:val="22"/>
                <w:szCs w:val="22"/>
                <w:lang w:bidi="hi-IN"/>
              </w:rPr>
            </m:ctrlPr>
          </m:sSubPr>
          <m:e>
            <m:r>
              <w:rPr>
                <w:rFonts w:ascii="Cambria Math" w:hAnsi="Cambria Math"/>
                <w:sz w:val="22"/>
                <w:szCs w:val="22"/>
                <w:lang w:bidi="hi-IN"/>
              </w:rPr>
              <m:t>α</m:t>
            </m:r>
          </m:e>
          <m:sub>
            <m:r>
              <w:rPr>
                <w:rFonts w:ascii="Cambria Math" w:hAnsi="Cambria Math"/>
                <w:sz w:val="22"/>
                <w:szCs w:val="22"/>
                <w:lang w:bidi="hi-IN"/>
              </w:rPr>
              <m:t>SIMe</m:t>
            </m:r>
          </m:sub>
        </m:sSub>
        <m:r>
          <w:rPr>
            <w:rFonts w:ascii="Cambria Math" w:hAnsi="Cambria Math"/>
            <w:sz w:val="22"/>
            <w:szCs w:val="22"/>
            <w:lang w:bidi="hi-IN"/>
          </w:rPr>
          <m:t>=</m:t>
        </m:r>
        <m:f>
          <m:fPr>
            <m:ctrlPr>
              <w:rPr>
                <w:rFonts w:ascii="Cambria Math" w:hAnsi="Cambria Math"/>
                <w:i/>
                <w:sz w:val="22"/>
                <w:szCs w:val="22"/>
                <w:lang w:bidi="hi-IN"/>
              </w:rPr>
            </m:ctrlPr>
          </m:fPr>
          <m:num>
            <m:d>
              <m:dPr>
                <m:ctrlPr>
                  <w:rPr>
                    <w:rFonts w:ascii="Cambria Math" w:hAnsi="Cambria Math"/>
                    <w:i/>
                    <w:sz w:val="22"/>
                    <w:szCs w:val="22"/>
                    <w:lang w:bidi="hi-IN"/>
                  </w:rPr>
                </m:ctrlPr>
              </m:dPr>
              <m:e>
                <m:r>
                  <w:rPr>
                    <w:rFonts w:ascii="Cambria Math" w:hAnsi="Cambria Math"/>
                    <w:sz w:val="22"/>
                    <w:szCs w:val="22"/>
                    <w:lang w:bidi="hi-IN"/>
                  </w:rPr>
                  <m:t>1+sH</m:t>
                </m:r>
              </m:e>
            </m:d>
            <m:sSup>
              <m:sSupPr>
                <m:ctrlPr>
                  <w:rPr>
                    <w:rFonts w:ascii="Cambria Math" w:hAnsi="Cambria Math"/>
                    <w:i/>
                    <w:sz w:val="22"/>
                    <w:szCs w:val="22"/>
                    <w:lang w:bidi="hi-IN"/>
                  </w:rPr>
                </m:ctrlPr>
              </m:sSupPr>
              <m:e>
                <m:r>
                  <w:rPr>
                    <w:rFonts w:ascii="Cambria Math" w:hAnsi="Cambria Math"/>
                    <w:sz w:val="22"/>
                    <w:szCs w:val="22"/>
                    <w:lang w:bidi="hi-IN"/>
                  </w:rPr>
                  <m:t>e</m:t>
                </m:r>
              </m:e>
              <m:sup>
                <m:r>
                  <w:rPr>
                    <w:rFonts w:ascii="Cambria Math" w:hAnsi="Cambria Math"/>
                    <w:sz w:val="22"/>
                    <w:szCs w:val="22"/>
                    <w:lang w:bidi="hi-IN"/>
                  </w:rPr>
                  <m:t>-U</m:t>
                </m:r>
              </m:sup>
            </m:sSup>
          </m:num>
          <m:den>
            <m:sSup>
              <m:sSupPr>
                <m:ctrlPr>
                  <w:rPr>
                    <w:rFonts w:ascii="Cambria Math" w:hAnsi="Cambria Math"/>
                    <w:i/>
                    <w:sz w:val="22"/>
                    <w:szCs w:val="22"/>
                    <w:lang w:bidi="hi-IN"/>
                  </w:rPr>
                </m:ctrlPr>
              </m:sSupPr>
              <m:e>
                <m:r>
                  <w:rPr>
                    <w:rFonts w:ascii="Cambria Math" w:hAnsi="Cambria Math"/>
                    <w:sz w:val="22"/>
                    <w:szCs w:val="22"/>
                    <w:lang w:bidi="hi-IN"/>
                  </w:rPr>
                  <m:t>e</m:t>
                </m:r>
              </m:e>
              <m:sup>
                <m:r>
                  <w:rPr>
                    <w:rFonts w:ascii="Cambria Math" w:hAnsi="Cambria Math"/>
                    <w:sz w:val="22"/>
                    <w:szCs w:val="22"/>
                    <w:lang w:bidi="hi-IN"/>
                  </w:rPr>
                  <m:t>-τU</m:t>
                </m:r>
              </m:sup>
            </m:sSup>
          </m:den>
        </m:f>
        <m:r>
          <w:rPr>
            <w:rFonts w:ascii="Cambria Math" w:hAnsi="Cambria Math"/>
            <w:sz w:val="22"/>
            <w:szCs w:val="22"/>
            <w:lang w:bidi="hi-IN"/>
          </w:rPr>
          <m:t>=</m:t>
        </m:r>
        <m:d>
          <m:dPr>
            <m:ctrlPr>
              <w:rPr>
                <w:rFonts w:ascii="Cambria Math" w:hAnsi="Cambria Math"/>
                <w:i/>
                <w:sz w:val="22"/>
                <w:szCs w:val="22"/>
                <w:lang w:bidi="hi-IN"/>
              </w:rPr>
            </m:ctrlPr>
          </m:dPr>
          <m:e>
            <m:r>
              <w:rPr>
                <w:rFonts w:ascii="Cambria Math" w:hAnsi="Cambria Math"/>
                <w:sz w:val="22"/>
                <w:szCs w:val="22"/>
                <w:lang w:bidi="hi-IN"/>
              </w:rPr>
              <m:t>1+sH</m:t>
            </m:r>
          </m:e>
        </m:d>
        <m:sSup>
          <m:sSupPr>
            <m:ctrlPr>
              <w:rPr>
                <w:rFonts w:ascii="Cambria Math" w:hAnsi="Cambria Math"/>
                <w:i/>
                <w:sz w:val="22"/>
                <w:szCs w:val="22"/>
                <w:lang w:bidi="hi-IN"/>
              </w:rPr>
            </m:ctrlPr>
          </m:sSupPr>
          <m:e>
            <m:r>
              <w:rPr>
                <w:rFonts w:ascii="Cambria Math" w:hAnsi="Cambria Math"/>
                <w:sz w:val="22"/>
                <w:szCs w:val="22"/>
                <w:lang w:bidi="hi-IN"/>
              </w:rPr>
              <m:t>e</m:t>
            </m:r>
          </m:e>
          <m:sup>
            <m:r>
              <w:rPr>
                <w:rFonts w:ascii="Cambria Math" w:hAnsi="Cambria Math"/>
                <w:sz w:val="22"/>
                <w:szCs w:val="22"/>
                <w:lang w:bidi="hi-IN"/>
              </w:rPr>
              <m:t>U</m:t>
            </m:r>
            <m:d>
              <m:dPr>
                <m:ctrlPr>
                  <w:rPr>
                    <w:rFonts w:ascii="Cambria Math" w:hAnsi="Cambria Math"/>
                    <w:i/>
                    <w:sz w:val="22"/>
                    <w:szCs w:val="22"/>
                    <w:lang w:bidi="hi-IN"/>
                  </w:rPr>
                </m:ctrlPr>
              </m:dPr>
              <m:e>
                <m:r>
                  <w:rPr>
                    <w:rFonts w:ascii="Cambria Math" w:hAnsi="Cambria Math"/>
                    <w:sz w:val="22"/>
                    <w:szCs w:val="22"/>
                    <w:lang w:bidi="hi-IN"/>
                  </w:rPr>
                  <m:t>τ-1</m:t>
                </m:r>
              </m:e>
            </m:d>
          </m:sup>
        </m:sSup>
      </m:oMath>
      <w:r w:rsidRPr="000D4F31">
        <w:rPr>
          <w:rFonts w:ascii="Palatino Linotype" w:hAnsi="Palatino Linotype"/>
          <w:sz w:val="22"/>
          <w:szCs w:val="22"/>
          <w:lang w:bidi="hi-IN"/>
        </w:rPr>
        <w:t>.</w:t>
      </w:r>
    </w:p>
    <w:p w:rsidR="00871055" w:rsidRPr="000D4F31" w:rsidRDefault="00871055" w:rsidP="00452716">
      <w:pPr>
        <w:spacing w:line="360" w:lineRule="auto"/>
        <w:rPr>
          <w:rFonts w:ascii="Palatino Linotype" w:hAnsi="Palatino Linotype"/>
          <w:sz w:val="22"/>
          <w:szCs w:val="22"/>
          <w:lang w:bidi="hi-IN"/>
        </w:rPr>
      </w:pPr>
      <w:r w:rsidRPr="000D4F31">
        <w:rPr>
          <w:rFonts w:ascii="Palatino Linotype" w:hAnsi="Palatino Linotype"/>
          <w:sz w:val="22"/>
          <w:szCs w:val="22"/>
          <w:lang w:bidi="hi-IN"/>
        </w:rPr>
        <w:t>Plugging that in the fixation probability,</w:t>
      </w:r>
    </w:p>
    <w:p w:rsidR="00871055" w:rsidRPr="000D4F31" w:rsidRDefault="00871055" w:rsidP="00452716">
      <w:pPr>
        <w:spacing w:line="360" w:lineRule="auto"/>
        <w:jc w:val="center"/>
        <w:rPr>
          <w:rFonts w:ascii="Palatino Linotype" w:hAnsi="Palatino Linotype"/>
          <w:sz w:val="22"/>
          <w:szCs w:val="22"/>
          <w:lang w:bidi="hi-IN"/>
        </w:rPr>
      </w:pPr>
      <m:oMath>
        <m:sSub>
          <m:sSubPr>
            <m:ctrlPr>
              <w:rPr>
                <w:rFonts w:ascii="Cambria Math" w:hAnsi="Cambria Math"/>
                <w:i/>
                <w:sz w:val="22"/>
                <w:szCs w:val="22"/>
                <w:lang w:bidi="hi-IN"/>
              </w:rPr>
            </m:ctrlPr>
          </m:sSubPr>
          <m:e>
            <m:r>
              <w:rPr>
                <w:rFonts w:ascii="Cambria Math" w:hAnsi="Cambria Math"/>
                <w:sz w:val="22"/>
                <w:szCs w:val="22"/>
                <w:lang w:bidi="hi-IN"/>
              </w:rPr>
              <m:t>ρ</m:t>
            </m:r>
          </m:e>
          <m:sub>
            <m:r>
              <w:rPr>
                <w:rFonts w:ascii="Cambria Math" w:hAnsi="Cambria Math"/>
                <w:sz w:val="22"/>
                <w:szCs w:val="22"/>
                <w:lang w:bidi="hi-IN"/>
              </w:rPr>
              <m:t>SI</m:t>
            </m:r>
            <m:sSub>
              <m:sSubPr>
                <m:ctrlPr>
                  <w:rPr>
                    <w:rFonts w:ascii="Cambria Math" w:hAnsi="Cambria Math"/>
                    <w:i/>
                    <w:sz w:val="22"/>
                    <w:szCs w:val="22"/>
                    <w:lang w:bidi="hi-IN"/>
                  </w:rPr>
                </m:ctrlPr>
              </m:sSubPr>
              <m:e>
                <m:r>
                  <w:rPr>
                    <w:rFonts w:ascii="Cambria Math" w:hAnsi="Cambria Math"/>
                    <w:sz w:val="22"/>
                    <w:szCs w:val="22"/>
                    <w:lang w:bidi="hi-IN"/>
                  </w:rPr>
                  <m:t>M</m:t>
                </m:r>
              </m:e>
              <m:sub>
                <m:r>
                  <w:rPr>
                    <w:rFonts w:ascii="Cambria Math" w:hAnsi="Cambria Math"/>
                    <w:sz w:val="22"/>
                    <w:szCs w:val="22"/>
                    <w:lang w:bidi="hi-IN"/>
                  </w:rPr>
                  <m:t>e</m:t>
                </m:r>
              </m:sub>
            </m:sSub>
          </m:sub>
        </m:sSub>
        <m:r>
          <w:rPr>
            <w:rFonts w:ascii="Cambria Math" w:hAnsi="Cambria Math"/>
            <w:sz w:val="22"/>
            <w:szCs w:val="22"/>
            <w:lang w:bidi="hi-IN"/>
          </w:rPr>
          <m:t>≈2</m:t>
        </m:r>
        <m:f>
          <m:fPr>
            <m:ctrlPr>
              <w:rPr>
                <w:rFonts w:ascii="Cambria Math" w:hAnsi="Cambria Math"/>
                <w:i/>
                <w:sz w:val="22"/>
                <w:szCs w:val="22"/>
                <w:lang w:bidi="hi-IN"/>
              </w:rPr>
            </m:ctrlPr>
          </m:fPr>
          <m:num>
            <m:d>
              <m:dPr>
                <m:ctrlPr>
                  <w:rPr>
                    <w:rFonts w:ascii="Cambria Math" w:hAnsi="Cambria Math"/>
                    <w:i/>
                    <w:sz w:val="22"/>
                    <w:szCs w:val="22"/>
                    <w:lang w:bidi="hi-IN"/>
                  </w:rPr>
                </m:ctrlPr>
              </m:dPr>
              <m:e>
                <m:r>
                  <w:rPr>
                    <w:rFonts w:ascii="Cambria Math" w:hAnsi="Cambria Math"/>
                    <w:sz w:val="22"/>
                    <w:szCs w:val="22"/>
                    <w:lang w:bidi="hi-IN"/>
                  </w:rPr>
                  <m:t>1+sH</m:t>
                </m:r>
              </m:e>
            </m:d>
            <m:sSup>
              <m:sSupPr>
                <m:ctrlPr>
                  <w:rPr>
                    <w:rFonts w:ascii="Cambria Math" w:hAnsi="Cambria Math"/>
                    <w:i/>
                    <w:sz w:val="22"/>
                    <w:szCs w:val="22"/>
                    <w:lang w:bidi="hi-IN"/>
                  </w:rPr>
                </m:ctrlPr>
              </m:sSupPr>
              <m:e>
                <m:r>
                  <w:rPr>
                    <w:rFonts w:ascii="Cambria Math" w:hAnsi="Cambria Math"/>
                    <w:sz w:val="22"/>
                    <w:szCs w:val="22"/>
                    <w:lang w:bidi="hi-IN"/>
                  </w:rPr>
                  <m:t>e</m:t>
                </m:r>
              </m:e>
              <m:sup>
                <m:r>
                  <w:rPr>
                    <w:rFonts w:ascii="Cambria Math" w:hAnsi="Cambria Math"/>
                    <w:sz w:val="22"/>
                    <w:szCs w:val="22"/>
                    <w:lang w:bidi="hi-IN"/>
                  </w:rPr>
                  <m:t>U</m:t>
                </m:r>
                <m:d>
                  <m:dPr>
                    <m:ctrlPr>
                      <w:rPr>
                        <w:rFonts w:ascii="Cambria Math" w:hAnsi="Cambria Math"/>
                        <w:i/>
                        <w:sz w:val="22"/>
                        <w:szCs w:val="22"/>
                        <w:lang w:bidi="hi-IN"/>
                      </w:rPr>
                    </m:ctrlPr>
                  </m:dPr>
                  <m:e>
                    <m:r>
                      <w:rPr>
                        <w:rFonts w:ascii="Cambria Math" w:hAnsi="Cambria Math"/>
                        <w:sz w:val="22"/>
                        <w:szCs w:val="22"/>
                        <w:lang w:bidi="hi-IN"/>
                      </w:rPr>
                      <m:t>τ-1</m:t>
                    </m:r>
                  </m:e>
                </m:d>
              </m:sup>
            </m:sSup>
            <m:r>
              <w:rPr>
                <w:rFonts w:ascii="Cambria Math" w:hAnsi="Cambria Math"/>
                <w:sz w:val="22"/>
                <w:szCs w:val="22"/>
                <w:lang w:bidi="hi-IN"/>
              </w:rPr>
              <m:t>-1</m:t>
            </m:r>
          </m:num>
          <m:den>
            <m:d>
              <m:dPr>
                <m:ctrlPr>
                  <w:rPr>
                    <w:rFonts w:ascii="Cambria Math" w:hAnsi="Cambria Math"/>
                    <w:i/>
                    <w:sz w:val="22"/>
                    <w:szCs w:val="22"/>
                    <w:lang w:bidi="hi-IN"/>
                  </w:rPr>
                </m:ctrlPr>
              </m:dPr>
              <m:e>
                <m:r>
                  <w:rPr>
                    <w:rFonts w:ascii="Cambria Math" w:hAnsi="Cambria Math"/>
                    <w:sz w:val="22"/>
                    <w:szCs w:val="22"/>
                    <w:lang w:bidi="hi-IN"/>
                  </w:rPr>
                  <m:t>1+sH</m:t>
                </m:r>
              </m:e>
            </m:d>
            <m:sSup>
              <m:sSupPr>
                <m:ctrlPr>
                  <w:rPr>
                    <w:rFonts w:ascii="Cambria Math" w:hAnsi="Cambria Math"/>
                    <w:i/>
                    <w:sz w:val="22"/>
                    <w:szCs w:val="22"/>
                    <w:lang w:bidi="hi-IN"/>
                  </w:rPr>
                </m:ctrlPr>
              </m:sSupPr>
              <m:e>
                <m:r>
                  <w:rPr>
                    <w:rFonts w:ascii="Cambria Math" w:hAnsi="Cambria Math"/>
                    <w:sz w:val="22"/>
                    <w:szCs w:val="22"/>
                    <w:lang w:bidi="hi-IN"/>
                  </w:rPr>
                  <m:t>e</m:t>
                </m:r>
              </m:e>
              <m:sup>
                <m:r>
                  <w:rPr>
                    <w:rFonts w:ascii="Cambria Math" w:hAnsi="Cambria Math"/>
                    <w:sz w:val="22"/>
                    <w:szCs w:val="22"/>
                    <w:lang w:bidi="hi-IN"/>
                  </w:rPr>
                  <m:t>U</m:t>
                </m:r>
                <m:d>
                  <m:dPr>
                    <m:ctrlPr>
                      <w:rPr>
                        <w:rFonts w:ascii="Cambria Math" w:hAnsi="Cambria Math"/>
                        <w:i/>
                        <w:sz w:val="22"/>
                        <w:szCs w:val="22"/>
                        <w:lang w:bidi="hi-IN"/>
                      </w:rPr>
                    </m:ctrlPr>
                  </m:dPr>
                  <m:e>
                    <m:r>
                      <w:rPr>
                        <w:rFonts w:ascii="Cambria Math" w:hAnsi="Cambria Math"/>
                        <w:sz w:val="22"/>
                        <w:szCs w:val="22"/>
                        <w:lang w:bidi="hi-IN"/>
                      </w:rPr>
                      <m:t>τ-1</m:t>
                    </m:r>
                  </m:e>
                </m:d>
              </m:sup>
            </m:sSup>
          </m:den>
        </m:f>
        <m:r>
          <w:rPr>
            <w:rFonts w:ascii="Cambria Math" w:hAnsi="Cambria Math"/>
            <w:sz w:val="22"/>
            <w:szCs w:val="22"/>
            <w:lang w:bidi="hi-IN"/>
          </w:rPr>
          <m:t>=2</m:t>
        </m:r>
        <m:f>
          <m:fPr>
            <m:ctrlPr>
              <w:rPr>
                <w:rFonts w:ascii="Cambria Math" w:hAnsi="Cambria Math"/>
                <w:i/>
                <w:sz w:val="22"/>
                <w:szCs w:val="22"/>
                <w:lang w:bidi="hi-IN"/>
              </w:rPr>
            </m:ctrlPr>
          </m:fPr>
          <m:num>
            <m:r>
              <w:rPr>
                <w:rFonts w:ascii="Cambria Math" w:hAnsi="Cambria Math"/>
                <w:sz w:val="22"/>
                <w:szCs w:val="22"/>
                <w:lang w:bidi="hi-IN"/>
              </w:rPr>
              <m:t>1+sH-</m:t>
            </m:r>
            <m:sSup>
              <m:sSupPr>
                <m:ctrlPr>
                  <w:rPr>
                    <w:rFonts w:ascii="Cambria Math" w:hAnsi="Cambria Math"/>
                    <w:i/>
                    <w:sz w:val="22"/>
                    <w:szCs w:val="22"/>
                    <w:lang w:bidi="hi-IN"/>
                  </w:rPr>
                </m:ctrlPr>
              </m:sSupPr>
              <m:e>
                <m:r>
                  <w:rPr>
                    <w:rFonts w:ascii="Cambria Math" w:hAnsi="Cambria Math"/>
                    <w:sz w:val="22"/>
                    <w:szCs w:val="22"/>
                    <w:lang w:bidi="hi-IN"/>
                  </w:rPr>
                  <m:t>e</m:t>
                </m:r>
              </m:e>
              <m:sup>
                <m:r>
                  <w:rPr>
                    <w:rFonts w:ascii="Cambria Math" w:hAnsi="Cambria Math"/>
                    <w:sz w:val="22"/>
                    <w:szCs w:val="22"/>
                    <w:lang w:bidi="hi-IN"/>
                  </w:rPr>
                  <m:t>-U</m:t>
                </m:r>
                <m:d>
                  <m:dPr>
                    <m:ctrlPr>
                      <w:rPr>
                        <w:rFonts w:ascii="Cambria Math" w:hAnsi="Cambria Math"/>
                        <w:i/>
                        <w:sz w:val="22"/>
                        <w:szCs w:val="22"/>
                        <w:lang w:bidi="hi-IN"/>
                      </w:rPr>
                    </m:ctrlPr>
                  </m:dPr>
                  <m:e>
                    <m:r>
                      <w:rPr>
                        <w:rFonts w:ascii="Cambria Math" w:hAnsi="Cambria Math"/>
                        <w:sz w:val="22"/>
                        <w:szCs w:val="22"/>
                        <w:lang w:bidi="hi-IN"/>
                      </w:rPr>
                      <m:t>τ-1</m:t>
                    </m:r>
                  </m:e>
                </m:d>
              </m:sup>
            </m:sSup>
          </m:num>
          <m:den>
            <m:r>
              <w:rPr>
                <w:rFonts w:ascii="Cambria Math" w:hAnsi="Cambria Math"/>
                <w:sz w:val="22"/>
                <w:szCs w:val="22"/>
                <w:lang w:bidi="hi-IN"/>
              </w:rPr>
              <m:t>1+sH</m:t>
            </m:r>
          </m:den>
        </m:f>
        <m:r>
          <w:rPr>
            <w:rFonts w:ascii="Cambria Math" w:hAnsi="Cambria Math"/>
            <w:sz w:val="22"/>
            <w:szCs w:val="22"/>
            <w:lang w:bidi="hi-IN"/>
          </w:rPr>
          <m:t>=ρ+2</m:t>
        </m:r>
        <m:f>
          <m:fPr>
            <m:ctrlPr>
              <w:rPr>
                <w:rFonts w:ascii="Cambria Math" w:hAnsi="Cambria Math"/>
                <w:i/>
                <w:sz w:val="22"/>
                <w:szCs w:val="22"/>
                <w:lang w:bidi="hi-IN"/>
              </w:rPr>
            </m:ctrlPr>
          </m:fPr>
          <m:num>
            <m:r>
              <w:rPr>
                <w:rFonts w:ascii="Cambria Math" w:hAnsi="Cambria Math"/>
                <w:sz w:val="22"/>
                <w:szCs w:val="22"/>
                <w:lang w:bidi="hi-IN"/>
              </w:rPr>
              <m:t>1-</m:t>
            </m:r>
            <m:sSup>
              <m:sSupPr>
                <m:ctrlPr>
                  <w:rPr>
                    <w:rFonts w:ascii="Cambria Math" w:hAnsi="Cambria Math"/>
                    <w:i/>
                    <w:sz w:val="22"/>
                    <w:szCs w:val="22"/>
                    <w:lang w:bidi="hi-IN"/>
                  </w:rPr>
                </m:ctrlPr>
              </m:sSupPr>
              <m:e>
                <m:r>
                  <w:rPr>
                    <w:rFonts w:ascii="Cambria Math" w:hAnsi="Cambria Math"/>
                    <w:sz w:val="22"/>
                    <w:szCs w:val="22"/>
                    <w:lang w:bidi="hi-IN"/>
                  </w:rPr>
                  <m:t>e</m:t>
                </m:r>
              </m:e>
              <m:sup>
                <m:r>
                  <w:rPr>
                    <w:rFonts w:ascii="Cambria Math" w:hAnsi="Cambria Math"/>
                    <w:sz w:val="22"/>
                    <w:szCs w:val="22"/>
                    <w:lang w:bidi="hi-IN"/>
                  </w:rPr>
                  <m:t>-U</m:t>
                </m:r>
                <m:d>
                  <m:dPr>
                    <m:ctrlPr>
                      <w:rPr>
                        <w:rFonts w:ascii="Cambria Math" w:hAnsi="Cambria Math"/>
                        <w:i/>
                        <w:sz w:val="22"/>
                        <w:szCs w:val="22"/>
                        <w:lang w:bidi="hi-IN"/>
                      </w:rPr>
                    </m:ctrlPr>
                  </m:dPr>
                  <m:e>
                    <m:r>
                      <w:rPr>
                        <w:rFonts w:ascii="Cambria Math" w:hAnsi="Cambria Math"/>
                        <w:sz w:val="22"/>
                        <w:szCs w:val="22"/>
                        <w:lang w:bidi="hi-IN"/>
                      </w:rPr>
                      <m:t>τ-1</m:t>
                    </m:r>
                  </m:e>
                </m:d>
              </m:sup>
            </m:sSup>
          </m:num>
          <m:den>
            <m:r>
              <w:rPr>
                <w:rFonts w:ascii="Cambria Math" w:hAnsi="Cambria Math"/>
                <w:sz w:val="22"/>
                <w:szCs w:val="22"/>
                <w:lang w:bidi="hi-IN"/>
              </w:rPr>
              <m:t>1+sH</m:t>
            </m:r>
          </m:den>
        </m:f>
      </m:oMath>
      <w:r w:rsidRPr="000D4F31">
        <w:rPr>
          <w:rFonts w:ascii="Palatino Linotype" w:hAnsi="Palatino Linotype"/>
          <w:sz w:val="22"/>
          <w:szCs w:val="22"/>
          <w:lang w:bidi="hi-IN"/>
        </w:rPr>
        <w:t>.</w:t>
      </w:r>
    </w:p>
    <w:p w:rsidR="00871055" w:rsidRPr="000D4F31" w:rsidRDefault="00871055" w:rsidP="00452716">
      <w:pPr>
        <w:spacing w:line="360" w:lineRule="auto"/>
        <w:rPr>
          <w:rFonts w:ascii="Palatino Linotype" w:hAnsi="Palatino Linotype"/>
          <w:sz w:val="22"/>
          <w:szCs w:val="22"/>
          <w:lang w:bidi="hi-IN"/>
        </w:rPr>
      </w:pPr>
      <w:r w:rsidRPr="000D4F31">
        <w:rPr>
          <w:rFonts w:ascii="Palatino Linotype" w:hAnsi="Palatino Linotype"/>
          <w:sz w:val="22"/>
          <w:szCs w:val="22"/>
          <w:lang w:bidi="hi-IN"/>
        </w:rPr>
        <w:t>This can be simplified by a 1</w:t>
      </w:r>
      <w:r w:rsidRPr="000D4F31">
        <w:rPr>
          <w:rFonts w:ascii="Palatino Linotype" w:hAnsi="Palatino Linotype"/>
          <w:sz w:val="22"/>
          <w:szCs w:val="22"/>
          <w:vertAlign w:val="superscript"/>
          <w:lang w:bidi="hi-IN"/>
        </w:rPr>
        <w:t>st</w:t>
      </w:r>
      <w:r w:rsidRPr="000D4F31">
        <w:rPr>
          <w:rFonts w:ascii="Palatino Linotype" w:hAnsi="Palatino Linotype"/>
          <w:sz w:val="22"/>
          <w:szCs w:val="22"/>
          <w:lang w:bidi="hi-IN"/>
        </w:rPr>
        <w:t xml:space="preserve"> order approximation for </w:t>
      </w:r>
      <m:oMath>
        <m:sSup>
          <m:sSupPr>
            <m:ctrlPr>
              <w:rPr>
                <w:rFonts w:ascii="Cambria Math" w:hAnsi="Cambria Math"/>
                <w:i/>
                <w:sz w:val="22"/>
                <w:szCs w:val="22"/>
                <w:lang w:bidi="hi-IN"/>
              </w:rPr>
            </m:ctrlPr>
          </m:sSupPr>
          <m:e>
            <m:r>
              <w:rPr>
                <w:rFonts w:ascii="Cambria Math" w:hAnsi="Cambria Math"/>
                <w:sz w:val="22"/>
                <w:szCs w:val="22"/>
                <w:lang w:bidi="hi-IN"/>
              </w:rPr>
              <m:t>e</m:t>
            </m:r>
          </m:e>
          <m:sup>
            <m:r>
              <w:rPr>
                <w:rFonts w:ascii="Cambria Math" w:hAnsi="Cambria Math"/>
                <w:sz w:val="22"/>
                <w:szCs w:val="22"/>
                <w:lang w:bidi="hi-IN"/>
              </w:rPr>
              <m:t>-U</m:t>
            </m:r>
            <m:d>
              <m:dPr>
                <m:ctrlPr>
                  <w:rPr>
                    <w:rFonts w:ascii="Cambria Math" w:hAnsi="Cambria Math"/>
                    <w:i/>
                    <w:sz w:val="22"/>
                    <w:szCs w:val="22"/>
                    <w:lang w:bidi="hi-IN"/>
                  </w:rPr>
                </m:ctrlPr>
              </m:dPr>
              <m:e>
                <m:r>
                  <w:rPr>
                    <w:rFonts w:ascii="Cambria Math" w:hAnsi="Cambria Math"/>
                    <w:sz w:val="22"/>
                    <w:szCs w:val="22"/>
                    <w:lang w:bidi="hi-IN"/>
                  </w:rPr>
                  <m:t>τ-1</m:t>
                </m:r>
              </m:e>
            </m:d>
          </m:sup>
        </m:sSup>
      </m:oMath>
      <w:r w:rsidRPr="000D4F31">
        <w:rPr>
          <w:rFonts w:ascii="Palatino Linotype" w:hAnsi="Palatino Linotype"/>
          <w:sz w:val="22"/>
          <w:szCs w:val="22"/>
          <w:lang w:bidi="hi-IN"/>
        </w:rPr>
        <w:t>:</w:t>
      </w:r>
    </w:p>
    <w:p w:rsidR="00871055" w:rsidRPr="000D4F31" w:rsidRDefault="00871055" w:rsidP="00452716">
      <w:pPr>
        <w:spacing w:line="360" w:lineRule="auto"/>
        <w:jc w:val="center"/>
        <w:rPr>
          <w:rFonts w:ascii="Palatino Linotype" w:hAnsi="Palatino Linotype"/>
          <w:sz w:val="22"/>
          <w:szCs w:val="22"/>
          <w:lang w:bidi="hi-IN"/>
        </w:rPr>
      </w:pPr>
      <m:oMath>
        <m:sSub>
          <m:sSubPr>
            <m:ctrlPr>
              <w:rPr>
                <w:rFonts w:ascii="Cambria Math" w:hAnsi="Cambria Math"/>
                <w:i/>
                <w:sz w:val="22"/>
                <w:szCs w:val="22"/>
                <w:lang w:bidi="hi-IN"/>
              </w:rPr>
            </m:ctrlPr>
          </m:sSubPr>
          <m:e>
            <m:r>
              <w:rPr>
                <w:rFonts w:ascii="Cambria Math" w:hAnsi="Cambria Math"/>
                <w:sz w:val="22"/>
                <w:szCs w:val="22"/>
                <w:lang w:bidi="hi-IN"/>
              </w:rPr>
              <m:t>ρ</m:t>
            </m:r>
          </m:e>
          <m:sub>
            <m:r>
              <w:rPr>
                <w:rFonts w:ascii="Cambria Math" w:hAnsi="Cambria Math"/>
                <w:sz w:val="22"/>
                <w:szCs w:val="22"/>
                <w:lang w:bidi="hi-IN"/>
              </w:rPr>
              <m:t>SI</m:t>
            </m:r>
            <m:sSub>
              <m:sSubPr>
                <m:ctrlPr>
                  <w:rPr>
                    <w:rFonts w:ascii="Cambria Math" w:hAnsi="Cambria Math"/>
                    <w:i/>
                    <w:sz w:val="22"/>
                    <w:szCs w:val="22"/>
                    <w:lang w:bidi="hi-IN"/>
                  </w:rPr>
                </m:ctrlPr>
              </m:sSubPr>
              <m:e>
                <m:r>
                  <w:rPr>
                    <w:rFonts w:ascii="Cambria Math" w:hAnsi="Cambria Math"/>
                    <w:sz w:val="22"/>
                    <w:szCs w:val="22"/>
                    <w:lang w:bidi="hi-IN"/>
                  </w:rPr>
                  <m:t>M</m:t>
                </m:r>
              </m:e>
              <m:sub>
                <m:r>
                  <w:rPr>
                    <w:rFonts w:ascii="Cambria Math" w:hAnsi="Cambria Math"/>
                    <w:sz w:val="22"/>
                    <w:szCs w:val="22"/>
                    <w:lang w:bidi="hi-IN"/>
                  </w:rPr>
                  <m:t>e</m:t>
                </m:r>
              </m:sub>
            </m:sSub>
          </m:sub>
        </m:sSub>
        <m:r>
          <w:rPr>
            <w:rFonts w:ascii="Cambria Math" w:hAnsi="Cambria Math"/>
            <w:sz w:val="22"/>
            <w:szCs w:val="22"/>
            <w:lang w:bidi="hi-IN"/>
          </w:rPr>
          <m:t>≈ρ+2</m:t>
        </m:r>
        <m:f>
          <m:fPr>
            <m:ctrlPr>
              <w:rPr>
                <w:rFonts w:ascii="Cambria Math" w:hAnsi="Cambria Math"/>
                <w:i/>
                <w:sz w:val="22"/>
                <w:szCs w:val="22"/>
                <w:lang w:bidi="hi-IN"/>
              </w:rPr>
            </m:ctrlPr>
          </m:fPr>
          <m:num>
            <m:r>
              <w:rPr>
                <w:rFonts w:ascii="Cambria Math" w:hAnsi="Cambria Math"/>
                <w:sz w:val="22"/>
                <w:szCs w:val="22"/>
                <w:lang w:bidi="hi-IN"/>
              </w:rPr>
              <m:t>U</m:t>
            </m:r>
            <m:d>
              <m:dPr>
                <m:ctrlPr>
                  <w:rPr>
                    <w:rFonts w:ascii="Cambria Math" w:hAnsi="Cambria Math"/>
                    <w:i/>
                    <w:sz w:val="22"/>
                    <w:szCs w:val="22"/>
                    <w:lang w:bidi="hi-IN"/>
                  </w:rPr>
                </m:ctrlPr>
              </m:dPr>
              <m:e>
                <m:r>
                  <w:rPr>
                    <w:rFonts w:ascii="Cambria Math" w:hAnsi="Cambria Math"/>
                    <w:sz w:val="22"/>
                    <w:szCs w:val="22"/>
                    <w:lang w:bidi="hi-IN"/>
                  </w:rPr>
                  <m:t>τ-1</m:t>
                </m:r>
              </m:e>
            </m:d>
          </m:num>
          <m:den>
            <m:r>
              <w:rPr>
                <w:rFonts w:ascii="Cambria Math" w:hAnsi="Cambria Math"/>
                <w:sz w:val="22"/>
                <w:szCs w:val="22"/>
                <w:lang w:bidi="hi-IN"/>
              </w:rPr>
              <m:t>1+sH</m:t>
            </m:r>
          </m:den>
        </m:f>
        <m:r>
          <w:rPr>
            <w:rFonts w:ascii="Cambria Math" w:hAnsi="Cambria Math"/>
            <w:sz w:val="22"/>
            <w:szCs w:val="22"/>
            <w:lang w:bidi="hi-IN"/>
          </w:rPr>
          <m:t>=ρ</m:t>
        </m:r>
        <m:d>
          <m:dPr>
            <m:ctrlPr>
              <w:rPr>
                <w:rFonts w:ascii="Cambria Math" w:hAnsi="Cambria Math"/>
                <w:i/>
                <w:sz w:val="22"/>
                <w:szCs w:val="22"/>
                <w:lang w:bidi="hi-IN"/>
              </w:rPr>
            </m:ctrlPr>
          </m:dPr>
          <m:e>
            <m:r>
              <w:rPr>
                <w:rFonts w:ascii="Cambria Math" w:hAnsi="Cambria Math"/>
                <w:sz w:val="22"/>
                <w:szCs w:val="22"/>
                <w:lang w:bidi="hi-IN"/>
              </w:rPr>
              <m:t>1+</m:t>
            </m:r>
            <m:f>
              <m:fPr>
                <m:ctrlPr>
                  <w:rPr>
                    <w:rFonts w:ascii="Cambria Math" w:hAnsi="Cambria Math"/>
                    <w:i/>
                    <w:sz w:val="22"/>
                    <w:szCs w:val="22"/>
                    <w:lang w:bidi="hi-IN"/>
                  </w:rPr>
                </m:ctrlPr>
              </m:fPr>
              <m:num>
                <m:r>
                  <w:rPr>
                    <w:rFonts w:ascii="Cambria Math" w:hAnsi="Cambria Math"/>
                    <w:sz w:val="22"/>
                    <w:szCs w:val="22"/>
                    <w:lang w:bidi="hi-IN"/>
                  </w:rPr>
                  <m:t>U</m:t>
                </m:r>
                <m:d>
                  <m:dPr>
                    <m:ctrlPr>
                      <w:rPr>
                        <w:rFonts w:ascii="Cambria Math" w:hAnsi="Cambria Math"/>
                        <w:i/>
                        <w:sz w:val="22"/>
                        <w:szCs w:val="22"/>
                        <w:lang w:bidi="hi-IN"/>
                      </w:rPr>
                    </m:ctrlPr>
                  </m:dPr>
                  <m:e>
                    <m:r>
                      <w:rPr>
                        <w:rFonts w:ascii="Cambria Math" w:hAnsi="Cambria Math"/>
                        <w:sz w:val="22"/>
                        <w:szCs w:val="22"/>
                        <w:lang w:bidi="hi-IN"/>
                      </w:rPr>
                      <m:t>τ-1</m:t>
                    </m:r>
                  </m:e>
                </m:d>
              </m:num>
              <m:den>
                <m:r>
                  <w:rPr>
                    <w:rFonts w:ascii="Cambria Math" w:hAnsi="Cambria Math"/>
                    <w:sz w:val="22"/>
                    <w:szCs w:val="22"/>
                    <w:lang w:bidi="hi-IN"/>
                  </w:rPr>
                  <m:t>sH</m:t>
                </m:r>
              </m:den>
            </m:f>
          </m:e>
        </m:d>
      </m:oMath>
      <w:r w:rsidRPr="000D4F31">
        <w:rPr>
          <w:rFonts w:ascii="Palatino Linotype" w:hAnsi="Palatino Linotype"/>
          <w:sz w:val="22"/>
          <w:szCs w:val="22"/>
          <w:lang w:bidi="hi-IN"/>
        </w:rPr>
        <w:t>.</w:t>
      </w:r>
    </w:p>
    <w:p w:rsidR="00871055" w:rsidRPr="000D4F31" w:rsidRDefault="00871055" w:rsidP="00452716">
      <w:pPr>
        <w:spacing w:line="360" w:lineRule="auto"/>
        <w:rPr>
          <w:rFonts w:ascii="Palatino Linotype" w:hAnsi="Palatino Linotype"/>
          <w:sz w:val="22"/>
          <w:szCs w:val="22"/>
          <w:lang w:bidi="hi-IN"/>
        </w:rPr>
      </w:pPr>
      <w:r w:rsidRPr="000D4F31">
        <w:rPr>
          <w:rFonts w:ascii="Palatino Linotype" w:hAnsi="Palatino Linotype"/>
          <w:sz w:val="22"/>
          <w:szCs w:val="22"/>
          <w:lang w:bidi="hi-IN"/>
        </w:rPr>
        <w:t xml:space="preserve">Because </w:t>
      </w:r>
      <m:oMath>
        <m:f>
          <m:fPr>
            <m:ctrlPr>
              <w:rPr>
                <w:rFonts w:ascii="Cambria Math" w:hAnsi="Cambria Math"/>
                <w:i/>
                <w:sz w:val="22"/>
                <w:szCs w:val="22"/>
                <w:lang w:bidi="hi-IN"/>
              </w:rPr>
            </m:ctrlPr>
          </m:fPr>
          <m:num>
            <m:r>
              <w:rPr>
                <w:rFonts w:ascii="Cambria Math" w:hAnsi="Cambria Math"/>
                <w:sz w:val="22"/>
                <w:szCs w:val="22"/>
                <w:lang w:bidi="hi-IN"/>
              </w:rPr>
              <m:t>U</m:t>
            </m:r>
            <m:d>
              <m:dPr>
                <m:ctrlPr>
                  <w:rPr>
                    <w:rFonts w:ascii="Cambria Math" w:hAnsi="Cambria Math"/>
                    <w:i/>
                    <w:sz w:val="22"/>
                    <w:szCs w:val="22"/>
                    <w:lang w:bidi="hi-IN"/>
                  </w:rPr>
                </m:ctrlPr>
              </m:dPr>
              <m:e>
                <m:r>
                  <w:rPr>
                    <w:rFonts w:ascii="Cambria Math" w:hAnsi="Cambria Math"/>
                    <w:sz w:val="22"/>
                    <w:szCs w:val="22"/>
                    <w:lang w:bidi="hi-IN"/>
                  </w:rPr>
                  <m:t>τ-1</m:t>
                </m:r>
              </m:e>
            </m:d>
          </m:num>
          <m:den>
            <m:r>
              <w:rPr>
                <w:rFonts w:ascii="Cambria Math" w:hAnsi="Cambria Math"/>
                <w:sz w:val="22"/>
                <w:szCs w:val="22"/>
                <w:lang w:bidi="hi-IN"/>
              </w:rPr>
              <m:t>sH</m:t>
            </m:r>
          </m:den>
        </m:f>
        <m:r>
          <w:rPr>
            <w:rFonts w:ascii="Cambria Math" w:hAnsi="Cambria Math"/>
            <w:sz w:val="22"/>
            <w:szCs w:val="22"/>
            <w:lang w:bidi="hi-IN"/>
          </w:rPr>
          <m:t>&gt;0</m:t>
        </m:r>
      </m:oMath>
      <w:r w:rsidRPr="000D4F31">
        <w:rPr>
          <w:rFonts w:ascii="Palatino Linotype" w:hAnsi="Palatino Linotype"/>
          <w:sz w:val="22"/>
          <w:szCs w:val="22"/>
          <w:lang w:bidi="hi-IN"/>
        </w:rPr>
        <w:t>, the right hand side is greater than 1. Therefore,</w:t>
      </w:r>
    </w:p>
    <w:p w:rsidR="00871055" w:rsidRPr="000D4F31" w:rsidRDefault="00871055" w:rsidP="00452716">
      <w:pPr>
        <w:spacing w:line="360" w:lineRule="auto"/>
        <w:jc w:val="center"/>
        <w:rPr>
          <w:rFonts w:ascii="Palatino Linotype" w:hAnsi="Palatino Linotype"/>
          <w:sz w:val="22"/>
          <w:szCs w:val="22"/>
          <w:lang w:bidi="hi-IN"/>
        </w:rPr>
      </w:pPr>
      <m:oMath>
        <m:sSub>
          <m:sSubPr>
            <m:ctrlPr>
              <w:rPr>
                <w:rFonts w:ascii="Cambria Math" w:hAnsi="Cambria Math"/>
                <w:i/>
                <w:sz w:val="22"/>
                <w:szCs w:val="22"/>
                <w:lang w:bidi="hi-IN"/>
              </w:rPr>
            </m:ctrlPr>
          </m:sSubPr>
          <m:e>
            <m:r>
              <w:rPr>
                <w:rFonts w:ascii="Cambria Math" w:hAnsi="Cambria Math"/>
                <w:sz w:val="22"/>
                <w:szCs w:val="22"/>
                <w:lang w:bidi="hi-IN"/>
              </w:rPr>
              <m:t>ρ</m:t>
            </m:r>
          </m:e>
          <m:sub>
            <m:r>
              <w:rPr>
                <w:rFonts w:ascii="Cambria Math" w:hAnsi="Cambria Math"/>
                <w:sz w:val="22"/>
                <w:szCs w:val="22"/>
                <w:lang w:bidi="hi-IN"/>
              </w:rPr>
              <m:t>SI</m:t>
            </m:r>
            <m:sSub>
              <m:sSubPr>
                <m:ctrlPr>
                  <w:rPr>
                    <w:rFonts w:ascii="Cambria Math" w:hAnsi="Cambria Math"/>
                    <w:i/>
                    <w:sz w:val="22"/>
                    <w:szCs w:val="22"/>
                    <w:lang w:bidi="hi-IN"/>
                  </w:rPr>
                </m:ctrlPr>
              </m:sSubPr>
              <m:e>
                <m:r>
                  <w:rPr>
                    <w:rFonts w:ascii="Cambria Math" w:hAnsi="Cambria Math"/>
                    <w:sz w:val="22"/>
                    <w:szCs w:val="22"/>
                    <w:lang w:bidi="hi-IN"/>
                  </w:rPr>
                  <m:t>M</m:t>
                </m:r>
              </m:e>
              <m:sub>
                <m:r>
                  <w:rPr>
                    <w:rFonts w:ascii="Cambria Math" w:hAnsi="Cambria Math"/>
                    <w:sz w:val="22"/>
                    <w:szCs w:val="22"/>
                    <w:lang w:bidi="hi-IN"/>
                  </w:rPr>
                  <m:t>e</m:t>
                </m:r>
              </m:sub>
            </m:sSub>
          </m:sub>
        </m:sSub>
        <m:r>
          <w:rPr>
            <w:rFonts w:ascii="Cambria Math" w:hAnsi="Cambria Math"/>
            <w:sz w:val="22"/>
            <w:szCs w:val="22"/>
            <w:lang w:bidi="hi-IN"/>
          </w:rPr>
          <m:t>&gt;ρ</m:t>
        </m:r>
      </m:oMath>
      <w:r w:rsidRPr="000D4F31">
        <w:rPr>
          <w:rFonts w:ascii="Palatino Linotype" w:hAnsi="Palatino Linotype"/>
          <w:sz w:val="22"/>
          <w:szCs w:val="22"/>
          <w:lang w:bidi="hi-IN"/>
        </w:rPr>
        <w:t>.</w:t>
      </w:r>
    </w:p>
    <w:p w:rsidR="00871055" w:rsidRPr="000D4F31" w:rsidRDefault="00871055" w:rsidP="00452716">
      <w:pPr>
        <w:spacing w:line="360" w:lineRule="auto"/>
        <w:rPr>
          <w:rFonts w:ascii="Palatino Linotype" w:hAnsi="Palatino Linotype"/>
          <w:sz w:val="22"/>
          <w:szCs w:val="22"/>
          <w:lang w:bidi="hi-IN"/>
        </w:rPr>
      </w:pPr>
      <w:r w:rsidRPr="000D4F31">
        <w:rPr>
          <w:rFonts w:ascii="Palatino Linotype" w:hAnsi="Palatino Linotype"/>
          <w:sz w:val="22"/>
          <w:szCs w:val="22"/>
          <w:lang w:bidi="hi-IN"/>
        </w:rPr>
        <w:t>Because the appearance with SIM</w:t>
      </w:r>
      <w:r w:rsidRPr="000D4F31">
        <w:rPr>
          <w:rFonts w:ascii="Palatino Linotype" w:hAnsi="Palatino Linotype"/>
          <w:sz w:val="22"/>
          <w:szCs w:val="22"/>
          <w:vertAlign w:val="subscript"/>
          <w:lang w:bidi="hi-IN"/>
        </w:rPr>
        <w:t>e</w:t>
      </w:r>
      <w:r w:rsidRPr="000D4F31">
        <w:rPr>
          <w:rFonts w:ascii="Palatino Linotype" w:hAnsi="Palatino Linotype"/>
          <w:sz w:val="22"/>
          <w:szCs w:val="22"/>
          <w:lang w:bidi="hi-IN"/>
        </w:rPr>
        <w:t xml:space="preserve"> is the same as with CM, the adaptation rate with SIM</w:t>
      </w:r>
      <w:r w:rsidRPr="000D4F31">
        <w:rPr>
          <w:rFonts w:ascii="Palatino Linotype" w:hAnsi="Palatino Linotype"/>
          <w:sz w:val="22"/>
          <w:szCs w:val="22"/>
          <w:vertAlign w:val="subscript"/>
          <w:lang w:bidi="hi-IN"/>
        </w:rPr>
        <w:t>e</w:t>
      </w:r>
      <w:r w:rsidRPr="000D4F31">
        <w:rPr>
          <w:rFonts w:ascii="Palatino Linotype" w:hAnsi="Palatino Linotype"/>
          <w:sz w:val="22"/>
          <w:szCs w:val="22"/>
          <w:lang w:bidi="hi-IN"/>
        </w:rPr>
        <w:t xml:space="preserve"> can be written as</w:t>
      </w:r>
    </w:p>
    <w:p w:rsidR="00871055" w:rsidRPr="000D4F31" w:rsidRDefault="00871055" w:rsidP="00452716">
      <w:pPr>
        <w:spacing w:line="360" w:lineRule="auto"/>
        <w:jc w:val="center"/>
        <w:rPr>
          <w:rFonts w:ascii="Palatino Linotype" w:hAnsi="Palatino Linotype"/>
          <w:sz w:val="22"/>
          <w:szCs w:val="22"/>
          <w:lang w:bidi="hi-IN"/>
        </w:rPr>
      </w:pPr>
      <m:oMath>
        <m:sSub>
          <m:sSubPr>
            <m:ctrlPr>
              <w:rPr>
                <w:rFonts w:ascii="Cambria Math" w:hAnsi="Cambria Math"/>
                <w:i/>
                <w:sz w:val="22"/>
                <w:szCs w:val="22"/>
                <w:lang w:bidi="hi-IN"/>
              </w:rPr>
            </m:ctrlPr>
          </m:sSubPr>
          <m:e>
            <m:r>
              <w:rPr>
                <w:rFonts w:ascii="Cambria Math" w:hAnsi="Cambria Math"/>
                <w:sz w:val="22"/>
                <w:szCs w:val="22"/>
                <w:lang w:bidi="hi-IN"/>
              </w:rPr>
              <m:t>ν</m:t>
            </m:r>
          </m:e>
          <m:sub>
            <m:r>
              <w:rPr>
                <w:rFonts w:ascii="Cambria Math" w:hAnsi="Cambria Math"/>
                <w:sz w:val="22"/>
                <w:szCs w:val="22"/>
                <w:lang w:bidi="hi-IN"/>
              </w:rPr>
              <m:t>SI</m:t>
            </m:r>
            <m:sSub>
              <m:sSubPr>
                <m:ctrlPr>
                  <w:rPr>
                    <w:rFonts w:ascii="Cambria Math" w:hAnsi="Cambria Math"/>
                    <w:i/>
                    <w:sz w:val="22"/>
                    <w:szCs w:val="22"/>
                    <w:lang w:bidi="hi-IN"/>
                  </w:rPr>
                </m:ctrlPr>
              </m:sSubPr>
              <m:e>
                <m:r>
                  <w:rPr>
                    <w:rFonts w:ascii="Cambria Math" w:hAnsi="Cambria Math"/>
                    <w:sz w:val="22"/>
                    <w:szCs w:val="22"/>
                    <w:lang w:bidi="hi-IN"/>
                  </w:rPr>
                  <m:t>M</m:t>
                </m:r>
              </m:e>
              <m:sub>
                <m:r>
                  <w:rPr>
                    <w:rFonts w:ascii="Cambria Math" w:hAnsi="Cambria Math"/>
                    <w:sz w:val="22"/>
                    <w:szCs w:val="22"/>
                    <w:lang w:bidi="hi-IN"/>
                  </w:rPr>
                  <m:t>e</m:t>
                </m:r>
              </m:sub>
            </m:sSub>
          </m:sub>
        </m:sSub>
        <m:r>
          <w:rPr>
            <w:rFonts w:ascii="Cambria Math" w:hAnsi="Cambria Math"/>
            <w:sz w:val="22"/>
            <w:szCs w:val="22"/>
            <w:lang w:bidi="hi-IN"/>
          </w:rPr>
          <m:t>=Nq</m:t>
        </m:r>
        <m:sSub>
          <m:sSubPr>
            <m:ctrlPr>
              <w:rPr>
                <w:rFonts w:ascii="Cambria Math" w:hAnsi="Cambria Math"/>
                <w:i/>
                <w:sz w:val="22"/>
                <w:szCs w:val="22"/>
                <w:lang w:bidi="hi-IN"/>
              </w:rPr>
            </m:ctrlPr>
          </m:sSubPr>
          <m:e>
            <m:r>
              <w:rPr>
                <w:rFonts w:ascii="Cambria Math" w:hAnsi="Cambria Math"/>
                <w:sz w:val="22"/>
                <w:szCs w:val="22"/>
                <w:lang w:bidi="hi-IN"/>
              </w:rPr>
              <m:t>ρ</m:t>
            </m:r>
          </m:e>
          <m:sub>
            <m:r>
              <w:rPr>
                <w:rFonts w:ascii="Cambria Math" w:hAnsi="Cambria Math"/>
                <w:sz w:val="22"/>
                <w:szCs w:val="22"/>
                <w:lang w:bidi="hi-IN"/>
              </w:rPr>
              <m:t>SI</m:t>
            </m:r>
            <m:sSub>
              <m:sSubPr>
                <m:ctrlPr>
                  <w:rPr>
                    <w:rFonts w:ascii="Cambria Math" w:hAnsi="Cambria Math"/>
                    <w:i/>
                    <w:sz w:val="22"/>
                    <w:szCs w:val="22"/>
                    <w:lang w:bidi="hi-IN"/>
                  </w:rPr>
                </m:ctrlPr>
              </m:sSubPr>
              <m:e>
                <m:r>
                  <w:rPr>
                    <w:rFonts w:ascii="Cambria Math" w:hAnsi="Cambria Math"/>
                    <w:sz w:val="22"/>
                    <w:szCs w:val="22"/>
                    <w:lang w:bidi="hi-IN"/>
                  </w:rPr>
                  <m:t>M</m:t>
                </m:r>
              </m:e>
              <m:sub>
                <m:r>
                  <w:rPr>
                    <w:rFonts w:ascii="Cambria Math" w:hAnsi="Cambria Math"/>
                    <w:sz w:val="22"/>
                    <w:szCs w:val="22"/>
                    <w:lang w:bidi="hi-IN"/>
                  </w:rPr>
                  <m:t>e</m:t>
                </m:r>
              </m:sub>
            </m:sSub>
          </m:sub>
        </m:sSub>
        <m:r>
          <w:rPr>
            <w:rFonts w:ascii="Cambria Math" w:hAnsi="Cambria Math"/>
            <w:sz w:val="22"/>
            <w:szCs w:val="22"/>
            <w:lang w:bidi="hi-IN"/>
          </w:rPr>
          <m:t>=Nqρ</m:t>
        </m:r>
        <m:d>
          <m:dPr>
            <m:ctrlPr>
              <w:rPr>
                <w:rFonts w:ascii="Cambria Math" w:hAnsi="Cambria Math"/>
                <w:i/>
                <w:sz w:val="22"/>
                <w:szCs w:val="22"/>
                <w:lang w:bidi="hi-IN"/>
              </w:rPr>
            </m:ctrlPr>
          </m:dPr>
          <m:e>
            <m:r>
              <w:rPr>
                <w:rFonts w:ascii="Cambria Math" w:hAnsi="Cambria Math"/>
                <w:sz w:val="22"/>
                <w:szCs w:val="22"/>
                <w:lang w:bidi="hi-IN"/>
              </w:rPr>
              <m:t>1+</m:t>
            </m:r>
            <m:f>
              <m:fPr>
                <m:ctrlPr>
                  <w:rPr>
                    <w:rFonts w:ascii="Cambria Math" w:hAnsi="Cambria Math"/>
                    <w:i/>
                    <w:sz w:val="22"/>
                    <w:szCs w:val="22"/>
                    <w:lang w:bidi="hi-IN"/>
                  </w:rPr>
                </m:ctrlPr>
              </m:fPr>
              <m:num>
                <m:r>
                  <w:rPr>
                    <w:rFonts w:ascii="Cambria Math" w:hAnsi="Cambria Math"/>
                    <w:sz w:val="22"/>
                    <w:szCs w:val="22"/>
                    <w:lang w:bidi="hi-IN"/>
                  </w:rPr>
                  <m:t>U</m:t>
                </m:r>
                <m:d>
                  <m:dPr>
                    <m:ctrlPr>
                      <w:rPr>
                        <w:rFonts w:ascii="Cambria Math" w:hAnsi="Cambria Math"/>
                        <w:i/>
                        <w:sz w:val="22"/>
                        <w:szCs w:val="22"/>
                        <w:lang w:bidi="hi-IN"/>
                      </w:rPr>
                    </m:ctrlPr>
                  </m:dPr>
                  <m:e>
                    <m:r>
                      <w:rPr>
                        <w:rFonts w:ascii="Cambria Math" w:hAnsi="Cambria Math"/>
                        <w:sz w:val="22"/>
                        <w:szCs w:val="22"/>
                        <w:lang w:bidi="hi-IN"/>
                      </w:rPr>
                      <m:t>τ-1</m:t>
                    </m:r>
                  </m:e>
                </m:d>
              </m:num>
              <m:den>
                <m:r>
                  <w:rPr>
                    <w:rFonts w:ascii="Cambria Math" w:hAnsi="Cambria Math"/>
                    <w:sz w:val="22"/>
                    <w:szCs w:val="22"/>
                    <w:lang w:bidi="hi-IN"/>
                  </w:rPr>
                  <m:t>sH</m:t>
                </m:r>
              </m:den>
            </m:f>
          </m:e>
        </m:d>
        <m:r>
          <w:rPr>
            <w:rFonts w:ascii="Cambria Math" w:hAnsi="Cambria Math"/>
            <w:sz w:val="22"/>
            <w:szCs w:val="22"/>
            <w:lang w:bidi="hi-IN"/>
          </w:rPr>
          <m:t>=</m:t>
        </m:r>
        <m:sSub>
          <m:sSubPr>
            <m:ctrlPr>
              <w:rPr>
                <w:rFonts w:ascii="Cambria Math" w:hAnsi="Cambria Math"/>
                <w:i/>
                <w:sz w:val="22"/>
                <w:szCs w:val="22"/>
                <w:lang w:bidi="hi-IN"/>
              </w:rPr>
            </m:ctrlPr>
          </m:sSubPr>
          <m:e>
            <m:r>
              <w:rPr>
                <w:rFonts w:ascii="Cambria Math" w:hAnsi="Cambria Math"/>
                <w:sz w:val="22"/>
                <w:szCs w:val="22"/>
                <w:lang w:bidi="hi-IN"/>
              </w:rPr>
              <m:t>ν</m:t>
            </m:r>
          </m:e>
          <m:sub>
            <m:r>
              <w:rPr>
                <w:rFonts w:ascii="Cambria Math" w:hAnsi="Cambria Math"/>
                <w:sz w:val="22"/>
                <w:szCs w:val="22"/>
                <w:lang w:bidi="hi-IN"/>
              </w:rPr>
              <m:t>CM</m:t>
            </m:r>
          </m:sub>
        </m:sSub>
        <m:r>
          <w:rPr>
            <w:rFonts w:ascii="Cambria Math" w:hAnsi="Cambria Math"/>
            <w:sz w:val="22"/>
            <w:szCs w:val="22"/>
            <w:lang w:bidi="hi-IN"/>
          </w:rPr>
          <m:t>∙</m:t>
        </m:r>
        <m:d>
          <m:dPr>
            <m:ctrlPr>
              <w:rPr>
                <w:rFonts w:ascii="Cambria Math" w:hAnsi="Cambria Math"/>
                <w:i/>
                <w:sz w:val="22"/>
                <w:szCs w:val="22"/>
                <w:lang w:bidi="hi-IN"/>
              </w:rPr>
            </m:ctrlPr>
          </m:dPr>
          <m:e>
            <m:r>
              <w:rPr>
                <w:rFonts w:ascii="Cambria Math" w:hAnsi="Cambria Math"/>
                <w:sz w:val="22"/>
                <w:szCs w:val="22"/>
                <w:lang w:bidi="hi-IN"/>
              </w:rPr>
              <m:t>1+</m:t>
            </m:r>
            <m:f>
              <m:fPr>
                <m:ctrlPr>
                  <w:rPr>
                    <w:rFonts w:ascii="Cambria Math" w:hAnsi="Cambria Math"/>
                    <w:i/>
                    <w:sz w:val="22"/>
                    <w:szCs w:val="22"/>
                    <w:lang w:bidi="hi-IN"/>
                  </w:rPr>
                </m:ctrlPr>
              </m:fPr>
              <m:num>
                <m:r>
                  <w:rPr>
                    <w:rFonts w:ascii="Cambria Math" w:hAnsi="Cambria Math"/>
                    <w:sz w:val="22"/>
                    <w:szCs w:val="22"/>
                    <w:lang w:bidi="hi-IN"/>
                  </w:rPr>
                  <m:t>U</m:t>
                </m:r>
                <m:d>
                  <m:dPr>
                    <m:ctrlPr>
                      <w:rPr>
                        <w:rFonts w:ascii="Cambria Math" w:hAnsi="Cambria Math"/>
                        <w:i/>
                        <w:sz w:val="22"/>
                        <w:szCs w:val="22"/>
                        <w:lang w:bidi="hi-IN"/>
                      </w:rPr>
                    </m:ctrlPr>
                  </m:dPr>
                  <m:e>
                    <m:r>
                      <w:rPr>
                        <w:rFonts w:ascii="Cambria Math" w:hAnsi="Cambria Math"/>
                        <w:sz w:val="22"/>
                        <w:szCs w:val="22"/>
                        <w:lang w:bidi="hi-IN"/>
                      </w:rPr>
                      <m:t>τ-1</m:t>
                    </m:r>
                  </m:e>
                </m:d>
              </m:num>
              <m:den>
                <m:r>
                  <w:rPr>
                    <w:rFonts w:ascii="Cambria Math" w:hAnsi="Cambria Math"/>
                    <w:sz w:val="22"/>
                    <w:szCs w:val="22"/>
                    <w:lang w:bidi="hi-IN"/>
                  </w:rPr>
                  <m:t>sH</m:t>
                </m:r>
              </m:den>
            </m:f>
          </m:e>
        </m:d>
      </m:oMath>
      <w:r w:rsidRPr="000D4F31">
        <w:rPr>
          <w:rFonts w:ascii="Palatino Linotype" w:hAnsi="Palatino Linotype"/>
          <w:sz w:val="22"/>
          <w:szCs w:val="22"/>
          <w:lang w:bidi="hi-IN"/>
        </w:rPr>
        <w:t>.</w:t>
      </w:r>
    </w:p>
    <w:p w:rsidR="00D46380" w:rsidRPr="00457ACF" w:rsidRDefault="00D46380" w:rsidP="00452716">
      <w:pPr>
        <w:pStyle w:val="Heading1"/>
        <w:spacing w:line="360" w:lineRule="auto"/>
        <w:rPr>
          <w:rFonts w:eastAsiaTheme="minorEastAsia"/>
        </w:rPr>
      </w:pPr>
      <w:r w:rsidRPr="00457ACF">
        <w:t>Appendix</w:t>
      </w:r>
      <w:r w:rsidRPr="00457ACF">
        <w:rPr>
          <w:rFonts w:eastAsiaTheme="minorEastAsia"/>
        </w:rPr>
        <w:t xml:space="preserve"> D: Mean fitness at the mutation-selection balance</w:t>
      </w:r>
    </w:p>
    <w:p w:rsidR="00D46380" w:rsidRPr="00457ACF" w:rsidRDefault="00D46380" w:rsidP="00452716">
      <w:pPr>
        <w:spacing w:line="360" w:lineRule="auto"/>
        <w:rPr>
          <w:rFonts w:ascii="Palatino Linotype" w:hAnsi="Palatino Linotype"/>
          <w:sz w:val="22"/>
          <w:szCs w:val="22"/>
          <w:lang w:bidi="hi-IN"/>
        </w:rPr>
      </w:pPr>
      <w:r w:rsidRPr="00457ACF">
        <w:rPr>
          <w:rFonts w:ascii="Palatino Linotype" w:hAnsi="Palatino Linotype"/>
          <w:sz w:val="22"/>
          <w:szCs w:val="22"/>
          <w:lang w:bidi="hi-IN"/>
        </w:rPr>
        <w:t xml:space="preserve">Denote the frequency of individuals with </w:t>
      </w:r>
      <w:r w:rsidRPr="00457ACF">
        <w:rPr>
          <w:rFonts w:ascii="Palatino Linotype" w:hAnsi="Palatino Linotype"/>
          <w:i/>
          <w:iCs/>
          <w:sz w:val="22"/>
          <w:szCs w:val="22"/>
          <w:lang w:bidi="hi-IN"/>
        </w:rPr>
        <w:t>x</w:t>
      </w:r>
      <w:r w:rsidRPr="00457ACF">
        <w:rPr>
          <w:rFonts w:ascii="Palatino Linotype" w:hAnsi="Palatino Linotype"/>
          <w:sz w:val="22"/>
          <w:szCs w:val="22"/>
          <w:lang w:bidi="hi-IN"/>
        </w:rPr>
        <w:t xml:space="preserve"> deleterious alleles by </w:t>
      </w:r>
      <w:r w:rsidRPr="00457ACF">
        <w:rPr>
          <w:rFonts w:ascii="Palatino Linotype" w:hAnsi="Palatino Linotype"/>
          <w:i/>
          <w:iCs/>
          <w:sz w:val="22"/>
          <w:szCs w:val="22"/>
          <w:lang w:bidi="hi-IN"/>
        </w:rPr>
        <w:t>f</w:t>
      </w:r>
      <w:r w:rsidRPr="00457ACF">
        <w:rPr>
          <w:rFonts w:ascii="Palatino Linotype" w:hAnsi="Palatino Linotype"/>
          <w:i/>
          <w:iCs/>
          <w:sz w:val="22"/>
          <w:szCs w:val="22"/>
          <w:vertAlign w:val="subscript"/>
          <w:lang w:bidi="hi-IN"/>
        </w:rPr>
        <w:t>x</w:t>
      </w:r>
      <w:r w:rsidRPr="00457ACF">
        <w:rPr>
          <w:rFonts w:ascii="Palatino Linotype" w:hAnsi="Palatino Linotype"/>
          <w:sz w:val="22"/>
          <w:szCs w:val="22"/>
          <w:lang w:bidi="hi-IN"/>
        </w:rPr>
        <w:t xml:space="preserve">. The frequency of such individuals in the next generation </w:t>
      </w:r>
      <w:r w:rsidRPr="00457ACF">
        <w:rPr>
          <w:rFonts w:ascii="Palatino Linotype" w:hAnsi="Palatino Linotype"/>
          <w:i/>
          <w:iCs/>
          <w:sz w:val="22"/>
          <w:szCs w:val="22"/>
          <w:lang w:bidi="hi-IN"/>
        </w:rPr>
        <w:t>f'</w:t>
      </w:r>
      <w:r w:rsidRPr="00457ACF">
        <w:rPr>
          <w:rFonts w:ascii="Palatino Linotype" w:hAnsi="Palatino Linotype"/>
          <w:i/>
          <w:iCs/>
          <w:sz w:val="22"/>
          <w:szCs w:val="22"/>
          <w:vertAlign w:val="subscript"/>
          <w:lang w:bidi="hi-IN"/>
        </w:rPr>
        <w:t>x</w:t>
      </w:r>
      <w:r w:rsidRPr="00457ACF">
        <w:rPr>
          <w:rFonts w:ascii="Palatino Linotype" w:hAnsi="Palatino Linotype"/>
          <w:sz w:val="22"/>
          <w:szCs w:val="22"/>
          <w:lang w:bidi="hi-IN"/>
        </w:rPr>
        <w:t xml:space="preserve"> 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2"/>
        <w:gridCol w:w="2843"/>
        <w:gridCol w:w="2843"/>
      </w:tblGrid>
      <w:tr w:rsidR="00D46380" w:rsidRPr="00457ACF" w:rsidTr="00B67008">
        <w:tc>
          <w:tcPr>
            <w:tcW w:w="2842" w:type="dxa"/>
          </w:tcPr>
          <w:p w:rsidR="00D46380" w:rsidRPr="00457ACF" w:rsidRDefault="00D46380" w:rsidP="00452716">
            <w:pPr>
              <w:spacing w:line="360" w:lineRule="auto"/>
              <w:rPr>
                <w:rFonts w:ascii="Palatino Linotype" w:eastAsiaTheme="minorEastAsia" w:hAnsi="Palatino Linotype"/>
                <w:sz w:val="22"/>
                <w:szCs w:val="22"/>
                <w:lang w:bidi="hi-IN"/>
              </w:rPr>
            </w:pPr>
          </w:p>
        </w:tc>
        <w:tc>
          <w:tcPr>
            <w:tcW w:w="2843" w:type="dxa"/>
          </w:tcPr>
          <w:p w:rsidR="00D46380" w:rsidRPr="00457ACF" w:rsidRDefault="005C1EF9" w:rsidP="00452716">
            <w:pPr>
              <w:spacing w:line="360" w:lineRule="auto"/>
              <w:rPr>
                <w:rFonts w:ascii="Palatino Linotype" w:eastAsiaTheme="minorEastAsia" w:hAnsi="Palatino Linotype"/>
                <w:sz w:val="22"/>
                <w:szCs w:val="22"/>
                <w:lang w:bidi="hi-IN"/>
              </w:rPr>
            </w:pPr>
            <m:oMath>
              <m:acc>
                <m:accPr>
                  <m:chr m:val="̅"/>
                  <m:ctrlPr>
                    <w:rPr>
                      <w:rFonts w:ascii="Cambria Math" w:eastAsiaTheme="minorEastAsia" w:hAnsi="Cambria Math"/>
                      <w:i/>
                      <w:sz w:val="22"/>
                      <w:szCs w:val="22"/>
                      <w:lang w:bidi="hi-IN"/>
                    </w:rPr>
                  </m:ctrlPr>
                </m:accPr>
                <m:e>
                  <m:r>
                    <w:rPr>
                      <w:rFonts w:ascii="Cambria Math" w:hAnsi="Cambria Math"/>
                      <w:sz w:val="22"/>
                      <w:szCs w:val="22"/>
                      <w:lang w:bidi="hi-IN"/>
                    </w:rPr>
                    <m:t>ω</m:t>
                  </m:r>
                  <m:ctrlPr>
                    <w:rPr>
                      <w:rFonts w:ascii="Cambria Math" w:hAnsi="Cambria Math"/>
                      <w:i/>
                      <w:sz w:val="22"/>
                      <w:szCs w:val="22"/>
                      <w:lang w:bidi="hi-IN"/>
                    </w:rPr>
                  </m:ctrlPr>
                </m:e>
              </m:acc>
              <m:sSubSup>
                <m:sSubSupPr>
                  <m:ctrlPr>
                    <w:rPr>
                      <w:rFonts w:ascii="Cambria Math" w:hAnsi="Cambria Math"/>
                      <w:i/>
                      <w:sz w:val="22"/>
                      <w:szCs w:val="22"/>
                      <w:lang w:bidi="hi-IN"/>
                    </w:rPr>
                  </m:ctrlPr>
                </m:sSubSupPr>
                <m:e>
                  <m:r>
                    <w:rPr>
                      <w:rFonts w:ascii="Cambria Math" w:hAnsi="Cambria Math"/>
                      <w:sz w:val="22"/>
                      <w:szCs w:val="22"/>
                      <w:lang w:bidi="hi-IN"/>
                    </w:rPr>
                    <m:t>f</m:t>
                  </m:r>
                </m:e>
                <m:sub>
                  <m:r>
                    <w:rPr>
                      <w:rFonts w:ascii="Cambria Math" w:hAnsi="Cambria Math"/>
                      <w:sz w:val="22"/>
                      <w:szCs w:val="22"/>
                      <w:lang w:bidi="hi-IN"/>
                    </w:rPr>
                    <m:t>x</m:t>
                  </m:r>
                </m:sub>
                <m:sup>
                  <m:r>
                    <w:rPr>
                      <w:rFonts w:ascii="Cambria Math" w:hAnsi="Cambria Math"/>
                      <w:sz w:val="22"/>
                      <w:szCs w:val="22"/>
                      <w:lang w:bidi="hi-IN"/>
                    </w:rPr>
                    <m:t>'</m:t>
                  </m:r>
                </m:sup>
              </m:sSubSup>
              <m:r>
                <w:rPr>
                  <w:rFonts w:ascii="Cambria Math" w:hAnsi="Cambria Math"/>
                  <w:sz w:val="22"/>
                  <w:szCs w:val="22"/>
                  <w:lang w:bidi="hi-IN"/>
                </w:rPr>
                <m:t>=</m:t>
              </m:r>
              <m:nary>
                <m:naryPr>
                  <m:chr m:val="∑"/>
                  <m:supHide m:val="1"/>
                  <m:ctrlPr>
                    <w:rPr>
                      <w:rFonts w:ascii="Cambria Math" w:hAnsi="Cambria Math"/>
                      <w:i/>
                      <w:sz w:val="22"/>
                      <w:szCs w:val="22"/>
                      <w:lang w:bidi="hi-IN"/>
                    </w:rPr>
                  </m:ctrlPr>
                </m:naryPr>
                <m:sub>
                  <m:r>
                    <w:rPr>
                      <w:rFonts w:ascii="Cambria Math" w:hAnsi="Cambria Math"/>
                      <w:sz w:val="22"/>
                      <w:szCs w:val="22"/>
                      <w:lang w:bidi="hi-IN"/>
                    </w:rPr>
                    <m:t>y≥0</m:t>
                  </m:r>
                </m:sub>
                <m:sup/>
                <m:e>
                  <m:sSub>
                    <m:sSubPr>
                      <m:ctrlPr>
                        <w:rPr>
                          <w:rFonts w:ascii="Cambria Math" w:hAnsi="Cambria Math"/>
                          <w:i/>
                          <w:sz w:val="22"/>
                          <w:szCs w:val="22"/>
                          <w:lang w:bidi="hi-IN"/>
                        </w:rPr>
                      </m:ctrlPr>
                    </m:sSubPr>
                    <m:e>
                      <m:r>
                        <w:rPr>
                          <w:rFonts w:ascii="Cambria Math" w:hAnsi="Cambria Math"/>
                          <w:sz w:val="22"/>
                          <w:szCs w:val="22"/>
                          <w:lang w:bidi="hi-IN"/>
                        </w:rPr>
                        <m:t>f</m:t>
                      </m:r>
                    </m:e>
                    <m:sub>
                      <m:r>
                        <w:rPr>
                          <w:rFonts w:ascii="Cambria Math" w:hAnsi="Cambria Math"/>
                          <w:sz w:val="22"/>
                          <w:szCs w:val="22"/>
                          <w:lang w:bidi="hi-IN"/>
                        </w:rPr>
                        <m:t>y</m:t>
                      </m:r>
                    </m:sub>
                  </m:sSub>
                  <m:sSub>
                    <m:sSubPr>
                      <m:ctrlPr>
                        <w:rPr>
                          <w:rFonts w:ascii="Cambria Math" w:hAnsi="Cambria Math"/>
                          <w:i/>
                          <w:sz w:val="22"/>
                          <w:szCs w:val="22"/>
                          <w:lang w:bidi="hi-IN"/>
                        </w:rPr>
                      </m:ctrlPr>
                    </m:sSubPr>
                    <m:e>
                      <m:r>
                        <w:rPr>
                          <w:rFonts w:ascii="Cambria Math" w:hAnsi="Cambria Math"/>
                          <w:sz w:val="22"/>
                          <w:szCs w:val="22"/>
                          <w:lang w:bidi="hi-IN"/>
                        </w:rPr>
                        <m:t>m</m:t>
                      </m:r>
                    </m:e>
                    <m:sub>
                      <m:r>
                        <w:rPr>
                          <w:rFonts w:ascii="Cambria Math" w:hAnsi="Cambria Math"/>
                          <w:sz w:val="22"/>
                          <w:szCs w:val="22"/>
                          <w:lang w:bidi="hi-IN"/>
                        </w:rPr>
                        <m:t>x,y</m:t>
                      </m:r>
                    </m:sub>
                  </m:sSub>
                </m:e>
              </m:nary>
            </m:oMath>
            <w:r w:rsidR="00D46380" w:rsidRPr="00457ACF">
              <w:rPr>
                <w:rFonts w:ascii="Palatino Linotype" w:eastAsiaTheme="minorEastAsia" w:hAnsi="Palatino Linotype"/>
                <w:sz w:val="22"/>
                <w:szCs w:val="22"/>
                <w:lang w:bidi="hi-IN"/>
              </w:rPr>
              <w:t>,</w:t>
            </w:r>
          </w:p>
        </w:tc>
        <w:tc>
          <w:tcPr>
            <w:tcW w:w="2843" w:type="dxa"/>
          </w:tcPr>
          <w:p w:rsidR="00D46380" w:rsidRPr="00457ACF" w:rsidRDefault="00D46380" w:rsidP="00452716">
            <w:pPr>
              <w:spacing w:line="360" w:lineRule="auto"/>
              <w:jc w:val="right"/>
              <w:rPr>
                <w:rFonts w:ascii="Palatino Linotype" w:eastAsiaTheme="minorEastAsia" w:hAnsi="Palatino Linotype"/>
                <w:sz w:val="22"/>
                <w:szCs w:val="22"/>
                <w:lang w:bidi="hi-IN"/>
              </w:rPr>
            </w:pPr>
          </w:p>
        </w:tc>
      </w:tr>
    </w:tbl>
    <w:p w:rsidR="00D46380" w:rsidRPr="00457ACF" w:rsidRDefault="00D46380" w:rsidP="00452716">
      <w:pPr>
        <w:spacing w:line="360" w:lineRule="auto"/>
        <w:rPr>
          <w:rFonts w:ascii="Palatino Linotype" w:hAnsi="Palatino Linotype"/>
          <w:sz w:val="22"/>
          <w:szCs w:val="22"/>
          <w:lang w:bidi="hi-IN"/>
        </w:rPr>
      </w:pPr>
      <w:r w:rsidRPr="00457ACF">
        <w:rPr>
          <w:rFonts w:ascii="Palatino Linotype" w:hAnsi="Palatino Linotype"/>
          <w:sz w:val="22"/>
          <w:szCs w:val="22"/>
          <w:lang w:bidi="hi-IN"/>
        </w:rPr>
        <w:t xml:space="preserve">where </w:t>
      </w:r>
      <w:r w:rsidRPr="00457ACF">
        <w:rPr>
          <w:rFonts w:ascii="Palatino Linotype" w:hAnsi="Palatino Linotype"/>
          <w:i/>
          <w:iCs/>
          <w:sz w:val="22"/>
          <w:szCs w:val="22"/>
          <w:lang w:bidi="hi-IN"/>
        </w:rPr>
        <w:t>m</w:t>
      </w:r>
      <w:r w:rsidRPr="00457ACF">
        <w:rPr>
          <w:rFonts w:ascii="Palatino Linotype" w:hAnsi="Palatino Linotype"/>
          <w:i/>
          <w:iCs/>
          <w:sz w:val="22"/>
          <w:szCs w:val="22"/>
          <w:vertAlign w:val="subscript"/>
          <w:lang w:bidi="hi-IN"/>
        </w:rPr>
        <w:t>x,y</w:t>
      </w:r>
      <w:r w:rsidRPr="00457ACF">
        <w:rPr>
          <w:rFonts w:ascii="Palatino Linotype" w:hAnsi="Palatino Linotype"/>
          <w:i/>
          <w:iCs/>
          <w:sz w:val="22"/>
          <w:szCs w:val="22"/>
          <w:lang w:bidi="hi-IN"/>
        </w:rPr>
        <w:t xml:space="preserve"> </w:t>
      </w:r>
      <w:r w:rsidRPr="00457ACF">
        <w:rPr>
          <w:rFonts w:ascii="Palatino Linotype" w:hAnsi="Palatino Linotype"/>
          <w:sz w:val="22"/>
          <w:szCs w:val="22"/>
          <w:lang w:bidi="hi-IN"/>
        </w:rPr>
        <w:t xml:space="preserve">is the transition probability from </w:t>
      </w:r>
      <w:r w:rsidRPr="00457ACF">
        <w:rPr>
          <w:rFonts w:ascii="Palatino Linotype" w:hAnsi="Palatino Linotype"/>
          <w:i/>
          <w:iCs/>
          <w:sz w:val="22"/>
          <w:szCs w:val="22"/>
          <w:lang w:bidi="hi-IN"/>
        </w:rPr>
        <w:t>y</w:t>
      </w:r>
      <w:r w:rsidRPr="00457ACF">
        <w:rPr>
          <w:rFonts w:ascii="Palatino Linotype" w:hAnsi="Palatino Linotype"/>
          <w:sz w:val="22"/>
          <w:szCs w:val="22"/>
          <w:lang w:bidi="hi-IN"/>
        </w:rPr>
        <w:t xml:space="preserve"> deleterious alleles to </w:t>
      </w:r>
      <w:r w:rsidRPr="00457ACF">
        <w:rPr>
          <w:rFonts w:ascii="Palatino Linotype" w:hAnsi="Palatino Linotype"/>
          <w:i/>
          <w:iCs/>
          <w:sz w:val="22"/>
          <w:szCs w:val="22"/>
          <w:lang w:bidi="hi-IN"/>
        </w:rPr>
        <w:t>x</w:t>
      </w:r>
      <w:r w:rsidRPr="00457ACF">
        <w:rPr>
          <w:rFonts w:ascii="Palatino Linotype" w:hAnsi="Palatino Linotype"/>
          <w:sz w:val="22"/>
          <w:szCs w:val="22"/>
          <w:lang w:bidi="hi-IN"/>
        </w:rPr>
        <w:t xml:space="preserve"> deleterious alleles and </w:t>
      </w:r>
      <m:oMath>
        <m:acc>
          <m:accPr>
            <m:chr m:val="̅"/>
            <m:ctrlPr>
              <w:rPr>
                <w:rFonts w:ascii="Cambria Math" w:hAnsi="Cambria Math"/>
                <w:i/>
                <w:sz w:val="22"/>
                <w:szCs w:val="22"/>
                <w:lang w:bidi="hi-IN"/>
              </w:rPr>
            </m:ctrlPr>
          </m:accPr>
          <m:e>
            <m:r>
              <w:rPr>
                <w:rFonts w:ascii="Cambria Math" w:hAnsi="Cambria Math"/>
                <w:sz w:val="22"/>
                <w:szCs w:val="22"/>
                <w:lang w:bidi="hi-IN"/>
              </w:rPr>
              <m:t>ω</m:t>
            </m:r>
          </m:e>
        </m:acc>
      </m:oMath>
      <w:r w:rsidRPr="00457ACF">
        <w:rPr>
          <w:rFonts w:ascii="Palatino Linotype" w:hAnsi="Palatino Linotype"/>
          <w:sz w:val="22"/>
          <w:szCs w:val="22"/>
          <w:lang w:bidi="hi-IN"/>
        </w:rPr>
        <w:t xml:space="preserve"> is the population mean fitness. </w:t>
      </w:r>
    </w:p>
    <w:p w:rsidR="00D46380" w:rsidRPr="00457ACF" w:rsidRDefault="00D46380" w:rsidP="00452716">
      <w:pPr>
        <w:spacing w:line="360" w:lineRule="auto"/>
        <w:rPr>
          <w:rFonts w:ascii="Palatino Linotype" w:hAnsi="Palatino Linotype"/>
          <w:sz w:val="22"/>
          <w:szCs w:val="22"/>
        </w:rPr>
      </w:pPr>
      <w:r w:rsidRPr="00457ACF">
        <w:rPr>
          <w:rFonts w:ascii="Palatino Linotype" w:hAnsi="Palatino Linotype"/>
          <w:sz w:val="22"/>
          <w:szCs w:val="22"/>
          <w:lang w:bidi="hi-IN"/>
        </w:rPr>
        <w:t xml:space="preserve">The term </w:t>
      </w:r>
      <w:r w:rsidRPr="00457ACF">
        <w:rPr>
          <w:rFonts w:ascii="Palatino Linotype" w:hAnsi="Palatino Linotype"/>
          <w:i/>
          <w:iCs/>
          <w:sz w:val="22"/>
          <w:szCs w:val="22"/>
          <w:lang w:bidi="hi-IN"/>
        </w:rPr>
        <w:t>m</w:t>
      </w:r>
      <w:r w:rsidRPr="00457ACF">
        <w:rPr>
          <w:rFonts w:ascii="Palatino Linotype" w:hAnsi="Palatino Linotype"/>
          <w:i/>
          <w:iCs/>
          <w:sz w:val="22"/>
          <w:szCs w:val="22"/>
          <w:vertAlign w:val="subscript"/>
          <w:lang w:bidi="hi-IN"/>
        </w:rPr>
        <w:t>x,y</w:t>
      </w:r>
      <w:r w:rsidRPr="00457ACF">
        <w:rPr>
          <w:rFonts w:ascii="Palatino Linotype" w:hAnsi="Palatino Linotype"/>
          <w:i/>
          <w:iCs/>
          <w:sz w:val="22"/>
          <w:szCs w:val="22"/>
          <w:lang w:bidi="hi-IN"/>
        </w:rPr>
        <w:t xml:space="preserve"> </w:t>
      </w:r>
      <w:r w:rsidRPr="00457ACF">
        <w:rPr>
          <w:rFonts w:ascii="Palatino Linotype" w:hAnsi="Palatino Linotype"/>
          <w:sz w:val="22"/>
          <w:szCs w:val="22"/>
          <w:lang w:bidi="hi-IN"/>
        </w:rPr>
        <w:t xml:space="preserve">consist of the fitness of individuals with </w:t>
      </w:r>
      <w:r w:rsidRPr="00457ACF">
        <w:rPr>
          <w:rFonts w:ascii="Palatino Linotype" w:hAnsi="Palatino Linotype"/>
          <w:i/>
          <w:iCs/>
          <w:sz w:val="22"/>
          <w:szCs w:val="22"/>
          <w:lang w:bidi="hi-IN"/>
        </w:rPr>
        <w:t>y</w:t>
      </w:r>
      <w:r w:rsidRPr="00457ACF">
        <w:rPr>
          <w:rFonts w:ascii="Palatino Linotype" w:hAnsi="Palatino Linotype"/>
          <w:sz w:val="22"/>
          <w:szCs w:val="22"/>
        </w:rPr>
        <w:t xml:space="preserve"> deleterious alleles, </w:t>
      </w:r>
      <w:r w:rsidRPr="00457ACF">
        <w:rPr>
          <w:rFonts w:ascii="Palatino Linotype" w:hAnsi="Palatino Linotype"/>
          <w:i/>
          <w:iCs/>
          <w:sz w:val="22"/>
          <w:szCs w:val="22"/>
        </w:rPr>
        <w:t>ω</w:t>
      </w:r>
      <w:r w:rsidRPr="00457ACF">
        <w:rPr>
          <w:rFonts w:ascii="Palatino Linotype" w:hAnsi="Palatino Linotype"/>
          <w:i/>
          <w:iCs/>
          <w:sz w:val="22"/>
          <w:szCs w:val="22"/>
          <w:vertAlign w:val="subscript"/>
        </w:rPr>
        <w:t>y</w:t>
      </w:r>
      <w:r w:rsidRPr="00457ACF">
        <w:rPr>
          <w:rFonts w:ascii="Palatino Linotype" w:hAnsi="Palatino Linotype"/>
          <w:sz w:val="22"/>
          <w:szCs w:val="22"/>
          <w:lang w:bidi="hi-IN"/>
        </w:rPr>
        <w:t xml:space="preserve">, </w:t>
      </w:r>
      <w:r w:rsidRPr="00457ACF">
        <w:rPr>
          <w:rFonts w:ascii="Palatino Linotype" w:hAnsi="Palatino Linotype"/>
          <w:sz w:val="22"/>
          <w:szCs w:val="22"/>
        </w:rPr>
        <w:t>and the probability that the precise number of mutations occurred</w:t>
      </w:r>
      <w:r w:rsidRPr="00457ACF">
        <w:rPr>
          <w:rFonts w:ascii="Palatino Linotype" w:hAnsi="Palatino Linotype"/>
          <w:sz w:val="22"/>
          <w:szCs w:val="22"/>
          <w:lang w:bidi="hi-IN"/>
        </w:rPr>
        <w:t xml:space="preserve">. Specifically, if </w:t>
      </w:r>
      <w:r w:rsidRPr="00457ACF">
        <w:rPr>
          <w:rFonts w:ascii="Palatino Linotype" w:hAnsi="Palatino Linotype"/>
          <w:i/>
          <w:iCs/>
          <w:sz w:val="22"/>
          <w:szCs w:val="22"/>
          <w:lang w:bidi="hi-IN"/>
        </w:rPr>
        <w:t>y≥x</w:t>
      </w:r>
      <w:r w:rsidRPr="00457ACF">
        <w:rPr>
          <w:rFonts w:ascii="Palatino Linotype" w:hAnsi="Palatino Linotype"/>
          <w:sz w:val="22"/>
          <w:szCs w:val="22"/>
          <w:lang w:bidi="hi-IN"/>
        </w:rPr>
        <w:t xml:space="preserve"> then exactly </w:t>
      </w:r>
      <w:r w:rsidRPr="00457ACF">
        <w:rPr>
          <w:rFonts w:ascii="Palatino Linotype" w:hAnsi="Palatino Linotype"/>
          <w:i/>
          <w:iCs/>
          <w:sz w:val="22"/>
          <w:szCs w:val="22"/>
          <w:lang w:bidi="hi-IN"/>
        </w:rPr>
        <w:t>y-x</w:t>
      </w:r>
      <w:r w:rsidRPr="00457ACF">
        <w:rPr>
          <w:rFonts w:ascii="Palatino Linotype" w:hAnsi="Palatino Linotype"/>
          <w:sz w:val="22"/>
          <w:szCs w:val="22"/>
          <w:lang w:bidi="hi-IN"/>
        </w:rPr>
        <w:t xml:space="preserve"> beneficial mutation must occur; if </w:t>
      </w:r>
      <w:r w:rsidRPr="00457ACF">
        <w:rPr>
          <w:rFonts w:ascii="Palatino Linotype" w:hAnsi="Palatino Linotype"/>
          <w:i/>
          <w:iCs/>
          <w:sz w:val="22"/>
          <w:szCs w:val="22"/>
          <w:lang w:bidi="hi-IN"/>
        </w:rPr>
        <w:t>y≤x</w:t>
      </w:r>
      <w:r w:rsidRPr="00457ACF">
        <w:rPr>
          <w:rFonts w:ascii="Palatino Linotype" w:hAnsi="Palatino Linotype"/>
          <w:sz w:val="22"/>
          <w:szCs w:val="22"/>
          <w:lang w:bidi="hi-IN"/>
        </w:rPr>
        <w:t xml:space="preserve"> then exactly </w:t>
      </w:r>
      <w:r w:rsidRPr="00457ACF">
        <w:rPr>
          <w:rFonts w:ascii="Palatino Linotype" w:hAnsi="Palatino Linotype"/>
          <w:i/>
          <w:iCs/>
          <w:sz w:val="22"/>
          <w:szCs w:val="22"/>
          <w:lang w:bidi="hi-IN"/>
        </w:rPr>
        <w:t>x-y</w:t>
      </w:r>
      <w:r w:rsidRPr="00457ACF">
        <w:rPr>
          <w:rFonts w:ascii="Palatino Linotype" w:hAnsi="Palatino Linotype"/>
          <w:sz w:val="22"/>
          <w:szCs w:val="22"/>
          <w:lang w:bidi="hi-IN"/>
        </w:rPr>
        <w:t xml:space="preserve"> deleterious mutations must occur:</w:t>
      </w:r>
    </w:p>
    <w:p w:rsidR="00D46380" w:rsidRPr="00457ACF" w:rsidRDefault="005C1EF9" w:rsidP="00452716">
      <w:pPr>
        <w:spacing w:line="360" w:lineRule="auto"/>
        <w:jc w:val="center"/>
        <w:rPr>
          <w:rFonts w:ascii="Palatino Linotype" w:hAnsi="Palatino Linotype"/>
          <w:sz w:val="22"/>
          <w:szCs w:val="22"/>
          <w:lang w:bidi="hi-IN"/>
        </w:rPr>
      </w:pPr>
      <m:oMath>
        <m:sSub>
          <m:sSubPr>
            <m:ctrlPr>
              <w:rPr>
                <w:rFonts w:ascii="Cambria Math" w:hAnsi="Cambria Math"/>
                <w:i/>
                <w:sz w:val="22"/>
                <w:szCs w:val="22"/>
                <w:lang w:bidi="hi-IN"/>
              </w:rPr>
            </m:ctrlPr>
          </m:sSubPr>
          <m:e>
            <m:r>
              <w:rPr>
                <w:rFonts w:ascii="Cambria Math" w:hAnsi="Cambria Math"/>
                <w:sz w:val="22"/>
                <w:szCs w:val="22"/>
                <w:lang w:bidi="hi-IN"/>
              </w:rPr>
              <m:t>m</m:t>
            </m:r>
          </m:e>
          <m:sub>
            <m:r>
              <w:rPr>
                <w:rFonts w:ascii="Cambria Math" w:hAnsi="Cambria Math"/>
                <w:sz w:val="22"/>
                <w:szCs w:val="22"/>
                <w:lang w:bidi="hi-IN"/>
              </w:rPr>
              <m:t>x,y</m:t>
            </m:r>
          </m:sub>
        </m:sSub>
        <m:r>
          <w:rPr>
            <w:rFonts w:ascii="Cambria Math" w:hAnsi="Cambria Math"/>
            <w:sz w:val="22"/>
            <w:szCs w:val="22"/>
            <w:lang w:bidi="hi-IN"/>
          </w:rPr>
          <m:t>=</m:t>
        </m:r>
        <m:d>
          <m:dPr>
            <m:begChr m:val="{"/>
            <m:endChr m:val=""/>
            <m:ctrlPr>
              <w:rPr>
                <w:rFonts w:ascii="Cambria Math" w:hAnsi="Cambria Math"/>
                <w:i/>
                <w:sz w:val="22"/>
                <w:szCs w:val="22"/>
                <w:lang w:bidi="hi-IN"/>
              </w:rPr>
            </m:ctrlPr>
          </m:dPr>
          <m:e>
            <m:eqArr>
              <m:eqArrPr>
                <m:ctrlPr>
                  <w:rPr>
                    <w:rFonts w:ascii="Cambria Math" w:hAnsi="Cambria Math"/>
                    <w:i/>
                    <w:sz w:val="22"/>
                    <w:szCs w:val="22"/>
                    <w:lang w:bidi="hi-IN"/>
                  </w:rPr>
                </m:ctrlPr>
              </m:eqArrPr>
              <m:e>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y</m:t>
                    </m:r>
                  </m:sub>
                </m:sSub>
                <m:r>
                  <w:rPr>
                    <w:rFonts w:ascii="Cambria Math" w:hAnsi="Cambria Math"/>
                    <w:sz w:val="22"/>
                    <w:szCs w:val="22"/>
                    <w:lang w:bidi="hi-IN"/>
                  </w:rPr>
                  <m:t>∙P(x-y deleterious mutations),   y&lt;x</m:t>
                </m:r>
              </m:e>
              <m:e>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y</m:t>
                    </m:r>
                  </m:sub>
                </m:sSub>
                <m:r>
                  <w:rPr>
                    <w:rFonts w:ascii="Cambria Math" w:hAnsi="Cambria Math"/>
                    <w:sz w:val="22"/>
                    <w:szCs w:val="22"/>
                    <w:lang w:bidi="hi-IN"/>
                  </w:rPr>
                  <m:t xml:space="preserve">∙P(y-x beneficial mutations),      y&gt;x </m:t>
                </m:r>
                <m:ctrlPr>
                  <w:rPr>
                    <w:rFonts w:ascii="Cambria Math" w:eastAsia="Cambria Math" w:hAnsi="Cambria Math" w:cs="Cambria Math"/>
                    <w:i/>
                    <w:sz w:val="22"/>
                    <w:szCs w:val="22"/>
                    <w:lang w:bidi="hi-IN"/>
                  </w:rPr>
                </m:ctrlPr>
              </m:e>
              <m:e>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y</m:t>
                    </m:r>
                  </m:sub>
                </m:sSub>
                <m:r>
                  <w:rPr>
                    <w:rFonts w:ascii="Cambria Math" w:hAnsi="Cambria Math"/>
                    <w:sz w:val="22"/>
                    <w:szCs w:val="22"/>
                    <w:lang w:bidi="hi-IN"/>
                  </w:rPr>
                  <m:t>∙P(no mutations),                                 y=x</m:t>
                </m:r>
              </m:e>
            </m:eqArr>
          </m:e>
        </m:d>
      </m:oMath>
      <w:r w:rsidR="00D46380" w:rsidRPr="00457ACF">
        <w:rPr>
          <w:rFonts w:ascii="Palatino Linotype" w:hAnsi="Palatino Linotype"/>
          <w:sz w:val="22"/>
          <w:szCs w:val="22"/>
          <w:lang w:bidi="hi-IN"/>
        </w:rPr>
        <w:t>.</w:t>
      </w:r>
    </w:p>
    <w:p w:rsidR="00D46380" w:rsidRPr="00457ACF" w:rsidRDefault="00D46380" w:rsidP="00452716">
      <w:pPr>
        <w:spacing w:line="360" w:lineRule="auto"/>
        <w:rPr>
          <w:rFonts w:ascii="Palatino Linotype" w:hAnsi="Palatino Linotype"/>
          <w:sz w:val="22"/>
          <w:szCs w:val="22"/>
          <w:lang w:bidi="hi-IN"/>
        </w:rPr>
      </w:pPr>
      <w:r w:rsidRPr="00457ACF">
        <w:rPr>
          <w:rFonts w:ascii="Palatino Linotype" w:hAnsi="Palatino Linotype"/>
          <w:sz w:val="22"/>
          <w:szCs w:val="22"/>
          <w:lang w:bidi="hi-IN"/>
        </w:rPr>
        <w:lastRenderedPageBreak/>
        <w:t>Using the probability mass function of a Poisson distribution, we can expand the above equation to</w:t>
      </w:r>
    </w:p>
    <w:p w:rsidR="00D46380" w:rsidRPr="00457ACF" w:rsidRDefault="005C1EF9" w:rsidP="00452716">
      <w:pPr>
        <w:spacing w:line="360" w:lineRule="auto"/>
        <w:jc w:val="center"/>
        <w:rPr>
          <w:rFonts w:ascii="Palatino Linotype" w:hAnsi="Palatino Linotype"/>
          <w:sz w:val="22"/>
          <w:szCs w:val="22"/>
          <w:lang w:bidi="hi-IN"/>
        </w:rPr>
      </w:pPr>
      <m:oMath>
        <m:acc>
          <m:accPr>
            <m:chr m:val="̅"/>
            <m:ctrlPr>
              <w:rPr>
                <w:rFonts w:ascii="Cambria Math" w:hAnsi="Cambria Math"/>
                <w:i/>
                <w:sz w:val="22"/>
                <w:szCs w:val="22"/>
                <w:lang w:bidi="hi-IN"/>
              </w:rPr>
            </m:ctrlPr>
          </m:accPr>
          <m:e>
            <m:r>
              <w:rPr>
                <w:rFonts w:ascii="Cambria Math" w:hAnsi="Cambria Math"/>
                <w:sz w:val="22"/>
                <w:szCs w:val="22"/>
                <w:lang w:bidi="hi-IN"/>
              </w:rPr>
              <m:t>ω</m:t>
            </m:r>
          </m:e>
        </m:acc>
        <m:sSubSup>
          <m:sSubSupPr>
            <m:ctrlPr>
              <w:rPr>
                <w:rFonts w:ascii="Cambria Math" w:hAnsi="Cambria Math"/>
                <w:i/>
                <w:sz w:val="22"/>
                <w:szCs w:val="22"/>
                <w:lang w:bidi="hi-IN"/>
              </w:rPr>
            </m:ctrlPr>
          </m:sSubSupPr>
          <m:e>
            <m:r>
              <w:rPr>
                <w:rFonts w:ascii="Cambria Math" w:hAnsi="Cambria Math"/>
                <w:sz w:val="22"/>
                <w:szCs w:val="22"/>
                <w:lang w:bidi="hi-IN"/>
              </w:rPr>
              <m:t>f</m:t>
            </m:r>
          </m:e>
          <m:sub>
            <m:r>
              <w:rPr>
                <w:rFonts w:ascii="Cambria Math" w:hAnsi="Cambria Math"/>
                <w:sz w:val="22"/>
                <w:szCs w:val="22"/>
                <w:lang w:bidi="hi-IN"/>
              </w:rPr>
              <m:t>x</m:t>
            </m:r>
          </m:sub>
          <m:sup>
            <m:r>
              <w:rPr>
                <w:rFonts w:ascii="Cambria Math" w:hAnsi="Cambria Math"/>
                <w:sz w:val="22"/>
                <w:szCs w:val="22"/>
                <w:lang w:bidi="hi-IN"/>
              </w:rPr>
              <m:t>'</m:t>
            </m:r>
          </m:sup>
        </m:sSubSup>
        <m:r>
          <w:rPr>
            <w:rFonts w:ascii="Cambria Math" w:hAnsi="Cambria Math"/>
            <w:sz w:val="22"/>
            <w:szCs w:val="22"/>
            <w:lang w:bidi="hi-IN"/>
          </w:rPr>
          <m:t>=</m:t>
        </m:r>
        <m:nary>
          <m:naryPr>
            <m:chr m:val="∑"/>
            <m:supHide m:val="1"/>
            <m:ctrlPr>
              <w:rPr>
                <w:rFonts w:ascii="Cambria Math" w:hAnsi="Cambria Math"/>
                <w:i/>
                <w:sz w:val="22"/>
                <w:szCs w:val="22"/>
                <w:lang w:bidi="hi-IN"/>
              </w:rPr>
            </m:ctrlPr>
          </m:naryPr>
          <m:sub>
            <m:r>
              <w:rPr>
                <w:rFonts w:ascii="Cambria Math" w:hAnsi="Cambria Math"/>
                <w:sz w:val="22"/>
                <w:szCs w:val="22"/>
                <w:lang w:bidi="hi-IN"/>
              </w:rPr>
              <m:t>y≤x</m:t>
            </m:r>
          </m:sub>
          <m:sup/>
          <m:e>
            <m:sSub>
              <m:sSubPr>
                <m:ctrlPr>
                  <w:rPr>
                    <w:rFonts w:ascii="Cambria Math" w:hAnsi="Cambria Math"/>
                    <w:i/>
                    <w:sz w:val="22"/>
                    <w:szCs w:val="22"/>
                    <w:lang w:bidi="hi-IN"/>
                  </w:rPr>
                </m:ctrlPr>
              </m:sSubPr>
              <m:e>
                <m:r>
                  <w:rPr>
                    <w:rFonts w:ascii="Cambria Math" w:hAnsi="Cambria Math"/>
                    <w:sz w:val="22"/>
                    <w:szCs w:val="22"/>
                    <w:lang w:bidi="hi-IN"/>
                  </w:rPr>
                  <m:t>f</m:t>
                </m:r>
              </m:e>
              <m:sub>
                <m:r>
                  <w:rPr>
                    <w:rFonts w:ascii="Cambria Math" w:hAnsi="Cambria Math"/>
                    <w:sz w:val="22"/>
                    <w:szCs w:val="22"/>
                    <w:lang w:bidi="hi-IN"/>
                  </w:rPr>
                  <m:t>y</m:t>
                </m:r>
              </m:sub>
            </m:sSub>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y</m:t>
                </m:r>
              </m:sub>
            </m:sSub>
            <m:f>
              <m:fPr>
                <m:ctrlPr>
                  <w:rPr>
                    <w:rFonts w:ascii="Cambria Math" w:hAnsi="Cambria Math"/>
                    <w:i/>
                    <w:sz w:val="22"/>
                    <w:szCs w:val="22"/>
                    <w:lang w:bidi="hi-IN"/>
                  </w:rPr>
                </m:ctrlPr>
              </m:fPr>
              <m:num>
                <m:sSup>
                  <m:sSupPr>
                    <m:ctrlPr>
                      <w:rPr>
                        <w:rFonts w:ascii="Cambria Math" w:hAnsi="Cambria Math"/>
                        <w:i/>
                        <w:sz w:val="22"/>
                        <w:szCs w:val="22"/>
                        <w:lang w:bidi="hi-IN"/>
                      </w:rPr>
                    </m:ctrlPr>
                  </m:sSupPr>
                  <m:e>
                    <m:r>
                      <w:rPr>
                        <w:rFonts w:ascii="Cambria Math" w:hAnsi="Cambria Math"/>
                        <w:sz w:val="22"/>
                        <w:szCs w:val="22"/>
                        <w:lang w:bidi="hi-IN"/>
                      </w:rPr>
                      <m:t>e</m:t>
                    </m:r>
                  </m:e>
                  <m:sup>
                    <m:r>
                      <w:rPr>
                        <w:rFonts w:ascii="Cambria Math" w:hAnsi="Cambria Math"/>
                        <w:sz w:val="22"/>
                        <w:szCs w:val="22"/>
                        <w:lang w:bidi="hi-IN"/>
                      </w:rPr>
                      <m:t>-δ</m:t>
                    </m:r>
                    <m:sSub>
                      <m:sSubPr>
                        <m:ctrlPr>
                          <w:rPr>
                            <w:rFonts w:ascii="Cambria Math" w:hAnsi="Cambria Math"/>
                            <w:i/>
                            <w:sz w:val="22"/>
                            <w:szCs w:val="22"/>
                            <w:lang w:bidi="hi-IN"/>
                          </w:rPr>
                        </m:ctrlPr>
                      </m:sSubPr>
                      <m:e>
                        <m:r>
                          <w:rPr>
                            <w:rFonts w:ascii="Cambria Math" w:hAnsi="Cambria Math"/>
                            <w:sz w:val="22"/>
                            <w:szCs w:val="22"/>
                            <w:lang w:bidi="hi-IN"/>
                          </w:rPr>
                          <m:t>U</m:t>
                        </m:r>
                      </m:e>
                      <m:sub>
                        <m:r>
                          <w:rPr>
                            <w:rFonts w:ascii="Cambria Math" w:hAnsi="Cambria Math"/>
                            <w:sz w:val="22"/>
                            <w:szCs w:val="22"/>
                            <w:lang w:bidi="hi-IN"/>
                          </w:rPr>
                          <m:t>y</m:t>
                        </m:r>
                      </m:sub>
                    </m:sSub>
                  </m:sup>
                </m:sSup>
                <m:sSup>
                  <m:sSupPr>
                    <m:ctrlPr>
                      <w:rPr>
                        <w:rFonts w:ascii="Cambria Math" w:hAnsi="Cambria Math"/>
                        <w:i/>
                        <w:sz w:val="22"/>
                        <w:szCs w:val="22"/>
                        <w:lang w:bidi="hi-IN"/>
                      </w:rPr>
                    </m:ctrlPr>
                  </m:sSupPr>
                  <m:e>
                    <m:d>
                      <m:dPr>
                        <m:ctrlPr>
                          <w:rPr>
                            <w:rFonts w:ascii="Cambria Math" w:hAnsi="Cambria Math"/>
                            <w:i/>
                            <w:sz w:val="22"/>
                            <w:szCs w:val="22"/>
                            <w:lang w:bidi="hi-IN"/>
                          </w:rPr>
                        </m:ctrlPr>
                      </m:dPr>
                      <m:e>
                        <m:r>
                          <w:rPr>
                            <w:rFonts w:ascii="Cambria Math" w:hAnsi="Cambria Math"/>
                            <w:sz w:val="22"/>
                            <w:szCs w:val="22"/>
                            <w:lang w:bidi="hi-IN"/>
                          </w:rPr>
                          <m:t>δ</m:t>
                        </m:r>
                        <m:sSub>
                          <m:sSubPr>
                            <m:ctrlPr>
                              <w:rPr>
                                <w:rFonts w:ascii="Cambria Math" w:hAnsi="Cambria Math"/>
                                <w:i/>
                                <w:sz w:val="22"/>
                                <w:szCs w:val="22"/>
                                <w:lang w:bidi="hi-IN"/>
                              </w:rPr>
                            </m:ctrlPr>
                          </m:sSubPr>
                          <m:e>
                            <m:r>
                              <w:rPr>
                                <w:rFonts w:ascii="Cambria Math" w:hAnsi="Cambria Math"/>
                                <w:sz w:val="22"/>
                                <w:szCs w:val="22"/>
                                <w:lang w:bidi="hi-IN"/>
                              </w:rPr>
                              <m:t>U</m:t>
                            </m:r>
                          </m:e>
                          <m:sub>
                            <m:r>
                              <w:rPr>
                                <w:rFonts w:ascii="Cambria Math" w:hAnsi="Cambria Math"/>
                                <w:sz w:val="22"/>
                                <w:szCs w:val="22"/>
                                <w:lang w:bidi="hi-IN"/>
                              </w:rPr>
                              <m:t>y</m:t>
                            </m:r>
                          </m:sub>
                        </m:sSub>
                      </m:e>
                    </m:d>
                  </m:e>
                  <m:sup>
                    <m:r>
                      <w:rPr>
                        <w:rFonts w:ascii="Cambria Math" w:hAnsi="Cambria Math"/>
                        <w:sz w:val="22"/>
                        <w:szCs w:val="22"/>
                        <w:lang w:bidi="hi-IN"/>
                      </w:rPr>
                      <m:t>x-y</m:t>
                    </m:r>
                  </m:sup>
                </m:sSup>
              </m:num>
              <m:den>
                <m:d>
                  <m:dPr>
                    <m:ctrlPr>
                      <w:rPr>
                        <w:rFonts w:ascii="Cambria Math" w:hAnsi="Cambria Math"/>
                        <w:i/>
                        <w:sz w:val="22"/>
                        <w:szCs w:val="22"/>
                        <w:lang w:bidi="hi-IN"/>
                      </w:rPr>
                    </m:ctrlPr>
                  </m:dPr>
                  <m:e>
                    <m:r>
                      <w:rPr>
                        <w:rFonts w:ascii="Cambria Math" w:hAnsi="Cambria Math"/>
                        <w:sz w:val="22"/>
                        <w:szCs w:val="22"/>
                        <w:lang w:bidi="hi-IN"/>
                      </w:rPr>
                      <m:t>x-y</m:t>
                    </m:r>
                  </m:e>
                </m:d>
                <m:r>
                  <w:rPr>
                    <w:rFonts w:ascii="Cambria Math" w:hAnsi="Cambria Math"/>
                    <w:sz w:val="22"/>
                    <w:szCs w:val="22"/>
                    <w:lang w:bidi="hi-IN"/>
                  </w:rPr>
                  <m:t>!</m:t>
                </m:r>
              </m:den>
            </m:f>
          </m:e>
        </m:nary>
        <m:r>
          <w:rPr>
            <w:rFonts w:ascii="Cambria Math" w:hAnsi="Cambria Math"/>
            <w:sz w:val="22"/>
            <w:szCs w:val="22"/>
            <w:lang w:bidi="hi-IN"/>
          </w:rPr>
          <m:t>+</m:t>
        </m:r>
        <m:nary>
          <m:naryPr>
            <m:chr m:val="∑"/>
            <m:supHide m:val="1"/>
            <m:ctrlPr>
              <w:rPr>
                <w:rFonts w:ascii="Cambria Math" w:hAnsi="Cambria Math"/>
                <w:i/>
                <w:sz w:val="22"/>
                <w:szCs w:val="22"/>
                <w:lang w:bidi="hi-IN"/>
              </w:rPr>
            </m:ctrlPr>
          </m:naryPr>
          <m:sub>
            <m:r>
              <w:rPr>
                <w:rFonts w:ascii="Cambria Math" w:hAnsi="Cambria Math"/>
                <w:sz w:val="22"/>
                <w:szCs w:val="22"/>
                <w:lang w:bidi="hi-IN"/>
              </w:rPr>
              <m:t>y≥x</m:t>
            </m:r>
          </m:sub>
          <m:sup/>
          <m:e>
            <m:sSub>
              <m:sSubPr>
                <m:ctrlPr>
                  <w:rPr>
                    <w:rFonts w:ascii="Cambria Math" w:hAnsi="Cambria Math"/>
                    <w:i/>
                    <w:sz w:val="22"/>
                    <w:szCs w:val="22"/>
                    <w:lang w:bidi="hi-IN"/>
                  </w:rPr>
                </m:ctrlPr>
              </m:sSubPr>
              <m:e>
                <m:r>
                  <w:rPr>
                    <w:rFonts w:ascii="Cambria Math" w:hAnsi="Cambria Math"/>
                    <w:sz w:val="22"/>
                    <w:szCs w:val="22"/>
                    <w:lang w:bidi="hi-IN"/>
                  </w:rPr>
                  <m:t>f</m:t>
                </m:r>
              </m:e>
              <m:sub>
                <m:r>
                  <w:rPr>
                    <w:rFonts w:ascii="Cambria Math" w:hAnsi="Cambria Math"/>
                    <w:sz w:val="22"/>
                    <w:szCs w:val="22"/>
                    <w:lang w:bidi="hi-IN"/>
                  </w:rPr>
                  <m:t>y</m:t>
                </m:r>
              </m:sub>
            </m:sSub>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y</m:t>
                </m:r>
              </m:sub>
            </m:sSub>
            <m:f>
              <m:fPr>
                <m:ctrlPr>
                  <w:rPr>
                    <w:rFonts w:ascii="Cambria Math" w:hAnsi="Cambria Math"/>
                    <w:i/>
                    <w:sz w:val="22"/>
                    <w:szCs w:val="22"/>
                    <w:lang w:bidi="hi-IN"/>
                  </w:rPr>
                </m:ctrlPr>
              </m:fPr>
              <m:num>
                <m:sSup>
                  <m:sSupPr>
                    <m:ctrlPr>
                      <w:rPr>
                        <w:rFonts w:ascii="Cambria Math" w:hAnsi="Cambria Math"/>
                        <w:i/>
                        <w:sz w:val="22"/>
                        <w:szCs w:val="22"/>
                        <w:lang w:bidi="hi-IN"/>
                      </w:rPr>
                    </m:ctrlPr>
                  </m:sSupPr>
                  <m:e>
                    <m:r>
                      <w:rPr>
                        <w:rFonts w:ascii="Cambria Math" w:hAnsi="Cambria Math"/>
                        <w:sz w:val="22"/>
                        <w:szCs w:val="22"/>
                        <w:lang w:bidi="hi-IN"/>
                      </w:rPr>
                      <m:t>e</m:t>
                    </m:r>
                  </m:e>
                  <m:sup>
                    <m:r>
                      <w:rPr>
                        <w:rFonts w:ascii="Cambria Math" w:hAnsi="Cambria Math"/>
                        <w:sz w:val="22"/>
                        <w:szCs w:val="22"/>
                        <w:lang w:bidi="hi-IN"/>
                      </w:rPr>
                      <m:t>-β</m:t>
                    </m:r>
                    <m:sSub>
                      <m:sSubPr>
                        <m:ctrlPr>
                          <w:rPr>
                            <w:rFonts w:ascii="Cambria Math" w:hAnsi="Cambria Math"/>
                            <w:i/>
                            <w:sz w:val="22"/>
                            <w:szCs w:val="22"/>
                            <w:lang w:bidi="hi-IN"/>
                          </w:rPr>
                        </m:ctrlPr>
                      </m:sSubPr>
                      <m:e>
                        <m:r>
                          <w:rPr>
                            <w:rFonts w:ascii="Cambria Math" w:hAnsi="Cambria Math"/>
                            <w:sz w:val="22"/>
                            <w:szCs w:val="22"/>
                            <w:lang w:bidi="hi-IN"/>
                          </w:rPr>
                          <m:t>U</m:t>
                        </m:r>
                      </m:e>
                      <m:sub>
                        <m:r>
                          <w:rPr>
                            <w:rFonts w:ascii="Cambria Math" w:hAnsi="Cambria Math"/>
                            <w:sz w:val="22"/>
                            <w:szCs w:val="22"/>
                            <w:lang w:bidi="hi-IN"/>
                          </w:rPr>
                          <m:t>y</m:t>
                        </m:r>
                      </m:sub>
                    </m:sSub>
                  </m:sup>
                </m:sSup>
                <m:sSup>
                  <m:sSupPr>
                    <m:ctrlPr>
                      <w:rPr>
                        <w:rFonts w:ascii="Cambria Math" w:hAnsi="Cambria Math"/>
                        <w:i/>
                        <w:sz w:val="22"/>
                        <w:szCs w:val="22"/>
                        <w:lang w:bidi="hi-IN"/>
                      </w:rPr>
                    </m:ctrlPr>
                  </m:sSupPr>
                  <m:e>
                    <m:d>
                      <m:dPr>
                        <m:ctrlPr>
                          <w:rPr>
                            <w:rFonts w:ascii="Cambria Math" w:hAnsi="Cambria Math"/>
                            <w:i/>
                            <w:sz w:val="22"/>
                            <w:szCs w:val="22"/>
                            <w:lang w:bidi="hi-IN"/>
                          </w:rPr>
                        </m:ctrlPr>
                      </m:dPr>
                      <m:e>
                        <m:r>
                          <w:rPr>
                            <w:rFonts w:ascii="Cambria Math" w:hAnsi="Cambria Math"/>
                            <w:sz w:val="22"/>
                            <w:szCs w:val="22"/>
                            <w:lang w:bidi="hi-IN"/>
                          </w:rPr>
                          <m:t>β</m:t>
                        </m:r>
                        <m:sSub>
                          <m:sSubPr>
                            <m:ctrlPr>
                              <w:rPr>
                                <w:rFonts w:ascii="Cambria Math" w:hAnsi="Cambria Math"/>
                                <w:i/>
                                <w:sz w:val="22"/>
                                <w:szCs w:val="22"/>
                                <w:lang w:bidi="hi-IN"/>
                              </w:rPr>
                            </m:ctrlPr>
                          </m:sSubPr>
                          <m:e>
                            <m:r>
                              <w:rPr>
                                <w:rFonts w:ascii="Cambria Math" w:hAnsi="Cambria Math"/>
                                <w:sz w:val="22"/>
                                <w:szCs w:val="22"/>
                                <w:lang w:bidi="hi-IN"/>
                              </w:rPr>
                              <m:t>U</m:t>
                            </m:r>
                          </m:e>
                          <m:sub>
                            <m:r>
                              <w:rPr>
                                <w:rFonts w:ascii="Cambria Math" w:hAnsi="Cambria Math"/>
                                <w:sz w:val="22"/>
                                <w:szCs w:val="22"/>
                                <w:lang w:bidi="hi-IN"/>
                              </w:rPr>
                              <m:t>y</m:t>
                            </m:r>
                          </m:sub>
                        </m:sSub>
                      </m:e>
                    </m:d>
                  </m:e>
                  <m:sup>
                    <m:r>
                      <w:rPr>
                        <w:rFonts w:ascii="Cambria Math" w:hAnsi="Cambria Math"/>
                        <w:sz w:val="22"/>
                        <w:szCs w:val="22"/>
                        <w:lang w:bidi="hi-IN"/>
                      </w:rPr>
                      <m:t>y-x</m:t>
                    </m:r>
                  </m:sup>
                </m:sSup>
              </m:num>
              <m:den>
                <m:d>
                  <m:dPr>
                    <m:ctrlPr>
                      <w:rPr>
                        <w:rFonts w:ascii="Cambria Math" w:hAnsi="Cambria Math"/>
                        <w:i/>
                        <w:sz w:val="22"/>
                        <w:szCs w:val="22"/>
                        <w:lang w:bidi="hi-IN"/>
                      </w:rPr>
                    </m:ctrlPr>
                  </m:dPr>
                  <m:e>
                    <m:r>
                      <w:rPr>
                        <w:rFonts w:ascii="Cambria Math" w:hAnsi="Cambria Math"/>
                        <w:sz w:val="22"/>
                        <w:szCs w:val="22"/>
                        <w:lang w:bidi="hi-IN"/>
                      </w:rPr>
                      <m:t>y-x</m:t>
                    </m:r>
                  </m:e>
                </m:d>
                <m:r>
                  <w:rPr>
                    <w:rFonts w:ascii="Cambria Math" w:hAnsi="Cambria Math"/>
                    <w:sz w:val="22"/>
                    <w:szCs w:val="22"/>
                    <w:lang w:bidi="hi-IN"/>
                  </w:rPr>
                  <m:t>!</m:t>
                </m:r>
              </m:den>
            </m:f>
          </m:e>
        </m:nary>
        <m:r>
          <w:rPr>
            <w:rFonts w:ascii="Cambria Math" w:hAnsi="Cambria Math"/>
            <w:sz w:val="22"/>
            <w:szCs w:val="22"/>
            <w:lang w:bidi="hi-IN"/>
          </w:rPr>
          <m:t>,   ∀x≥0</m:t>
        </m:r>
      </m:oMath>
      <w:r w:rsidR="00D46380" w:rsidRPr="00457ACF">
        <w:rPr>
          <w:rFonts w:ascii="Palatino Linotype" w:hAnsi="Palatino Linotype"/>
          <w:sz w:val="22"/>
          <w:szCs w:val="22"/>
          <w:lang w:bidi="hi-IN"/>
        </w:rPr>
        <w:t>,</w:t>
      </w:r>
    </w:p>
    <w:p w:rsidR="00D46380" w:rsidRPr="00457ACF" w:rsidRDefault="00D46380" w:rsidP="00452716">
      <w:pPr>
        <w:spacing w:line="360" w:lineRule="auto"/>
        <w:rPr>
          <w:rFonts w:ascii="Palatino Linotype" w:hAnsi="Palatino Linotype"/>
          <w:sz w:val="22"/>
          <w:szCs w:val="22"/>
        </w:rPr>
      </w:pPr>
      <w:r w:rsidRPr="00457ACF">
        <w:rPr>
          <w:rFonts w:ascii="Palatino Linotype" w:hAnsi="Palatino Linotype"/>
          <w:sz w:val="22"/>
          <w:szCs w:val="22"/>
          <w:lang w:bidi="hi-IN"/>
        </w:rPr>
        <w:t xml:space="preserve">where </w:t>
      </w:r>
      <w:r w:rsidRPr="00457ACF">
        <w:rPr>
          <w:rFonts w:ascii="Palatino Linotype" w:hAnsi="Palatino Linotype"/>
          <w:i/>
          <w:iCs/>
          <w:sz w:val="22"/>
          <w:szCs w:val="22"/>
        </w:rPr>
        <w:t>ω</w:t>
      </w:r>
      <w:r w:rsidRPr="00457ACF">
        <w:rPr>
          <w:rFonts w:ascii="Palatino Linotype" w:hAnsi="Palatino Linotype"/>
          <w:i/>
          <w:iCs/>
          <w:sz w:val="22"/>
          <w:szCs w:val="22"/>
          <w:vertAlign w:val="subscript"/>
          <w:lang w:bidi="hi-IN"/>
        </w:rPr>
        <w:t>y</w:t>
      </w:r>
      <w:r w:rsidRPr="00457ACF">
        <w:rPr>
          <w:rFonts w:ascii="Palatino Linotype" w:hAnsi="Palatino Linotype"/>
          <w:sz w:val="22"/>
          <w:szCs w:val="22"/>
          <w:lang w:bidi="hi-IN"/>
        </w:rPr>
        <w:t xml:space="preserve"> is the fitness of individuals with </w:t>
      </w:r>
      <w:r w:rsidRPr="00457ACF">
        <w:rPr>
          <w:rFonts w:ascii="Palatino Linotype" w:hAnsi="Palatino Linotype"/>
          <w:i/>
          <w:iCs/>
          <w:sz w:val="22"/>
          <w:szCs w:val="22"/>
          <w:lang w:bidi="hi-IN"/>
        </w:rPr>
        <w:t xml:space="preserve">y </w:t>
      </w:r>
      <w:r w:rsidRPr="00457ACF">
        <w:rPr>
          <w:rFonts w:ascii="Palatino Linotype" w:hAnsi="Palatino Linotype"/>
          <w:sz w:val="22"/>
          <w:szCs w:val="22"/>
        </w:rPr>
        <w:t xml:space="preserve">deleterious alleles, </w:t>
      </w:r>
      <m:oMath>
        <m:r>
          <w:rPr>
            <w:rFonts w:ascii="Cambria Math" w:hAnsi="Cambria Math"/>
            <w:sz w:val="22"/>
            <w:szCs w:val="22"/>
            <w:lang w:bidi="hi-IN"/>
          </w:rPr>
          <m:t xml:space="preserve"> </m:t>
        </m:r>
        <m:acc>
          <m:accPr>
            <m:chr m:val="̅"/>
            <m:ctrlPr>
              <w:rPr>
                <w:rFonts w:ascii="Cambria Math" w:hAnsi="Cambria Math"/>
                <w:i/>
                <w:sz w:val="22"/>
                <w:szCs w:val="22"/>
                <w:lang w:bidi="hi-IN"/>
              </w:rPr>
            </m:ctrlPr>
          </m:accPr>
          <m:e>
            <m:r>
              <w:rPr>
                <w:rFonts w:ascii="Cambria Math" w:hAnsi="Cambria Math"/>
                <w:sz w:val="22"/>
                <w:szCs w:val="22"/>
                <w:lang w:bidi="hi-IN"/>
              </w:rPr>
              <m:t>ω</m:t>
            </m:r>
          </m:e>
        </m:acc>
      </m:oMath>
      <w:r w:rsidRPr="00457ACF">
        <w:rPr>
          <w:rFonts w:ascii="Palatino Linotype" w:hAnsi="Palatino Linotype"/>
          <w:sz w:val="22"/>
          <w:szCs w:val="22"/>
          <w:lang w:bidi="hi-IN"/>
        </w:rPr>
        <w:t xml:space="preserve"> is the population mean fitness (</w:t>
      </w:r>
      <m:oMath>
        <m:acc>
          <m:accPr>
            <m:chr m:val="̅"/>
            <m:ctrlPr>
              <w:rPr>
                <w:rFonts w:ascii="Cambria Math" w:hAnsi="Cambria Math"/>
                <w:i/>
                <w:sz w:val="22"/>
                <w:szCs w:val="22"/>
                <w:lang w:bidi="hi-IN"/>
              </w:rPr>
            </m:ctrlPr>
          </m:accPr>
          <m:e>
            <m:r>
              <w:rPr>
                <w:rFonts w:ascii="Cambria Math" w:hAnsi="Cambria Math"/>
                <w:sz w:val="22"/>
                <w:szCs w:val="22"/>
                <w:lang w:bidi="hi-IN"/>
              </w:rPr>
              <m:t>ω</m:t>
            </m:r>
          </m:e>
        </m:acc>
        <m:r>
          <w:rPr>
            <w:rFonts w:ascii="Cambria Math" w:hAnsi="Cambria Math"/>
            <w:sz w:val="22"/>
            <w:szCs w:val="22"/>
            <w:lang w:bidi="hi-IN"/>
          </w:rPr>
          <m:t>=∑</m:t>
        </m:r>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x</m:t>
            </m:r>
          </m:sub>
        </m:sSub>
        <m:sSub>
          <m:sSubPr>
            <m:ctrlPr>
              <w:rPr>
                <w:rFonts w:ascii="Cambria Math" w:hAnsi="Cambria Math"/>
                <w:i/>
                <w:sz w:val="22"/>
                <w:szCs w:val="22"/>
                <w:lang w:bidi="hi-IN"/>
              </w:rPr>
            </m:ctrlPr>
          </m:sSubPr>
          <m:e>
            <m:r>
              <w:rPr>
                <w:rFonts w:ascii="Cambria Math" w:hAnsi="Cambria Math"/>
                <w:sz w:val="22"/>
                <w:szCs w:val="22"/>
                <w:lang w:bidi="hi-IN"/>
              </w:rPr>
              <m:t>f</m:t>
            </m:r>
          </m:e>
          <m:sub>
            <m:r>
              <w:rPr>
                <w:rFonts w:ascii="Cambria Math" w:hAnsi="Cambria Math"/>
                <w:sz w:val="22"/>
                <w:szCs w:val="22"/>
                <w:lang w:bidi="hi-IN"/>
              </w:rPr>
              <m:t>x</m:t>
            </m:r>
          </m:sub>
        </m:sSub>
      </m:oMath>
      <w:r w:rsidRPr="00457ACF">
        <w:rPr>
          <w:rFonts w:ascii="Palatino Linotype" w:hAnsi="Palatino Linotype"/>
          <w:sz w:val="22"/>
          <w:szCs w:val="22"/>
          <w:lang w:bidi="hi-IN"/>
        </w:rPr>
        <w:t>),</w:t>
      </w:r>
      <w:r w:rsidRPr="00457ACF">
        <w:rPr>
          <w:rFonts w:ascii="Palatino Linotype" w:hAnsi="Palatino Linotype"/>
          <w:sz w:val="22"/>
          <w:szCs w:val="22"/>
        </w:rPr>
        <w:t xml:space="preserve"> </w:t>
      </w:r>
      <w:r w:rsidRPr="00457ACF">
        <w:rPr>
          <w:rFonts w:ascii="Palatino Linotype" w:hAnsi="Palatino Linotype"/>
          <w:i/>
          <w:iCs/>
          <w:sz w:val="22"/>
          <w:szCs w:val="22"/>
        </w:rPr>
        <w:t>δ</w:t>
      </w:r>
      <w:r w:rsidRPr="00457ACF">
        <w:rPr>
          <w:rFonts w:ascii="Palatino Linotype" w:hAnsi="Palatino Linotype"/>
          <w:sz w:val="22"/>
          <w:szCs w:val="22"/>
        </w:rPr>
        <w:t xml:space="preserve"> and </w:t>
      </w:r>
      <w:r w:rsidRPr="00457ACF">
        <w:rPr>
          <w:rFonts w:ascii="Palatino Linotype" w:hAnsi="Palatino Linotype"/>
          <w:i/>
          <w:iCs/>
          <w:sz w:val="22"/>
          <w:szCs w:val="22"/>
        </w:rPr>
        <w:t>β</w:t>
      </w:r>
      <w:r w:rsidRPr="00457ACF">
        <w:rPr>
          <w:rFonts w:ascii="Palatino Linotype" w:hAnsi="Palatino Linotype"/>
          <w:sz w:val="22"/>
          <w:szCs w:val="22"/>
        </w:rPr>
        <w:t xml:space="preserve"> are the fraction of mutations that are deleterious and beneficial, respectively (</w:t>
      </w:r>
      <w:r w:rsidRPr="00457ACF">
        <w:rPr>
          <w:rFonts w:ascii="Palatino Linotype" w:hAnsi="Palatino Linotype"/>
          <w:i/>
          <w:iCs/>
          <w:sz w:val="22"/>
          <w:szCs w:val="22"/>
        </w:rPr>
        <w:t>δ+β</w:t>
      </w:r>
      <w:r w:rsidRPr="00457ACF">
        <w:rPr>
          <w:rFonts w:ascii="Palatino Linotype" w:hAnsi="Palatino Linotype"/>
          <w:sz w:val="22"/>
          <w:szCs w:val="22"/>
        </w:rPr>
        <w:t>=1 and 0</w:t>
      </w:r>
      <w:r w:rsidRPr="00457ACF">
        <w:rPr>
          <w:rFonts w:ascii="Palatino Linotype" w:hAnsi="Palatino Linotype" w:cs="Arial"/>
          <w:sz w:val="22"/>
          <w:szCs w:val="22"/>
        </w:rPr>
        <w:t>≤</w:t>
      </w:r>
      <w:r w:rsidRPr="00457ACF">
        <w:rPr>
          <w:rFonts w:ascii="Palatino Linotype" w:hAnsi="Palatino Linotype"/>
          <w:i/>
          <w:iCs/>
          <w:sz w:val="22"/>
          <w:szCs w:val="22"/>
        </w:rPr>
        <w:t>β</w:t>
      </w:r>
      <w:r w:rsidRPr="00457ACF">
        <w:rPr>
          <w:rFonts w:ascii="Palatino Linotype" w:hAnsi="Palatino Linotype"/>
          <w:sz w:val="22"/>
          <w:szCs w:val="22"/>
        </w:rPr>
        <w:t>&lt;</w:t>
      </w:r>
      <w:r w:rsidRPr="00457ACF">
        <w:rPr>
          <w:rFonts w:ascii="Palatino Linotype" w:hAnsi="Palatino Linotype"/>
          <w:i/>
          <w:iCs/>
          <w:sz w:val="22"/>
          <w:szCs w:val="22"/>
        </w:rPr>
        <w:t>δ</w:t>
      </w:r>
      <w:r w:rsidRPr="00457ACF">
        <w:rPr>
          <w:rFonts w:ascii="Palatino Linotype" w:hAnsi="Palatino Linotype" w:cs="Arial"/>
          <w:sz w:val="22"/>
          <w:szCs w:val="22"/>
        </w:rPr>
        <w:t>≤</w:t>
      </w:r>
      <w:r w:rsidRPr="00457ACF">
        <w:rPr>
          <w:rFonts w:ascii="Palatino Linotype" w:hAnsi="Palatino Linotype"/>
          <w:sz w:val="22"/>
          <w:szCs w:val="22"/>
        </w:rPr>
        <w:t>1</w:t>
      </w:r>
      <w:r w:rsidRPr="00457ACF">
        <w:rPr>
          <w:rFonts w:ascii="Palatino Linotype" w:hAnsi="Palatino Linotype"/>
          <w:i/>
          <w:iCs/>
          <w:sz w:val="22"/>
          <w:szCs w:val="22"/>
        </w:rPr>
        <w:t>)</w:t>
      </w:r>
      <w:r w:rsidRPr="00457ACF">
        <w:rPr>
          <w:rFonts w:ascii="Palatino Linotype" w:hAnsi="Palatino Linotype"/>
          <w:sz w:val="22"/>
          <w:szCs w:val="22"/>
        </w:rPr>
        <w:t xml:space="preserve">, and </w:t>
      </w:r>
      <w:r w:rsidRPr="00457ACF">
        <w:rPr>
          <w:rFonts w:ascii="Palatino Linotype" w:hAnsi="Palatino Linotype"/>
          <w:i/>
          <w:iCs/>
          <w:sz w:val="22"/>
          <w:szCs w:val="22"/>
        </w:rPr>
        <w:t>U</w:t>
      </w:r>
      <w:r w:rsidRPr="00457ACF">
        <w:rPr>
          <w:rFonts w:ascii="Palatino Linotype" w:hAnsi="Palatino Linotype"/>
          <w:i/>
          <w:iCs/>
          <w:sz w:val="22"/>
          <w:szCs w:val="22"/>
          <w:vertAlign w:val="subscript"/>
        </w:rPr>
        <w:t>y</w:t>
      </w:r>
      <w:r w:rsidRPr="00457ACF">
        <w:rPr>
          <w:rFonts w:ascii="Palatino Linotype" w:hAnsi="Palatino Linotype"/>
          <w:sz w:val="22"/>
          <w:szCs w:val="22"/>
          <w:vertAlign w:val="superscript"/>
        </w:rPr>
        <w:t xml:space="preserve"> </w:t>
      </w:r>
      <w:r w:rsidRPr="00457ACF">
        <w:rPr>
          <w:rFonts w:ascii="Palatino Linotype" w:hAnsi="Palatino Linotype"/>
          <w:sz w:val="22"/>
          <w:szCs w:val="22"/>
        </w:rPr>
        <w:t xml:space="preserve">is the average number of new mutations per generation in an individual with </w:t>
      </w:r>
      <w:r w:rsidRPr="00457ACF">
        <w:rPr>
          <w:rFonts w:ascii="Palatino Linotype" w:hAnsi="Palatino Linotype"/>
          <w:i/>
          <w:iCs/>
          <w:sz w:val="22"/>
          <w:szCs w:val="22"/>
        </w:rPr>
        <w:t>y</w:t>
      </w:r>
      <w:r w:rsidRPr="00457ACF">
        <w:rPr>
          <w:rFonts w:ascii="Palatino Linotype" w:hAnsi="Palatino Linotype"/>
          <w:sz w:val="22"/>
          <w:szCs w:val="22"/>
        </w:rPr>
        <w:t xml:space="preserve"> deleterious alleles.</w:t>
      </w:r>
    </w:p>
    <w:p w:rsidR="00D46380" w:rsidRPr="00457ACF" w:rsidRDefault="00D46380" w:rsidP="00452716">
      <w:pPr>
        <w:spacing w:line="360" w:lineRule="auto"/>
        <w:rPr>
          <w:rFonts w:ascii="Palatino Linotype" w:hAnsi="Palatino Linotype"/>
          <w:sz w:val="22"/>
          <w:szCs w:val="22"/>
          <w:lang w:bidi="hi-IN"/>
        </w:rPr>
      </w:pPr>
      <w:r w:rsidRPr="00457ACF">
        <w:rPr>
          <w:rFonts w:ascii="Palatino Linotype" w:hAnsi="Palatino Linotype"/>
          <w:sz w:val="22"/>
          <w:szCs w:val="22"/>
          <w:lang w:bidi="hi-IN"/>
        </w:rPr>
        <w:t xml:space="preserve">This can be written as a matrix equation by multiplying the frequencies vector </w:t>
      </w:r>
      <w:r w:rsidRPr="00457ACF">
        <w:rPr>
          <w:rFonts w:ascii="Palatino Linotype" w:hAnsi="Palatino Linotype"/>
          <w:i/>
          <w:iCs/>
          <w:sz w:val="22"/>
          <w:szCs w:val="22"/>
          <w:lang w:bidi="hi-IN"/>
        </w:rPr>
        <w:t>f</w:t>
      </w:r>
      <w:r w:rsidRPr="00457ACF">
        <w:rPr>
          <w:rFonts w:ascii="Palatino Linotype" w:hAnsi="Palatino Linotype"/>
          <w:sz w:val="22"/>
          <w:szCs w:val="22"/>
          <w:lang w:bidi="hi-IN"/>
        </w:rPr>
        <w:t xml:space="preserve"> and the mutation-selection matrix </w:t>
      </w:r>
      <w:r w:rsidRPr="00457ACF">
        <w:rPr>
          <w:rFonts w:ascii="Palatino Linotype" w:hAnsi="Palatino Linotype"/>
          <w:i/>
          <w:iCs/>
          <w:sz w:val="22"/>
          <w:szCs w:val="22"/>
          <w:lang w:bidi="hi-IN"/>
        </w:rPr>
        <w:t>M</w:t>
      </w:r>
      <w:r w:rsidRPr="00457ACF">
        <w:rPr>
          <w:rFonts w:ascii="Palatino Linotype" w:hAnsi="Palatino Linotype"/>
          <w:sz w:val="22"/>
          <w:szCs w:val="22"/>
          <w:lang w:bidi="hi-IN"/>
        </w:rPr>
        <w:t>:</w:t>
      </w:r>
    </w:p>
    <w:p w:rsidR="00D46380" w:rsidRPr="00457ACF" w:rsidRDefault="005C1EF9" w:rsidP="00452716">
      <w:pPr>
        <w:spacing w:line="360" w:lineRule="auto"/>
        <w:rPr>
          <w:rFonts w:ascii="Palatino Linotype" w:hAnsi="Palatino Linotype"/>
          <w:sz w:val="22"/>
          <w:szCs w:val="22"/>
          <w:lang w:bidi="hi-IN"/>
        </w:rPr>
      </w:pPr>
      <m:oMathPara>
        <m:oMath>
          <m:acc>
            <m:accPr>
              <m:chr m:val="̅"/>
              <m:ctrlPr>
                <w:rPr>
                  <w:rFonts w:ascii="Cambria Math" w:hAnsi="Cambria Math"/>
                  <w:i/>
                  <w:sz w:val="22"/>
                  <w:szCs w:val="22"/>
                  <w:lang w:bidi="hi-IN"/>
                </w:rPr>
              </m:ctrlPr>
            </m:accPr>
            <m:e>
              <m:r>
                <w:rPr>
                  <w:rFonts w:ascii="Cambria Math" w:hAnsi="Cambria Math"/>
                  <w:sz w:val="22"/>
                  <w:szCs w:val="22"/>
                  <w:lang w:bidi="hi-IN"/>
                </w:rPr>
                <m:t>ω</m:t>
              </m:r>
            </m:e>
          </m:acc>
          <m:sSup>
            <m:sSupPr>
              <m:ctrlPr>
                <w:rPr>
                  <w:rFonts w:ascii="Cambria Math" w:hAnsi="Cambria Math"/>
                  <w:i/>
                  <w:sz w:val="22"/>
                  <w:szCs w:val="22"/>
                  <w:lang w:bidi="hi-IN"/>
                </w:rPr>
              </m:ctrlPr>
            </m:sSupPr>
            <m:e>
              <m:r>
                <w:rPr>
                  <w:rFonts w:ascii="Cambria Math" w:hAnsi="Cambria Math"/>
                  <w:sz w:val="22"/>
                  <w:szCs w:val="22"/>
                  <w:lang w:bidi="hi-IN"/>
                </w:rPr>
                <m:t>f</m:t>
              </m:r>
            </m:e>
            <m:sup>
              <m:r>
                <w:rPr>
                  <w:rFonts w:ascii="Cambria Math" w:hAnsi="Cambria Math"/>
                  <w:sz w:val="22"/>
                  <w:szCs w:val="22"/>
                  <w:lang w:bidi="hi-IN"/>
                </w:rPr>
                <m:t>'</m:t>
              </m:r>
            </m:sup>
          </m:sSup>
          <m:r>
            <w:rPr>
              <w:rFonts w:ascii="Cambria Math" w:hAnsi="Cambria Math"/>
              <w:sz w:val="22"/>
              <w:szCs w:val="22"/>
              <w:lang w:bidi="hi-IN"/>
            </w:rPr>
            <m:t>=Mf</m:t>
          </m:r>
        </m:oMath>
      </m:oMathPara>
    </w:p>
    <w:p w:rsidR="00D46380" w:rsidRPr="00457ACF" w:rsidRDefault="00D46380" w:rsidP="00452716">
      <w:pPr>
        <w:spacing w:line="360" w:lineRule="auto"/>
        <w:rPr>
          <w:rFonts w:ascii="Palatino Linotype" w:hAnsi="Palatino Linotype"/>
          <w:sz w:val="22"/>
          <w:szCs w:val="22"/>
          <w:lang w:bidi="hi-IN"/>
        </w:rPr>
      </w:pPr>
      <w:r w:rsidRPr="00457ACF">
        <w:rPr>
          <w:rFonts w:ascii="Palatino Linotype" w:hAnsi="Palatino Linotype"/>
          <w:sz w:val="22"/>
          <w:szCs w:val="22"/>
          <w:lang w:bidi="hi-IN"/>
        </w:rPr>
        <w:t xml:space="preserve">At the mutation-selection balance (MSB), </w:t>
      </w:r>
      <w:r w:rsidRPr="00457ACF">
        <w:rPr>
          <w:rFonts w:ascii="Palatino Linotype" w:hAnsi="Palatino Linotype"/>
          <w:i/>
          <w:iCs/>
          <w:sz w:val="22"/>
          <w:szCs w:val="22"/>
          <w:lang w:bidi="hi-IN"/>
        </w:rPr>
        <w:t>f*</w:t>
      </w:r>
      <w:r w:rsidRPr="00457ACF">
        <w:rPr>
          <w:rFonts w:ascii="Palatino Linotype" w:hAnsi="Palatino Linotype"/>
          <w:sz w:val="22"/>
          <w:szCs w:val="22"/>
          <w:lang w:bidi="hi-IN"/>
        </w:rPr>
        <w:t xml:space="preserve"> solves the equation (a star * denotes equilibrium quantities)</w:t>
      </w:r>
    </w:p>
    <w:p w:rsidR="00D46380" w:rsidRPr="00457ACF" w:rsidRDefault="005C1EF9" w:rsidP="00452716">
      <w:pPr>
        <w:spacing w:line="360" w:lineRule="auto"/>
        <w:jc w:val="center"/>
        <w:rPr>
          <w:rFonts w:ascii="Palatino Linotype" w:hAnsi="Palatino Linotype"/>
          <w:sz w:val="22"/>
          <w:szCs w:val="22"/>
          <w:lang w:bidi="hi-IN"/>
        </w:rPr>
      </w:pPr>
      <m:oMath>
        <m:sSup>
          <m:sSupPr>
            <m:ctrlPr>
              <w:rPr>
                <w:rFonts w:ascii="Cambria Math" w:hAnsi="Cambria Math"/>
                <w:i/>
                <w:sz w:val="22"/>
                <w:szCs w:val="22"/>
                <w:lang w:bidi="hi-IN"/>
              </w:rPr>
            </m:ctrlPr>
          </m:sSupPr>
          <m:e>
            <m:acc>
              <m:accPr>
                <m:chr m:val="̅"/>
                <m:ctrlPr>
                  <w:rPr>
                    <w:rFonts w:ascii="Cambria Math" w:hAnsi="Cambria Math"/>
                    <w:i/>
                    <w:sz w:val="22"/>
                    <w:szCs w:val="22"/>
                    <w:lang w:bidi="hi-IN"/>
                  </w:rPr>
                </m:ctrlPr>
              </m:accPr>
              <m:e>
                <m:r>
                  <w:rPr>
                    <w:rFonts w:ascii="Cambria Math" w:hAnsi="Cambria Math"/>
                    <w:sz w:val="22"/>
                    <w:szCs w:val="22"/>
                    <w:lang w:bidi="hi-IN"/>
                  </w:rPr>
                  <m:t>ω</m:t>
                </m:r>
              </m:e>
            </m:acc>
          </m:e>
          <m:sup>
            <m:r>
              <w:rPr>
                <w:rFonts w:ascii="Cambria Math" w:hAnsi="Cambria Math"/>
                <w:sz w:val="22"/>
                <w:szCs w:val="22"/>
                <w:lang w:bidi="hi-IN"/>
              </w:rPr>
              <m:t>*</m:t>
            </m:r>
          </m:sup>
        </m:sSup>
        <m:sSup>
          <m:sSupPr>
            <m:ctrlPr>
              <w:rPr>
                <w:rFonts w:ascii="Cambria Math" w:hAnsi="Cambria Math"/>
                <w:i/>
                <w:sz w:val="22"/>
                <w:szCs w:val="22"/>
                <w:lang w:bidi="hi-IN"/>
              </w:rPr>
            </m:ctrlPr>
          </m:sSupPr>
          <m:e>
            <m:r>
              <w:rPr>
                <w:rFonts w:ascii="Cambria Math" w:hAnsi="Cambria Math"/>
                <w:sz w:val="22"/>
                <w:szCs w:val="22"/>
                <w:lang w:bidi="hi-IN"/>
              </w:rPr>
              <m:t>f</m:t>
            </m:r>
          </m:e>
          <m:sup>
            <m:r>
              <w:rPr>
                <w:rFonts w:ascii="Cambria Math" w:hAnsi="Cambria Math"/>
                <w:sz w:val="22"/>
                <w:szCs w:val="22"/>
                <w:lang w:bidi="hi-IN"/>
              </w:rPr>
              <m:t>*</m:t>
            </m:r>
          </m:sup>
        </m:sSup>
        <m:r>
          <w:rPr>
            <w:rFonts w:ascii="Cambria Math" w:hAnsi="Cambria Math"/>
            <w:sz w:val="22"/>
            <w:szCs w:val="22"/>
            <w:lang w:bidi="hi-IN"/>
          </w:rPr>
          <m:t>=M</m:t>
        </m:r>
        <m:sSup>
          <m:sSupPr>
            <m:ctrlPr>
              <w:rPr>
                <w:rFonts w:ascii="Cambria Math" w:hAnsi="Cambria Math"/>
                <w:i/>
                <w:sz w:val="22"/>
                <w:szCs w:val="22"/>
                <w:lang w:bidi="hi-IN"/>
              </w:rPr>
            </m:ctrlPr>
          </m:sSupPr>
          <m:e>
            <m:r>
              <w:rPr>
                <w:rFonts w:ascii="Cambria Math" w:hAnsi="Cambria Math"/>
                <w:sz w:val="22"/>
                <w:szCs w:val="22"/>
                <w:lang w:bidi="hi-IN"/>
              </w:rPr>
              <m:t>f</m:t>
            </m:r>
          </m:e>
          <m:sup>
            <m:r>
              <w:rPr>
                <w:rFonts w:ascii="Cambria Math" w:hAnsi="Cambria Math"/>
                <w:sz w:val="22"/>
                <w:szCs w:val="22"/>
                <w:lang w:bidi="hi-IN"/>
              </w:rPr>
              <m:t>*</m:t>
            </m:r>
          </m:sup>
        </m:sSup>
      </m:oMath>
      <w:r w:rsidR="00D46380" w:rsidRPr="00457ACF">
        <w:rPr>
          <w:rFonts w:ascii="Palatino Linotype" w:hAnsi="Palatino Linotype"/>
          <w:sz w:val="22"/>
          <w:szCs w:val="22"/>
          <w:lang w:bidi="hi-IN"/>
        </w:rPr>
        <w:t>.</w:t>
      </w:r>
    </w:p>
    <w:p w:rsidR="00D46380" w:rsidRPr="00457ACF" w:rsidRDefault="00D46380" w:rsidP="00452716">
      <w:pPr>
        <w:spacing w:line="360" w:lineRule="auto"/>
        <w:rPr>
          <w:rFonts w:ascii="Palatino Linotype" w:hAnsi="Palatino Linotype"/>
          <w:sz w:val="22"/>
          <w:szCs w:val="22"/>
          <w:lang w:bidi="hi-IN"/>
        </w:rPr>
      </w:pPr>
      <w:r w:rsidRPr="00457ACF">
        <w:rPr>
          <w:rFonts w:ascii="Palatino Linotype" w:hAnsi="Palatino Linotype"/>
          <w:sz w:val="22"/>
          <w:szCs w:val="22"/>
          <w:lang w:bidi="hi-IN"/>
        </w:rPr>
        <w:t>Without beneficial mutations (</w:t>
      </w:r>
      <w:r w:rsidRPr="00457ACF">
        <w:rPr>
          <w:rFonts w:ascii="Palatino Linotype" w:hAnsi="Palatino Linotype"/>
          <w:i/>
          <w:iCs/>
          <w:sz w:val="22"/>
          <w:szCs w:val="22"/>
          <w:lang w:bidi="hi-IN"/>
        </w:rPr>
        <w:t>δ</w:t>
      </w:r>
      <w:r w:rsidRPr="00457ACF">
        <w:rPr>
          <w:rFonts w:ascii="Palatino Linotype" w:hAnsi="Palatino Linotype"/>
          <w:sz w:val="22"/>
          <w:szCs w:val="22"/>
          <w:lang w:bidi="hi-IN"/>
        </w:rPr>
        <w:t xml:space="preserve">=1 and </w:t>
      </w:r>
      <w:r w:rsidRPr="00457ACF">
        <w:rPr>
          <w:rFonts w:ascii="Palatino Linotype" w:hAnsi="Palatino Linotype"/>
          <w:sz w:val="22"/>
          <w:szCs w:val="22"/>
        </w:rPr>
        <w:t>β=0)</w:t>
      </w:r>
      <w:r w:rsidRPr="00457ACF">
        <w:rPr>
          <w:rFonts w:ascii="Palatino Linotype" w:hAnsi="Palatino Linotype"/>
          <w:sz w:val="22"/>
          <w:szCs w:val="22"/>
          <w:lang w:bidi="hi-IN"/>
        </w:rPr>
        <w:t>, the above equation simplifies to</w:t>
      </w:r>
    </w:p>
    <w:p w:rsidR="00D46380" w:rsidRPr="00457ACF" w:rsidRDefault="005C1EF9" w:rsidP="00452716">
      <w:pPr>
        <w:spacing w:line="360" w:lineRule="auto"/>
        <w:jc w:val="center"/>
        <w:rPr>
          <w:rFonts w:ascii="Palatino Linotype" w:hAnsi="Palatino Linotype"/>
          <w:sz w:val="22"/>
          <w:szCs w:val="22"/>
          <w:lang w:bidi="hi-IN"/>
        </w:rPr>
      </w:pPr>
      <m:oMathPara>
        <m:oMath>
          <m:acc>
            <m:accPr>
              <m:chr m:val="̅"/>
              <m:ctrlPr>
                <w:rPr>
                  <w:rFonts w:ascii="Cambria Math" w:hAnsi="Cambria Math"/>
                  <w:i/>
                  <w:sz w:val="22"/>
                  <w:szCs w:val="22"/>
                  <w:lang w:bidi="hi-IN"/>
                </w:rPr>
              </m:ctrlPr>
            </m:accPr>
            <m:e>
              <m:r>
                <w:rPr>
                  <w:rFonts w:ascii="Cambria Math" w:hAnsi="Cambria Math"/>
                  <w:sz w:val="22"/>
                  <w:szCs w:val="22"/>
                  <w:lang w:bidi="hi-IN"/>
                </w:rPr>
                <m:t>ω</m:t>
              </m:r>
            </m:e>
          </m:acc>
          <m:sSubSup>
            <m:sSubSupPr>
              <m:ctrlPr>
                <w:rPr>
                  <w:rFonts w:ascii="Cambria Math" w:hAnsi="Cambria Math"/>
                  <w:i/>
                  <w:sz w:val="22"/>
                  <w:szCs w:val="22"/>
                  <w:lang w:bidi="hi-IN"/>
                </w:rPr>
              </m:ctrlPr>
            </m:sSubSupPr>
            <m:e>
              <m:r>
                <w:rPr>
                  <w:rFonts w:ascii="Cambria Math" w:hAnsi="Cambria Math"/>
                  <w:sz w:val="22"/>
                  <w:szCs w:val="22"/>
                  <w:lang w:bidi="hi-IN"/>
                </w:rPr>
                <m:t>f</m:t>
              </m:r>
            </m:e>
            <m:sub>
              <m:r>
                <w:rPr>
                  <w:rFonts w:ascii="Cambria Math" w:hAnsi="Cambria Math"/>
                  <w:sz w:val="22"/>
                  <w:szCs w:val="22"/>
                  <w:lang w:bidi="hi-IN"/>
                </w:rPr>
                <m:t>x</m:t>
              </m:r>
            </m:sub>
            <m:sup>
              <m:r>
                <w:rPr>
                  <w:rFonts w:ascii="Cambria Math" w:hAnsi="Cambria Math"/>
                  <w:sz w:val="22"/>
                  <w:szCs w:val="22"/>
                  <w:lang w:bidi="hi-IN"/>
                </w:rPr>
                <m:t>'</m:t>
              </m:r>
            </m:sup>
          </m:sSubSup>
          <m:r>
            <w:rPr>
              <w:rFonts w:ascii="Cambria Math" w:hAnsi="Cambria Math"/>
              <w:sz w:val="22"/>
              <w:szCs w:val="22"/>
              <w:lang w:bidi="hi-IN"/>
            </w:rPr>
            <m:t>=</m:t>
          </m:r>
          <m:nary>
            <m:naryPr>
              <m:chr m:val="∑"/>
              <m:supHide m:val="1"/>
              <m:ctrlPr>
                <w:rPr>
                  <w:rFonts w:ascii="Cambria Math" w:hAnsi="Cambria Math"/>
                  <w:i/>
                  <w:sz w:val="22"/>
                  <w:szCs w:val="22"/>
                  <w:lang w:bidi="hi-IN"/>
                </w:rPr>
              </m:ctrlPr>
            </m:naryPr>
            <m:sub>
              <m:r>
                <w:rPr>
                  <w:rFonts w:ascii="Cambria Math" w:hAnsi="Cambria Math"/>
                  <w:sz w:val="22"/>
                  <w:szCs w:val="22"/>
                  <w:lang w:bidi="hi-IN"/>
                </w:rPr>
                <m:t>y≤x</m:t>
              </m:r>
            </m:sub>
            <m:sup/>
            <m:e>
              <m:sSub>
                <m:sSubPr>
                  <m:ctrlPr>
                    <w:rPr>
                      <w:rFonts w:ascii="Cambria Math" w:hAnsi="Cambria Math"/>
                      <w:i/>
                      <w:sz w:val="22"/>
                      <w:szCs w:val="22"/>
                      <w:lang w:bidi="hi-IN"/>
                    </w:rPr>
                  </m:ctrlPr>
                </m:sSubPr>
                <m:e>
                  <m:r>
                    <w:rPr>
                      <w:rFonts w:ascii="Cambria Math" w:hAnsi="Cambria Math"/>
                      <w:sz w:val="22"/>
                      <w:szCs w:val="22"/>
                      <w:lang w:bidi="hi-IN"/>
                    </w:rPr>
                    <m:t>f</m:t>
                  </m:r>
                </m:e>
                <m:sub>
                  <m:r>
                    <w:rPr>
                      <w:rFonts w:ascii="Cambria Math" w:hAnsi="Cambria Math"/>
                      <w:sz w:val="22"/>
                      <w:szCs w:val="22"/>
                      <w:lang w:bidi="hi-IN"/>
                    </w:rPr>
                    <m:t>y</m:t>
                  </m:r>
                </m:sub>
              </m:sSub>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y</m:t>
                  </m:r>
                </m:sub>
              </m:sSub>
              <m:f>
                <m:fPr>
                  <m:ctrlPr>
                    <w:rPr>
                      <w:rFonts w:ascii="Cambria Math" w:hAnsi="Cambria Math"/>
                      <w:i/>
                      <w:sz w:val="22"/>
                      <w:szCs w:val="22"/>
                      <w:lang w:bidi="hi-IN"/>
                    </w:rPr>
                  </m:ctrlPr>
                </m:fPr>
                <m:num>
                  <m:sSup>
                    <m:sSupPr>
                      <m:ctrlPr>
                        <w:rPr>
                          <w:rFonts w:ascii="Cambria Math" w:hAnsi="Cambria Math"/>
                          <w:i/>
                          <w:sz w:val="22"/>
                          <w:szCs w:val="22"/>
                          <w:lang w:bidi="hi-IN"/>
                        </w:rPr>
                      </m:ctrlPr>
                    </m:sSupPr>
                    <m:e>
                      <m:r>
                        <w:rPr>
                          <w:rFonts w:ascii="Cambria Math" w:hAnsi="Cambria Math"/>
                          <w:sz w:val="22"/>
                          <w:szCs w:val="22"/>
                          <w:lang w:bidi="hi-IN"/>
                        </w:rPr>
                        <m:t>e</m:t>
                      </m:r>
                    </m:e>
                    <m:sup>
                      <m:r>
                        <w:rPr>
                          <w:rFonts w:ascii="Cambria Math" w:hAnsi="Cambria Math"/>
                          <w:sz w:val="22"/>
                          <w:szCs w:val="22"/>
                          <w:lang w:bidi="hi-IN"/>
                        </w:rPr>
                        <m:t>-</m:t>
                      </m:r>
                      <m:sSub>
                        <m:sSubPr>
                          <m:ctrlPr>
                            <w:rPr>
                              <w:rFonts w:ascii="Cambria Math" w:hAnsi="Cambria Math"/>
                              <w:i/>
                              <w:sz w:val="22"/>
                              <w:szCs w:val="22"/>
                              <w:lang w:bidi="hi-IN"/>
                            </w:rPr>
                          </m:ctrlPr>
                        </m:sSubPr>
                        <m:e>
                          <m:r>
                            <w:rPr>
                              <w:rFonts w:ascii="Cambria Math" w:hAnsi="Cambria Math"/>
                              <w:sz w:val="22"/>
                              <w:szCs w:val="22"/>
                              <w:lang w:bidi="hi-IN"/>
                            </w:rPr>
                            <m:t>U</m:t>
                          </m:r>
                        </m:e>
                        <m:sub>
                          <m:r>
                            <w:rPr>
                              <w:rFonts w:ascii="Cambria Math" w:hAnsi="Cambria Math"/>
                              <w:sz w:val="22"/>
                              <w:szCs w:val="22"/>
                              <w:lang w:bidi="hi-IN"/>
                            </w:rPr>
                            <m:t>y</m:t>
                          </m:r>
                        </m:sub>
                      </m:sSub>
                    </m:sup>
                  </m:sSup>
                  <m:sSup>
                    <m:sSupPr>
                      <m:ctrlPr>
                        <w:rPr>
                          <w:rFonts w:ascii="Cambria Math" w:hAnsi="Cambria Math"/>
                          <w:i/>
                          <w:sz w:val="22"/>
                          <w:szCs w:val="22"/>
                          <w:lang w:bidi="hi-IN"/>
                        </w:rPr>
                      </m:ctrlPr>
                    </m:sSupPr>
                    <m:e>
                      <m:sSub>
                        <m:sSubPr>
                          <m:ctrlPr>
                            <w:rPr>
                              <w:rFonts w:ascii="Cambria Math" w:hAnsi="Cambria Math"/>
                              <w:i/>
                              <w:sz w:val="22"/>
                              <w:szCs w:val="22"/>
                              <w:lang w:bidi="hi-IN"/>
                            </w:rPr>
                          </m:ctrlPr>
                        </m:sSubPr>
                        <m:e>
                          <m:r>
                            <w:rPr>
                              <w:rFonts w:ascii="Cambria Math" w:hAnsi="Cambria Math"/>
                              <w:sz w:val="22"/>
                              <w:szCs w:val="22"/>
                              <w:lang w:bidi="hi-IN"/>
                            </w:rPr>
                            <m:t>U</m:t>
                          </m:r>
                        </m:e>
                        <m:sub>
                          <m:r>
                            <w:rPr>
                              <w:rFonts w:ascii="Cambria Math" w:hAnsi="Cambria Math"/>
                              <w:sz w:val="22"/>
                              <w:szCs w:val="22"/>
                              <w:lang w:bidi="hi-IN"/>
                            </w:rPr>
                            <m:t>k</m:t>
                          </m:r>
                        </m:sub>
                      </m:sSub>
                    </m:e>
                    <m:sup>
                      <m:r>
                        <w:rPr>
                          <w:rFonts w:ascii="Cambria Math" w:hAnsi="Cambria Math"/>
                          <w:sz w:val="22"/>
                          <w:szCs w:val="22"/>
                          <w:lang w:bidi="hi-IN"/>
                        </w:rPr>
                        <m:t>x-y</m:t>
                      </m:r>
                    </m:sup>
                  </m:sSup>
                </m:num>
                <m:den>
                  <m:d>
                    <m:dPr>
                      <m:ctrlPr>
                        <w:rPr>
                          <w:rFonts w:ascii="Cambria Math" w:hAnsi="Cambria Math"/>
                          <w:i/>
                          <w:sz w:val="22"/>
                          <w:szCs w:val="22"/>
                          <w:lang w:bidi="hi-IN"/>
                        </w:rPr>
                      </m:ctrlPr>
                    </m:dPr>
                    <m:e>
                      <m:r>
                        <w:rPr>
                          <w:rFonts w:ascii="Cambria Math" w:hAnsi="Cambria Math"/>
                          <w:sz w:val="22"/>
                          <w:szCs w:val="22"/>
                          <w:lang w:bidi="hi-IN"/>
                        </w:rPr>
                        <m:t>x-y</m:t>
                      </m:r>
                    </m:e>
                  </m:d>
                  <m:r>
                    <w:rPr>
                      <w:rFonts w:ascii="Cambria Math" w:hAnsi="Cambria Math"/>
                      <w:sz w:val="22"/>
                      <w:szCs w:val="22"/>
                      <w:lang w:bidi="hi-IN"/>
                    </w:rPr>
                    <m:t>!</m:t>
                  </m:r>
                </m:den>
              </m:f>
            </m:e>
          </m:nary>
          <m:r>
            <w:rPr>
              <w:rFonts w:ascii="Cambria Math" w:hAnsi="Cambria Math"/>
              <w:sz w:val="22"/>
              <w:szCs w:val="22"/>
              <w:lang w:bidi="hi-IN"/>
            </w:rPr>
            <m:t>,   ∀x≥0</m:t>
          </m:r>
        </m:oMath>
      </m:oMathPara>
    </w:p>
    <w:p w:rsidR="00D46380" w:rsidRPr="00457ACF" w:rsidRDefault="00D46380" w:rsidP="00452716">
      <w:pPr>
        <w:spacing w:line="360" w:lineRule="auto"/>
        <w:rPr>
          <w:rFonts w:ascii="Palatino Linotype" w:hAnsi="Palatino Linotype"/>
          <w:sz w:val="22"/>
          <w:szCs w:val="22"/>
          <w:lang w:bidi="hi-IN"/>
        </w:rPr>
      </w:pPr>
      <w:r w:rsidRPr="00457ACF">
        <w:rPr>
          <w:rFonts w:ascii="Palatino Linotype" w:hAnsi="Palatino Linotype"/>
          <w:sz w:val="22"/>
          <w:szCs w:val="22"/>
          <w:lang w:bidi="hi-IN"/>
        </w:rPr>
        <w:t xml:space="preserve">and </w:t>
      </w:r>
      <w:r w:rsidRPr="00457ACF">
        <w:rPr>
          <w:rFonts w:ascii="Palatino Linotype" w:hAnsi="Palatino Linotype"/>
          <w:i/>
          <w:iCs/>
          <w:sz w:val="22"/>
          <w:szCs w:val="22"/>
          <w:lang w:bidi="hi-IN"/>
        </w:rPr>
        <w:t>M</w:t>
      </w:r>
      <w:r w:rsidRPr="00457ACF">
        <w:rPr>
          <w:rFonts w:ascii="Palatino Linotype" w:hAnsi="Palatino Linotype"/>
          <w:sz w:val="22"/>
          <w:szCs w:val="22"/>
          <w:lang w:bidi="hi-IN"/>
        </w:rPr>
        <w:t xml:space="preserve"> is a triangular matrix. In this case the population mean fitness can be found by solving the equation for </w:t>
      </w:r>
      <w:r w:rsidRPr="00457ACF">
        <w:rPr>
          <w:rFonts w:ascii="Palatino Linotype" w:hAnsi="Palatino Linotype"/>
          <w:i/>
          <w:iCs/>
          <w:sz w:val="22"/>
          <w:szCs w:val="22"/>
          <w:lang w:bidi="hi-IN"/>
        </w:rPr>
        <w:t>f</w:t>
      </w:r>
      <w:r w:rsidRPr="00457ACF">
        <w:rPr>
          <w:rFonts w:ascii="Palatino Linotype" w:hAnsi="Palatino Linotype"/>
          <w:i/>
          <w:iCs/>
          <w:sz w:val="22"/>
          <w:szCs w:val="22"/>
          <w:vertAlign w:val="subscript"/>
          <w:lang w:bidi="hi-IN"/>
        </w:rPr>
        <w:t>0</w:t>
      </w:r>
      <w:r w:rsidRPr="00457ACF">
        <w:rPr>
          <w:rFonts w:ascii="Palatino Linotype" w:hAnsi="Palatino Linotype"/>
          <w:sz w:val="22"/>
          <w:szCs w:val="22"/>
          <w:lang w:bidi="hi-IN"/>
        </w:rPr>
        <w:t xml:space="preserve">: </w:t>
      </w:r>
    </w:p>
    <w:p w:rsidR="00D46380" w:rsidRPr="00457ACF" w:rsidRDefault="005C1EF9" w:rsidP="00452716">
      <w:pPr>
        <w:spacing w:line="360" w:lineRule="auto"/>
        <w:jc w:val="center"/>
        <w:rPr>
          <w:rFonts w:ascii="Palatino Linotype" w:hAnsi="Palatino Linotype"/>
          <w:sz w:val="22"/>
          <w:szCs w:val="22"/>
          <w:lang w:bidi="hi-IN"/>
        </w:rPr>
      </w:pPr>
      <m:oMath>
        <m:acc>
          <m:accPr>
            <m:chr m:val="̅"/>
            <m:ctrlPr>
              <w:rPr>
                <w:rFonts w:ascii="Cambria Math" w:hAnsi="Cambria Math"/>
                <w:i/>
                <w:sz w:val="22"/>
                <w:szCs w:val="22"/>
                <w:lang w:bidi="hi-IN"/>
              </w:rPr>
            </m:ctrlPr>
          </m:accPr>
          <m:e>
            <m:r>
              <w:rPr>
                <w:rFonts w:ascii="Cambria Math" w:hAnsi="Cambria Math"/>
                <w:sz w:val="22"/>
                <w:szCs w:val="22"/>
                <w:lang w:bidi="hi-IN"/>
              </w:rPr>
              <m:t>ω</m:t>
            </m:r>
          </m:e>
        </m:acc>
        <m:sSub>
          <m:sSubPr>
            <m:ctrlPr>
              <w:rPr>
                <w:rFonts w:ascii="Cambria Math" w:hAnsi="Cambria Math"/>
                <w:i/>
                <w:sz w:val="22"/>
                <w:szCs w:val="22"/>
                <w:lang w:bidi="hi-IN"/>
              </w:rPr>
            </m:ctrlPr>
          </m:sSubPr>
          <m:e>
            <m:r>
              <w:rPr>
                <w:rFonts w:ascii="Cambria Math" w:hAnsi="Cambria Math"/>
                <w:sz w:val="22"/>
                <w:szCs w:val="22"/>
                <w:lang w:bidi="hi-IN"/>
              </w:rPr>
              <m:t>f</m:t>
            </m:r>
          </m:e>
          <m:sub>
            <m:r>
              <w:rPr>
                <w:rFonts w:ascii="Cambria Math" w:hAnsi="Cambria Math"/>
                <w:sz w:val="22"/>
                <w:szCs w:val="22"/>
                <w:lang w:bidi="hi-IN"/>
              </w:rPr>
              <m:t>0</m:t>
            </m:r>
          </m:sub>
        </m:sSub>
        <m:r>
          <w:rPr>
            <w:rFonts w:ascii="Cambria Math" w:hAnsi="Cambria Math"/>
            <w:sz w:val="22"/>
            <w:szCs w:val="22"/>
            <w:lang w:bidi="hi-IN"/>
          </w:rPr>
          <m:t>=</m:t>
        </m:r>
        <m:sSub>
          <m:sSubPr>
            <m:ctrlPr>
              <w:rPr>
                <w:rFonts w:ascii="Cambria Math" w:hAnsi="Cambria Math"/>
                <w:i/>
                <w:sz w:val="22"/>
                <w:szCs w:val="22"/>
                <w:lang w:bidi="hi-IN"/>
              </w:rPr>
            </m:ctrlPr>
          </m:sSubPr>
          <m:e>
            <m:r>
              <w:rPr>
                <w:rFonts w:ascii="Cambria Math" w:hAnsi="Cambria Math"/>
                <w:sz w:val="22"/>
                <w:szCs w:val="22"/>
                <w:lang w:bidi="hi-IN"/>
              </w:rPr>
              <m:t>f</m:t>
            </m:r>
          </m:e>
          <m:sub>
            <m:r>
              <w:rPr>
                <w:rFonts w:ascii="Cambria Math" w:hAnsi="Cambria Math"/>
                <w:sz w:val="22"/>
                <w:szCs w:val="22"/>
                <w:lang w:bidi="hi-IN"/>
              </w:rPr>
              <m:t>0</m:t>
            </m:r>
          </m:sub>
        </m:sSub>
        <m:sSub>
          <m:sSubPr>
            <m:ctrlPr>
              <w:rPr>
                <w:rFonts w:ascii="Cambria Math" w:hAnsi="Cambria Math"/>
                <w:i/>
                <w:sz w:val="22"/>
                <w:szCs w:val="22"/>
                <w:lang w:bidi="hi-IN"/>
              </w:rPr>
            </m:ctrlPr>
          </m:sSubPr>
          <m:e>
            <m:r>
              <w:rPr>
                <w:rFonts w:ascii="Cambria Math" w:hAnsi="Cambria Math"/>
                <w:sz w:val="22"/>
                <w:szCs w:val="22"/>
                <w:lang w:bidi="hi-IN"/>
              </w:rPr>
              <m:t>m</m:t>
            </m:r>
          </m:e>
          <m:sub>
            <m:r>
              <w:rPr>
                <w:rFonts w:ascii="Cambria Math" w:hAnsi="Cambria Math"/>
                <w:sz w:val="22"/>
                <w:szCs w:val="22"/>
                <w:lang w:bidi="hi-IN"/>
              </w:rPr>
              <m:t>0,0</m:t>
            </m:r>
          </m:sub>
        </m:sSub>
        <m:r>
          <w:rPr>
            <w:rFonts w:ascii="Cambria Math" w:hAnsi="Cambria Math"/>
            <w:sz w:val="22"/>
            <w:szCs w:val="22"/>
            <w:lang w:bidi="hi-IN"/>
          </w:rPr>
          <m:t>=</m:t>
        </m:r>
        <m:sSub>
          <m:sSubPr>
            <m:ctrlPr>
              <w:rPr>
                <w:rFonts w:ascii="Cambria Math" w:hAnsi="Cambria Math"/>
                <w:i/>
                <w:sz w:val="22"/>
                <w:szCs w:val="22"/>
                <w:lang w:bidi="hi-IN"/>
              </w:rPr>
            </m:ctrlPr>
          </m:sSubPr>
          <m:e>
            <m:r>
              <w:rPr>
                <w:rFonts w:ascii="Cambria Math" w:hAnsi="Cambria Math"/>
                <w:sz w:val="22"/>
                <w:szCs w:val="22"/>
                <w:lang w:bidi="hi-IN"/>
              </w:rPr>
              <m:t>f</m:t>
            </m:r>
          </m:e>
          <m:sub>
            <m:r>
              <w:rPr>
                <w:rFonts w:ascii="Cambria Math" w:hAnsi="Cambria Math"/>
                <w:sz w:val="22"/>
                <w:szCs w:val="22"/>
                <w:lang w:bidi="hi-IN"/>
              </w:rPr>
              <m:t>0</m:t>
            </m:r>
          </m:sub>
        </m:sSub>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0</m:t>
            </m:r>
          </m:sub>
        </m:sSub>
        <m:sSup>
          <m:sSupPr>
            <m:ctrlPr>
              <w:rPr>
                <w:rFonts w:ascii="Cambria Math" w:hAnsi="Cambria Math"/>
                <w:i/>
                <w:sz w:val="22"/>
                <w:szCs w:val="22"/>
                <w:lang w:bidi="hi-IN"/>
              </w:rPr>
            </m:ctrlPr>
          </m:sSupPr>
          <m:e>
            <m:r>
              <w:rPr>
                <w:rFonts w:ascii="Cambria Math" w:hAnsi="Cambria Math"/>
                <w:sz w:val="22"/>
                <w:szCs w:val="22"/>
                <w:lang w:bidi="hi-IN"/>
              </w:rPr>
              <m:t>e</m:t>
            </m:r>
          </m:e>
          <m:sup>
            <m:r>
              <w:rPr>
                <w:rFonts w:ascii="Cambria Math" w:hAnsi="Cambria Math"/>
                <w:sz w:val="22"/>
                <w:szCs w:val="22"/>
                <w:lang w:bidi="hi-IN"/>
              </w:rPr>
              <m:t>-</m:t>
            </m:r>
            <m:sSub>
              <m:sSubPr>
                <m:ctrlPr>
                  <w:rPr>
                    <w:rFonts w:ascii="Cambria Math" w:hAnsi="Cambria Math"/>
                    <w:i/>
                    <w:sz w:val="22"/>
                    <w:szCs w:val="22"/>
                    <w:lang w:bidi="hi-IN"/>
                  </w:rPr>
                </m:ctrlPr>
              </m:sSubPr>
              <m:e>
                <m:r>
                  <w:rPr>
                    <w:rFonts w:ascii="Cambria Math" w:hAnsi="Cambria Math"/>
                    <w:sz w:val="22"/>
                    <w:szCs w:val="22"/>
                    <w:lang w:bidi="hi-IN"/>
                  </w:rPr>
                  <m:t>U</m:t>
                </m:r>
              </m:e>
              <m:sub>
                <m:r>
                  <w:rPr>
                    <w:rFonts w:ascii="Cambria Math" w:hAnsi="Cambria Math"/>
                    <w:sz w:val="22"/>
                    <w:szCs w:val="22"/>
                    <w:lang w:bidi="hi-IN"/>
                  </w:rPr>
                  <m:t>0</m:t>
                </m:r>
              </m:sub>
            </m:sSub>
          </m:sup>
        </m:sSup>
        <m:r>
          <w:rPr>
            <w:rFonts w:ascii="Cambria Math" w:hAnsi="Cambria Math"/>
            <w:sz w:val="22"/>
            <w:szCs w:val="22"/>
            <w:lang w:bidi="hi-IN"/>
          </w:rPr>
          <m:t>⇒</m:t>
        </m:r>
        <m:acc>
          <m:accPr>
            <m:chr m:val="̅"/>
            <m:ctrlPr>
              <w:rPr>
                <w:rFonts w:ascii="Cambria Math" w:hAnsi="Cambria Math"/>
                <w:i/>
                <w:sz w:val="22"/>
                <w:szCs w:val="22"/>
                <w:lang w:bidi="hi-IN"/>
              </w:rPr>
            </m:ctrlPr>
          </m:accPr>
          <m:e>
            <m:r>
              <w:rPr>
                <w:rFonts w:ascii="Cambria Math" w:hAnsi="Cambria Math"/>
                <w:sz w:val="22"/>
                <w:szCs w:val="22"/>
                <w:lang w:bidi="hi-IN"/>
              </w:rPr>
              <m:t>ω</m:t>
            </m:r>
          </m:e>
        </m:acc>
        <m:r>
          <w:rPr>
            <w:rFonts w:ascii="Cambria Math" w:hAnsi="Cambria Math"/>
            <w:sz w:val="22"/>
            <w:szCs w:val="22"/>
            <w:lang w:bidi="hi-IN"/>
          </w:rPr>
          <m:t>=</m:t>
        </m:r>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0</m:t>
            </m:r>
          </m:sub>
        </m:sSub>
        <m:sSup>
          <m:sSupPr>
            <m:ctrlPr>
              <w:rPr>
                <w:rFonts w:ascii="Cambria Math" w:hAnsi="Cambria Math"/>
                <w:i/>
                <w:sz w:val="22"/>
                <w:szCs w:val="22"/>
                <w:lang w:bidi="hi-IN"/>
              </w:rPr>
            </m:ctrlPr>
          </m:sSupPr>
          <m:e>
            <m:r>
              <w:rPr>
                <w:rFonts w:ascii="Cambria Math" w:hAnsi="Cambria Math"/>
                <w:sz w:val="22"/>
                <w:szCs w:val="22"/>
                <w:lang w:bidi="hi-IN"/>
              </w:rPr>
              <m:t>e</m:t>
            </m:r>
          </m:e>
          <m:sup>
            <m:r>
              <w:rPr>
                <w:rFonts w:ascii="Cambria Math" w:hAnsi="Cambria Math"/>
                <w:sz w:val="22"/>
                <w:szCs w:val="22"/>
                <w:lang w:bidi="hi-IN"/>
              </w:rPr>
              <m:t>-</m:t>
            </m:r>
            <m:sSub>
              <m:sSubPr>
                <m:ctrlPr>
                  <w:rPr>
                    <w:rFonts w:ascii="Cambria Math" w:hAnsi="Cambria Math"/>
                    <w:i/>
                    <w:sz w:val="22"/>
                    <w:szCs w:val="22"/>
                    <w:lang w:bidi="hi-IN"/>
                  </w:rPr>
                </m:ctrlPr>
              </m:sSubPr>
              <m:e>
                <m:r>
                  <w:rPr>
                    <w:rFonts w:ascii="Cambria Math" w:hAnsi="Cambria Math"/>
                    <w:sz w:val="22"/>
                    <w:szCs w:val="22"/>
                    <w:lang w:bidi="hi-IN"/>
                  </w:rPr>
                  <m:t>U</m:t>
                </m:r>
              </m:e>
              <m:sub>
                <m:r>
                  <w:rPr>
                    <w:rFonts w:ascii="Cambria Math" w:hAnsi="Cambria Math"/>
                    <w:sz w:val="22"/>
                    <w:szCs w:val="22"/>
                    <w:lang w:bidi="hi-IN"/>
                  </w:rPr>
                  <m:t>0</m:t>
                </m:r>
              </m:sub>
            </m:sSub>
          </m:sup>
        </m:sSup>
      </m:oMath>
      <w:r w:rsidR="00D46380" w:rsidRPr="00457ACF">
        <w:rPr>
          <w:rFonts w:ascii="Palatino Linotype" w:hAnsi="Palatino Linotype"/>
          <w:sz w:val="22"/>
          <w:szCs w:val="22"/>
          <w:lang w:bidi="hi-IN"/>
        </w:rPr>
        <w:t>,</w:t>
      </w:r>
    </w:p>
    <w:p w:rsidR="00D46380" w:rsidRPr="00457ACF" w:rsidRDefault="00D46380" w:rsidP="00452716">
      <w:pPr>
        <w:spacing w:line="360" w:lineRule="auto"/>
        <w:rPr>
          <w:rFonts w:ascii="Palatino Linotype" w:hAnsi="Palatino Linotype"/>
          <w:sz w:val="22"/>
          <w:szCs w:val="22"/>
          <w:lang w:bidi="hi-IN"/>
        </w:rPr>
      </w:pPr>
      <w:r w:rsidRPr="00457ACF">
        <w:rPr>
          <w:rFonts w:ascii="Palatino Linotype" w:hAnsi="Palatino Linotype"/>
          <w:sz w:val="22"/>
          <w:szCs w:val="22"/>
          <w:lang w:bidi="hi-IN"/>
        </w:rPr>
        <w:t xml:space="preserve">which means that the population mean fitness is equal to the product of the fitness of mutation-free individuals and the probability that a mutation-free individual does not mutate. If </w:t>
      </w:r>
      <m:oMath>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x</m:t>
            </m:r>
          </m:sub>
        </m:sSub>
        <m:r>
          <w:rPr>
            <w:rFonts w:ascii="Cambria Math" w:hAnsi="Cambria Math"/>
            <w:sz w:val="22"/>
            <w:szCs w:val="22"/>
            <w:lang w:bidi="hi-IN"/>
          </w:rPr>
          <m:t>=</m:t>
        </m:r>
        <m:sSup>
          <m:sSupPr>
            <m:ctrlPr>
              <w:rPr>
                <w:rFonts w:ascii="Cambria Math" w:hAnsi="Cambria Math"/>
                <w:i/>
                <w:sz w:val="22"/>
                <w:szCs w:val="22"/>
                <w:lang w:bidi="hi-IN"/>
              </w:rPr>
            </m:ctrlPr>
          </m:sSupPr>
          <m:e>
            <m:d>
              <m:dPr>
                <m:ctrlPr>
                  <w:rPr>
                    <w:rFonts w:ascii="Cambria Math" w:hAnsi="Cambria Math"/>
                    <w:i/>
                    <w:sz w:val="22"/>
                    <w:szCs w:val="22"/>
                    <w:lang w:bidi="hi-IN"/>
                  </w:rPr>
                </m:ctrlPr>
              </m:dPr>
              <m:e>
                <m:r>
                  <w:rPr>
                    <w:rFonts w:ascii="Cambria Math" w:hAnsi="Cambria Math"/>
                    <w:sz w:val="22"/>
                    <w:szCs w:val="22"/>
                    <w:lang w:bidi="hi-IN"/>
                  </w:rPr>
                  <m:t>1-s</m:t>
                </m:r>
              </m:e>
            </m:d>
          </m:e>
          <m:sup>
            <m:r>
              <w:rPr>
                <w:rFonts w:ascii="Cambria Math" w:hAnsi="Cambria Math"/>
                <w:sz w:val="22"/>
                <w:szCs w:val="22"/>
                <w:lang w:bidi="hi-IN"/>
              </w:rPr>
              <m:t>x</m:t>
            </m:r>
          </m:sup>
        </m:sSup>
      </m:oMath>
      <w:r w:rsidRPr="00457ACF">
        <w:rPr>
          <w:rFonts w:ascii="Palatino Linotype" w:hAnsi="Palatino Linotype"/>
          <w:sz w:val="22"/>
          <w:szCs w:val="22"/>
          <w:lang w:bidi="hi-IN"/>
        </w:rPr>
        <w:t xml:space="preserve"> and </w:t>
      </w:r>
      <m:oMath>
        <m:sSub>
          <m:sSubPr>
            <m:ctrlPr>
              <w:rPr>
                <w:rFonts w:ascii="Cambria Math" w:hAnsi="Cambria Math"/>
                <w:i/>
                <w:sz w:val="22"/>
                <w:szCs w:val="22"/>
                <w:lang w:bidi="hi-IN"/>
              </w:rPr>
            </m:ctrlPr>
          </m:sSubPr>
          <m:e>
            <m:r>
              <w:rPr>
                <w:rFonts w:ascii="Cambria Math" w:hAnsi="Cambria Math"/>
                <w:sz w:val="22"/>
                <w:szCs w:val="22"/>
                <w:lang w:bidi="hi-IN"/>
              </w:rPr>
              <m:t>U</m:t>
            </m:r>
          </m:e>
          <m:sub>
            <m:r>
              <w:rPr>
                <w:rFonts w:ascii="Cambria Math" w:hAnsi="Cambria Math"/>
                <w:sz w:val="22"/>
                <w:szCs w:val="22"/>
                <w:lang w:bidi="hi-IN"/>
              </w:rPr>
              <m:t>x</m:t>
            </m:r>
          </m:sub>
        </m:sSub>
        <m:r>
          <w:rPr>
            <w:rFonts w:ascii="Cambria Math" w:hAnsi="Cambria Math"/>
            <w:sz w:val="22"/>
            <w:szCs w:val="22"/>
            <w:lang w:bidi="hi-IN"/>
          </w:rPr>
          <m:t>=U</m:t>
        </m:r>
      </m:oMath>
      <w:r w:rsidRPr="00457ACF">
        <w:rPr>
          <w:rFonts w:ascii="Palatino Linotype" w:hAnsi="Palatino Linotype"/>
          <w:sz w:val="22"/>
          <w:szCs w:val="22"/>
          <w:lang w:bidi="hi-IN"/>
        </w:rPr>
        <w:t xml:space="preserve"> (constant uniform mutation rate) then </w:t>
      </w:r>
      <m:oMath>
        <m:acc>
          <m:accPr>
            <m:chr m:val="̅"/>
            <m:ctrlPr>
              <w:rPr>
                <w:rFonts w:ascii="Cambria Math" w:hAnsi="Cambria Math"/>
                <w:i/>
                <w:sz w:val="22"/>
                <w:szCs w:val="22"/>
                <w:lang w:bidi="hi-IN"/>
              </w:rPr>
            </m:ctrlPr>
          </m:accPr>
          <m:e>
            <m:r>
              <w:rPr>
                <w:rFonts w:ascii="Cambria Math" w:hAnsi="Cambria Math"/>
                <w:sz w:val="22"/>
                <w:szCs w:val="22"/>
                <w:lang w:bidi="hi-IN"/>
              </w:rPr>
              <m:t>ω</m:t>
            </m:r>
          </m:e>
        </m:acc>
        <m:r>
          <w:rPr>
            <w:rFonts w:ascii="Cambria Math" w:hAnsi="Cambria Math"/>
            <w:sz w:val="22"/>
            <w:szCs w:val="22"/>
            <w:lang w:bidi="hi-IN"/>
          </w:rPr>
          <m:t>=</m:t>
        </m:r>
        <m:sSup>
          <m:sSupPr>
            <m:ctrlPr>
              <w:rPr>
                <w:rFonts w:ascii="Cambria Math" w:hAnsi="Cambria Math"/>
                <w:i/>
                <w:sz w:val="22"/>
                <w:szCs w:val="22"/>
                <w:lang w:bidi="hi-IN"/>
              </w:rPr>
            </m:ctrlPr>
          </m:sSupPr>
          <m:e>
            <m:r>
              <w:rPr>
                <w:rFonts w:ascii="Cambria Math" w:hAnsi="Cambria Math"/>
                <w:sz w:val="22"/>
                <w:szCs w:val="22"/>
                <w:lang w:bidi="hi-IN"/>
              </w:rPr>
              <m:t>e</m:t>
            </m:r>
          </m:e>
          <m:sup>
            <m:r>
              <w:rPr>
                <w:rFonts w:ascii="Cambria Math" w:hAnsi="Cambria Math"/>
                <w:sz w:val="22"/>
                <w:szCs w:val="22"/>
                <w:lang w:bidi="hi-IN"/>
              </w:rPr>
              <m:t>-U</m:t>
            </m:r>
          </m:sup>
        </m:sSup>
      </m:oMath>
      <w:r w:rsidRPr="00457ACF">
        <w:rPr>
          <w:rFonts w:ascii="Palatino Linotype" w:hAnsi="Palatino Linotype"/>
          <w:sz w:val="22"/>
          <w:szCs w:val="22"/>
          <w:lang w:bidi="hi-IN"/>
        </w:rPr>
        <w:t xml:space="preserve"> </w:t>
      </w:r>
      <w:r w:rsidRPr="00457ACF">
        <w:rPr>
          <w:rFonts w:ascii="Palatino Linotype" w:hAnsi="Palatino Linotype"/>
          <w:sz w:val="22"/>
          <w:szCs w:val="22"/>
          <w:lang w:bidi="hi-IN"/>
        </w:rPr>
        <w:fldChar w:fldCharType="begin" w:fldLock="1"/>
      </w:r>
      <w:r w:rsidR="000D4F31">
        <w:rPr>
          <w:rFonts w:ascii="Palatino Linotype" w:hAnsi="Palatino Linotype"/>
          <w:sz w:val="22"/>
          <w:szCs w:val="22"/>
          <w:lang w:bidi="hi-IN"/>
        </w:rPr>
        <w:instrText>ADDIN CSL_CITATION { "citationItems" : [ { "id" : "ITEM-1", "itemData" : { "ISSN" : "0016-6731", "PMID" : "17248359", "author" : [ { "dropping-particle" : "", "family" : "Kimura", "given" : "Motoo", "non-dropping-particle" : "", "parse-names" : false, "suffix" : "" }, { "dropping-particle" : "", "family" : "Maruyama", "given" : "Takeo", "non-dropping-particle" : "", "parse-names" : false, "suffix" : "" } ], "container-title" : "Genetics", "id" : "ITEM-1", "issue" : "6", "issued" : { "date-parts" : [ [ "1966", "12", "22" ] ] }, "page" : "1337-51", "title" : "The mutational load with epistatic gene interactions in fitness.", "type" : "article-journal", "volume" : "54" }, "uris" : [ "http://www.mendeley.com/documents/?uuid=233cf65f-b45d-4e42-9c4c-359912f25f18" ] } ], "mendeley" : { "previouslyFormattedCitation" : "[10]" }, "properties" : { "noteIndex" : 0 }, "schema" : "https://github.com/citation-style-language/schema/raw/master/csl-citation.json" }</w:instrText>
      </w:r>
      <w:r w:rsidRPr="00457ACF">
        <w:rPr>
          <w:rFonts w:ascii="Palatino Linotype" w:hAnsi="Palatino Linotype"/>
          <w:sz w:val="22"/>
          <w:szCs w:val="22"/>
          <w:lang w:bidi="hi-IN"/>
        </w:rPr>
        <w:fldChar w:fldCharType="separate"/>
      </w:r>
      <w:r w:rsidR="000D4F31" w:rsidRPr="000D4F31">
        <w:rPr>
          <w:rFonts w:ascii="Palatino Linotype" w:hAnsi="Palatino Linotype"/>
          <w:noProof/>
          <w:sz w:val="22"/>
          <w:szCs w:val="22"/>
          <w:lang w:bidi="hi-IN"/>
        </w:rPr>
        <w:t>[10]</w:t>
      </w:r>
      <w:r w:rsidRPr="00457ACF">
        <w:rPr>
          <w:rFonts w:ascii="Palatino Linotype" w:hAnsi="Palatino Linotype"/>
          <w:sz w:val="22"/>
          <w:szCs w:val="22"/>
          <w:lang w:bidi="hi-IN"/>
        </w:rPr>
        <w:fldChar w:fldCharType="end"/>
      </w:r>
      <w:r w:rsidRPr="00457ACF">
        <w:rPr>
          <w:rFonts w:ascii="Palatino Linotype" w:hAnsi="Palatino Linotype"/>
          <w:sz w:val="22"/>
          <w:szCs w:val="22"/>
          <w:lang w:bidi="hi-IN"/>
        </w:rPr>
        <w:t xml:space="preserve"> and by the forward substitution method the frequencies vector is </w:t>
      </w:r>
    </w:p>
    <w:p w:rsidR="00D46380" w:rsidRPr="00457ACF" w:rsidRDefault="005C1EF9" w:rsidP="00452716">
      <w:pPr>
        <w:spacing w:line="360" w:lineRule="auto"/>
        <w:jc w:val="center"/>
        <w:rPr>
          <w:rFonts w:ascii="Palatino Linotype" w:hAnsi="Palatino Linotype"/>
          <w:sz w:val="22"/>
          <w:szCs w:val="22"/>
          <w:lang w:bidi="hi-IN"/>
        </w:rPr>
      </w:pPr>
      <m:oMath>
        <m:sSub>
          <m:sSubPr>
            <m:ctrlPr>
              <w:rPr>
                <w:rFonts w:ascii="Cambria Math" w:hAnsi="Cambria Math"/>
                <w:i/>
                <w:sz w:val="22"/>
                <w:szCs w:val="22"/>
                <w:lang w:bidi="hi-IN"/>
              </w:rPr>
            </m:ctrlPr>
          </m:sSubPr>
          <m:e>
            <m:r>
              <w:rPr>
                <w:rFonts w:ascii="Cambria Math" w:hAnsi="Cambria Math"/>
                <w:sz w:val="22"/>
                <w:szCs w:val="22"/>
                <w:lang w:bidi="hi-IN"/>
              </w:rPr>
              <m:t>f</m:t>
            </m:r>
          </m:e>
          <m:sub>
            <m:r>
              <w:rPr>
                <w:rFonts w:ascii="Cambria Math" w:hAnsi="Cambria Math"/>
                <w:sz w:val="22"/>
                <w:szCs w:val="22"/>
                <w:lang w:bidi="hi-IN"/>
              </w:rPr>
              <m:t>x</m:t>
            </m:r>
          </m:sub>
        </m:sSub>
        <m:r>
          <w:rPr>
            <w:rFonts w:ascii="Cambria Math" w:hAnsi="Cambria Math"/>
            <w:sz w:val="22"/>
            <w:szCs w:val="22"/>
            <w:lang w:bidi="hi-IN"/>
          </w:rPr>
          <m:t>=</m:t>
        </m:r>
        <m:sSup>
          <m:sSupPr>
            <m:ctrlPr>
              <w:rPr>
                <w:rFonts w:ascii="Cambria Math" w:hAnsi="Cambria Math"/>
                <w:i/>
                <w:sz w:val="22"/>
                <w:szCs w:val="22"/>
                <w:lang w:bidi="hi-IN"/>
              </w:rPr>
            </m:ctrlPr>
          </m:sSupPr>
          <m:e>
            <m:r>
              <w:rPr>
                <w:rFonts w:ascii="Cambria Math" w:hAnsi="Cambria Math"/>
                <w:sz w:val="22"/>
                <w:szCs w:val="22"/>
                <w:lang w:bidi="hi-IN"/>
              </w:rPr>
              <m:t>e</m:t>
            </m:r>
          </m:e>
          <m:sup>
            <m:r>
              <w:rPr>
                <w:rFonts w:ascii="Cambria Math" w:hAnsi="Cambria Math"/>
                <w:sz w:val="22"/>
                <w:szCs w:val="22"/>
                <w:lang w:bidi="hi-IN"/>
              </w:rPr>
              <m:t>-</m:t>
            </m:r>
            <m:f>
              <m:fPr>
                <m:type m:val="lin"/>
                <m:ctrlPr>
                  <w:rPr>
                    <w:rFonts w:ascii="Cambria Math" w:hAnsi="Cambria Math"/>
                    <w:i/>
                    <w:sz w:val="22"/>
                    <w:szCs w:val="22"/>
                    <w:lang w:bidi="hi-IN"/>
                  </w:rPr>
                </m:ctrlPr>
              </m:fPr>
              <m:num>
                <m:r>
                  <w:rPr>
                    <w:rFonts w:ascii="Cambria Math" w:hAnsi="Cambria Math"/>
                    <w:sz w:val="22"/>
                    <w:szCs w:val="22"/>
                    <w:lang w:bidi="hi-IN"/>
                  </w:rPr>
                  <m:t>U</m:t>
                </m:r>
              </m:num>
              <m:den>
                <m:r>
                  <w:rPr>
                    <w:rFonts w:ascii="Cambria Math" w:hAnsi="Cambria Math"/>
                    <w:sz w:val="22"/>
                    <w:szCs w:val="22"/>
                    <w:lang w:bidi="hi-IN"/>
                  </w:rPr>
                  <m:t>s</m:t>
                </m:r>
              </m:den>
            </m:f>
          </m:sup>
        </m:sSup>
        <m:f>
          <m:fPr>
            <m:type m:val="lin"/>
            <m:ctrlPr>
              <w:rPr>
                <w:rFonts w:ascii="Cambria Math" w:hAnsi="Cambria Math"/>
                <w:i/>
                <w:sz w:val="22"/>
                <w:szCs w:val="22"/>
                <w:lang w:bidi="hi-IN"/>
              </w:rPr>
            </m:ctrlPr>
          </m:fPr>
          <m:num>
            <m:sSup>
              <m:sSupPr>
                <m:ctrlPr>
                  <w:rPr>
                    <w:rFonts w:ascii="Cambria Math" w:hAnsi="Cambria Math"/>
                    <w:i/>
                    <w:sz w:val="22"/>
                    <w:szCs w:val="22"/>
                    <w:lang w:bidi="hi-IN"/>
                  </w:rPr>
                </m:ctrlPr>
              </m:sSupPr>
              <m:e>
                <m:d>
                  <m:dPr>
                    <m:ctrlPr>
                      <w:rPr>
                        <w:rFonts w:ascii="Cambria Math" w:hAnsi="Cambria Math"/>
                        <w:i/>
                        <w:sz w:val="22"/>
                        <w:szCs w:val="22"/>
                        <w:lang w:bidi="hi-IN"/>
                      </w:rPr>
                    </m:ctrlPr>
                  </m:dPr>
                  <m:e>
                    <m:f>
                      <m:fPr>
                        <m:type m:val="lin"/>
                        <m:ctrlPr>
                          <w:rPr>
                            <w:rFonts w:ascii="Cambria Math" w:hAnsi="Cambria Math"/>
                            <w:i/>
                            <w:sz w:val="22"/>
                            <w:szCs w:val="22"/>
                            <w:lang w:bidi="hi-IN"/>
                          </w:rPr>
                        </m:ctrlPr>
                      </m:fPr>
                      <m:num>
                        <m:r>
                          <w:rPr>
                            <w:rFonts w:ascii="Cambria Math" w:hAnsi="Cambria Math"/>
                            <w:sz w:val="22"/>
                            <w:szCs w:val="22"/>
                            <w:lang w:bidi="hi-IN"/>
                          </w:rPr>
                          <m:t>U</m:t>
                        </m:r>
                      </m:num>
                      <m:den>
                        <m:r>
                          <w:rPr>
                            <w:rFonts w:ascii="Cambria Math" w:hAnsi="Cambria Math"/>
                            <w:sz w:val="22"/>
                            <w:szCs w:val="22"/>
                            <w:lang w:bidi="hi-IN"/>
                          </w:rPr>
                          <m:t>s</m:t>
                        </m:r>
                      </m:den>
                    </m:f>
                  </m:e>
                </m:d>
              </m:e>
              <m:sup>
                <m:r>
                  <w:rPr>
                    <w:rFonts w:ascii="Cambria Math" w:hAnsi="Cambria Math"/>
                    <w:sz w:val="22"/>
                    <w:szCs w:val="22"/>
                    <w:lang w:bidi="hi-IN"/>
                  </w:rPr>
                  <m:t>x</m:t>
                </m:r>
              </m:sup>
            </m:sSup>
          </m:num>
          <m:den>
            <m:r>
              <w:rPr>
                <w:rFonts w:ascii="Cambria Math" w:hAnsi="Cambria Math"/>
                <w:sz w:val="22"/>
                <w:szCs w:val="22"/>
                <w:lang w:bidi="hi-IN"/>
              </w:rPr>
              <m:t>x!</m:t>
            </m:r>
          </m:den>
        </m:f>
      </m:oMath>
      <w:r w:rsidR="00D46380" w:rsidRPr="00457ACF">
        <w:rPr>
          <w:rFonts w:ascii="Palatino Linotype" w:hAnsi="Palatino Linotype"/>
          <w:sz w:val="22"/>
          <w:szCs w:val="22"/>
          <w:lang w:bidi="hi-IN"/>
        </w:rPr>
        <w:t>,</w:t>
      </w:r>
    </w:p>
    <w:p w:rsidR="00D46380" w:rsidRPr="00457ACF" w:rsidRDefault="00D46380" w:rsidP="00452716">
      <w:pPr>
        <w:spacing w:line="360" w:lineRule="auto"/>
        <w:rPr>
          <w:rFonts w:ascii="Palatino Linotype" w:hAnsi="Palatino Linotype"/>
          <w:sz w:val="22"/>
          <w:szCs w:val="22"/>
          <w:lang w:bidi="hi-IN"/>
        </w:rPr>
      </w:pPr>
      <w:r w:rsidRPr="00457ACF">
        <w:rPr>
          <w:rFonts w:ascii="Palatino Linotype" w:hAnsi="Palatino Linotype"/>
          <w:sz w:val="22"/>
          <w:szCs w:val="22"/>
          <w:lang w:bidi="hi-IN"/>
        </w:rPr>
        <w:t xml:space="preserve">that is, the number of deleterious mutations per individual is Poisson distributed with average </w:t>
      </w:r>
      <w:r w:rsidRPr="00457ACF">
        <w:rPr>
          <w:rFonts w:ascii="Palatino Linotype" w:hAnsi="Palatino Linotype"/>
          <w:i/>
          <w:iCs/>
          <w:sz w:val="22"/>
          <w:szCs w:val="22"/>
          <w:lang w:bidi="hi-IN"/>
        </w:rPr>
        <w:t>U/s</w:t>
      </w:r>
      <w:r w:rsidRPr="00457ACF">
        <w:rPr>
          <w:rFonts w:ascii="Palatino Linotype" w:hAnsi="Palatino Linotype"/>
          <w:sz w:val="22"/>
          <w:szCs w:val="22"/>
          <w:lang w:bidi="hi-IN"/>
        </w:rPr>
        <w:t xml:space="preserve"> </w:t>
      </w:r>
      <w:r w:rsidRPr="00457ACF">
        <w:rPr>
          <w:rFonts w:ascii="Palatino Linotype" w:hAnsi="Palatino Linotype"/>
          <w:sz w:val="22"/>
          <w:szCs w:val="22"/>
          <w:lang w:bidi="hi-IN"/>
        </w:rPr>
        <w:fldChar w:fldCharType="begin" w:fldLock="1"/>
      </w:r>
      <w:r w:rsidR="000D4F31">
        <w:rPr>
          <w:rFonts w:ascii="Palatino Linotype" w:hAnsi="Palatino Linotype"/>
          <w:sz w:val="22"/>
          <w:szCs w:val="22"/>
          <w:lang w:bidi="hi-IN"/>
        </w:rPr>
        <w:instrText>ADDIN CSL_CITATION { "citationItems" : [ { "id" : "ITEM-1", "itemData" : { "DOI" : "10.1016/0040-5809(78)90027-8", "ISSN" : "00405809",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"ITEM-1", "issue" : "2", "issued" : { "date-parts" : [ [ "1978", "10" ] ] }, "page" : "251-267", "title" : "The accumulation of deleterious genes in a population - Muller's Ratchet", "type" : "article-journal", "volume" : "14" }, "uris" : [ "http://www.mendeley.com/documents/?uuid=03d5fe6b-a63a-4bf6-90c2-151c5d8d03ef" ] } ], "mendeley" : { "previouslyFormattedCitation" : "[11]" }, "properties" : { "noteIndex" : 0 }, "schema" : "https://github.com/citation-style-language/schema/raw/master/csl-citation.json" }</w:instrText>
      </w:r>
      <w:r w:rsidRPr="00457ACF">
        <w:rPr>
          <w:rFonts w:ascii="Palatino Linotype" w:hAnsi="Palatino Linotype"/>
          <w:sz w:val="22"/>
          <w:szCs w:val="22"/>
          <w:lang w:bidi="hi-IN"/>
        </w:rPr>
        <w:fldChar w:fldCharType="separate"/>
      </w:r>
      <w:r w:rsidR="000D4F31" w:rsidRPr="000D4F31">
        <w:rPr>
          <w:rFonts w:ascii="Palatino Linotype" w:hAnsi="Palatino Linotype"/>
          <w:noProof/>
          <w:sz w:val="22"/>
          <w:szCs w:val="22"/>
          <w:lang w:bidi="hi-IN"/>
        </w:rPr>
        <w:t>[11]</w:t>
      </w:r>
      <w:r w:rsidRPr="00457ACF">
        <w:rPr>
          <w:rFonts w:ascii="Palatino Linotype" w:hAnsi="Palatino Linotype"/>
          <w:sz w:val="22"/>
          <w:szCs w:val="22"/>
          <w:lang w:bidi="hi-IN"/>
        </w:rPr>
        <w:fldChar w:fldCharType="end"/>
      </w:r>
      <w:r w:rsidRPr="00457ACF">
        <w:rPr>
          <w:rFonts w:ascii="Palatino Linotype" w:hAnsi="Palatino Linotype"/>
          <w:sz w:val="22"/>
          <w:szCs w:val="22"/>
          <w:lang w:bidi="hi-IN"/>
        </w:rPr>
        <w:t xml:space="preserve">. </w:t>
      </w:r>
      <w:r w:rsidRPr="00457ACF">
        <w:rPr>
          <w:rFonts w:ascii="Palatino Linotype" w:hAnsi="Palatino Linotype"/>
          <w:sz w:val="22"/>
          <w:szCs w:val="22"/>
        </w:rPr>
        <w:t xml:space="preserve">With constitutive mutagenesis (CM), the population mean fitness at the MSB is </w:t>
      </w:r>
      <m:oMath>
        <m:sSup>
          <m:sSupPr>
            <m:ctrlPr>
              <w:rPr>
                <w:rFonts w:ascii="Cambria Math" w:hAnsi="Cambria Math"/>
                <w:i/>
                <w:sz w:val="22"/>
                <w:szCs w:val="22"/>
                <w:lang w:bidi="hi-IN"/>
              </w:rPr>
            </m:ctrlPr>
          </m:sSupPr>
          <m:e>
            <m:r>
              <w:rPr>
                <w:rFonts w:ascii="Cambria Math" w:hAnsi="Cambria Math"/>
                <w:sz w:val="22"/>
                <w:szCs w:val="22"/>
                <w:lang w:bidi="hi-IN"/>
              </w:rPr>
              <m:t>e</m:t>
            </m:r>
          </m:e>
          <m:sup>
            <m:r>
              <w:rPr>
                <w:rFonts w:ascii="Cambria Math" w:hAnsi="Cambria Math"/>
                <w:sz w:val="22"/>
                <w:szCs w:val="22"/>
                <w:lang w:bidi="hi-IN"/>
              </w:rPr>
              <m:t>-τU</m:t>
            </m:r>
          </m:sup>
        </m:sSup>
      </m:oMath>
      <w:r w:rsidRPr="00457ACF">
        <w:rPr>
          <w:rFonts w:ascii="Palatino Linotype" w:hAnsi="Palatino Linotype"/>
          <w:sz w:val="22"/>
          <w:szCs w:val="22"/>
        </w:rPr>
        <w:t xml:space="preserve">: it decays exponentially as a function of </w:t>
      </w:r>
      <w:r w:rsidRPr="00457ACF">
        <w:rPr>
          <w:rFonts w:ascii="Palatino Linotype" w:hAnsi="Palatino Linotype"/>
          <w:i/>
          <w:iCs/>
          <w:sz w:val="22"/>
          <w:szCs w:val="22"/>
        </w:rPr>
        <w:t>τ</w:t>
      </w:r>
      <w:r w:rsidRPr="00457ACF">
        <w:rPr>
          <w:rFonts w:ascii="Palatino Linotype" w:hAnsi="Palatino Linotype"/>
          <w:sz w:val="22"/>
          <w:szCs w:val="22"/>
        </w:rPr>
        <w:t xml:space="preserve"> the mutation rate fold increase. In contrast, stress-induced mutagenesis (SIM), as shown by Agrawal </w:t>
      </w:r>
      <w:r w:rsidRPr="00457ACF">
        <w:rPr>
          <w:rFonts w:ascii="Palatino Linotype" w:hAnsi="Palatino Linotype"/>
          <w:sz w:val="22"/>
          <w:szCs w:val="22"/>
        </w:rPr>
        <w:fldChar w:fldCharType="begin" w:fldLock="1"/>
      </w:r>
      <w:r w:rsidR="000D4F31">
        <w:rPr>
          <w:rFonts w:ascii="Palatino Linotype" w:hAnsi="Palatino Linotype"/>
          <w:sz w:val="22"/>
          <w:szCs w:val="22"/>
        </w:rPr>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        \nthe idea here is to compare SIM effect on equilibrium mean fitness (mutational load) in asex and sex populaitons, therefore beneficial mutations are NEGLECTED\n        \nnever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"suppress-author" : 1, "uris" : [ "http://www.mendeley.com/documents/?uuid=79be5021-e0a1-495d-8501-fe1b249cd5b4" ] } ], "mendeley" : { "previouslyFormattedCitation" : "[12]" }, "properties" : { "noteIndex" : 0 }, "schema" : "https://github.com/citation-style-language/schema/raw/master/csl-citation.json" }</w:instrText>
      </w:r>
      <w:r w:rsidRPr="00457ACF">
        <w:rPr>
          <w:rFonts w:ascii="Palatino Linotype" w:hAnsi="Palatino Linotype"/>
          <w:sz w:val="22"/>
          <w:szCs w:val="22"/>
        </w:rPr>
        <w:fldChar w:fldCharType="separate"/>
      </w:r>
      <w:r w:rsidR="000D4F31" w:rsidRPr="000D4F31">
        <w:rPr>
          <w:rFonts w:ascii="Palatino Linotype" w:hAnsi="Palatino Linotype"/>
          <w:noProof/>
          <w:sz w:val="22"/>
          <w:szCs w:val="22"/>
        </w:rPr>
        <w:t>[12]</w:t>
      </w:r>
      <w:r w:rsidRPr="00457ACF">
        <w:rPr>
          <w:rFonts w:ascii="Palatino Linotype" w:hAnsi="Palatino Linotype"/>
          <w:sz w:val="22"/>
          <w:szCs w:val="22"/>
        </w:rPr>
        <w:fldChar w:fldCharType="end"/>
      </w:r>
      <w:r w:rsidRPr="00457ACF">
        <w:rPr>
          <w:rFonts w:ascii="Palatino Linotype" w:hAnsi="Palatino Linotype"/>
          <w:sz w:val="22"/>
          <w:szCs w:val="22"/>
        </w:rPr>
        <w:t>, does not change the population mean fitness with respect to normal mutagenesis (NM). This is because the least loaded individuals (</w:t>
      </w:r>
      <w:r w:rsidRPr="00457ACF">
        <w:rPr>
          <w:rFonts w:ascii="Palatino Linotype" w:hAnsi="Palatino Linotype"/>
          <w:i/>
          <w:iCs/>
          <w:sz w:val="22"/>
          <w:szCs w:val="22"/>
        </w:rPr>
        <w:t>x</w:t>
      </w:r>
      <w:r w:rsidRPr="00457ACF">
        <w:rPr>
          <w:rFonts w:ascii="Palatino Linotype" w:hAnsi="Palatino Linotype"/>
          <w:sz w:val="22"/>
          <w:szCs w:val="22"/>
        </w:rPr>
        <w:t xml:space="preserve">=0), with fitness </w:t>
      </w:r>
      <w:r w:rsidRPr="00457ACF">
        <w:rPr>
          <w:rFonts w:ascii="Palatino Linotype" w:hAnsi="Palatino Linotype"/>
          <w:i/>
          <w:iCs/>
          <w:sz w:val="22"/>
          <w:szCs w:val="22"/>
        </w:rPr>
        <w:lastRenderedPageBreak/>
        <w:t>ω</w:t>
      </w:r>
      <w:r w:rsidRPr="00457ACF">
        <w:rPr>
          <w:rFonts w:ascii="Palatino Linotype" w:hAnsi="Palatino Linotype"/>
          <w:sz w:val="22"/>
          <w:szCs w:val="22"/>
          <w:vertAlign w:val="subscript"/>
        </w:rPr>
        <w:t>0</w:t>
      </w:r>
      <w:r w:rsidRPr="00457ACF">
        <w:rPr>
          <w:rFonts w:ascii="Palatino Linotype" w:hAnsi="Palatino Linotype"/>
          <w:sz w:val="22"/>
          <w:szCs w:val="22"/>
        </w:rPr>
        <w:t xml:space="preserve">=1, also have the lowest mutation rate, </w:t>
      </w:r>
      <w:r w:rsidRPr="00457ACF">
        <w:rPr>
          <w:rFonts w:ascii="Palatino Linotype" w:hAnsi="Palatino Linotype"/>
          <w:i/>
          <w:iCs/>
          <w:sz w:val="22"/>
          <w:szCs w:val="22"/>
        </w:rPr>
        <w:t>U</w:t>
      </w:r>
      <w:r w:rsidRPr="00457ACF">
        <w:rPr>
          <w:rFonts w:ascii="Palatino Linotype" w:hAnsi="Palatino Linotype"/>
          <w:sz w:val="22"/>
          <w:szCs w:val="22"/>
        </w:rPr>
        <w:t xml:space="preserve">, and therefore the population mean fitness is </w:t>
      </w:r>
      <m:oMath>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-U</m:t>
            </m:r>
          </m:sup>
        </m:sSup>
      </m:oMath>
      <w:r w:rsidRPr="00457ACF">
        <w:rPr>
          <w:rFonts w:ascii="Palatino Linotype" w:hAnsi="Palatino Linotype"/>
          <w:sz w:val="22"/>
          <w:szCs w:val="22"/>
        </w:rPr>
        <w:t>.</w:t>
      </w:r>
    </w:p>
    <w:p w:rsidR="00D46380" w:rsidRPr="00457ACF" w:rsidRDefault="00D46380" w:rsidP="00452716">
      <w:pPr>
        <w:spacing w:line="360" w:lineRule="auto"/>
        <w:rPr>
          <w:rFonts w:ascii="Palatino Linotype" w:hAnsi="Palatino Linotype"/>
          <w:sz w:val="22"/>
          <w:szCs w:val="22"/>
          <w:lang w:bidi="hi-IN"/>
        </w:rPr>
      </w:pPr>
      <w:r w:rsidRPr="00457ACF">
        <w:rPr>
          <w:rFonts w:ascii="Palatino Linotype" w:hAnsi="Palatino Linotype"/>
          <w:sz w:val="22"/>
          <w:szCs w:val="22"/>
          <w:lang w:bidi="hi-IN"/>
        </w:rPr>
        <w:t>With beneficial mutations (</w:t>
      </w:r>
      <w:r w:rsidRPr="00457ACF">
        <w:rPr>
          <w:rFonts w:ascii="Palatino Linotype" w:hAnsi="Palatino Linotype"/>
          <w:sz w:val="22"/>
          <w:szCs w:val="22"/>
        </w:rPr>
        <w:t xml:space="preserve">β&gt;0), </w:t>
      </w:r>
      <w:r w:rsidRPr="00457ACF">
        <w:rPr>
          <w:rFonts w:ascii="Palatino Linotype" w:hAnsi="Palatino Linotype"/>
          <w:sz w:val="22"/>
          <w:szCs w:val="22"/>
          <w:lang w:bidi="hi-IN"/>
        </w:rPr>
        <w:t xml:space="preserve">the matrix </w:t>
      </w:r>
      <w:r w:rsidRPr="00457ACF">
        <w:rPr>
          <w:rFonts w:ascii="Palatino Linotype" w:hAnsi="Palatino Linotype"/>
          <w:i/>
          <w:iCs/>
          <w:sz w:val="22"/>
          <w:szCs w:val="22"/>
          <w:lang w:bidi="hi-IN"/>
        </w:rPr>
        <w:t>M</w:t>
      </w:r>
      <w:r w:rsidRPr="00457ACF">
        <w:rPr>
          <w:rFonts w:ascii="Palatino Linotype" w:hAnsi="Palatino Linotype"/>
          <w:sz w:val="22"/>
          <w:szCs w:val="22"/>
          <w:lang w:bidi="hi-IN"/>
        </w:rPr>
        <w:t xml:space="preserve"> is a positive matrix, and by the </w:t>
      </w:r>
      <w:r w:rsidRPr="00457ACF">
        <w:rPr>
          <w:rFonts w:ascii="Palatino Linotype" w:hAnsi="Palatino Linotype"/>
          <w:i/>
          <w:iCs/>
          <w:sz w:val="22"/>
          <w:szCs w:val="22"/>
          <w:lang w:bidi="hi-IN"/>
        </w:rPr>
        <w:t>Perron-Frobenius Theorem</w:t>
      </w:r>
      <w:r w:rsidRPr="00457ACF">
        <w:rPr>
          <w:rFonts w:ascii="Palatino Linotype" w:hAnsi="Palatino Linotype"/>
          <w:sz w:val="22"/>
          <w:szCs w:val="22"/>
          <w:lang w:bidi="hi-IN"/>
        </w:rPr>
        <w:t xml:space="preserve"> </w:t>
      </w:r>
      <w:r w:rsidRPr="00457ACF">
        <w:rPr>
          <w:rFonts w:ascii="Palatino Linotype" w:hAnsi="Palatino Linotype"/>
          <w:sz w:val="22"/>
          <w:szCs w:val="22"/>
          <w:lang w:bidi="hi-IN"/>
        </w:rPr>
        <w:fldChar w:fldCharType="begin" w:fldLock="1"/>
      </w:r>
      <w:r w:rsidR="000D4F31">
        <w:rPr>
          <w:rFonts w:ascii="Palatino Linotype" w:hAnsi="Palatino Linotype"/>
          <w:sz w:val="22"/>
          <w:szCs w:val="22"/>
          <w:lang w:bidi="hi-IN"/>
        </w:rPr>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"page" : "732", "publisher" : "Princeton University Press", "title" : "A biologist's guide to mathematical modeling in ecology and evolution", "type" : "book" }, "locator" : "709", "suffix" : "pg.", "uris" : [ "http://www.mendeley.com/documents/?uuid=91ac0d0d-0f84-4010-9875-cd3905074155" ] } ], "mendeley" : { "manualFormatting" : "(Otto and Day 2007, p. 709)", "previouslyFormattedCitation" : "[13 pg.]" }, "properties" : { "noteIndex" : 0 }, "schema" : "https://github.com/citation-style-language/schema/raw/master/csl-citation.json" }</w:instrText>
      </w:r>
      <w:r w:rsidRPr="00457ACF">
        <w:rPr>
          <w:rFonts w:ascii="Palatino Linotype" w:hAnsi="Palatino Linotype"/>
          <w:sz w:val="22"/>
          <w:szCs w:val="22"/>
          <w:lang w:bidi="hi-IN"/>
        </w:rPr>
        <w:fldChar w:fldCharType="separate"/>
      </w:r>
      <w:r w:rsidRPr="00457ACF">
        <w:rPr>
          <w:rFonts w:ascii="Palatino Linotype" w:hAnsi="Palatino Linotype"/>
          <w:noProof/>
          <w:sz w:val="22"/>
          <w:szCs w:val="22"/>
          <w:lang w:bidi="hi-IN"/>
        </w:rPr>
        <w:t>(Otto and Day 2007, p. 709)</w:t>
      </w:r>
      <w:r w:rsidRPr="00457ACF">
        <w:rPr>
          <w:rFonts w:ascii="Palatino Linotype" w:hAnsi="Palatino Linotype"/>
          <w:sz w:val="22"/>
          <w:szCs w:val="22"/>
          <w:lang w:bidi="hi-IN"/>
        </w:rPr>
        <w:fldChar w:fldCharType="end"/>
      </w:r>
      <w:r w:rsidRPr="00457ACF">
        <w:rPr>
          <w:rFonts w:ascii="Palatino Linotype" w:hAnsi="Palatino Linotype"/>
          <w:sz w:val="22"/>
          <w:szCs w:val="22"/>
          <w:lang w:bidi="hi-IN"/>
        </w:rPr>
        <w:t xml:space="preserve"> </w:t>
      </w:r>
      <m:oMath>
        <m:sSup>
          <m:sSupPr>
            <m:ctrlPr>
              <w:rPr>
                <w:rFonts w:ascii="Cambria Math" w:hAnsi="Cambria Math"/>
                <w:i/>
                <w:sz w:val="22"/>
                <w:szCs w:val="22"/>
                <w:lang w:bidi="hi-IN"/>
              </w:rPr>
            </m:ctrlPr>
          </m:sSupPr>
          <m:e>
            <m:acc>
              <m:accPr>
                <m:chr m:val="̅"/>
                <m:ctrlPr>
                  <w:rPr>
                    <w:rFonts w:ascii="Cambria Math" w:hAnsi="Cambria Math"/>
                    <w:i/>
                    <w:sz w:val="22"/>
                    <w:szCs w:val="22"/>
                    <w:lang w:bidi="hi-IN"/>
                  </w:rPr>
                </m:ctrlPr>
              </m:accPr>
              <m:e>
                <m:r>
                  <w:rPr>
                    <w:rFonts w:ascii="Cambria Math" w:hAnsi="Cambria Math"/>
                    <w:sz w:val="22"/>
                    <w:szCs w:val="22"/>
                    <w:lang w:bidi="hi-IN"/>
                  </w:rPr>
                  <m:t>ω</m:t>
                </m:r>
              </m:e>
            </m:acc>
          </m:e>
          <m:sup>
            <m:r>
              <w:rPr>
                <w:rFonts w:ascii="Cambria Math" w:hAnsi="Cambria Math"/>
                <w:sz w:val="22"/>
                <w:szCs w:val="22"/>
                <w:lang w:bidi="hi-IN"/>
              </w:rPr>
              <m:t>*</m:t>
            </m:r>
          </m:sup>
        </m:sSup>
      </m:oMath>
      <w:r w:rsidRPr="00457ACF">
        <w:rPr>
          <w:rFonts w:ascii="Palatino Linotype" w:hAnsi="Palatino Linotype"/>
          <w:sz w:val="22"/>
          <w:szCs w:val="22"/>
          <w:lang w:bidi="hi-IN"/>
        </w:rPr>
        <w:t xml:space="preserve"> is the largest eigenvalue of </w:t>
      </w:r>
      <w:r w:rsidRPr="00457ACF">
        <w:rPr>
          <w:rFonts w:ascii="Palatino Linotype" w:hAnsi="Palatino Linotype"/>
          <w:i/>
          <w:iCs/>
          <w:sz w:val="22"/>
          <w:szCs w:val="22"/>
          <w:lang w:bidi="hi-IN"/>
        </w:rPr>
        <w:t>M</w:t>
      </w:r>
      <w:r w:rsidRPr="00457ACF">
        <w:rPr>
          <w:rFonts w:ascii="Palatino Linotype" w:hAnsi="Palatino Linotype"/>
          <w:sz w:val="22"/>
          <w:szCs w:val="22"/>
          <w:lang w:bidi="hi-IN"/>
        </w:rPr>
        <w:t xml:space="preserve"> and </w:t>
      </w:r>
      <w:r w:rsidRPr="00457ACF">
        <w:rPr>
          <w:rFonts w:ascii="Palatino Linotype" w:hAnsi="Palatino Linotype"/>
          <w:i/>
          <w:iCs/>
          <w:sz w:val="22"/>
          <w:szCs w:val="22"/>
          <w:lang w:bidi="hi-IN"/>
        </w:rPr>
        <w:t>f*</w:t>
      </w:r>
      <w:r w:rsidRPr="00457ACF">
        <w:rPr>
          <w:rFonts w:ascii="Palatino Linotype" w:hAnsi="Palatino Linotype"/>
          <w:sz w:val="22"/>
          <w:szCs w:val="22"/>
          <w:lang w:bidi="hi-IN"/>
        </w:rPr>
        <w:t xml:space="preserve"> is its unique positive eigenvector with </w:t>
      </w:r>
      <m:oMath>
        <m:r>
          <w:rPr>
            <w:rFonts w:ascii="Cambria Math" w:hAnsi="Cambria Math"/>
            <w:sz w:val="22"/>
            <w:szCs w:val="22"/>
            <w:lang w:bidi="hi-IN"/>
          </w:rPr>
          <m:t>∑f=1</m:t>
        </m:r>
      </m:oMath>
      <w:r w:rsidRPr="00457ACF">
        <w:rPr>
          <w:rFonts w:ascii="Palatino Linotype" w:hAnsi="Palatino Linotype"/>
          <w:sz w:val="22"/>
          <w:szCs w:val="22"/>
          <w:lang w:bidi="hi-IN"/>
        </w:rPr>
        <w:t xml:space="preserve">. </w:t>
      </w:r>
    </w:p>
    <w:p w:rsidR="00D46380" w:rsidRPr="00457ACF" w:rsidRDefault="00D46380" w:rsidP="00452716">
      <w:pPr>
        <w:spacing w:line="360" w:lineRule="auto"/>
        <w:rPr>
          <w:rFonts w:ascii="Palatino Linotype" w:hAnsi="Palatino Linotype"/>
          <w:sz w:val="22"/>
          <w:szCs w:val="22"/>
          <w:lang w:bidi="hi-IN"/>
        </w:rPr>
      </w:pPr>
      <w:r w:rsidRPr="00457ACF">
        <w:rPr>
          <w:rFonts w:ascii="Palatino Linotype" w:hAnsi="Palatino Linotype"/>
          <w:sz w:val="22"/>
          <w:szCs w:val="22"/>
          <w:lang w:bidi="hi-IN"/>
        </w:rPr>
        <w:t xml:space="preserve">This eigenvalue problem is hard to solve analytically, however, by neglecting elements outside the main three diagonals of </w:t>
      </w:r>
      <w:r w:rsidRPr="00457ACF">
        <w:rPr>
          <w:rFonts w:ascii="Palatino Linotype" w:hAnsi="Palatino Linotype"/>
          <w:i/>
          <w:iCs/>
          <w:sz w:val="22"/>
          <w:szCs w:val="22"/>
          <w:lang w:bidi="hi-IN"/>
        </w:rPr>
        <w:t>M</w:t>
      </w:r>
      <w:r w:rsidRPr="00457ACF">
        <w:rPr>
          <w:rFonts w:ascii="Palatino Linotype" w:hAnsi="Palatino Linotype"/>
          <w:sz w:val="22"/>
          <w:szCs w:val="22"/>
          <w:lang w:bidi="hi-IN"/>
        </w:rPr>
        <w:t xml:space="preserve"> we have shown before </w:t>
      </w:r>
      <w:r w:rsidRPr="00457ACF">
        <w:rPr>
          <w:rFonts w:ascii="Palatino Linotype" w:hAnsi="Palatino Linotype"/>
          <w:sz w:val="22"/>
          <w:szCs w:val="22"/>
          <w:lang w:bidi="hi-IN"/>
        </w:rPr>
        <w:fldChar w:fldCharType="begin" w:fldLock="1"/>
      </w:r>
      <w:r w:rsidR="000D4F31">
        <w:rPr>
          <w:rFonts w:ascii="Palatino Linotype" w:hAnsi="Palatino Linotype"/>
          <w:sz w:val="22"/>
          <w:szCs w:val="22"/>
          <w:lang w:bidi="hi-IN"/>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"[14]" }, "properties" : { "noteIndex" : 0 }, "schema" : "https://github.com/citation-style-language/schema/raw/master/csl-citation.json" }</w:instrText>
      </w:r>
      <w:r w:rsidRPr="00457ACF">
        <w:rPr>
          <w:rFonts w:ascii="Palatino Linotype" w:hAnsi="Palatino Linotype"/>
          <w:sz w:val="22"/>
          <w:szCs w:val="22"/>
          <w:lang w:bidi="hi-IN"/>
        </w:rPr>
        <w:fldChar w:fldCharType="separate"/>
      </w:r>
      <w:r w:rsidR="000D4F31" w:rsidRPr="000D4F31">
        <w:rPr>
          <w:rFonts w:ascii="Palatino Linotype" w:hAnsi="Palatino Linotype"/>
          <w:noProof/>
          <w:sz w:val="22"/>
          <w:szCs w:val="22"/>
          <w:lang w:bidi="hi-IN"/>
        </w:rPr>
        <w:t>[14]</w:t>
      </w:r>
      <w:r w:rsidRPr="00457ACF">
        <w:rPr>
          <w:rFonts w:ascii="Palatino Linotype" w:hAnsi="Palatino Linotype"/>
          <w:sz w:val="22"/>
          <w:szCs w:val="22"/>
          <w:lang w:bidi="hi-IN"/>
        </w:rPr>
        <w:fldChar w:fldCharType="end"/>
      </w:r>
      <w:r w:rsidRPr="00457ACF">
        <w:rPr>
          <w:rFonts w:ascii="Palatino Linotype" w:hAnsi="Palatino Linotype"/>
          <w:sz w:val="22"/>
          <w:szCs w:val="22"/>
          <w:lang w:bidi="hi-IN"/>
        </w:rPr>
        <w:t xml:space="preserve"> that the population mean fitness increases with the mutation rate of individuals with a below–average fitness:</w:t>
      </w:r>
    </w:p>
    <w:p w:rsidR="00D46380" w:rsidRPr="00457ACF" w:rsidRDefault="00D46380" w:rsidP="00452716">
      <w:pPr>
        <w:spacing w:line="360" w:lineRule="auto"/>
        <w:jc w:val="center"/>
        <w:rPr>
          <w:rFonts w:ascii="Palatino Linotype" w:hAnsi="Palatino Linotype"/>
          <w:sz w:val="22"/>
          <w:szCs w:val="22"/>
          <w:lang w:bidi="hi-IN"/>
        </w:rPr>
      </w:pPr>
      <m:oMath>
        <m:r>
          <w:rPr>
            <w:rFonts w:ascii="Cambria Math" w:hAnsi="Cambria Math"/>
            <w:sz w:val="22"/>
            <w:szCs w:val="22"/>
            <w:lang w:bidi="hi-IN"/>
          </w:rPr>
          <m:t>sign</m:t>
        </m:r>
        <m:f>
          <m:fPr>
            <m:ctrlPr>
              <w:rPr>
                <w:rFonts w:ascii="Cambria Math" w:hAnsi="Cambria Math"/>
                <w:i/>
                <w:sz w:val="22"/>
                <w:szCs w:val="22"/>
                <w:lang w:bidi="hi-IN"/>
              </w:rPr>
            </m:ctrlPr>
          </m:fPr>
          <m:num>
            <m:r>
              <w:rPr>
                <w:rFonts w:ascii="Cambria Math" w:hAnsi="Cambria Math"/>
                <w:sz w:val="22"/>
                <w:szCs w:val="22"/>
                <w:lang w:bidi="hi-IN"/>
              </w:rPr>
              <m:t>∂</m:t>
            </m:r>
            <m:acc>
              <m:accPr>
                <m:chr m:val="̅"/>
                <m:ctrlPr>
                  <w:rPr>
                    <w:rFonts w:ascii="Cambria Math" w:hAnsi="Cambria Math"/>
                    <w:i/>
                    <w:sz w:val="22"/>
                    <w:szCs w:val="22"/>
                    <w:lang w:bidi="hi-IN"/>
                  </w:rPr>
                </m:ctrlPr>
              </m:accPr>
              <m:e>
                <m:r>
                  <w:rPr>
                    <w:rFonts w:ascii="Cambria Math" w:hAnsi="Cambria Math"/>
                    <w:sz w:val="22"/>
                    <w:szCs w:val="22"/>
                    <w:lang w:bidi="hi-IN"/>
                  </w:rPr>
                  <m:t>ω</m:t>
                </m:r>
              </m:e>
            </m:acc>
          </m:num>
          <m:den>
            <m:r>
              <w:rPr>
                <w:rFonts w:ascii="Cambria Math" w:hAnsi="Cambria Math"/>
                <w:sz w:val="22"/>
                <w:szCs w:val="22"/>
                <w:lang w:bidi="hi-IN"/>
              </w:rPr>
              <m:t>∂</m:t>
            </m:r>
            <m:sSub>
              <m:sSubPr>
                <m:ctrlPr>
                  <w:rPr>
                    <w:rFonts w:ascii="Cambria Math" w:hAnsi="Cambria Math"/>
                    <w:i/>
                    <w:sz w:val="22"/>
                    <w:szCs w:val="22"/>
                    <w:lang w:bidi="hi-IN"/>
                  </w:rPr>
                </m:ctrlPr>
              </m:sSubPr>
              <m:e>
                <m:r>
                  <w:rPr>
                    <w:rFonts w:ascii="Cambria Math" w:hAnsi="Cambria Math"/>
                    <w:sz w:val="22"/>
                    <w:szCs w:val="22"/>
                    <w:lang w:bidi="hi-IN"/>
                  </w:rPr>
                  <m:t>U</m:t>
                </m:r>
              </m:e>
              <m:sub>
                <m:r>
                  <w:rPr>
                    <w:rFonts w:ascii="Cambria Math" w:hAnsi="Cambria Math"/>
                    <w:sz w:val="22"/>
                    <w:szCs w:val="22"/>
                    <w:lang w:bidi="hi-IN"/>
                  </w:rPr>
                  <m:t>x</m:t>
                </m:r>
              </m:sub>
            </m:sSub>
          </m:den>
        </m:f>
        <m:r>
          <w:rPr>
            <w:rFonts w:ascii="Cambria Math" w:hAnsi="Cambria Math"/>
            <w:sz w:val="22"/>
            <w:szCs w:val="22"/>
            <w:lang w:bidi="hi-IN"/>
          </w:rPr>
          <m:t>=sign(</m:t>
        </m:r>
        <m:acc>
          <m:accPr>
            <m:chr m:val="̅"/>
            <m:ctrlPr>
              <w:rPr>
                <w:rFonts w:ascii="Cambria Math" w:hAnsi="Cambria Math"/>
                <w:i/>
                <w:sz w:val="22"/>
                <w:szCs w:val="22"/>
                <w:lang w:bidi="hi-IN"/>
              </w:rPr>
            </m:ctrlPr>
          </m:accPr>
          <m:e>
            <m:r>
              <w:rPr>
                <w:rFonts w:ascii="Cambria Math" w:hAnsi="Cambria Math"/>
                <w:sz w:val="22"/>
                <w:szCs w:val="22"/>
                <w:lang w:bidi="hi-IN"/>
              </w:rPr>
              <m:t>ω</m:t>
            </m:r>
          </m:e>
        </m:acc>
        <m:r>
          <w:rPr>
            <w:rFonts w:ascii="Cambria Math" w:hAnsi="Cambria Math"/>
            <w:sz w:val="22"/>
            <w:szCs w:val="22"/>
            <w:lang w:bidi="hi-IN"/>
          </w:rPr>
          <m:t>-</m:t>
        </m:r>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x</m:t>
            </m:r>
          </m:sub>
        </m:sSub>
        <m:r>
          <w:rPr>
            <w:rFonts w:ascii="Cambria Math" w:hAnsi="Cambria Math"/>
            <w:sz w:val="22"/>
            <w:szCs w:val="22"/>
            <w:lang w:bidi="hi-IN"/>
          </w:rPr>
          <m:t>)</m:t>
        </m:r>
      </m:oMath>
      <w:r w:rsidRPr="00457ACF">
        <w:rPr>
          <w:rFonts w:ascii="Palatino Linotype" w:hAnsi="Palatino Linotype"/>
          <w:sz w:val="22"/>
          <w:szCs w:val="22"/>
          <w:lang w:bidi="hi-IN"/>
        </w:rPr>
        <w:t>.</w:t>
      </w:r>
    </w:p>
    <w:p w:rsidR="00D46380" w:rsidRPr="00457ACF" w:rsidRDefault="00D46380" w:rsidP="00452716">
      <w:pPr>
        <w:spacing w:line="360" w:lineRule="auto"/>
        <w:rPr>
          <w:rFonts w:ascii="Palatino Linotype" w:hAnsi="Palatino Linotype"/>
          <w:sz w:val="22"/>
          <w:szCs w:val="22"/>
        </w:rPr>
      </w:pPr>
      <w:r w:rsidRPr="00457ACF">
        <w:rPr>
          <w:rFonts w:ascii="Palatino Linotype" w:hAnsi="Palatino Linotype"/>
          <w:sz w:val="22"/>
          <w:szCs w:val="22"/>
          <w:lang w:bidi="hi-IN"/>
        </w:rPr>
        <w:t xml:space="preserve">Nevertheless, this framework allows the numerical calculation of the population mean fitness for finite </w:t>
      </w:r>
      <w:r w:rsidRPr="00457ACF">
        <w:rPr>
          <w:rFonts w:ascii="Palatino Linotype" w:hAnsi="Palatino Linotype"/>
          <w:i/>
          <w:iCs/>
          <w:sz w:val="22"/>
          <w:szCs w:val="22"/>
          <w:lang w:bidi="hi-IN"/>
        </w:rPr>
        <w:t>n</w:t>
      </w:r>
      <w:r w:rsidRPr="00457ACF">
        <w:rPr>
          <w:rFonts w:ascii="Palatino Linotype" w:hAnsi="Palatino Linotype"/>
          <w:sz w:val="22"/>
          <w:szCs w:val="22"/>
          <w:lang w:bidi="hi-IN"/>
        </w:rPr>
        <w:t>-by-</w:t>
      </w:r>
      <w:r w:rsidRPr="00457ACF">
        <w:rPr>
          <w:rFonts w:ascii="Palatino Linotype" w:hAnsi="Palatino Linotype"/>
          <w:i/>
          <w:iCs/>
          <w:sz w:val="22"/>
          <w:szCs w:val="22"/>
          <w:lang w:bidi="hi-IN"/>
        </w:rPr>
        <w:t xml:space="preserve">n </w:t>
      </w:r>
      <w:r w:rsidRPr="00457ACF">
        <w:rPr>
          <w:rFonts w:ascii="Palatino Linotype" w:hAnsi="Palatino Linotype"/>
          <w:sz w:val="22"/>
          <w:szCs w:val="22"/>
          <w:lang w:bidi="hi-IN"/>
        </w:rPr>
        <w:t xml:space="preserve">mutation-selection matrices by defining </w:t>
      </w:r>
      <w:r w:rsidRPr="00457ACF">
        <w:rPr>
          <w:rFonts w:ascii="Palatino Linotype" w:hAnsi="Palatino Linotype"/>
          <w:i/>
          <w:iCs/>
          <w:sz w:val="22"/>
          <w:szCs w:val="22"/>
          <w:lang w:bidi="hi-IN"/>
        </w:rPr>
        <w:t xml:space="preserve">n </w:t>
      </w:r>
      <w:r w:rsidRPr="00457ACF">
        <w:rPr>
          <w:rFonts w:ascii="Palatino Linotype" w:hAnsi="Palatino Linotype"/>
          <w:sz w:val="22"/>
          <w:szCs w:val="22"/>
          <w:lang w:bidi="hi-IN"/>
        </w:rPr>
        <w:t xml:space="preserve">such that </w:t>
      </w:r>
      <m:oMath>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x</m:t>
            </m:r>
          </m:sub>
        </m:sSub>
        <m:r>
          <w:rPr>
            <w:rFonts w:ascii="Cambria Math" w:hAnsi="Cambria Math"/>
            <w:sz w:val="22"/>
            <w:szCs w:val="22"/>
            <w:lang w:bidi="hi-IN"/>
          </w:rPr>
          <m:t>=0 ∀x≥n</m:t>
        </m:r>
      </m:oMath>
      <w:r w:rsidRPr="00457ACF">
        <w:rPr>
          <w:rFonts w:ascii="Palatino Linotype" w:hAnsi="Palatino Linotype"/>
          <w:sz w:val="22"/>
          <w:szCs w:val="22"/>
          <w:lang w:bidi="hi-IN"/>
        </w:rPr>
        <w:t xml:space="preserve">. The mean fitness of populations with different mutational strategies is then calculated by manipulating </w:t>
      </w:r>
      <w:r w:rsidRPr="00457ACF">
        <w:rPr>
          <w:rFonts w:ascii="Palatino Linotype" w:hAnsi="Palatino Linotype"/>
          <w:i/>
          <w:iCs/>
          <w:sz w:val="22"/>
          <w:szCs w:val="22"/>
          <w:lang w:bidi="hi-IN"/>
        </w:rPr>
        <w:t>U</w:t>
      </w:r>
      <w:r w:rsidRPr="00457ACF">
        <w:rPr>
          <w:rFonts w:ascii="Palatino Linotype" w:hAnsi="Palatino Linotype"/>
          <w:i/>
          <w:iCs/>
          <w:sz w:val="22"/>
          <w:szCs w:val="22"/>
          <w:vertAlign w:val="subscript"/>
          <w:lang w:bidi="hi-IN"/>
        </w:rPr>
        <w:t>x</w:t>
      </w:r>
      <w:r w:rsidRPr="00457ACF">
        <w:rPr>
          <w:rFonts w:ascii="Palatino Linotype" w:hAnsi="Palatino Linotype"/>
          <w:sz w:val="22"/>
          <w:szCs w:val="22"/>
          <w:lang w:bidi="hi-IN"/>
        </w:rPr>
        <w:t>.</w:t>
      </w:r>
      <w:r w:rsidRPr="00457ACF">
        <w:rPr>
          <w:rFonts w:ascii="Palatino Linotype" w:hAnsi="Palatino Linotype"/>
          <w:sz w:val="22"/>
          <w:szCs w:val="22"/>
        </w:rPr>
        <w:t xml:space="preserve"> </w:t>
      </w:r>
    </w:p>
    <w:p w:rsidR="00D46380" w:rsidRPr="00457ACF" w:rsidRDefault="00D46380" w:rsidP="00452716">
      <w:pPr>
        <w:spacing w:line="360" w:lineRule="auto"/>
        <w:rPr>
          <w:rFonts w:ascii="Palatino Linotype" w:hAnsi="Palatino Linotype"/>
          <w:sz w:val="22"/>
          <w:szCs w:val="22"/>
          <w:lang w:bidi="hi-IN"/>
        </w:rPr>
      </w:pPr>
      <w:r w:rsidRPr="00457ACF">
        <w:rPr>
          <w:rFonts w:ascii="Palatino Linotype" w:hAnsi="Palatino Linotype"/>
          <w:sz w:val="22"/>
          <w:szCs w:val="22"/>
        </w:rPr>
        <w:t xml:space="preserve">Figure </w:t>
      </w:r>
      <w:r w:rsidR="00F075B5">
        <w:rPr>
          <w:rFonts w:ascii="Palatino Linotype" w:hAnsi="Palatino Linotype"/>
          <w:sz w:val="22"/>
          <w:szCs w:val="22"/>
        </w:rPr>
        <w:t>D</w:t>
      </w:r>
      <w:r w:rsidRPr="00457ACF">
        <w:rPr>
          <w:rFonts w:ascii="Palatino Linotype" w:hAnsi="Palatino Linotype"/>
          <w:sz w:val="22"/>
          <w:szCs w:val="22"/>
        </w:rPr>
        <w:t xml:space="preserve">1 shows that </w:t>
      </w:r>
      <m:oMath>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-U</m:t>
            </m:r>
          </m:sup>
        </m:sSup>
      </m:oMath>
      <w:r w:rsidRPr="00457ACF">
        <w:rPr>
          <w:rFonts w:ascii="Palatino Linotype" w:hAnsi="Palatino Linotype"/>
          <w:sz w:val="22"/>
          <w:szCs w:val="22"/>
        </w:rPr>
        <w:t xml:space="preserve"> is a good approximation to the population mean fitness (because </w:t>
      </w:r>
      <m:oMath>
        <m:r>
          <w:rPr>
            <w:rFonts w:ascii="Cambria Math" w:hAnsi="Cambria Math"/>
            <w:sz w:val="22"/>
            <w:szCs w:val="22"/>
          </w:rPr>
          <m:t>β≪δ&lt;1</m:t>
        </m:r>
      </m:oMath>
      <w:r w:rsidRPr="00457ACF">
        <w:rPr>
          <w:rFonts w:ascii="Palatino Linotype" w:hAnsi="Palatino Linotype"/>
          <w:sz w:val="22"/>
          <w:szCs w:val="22"/>
        </w:rPr>
        <w:t xml:space="preserve">), and that SIM slightly increases the population mean fitness with respect to NM; a sufficient condition is that the mutation rate of individuals with below average fitness is increased </w:t>
      </w:r>
      <w:r w:rsidRPr="00457ACF">
        <w:rPr>
          <w:rFonts w:ascii="Palatino Linotype" w:hAnsi="Palatino Linotype"/>
          <w:sz w:val="22"/>
          <w:szCs w:val="22"/>
        </w:rPr>
        <w:fldChar w:fldCharType="begin" w:fldLock="1"/>
      </w:r>
      <w:r w:rsidR="000D4F31">
        <w:rPr>
          <w:rFonts w:ascii="Palatino Linotype" w:hAnsi="Palatino Linotype"/>
          <w:sz w:val="22"/>
          <w:szCs w:val="22"/>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"[14]" }, "properties" : { "noteIndex" : 0 }, "schema" : "https://github.com/citation-style-language/schema/raw/master/csl-citation.json" }</w:instrText>
      </w:r>
      <w:r w:rsidRPr="00457ACF">
        <w:rPr>
          <w:rFonts w:ascii="Palatino Linotype" w:hAnsi="Palatino Linotype"/>
          <w:sz w:val="22"/>
          <w:szCs w:val="22"/>
        </w:rPr>
        <w:fldChar w:fldCharType="separate"/>
      </w:r>
      <w:r w:rsidR="000D4F31" w:rsidRPr="000D4F31">
        <w:rPr>
          <w:rFonts w:ascii="Palatino Linotype" w:hAnsi="Palatino Linotype"/>
          <w:noProof/>
          <w:sz w:val="22"/>
          <w:szCs w:val="22"/>
        </w:rPr>
        <w:t>[14]</w:t>
      </w:r>
      <w:r w:rsidRPr="00457ACF">
        <w:rPr>
          <w:rFonts w:ascii="Palatino Linotype" w:hAnsi="Palatino Linotype"/>
          <w:sz w:val="22"/>
          <w:szCs w:val="22"/>
        </w:rPr>
        <w:fldChar w:fldCharType="end"/>
      </w:r>
      <w:r w:rsidRPr="00457ACF">
        <w:rPr>
          <w:rFonts w:ascii="Palatino Linotype" w:hAnsi="Palatino Linotype"/>
          <w:sz w:val="22"/>
          <w:szCs w:val="22"/>
        </w:rPr>
        <w:t xml:space="preserve">. Since we assume that </w:t>
      </w:r>
      <m:oMath>
        <m:r>
          <w:rPr>
            <w:rFonts w:ascii="Cambria Math" w:hAnsi="Cambria Math"/>
            <w:sz w:val="22"/>
            <w:szCs w:val="22"/>
          </w:rPr>
          <m:t>U&lt;s</m:t>
        </m:r>
      </m:oMath>
      <w:r w:rsidRPr="00457ACF">
        <w:rPr>
          <w:rFonts w:ascii="Palatino Linotype" w:hAnsi="Palatino Linotype"/>
          <w:sz w:val="22"/>
          <w:szCs w:val="22"/>
        </w:rPr>
        <w:t>,</w:t>
      </w:r>
      <w:r w:rsidRPr="00457ACF">
        <w:rPr>
          <w:rFonts w:ascii="Palatino Linotype" w:hAnsi="Palatino Linotype"/>
          <w:i/>
          <w:iCs/>
          <w:sz w:val="22"/>
          <w:szCs w:val="22"/>
        </w:rPr>
        <w:t xml:space="preserve"> </w:t>
      </w:r>
      <w:r w:rsidRPr="00457ACF">
        <w:rPr>
          <w:rFonts w:ascii="Palatino Linotype" w:hAnsi="Palatino Linotype"/>
          <w:sz w:val="22"/>
          <w:szCs w:val="22"/>
        </w:rPr>
        <w:t xml:space="preserve">then </w:t>
      </w:r>
      <m:oMath>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-U</m:t>
            </m:r>
          </m:sup>
        </m:sSup>
        <m:r>
          <w:rPr>
            <w:rFonts w:ascii="Cambria Math" w:hAnsi="Cambria Math"/>
            <w:sz w:val="22"/>
            <w:szCs w:val="22"/>
          </w:rPr>
          <m:t>≈1-U&gt;1-s</m:t>
        </m:r>
      </m:oMath>
      <w:r w:rsidRPr="00457ACF">
        <w:rPr>
          <w:rFonts w:ascii="Palatino Linotype" w:hAnsi="Palatino Linotype"/>
          <w:sz w:val="22"/>
          <w:szCs w:val="22"/>
        </w:rPr>
        <w:t>. Therefore, for SIM to increase the population mean fitness it must increase the mutation rate in individuals with at least one deleterious mutation</w:t>
      </w:r>
      <w:r w:rsidRPr="00457ACF">
        <w:rPr>
          <w:rFonts w:ascii="Palatino Linotype" w:hAnsi="Palatino Linotype"/>
          <w:sz w:val="22"/>
          <w:szCs w:val="22"/>
          <w:lang w:bidi="hi-IN"/>
        </w:rPr>
        <w:t>.</w:t>
      </w:r>
    </w:p>
    <w:p w:rsidR="00D46380" w:rsidRPr="00457ACF" w:rsidRDefault="00D46380" w:rsidP="00452716">
      <w:pPr>
        <w:spacing w:line="360" w:lineRule="auto"/>
        <w:rPr>
          <w:rFonts w:ascii="Palatino Linotype" w:hAnsi="Palatino Linotype"/>
          <w:sz w:val="22"/>
          <w:szCs w:val="22"/>
          <w:lang w:bidi="hi-IN"/>
        </w:rPr>
      </w:pPr>
    </w:p>
    <w:p w:rsidR="00D46380" w:rsidRPr="00457ACF" w:rsidRDefault="00D46380" w:rsidP="00452716">
      <w:pPr>
        <w:spacing w:line="360" w:lineRule="auto"/>
        <w:jc w:val="center"/>
        <w:rPr>
          <w:rFonts w:ascii="Palatino Linotype" w:hAnsi="Palatino Linotype"/>
          <w:b/>
          <w:bCs/>
          <w:sz w:val="22"/>
          <w:szCs w:val="22"/>
        </w:rPr>
      </w:pPr>
      <w:bookmarkStart w:id="4" w:name="_Ref363979903"/>
      <w:r w:rsidRPr="00457ACF">
        <w:rPr>
          <w:rFonts w:ascii="Palatino Linotype" w:hAnsi="Palatino Linotype"/>
          <w:b/>
          <w:bCs/>
          <w:noProof/>
          <w:sz w:val="22"/>
          <w:szCs w:val="22"/>
        </w:rPr>
        <w:lastRenderedPageBreak/>
        <w:drawing>
          <wp:inline distT="0" distB="0" distL="0" distR="0" wp14:anchorId="3C0EDE67" wp14:editId="2176F135">
            <wp:extent cx="5279390" cy="4222115"/>
            <wp:effectExtent l="0" t="0" r="0" b="6985"/>
            <wp:docPr id="11" name="Picture 11" descr="D:\workspace\ruggedsim\manuscript\ram_f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ruggedsim\manuscript\ram_fS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9390" cy="4222115"/>
                    </a:xfrm>
                    <a:prstGeom prst="rect">
                      <a:avLst/>
                    </a:prstGeom>
                    <a:noFill/>
                    <a:ln>
                      <a:noFill/>
                    </a:ln>
                  </pic:spPr>
                </pic:pic>
              </a:graphicData>
            </a:graphic>
          </wp:inline>
        </w:drawing>
      </w:r>
    </w:p>
    <w:p w:rsidR="00D46380" w:rsidRPr="00457ACF" w:rsidRDefault="00D46380" w:rsidP="00452716">
      <w:pPr>
        <w:spacing w:line="360" w:lineRule="auto"/>
        <w:rPr>
          <w:rFonts w:ascii="Palatino Linotype" w:hAnsi="Palatino Linotype"/>
          <w:sz w:val="22"/>
          <w:szCs w:val="22"/>
        </w:rPr>
      </w:pPr>
      <w:r w:rsidRPr="00457ACF">
        <w:rPr>
          <w:rFonts w:ascii="Palatino Linotype" w:hAnsi="Palatino Linotype"/>
          <w:b/>
          <w:bCs/>
          <w:sz w:val="22"/>
          <w:szCs w:val="22"/>
        </w:rPr>
        <w:t>Figure</w:t>
      </w:r>
      <w:bookmarkEnd w:id="4"/>
      <w:r w:rsidRPr="00457ACF">
        <w:rPr>
          <w:rFonts w:ascii="Palatino Linotype" w:hAnsi="Palatino Linotype"/>
          <w:b/>
          <w:bCs/>
          <w:sz w:val="22"/>
          <w:szCs w:val="22"/>
        </w:rPr>
        <w:t xml:space="preserve"> </w:t>
      </w:r>
      <w:r w:rsidR="00F075B5">
        <w:rPr>
          <w:rFonts w:ascii="Palatino Linotype" w:hAnsi="Palatino Linotype"/>
          <w:b/>
          <w:bCs/>
          <w:sz w:val="22"/>
          <w:szCs w:val="22"/>
        </w:rPr>
        <w:t>D</w:t>
      </w:r>
      <w:r w:rsidRPr="00457ACF">
        <w:rPr>
          <w:rFonts w:ascii="Palatino Linotype" w:hAnsi="Palatino Linotype"/>
          <w:b/>
          <w:bCs/>
          <w:sz w:val="22"/>
          <w:szCs w:val="22"/>
        </w:rPr>
        <w:t xml:space="preserve">1 – Mean fitness at the mutation-selection balance with stress-induced mutagenesis. </w:t>
      </w:r>
      <w:r w:rsidRPr="00457ACF">
        <w:rPr>
          <w:rFonts w:ascii="Palatino Linotype" w:hAnsi="Palatino Linotype"/>
          <w:sz w:val="22"/>
          <w:szCs w:val="22"/>
        </w:rPr>
        <w:t xml:space="preserve">The brightness represents the fitness advantage of stress-induced mutagenesis over normal mutagenesis </w:t>
      </w:r>
      <m:oMath>
        <m:d>
          <m:dPr>
            <m:ctrlPr>
              <w:rPr>
                <w:rFonts w:ascii="Cambria Math" w:hAnsi="Cambria Math"/>
                <w:i/>
                <w:sz w:val="22"/>
                <w:szCs w:val="22"/>
              </w:rPr>
            </m:ctrlPr>
          </m:dPr>
          <m:e>
            <m:f>
              <m:fPr>
                <m:type m:val="lin"/>
                <m:ctrlPr>
                  <w:rPr>
                    <w:rFonts w:ascii="Cambria Math" w:hAnsi="Cambria Math"/>
                    <w:i/>
                    <w:sz w:val="22"/>
                    <w:szCs w:val="22"/>
                  </w:rPr>
                </m:ctrlPr>
              </m:fPr>
              <m:num>
                <m:d>
                  <m:dPr>
                    <m:ctrlPr>
                      <w:rPr>
                        <w:rFonts w:ascii="Cambria Math" w:hAnsi="Cambria Math"/>
                        <w:i/>
                        <w:sz w:val="22"/>
                        <w:szCs w:val="22"/>
                      </w:rPr>
                    </m:ctrlPr>
                  </m:dPr>
                  <m:e>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ω</m:t>
                            </m:r>
                          </m:e>
                        </m:acc>
                      </m:e>
                      <m:sub>
                        <m:r>
                          <w:rPr>
                            <w:rFonts w:ascii="Cambria Math" w:hAnsi="Cambria Math"/>
                            <w:sz w:val="22"/>
                            <w:szCs w:val="22"/>
                          </w:rPr>
                          <m:t>SIM</m:t>
                        </m:r>
                      </m:sub>
                    </m:sSub>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ω</m:t>
                            </m:r>
                          </m:e>
                        </m:acc>
                      </m:e>
                      <m:sub>
                        <m:r>
                          <w:rPr>
                            <w:rFonts w:ascii="Cambria Math" w:hAnsi="Cambria Math"/>
                            <w:sz w:val="22"/>
                            <w:szCs w:val="22"/>
                          </w:rPr>
                          <m:t>NM</m:t>
                        </m:r>
                      </m:sub>
                    </m:sSub>
                  </m:e>
                </m:d>
              </m:num>
              <m:den>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ω</m:t>
                        </m:r>
                      </m:e>
                    </m:acc>
                  </m:e>
                  <m:sub>
                    <m:r>
                      <w:rPr>
                        <w:rFonts w:ascii="Cambria Math" w:hAnsi="Cambria Math"/>
                        <w:sz w:val="22"/>
                        <w:szCs w:val="22"/>
                      </w:rPr>
                      <m:t>NM</m:t>
                    </m:r>
                  </m:sub>
                </m:sSub>
              </m:den>
            </m:f>
          </m:e>
        </m:d>
      </m:oMath>
      <w:r w:rsidRPr="00457ACF">
        <w:rPr>
          <w:rFonts w:ascii="Palatino Linotype" w:hAnsi="Palatino Linotype"/>
          <w:sz w:val="22"/>
          <w:szCs w:val="22"/>
        </w:rPr>
        <w:t xml:space="preserve"> at the mutation-selection balance. The x-axis is the fraction of mutations that are beneficial </w:t>
      </w:r>
      <w:r w:rsidRPr="00457ACF">
        <w:rPr>
          <w:rFonts w:ascii="Palatino Linotype" w:hAnsi="Palatino Linotype"/>
          <w:i/>
          <w:iCs/>
          <w:sz w:val="22"/>
          <w:szCs w:val="22"/>
        </w:rPr>
        <w:t>β</w:t>
      </w:r>
      <w:r w:rsidRPr="00457ACF">
        <w:rPr>
          <w:rFonts w:ascii="Palatino Linotype" w:hAnsi="Palatino Linotype"/>
          <w:sz w:val="22"/>
          <w:szCs w:val="22"/>
        </w:rPr>
        <w:t>. The y-axis is the mutation rate fold increase under stress</w:t>
      </w:r>
      <w:r w:rsidRPr="00457ACF">
        <w:rPr>
          <w:rFonts w:ascii="Palatino Linotype" w:hAnsi="Palatino Linotype"/>
          <w:i/>
          <w:iCs/>
          <w:sz w:val="22"/>
          <w:szCs w:val="22"/>
        </w:rPr>
        <w:t xml:space="preserve"> τ</w:t>
      </w:r>
      <w:r w:rsidRPr="00457ACF">
        <w:rPr>
          <w:rFonts w:ascii="Palatino Linotype" w:hAnsi="Palatino Linotype"/>
          <w:sz w:val="22"/>
          <w:szCs w:val="22"/>
        </w:rPr>
        <w:t xml:space="preserve">. "X" marks the parameter set </w:t>
      </w:r>
      <w:r w:rsidRPr="00457ACF">
        <w:rPr>
          <w:rFonts w:ascii="Palatino Linotype" w:hAnsi="Palatino Linotype"/>
          <w:i/>
          <w:iCs/>
          <w:sz w:val="22"/>
          <w:szCs w:val="22"/>
        </w:rPr>
        <w:t>β</w:t>
      </w:r>
      <w:r w:rsidRPr="00457ACF">
        <w:rPr>
          <w:rFonts w:ascii="Palatino Linotype" w:hAnsi="Palatino Linotype"/>
          <w:sz w:val="22"/>
          <w:szCs w:val="22"/>
        </w:rPr>
        <w:t xml:space="preserve">=1/5000 and </w:t>
      </w:r>
      <w:r w:rsidRPr="00457ACF">
        <w:rPr>
          <w:rFonts w:ascii="Palatino Linotype" w:hAnsi="Palatino Linotype"/>
          <w:i/>
          <w:iCs/>
          <w:sz w:val="22"/>
          <w:szCs w:val="22"/>
        </w:rPr>
        <w:t>τ</w:t>
      </w:r>
      <w:r w:rsidRPr="00457ACF">
        <w:rPr>
          <w:rFonts w:ascii="Palatino Linotype" w:hAnsi="Palatino Linotype"/>
          <w:sz w:val="22"/>
          <w:szCs w:val="22"/>
        </w:rPr>
        <w:t>=10, in which the fitness advantage of SIM is ~5</w:t>
      </w:r>
      <w:r w:rsidRPr="00457ACF">
        <w:rPr>
          <w:rFonts w:ascii="Palatino Linotype" w:hAnsi="Palatino Linotype"/>
          <w:sz w:val="22"/>
          <w:szCs w:val="22"/>
        </w:rPr>
        <w:sym w:font="Symbol" w:char="F0D7"/>
      </w:r>
      <w:r w:rsidRPr="00457ACF">
        <w:rPr>
          <w:rFonts w:ascii="Palatino Linotype" w:hAnsi="Palatino Linotype"/>
          <w:sz w:val="22"/>
          <w:szCs w:val="22"/>
        </w:rPr>
        <w:t>10</w:t>
      </w:r>
      <w:r w:rsidRPr="00457ACF">
        <w:rPr>
          <w:rFonts w:ascii="Palatino Linotype" w:hAnsi="Palatino Linotype"/>
          <w:sz w:val="22"/>
          <w:szCs w:val="22"/>
          <w:vertAlign w:val="superscript"/>
        </w:rPr>
        <w:t>-9</w:t>
      </w:r>
      <w:r w:rsidRPr="00457ACF">
        <w:rPr>
          <w:rFonts w:ascii="Palatino Linotype" w:hAnsi="Palatino Linotype"/>
          <w:sz w:val="22"/>
          <w:szCs w:val="22"/>
        </w:rPr>
        <w:t>.</w:t>
      </w:r>
    </w:p>
    <w:p w:rsidR="00D46380" w:rsidRPr="00457ACF" w:rsidRDefault="00D46380" w:rsidP="00452716">
      <w:pPr>
        <w:spacing w:line="360" w:lineRule="auto"/>
        <w:rPr>
          <w:rFonts w:ascii="Palatino Linotype" w:hAnsi="Palatino Linotype"/>
          <w:sz w:val="22"/>
          <w:szCs w:val="22"/>
          <w:lang w:bidi="hi-IN"/>
        </w:rPr>
      </w:pPr>
      <w:r w:rsidRPr="00457ACF">
        <w:rPr>
          <w:rFonts w:ascii="Palatino Linotype" w:hAnsi="Palatino Linotype"/>
          <w:sz w:val="22"/>
          <w:szCs w:val="22"/>
          <w:lang w:bidi="hi-IN"/>
        </w:rPr>
        <w:br w:type="page"/>
      </w:r>
    </w:p>
    <w:p w:rsidR="00D46380" w:rsidRPr="00457ACF" w:rsidRDefault="00D46380" w:rsidP="00452716">
      <w:pPr>
        <w:pStyle w:val="Heading1"/>
        <w:spacing w:line="360" w:lineRule="auto"/>
        <w:rPr>
          <w:rFonts w:eastAsiaTheme="minorEastAsia"/>
        </w:rPr>
      </w:pPr>
      <w:bookmarkStart w:id="5" w:name="_Ref374377810"/>
      <w:r w:rsidRPr="00457ACF">
        <w:rPr>
          <w:rFonts w:eastAsiaTheme="minorEastAsia"/>
        </w:rPr>
        <w:lastRenderedPageBreak/>
        <w:t>Appendix E: Possible relationships between stress and mutation</w:t>
      </w:r>
      <w:bookmarkEnd w:id="5"/>
      <w:r w:rsidRPr="00457ACF">
        <w:rPr>
          <w:rFonts w:eastAsiaTheme="minorEastAsia"/>
        </w:rPr>
        <w:t xml:space="preserve"> </w:t>
      </w:r>
    </w:p>
    <w:p w:rsidR="00D46380" w:rsidRPr="00457ACF" w:rsidRDefault="00D46380" w:rsidP="00452716">
      <w:pPr>
        <w:spacing w:line="360" w:lineRule="auto"/>
        <w:rPr>
          <w:rFonts w:ascii="Palatino Linotype" w:hAnsi="Palatino Linotype"/>
          <w:sz w:val="22"/>
          <w:szCs w:val="22"/>
          <w:lang w:bidi="hi-IN"/>
        </w:rPr>
      </w:pPr>
      <w:r w:rsidRPr="00457ACF">
        <w:rPr>
          <w:rFonts w:ascii="Palatino Linotype" w:hAnsi="Palatino Linotype"/>
          <w:sz w:val="22"/>
          <w:szCs w:val="22"/>
          <w:lang w:bidi="hi-IN"/>
        </w:rPr>
        <w:t>In the main text we used a threshold relationship between stress and mutation: if fitness drops below a threshold (&lt;1 for SIM, ≤1 for SIM</w:t>
      </w:r>
      <w:r w:rsidRPr="00457ACF">
        <w:rPr>
          <w:rFonts w:ascii="Palatino Linotype" w:hAnsi="Palatino Linotype"/>
          <w:sz w:val="22"/>
          <w:szCs w:val="22"/>
          <w:vertAlign w:val="subscript"/>
          <w:lang w:bidi="hi-IN"/>
        </w:rPr>
        <w:t>e</w:t>
      </w:r>
      <w:r w:rsidRPr="00457ACF">
        <w:rPr>
          <w:rFonts w:ascii="Palatino Linotype" w:hAnsi="Palatino Linotype"/>
          <w:sz w:val="22"/>
          <w:szCs w:val="22"/>
          <w:lang w:bidi="hi-IN"/>
        </w:rPr>
        <w:t xml:space="preserve">), the mutation rate increases </w:t>
      </w:r>
      <w:r w:rsidRPr="00457ACF">
        <w:rPr>
          <w:rFonts w:ascii="Palatino Linotype" w:hAnsi="Palatino Linotype"/>
          <w:i/>
          <w:iCs/>
          <w:sz w:val="22"/>
          <w:szCs w:val="22"/>
          <w:lang w:bidi="hi-IN"/>
        </w:rPr>
        <w:t>τ</w:t>
      </w:r>
      <w:r w:rsidRPr="00457ACF">
        <w:rPr>
          <w:rFonts w:ascii="Palatino Linotype" w:hAnsi="Palatino Linotype"/>
          <w:sz w:val="22"/>
          <w:szCs w:val="22"/>
          <w:lang w:bidi="hi-IN"/>
        </w:rPr>
        <w:t xml:space="preserve">-fold. But the relationship between stress and mutation can be more complex. For example, Agrawal </w:t>
      </w:r>
      <w:r w:rsidRPr="00457ACF">
        <w:rPr>
          <w:rFonts w:ascii="Palatino Linotype" w:hAnsi="Palatino Linotype"/>
          <w:sz w:val="22"/>
          <w:szCs w:val="22"/>
          <w:lang w:bidi="hi-IN"/>
        </w:rPr>
        <w:fldChar w:fldCharType="begin" w:fldLock="1"/>
      </w:r>
      <w:r w:rsidR="000D4F31">
        <w:rPr>
          <w:rFonts w:ascii="Palatino Linotype" w:hAnsi="Palatino Linotype"/>
          <w:sz w:val="22"/>
          <w:szCs w:val="22"/>
          <w:lang w:bidi="hi-IN"/>
        </w:rPr>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        \nthe idea here is to compare SIM effect on equilibrium mean fitness (mutational load) in asex and sex populaitons, therefore beneficial mutations are NEGLECTED\n        \nnever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"suppress-author" : 1, "uris" : [ "http://www.mendeley.com/documents/?uuid=79be5021-e0a1-495d-8501-fe1b249cd5b4" ] } ], "mendeley" : { "previouslyFormattedCitation" : "[12]" }, "properties" : { "noteIndex" : 0 }, "schema" : "https://github.com/citation-style-language/schema/raw/master/csl-citation.json" }</w:instrText>
      </w:r>
      <w:r w:rsidRPr="00457ACF">
        <w:rPr>
          <w:rFonts w:ascii="Palatino Linotype" w:hAnsi="Palatino Linotype"/>
          <w:sz w:val="22"/>
          <w:szCs w:val="22"/>
          <w:lang w:bidi="hi-IN"/>
        </w:rPr>
        <w:fldChar w:fldCharType="separate"/>
      </w:r>
      <w:r w:rsidR="000D4F31" w:rsidRPr="000D4F31">
        <w:rPr>
          <w:rFonts w:ascii="Palatino Linotype" w:hAnsi="Palatino Linotype"/>
          <w:noProof/>
          <w:sz w:val="22"/>
          <w:szCs w:val="22"/>
          <w:lang w:bidi="hi-IN"/>
        </w:rPr>
        <w:t>[12]</w:t>
      </w:r>
      <w:r w:rsidRPr="00457ACF">
        <w:rPr>
          <w:rFonts w:ascii="Palatino Linotype" w:hAnsi="Palatino Linotype"/>
          <w:sz w:val="22"/>
          <w:szCs w:val="22"/>
          <w:lang w:bidi="hi-IN"/>
        </w:rPr>
        <w:fldChar w:fldCharType="end"/>
      </w:r>
      <w:r w:rsidRPr="00457ACF">
        <w:rPr>
          <w:rFonts w:ascii="Palatino Linotype" w:hAnsi="Palatino Linotype"/>
          <w:sz w:val="22"/>
          <w:szCs w:val="22"/>
          <w:lang w:bidi="hi-IN"/>
        </w:rPr>
        <w:t xml:space="preserve"> has used a continuous relationship defined by a curvature parameter </w:t>
      </w:r>
      <w:r w:rsidRPr="00457ACF">
        <w:rPr>
          <w:rFonts w:ascii="Palatino Linotype" w:hAnsi="Palatino Linotype"/>
          <w:i/>
          <w:iCs/>
          <w:sz w:val="22"/>
          <w:szCs w:val="22"/>
          <w:lang w:bidi="hi-IN"/>
        </w:rPr>
        <w:t>k</w:t>
      </w:r>
      <w:r w:rsidRPr="00457ACF">
        <w:rPr>
          <w:rFonts w:ascii="Palatino Linotype" w:hAnsi="Palatino Linotype"/>
          <w:sz w:val="22"/>
          <w:szCs w:val="22"/>
          <w:lang w:bidi="hi-IN"/>
        </w:rPr>
        <w:t xml:space="preserve">. This relationship defines the mutation rate for an individual with fitness </w:t>
      </w:r>
      <w:r w:rsidRPr="00457ACF">
        <w:rPr>
          <w:rFonts w:ascii="Palatino Linotype" w:hAnsi="Palatino Linotype"/>
          <w:i/>
          <w:iCs/>
          <w:sz w:val="22"/>
          <w:szCs w:val="22"/>
          <w:lang w:bidi="hi-IN"/>
        </w:rPr>
        <w:t>ω</w:t>
      </w:r>
      <w:r w:rsidRPr="00457ACF">
        <w:rPr>
          <w:rFonts w:ascii="Palatino Linotype" w:hAnsi="Palatino Linotype"/>
          <w:sz w:val="22"/>
          <w:szCs w:val="22"/>
          <w:lang w:bidi="hi-IN"/>
        </w:rPr>
        <w:t xml:space="preserve">, baseline mutation rate </w:t>
      </w:r>
      <w:r w:rsidRPr="00457ACF">
        <w:rPr>
          <w:rFonts w:ascii="Palatino Linotype" w:hAnsi="Palatino Linotype"/>
          <w:i/>
          <w:iCs/>
          <w:sz w:val="22"/>
          <w:szCs w:val="22"/>
          <w:lang w:bidi="hi-IN"/>
        </w:rPr>
        <w:t>U</w:t>
      </w:r>
      <w:r w:rsidRPr="00457ACF">
        <w:rPr>
          <w:rFonts w:ascii="Palatino Linotype" w:hAnsi="Palatino Linotype"/>
          <w:sz w:val="22"/>
          <w:szCs w:val="22"/>
          <w:lang w:bidi="hi-IN"/>
        </w:rPr>
        <w:t xml:space="preserve">, and a maximal mutation rate fold increase </w:t>
      </w:r>
      <w:r w:rsidRPr="00457ACF">
        <w:rPr>
          <w:rFonts w:ascii="Palatino Linotype" w:hAnsi="Palatino Linotype"/>
          <w:i/>
          <w:iCs/>
          <w:sz w:val="22"/>
          <w:szCs w:val="22"/>
          <w:lang w:bidi="hi-IN"/>
        </w:rPr>
        <w:t>τ</w:t>
      </w:r>
      <w:r w:rsidRPr="00457ACF">
        <w:rPr>
          <w:rFonts w:ascii="Palatino Linotype" w:hAnsi="Palatino Linotype"/>
          <w:sz w:val="22"/>
          <w:szCs w:val="22"/>
          <w:lang w:bidi="hi-IN"/>
        </w:rPr>
        <w:t xml:space="preserve"> as</w:t>
      </w:r>
    </w:p>
    <w:p w:rsidR="00D46380" w:rsidRPr="00457ACF" w:rsidRDefault="00D46380" w:rsidP="00452716">
      <w:pPr>
        <w:spacing w:line="360" w:lineRule="auto"/>
        <w:jc w:val="center"/>
        <w:rPr>
          <w:rFonts w:ascii="Palatino Linotype" w:hAnsi="Palatino Linotype"/>
          <w:sz w:val="22"/>
          <w:szCs w:val="22"/>
          <w:lang w:bidi="hi-IN"/>
        </w:rPr>
      </w:pPr>
      <m:oMath>
        <m:r>
          <w:rPr>
            <w:rFonts w:ascii="Cambria Math" w:hAnsi="Cambria Math"/>
            <w:sz w:val="22"/>
            <w:szCs w:val="22"/>
            <w:lang w:bidi="hi-IN"/>
          </w:rPr>
          <m:t>U(ω)=τU-</m:t>
        </m:r>
        <m:d>
          <m:dPr>
            <m:ctrlPr>
              <w:rPr>
                <w:rFonts w:ascii="Cambria Math" w:hAnsi="Cambria Math"/>
                <w:i/>
                <w:sz w:val="22"/>
                <w:szCs w:val="22"/>
                <w:lang w:bidi="hi-IN"/>
              </w:rPr>
            </m:ctrlPr>
          </m:dPr>
          <m:e>
            <m:r>
              <w:rPr>
                <w:rFonts w:ascii="Cambria Math" w:hAnsi="Cambria Math"/>
                <w:sz w:val="22"/>
                <w:szCs w:val="22"/>
                <w:lang w:bidi="hi-IN"/>
              </w:rPr>
              <m:t>τ-1</m:t>
            </m:r>
          </m:e>
        </m:d>
        <m:r>
          <w:rPr>
            <w:rFonts w:ascii="Cambria Math" w:hAnsi="Cambria Math"/>
            <w:sz w:val="22"/>
            <w:szCs w:val="22"/>
            <w:lang w:bidi="hi-IN"/>
          </w:rPr>
          <m:t>U</m:t>
        </m:r>
        <m:sSup>
          <m:sSupPr>
            <m:ctrlPr>
              <w:rPr>
                <w:rFonts w:ascii="Cambria Math" w:hAnsi="Cambria Math"/>
                <w:i/>
                <w:sz w:val="22"/>
                <w:szCs w:val="22"/>
                <w:lang w:bidi="hi-IN"/>
              </w:rPr>
            </m:ctrlPr>
          </m:sSupPr>
          <m:e>
            <m:r>
              <w:rPr>
                <w:rFonts w:ascii="Cambria Math" w:hAnsi="Cambria Math"/>
                <w:sz w:val="22"/>
                <w:szCs w:val="22"/>
                <w:lang w:bidi="hi-IN"/>
              </w:rPr>
              <m:t>ω</m:t>
            </m:r>
          </m:e>
          <m:sup>
            <m:r>
              <w:rPr>
                <w:rFonts w:ascii="Cambria Math" w:hAnsi="Cambria Math"/>
                <w:sz w:val="22"/>
                <w:szCs w:val="22"/>
                <w:lang w:bidi="hi-IN"/>
              </w:rPr>
              <m:t>k</m:t>
            </m:r>
          </m:sup>
        </m:sSup>
      </m:oMath>
      <w:r w:rsidRPr="00457ACF">
        <w:rPr>
          <w:rFonts w:ascii="Palatino Linotype" w:hAnsi="Palatino Linotype"/>
          <w:sz w:val="22"/>
          <w:szCs w:val="22"/>
          <w:lang w:bidi="hi-IN"/>
        </w:rPr>
        <w:t>.</w:t>
      </w:r>
    </w:p>
    <w:p w:rsidR="00D46380" w:rsidRDefault="00D46380" w:rsidP="00452716">
      <w:pPr>
        <w:spacing w:line="360" w:lineRule="auto"/>
        <w:rPr>
          <w:rFonts w:ascii="Palatino Linotype" w:hAnsi="Palatino Linotype"/>
          <w:sz w:val="22"/>
          <w:szCs w:val="22"/>
        </w:rPr>
      </w:pPr>
      <w:r w:rsidRPr="00457ACF">
        <w:rPr>
          <w:rFonts w:ascii="Palatino Linotype" w:hAnsi="Palatino Linotype"/>
          <w:sz w:val="22"/>
          <w:szCs w:val="22"/>
          <w:lang w:bidi="hi-IN"/>
        </w:rPr>
        <w:t xml:space="preserve">When </w:t>
      </w:r>
      <w:r w:rsidRPr="00457ACF">
        <w:rPr>
          <w:rFonts w:ascii="Palatino Linotype" w:hAnsi="Palatino Linotype"/>
          <w:i/>
          <w:iCs/>
          <w:sz w:val="22"/>
          <w:szCs w:val="22"/>
          <w:lang w:bidi="hi-IN"/>
        </w:rPr>
        <w:t>k</w:t>
      </w:r>
      <w:r w:rsidRPr="00457ACF">
        <w:rPr>
          <w:rFonts w:ascii="Palatino Linotype" w:hAnsi="Palatino Linotype"/>
          <w:sz w:val="22"/>
          <w:szCs w:val="22"/>
          <w:lang w:bidi="hi-IN"/>
        </w:rPr>
        <w:t xml:space="preserve"> approaches 0 this expression approaches </w:t>
      </w:r>
      <w:r w:rsidRPr="00457ACF">
        <w:rPr>
          <w:rFonts w:ascii="Palatino Linotype" w:hAnsi="Palatino Linotype"/>
          <w:i/>
          <w:iCs/>
          <w:sz w:val="22"/>
          <w:szCs w:val="22"/>
          <w:lang w:bidi="hi-IN"/>
        </w:rPr>
        <w:t>U</w:t>
      </w:r>
      <w:r w:rsidRPr="00457ACF">
        <w:rPr>
          <w:rFonts w:ascii="Palatino Linotype" w:hAnsi="Palatino Linotype"/>
          <w:sz w:val="22"/>
          <w:szCs w:val="22"/>
          <w:lang w:bidi="hi-IN"/>
        </w:rPr>
        <w:t xml:space="preserve">, corresponding to the NM strategy. When </w:t>
      </w:r>
      <w:r w:rsidRPr="00457ACF">
        <w:rPr>
          <w:rFonts w:ascii="Palatino Linotype" w:hAnsi="Palatino Linotype"/>
          <w:i/>
          <w:iCs/>
          <w:sz w:val="22"/>
          <w:szCs w:val="22"/>
          <w:lang w:bidi="hi-IN"/>
        </w:rPr>
        <w:t xml:space="preserve">k </w:t>
      </w:r>
      <w:r w:rsidRPr="00457ACF">
        <w:rPr>
          <w:rFonts w:ascii="Palatino Linotype" w:hAnsi="Palatino Linotype"/>
          <w:sz w:val="22"/>
          <w:szCs w:val="22"/>
        </w:rPr>
        <w:t>approaches infinity this expression approaches eq. 1</w:t>
      </w:r>
      <w:r w:rsidRPr="00457ACF">
        <w:rPr>
          <w:rFonts w:ascii="Palatino Linotype" w:hAnsi="Palatino Linotype"/>
          <w:sz w:val="22"/>
          <w:szCs w:val="22"/>
        </w:rPr>
        <w:fldChar w:fldCharType="begin"/>
      </w:r>
      <w:r w:rsidRPr="00457ACF">
        <w:rPr>
          <w:rFonts w:ascii="Palatino Linotype" w:hAnsi="Palatino Linotype"/>
          <w:sz w:val="22"/>
          <w:szCs w:val="22"/>
        </w:rPr>
        <w:instrText xml:space="preserve"> REF _Ref374460264 \h  \* MERGEFORMAT </w:instrText>
      </w:r>
      <w:r w:rsidRPr="00457ACF">
        <w:rPr>
          <w:rFonts w:ascii="Palatino Linotype" w:hAnsi="Palatino Linotype"/>
          <w:sz w:val="22"/>
          <w:szCs w:val="22"/>
        </w:rPr>
      </w:r>
      <w:r w:rsidRPr="00457ACF">
        <w:rPr>
          <w:rFonts w:ascii="Palatino Linotype" w:hAnsi="Palatino Linotype"/>
          <w:sz w:val="22"/>
          <w:szCs w:val="22"/>
        </w:rPr>
        <w:fldChar w:fldCharType="separate"/>
      </w:r>
      <w:r w:rsidRPr="00457ACF">
        <w:rPr>
          <w:rFonts w:ascii="Palatino Linotype" w:hAnsi="Palatino Linotype"/>
          <w:sz w:val="22"/>
          <w:szCs w:val="22"/>
        </w:rPr>
        <w:t>(</w:t>
      </w:r>
      <w:r w:rsidRPr="00457ACF">
        <w:rPr>
          <w:rFonts w:ascii="Palatino Linotype" w:hAnsi="Palatino Linotype"/>
          <w:noProof/>
          <w:sz w:val="22"/>
          <w:szCs w:val="22"/>
        </w:rPr>
        <w:t>1</w:t>
      </w:r>
      <w:r w:rsidRPr="00457ACF">
        <w:rPr>
          <w:rFonts w:ascii="Palatino Linotype" w:hAnsi="Palatino Linotype"/>
          <w:sz w:val="22"/>
          <w:szCs w:val="22"/>
        </w:rPr>
        <w:t>)</w:t>
      </w:r>
      <w:r w:rsidRPr="00457ACF">
        <w:rPr>
          <w:rFonts w:ascii="Palatino Linotype" w:hAnsi="Palatino Linotype"/>
          <w:sz w:val="22"/>
          <w:szCs w:val="22"/>
        </w:rPr>
        <w:fldChar w:fldCharType="end"/>
      </w:r>
      <w:r w:rsidRPr="00457ACF">
        <w:rPr>
          <w:rFonts w:ascii="Palatino Linotype" w:hAnsi="Palatino Linotype"/>
          <w:sz w:val="22"/>
          <w:szCs w:val="22"/>
        </w:rPr>
        <w:t xml:space="preserve">, corresponding to the SIM threshold strategy. See Figure E1 for a plot of these continuous relationships for various values of </w:t>
      </w:r>
      <w:r w:rsidRPr="00457ACF">
        <w:rPr>
          <w:rFonts w:ascii="Palatino Linotype" w:hAnsi="Palatino Linotype"/>
          <w:i/>
          <w:iCs/>
          <w:sz w:val="22"/>
          <w:szCs w:val="22"/>
        </w:rPr>
        <w:t>k</w:t>
      </w:r>
      <w:r w:rsidRPr="00457ACF">
        <w:rPr>
          <w:rFonts w:ascii="Palatino Linotype" w:hAnsi="Palatino Linotype"/>
          <w:sz w:val="22"/>
          <w:szCs w:val="22"/>
        </w:rPr>
        <w:t>.</w:t>
      </w:r>
    </w:p>
    <w:p w:rsidR="00B408AF" w:rsidRPr="00457ACF" w:rsidRDefault="00B408AF" w:rsidP="00452716">
      <w:pPr>
        <w:spacing w:line="360" w:lineRule="auto"/>
        <w:rPr>
          <w:rFonts w:ascii="Palatino Linotype" w:hAnsi="Palatino Linotype"/>
          <w:sz w:val="22"/>
          <w:szCs w:val="22"/>
          <w:lang w:bidi="hi-IN"/>
        </w:rPr>
      </w:pPr>
      <w:r w:rsidRPr="00457ACF">
        <w:rPr>
          <w:rFonts w:ascii="Palatino Linotype" w:hAnsi="Palatino Linotype"/>
          <w:sz w:val="22"/>
          <w:szCs w:val="22"/>
        </w:rPr>
        <w:t xml:space="preserve">Figure </w:t>
      </w:r>
      <w:r w:rsidR="00DF58B8">
        <w:rPr>
          <w:rFonts w:ascii="Palatino Linotype" w:hAnsi="Palatino Linotype"/>
          <w:sz w:val="22"/>
          <w:szCs w:val="22"/>
        </w:rPr>
        <w:t>E2</w:t>
      </w:r>
      <w:r w:rsidRPr="00457ACF">
        <w:rPr>
          <w:rFonts w:ascii="Palatino Linotype" w:hAnsi="Palatino Linotype"/>
          <w:sz w:val="22"/>
          <w:szCs w:val="22"/>
          <w:lang w:bidi="hi-IN"/>
        </w:rPr>
        <w:t xml:space="preserve"> shows the adaptation time for three continuous strategies (</w:t>
      </w:r>
      <w:r w:rsidRPr="00457ACF">
        <w:rPr>
          <w:rFonts w:ascii="Palatino Linotype" w:hAnsi="Palatino Linotype"/>
          <w:i/>
          <w:iCs/>
          <w:sz w:val="22"/>
          <w:szCs w:val="22"/>
          <w:lang w:bidi="hi-IN"/>
        </w:rPr>
        <w:t>k</w:t>
      </w:r>
      <w:r w:rsidRPr="00457ACF">
        <w:rPr>
          <w:rFonts w:ascii="Palatino Linotype" w:hAnsi="Palatino Linotype"/>
          <w:sz w:val="22"/>
          <w:szCs w:val="22"/>
          <w:lang w:bidi="hi-IN"/>
        </w:rPr>
        <w:t>=1/10, 1, and 10).  Remarkably, the dynamics of a continuous strategy can be approximated by a threshold strategy by matching the mutation rates of single mutants:</w:t>
      </w:r>
    </w:p>
    <w:p w:rsidR="00B408AF" w:rsidRPr="00457ACF" w:rsidRDefault="00B408AF" w:rsidP="00452716">
      <w:pPr>
        <w:spacing w:line="360" w:lineRule="auto"/>
        <w:jc w:val="center"/>
        <w:rPr>
          <w:rFonts w:ascii="Palatino Linotype" w:hAnsi="Palatino Linotype"/>
          <w:sz w:val="22"/>
          <w:szCs w:val="22"/>
          <w:lang w:bidi="hi-IN"/>
        </w:rPr>
      </w:pPr>
      <m:oMath>
        <m:r>
          <w:rPr>
            <w:rFonts w:ascii="Cambria Math" w:hAnsi="Cambria Math"/>
            <w:sz w:val="22"/>
            <w:szCs w:val="22"/>
            <w:lang w:bidi="hi-IN"/>
          </w:rPr>
          <m:t>U(ω)=</m:t>
        </m:r>
        <m:d>
          <m:dPr>
            <m:begChr m:val="{"/>
            <m:endChr m:val=""/>
            <m:ctrlPr>
              <w:rPr>
                <w:rFonts w:ascii="Cambria Math" w:hAnsi="Cambria Math"/>
                <w:i/>
                <w:sz w:val="22"/>
                <w:szCs w:val="22"/>
                <w:lang w:bidi="hi-IN"/>
              </w:rPr>
            </m:ctrlPr>
          </m:dPr>
          <m:e>
            <m:eqArr>
              <m:eqArrPr>
                <m:ctrlPr>
                  <w:rPr>
                    <w:rFonts w:ascii="Cambria Math" w:hAnsi="Cambria Math"/>
                    <w:i/>
                    <w:sz w:val="22"/>
                    <w:szCs w:val="22"/>
                    <w:lang w:bidi="hi-IN"/>
                  </w:rPr>
                </m:ctrlPr>
              </m:eqArrPr>
              <m:e>
                <m:r>
                  <w:rPr>
                    <w:rFonts w:ascii="Cambria Math" w:hAnsi="Cambria Math"/>
                    <w:sz w:val="22"/>
                    <w:szCs w:val="22"/>
                    <w:lang w:bidi="hi-IN"/>
                  </w:rPr>
                  <m:t>U,                                           ω≥1</m:t>
                </m:r>
              </m:e>
              <m:e>
                <m:r>
                  <w:rPr>
                    <w:rFonts w:ascii="Cambria Math" w:hAnsi="Cambria Math"/>
                    <w:sz w:val="22"/>
                    <w:szCs w:val="22"/>
                    <w:lang w:bidi="hi-IN"/>
                  </w:rPr>
                  <m:t>τU-</m:t>
                </m:r>
                <m:d>
                  <m:dPr>
                    <m:ctrlPr>
                      <w:rPr>
                        <w:rFonts w:ascii="Cambria Math" w:hAnsi="Cambria Math"/>
                        <w:i/>
                        <w:sz w:val="22"/>
                        <w:szCs w:val="22"/>
                        <w:lang w:bidi="hi-IN"/>
                      </w:rPr>
                    </m:ctrlPr>
                  </m:dPr>
                  <m:e>
                    <m:r>
                      <w:rPr>
                        <w:rFonts w:ascii="Cambria Math" w:hAnsi="Cambria Math"/>
                        <w:sz w:val="22"/>
                        <w:szCs w:val="22"/>
                        <w:lang w:bidi="hi-IN"/>
                      </w:rPr>
                      <m:t>τ-1</m:t>
                    </m:r>
                  </m:e>
                </m:d>
                <m:r>
                  <w:rPr>
                    <w:rFonts w:ascii="Cambria Math" w:hAnsi="Cambria Math"/>
                    <w:sz w:val="22"/>
                    <w:szCs w:val="22"/>
                    <w:lang w:bidi="hi-IN"/>
                  </w:rPr>
                  <m:t>U</m:t>
                </m:r>
                <m:sSup>
                  <m:sSupPr>
                    <m:ctrlPr>
                      <w:rPr>
                        <w:rFonts w:ascii="Cambria Math" w:hAnsi="Cambria Math"/>
                        <w:i/>
                        <w:sz w:val="22"/>
                        <w:szCs w:val="22"/>
                        <w:lang w:bidi="hi-IN"/>
                      </w:rPr>
                    </m:ctrlPr>
                  </m:sSupPr>
                  <m:e>
                    <m:d>
                      <m:dPr>
                        <m:ctrlPr>
                          <w:rPr>
                            <w:rFonts w:ascii="Cambria Math" w:hAnsi="Cambria Math"/>
                            <w:i/>
                            <w:sz w:val="22"/>
                            <w:szCs w:val="22"/>
                            <w:lang w:bidi="hi-IN"/>
                          </w:rPr>
                        </m:ctrlPr>
                      </m:dPr>
                      <m:e>
                        <m:r>
                          <w:rPr>
                            <w:rFonts w:ascii="Cambria Math" w:hAnsi="Cambria Math"/>
                            <w:sz w:val="22"/>
                            <w:szCs w:val="22"/>
                            <w:lang w:bidi="hi-IN"/>
                          </w:rPr>
                          <m:t>1-s</m:t>
                        </m:r>
                      </m:e>
                    </m:d>
                  </m:e>
                  <m:sup>
                    <m:r>
                      <w:rPr>
                        <w:rFonts w:ascii="Cambria Math" w:hAnsi="Cambria Math"/>
                        <w:sz w:val="22"/>
                        <w:szCs w:val="22"/>
                        <w:lang w:bidi="hi-IN"/>
                      </w:rPr>
                      <m:t>k</m:t>
                    </m:r>
                  </m:sup>
                </m:sSup>
                <m:r>
                  <w:rPr>
                    <w:rFonts w:ascii="Cambria Math" w:hAnsi="Cambria Math"/>
                    <w:sz w:val="22"/>
                    <w:szCs w:val="22"/>
                    <w:lang w:bidi="hi-IN"/>
                  </w:rPr>
                  <m:t>,   ω&lt;1</m:t>
                </m:r>
              </m:e>
            </m:eqArr>
          </m:e>
        </m:d>
      </m:oMath>
      <w:r w:rsidRPr="00457ACF">
        <w:rPr>
          <w:rFonts w:ascii="Palatino Linotype" w:hAnsi="Palatino Linotype"/>
          <w:sz w:val="22"/>
          <w:szCs w:val="22"/>
          <w:lang w:bidi="hi-IN"/>
        </w:rPr>
        <w:t>.</w:t>
      </w:r>
    </w:p>
    <w:p w:rsidR="00B408AF" w:rsidRPr="00457ACF" w:rsidRDefault="00B408AF" w:rsidP="00452716">
      <w:pPr>
        <w:spacing w:line="360" w:lineRule="auto"/>
        <w:rPr>
          <w:rFonts w:ascii="Palatino Linotype" w:hAnsi="Palatino Linotype"/>
          <w:sz w:val="22"/>
          <w:szCs w:val="22"/>
        </w:rPr>
      </w:pPr>
      <w:r w:rsidRPr="00457ACF">
        <w:rPr>
          <w:rFonts w:ascii="Palatino Linotype" w:hAnsi="Palatino Linotype"/>
          <w:sz w:val="22"/>
          <w:szCs w:val="22"/>
          <w:lang w:bidi="hi-IN"/>
        </w:rPr>
        <w:t xml:space="preserve"> This is equivalent to using a </w:t>
      </w:r>
      <w:r w:rsidRPr="00457ACF">
        <w:rPr>
          <w:rFonts w:ascii="Palatino Linotype" w:hAnsi="Palatino Linotype"/>
          <w:sz w:val="22"/>
          <w:szCs w:val="22"/>
        </w:rPr>
        <w:t xml:space="preserve">threshold strategy with mutation rate increase </w:t>
      </w:r>
      <w:r w:rsidRPr="00457ACF">
        <w:rPr>
          <w:rFonts w:ascii="Palatino Linotype" w:hAnsi="Palatino Linotype"/>
          <w:i/>
          <w:iCs/>
          <w:sz w:val="22"/>
          <w:szCs w:val="22"/>
          <w:lang w:bidi="hi-IN"/>
        </w:rPr>
        <w:t>τ</w:t>
      </w:r>
      <w:r w:rsidRPr="00457ACF">
        <w:rPr>
          <w:rFonts w:ascii="Palatino Linotype" w:hAnsi="Palatino Linotype"/>
          <w:sz w:val="22"/>
          <w:szCs w:val="22"/>
          <w:lang w:bidi="hi-IN"/>
        </w:rPr>
        <w:t>-(</w:t>
      </w:r>
      <w:r w:rsidRPr="00457ACF">
        <w:rPr>
          <w:rFonts w:ascii="Palatino Linotype" w:hAnsi="Palatino Linotype"/>
          <w:i/>
          <w:iCs/>
          <w:sz w:val="22"/>
          <w:szCs w:val="22"/>
          <w:lang w:bidi="hi-IN"/>
        </w:rPr>
        <w:t>τ</w:t>
      </w:r>
      <w:r w:rsidRPr="00457ACF">
        <w:rPr>
          <w:rFonts w:ascii="Palatino Linotype" w:hAnsi="Palatino Linotype"/>
          <w:sz w:val="22"/>
          <w:szCs w:val="22"/>
          <w:lang w:bidi="hi-IN"/>
        </w:rPr>
        <w:t>-1)(1-</w:t>
      </w:r>
      <w:r w:rsidRPr="00457ACF">
        <w:rPr>
          <w:rFonts w:ascii="Palatino Linotype" w:hAnsi="Palatino Linotype"/>
          <w:i/>
          <w:iCs/>
          <w:sz w:val="22"/>
          <w:szCs w:val="22"/>
          <w:lang w:bidi="hi-IN"/>
        </w:rPr>
        <w:t>s</w:t>
      </w:r>
      <w:r w:rsidRPr="00457ACF">
        <w:rPr>
          <w:rFonts w:ascii="Palatino Linotype" w:hAnsi="Palatino Linotype"/>
          <w:sz w:val="22"/>
          <w:szCs w:val="22"/>
          <w:lang w:bidi="hi-IN"/>
        </w:rPr>
        <w:t>)</w:t>
      </w:r>
      <w:r w:rsidRPr="00457ACF">
        <w:rPr>
          <w:rFonts w:ascii="Palatino Linotype" w:hAnsi="Palatino Linotype"/>
          <w:i/>
          <w:iCs/>
          <w:sz w:val="22"/>
          <w:szCs w:val="22"/>
          <w:vertAlign w:val="superscript"/>
          <w:lang w:bidi="hi-IN"/>
        </w:rPr>
        <w:t>k</w:t>
      </w:r>
      <w:r w:rsidRPr="00457ACF">
        <w:rPr>
          <w:rFonts w:ascii="Palatino Linotype" w:hAnsi="Palatino Linotype"/>
          <w:sz w:val="22"/>
          <w:szCs w:val="22"/>
          <w:lang w:bidi="hi-IN"/>
        </w:rPr>
        <w:t xml:space="preserve">. The dashed lines in </w:t>
      </w:r>
      <w:r w:rsidRPr="00457ACF">
        <w:rPr>
          <w:rFonts w:ascii="Palatino Linotype" w:hAnsi="Palatino Linotype"/>
          <w:sz w:val="22"/>
          <w:szCs w:val="22"/>
        </w:rPr>
        <w:t xml:space="preserve">Figure </w:t>
      </w:r>
      <w:r w:rsidR="00DF58B8">
        <w:rPr>
          <w:rFonts w:ascii="Palatino Linotype" w:hAnsi="Palatino Linotype"/>
          <w:sz w:val="22"/>
          <w:szCs w:val="22"/>
        </w:rPr>
        <w:t>E2</w:t>
      </w:r>
      <w:r w:rsidRPr="00457ACF">
        <w:rPr>
          <w:rFonts w:ascii="Palatino Linotype" w:hAnsi="Palatino Linotype"/>
          <w:sz w:val="22"/>
          <w:szCs w:val="22"/>
        </w:rPr>
        <w:t xml:space="preserve"> </w:t>
      </w:r>
      <w:r w:rsidRPr="00457ACF">
        <w:rPr>
          <w:rFonts w:ascii="Palatino Linotype" w:hAnsi="Palatino Linotype"/>
          <w:sz w:val="22"/>
          <w:szCs w:val="22"/>
          <w:lang w:bidi="hi-IN"/>
        </w:rPr>
        <w:t>demonstrate this approximation. The continuous strategies can be approximated by threshold strategies because the main factor determining the adaptation rate is the mutation rate increase of the wildtype and the single mutants (</w:t>
      </w:r>
      <w:r w:rsidRPr="00457ACF">
        <w:rPr>
          <w:rFonts w:ascii="Palatino Linotype" w:hAnsi="Palatino Linotype"/>
          <w:i/>
          <w:iCs/>
          <w:sz w:val="22"/>
          <w:szCs w:val="22"/>
          <w:lang w:bidi="hi-IN"/>
        </w:rPr>
        <w:t>ab</w:t>
      </w:r>
      <w:r w:rsidRPr="00457ACF">
        <w:rPr>
          <w:rFonts w:ascii="Palatino Linotype" w:hAnsi="Palatino Linotype"/>
          <w:sz w:val="22"/>
          <w:szCs w:val="22"/>
          <w:lang w:bidi="hi-IN"/>
        </w:rPr>
        <w:t xml:space="preserve">, </w:t>
      </w:r>
      <w:r w:rsidRPr="00457ACF">
        <w:rPr>
          <w:rFonts w:ascii="Palatino Linotype" w:hAnsi="Palatino Linotype"/>
          <w:i/>
          <w:iCs/>
          <w:sz w:val="22"/>
          <w:szCs w:val="22"/>
          <w:lang w:bidi="hi-IN"/>
        </w:rPr>
        <w:t>aB</w:t>
      </w:r>
      <w:r w:rsidRPr="00457ACF">
        <w:rPr>
          <w:rFonts w:ascii="Palatino Linotype" w:hAnsi="Palatino Linotype"/>
          <w:sz w:val="22"/>
          <w:szCs w:val="22"/>
          <w:lang w:bidi="hi-IN"/>
        </w:rPr>
        <w:t xml:space="preserve">, and </w:t>
      </w:r>
      <w:r w:rsidRPr="00457ACF">
        <w:rPr>
          <w:rFonts w:ascii="Palatino Linotype" w:hAnsi="Palatino Linotype"/>
          <w:i/>
          <w:iCs/>
          <w:sz w:val="22"/>
          <w:szCs w:val="22"/>
          <w:lang w:bidi="hi-IN"/>
        </w:rPr>
        <w:t>Ab</w:t>
      </w:r>
      <w:r w:rsidRPr="00457ACF">
        <w:rPr>
          <w:rFonts w:ascii="Palatino Linotype" w:hAnsi="Palatino Linotype"/>
          <w:sz w:val="22"/>
          <w:szCs w:val="22"/>
          <w:lang w:bidi="hi-IN"/>
        </w:rPr>
        <w:t>). This is because individuals with more than a single mutation do not have a significant contribution to adaptation.</w:t>
      </w:r>
    </w:p>
    <w:p w:rsidR="00D46380" w:rsidRPr="00457ACF" w:rsidRDefault="00D46380" w:rsidP="00452716">
      <w:pPr>
        <w:spacing w:line="360" w:lineRule="auto"/>
        <w:jc w:val="center"/>
        <w:rPr>
          <w:rFonts w:ascii="Palatino Linotype" w:hAnsi="Palatino Linotype"/>
          <w:sz w:val="22"/>
          <w:szCs w:val="22"/>
        </w:rPr>
      </w:pPr>
      <w:r w:rsidRPr="00457ACF">
        <w:rPr>
          <w:rFonts w:ascii="Palatino Linotype" w:hAnsi="Palatino Linotype"/>
          <w:noProof/>
          <w:sz w:val="22"/>
          <w:szCs w:val="22"/>
        </w:rPr>
        <w:lastRenderedPageBreak/>
        <w:drawing>
          <wp:inline distT="0" distB="0" distL="0" distR="0" wp14:anchorId="6B104549" wp14:editId="6A3EE2D9">
            <wp:extent cx="5271770" cy="4277995"/>
            <wp:effectExtent l="0" t="0" r="5080" b="8255"/>
            <wp:docPr id="8" name="Picture 8" descr="D:\workspace\ruggedsim\manuscript\ram_f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space\ruggedsim\manuscript\ram_fS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1770" cy="4277995"/>
                    </a:xfrm>
                    <a:prstGeom prst="rect">
                      <a:avLst/>
                    </a:prstGeom>
                    <a:noFill/>
                    <a:ln>
                      <a:noFill/>
                    </a:ln>
                  </pic:spPr>
                </pic:pic>
              </a:graphicData>
            </a:graphic>
          </wp:inline>
        </w:drawing>
      </w:r>
    </w:p>
    <w:p w:rsidR="00D46380" w:rsidRPr="00457ACF" w:rsidRDefault="00D46380" w:rsidP="00452716">
      <w:pPr>
        <w:spacing w:line="360" w:lineRule="auto"/>
        <w:rPr>
          <w:rFonts w:ascii="Palatino Linotype" w:hAnsi="Palatino Linotype"/>
          <w:sz w:val="22"/>
          <w:szCs w:val="22"/>
        </w:rPr>
      </w:pPr>
      <w:r w:rsidRPr="00457ACF">
        <w:rPr>
          <w:rFonts w:ascii="Palatino Linotype" w:hAnsi="Palatino Linotype"/>
          <w:b/>
          <w:bCs/>
          <w:sz w:val="22"/>
          <w:szCs w:val="22"/>
        </w:rPr>
        <w:t xml:space="preserve">Figure E1– Different relationships between stress and mutation. </w:t>
      </w:r>
      <w:r w:rsidRPr="00457ACF">
        <w:rPr>
          <w:rFonts w:ascii="Palatino Linotype" w:hAnsi="Palatino Linotype"/>
          <w:sz w:val="22"/>
          <w:szCs w:val="22"/>
        </w:rPr>
        <w:t xml:space="preserve">The figure shows continuous relationships between fitness (x-axis) and mutation rate (y-axis) in solid lines and threshold relationships in dashed lines. The threshold relationship is defined in section 2 of the main text. The continuous relationships are defined in Supporting Text S4. Each panel shows a pair of relationships, with </w:t>
      </w:r>
      <w:r w:rsidRPr="00457ACF">
        <w:rPr>
          <w:rFonts w:ascii="Palatino Linotype" w:hAnsi="Palatino Linotype"/>
          <w:i/>
          <w:iCs/>
          <w:sz w:val="22"/>
          <w:szCs w:val="22"/>
        </w:rPr>
        <w:t>k</w:t>
      </w:r>
      <w:r w:rsidRPr="00457ACF">
        <w:rPr>
          <w:rFonts w:ascii="Palatino Linotype" w:hAnsi="Palatino Linotype"/>
          <w:sz w:val="22"/>
          <w:szCs w:val="22"/>
        </w:rPr>
        <w:t xml:space="preserve"> increasing from 1/10 (convex relationship), to 1 (linear relationship) to 10 and 100 (concave relationships). Each continuous relationship is compared with a threshold relationship that has the same mutation rate for wildtype (</w:t>
      </w:r>
      <w:r w:rsidRPr="00457ACF">
        <w:rPr>
          <w:rFonts w:ascii="Palatino Linotype" w:hAnsi="Palatino Linotype"/>
          <w:i/>
          <w:iCs/>
          <w:sz w:val="22"/>
          <w:szCs w:val="22"/>
        </w:rPr>
        <w:t>ab/0</w:t>
      </w:r>
      <w:r w:rsidRPr="00457ACF">
        <w:rPr>
          <w:rFonts w:ascii="Palatino Linotype" w:hAnsi="Palatino Linotype"/>
          <w:sz w:val="22"/>
          <w:szCs w:val="22"/>
        </w:rPr>
        <w:t>) and single mutants (</w:t>
      </w:r>
      <w:r w:rsidRPr="00457ACF">
        <w:rPr>
          <w:rFonts w:ascii="Palatino Linotype" w:hAnsi="Palatino Linotype"/>
          <w:i/>
          <w:iCs/>
          <w:sz w:val="22"/>
          <w:szCs w:val="22"/>
        </w:rPr>
        <w:t>Ab/0</w:t>
      </w:r>
      <w:r w:rsidRPr="00457ACF">
        <w:rPr>
          <w:rFonts w:ascii="Palatino Linotype" w:hAnsi="Palatino Linotype"/>
          <w:sz w:val="22"/>
          <w:szCs w:val="22"/>
        </w:rPr>
        <w:t xml:space="preserve">, </w:t>
      </w:r>
      <w:r w:rsidRPr="00457ACF">
        <w:rPr>
          <w:rFonts w:ascii="Palatino Linotype" w:hAnsi="Palatino Linotype"/>
          <w:i/>
          <w:iCs/>
          <w:sz w:val="22"/>
          <w:szCs w:val="22"/>
        </w:rPr>
        <w:t>aB/0</w:t>
      </w:r>
      <w:r w:rsidRPr="00457ACF">
        <w:rPr>
          <w:rFonts w:ascii="Palatino Linotype" w:hAnsi="Palatino Linotype"/>
          <w:sz w:val="22"/>
          <w:szCs w:val="22"/>
        </w:rPr>
        <w:t xml:space="preserve">, </w:t>
      </w:r>
      <w:r w:rsidRPr="00457ACF">
        <w:rPr>
          <w:rFonts w:ascii="Palatino Linotype" w:hAnsi="Palatino Linotype"/>
          <w:i/>
          <w:iCs/>
          <w:sz w:val="22"/>
          <w:szCs w:val="22"/>
        </w:rPr>
        <w:t>ab/1</w:t>
      </w:r>
      <w:r w:rsidRPr="00457ACF">
        <w:rPr>
          <w:rFonts w:ascii="Palatino Linotype" w:hAnsi="Palatino Linotype"/>
          <w:sz w:val="22"/>
          <w:szCs w:val="22"/>
        </w:rPr>
        <w:t>). Figure S5 shows that the adaptation rate with such threshold relationship approximates the adaptation rate with a continuous relationship.</w:t>
      </w:r>
    </w:p>
    <w:p w:rsidR="00D46380" w:rsidRPr="00457ACF" w:rsidRDefault="00D46380" w:rsidP="00452716">
      <w:pPr>
        <w:spacing w:line="360" w:lineRule="auto"/>
        <w:rPr>
          <w:rFonts w:ascii="Palatino Linotype" w:hAnsi="Palatino Linotype"/>
          <w:sz w:val="22"/>
          <w:szCs w:val="22"/>
        </w:rPr>
      </w:pPr>
    </w:p>
    <w:p w:rsidR="00D46380" w:rsidRPr="00457ACF" w:rsidRDefault="00D46380" w:rsidP="00452716">
      <w:pPr>
        <w:spacing w:line="360" w:lineRule="auto"/>
        <w:rPr>
          <w:rFonts w:ascii="Palatino Linotype" w:hAnsi="Palatino Linotype"/>
          <w:sz w:val="22"/>
          <w:szCs w:val="22"/>
          <w:lang w:bidi="hi-IN"/>
        </w:rPr>
      </w:pPr>
      <w:r w:rsidRPr="00457ACF">
        <w:rPr>
          <w:rFonts w:ascii="Palatino Linotype" w:hAnsi="Palatino Linotype"/>
          <w:sz w:val="22"/>
          <w:szCs w:val="22"/>
          <w:lang w:bidi="hi-IN"/>
        </w:rPr>
        <w:br w:type="page"/>
      </w:r>
    </w:p>
    <w:p w:rsidR="00D46380" w:rsidRPr="00457ACF" w:rsidRDefault="00DF58B8" w:rsidP="00452716">
      <w:pPr>
        <w:pStyle w:val="FigureLegend"/>
        <w:spacing w:line="360" w:lineRule="auto"/>
        <w:jc w:val="left"/>
        <w:rPr>
          <w:rFonts w:ascii="Palatino Linotype" w:hAnsi="Palatino Linotype"/>
          <w:b/>
          <w:bCs/>
          <w:sz w:val="22"/>
          <w:szCs w:val="22"/>
        </w:rPr>
      </w:pPr>
      <w:r>
        <w:rPr>
          <w:rFonts w:ascii="Palatino Linotype" w:hAnsi="Palatino Linotype"/>
          <w:noProof/>
          <w:sz w:val="22"/>
          <w:szCs w:val="22"/>
        </w:rPr>
        <w:lastRenderedPageBreak/>
        <w:drawing>
          <wp:inline distT="0" distB="0" distL="0" distR="0" wp14:anchorId="09919D3D" wp14:editId="3249F10C">
            <wp:extent cx="5274945" cy="3575685"/>
            <wp:effectExtent l="0" t="0" r="1905" b="5715"/>
            <wp:docPr id="1" name="Picture 1" descr="D:\workspace\ruggedsim\manuscript\ram_f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ruggedsim\manuscript\ram_fE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945" cy="3575685"/>
                    </a:xfrm>
                    <a:prstGeom prst="rect">
                      <a:avLst/>
                    </a:prstGeom>
                    <a:noFill/>
                    <a:ln>
                      <a:noFill/>
                    </a:ln>
                  </pic:spPr>
                </pic:pic>
              </a:graphicData>
            </a:graphic>
          </wp:inline>
        </w:drawing>
      </w:r>
    </w:p>
    <w:p w:rsidR="00D46380" w:rsidRPr="00457ACF" w:rsidRDefault="00D46380" w:rsidP="00452716">
      <w:pPr>
        <w:pStyle w:val="FigureLegend"/>
        <w:spacing w:line="360" w:lineRule="auto"/>
        <w:jc w:val="left"/>
        <w:rPr>
          <w:rFonts w:ascii="Palatino Linotype" w:hAnsi="Palatino Linotype"/>
          <w:sz w:val="22"/>
          <w:szCs w:val="22"/>
          <w:lang w:bidi="hi-IN"/>
        </w:rPr>
      </w:pPr>
      <w:r w:rsidRPr="00457ACF">
        <w:rPr>
          <w:rFonts w:ascii="Palatino Linotype" w:hAnsi="Palatino Linotype"/>
          <w:b/>
          <w:bCs/>
          <w:sz w:val="22"/>
          <w:szCs w:val="22"/>
        </w:rPr>
        <w:t>Figure E2 – Complex adaptation with continuous relationship stress-induced mutagenesis.</w:t>
      </w:r>
      <w:r w:rsidRPr="00457ACF">
        <w:rPr>
          <w:rFonts w:ascii="Palatino Linotype" w:hAnsi="Palatino Linotype"/>
          <w:sz w:val="22"/>
          <w:szCs w:val="22"/>
        </w:rPr>
        <w:t xml:space="preserve"> The figure shows the adaptation rate </w:t>
      </w:r>
      <w:r w:rsidRPr="00457ACF">
        <w:rPr>
          <w:rFonts w:ascii="Palatino Linotype" w:hAnsi="Palatino Linotype"/>
          <w:i/>
          <w:iCs/>
          <w:sz w:val="22"/>
          <w:szCs w:val="22"/>
        </w:rPr>
        <w:t>ν</w:t>
      </w:r>
      <w:r w:rsidRPr="00457ACF">
        <w:rPr>
          <w:rFonts w:ascii="Palatino Linotype" w:hAnsi="Palatino Linotype"/>
          <w:sz w:val="22"/>
          <w:szCs w:val="22"/>
        </w:rPr>
        <w:t xml:space="preserve"> as a function of the mutation rate increase </w:t>
      </w:r>
      <w:r w:rsidRPr="00457ACF">
        <w:rPr>
          <w:rFonts w:ascii="Palatino Linotype" w:hAnsi="Palatino Linotype"/>
          <w:i/>
          <w:iCs/>
          <w:sz w:val="22"/>
          <w:szCs w:val="22"/>
        </w:rPr>
        <w:t>τ</w:t>
      </w:r>
      <w:r w:rsidRPr="00457ACF">
        <w:rPr>
          <w:rFonts w:ascii="Palatino Linotype" w:hAnsi="Palatino Linotype"/>
          <w:sz w:val="22"/>
          <w:szCs w:val="22"/>
        </w:rPr>
        <w:t xml:space="preserve"> (both in log scale). The solid line is an analytical approximation of SIM (same as in Figure 2). Markers are the results of simulations of adaptation with SIM with different continuous relationships between fitness and mutation rate. These continuous relationships are defined by a mutation rate fold increase </w:t>
      </w:r>
      <w:r w:rsidRPr="00457ACF">
        <w:rPr>
          <w:rFonts w:ascii="Palatino Linotype" w:hAnsi="Palatino Linotype"/>
          <w:i/>
          <w:iCs/>
          <w:sz w:val="22"/>
          <w:szCs w:val="22"/>
        </w:rPr>
        <w:t>τ</w:t>
      </w:r>
      <w:r w:rsidRPr="00457ACF">
        <w:rPr>
          <w:rFonts w:ascii="Palatino Linotype" w:hAnsi="Palatino Linotype"/>
          <w:sz w:val="22"/>
          <w:szCs w:val="22"/>
        </w:rPr>
        <w:t xml:space="preserve">=10 and a curvature parameter </w:t>
      </w:r>
      <w:r w:rsidRPr="00457ACF">
        <w:rPr>
          <w:rFonts w:ascii="Palatino Linotype" w:hAnsi="Palatino Linotype"/>
          <w:i/>
          <w:iCs/>
          <w:sz w:val="22"/>
          <w:szCs w:val="22"/>
        </w:rPr>
        <w:t>k</w:t>
      </w:r>
      <w:r w:rsidRPr="00457ACF">
        <w:rPr>
          <w:rFonts w:ascii="Palatino Linotype" w:hAnsi="Palatino Linotype"/>
          <w:sz w:val="22"/>
          <w:szCs w:val="22"/>
        </w:rPr>
        <w:t>=10, 1, and 1/10, top to</w:t>
      </w:r>
      <w:r w:rsidR="00DF58B8">
        <w:rPr>
          <w:rFonts w:ascii="Palatino Linotype" w:hAnsi="Palatino Linotype"/>
          <w:sz w:val="22"/>
          <w:szCs w:val="22"/>
        </w:rPr>
        <w:t xml:space="preserve"> bottom</w:t>
      </w:r>
      <w:r w:rsidRPr="00457ACF">
        <w:rPr>
          <w:rFonts w:ascii="Palatino Linotype" w:hAnsi="Palatino Linotype"/>
          <w:b/>
          <w:bCs/>
          <w:sz w:val="22"/>
          <w:szCs w:val="22"/>
        </w:rPr>
        <w:t xml:space="preserve">. </w:t>
      </w:r>
      <w:r w:rsidRPr="00457ACF">
        <w:rPr>
          <w:rFonts w:ascii="Palatino Linotype" w:hAnsi="Palatino Linotype"/>
          <w:sz w:val="22"/>
          <w:szCs w:val="22"/>
        </w:rPr>
        <w:t>Each dashed line is an approximation of a continuous SIM using</w:t>
      </w:r>
      <w:r w:rsidR="00DF58B8">
        <w:rPr>
          <w:rFonts w:ascii="Palatino Linotype" w:hAnsi="Palatino Linotype"/>
          <w:sz w:val="22"/>
          <w:szCs w:val="22"/>
        </w:rPr>
        <w:t xml:space="preserve"> a SIM threshold strategy </w:t>
      </w:r>
      <w:r w:rsidRPr="00457ACF">
        <w:rPr>
          <w:rFonts w:ascii="Palatino Linotype" w:hAnsi="Palatino Linotype"/>
          <w:sz w:val="22"/>
          <w:szCs w:val="22"/>
        </w:rPr>
        <w:t xml:space="preserve">with </w:t>
      </w:r>
      <w:r w:rsidRPr="00457ACF">
        <w:rPr>
          <w:rFonts w:ascii="Palatino Linotype" w:hAnsi="Palatino Linotype"/>
          <w:i/>
          <w:iCs/>
          <w:sz w:val="22"/>
          <w:szCs w:val="22"/>
        </w:rPr>
        <w:t>τ</w:t>
      </w:r>
      <w:r w:rsidRPr="00457ACF">
        <w:rPr>
          <w:rFonts w:ascii="Palatino Linotype" w:hAnsi="Palatino Linotype"/>
          <w:sz w:val="22"/>
          <w:szCs w:val="22"/>
        </w:rPr>
        <w:t>=</w:t>
      </w:r>
      <w:r w:rsidRPr="00457ACF">
        <w:rPr>
          <w:rFonts w:ascii="Palatino Linotype" w:hAnsi="Palatino Linotype"/>
          <w:sz w:val="22"/>
          <w:szCs w:val="22"/>
          <w:lang w:bidi="hi-IN"/>
        </w:rPr>
        <w:t xml:space="preserve">4.61, 1.45, and 1.05, top to bottom. The fit between the dashed lines and the corresponding markers suggests that a threshold strategy captures the adaptive dynamics. </w:t>
      </w:r>
      <w:r w:rsidRPr="00457ACF">
        <w:rPr>
          <w:rFonts w:ascii="Palatino Linotype" w:hAnsi="Palatino Linotype"/>
          <w:sz w:val="22"/>
          <w:szCs w:val="22"/>
        </w:rPr>
        <w:t xml:space="preserve">Error bars represent 95% confidence interval of the mean (at least 1,000 simulations per point; computed with bootstrap with 1,000 samples per point). Parameters (see </w:t>
      </w:r>
      <w:r w:rsidRPr="00457ACF">
        <w:rPr>
          <w:rFonts w:ascii="Palatino Linotype" w:hAnsi="Palatino Linotype"/>
          <w:sz w:val="22"/>
          <w:szCs w:val="22"/>
        </w:rPr>
        <w:fldChar w:fldCharType="begin"/>
      </w:r>
      <w:r w:rsidRPr="00457ACF">
        <w:rPr>
          <w:rFonts w:ascii="Palatino Linotype" w:hAnsi="Palatino Linotype"/>
          <w:sz w:val="22"/>
          <w:szCs w:val="22"/>
        </w:rPr>
        <w:instrText xml:space="preserve"> REF _Ref358791100 \h  \* MERGEFORMAT </w:instrText>
      </w:r>
      <w:r w:rsidRPr="00457ACF">
        <w:rPr>
          <w:rFonts w:ascii="Palatino Linotype" w:hAnsi="Palatino Linotype"/>
          <w:sz w:val="22"/>
          <w:szCs w:val="22"/>
        </w:rPr>
      </w:r>
      <w:r w:rsidRPr="00457ACF">
        <w:rPr>
          <w:rFonts w:ascii="Palatino Linotype" w:hAnsi="Palatino Linotype"/>
          <w:sz w:val="22"/>
          <w:szCs w:val="22"/>
        </w:rPr>
        <w:fldChar w:fldCharType="separate"/>
      </w:r>
      <w:r w:rsidRPr="00457ACF">
        <w:rPr>
          <w:rFonts w:ascii="Palatino Linotype" w:hAnsi="Palatino Linotype"/>
          <w:sz w:val="22"/>
          <w:szCs w:val="22"/>
        </w:rPr>
        <w:t>Table 1</w:t>
      </w:r>
      <w:r w:rsidRPr="00457ACF">
        <w:rPr>
          <w:rFonts w:ascii="Palatino Linotype" w:hAnsi="Palatino Linotype"/>
          <w:sz w:val="22"/>
          <w:szCs w:val="22"/>
        </w:rPr>
        <w:fldChar w:fldCharType="end"/>
      </w:r>
      <w:r w:rsidRPr="00457ACF">
        <w:rPr>
          <w:rFonts w:ascii="Palatino Linotype" w:hAnsi="Palatino Linotype"/>
          <w:sz w:val="22"/>
          <w:szCs w:val="22"/>
        </w:rPr>
        <w:t xml:space="preserve">): </w:t>
      </w:r>
      <w:r w:rsidRPr="00457ACF">
        <w:rPr>
          <w:rFonts w:ascii="Palatino Linotype" w:hAnsi="Palatino Linotype"/>
          <w:i/>
          <w:iCs/>
          <w:sz w:val="22"/>
          <w:szCs w:val="22"/>
        </w:rPr>
        <w:t>U</w:t>
      </w:r>
      <w:r w:rsidRPr="00457ACF">
        <w:rPr>
          <w:rFonts w:ascii="Palatino Linotype" w:hAnsi="Palatino Linotype"/>
          <w:sz w:val="22"/>
          <w:szCs w:val="22"/>
        </w:rPr>
        <w:t xml:space="preserve">=0.0004, </w:t>
      </w:r>
      <w:r w:rsidRPr="00457ACF">
        <w:rPr>
          <w:rFonts w:ascii="Palatino Linotype" w:hAnsi="Palatino Linotype"/>
          <w:i/>
          <w:iCs/>
          <w:sz w:val="22"/>
          <w:szCs w:val="22"/>
        </w:rPr>
        <w:t>s</w:t>
      </w:r>
      <w:r w:rsidRPr="00457ACF">
        <w:rPr>
          <w:rFonts w:ascii="Palatino Linotype" w:hAnsi="Palatino Linotype"/>
          <w:sz w:val="22"/>
          <w:szCs w:val="22"/>
        </w:rPr>
        <w:t xml:space="preserve">=0.05, </w:t>
      </w:r>
      <w:r w:rsidRPr="00457ACF">
        <w:rPr>
          <w:rFonts w:ascii="Palatino Linotype" w:hAnsi="Palatino Linotype"/>
          <w:i/>
          <w:iCs/>
          <w:sz w:val="22"/>
          <w:szCs w:val="22"/>
        </w:rPr>
        <w:t>β</w:t>
      </w:r>
      <w:r w:rsidRPr="00457ACF">
        <w:rPr>
          <w:rFonts w:ascii="Palatino Linotype" w:hAnsi="Palatino Linotype"/>
          <w:sz w:val="22"/>
          <w:szCs w:val="22"/>
        </w:rPr>
        <w:t xml:space="preserve">=0.0002, </w:t>
      </w:r>
      <w:r w:rsidRPr="00457ACF">
        <w:rPr>
          <w:rFonts w:ascii="Palatino Linotype" w:hAnsi="Palatino Linotype"/>
          <w:i/>
          <w:iCs/>
          <w:sz w:val="22"/>
          <w:szCs w:val="22"/>
        </w:rPr>
        <w:t>H</w:t>
      </w:r>
      <w:r w:rsidRPr="00457ACF">
        <w:rPr>
          <w:rFonts w:ascii="Palatino Linotype" w:hAnsi="Palatino Linotype"/>
          <w:sz w:val="22"/>
          <w:szCs w:val="22"/>
        </w:rPr>
        <w:t xml:space="preserve">=2, </w:t>
      </w:r>
      <w:r w:rsidRPr="00457ACF">
        <w:rPr>
          <w:rFonts w:ascii="Palatino Linotype" w:hAnsi="Palatino Linotype"/>
          <w:i/>
          <w:iCs/>
          <w:sz w:val="22"/>
          <w:szCs w:val="22"/>
        </w:rPr>
        <w:t>N</w:t>
      </w:r>
      <w:r w:rsidRPr="00457ACF">
        <w:rPr>
          <w:rFonts w:ascii="Palatino Linotype" w:hAnsi="Palatino Linotype"/>
          <w:sz w:val="22"/>
          <w:szCs w:val="22"/>
        </w:rPr>
        <w:t>=10</w:t>
      </w:r>
      <w:r w:rsidRPr="00457ACF">
        <w:rPr>
          <w:rFonts w:ascii="Palatino Linotype" w:hAnsi="Palatino Linotype"/>
          <w:sz w:val="22"/>
          <w:szCs w:val="22"/>
          <w:vertAlign w:val="superscript"/>
        </w:rPr>
        <w:t>6</w:t>
      </w:r>
      <w:r w:rsidRPr="00457ACF">
        <w:rPr>
          <w:rFonts w:ascii="Palatino Linotype" w:hAnsi="Palatino Linotype"/>
          <w:sz w:val="22"/>
          <w:szCs w:val="22"/>
        </w:rPr>
        <w:t>.</w:t>
      </w:r>
    </w:p>
    <w:p w:rsidR="00D46380" w:rsidRPr="00457ACF" w:rsidRDefault="00D46380" w:rsidP="00452716">
      <w:pPr>
        <w:pStyle w:val="Heading1"/>
        <w:spacing w:line="360" w:lineRule="auto"/>
        <w:rPr>
          <w:rFonts w:eastAsiaTheme="minorEastAsia"/>
        </w:rPr>
      </w:pPr>
      <w:r w:rsidRPr="00457ACF">
        <w:rPr>
          <w:rFonts w:eastAsiaTheme="minorEastAsia"/>
        </w:rPr>
        <w:t>Appendix F: Competitions between mutational strategies</w:t>
      </w:r>
    </w:p>
    <w:p w:rsidR="00D46380" w:rsidRPr="00457ACF" w:rsidRDefault="00D46380" w:rsidP="00452716">
      <w:pPr>
        <w:spacing w:line="360" w:lineRule="auto"/>
        <w:rPr>
          <w:rFonts w:ascii="Palatino Linotype" w:hAnsi="Palatino Linotype"/>
          <w:sz w:val="22"/>
          <w:szCs w:val="22"/>
        </w:rPr>
      </w:pPr>
      <w:r w:rsidRPr="00457ACF">
        <w:rPr>
          <w:rFonts w:ascii="Palatino Linotype" w:hAnsi="Palatino Linotype"/>
          <w:sz w:val="22"/>
          <w:szCs w:val="22"/>
          <w:lang w:bidi="hi-IN"/>
        </w:rPr>
        <w:t xml:space="preserve">We also simulated direct competitions between the different mutational strategies (NM, CM, and SIM). In these competitions, half of the population alters its </w:t>
      </w:r>
      <w:r w:rsidRPr="00457ACF">
        <w:rPr>
          <w:rFonts w:ascii="Palatino Linotype" w:hAnsi="Palatino Linotype"/>
          <w:sz w:val="22"/>
          <w:szCs w:val="22"/>
          <w:lang w:bidi="hi-IN"/>
        </w:rPr>
        <w:lastRenderedPageBreak/>
        <w:t xml:space="preserve">mutational strategy to an invading strategy at the time of the environmental change. Each simulation provides a sample of the frequency of the invading strategy after the appearance and subsequent fixation or extinction of the double mutant </w:t>
      </w:r>
      <w:r w:rsidRPr="00457ACF">
        <w:rPr>
          <w:rFonts w:ascii="Palatino Linotype" w:hAnsi="Palatino Linotype"/>
          <w:i/>
          <w:iCs/>
          <w:sz w:val="22"/>
          <w:szCs w:val="22"/>
          <w:lang w:bidi="hi-IN"/>
        </w:rPr>
        <w:t>AB</w:t>
      </w:r>
      <w:r w:rsidRPr="00457ACF">
        <w:rPr>
          <w:rFonts w:ascii="Palatino Linotype" w:hAnsi="Palatino Linotype"/>
          <w:sz w:val="22"/>
          <w:szCs w:val="22"/>
          <w:lang w:bidi="hi-IN"/>
        </w:rPr>
        <w:t>. If the average final frequency is significantly lower or higher than 50% we consider the invading strategy disfavored or favored by natural selection over the initial strategy. Statistical significance was calculated using a 1-sample 2-tailed t-test.</w:t>
      </w:r>
    </w:p>
    <w:p w:rsidR="00D46380" w:rsidRPr="00457ACF" w:rsidRDefault="00D46380" w:rsidP="00452716">
      <w:pPr>
        <w:spacing w:line="360" w:lineRule="auto"/>
        <w:rPr>
          <w:rFonts w:ascii="Palatino Linotype" w:hAnsi="Palatino Linotype"/>
          <w:sz w:val="22"/>
          <w:szCs w:val="22"/>
          <w:lang w:bidi="hi-IN"/>
        </w:rPr>
      </w:pPr>
      <w:r w:rsidRPr="00457ACF">
        <w:rPr>
          <w:rFonts w:ascii="Palatino Linotype" w:hAnsi="Palatino Linotype"/>
          <w:sz w:val="22"/>
          <w:szCs w:val="22"/>
        </w:rPr>
        <w:t xml:space="preserve">Figure F1 </w:t>
      </w:r>
      <w:r w:rsidRPr="00457ACF">
        <w:rPr>
          <w:rFonts w:ascii="Palatino Linotype" w:hAnsi="Palatino Linotype"/>
          <w:sz w:val="22"/>
          <w:szCs w:val="22"/>
          <w:lang w:bidi="hi-IN"/>
        </w:rPr>
        <w:t>summarizes the competitions. CM clearly loses to both SIM and NM (first and second panels from the right). SIM is significantly advantageous over NM when the mutation rate increase is large enough (</w:t>
      </w:r>
      <w:r w:rsidRPr="00457ACF">
        <w:rPr>
          <w:rFonts w:ascii="Palatino Linotype" w:hAnsi="Palatino Linotype"/>
          <w:i/>
          <w:iCs/>
          <w:sz w:val="22"/>
          <w:szCs w:val="22"/>
          <w:lang w:bidi="hi-IN"/>
        </w:rPr>
        <w:t>τ</w:t>
      </w:r>
      <w:r w:rsidRPr="00457ACF">
        <w:rPr>
          <w:rFonts w:ascii="Palatino Linotype" w:hAnsi="Palatino Linotype"/>
          <w:sz w:val="22"/>
          <w:szCs w:val="22"/>
          <w:lang w:bidi="hi-IN"/>
        </w:rPr>
        <w:t xml:space="preserve">&gt;2; 2-tail t-test, P&lt;0.0015). </w:t>
      </w:r>
    </w:p>
    <w:p w:rsidR="00D46380" w:rsidRPr="00457ACF" w:rsidRDefault="00D46380" w:rsidP="00452716">
      <w:pPr>
        <w:spacing w:line="360" w:lineRule="auto"/>
        <w:rPr>
          <w:rFonts w:ascii="Palatino Linotype" w:hAnsi="Palatino Linotype"/>
          <w:sz w:val="22"/>
          <w:szCs w:val="22"/>
          <w:lang w:bidi="hi-IN"/>
        </w:rPr>
      </w:pPr>
      <w:r w:rsidRPr="00457ACF">
        <w:rPr>
          <w:rFonts w:ascii="Palatino Linotype" w:hAnsi="Palatino Linotype"/>
          <w:sz w:val="22"/>
          <w:szCs w:val="22"/>
          <w:lang w:bidi="hi-IN"/>
        </w:rPr>
        <w:t xml:space="preserve">These results show that the evolutionary advantage of SIM at the population-level corresponds to an individual-level advantage and can lead to the evolution of stress-induced mutagenesis by natural selection, even when constitutive mutagenesis is strongly disfavored. This is consistent with previous results in smooth fitness landscapes </w:t>
      </w:r>
      <w:r w:rsidRPr="00457ACF">
        <w:rPr>
          <w:rFonts w:ascii="Palatino Linotype" w:hAnsi="Palatino Linotype"/>
          <w:sz w:val="22"/>
          <w:szCs w:val="22"/>
          <w:lang w:bidi="hi-IN"/>
        </w:rPr>
        <w:fldChar w:fldCharType="begin" w:fldLock="1"/>
      </w:r>
      <w:r w:rsidR="000D4F31">
        <w:rPr>
          <w:rFonts w:ascii="Palatino Linotype" w:hAnsi="Palatino Linotype"/>
          <w:sz w:val="22"/>
          <w:szCs w:val="22"/>
          <w:lang w:bidi="hi-IN"/>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"[14]" }, "properties" : { "noteIndex" : 0 }, "schema" : "https://github.com/citation-style-language/schema/raw/master/csl-citation.json" }</w:instrText>
      </w:r>
      <w:r w:rsidRPr="00457ACF">
        <w:rPr>
          <w:rFonts w:ascii="Palatino Linotype" w:hAnsi="Palatino Linotype"/>
          <w:sz w:val="22"/>
          <w:szCs w:val="22"/>
          <w:lang w:bidi="hi-IN"/>
        </w:rPr>
        <w:fldChar w:fldCharType="separate"/>
      </w:r>
      <w:r w:rsidR="000D4F31" w:rsidRPr="000D4F31">
        <w:rPr>
          <w:rFonts w:ascii="Palatino Linotype" w:hAnsi="Palatino Linotype"/>
          <w:noProof/>
          <w:sz w:val="22"/>
          <w:szCs w:val="22"/>
          <w:lang w:bidi="hi-IN"/>
        </w:rPr>
        <w:t>[14]</w:t>
      </w:r>
      <w:r w:rsidRPr="00457ACF">
        <w:rPr>
          <w:rFonts w:ascii="Palatino Linotype" w:hAnsi="Palatino Linotype"/>
          <w:sz w:val="22"/>
          <w:szCs w:val="22"/>
          <w:lang w:bidi="hi-IN"/>
        </w:rPr>
        <w:fldChar w:fldCharType="end"/>
      </w:r>
      <w:r w:rsidRPr="00457ACF">
        <w:rPr>
          <w:rFonts w:ascii="Palatino Linotype" w:hAnsi="Palatino Linotype"/>
          <w:sz w:val="22"/>
          <w:szCs w:val="22"/>
          <w:lang w:bidi="hi-IN"/>
        </w:rPr>
        <w:t>.</w:t>
      </w:r>
    </w:p>
    <w:p w:rsidR="00D46380" w:rsidRPr="00457ACF" w:rsidRDefault="00D46380" w:rsidP="00452716">
      <w:pPr>
        <w:spacing w:line="360" w:lineRule="auto"/>
        <w:rPr>
          <w:rFonts w:ascii="Palatino Linotype" w:hAnsi="Palatino Linotype"/>
          <w:sz w:val="22"/>
          <w:szCs w:val="22"/>
          <w:lang w:bidi="hi-IN"/>
        </w:rPr>
      </w:pPr>
      <w:r w:rsidRPr="00457ACF">
        <w:rPr>
          <w:rFonts w:ascii="Palatino Linotype" w:hAnsi="Palatino Linotype"/>
          <w:sz w:val="22"/>
          <w:szCs w:val="22"/>
          <w:lang w:bidi="hi-IN"/>
        </w:rPr>
        <w:br w:type="page"/>
      </w:r>
      <w:bookmarkStart w:id="6" w:name="_Ref374366687"/>
    </w:p>
    <w:p w:rsidR="00D46380" w:rsidRPr="00457ACF" w:rsidRDefault="00D46380" w:rsidP="00452716">
      <w:pPr>
        <w:pStyle w:val="Caption"/>
        <w:spacing w:line="360" w:lineRule="auto"/>
        <w:rPr>
          <w:rFonts w:ascii="Palatino Linotype" w:eastAsiaTheme="minorHAnsi" w:hAnsi="Palatino Linotype"/>
          <w:smallCaps w:val="0"/>
          <w:color w:val="auto"/>
          <w:spacing w:val="0"/>
          <w:szCs w:val="22"/>
          <w:lang w:bidi="he-IL"/>
        </w:rPr>
      </w:pPr>
      <w:r w:rsidRPr="00457ACF">
        <w:rPr>
          <w:rFonts w:ascii="Palatino Linotype" w:eastAsiaTheme="minorHAnsi" w:hAnsi="Palatino Linotype"/>
          <w:smallCaps w:val="0"/>
          <w:noProof/>
          <w:color w:val="auto"/>
          <w:spacing w:val="0"/>
          <w:szCs w:val="22"/>
          <w:lang w:bidi="he-IL"/>
        </w:rPr>
        <w:lastRenderedPageBreak/>
        <w:drawing>
          <wp:inline distT="0" distB="0" distL="0" distR="0" wp14:anchorId="59B12290" wp14:editId="7B87D9E8">
            <wp:extent cx="5270500" cy="2199640"/>
            <wp:effectExtent l="0" t="0" r="6350" b="0"/>
            <wp:docPr id="2" name="Picture 2" descr="D:\workspace\ruggedsim\manuscript\ram_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ruggedsim\manuscript\ram_f5.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0500" cy="2199640"/>
                    </a:xfrm>
                    <a:prstGeom prst="rect">
                      <a:avLst/>
                    </a:prstGeom>
                    <a:noFill/>
                    <a:ln>
                      <a:noFill/>
                    </a:ln>
                  </pic:spPr>
                </pic:pic>
              </a:graphicData>
            </a:graphic>
          </wp:inline>
        </w:drawing>
      </w:r>
    </w:p>
    <w:p w:rsidR="00D46380" w:rsidRPr="00457ACF" w:rsidRDefault="00D46380" w:rsidP="00452716">
      <w:pPr>
        <w:spacing w:line="360" w:lineRule="auto"/>
        <w:rPr>
          <w:rFonts w:ascii="Palatino Linotype" w:hAnsi="Palatino Linotype"/>
          <w:sz w:val="22"/>
          <w:szCs w:val="22"/>
          <w:lang w:bidi="hi-IN"/>
        </w:rPr>
      </w:pPr>
      <w:r w:rsidRPr="00457ACF">
        <w:rPr>
          <w:rFonts w:ascii="Palatino Linotype" w:hAnsi="Palatino Linotype"/>
          <w:b/>
          <w:bCs/>
          <w:sz w:val="22"/>
          <w:szCs w:val="22"/>
          <w:lang w:bidi="hi-IN"/>
        </w:rPr>
        <w:t xml:space="preserve">Figure </w:t>
      </w:r>
      <w:bookmarkEnd w:id="6"/>
      <w:r w:rsidRPr="00457ACF">
        <w:rPr>
          <w:rFonts w:ascii="Palatino Linotype" w:hAnsi="Palatino Linotype"/>
          <w:b/>
          <w:bCs/>
          <w:sz w:val="22"/>
          <w:szCs w:val="22"/>
          <w:lang w:bidi="hi-IN"/>
        </w:rPr>
        <w:t>F1 – Direct competitions between three mutational strategies.</w:t>
      </w:r>
      <w:r w:rsidRPr="00457ACF">
        <w:rPr>
          <w:rFonts w:ascii="Palatino Linotype" w:hAnsi="Palatino Linotype"/>
          <w:sz w:val="22"/>
          <w:szCs w:val="22"/>
          <w:lang w:bidi="hi-IN"/>
        </w:rPr>
        <w:t xml:space="preserve"> The figure shows the average final frequency of (from right to left): stress-induced mutagenesis (SIM) vs. constitutive mutagenesis (CM); CM vs. normal mutagenesis (NM); SIM vs. NM; and NM vs. NM (control). Initial frequencies are always 0.5. Several mutation rate fold increases are shown on the x-axis. SIM defeats CM and is significantly advantageous over NM when </w:t>
      </w:r>
      <w:r w:rsidRPr="000D4F31">
        <w:rPr>
          <w:rFonts w:ascii="Palatino Linotype" w:hAnsi="Palatino Linotype"/>
          <w:i/>
          <w:iCs/>
          <w:sz w:val="22"/>
          <w:szCs w:val="22"/>
          <w:lang w:bidi="hi-IN"/>
        </w:rPr>
        <w:t>τ</w:t>
      </w:r>
      <w:r w:rsidRPr="00457ACF">
        <w:rPr>
          <w:rFonts w:ascii="Palatino Linotype" w:hAnsi="Palatino Linotype"/>
          <w:sz w:val="22"/>
          <w:szCs w:val="22"/>
          <w:lang w:bidi="hi-IN"/>
        </w:rPr>
        <w:t>&gt;2 (2-tail t-test, P&lt;0.0015). CM losses to NM and SIM (P≈0). Therefore, SIM is favored by selection over both NM and CM. Changing roles between resident and invader didn't affect the results (not shown). Error bars represent the standard error of the mean (</w:t>
      </w:r>
      <w:r w:rsidR="00545820">
        <w:rPr>
          <w:rFonts w:ascii="Palatino Linotype" w:hAnsi="Palatino Linotype"/>
          <w:sz w:val="22"/>
          <w:szCs w:val="22"/>
          <w:lang w:bidi="hi-IN"/>
        </w:rPr>
        <w:t>at least 1</w:t>
      </w:r>
      <w:r w:rsidRPr="00457ACF">
        <w:rPr>
          <w:rFonts w:ascii="Palatino Linotype" w:hAnsi="Palatino Linotype"/>
          <w:sz w:val="22"/>
          <w:szCs w:val="22"/>
          <w:lang w:bidi="hi-IN"/>
        </w:rPr>
        <w:t>00 simulations per point). Parameters (see Table 1):</w:t>
      </w:r>
      <w:r w:rsidRPr="000D4F31">
        <w:rPr>
          <w:rFonts w:ascii="Palatino Linotype" w:hAnsi="Palatino Linotype"/>
          <w:i/>
          <w:iCs/>
          <w:sz w:val="22"/>
          <w:szCs w:val="22"/>
          <w:lang w:bidi="hi-IN"/>
        </w:rPr>
        <w:t xml:space="preserve"> U</w:t>
      </w:r>
      <w:r w:rsidRPr="00457ACF">
        <w:rPr>
          <w:rFonts w:ascii="Palatino Linotype" w:hAnsi="Palatino Linotype"/>
          <w:sz w:val="22"/>
          <w:szCs w:val="22"/>
          <w:lang w:bidi="hi-IN"/>
        </w:rPr>
        <w:t xml:space="preserve">=0.0004, </w:t>
      </w:r>
      <w:r w:rsidRPr="000D4F31">
        <w:rPr>
          <w:rFonts w:ascii="Palatino Linotype" w:hAnsi="Palatino Linotype"/>
          <w:i/>
          <w:iCs/>
          <w:sz w:val="22"/>
          <w:szCs w:val="22"/>
          <w:lang w:bidi="hi-IN"/>
        </w:rPr>
        <w:t>s</w:t>
      </w:r>
      <w:r w:rsidRPr="00457ACF">
        <w:rPr>
          <w:rFonts w:ascii="Palatino Linotype" w:hAnsi="Palatino Linotype"/>
          <w:sz w:val="22"/>
          <w:szCs w:val="22"/>
          <w:lang w:bidi="hi-IN"/>
        </w:rPr>
        <w:t xml:space="preserve">=0.05, </w:t>
      </w:r>
      <w:r w:rsidRPr="000D4F31">
        <w:rPr>
          <w:rFonts w:ascii="Palatino Linotype" w:hAnsi="Palatino Linotype"/>
          <w:i/>
          <w:iCs/>
          <w:sz w:val="22"/>
          <w:szCs w:val="22"/>
          <w:lang w:bidi="hi-IN"/>
        </w:rPr>
        <w:t>β</w:t>
      </w:r>
      <w:r w:rsidRPr="00457ACF">
        <w:rPr>
          <w:rFonts w:ascii="Palatino Linotype" w:hAnsi="Palatino Linotype"/>
          <w:sz w:val="22"/>
          <w:szCs w:val="22"/>
          <w:lang w:bidi="hi-IN"/>
        </w:rPr>
        <w:t xml:space="preserve">=0.0002, H=2, </w:t>
      </w:r>
      <w:r w:rsidRPr="000D4F31">
        <w:rPr>
          <w:rFonts w:ascii="Palatino Linotype" w:hAnsi="Palatino Linotype"/>
          <w:i/>
          <w:iCs/>
          <w:sz w:val="22"/>
          <w:szCs w:val="22"/>
          <w:lang w:bidi="hi-IN"/>
        </w:rPr>
        <w:t>N</w:t>
      </w:r>
      <w:r w:rsidRPr="00457ACF">
        <w:rPr>
          <w:rFonts w:ascii="Palatino Linotype" w:hAnsi="Palatino Linotype"/>
          <w:sz w:val="22"/>
          <w:szCs w:val="22"/>
          <w:lang w:bidi="hi-IN"/>
        </w:rPr>
        <w:t>=10</w:t>
      </w:r>
      <w:r w:rsidRPr="000D4F31">
        <w:rPr>
          <w:rFonts w:ascii="Palatino Linotype" w:hAnsi="Palatino Linotype"/>
          <w:sz w:val="22"/>
          <w:szCs w:val="22"/>
          <w:vertAlign w:val="superscript"/>
          <w:lang w:bidi="hi-IN"/>
        </w:rPr>
        <w:t>6</w:t>
      </w:r>
      <w:r w:rsidRPr="00457ACF">
        <w:rPr>
          <w:rFonts w:ascii="Palatino Linotype" w:hAnsi="Palatino Linotype"/>
          <w:sz w:val="22"/>
          <w:szCs w:val="22"/>
          <w:lang w:bidi="hi-IN"/>
        </w:rPr>
        <w:t>.</w:t>
      </w:r>
    </w:p>
    <w:p w:rsidR="00452716" w:rsidRDefault="00452716" w:rsidP="00452716">
      <w:pPr>
        <w:spacing w:line="360" w:lineRule="auto"/>
        <w:rPr>
          <w:rFonts w:ascii="Palatino Linotype" w:hAnsi="Palatino Linotype"/>
          <w:sz w:val="22"/>
          <w:szCs w:val="22"/>
          <w:lang w:bidi="hi-IN"/>
        </w:rPr>
      </w:pPr>
      <w:r>
        <w:rPr>
          <w:rFonts w:ascii="Palatino Linotype" w:hAnsi="Palatino Linotype"/>
          <w:sz w:val="22"/>
          <w:szCs w:val="22"/>
          <w:lang w:bidi="hi-IN"/>
        </w:rPr>
        <w:br w:type="page"/>
      </w:r>
    </w:p>
    <w:p w:rsidR="00244C09" w:rsidRDefault="00452716" w:rsidP="00452716">
      <w:pPr>
        <w:pStyle w:val="Heading1"/>
        <w:spacing w:line="360" w:lineRule="auto"/>
        <w:rPr>
          <w:lang w:bidi="hi-IN"/>
        </w:rPr>
      </w:pPr>
      <w:r>
        <w:rPr>
          <w:lang w:bidi="hi-IN"/>
        </w:rPr>
        <w:lastRenderedPageBreak/>
        <w:t>Appendix G: Strong mutation regime</w:t>
      </w:r>
    </w:p>
    <w:p w:rsidR="00452716" w:rsidRPr="00452716" w:rsidRDefault="00452716" w:rsidP="00452716">
      <w:pPr>
        <w:spacing w:after="200" w:line="360" w:lineRule="auto"/>
        <w:rPr>
          <w:rFonts w:ascii="Palatino Linotype" w:hAnsi="Palatino Linotype"/>
          <w:sz w:val="22"/>
          <w:szCs w:val="22"/>
          <w:lang w:bidi="hi-IN"/>
        </w:rPr>
      </w:pPr>
      <w:r w:rsidRPr="00452716">
        <w:rPr>
          <w:rFonts w:ascii="Palatino Linotype" w:hAnsi="Palatino Linotype"/>
          <w:sz w:val="22"/>
          <w:szCs w:val="22"/>
          <w:lang w:bidi="hi-IN"/>
        </w:rPr>
        <w:t xml:space="preserve">What happens when mutation is as strong as selection? </w:t>
      </w:r>
      <w:r w:rsidRPr="00452716">
        <w:rPr>
          <w:rFonts w:ascii="Palatino Linotype" w:hAnsi="Palatino Linotype"/>
          <w:sz w:val="22"/>
          <w:szCs w:val="22"/>
        </w:rPr>
        <w:t xml:space="preserve">Figure </w:t>
      </w:r>
      <w:r>
        <w:rPr>
          <w:rFonts w:ascii="Palatino Linotype" w:hAnsi="Palatino Linotype"/>
          <w:sz w:val="22"/>
          <w:szCs w:val="22"/>
        </w:rPr>
        <w:t>G1A</w:t>
      </w:r>
      <w:r w:rsidRPr="00452716">
        <w:rPr>
          <w:rFonts w:ascii="Palatino Linotype" w:hAnsi="Palatino Linotype"/>
          <w:sz w:val="22"/>
          <w:szCs w:val="22"/>
          <w:lang w:bidi="hi-IN"/>
        </w:rPr>
        <w:t xml:space="preserve"> shows results for </w:t>
      </w:r>
      <w:r w:rsidRPr="00452716">
        <w:rPr>
          <w:rFonts w:ascii="Palatino Linotype" w:hAnsi="Palatino Linotype"/>
          <w:i/>
          <w:iCs/>
          <w:sz w:val="22"/>
          <w:szCs w:val="22"/>
          <w:lang w:bidi="hi-IN"/>
        </w:rPr>
        <w:t>s</w:t>
      </w:r>
      <w:r w:rsidRPr="00452716">
        <w:rPr>
          <w:rFonts w:ascii="Palatino Linotype" w:hAnsi="Palatino Linotype"/>
          <w:sz w:val="22"/>
          <w:szCs w:val="22"/>
          <w:lang w:bidi="hi-IN"/>
        </w:rPr>
        <w:t>=10</w:t>
      </w:r>
      <w:r w:rsidRPr="00452716">
        <w:rPr>
          <w:rFonts w:ascii="Palatino Linotype" w:hAnsi="Palatino Linotype"/>
          <w:i/>
          <w:iCs/>
          <w:sz w:val="22"/>
          <w:szCs w:val="22"/>
          <w:lang w:bidi="hi-IN"/>
        </w:rPr>
        <w:t>U</w:t>
      </w:r>
      <w:r w:rsidRPr="00452716">
        <w:rPr>
          <w:rFonts w:ascii="Palatino Linotype" w:hAnsi="Palatino Linotype"/>
          <w:sz w:val="22"/>
          <w:szCs w:val="22"/>
          <w:lang w:bidi="hi-IN"/>
        </w:rPr>
        <w:t xml:space="preserve">. When the average number of deleterious alleles per individual </w:t>
      </w:r>
      <w:r w:rsidRPr="00452716">
        <w:rPr>
          <w:rFonts w:ascii="Palatino Linotype" w:hAnsi="Palatino Linotype"/>
          <w:i/>
          <w:iCs/>
          <w:sz w:val="22"/>
          <w:szCs w:val="22"/>
          <w:lang w:bidi="hi-IN"/>
        </w:rPr>
        <w:t>τU/s</w:t>
      </w:r>
      <w:r w:rsidRPr="00452716">
        <w:rPr>
          <w:rFonts w:ascii="Palatino Linotype" w:hAnsi="Palatino Linotype"/>
          <w:sz w:val="22"/>
          <w:szCs w:val="22"/>
          <w:lang w:bidi="hi-IN"/>
        </w:rPr>
        <w:t xml:space="preserve"> is over one, adaptation with CM is likely to occur on a deleterious background. Because our approximation neglects adaptation on deleterious backgrounds, it underestimates the adaptation rate </w:t>
      </w:r>
      <w:r w:rsidRPr="00452716">
        <w:rPr>
          <w:rFonts w:ascii="Palatino Linotype" w:hAnsi="Palatino Linotype"/>
          <w:sz w:val="22"/>
          <w:szCs w:val="22"/>
        </w:rPr>
        <w:t xml:space="preserve">(Figure </w:t>
      </w:r>
      <w:r>
        <w:rPr>
          <w:rFonts w:ascii="Palatino Linotype" w:hAnsi="Palatino Linotype"/>
          <w:sz w:val="22"/>
          <w:szCs w:val="22"/>
        </w:rPr>
        <w:t>G1A</w:t>
      </w:r>
      <w:r w:rsidRPr="00452716">
        <w:rPr>
          <w:rFonts w:ascii="Palatino Linotype" w:hAnsi="Palatino Linotype"/>
          <w:sz w:val="22"/>
          <w:szCs w:val="22"/>
          <w:lang w:bidi="hi-IN"/>
        </w:rPr>
        <w:t xml:space="preserve">). Note that although the adaptation rate continues to increase with </w:t>
      </w:r>
      <w:r w:rsidRPr="00452716">
        <w:rPr>
          <w:rFonts w:ascii="Palatino Linotype" w:hAnsi="Palatino Linotype"/>
          <w:i/>
          <w:iCs/>
          <w:sz w:val="22"/>
          <w:szCs w:val="22"/>
          <w:lang w:bidi="hi-IN"/>
        </w:rPr>
        <w:t>τ</w:t>
      </w:r>
      <w:r w:rsidRPr="00452716">
        <w:rPr>
          <w:rFonts w:ascii="Palatino Linotype" w:hAnsi="Palatino Linotype"/>
          <w:sz w:val="22"/>
          <w:szCs w:val="22"/>
          <w:lang w:bidi="hi-IN"/>
        </w:rPr>
        <w:t>, the population carries more deleterious alleles after adaptation, resulting in a lower population mean fitness (</w:t>
      </w:r>
      <w:r>
        <w:rPr>
          <w:rFonts w:ascii="Palatino Linotype" w:hAnsi="Palatino Linotype"/>
          <w:sz w:val="22"/>
          <w:szCs w:val="22"/>
        </w:rPr>
        <w:t>Figure G1</w:t>
      </w:r>
      <w:r w:rsidRPr="00452716">
        <w:rPr>
          <w:rFonts w:ascii="Palatino Linotype" w:hAnsi="Palatino Linotype"/>
          <w:sz w:val="22"/>
          <w:szCs w:val="22"/>
          <w:lang w:bidi="hi-IN"/>
        </w:rPr>
        <w:t>B) and eventually a lower fixation probability and adaptation rate (</w:t>
      </w:r>
      <w:r w:rsidRPr="00452716">
        <w:rPr>
          <w:rFonts w:ascii="Palatino Linotype" w:hAnsi="Palatino Linotype"/>
          <w:sz w:val="22"/>
          <w:szCs w:val="22"/>
        </w:rPr>
        <w:t xml:space="preserve">Figure </w:t>
      </w:r>
      <w:r>
        <w:rPr>
          <w:rFonts w:ascii="Palatino Linotype" w:hAnsi="Palatino Linotype"/>
          <w:sz w:val="22"/>
          <w:szCs w:val="22"/>
        </w:rPr>
        <w:t>G1</w:t>
      </w:r>
      <w:r w:rsidRPr="00452716">
        <w:rPr>
          <w:rFonts w:ascii="Palatino Linotype" w:hAnsi="Palatino Linotype"/>
          <w:sz w:val="22"/>
          <w:szCs w:val="22"/>
          <w:lang w:bidi="hi-IN"/>
        </w:rPr>
        <w:t xml:space="preserve">A). </w:t>
      </w:r>
    </w:p>
    <w:p w:rsidR="00452716" w:rsidRDefault="00452716" w:rsidP="00452716">
      <w:pPr>
        <w:spacing w:line="360" w:lineRule="auto"/>
        <w:rPr>
          <w:rFonts w:ascii="Palatino Linotype" w:hAnsi="Palatino Linotype"/>
          <w:sz w:val="22"/>
          <w:szCs w:val="22"/>
          <w:lang w:bidi="hi-IN"/>
        </w:rPr>
      </w:pPr>
      <w:r w:rsidRPr="00452716">
        <w:rPr>
          <w:rFonts w:ascii="Palatino Linotype" w:hAnsi="Palatino Linotype"/>
          <w:sz w:val="22"/>
          <w:szCs w:val="22"/>
          <w:lang w:bidi="hi-IN"/>
        </w:rPr>
        <w:t xml:space="preserve">With SIM, the average number of deleterious alleles per individual </w:t>
      </w:r>
      <w:r w:rsidRPr="00452716">
        <w:rPr>
          <w:rFonts w:ascii="Palatino Linotype" w:hAnsi="Palatino Linotype"/>
          <w:i/>
          <w:iCs/>
          <w:sz w:val="22"/>
          <w:szCs w:val="22"/>
          <w:lang w:bidi="hi-IN"/>
        </w:rPr>
        <w:t>U/s</w:t>
      </w:r>
      <w:r w:rsidRPr="00452716">
        <w:rPr>
          <w:rFonts w:ascii="Palatino Linotype" w:hAnsi="Palatino Linotype"/>
          <w:sz w:val="22"/>
          <w:szCs w:val="22"/>
          <w:lang w:bidi="hi-IN"/>
        </w:rPr>
        <w:t xml:space="preserve"> does not increase with </w:t>
      </w:r>
      <w:r w:rsidRPr="00452716">
        <w:rPr>
          <w:rFonts w:ascii="Palatino Linotype" w:hAnsi="Palatino Linotype"/>
          <w:i/>
          <w:iCs/>
          <w:sz w:val="22"/>
          <w:szCs w:val="22"/>
          <w:lang w:bidi="hi-IN"/>
        </w:rPr>
        <w:t>τ</w:t>
      </w:r>
      <w:r w:rsidRPr="00452716">
        <w:rPr>
          <w:rFonts w:ascii="Palatino Linotype" w:hAnsi="Palatino Linotype"/>
          <w:sz w:val="22"/>
          <w:szCs w:val="22"/>
          <w:lang w:bidi="hi-IN"/>
        </w:rPr>
        <w:t>, because mutation-free individuals (</w:t>
      </w:r>
      <w:r w:rsidRPr="00452716">
        <w:rPr>
          <w:rFonts w:ascii="Palatino Linotype" w:hAnsi="Palatino Linotype"/>
          <w:i/>
          <w:iCs/>
          <w:sz w:val="22"/>
          <w:szCs w:val="22"/>
          <w:lang w:bidi="hi-IN"/>
        </w:rPr>
        <w:t>ab/0</w:t>
      </w:r>
      <w:r w:rsidRPr="00452716">
        <w:rPr>
          <w:rFonts w:ascii="Palatino Linotype" w:hAnsi="Palatino Linotype"/>
          <w:sz w:val="22"/>
          <w:szCs w:val="22"/>
          <w:lang w:bidi="hi-IN"/>
        </w:rPr>
        <w:t xml:space="preserve">) do not hypermutate. </w:t>
      </w:r>
      <w:r w:rsidRPr="00452716">
        <w:rPr>
          <w:rFonts w:ascii="Palatino Linotype" w:hAnsi="Palatino Linotype"/>
          <w:sz w:val="22"/>
          <w:szCs w:val="22"/>
        </w:rPr>
        <w:t xml:space="preserve">As in the case of weak mutation, when </w:t>
      </w:r>
      <w:r w:rsidRPr="00452716">
        <w:rPr>
          <w:rFonts w:ascii="Palatino Linotype" w:hAnsi="Palatino Linotype"/>
          <w:i/>
          <w:iCs/>
          <w:sz w:val="22"/>
          <w:szCs w:val="22"/>
          <w:lang w:bidi="hi-IN"/>
        </w:rPr>
        <w:t>τ</w:t>
      </w:r>
      <w:r w:rsidRPr="00452716">
        <w:rPr>
          <w:rFonts w:ascii="Palatino Linotype" w:hAnsi="Palatino Linotype"/>
          <w:sz w:val="22"/>
          <w:szCs w:val="22"/>
          <w:lang w:bidi="hi-IN"/>
        </w:rPr>
        <w:t>&gt;10</w:t>
      </w:r>
      <w:r w:rsidRPr="00452716">
        <w:rPr>
          <w:rFonts w:ascii="Palatino Linotype" w:hAnsi="Palatino Linotype"/>
          <w:sz w:val="22"/>
          <w:szCs w:val="22"/>
        </w:rPr>
        <w:t xml:space="preserve"> the double mutant can appear on a deleterious background, resulting in hitch-hiking and a lower fixation probability, and causing our approximation to overestimate the adaptation rate (Figure </w:t>
      </w:r>
      <w:r>
        <w:rPr>
          <w:rFonts w:ascii="Palatino Linotype" w:hAnsi="Palatino Linotype"/>
          <w:sz w:val="22"/>
          <w:szCs w:val="22"/>
        </w:rPr>
        <w:t>G1</w:t>
      </w:r>
      <w:r w:rsidRPr="00452716">
        <w:rPr>
          <w:rFonts w:ascii="Palatino Linotype" w:hAnsi="Palatino Linotype"/>
          <w:sz w:val="22"/>
          <w:szCs w:val="22"/>
          <w:lang w:bidi="hi-IN"/>
        </w:rPr>
        <w:t>A).</w:t>
      </w:r>
    </w:p>
    <w:p w:rsidR="00452716" w:rsidRDefault="00452716" w:rsidP="00452716">
      <w:pPr>
        <w:spacing w:line="360" w:lineRule="auto"/>
        <w:rPr>
          <w:lang w:bidi="hi-IN"/>
        </w:rPr>
      </w:pPr>
      <w:r>
        <w:rPr>
          <w:lang w:bidi="hi-IN"/>
        </w:rPr>
        <w:br w:type="page"/>
      </w:r>
    </w:p>
    <w:p w:rsidR="00452716" w:rsidRDefault="00452716" w:rsidP="00452716">
      <w:pPr>
        <w:spacing w:line="360" w:lineRule="auto"/>
        <w:rPr>
          <w:b/>
          <w:bCs/>
        </w:rPr>
      </w:pPr>
      <w:bookmarkStart w:id="7" w:name="_Ref383675982"/>
      <w:r>
        <w:rPr>
          <w:b/>
          <w:bCs/>
          <w:noProof/>
        </w:rPr>
        <w:lastRenderedPageBreak/>
        <w:drawing>
          <wp:inline distT="0" distB="0" distL="0" distR="0" wp14:anchorId="00A23103" wp14:editId="693EFC41">
            <wp:extent cx="5267960" cy="2026920"/>
            <wp:effectExtent l="0" t="0" r="8890" b="0"/>
            <wp:docPr id="3" name="Picture 3" descr="D:\workspace\ruggedsim\manuscript\ram_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ruggedsim\manuscript\ram_f3.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67960" cy="2026920"/>
                    </a:xfrm>
                    <a:prstGeom prst="rect">
                      <a:avLst/>
                    </a:prstGeom>
                    <a:noFill/>
                    <a:ln>
                      <a:noFill/>
                    </a:ln>
                  </pic:spPr>
                </pic:pic>
              </a:graphicData>
            </a:graphic>
          </wp:inline>
        </w:drawing>
      </w:r>
    </w:p>
    <w:p w:rsidR="00452716" w:rsidRPr="00452716" w:rsidRDefault="00452716" w:rsidP="00452716">
      <w:pPr>
        <w:spacing w:line="360" w:lineRule="auto"/>
        <w:rPr>
          <w:rFonts w:ascii="Palatino Linotype" w:hAnsi="Palatino Linotype"/>
          <w:sz w:val="22"/>
          <w:szCs w:val="22"/>
          <w:lang w:bidi="hi-IN"/>
        </w:rPr>
      </w:pPr>
      <w:r w:rsidRPr="000D4F31">
        <w:rPr>
          <w:rFonts w:ascii="Palatino Linotype" w:hAnsi="Palatino Linotype"/>
          <w:b/>
          <w:bCs/>
          <w:sz w:val="22"/>
          <w:szCs w:val="22"/>
        </w:rPr>
        <w:t xml:space="preserve">Figure </w:t>
      </w:r>
      <w:bookmarkEnd w:id="7"/>
      <w:r>
        <w:rPr>
          <w:rFonts w:ascii="Palatino Linotype" w:hAnsi="Palatino Linotype"/>
          <w:b/>
          <w:bCs/>
          <w:sz w:val="22"/>
          <w:szCs w:val="22"/>
        </w:rPr>
        <w:t>G1</w:t>
      </w:r>
      <w:bookmarkStart w:id="8" w:name="_GoBack"/>
      <w:bookmarkEnd w:id="8"/>
      <w:r w:rsidRPr="000D4F31">
        <w:rPr>
          <w:rFonts w:ascii="Palatino Linotype" w:hAnsi="Palatino Linotype"/>
          <w:b/>
          <w:bCs/>
          <w:sz w:val="22"/>
          <w:szCs w:val="22"/>
        </w:rPr>
        <w:t xml:space="preserve"> – Adaptation with strong mutation.</w:t>
      </w:r>
      <w:r w:rsidRPr="00C13761">
        <w:t xml:space="preserve"> </w:t>
      </w:r>
      <w:r w:rsidRPr="000D4F31">
        <w:rPr>
          <w:rFonts w:ascii="Palatino Linotype" w:hAnsi="Palatino Linotype"/>
          <w:sz w:val="22"/>
          <w:szCs w:val="22"/>
        </w:rPr>
        <w:t xml:space="preserve">When the deleterious mutation rate is high – here </w:t>
      </w:r>
      <w:r w:rsidRPr="000D4F31">
        <w:rPr>
          <w:rFonts w:ascii="Palatino Linotype" w:hAnsi="Palatino Linotype"/>
          <w:i/>
          <w:iCs/>
          <w:sz w:val="22"/>
          <w:szCs w:val="22"/>
        </w:rPr>
        <w:t>U</w:t>
      </w:r>
      <w:r w:rsidRPr="000D4F31">
        <w:rPr>
          <w:rFonts w:ascii="Palatino Linotype" w:hAnsi="Palatino Linotype"/>
          <w:sz w:val="22"/>
          <w:szCs w:val="22"/>
        </w:rPr>
        <w:t>=</w:t>
      </w:r>
      <w:r w:rsidRPr="000D4F31">
        <w:rPr>
          <w:rFonts w:ascii="Palatino Linotype" w:hAnsi="Palatino Linotype"/>
          <w:i/>
          <w:iCs/>
          <w:sz w:val="22"/>
          <w:szCs w:val="22"/>
        </w:rPr>
        <w:t>s</w:t>
      </w:r>
      <w:r w:rsidRPr="000D4F31">
        <w:rPr>
          <w:rFonts w:ascii="Palatino Linotype" w:hAnsi="Palatino Linotype"/>
          <w:sz w:val="22"/>
          <w:szCs w:val="22"/>
        </w:rPr>
        <w:t xml:space="preserve">/10 – the adaptation process can lead to hitch-hiking of deleterious alleles with the beneficial double mutant. </w:t>
      </w:r>
      <w:r w:rsidRPr="000D4F31">
        <w:rPr>
          <w:rFonts w:ascii="Palatino Linotype" w:hAnsi="Palatino Linotype"/>
          <w:b/>
          <w:bCs/>
          <w:sz w:val="22"/>
          <w:szCs w:val="22"/>
        </w:rPr>
        <w:t>(A)</w:t>
      </w:r>
      <w:r w:rsidRPr="000D4F31">
        <w:rPr>
          <w:rFonts w:ascii="Palatino Linotype" w:hAnsi="Palatino Linotype"/>
          <w:sz w:val="22"/>
          <w:szCs w:val="22"/>
        </w:rPr>
        <w:t xml:space="preserve"> The adaptation rate </w:t>
      </w:r>
      <w:r w:rsidRPr="000D4F31">
        <w:rPr>
          <w:rFonts w:ascii="Palatino Linotype" w:hAnsi="Palatino Linotype"/>
          <w:i/>
          <w:iCs/>
          <w:sz w:val="22"/>
          <w:szCs w:val="22"/>
        </w:rPr>
        <w:t>ν</w:t>
      </w:r>
      <w:r w:rsidRPr="000D4F31">
        <w:rPr>
          <w:rFonts w:ascii="Palatino Linotype" w:hAnsi="Palatino Linotype"/>
          <w:sz w:val="22"/>
          <w:szCs w:val="22"/>
        </w:rPr>
        <w:t xml:space="preserve"> as a function of the mutation rate increase </w:t>
      </w:r>
      <w:r w:rsidRPr="000D4F31">
        <w:rPr>
          <w:rFonts w:ascii="Palatino Linotype" w:hAnsi="Palatino Linotype"/>
          <w:i/>
          <w:iCs/>
          <w:sz w:val="22"/>
          <w:szCs w:val="22"/>
        </w:rPr>
        <w:t>τ</w:t>
      </w:r>
      <w:r w:rsidRPr="000D4F31">
        <w:rPr>
          <w:rFonts w:ascii="Palatino Linotype" w:hAnsi="Palatino Linotype"/>
          <w:sz w:val="22"/>
          <w:szCs w:val="22"/>
        </w:rPr>
        <w:t xml:space="preserve"> (both in log scale). A black circle for normal mutagenesis (NM; </w:t>
      </w:r>
      <w:r w:rsidRPr="000D4F31">
        <w:rPr>
          <w:rFonts w:ascii="Palatino Linotype" w:hAnsi="Palatino Linotype"/>
          <w:i/>
          <w:iCs/>
          <w:sz w:val="22"/>
          <w:szCs w:val="22"/>
        </w:rPr>
        <w:t>τ</w:t>
      </w:r>
      <w:r w:rsidRPr="000D4F31">
        <w:rPr>
          <w:rFonts w:ascii="Palatino Linotype" w:hAnsi="Palatino Linotype"/>
          <w:sz w:val="22"/>
          <w:szCs w:val="22"/>
        </w:rPr>
        <w:t xml:space="preserve">=1); red solid line and circles for constitutive mutagenesis (CM); blue solid line and squares for stress-induced mutagenesis (SIM). Lines are analytic approximations. Markers are the means of stochastic simulations results. Error bars represent 95% confidence interval of the mean (at least 1,000 simulations per point; computed with bootstrap with 1,000 samples per point). Parameters (see </w:t>
      </w:r>
      <w:r w:rsidRPr="000D4F31">
        <w:rPr>
          <w:rFonts w:ascii="Palatino Linotype" w:hAnsi="Palatino Linotype"/>
          <w:sz w:val="22"/>
          <w:szCs w:val="22"/>
        </w:rPr>
        <w:fldChar w:fldCharType="begin"/>
      </w:r>
      <w:r w:rsidRPr="000D4F31">
        <w:rPr>
          <w:rFonts w:ascii="Palatino Linotype" w:hAnsi="Palatino Linotype"/>
          <w:sz w:val="22"/>
          <w:szCs w:val="22"/>
        </w:rPr>
        <w:instrText xml:space="preserve"> REF _Ref358791100 \h  \* MERGEFORMAT </w:instrText>
      </w:r>
      <w:r w:rsidRPr="000D4F31">
        <w:rPr>
          <w:rFonts w:ascii="Palatino Linotype" w:hAnsi="Palatino Linotype"/>
          <w:sz w:val="22"/>
          <w:szCs w:val="22"/>
        </w:rPr>
      </w:r>
      <w:r w:rsidRPr="000D4F31">
        <w:rPr>
          <w:rFonts w:ascii="Palatino Linotype" w:hAnsi="Palatino Linotype"/>
          <w:sz w:val="22"/>
          <w:szCs w:val="22"/>
        </w:rPr>
        <w:fldChar w:fldCharType="separate"/>
      </w:r>
      <w:r w:rsidRPr="000D4F31">
        <w:rPr>
          <w:rFonts w:ascii="Palatino Linotype" w:hAnsi="Palatino Linotype"/>
          <w:sz w:val="22"/>
          <w:szCs w:val="22"/>
        </w:rPr>
        <w:t>Table 1</w:t>
      </w:r>
      <w:r w:rsidRPr="000D4F31">
        <w:rPr>
          <w:rFonts w:ascii="Palatino Linotype" w:hAnsi="Palatino Linotype"/>
          <w:sz w:val="22"/>
          <w:szCs w:val="22"/>
        </w:rPr>
        <w:fldChar w:fldCharType="end"/>
      </w:r>
      <w:r w:rsidRPr="000D4F31">
        <w:rPr>
          <w:rFonts w:ascii="Palatino Linotype" w:hAnsi="Palatino Linotype"/>
          <w:sz w:val="22"/>
          <w:szCs w:val="22"/>
        </w:rPr>
        <w:t xml:space="preserve">): </w:t>
      </w:r>
      <w:r w:rsidRPr="000D4F31">
        <w:rPr>
          <w:rFonts w:ascii="Palatino Linotype" w:hAnsi="Palatino Linotype"/>
          <w:i/>
          <w:iCs/>
          <w:sz w:val="22"/>
          <w:szCs w:val="22"/>
        </w:rPr>
        <w:t>U</w:t>
      </w:r>
      <w:r w:rsidRPr="000D4F31">
        <w:rPr>
          <w:rFonts w:ascii="Palatino Linotype" w:hAnsi="Palatino Linotype"/>
          <w:sz w:val="22"/>
          <w:szCs w:val="22"/>
        </w:rPr>
        <w:t xml:space="preserve">=0.005, </w:t>
      </w:r>
      <w:r w:rsidRPr="000D4F31">
        <w:rPr>
          <w:rFonts w:ascii="Palatino Linotype" w:hAnsi="Palatino Linotype"/>
          <w:i/>
          <w:iCs/>
          <w:sz w:val="22"/>
          <w:szCs w:val="22"/>
        </w:rPr>
        <w:t>s</w:t>
      </w:r>
      <w:r w:rsidRPr="000D4F31">
        <w:rPr>
          <w:rFonts w:ascii="Palatino Linotype" w:hAnsi="Palatino Linotype"/>
          <w:sz w:val="22"/>
          <w:szCs w:val="22"/>
        </w:rPr>
        <w:t xml:space="preserve">=0.05, </w:t>
      </w:r>
      <w:r w:rsidRPr="000D4F31">
        <w:rPr>
          <w:rFonts w:ascii="Palatino Linotype" w:hAnsi="Palatino Linotype"/>
          <w:i/>
          <w:iCs/>
          <w:sz w:val="22"/>
          <w:szCs w:val="22"/>
        </w:rPr>
        <w:t>β</w:t>
      </w:r>
      <w:r w:rsidRPr="000D4F31">
        <w:rPr>
          <w:rFonts w:ascii="Palatino Linotype" w:hAnsi="Palatino Linotype"/>
          <w:sz w:val="22"/>
          <w:szCs w:val="22"/>
        </w:rPr>
        <w:t xml:space="preserve">=0.0002, </w:t>
      </w:r>
      <w:r w:rsidRPr="000D4F31">
        <w:rPr>
          <w:rFonts w:ascii="Palatino Linotype" w:hAnsi="Palatino Linotype"/>
          <w:i/>
          <w:iCs/>
          <w:sz w:val="22"/>
          <w:szCs w:val="22"/>
        </w:rPr>
        <w:t>H</w:t>
      </w:r>
      <w:r w:rsidRPr="000D4F31">
        <w:rPr>
          <w:rFonts w:ascii="Palatino Linotype" w:hAnsi="Palatino Linotype"/>
          <w:sz w:val="22"/>
          <w:szCs w:val="22"/>
        </w:rPr>
        <w:t xml:space="preserve">=2, </w:t>
      </w:r>
      <w:r w:rsidRPr="000D4F31">
        <w:rPr>
          <w:rFonts w:ascii="Palatino Linotype" w:hAnsi="Palatino Linotype"/>
          <w:i/>
          <w:iCs/>
          <w:sz w:val="22"/>
          <w:szCs w:val="22"/>
        </w:rPr>
        <w:t>N</w:t>
      </w:r>
      <w:r w:rsidRPr="000D4F31">
        <w:rPr>
          <w:rFonts w:ascii="Palatino Linotype" w:hAnsi="Palatino Linotype"/>
          <w:sz w:val="22"/>
          <w:szCs w:val="22"/>
        </w:rPr>
        <w:t>=10</w:t>
      </w:r>
      <w:r w:rsidRPr="000D4F31">
        <w:rPr>
          <w:rFonts w:ascii="Palatino Linotype" w:hAnsi="Palatino Linotype"/>
          <w:sz w:val="22"/>
          <w:szCs w:val="22"/>
          <w:vertAlign w:val="superscript"/>
        </w:rPr>
        <w:t>6</w:t>
      </w:r>
      <w:r w:rsidRPr="000D4F31">
        <w:rPr>
          <w:rFonts w:ascii="Palatino Linotype" w:hAnsi="Palatino Linotype"/>
          <w:sz w:val="22"/>
          <w:szCs w:val="22"/>
        </w:rPr>
        <w:t xml:space="preserve">. </w:t>
      </w:r>
      <w:r w:rsidRPr="000D4F31">
        <w:rPr>
          <w:rFonts w:ascii="Palatino Linotype" w:hAnsi="Palatino Linotype"/>
          <w:b/>
          <w:bCs/>
          <w:sz w:val="22"/>
          <w:szCs w:val="22"/>
        </w:rPr>
        <w:t>(B)</w:t>
      </w:r>
      <w:r w:rsidRPr="000D4F31">
        <w:rPr>
          <w:rFonts w:ascii="Palatino Linotype" w:hAnsi="Palatino Linotype"/>
          <w:sz w:val="22"/>
          <w:szCs w:val="22"/>
        </w:rPr>
        <w:t xml:space="preserve"> The population mean fitness </w:t>
      </w:r>
      <m:oMath>
        <m:acc>
          <m:accPr>
            <m:chr m:val="̅"/>
            <m:ctrlPr>
              <w:rPr>
                <w:rFonts w:ascii="Cambria Math" w:hAnsi="Cambria Math"/>
                <w:sz w:val="22"/>
                <w:szCs w:val="22"/>
              </w:rPr>
            </m:ctrlPr>
          </m:accPr>
          <m:e>
            <m:r>
              <m:rPr>
                <m:sty m:val="p"/>
              </m:rPr>
              <w:rPr>
                <w:rFonts w:ascii="Cambria Math" w:hAnsi="Cambria Math"/>
                <w:sz w:val="22"/>
                <w:szCs w:val="22"/>
              </w:rPr>
              <m:t>ω</m:t>
            </m:r>
          </m:e>
        </m:acc>
      </m:oMath>
      <w:r w:rsidRPr="000D4F31">
        <w:rPr>
          <w:rFonts w:ascii="Palatino Linotype" w:hAnsi="Palatino Linotype"/>
          <w:sz w:val="22"/>
          <w:szCs w:val="22"/>
        </w:rPr>
        <w:t xml:space="preserve"> after successful fixation of the beneficial double mutant as a function of the mutation rate increase </w:t>
      </w:r>
      <w:r w:rsidRPr="000D4F31">
        <w:rPr>
          <w:rFonts w:ascii="Palatino Linotype" w:hAnsi="Palatino Linotype"/>
          <w:i/>
          <w:iCs/>
          <w:sz w:val="22"/>
          <w:szCs w:val="22"/>
        </w:rPr>
        <w:t>τ</w:t>
      </w:r>
      <w:r w:rsidRPr="000D4F31">
        <w:rPr>
          <w:rFonts w:ascii="Palatino Linotype" w:hAnsi="Palatino Linotype"/>
          <w:sz w:val="22"/>
          <w:szCs w:val="22"/>
        </w:rPr>
        <w:t>. Solid lines are analytic approximations neglecting adaptation from deleterious background (</w:t>
      </w:r>
      <w:r w:rsidRPr="000D4F31">
        <w:rPr>
          <w:rFonts w:ascii="Palatino Linotype" w:hAnsi="Palatino Linotype"/>
          <w:i/>
          <w:iCs/>
          <w:sz w:val="22"/>
          <w:szCs w:val="22"/>
        </w:rPr>
        <w:t>e-τU(1+sH)</w:t>
      </w:r>
      <w:r w:rsidRPr="000D4F31">
        <w:rPr>
          <w:rFonts w:ascii="Palatino Linotype" w:hAnsi="Palatino Linotype"/>
          <w:sz w:val="22"/>
          <w:szCs w:val="22"/>
        </w:rPr>
        <w:t xml:space="preserve">); dotted lines with filled squares (SIM) and circles (CM) are the means of stochastic simulation results; dashed lines with white triangles are predictions based on the genotype on which </w:t>
      </w:r>
      <w:r w:rsidRPr="000D4F31">
        <w:rPr>
          <w:rFonts w:ascii="Palatino Linotype" w:hAnsi="Palatino Linotype"/>
          <w:i/>
          <w:iCs/>
          <w:sz w:val="22"/>
          <w:szCs w:val="22"/>
        </w:rPr>
        <w:t>AB</w:t>
      </w:r>
      <w:r w:rsidRPr="000D4F31">
        <w:rPr>
          <w:rFonts w:ascii="Palatino Linotype" w:hAnsi="Palatino Linotype"/>
          <w:sz w:val="22"/>
          <w:szCs w:val="22"/>
        </w:rPr>
        <w:t xml:space="preserve"> appeared in the simulations, including MSB but disregarding the effects of drift during the fixation process (which only has a significant effect with CM due to higher mutation rates in the wildtype). Error bars are too small to see. Same </w:t>
      </w:r>
      <w:r>
        <w:rPr>
          <w:rFonts w:ascii="Palatino Linotype" w:hAnsi="Palatino Linotype"/>
          <w:sz w:val="22"/>
          <w:szCs w:val="22"/>
        </w:rPr>
        <w:t>parameter values as in panel A.</w:t>
      </w:r>
    </w:p>
    <w:p w:rsidR="00A916BD" w:rsidRPr="00457ACF" w:rsidRDefault="00244C09" w:rsidP="00452716">
      <w:pPr>
        <w:pStyle w:val="Heading1"/>
        <w:spacing w:line="360" w:lineRule="auto"/>
        <w:rPr>
          <w:rFonts w:eastAsiaTheme="minorEastAsia"/>
        </w:rPr>
      </w:pPr>
      <w:r w:rsidRPr="00457ACF">
        <w:rPr>
          <w:rFonts w:eastAsiaTheme="minorEastAsia"/>
        </w:rPr>
        <w:lastRenderedPageBreak/>
        <w:t>Supporting Figures</w:t>
      </w:r>
    </w:p>
    <w:p w:rsidR="00244C09" w:rsidRPr="00457ACF" w:rsidRDefault="00244C09" w:rsidP="00452716">
      <w:pPr>
        <w:keepNext/>
        <w:spacing w:line="360" w:lineRule="auto"/>
        <w:jc w:val="center"/>
        <w:rPr>
          <w:rFonts w:ascii="Palatino Linotype" w:hAnsi="Palatino Linotype"/>
          <w:noProof/>
          <w:sz w:val="22"/>
          <w:szCs w:val="22"/>
        </w:rPr>
      </w:pPr>
      <w:r w:rsidRPr="00457ACF">
        <w:rPr>
          <w:rFonts w:ascii="Palatino Linotype" w:hAnsi="Palatino Linotype"/>
          <w:noProof/>
          <w:sz w:val="22"/>
          <w:szCs w:val="22"/>
        </w:rPr>
        <w:drawing>
          <wp:inline distT="0" distB="0" distL="0" distR="0" wp14:anchorId="2E00BC4A" wp14:editId="6D4433E1">
            <wp:extent cx="4726562" cy="3780000"/>
            <wp:effectExtent l="0" t="0" r="0" b="0"/>
            <wp:docPr id="10" name="Picture 10" descr="D:\workspace\ruggedsim\manuscript\ram_f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orkspace\ruggedsim\manuscript\ram_fS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26562" cy="3780000"/>
                    </a:xfrm>
                    <a:prstGeom prst="rect">
                      <a:avLst/>
                    </a:prstGeom>
                    <a:noFill/>
                    <a:ln>
                      <a:noFill/>
                    </a:ln>
                  </pic:spPr>
                </pic:pic>
              </a:graphicData>
            </a:graphic>
          </wp:inline>
        </w:drawing>
      </w:r>
    </w:p>
    <w:p w:rsidR="00A35F90" w:rsidRDefault="00244C09" w:rsidP="00452716">
      <w:pPr>
        <w:keepNext/>
        <w:spacing w:line="360" w:lineRule="auto"/>
        <w:rPr>
          <w:rFonts w:ascii="Palatino Linotype" w:hAnsi="Palatino Linotype"/>
          <w:sz w:val="22"/>
          <w:szCs w:val="22"/>
        </w:rPr>
      </w:pPr>
      <w:bookmarkStart w:id="9" w:name="_Ref360183807"/>
      <w:r w:rsidRPr="00457ACF">
        <w:rPr>
          <w:rFonts w:ascii="Palatino Linotype" w:hAnsi="Palatino Linotype"/>
          <w:b/>
          <w:bCs/>
          <w:sz w:val="22"/>
          <w:szCs w:val="22"/>
        </w:rPr>
        <w:t>Figure S</w:t>
      </w:r>
      <w:bookmarkEnd w:id="9"/>
      <w:r w:rsidRPr="00457ACF">
        <w:rPr>
          <w:rFonts w:ascii="Palatino Linotype" w:hAnsi="Palatino Linotype"/>
          <w:b/>
          <w:bCs/>
          <w:sz w:val="22"/>
          <w:szCs w:val="22"/>
        </w:rPr>
        <w:t>1</w:t>
      </w:r>
      <w:r w:rsidRPr="00457ACF">
        <w:rPr>
          <w:rFonts w:ascii="Palatino Linotype" w:hAnsi="Palatino Linotype"/>
          <w:b/>
          <w:bCs/>
          <w:noProof/>
          <w:sz w:val="22"/>
          <w:szCs w:val="22"/>
        </w:rPr>
        <w:t xml:space="preserve"> – Waiting time for the appearance of a double mutant </w:t>
      </w:r>
      <w:r w:rsidRPr="00457ACF">
        <w:rPr>
          <w:rFonts w:ascii="Palatino Linotype" w:hAnsi="Palatino Linotype"/>
          <w:sz w:val="22"/>
          <w:szCs w:val="22"/>
        </w:rPr>
        <w:t xml:space="preserve">as a function of the mutation rate fold increase </w:t>
      </w:r>
      <w:r w:rsidRPr="00457ACF">
        <w:rPr>
          <w:rFonts w:ascii="Palatino Linotype" w:hAnsi="Palatino Linotype"/>
          <w:i/>
          <w:iCs/>
          <w:sz w:val="22"/>
          <w:szCs w:val="22"/>
        </w:rPr>
        <w:t>τ</w:t>
      </w:r>
      <w:r w:rsidRPr="00457ACF">
        <w:rPr>
          <w:rFonts w:ascii="Palatino Linotype" w:hAnsi="Palatino Linotype"/>
          <w:sz w:val="22"/>
          <w:szCs w:val="22"/>
        </w:rPr>
        <w:t xml:space="preserve">. Normal mutagenesis (NM) is </w:t>
      </w:r>
      <w:r w:rsidRPr="00457ACF">
        <w:rPr>
          <w:rFonts w:ascii="Palatino Linotype" w:hAnsi="Palatino Linotype"/>
          <w:i/>
          <w:iCs/>
          <w:sz w:val="22"/>
          <w:szCs w:val="22"/>
        </w:rPr>
        <w:t>τ</w:t>
      </w:r>
      <w:r w:rsidRPr="00457ACF">
        <w:rPr>
          <w:rFonts w:ascii="Palatino Linotype" w:hAnsi="Palatino Linotype"/>
          <w:sz w:val="22"/>
          <w:szCs w:val="22"/>
        </w:rPr>
        <w:t>=1; constitutive mutagenesis (CM) in red; stress-induced mutagenesis (SIM) in blue. Lines are analytic approximations (eqs. 2</w:t>
      </w:r>
      <w:r w:rsidR="000D4F31">
        <w:rPr>
          <w:rFonts w:ascii="Palatino Linotype" w:hAnsi="Palatino Linotype"/>
          <w:sz w:val="22"/>
          <w:szCs w:val="22"/>
        </w:rPr>
        <w:t>-</w:t>
      </w:r>
      <w:r w:rsidRPr="00457ACF">
        <w:rPr>
          <w:rFonts w:ascii="Palatino Linotype" w:hAnsi="Palatino Linotype"/>
          <w:sz w:val="22"/>
          <w:szCs w:val="22"/>
        </w:rPr>
        <w:t xml:space="preserve">3 in main text). Markers are means of simulation results - black circles for the standard simulations, white triangles for alternative simulations in which </w:t>
      </w:r>
      <w:r w:rsidRPr="00457ACF">
        <w:rPr>
          <w:rFonts w:ascii="Palatino Linotype" w:hAnsi="Palatino Linotype"/>
          <w:i/>
          <w:iCs/>
          <w:sz w:val="22"/>
          <w:szCs w:val="22"/>
        </w:rPr>
        <w:t>AB</w:t>
      </w:r>
      <w:r w:rsidRPr="00457ACF">
        <w:rPr>
          <w:rFonts w:ascii="Palatino Linotype" w:hAnsi="Palatino Linotype"/>
          <w:sz w:val="22"/>
          <w:szCs w:val="22"/>
        </w:rPr>
        <w:t xml:space="preserve"> cannot appear on deleterious backgrounds. The standard error of the mean was too small to show. At least 1,000 simulations per point. Both axes are in log scale. The appearance time decreases as a function of </w:t>
      </w:r>
      <w:r w:rsidRPr="00457ACF">
        <w:rPr>
          <w:rFonts w:ascii="Palatino Linotype" w:hAnsi="Palatino Linotype"/>
          <w:i/>
          <w:iCs/>
          <w:sz w:val="22"/>
          <w:szCs w:val="22"/>
        </w:rPr>
        <w:t>τ</w:t>
      </w:r>
      <w:r w:rsidRPr="00457ACF">
        <w:rPr>
          <w:rFonts w:ascii="Palatino Linotype" w:hAnsi="Palatino Linotype"/>
          <w:sz w:val="22"/>
          <w:szCs w:val="22"/>
          <w:vertAlign w:val="superscript"/>
        </w:rPr>
        <w:t>2</w:t>
      </w:r>
      <w:r w:rsidRPr="00457ACF">
        <w:rPr>
          <w:rFonts w:ascii="Palatino Linotype" w:hAnsi="Palatino Linotype"/>
          <w:sz w:val="22"/>
          <w:szCs w:val="22"/>
        </w:rPr>
        <w:t xml:space="preserve"> and </w:t>
      </w:r>
      <w:r w:rsidRPr="00457ACF">
        <w:rPr>
          <w:rFonts w:ascii="Palatino Linotype" w:hAnsi="Palatino Linotype"/>
          <w:i/>
          <w:iCs/>
          <w:sz w:val="22"/>
          <w:szCs w:val="22"/>
        </w:rPr>
        <w:t>τ</w:t>
      </w:r>
      <w:r w:rsidRPr="00457ACF">
        <w:rPr>
          <w:rFonts w:ascii="Palatino Linotype" w:hAnsi="Palatino Linotype"/>
          <w:sz w:val="22"/>
          <w:szCs w:val="22"/>
        </w:rPr>
        <w:t xml:space="preserve"> with CM and SIM, respectively. Appearance time is slightly longer if </w:t>
      </w:r>
      <w:r w:rsidRPr="00457ACF">
        <w:rPr>
          <w:rFonts w:ascii="Palatino Linotype" w:hAnsi="Palatino Linotype"/>
          <w:i/>
          <w:iCs/>
          <w:sz w:val="22"/>
          <w:szCs w:val="22"/>
        </w:rPr>
        <w:t>AB</w:t>
      </w:r>
      <w:r w:rsidRPr="00457ACF">
        <w:rPr>
          <w:rFonts w:ascii="Palatino Linotype" w:hAnsi="Palatino Linotype"/>
          <w:sz w:val="22"/>
          <w:szCs w:val="22"/>
        </w:rPr>
        <w:t xml:space="preserve"> only appears on unloaded background (white triangles) which explains the difference between the analytic approximations and the simulation results for SIM in Figure 2. Parameters are the same as in Figure 2.</w:t>
      </w:r>
    </w:p>
    <w:p w:rsidR="00244C09" w:rsidRPr="00457ACF" w:rsidRDefault="00244C09" w:rsidP="00452716">
      <w:pPr>
        <w:spacing w:line="360" w:lineRule="auto"/>
        <w:jc w:val="center"/>
        <w:rPr>
          <w:rFonts w:ascii="Palatino Linotype" w:hAnsi="Palatino Linotype"/>
          <w:noProof/>
          <w:sz w:val="22"/>
          <w:szCs w:val="22"/>
        </w:rPr>
      </w:pPr>
      <w:r w:rsidRPr="00457ACF">
        <w:rPr>
          <w:rFonts w:ascii="Palatino Linotype" w:hAnsi="Palatino Linotype"/>
          <w:noProof/>
          <w:sz w:val="22"/>
          <w:szCs w:val="22"/>
        </w:rPr>
        <w:lastRenderedPageBreak/>
        <w:drawing>
          <wp:inline distT="0" distB="0" distL="0" distR="0" wp14:anchorId="6C872623" wp14:editId="17CF0008">
            <wp:extent cx="4412473" cy="3780000"/>
            <wp:effectExtent l="0" t="0" r="7620" b="0"/>
            <wp:docPr id="9" name="Picture 9" descr="D:\workspace\ruggedsim\manuscript\ram_f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kspace\ruggedsim\manuscript\ram_fS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12473" cy="3780000"/>
                    </a:xfrm>
                    <a:prstGeom prst="rect">
                      <a:avLst/>
                    </a:prstGeom>
                    <a:noFill/>
                    <a:ln>
                      <a:noFill/>
                    </a:ln>
                  </pic:spPr>
                </pic:pic>
              </a:graphicData>
            </a:graphic>
          </wp:inline>
        </w:drawing>
      </w:r>
    </w:p>
    <w:p w:rsidR="00871055" w:rsidRDefault="00244C09" w:rsidP="00452716">
      <w:pPr>
        <w:spacing w:line="360" w:lineRule="auto"/>
        <w:rPr>
          <w:rFonts w:ascii="Palatino Linotype" w:hAnsi="Palatino Linotype"/>
          <w:sz w:val="22"/>
          <w:szCs w:val="22"/>
          <w:lang w:bidi="hi-IN"/>
        </w:rPr>
      </w:pPr>
      <w:r w:rsidRPr="00457ACF">
        <w:rPr>
          <w:rFonts w:ascii="Palatino Linotype" w:hAnsi="Palatino Linotype"/>
          <w:noProof/>
          <w:sz w:val="22"/>
          <w:szCs w:val="22"/>
        </w:rPr>
        <w:t xml:space="preserve"> </w:t>
      </w:r>
      <w:bookmarkStart w:id="10" w:name="_Ref360562760"/>
      <w:r w:rsidRPr="00457ACF">
        <w:rPr>
          <w:rFonts w:ascii="Palatino Linotype" w:hAnsi="Palatino Linotype"/>
          <w:b/>
          <w:bCs/>
          <w:sz w:val="22"/>
          <w:szCs w:val="22"/>
        </w:rPr>
        <w:t>Figure S</w:t>
      </w:r>
      <w:bookmarkEnd w:id="10"/>
      <w:r w:rsidRPr="00457ACF">
        <w:rPr>
          <w:rFonts w:ascii="Palatino Linotype" w:hAnsi="Palatino Linotype"/>
          <w:b/>
          <w:bCs/>
          <w:sz w:val="22"/>
          <w:szCs w:val="22"/>
        </w:rPr>
        <w:t>2 – Fixation probability</w:t>
      </w:r>
      <w:r w:rsidRPr="00457ACF">
        <w:rPr>
          <w:rFonts w:ascii="Palatino Linotype" w:hAnsi="Palatino Linotype"/>
          <w:sz w:val="22"/>
          <w:szCs w:val="22"/>
        </w:rPr>
        <w:t xml:space="preserve"> </w:t>
      </w:r>
      <w:r w:rsidRPr="00457ACF">
        <w:rPr>
          <w:rFonts w:ascii="Palatino Linotype" w:hAnsi="Palatino Linotype"/>
          <w:b/>
          <w:bCs/>
          <w:sz w:val="22"/>
          <w:szCs w:val="22"/>
        </w:rPr>
        <w:t xml:space="preserve">of the double mutant </w:t>
      </w:r>
      <w:r w:rsidRPr="00457ACF">
        <w:rPr>
          <w:rFonts w:ascii="Palatino Linotype" w:hAnsi="Palatino Linotype"/>
          <w:b/>
          <w:bCs/>
          <w:i/>
          <w:iCs/>
          <w:sz w:val="22"/>
          <w:szCs w:val="22"/>
        </w:rPr>
        <w:t>AB</w:t>
      </w:r>
      <w:r w:rsidRPr="00457ACF">
        <w:rPr>
          <w:rFonts w:ascii="Palatino Linotype" w:hAnsi="Palatino Linotype"/>
          <w:sz w:val="22"/>
          <w:szCs w:val="22"/>
        </w:rPr>
        <w:t xml:space="preserve"> as a function of the mutation rate fold increase </w:t>
      </w:r>
      <w:r w:rsidRPr="00457ACF">
        <w:rPr>
          <w:rFonts w:ascii="Palatino Linotype" w:hAnsi="Palatino Linotype"/>
          <w:i/>
          <w:iCs/>
          <w:sz w:val="22"/>
          <w:szCs w:val="22"/>
        </w:rPr>
        <w:t>τ</w:t>
      </w:r>
      <w:r w:rsidRPr="00457ACF">
        <w:rPr>
          <w:rFonts w:ascii="Palatino Linotype" w:hAnsi="Palatino Linotype"/>
          <w:sz w:val="22"/>
          <w:szCs w:val="22"/>
        </w:rPr>
        <w:t xml:space="preserve"> with three mutational strategies: constitutive mutagenesis (CM; top panels in red), stress-induced mutagenesis (SIM; middle panels in blue) and stress-induced mutagenesis with environmental stress (SIM</w:t>
      </w:r>
      <w:r w:rsidRPr="00457ACF">
        <w:rPr>
          <w:rFonts w:ascii="Palatino Linotype" w:hAnsi="Palatino Linotype"/>
          <w:sz w:val="22"/>
          <w:szCs w:val="22"/>
          <w:vertAlign w:val="subscript"/>
        </w:rPr>
        <w:t>e</w:t>
      </w:r>
      <w:r w:rsidRPr="00457ACF">
        <w:rPr>
          <w:rFonts w:ascii="Palatino Linotype" w:hAnsi="Palatino Linotype"/>
          <w:sz w:val="22"/>
          <w:szCs w:val="22"/>
        </w:rPr>
        <w:t xml:space="preserve">; bottom panels in green; see section 3.5 in main text). Dashed lines are analytic approximations; black error bars represent simulation results with 95% confidence interval of the mean (at least 1,000 simulations per point; computed with bootstrap with 10,000 samples per point); solid lines are the logistic regression lines computed from the simulation results. The three left panels are results of the standard simulations. The three right panels are results of simulations in which </w:t>
      </w:r>
      <w:r w:rsidRPr="00457ACF">
        <w:rPr>
          <w:rFonts w:ascii="Palatino Linotype" w:hAnsi="Palatino Linotype"/>
          <w:i/>
          <w:iCs/>
          <w:sz w:val="22"/>
          <w:szCs w:val="22"/>
        </w:rPr>
        <w:t>AB</w:t>
      </w:r>
      <w:r w:rsidRPr="00457ACF">
        <w:rPr>
          <w:rFonts w:ascii="Palatino Linotype" w:hAnsi="Palatino Linotype"/>
          <w:sz w:val="22"/>
          <w:szCs w:val="22"/>
        </w:rPr>
        <w:t xml:space="preserve"> cannot appear on deleterious backgrounds - in these cases there is no significant difference between the simulation results and our analytic approximations (compare solid and dashed lines; regression slope tests with α=0.05). However, if </w:t>
      </w:r>
      <w:r w:rsidRPr="00457ACF">
        <w:rPr>
          <w:rFonts w:ascii="Palatino Linotype" w:hAnsi="Palatino Linotype"/>
          <w:i/>
          <w:iCs/>
          <w:sz w:val="22"/>
          <w:szCs w:val="22"/>
        </w:rPr>
        <w:t xml:space="preserve">AB </w:t>
      </w:r>
      <w:r w:rsidRPr="00457ACF">
        <w:rPr>
          <w:rFonts w:ascii="Palatino Linotype" w:hAnsi="Palatino Linotype"/>
          <w:sz w:val="22"/>
          <w:szCs w:val="22"/>
        </w:rPr>
        <w:t xml:space="preserve">can appear on a deleterious background (left panels) then its fixation probability is lower </w:t>
      </w:r>
      <w:r w:rsidRPr="00457ACF">
        <w:rPr>
          <w:rFonts w:ascii="Palatino Linotype" w:hAnsi="Palatino Linotype"/>
          <w:sz w:val="22"/>
          <w:szCs w:val="22"/>
        </w:rPr>
        <w:fldChar w:fldCharType="begin" w:fldLock="1"/>
      </w:r>
      <w:r w:rsidR="000D4F31">
        <w:rPr>
          <w:rFonts w:ascii="Palatino Linotype" w:hAnsi="Palatino Linotype"/>
          <w:sz w:val="22"/>
          <w:szCs w:val="22"/>
        </w:rPr>
        <w:instrText>ADDIN CSL_CITATION { "citationItems" : [ { "id" : "ITEM-1", "itemData" : { "ISSN" : "0016-6731", "PMID" : "12242249", "abstract" : "We calculate the fixation probability of a beneficial allele that arises as the result of a unique mutation in an asexual population that is subject to recurrent deleterious mutation at rate U. Our analysis is an extension of previous works, which make a biologically restrictive assumption that selection against deleterious alleles is stronger than that on the beneficial allele of interest. We show that when selection against deleterious alleles is weak, beneficial alleles that confer a selective advantage that is small relative to U have greatly reduced probabilities of fixation. We discuss the consequences of this effect for the distribution of effects of alleles fixed during adaptation. We show that a selective sweep will increase the fixation probabilities of other beneficial mutations arising during some short interval afterward. We use the calculated fixation probabilities to estimate the expected rate of fitness improvement in an asexual population when beneficial alleles arise continually at some low rate proportional to U. We estimate the rate of mutation that is optimal in the sense that it maximizes this rate of fitness improvement. Again, this analysis relaxes the assumption made previously that selection against deleterious alleles is stronger than on beneficial alleles.", "author" : [ { "dropping-particle" : "", "family" : "Johnson", "given" : "Toby", "non-dropping-particle" : "", "parse-names" : false, "suffix" : "" }, { "dropping-particle" : "", "family" : "Barton", "given" : "Nicholas H.", "non-dropping-particle" : "", "parse-names" : false, "suffix" : "" } ], "container-title" : "Genetics", "id" : "ITEM-1", "issue" : "1", "issued" : { "date-parts" : [ [ "2002", "9", "1" ] ] }, "note" : "        From Duplicate 1 (                           The effect of deleterious alleles on adaptation in asexual populations.                         - Johnson, Toby; Barton, Nicholas H. )\n                \n        From Duplicate 2 (                           The Effect of Deleterious Alleles on Adaptation in Asexual Populations                         - Johnson, Toby; Barton, Nick H. )\n                \n        \n        \n        \n        \n      ", "page" : "395-411", "title" : "The effect of deleterious alleles on adaptation in asexual populations.", "type" : "article-journal", "volume" : "162" }, "uris" : [ "http://www.mendeley.com/documents/?uuid=f3941c3a-3bc1-4b60-92ac-7986875fd4c6" ] } ], "mendeley" : { "previouslyFormattedCitation" : "[8]" }, "properties" : { "noteIndex" : 0 }, "schema" : "https://github.com/citation-style-language/schema/raw/master/csl-citation.json" }</w:instrText>
      </w:r>
      <w:r w:rsidRPr="00457ACF">
        <w:rPr>
          <w:rFonts w:ascii="Palatino Linotype" w:hAnsi="Palatino Linotype"/>
          <w:sz w:val="22"/>
          <w:szCs w:val="22"/>
        </w:rPr>
        <w:fldChar w:fldCharType="separate"/>
      </w:r>
      <w:r w:rsidR="000D4F31" w:rsidRPr="000D4F31">
        <w:rPr>
          <w:rFonts w:ascii="Palatino Linotype" w:hAnsi="Palatino Linotype"/>
          <w:noProof/>
          <w:sz w:val="22"/>
          <w:szCs w:val="22"/>
        </w:rPr>
        <w:t>[8]</w:t>
      </w:r>
      <w:r w:rsidRPr="00457ACF">
        <w:rPr>
          <w:rFonts w:ascii="Palatino Linotype" w:hAnsi="Palatino Linotype"/>
          <w:sz w:val="22"/>
          <w:szCs w:val="22"/>
        </w:rPr>
        <w:fldChar w:fldCharType="end"/>
      </w:r>
      <w:r w:rsidRPr="00457ACF">
        <w:rPr>
          <w:rFonts w:ascii="Palatino Linotype" w:hAnsi="Palatino Linotype"/>
          <w:sz w:val="22"/>
          <w:szCs w:val="22"/>
        </w:rPr>
        <w:t xml:space="preserve">. For example, the fixation probability of </w:t>
      </w:r>
      <w:r w:rsidRPr="00457ACF">
        <w:rPr>
          <w:rFonts w:ascii="Palatino Linotype" w:hAnsi="Palatino Linotype"/>
          <w:i/>
          <w:iCs/>
          <w:sz w:val="22"/>
          <w:szCs w:val="22"/>
        </w:rPr>
        <w:t xml:space="preserve">AB </w:t>
      </w:r>
      <w:r w:rsidRPr="00457ACF">
        <w:rPr>
          <w:rFonts w:ascii="Palatino Linotype" w:hAnsi="Palatino Linotype"/>
          <w:sz w:val="22"/>
          <w:szCs w:val="22"/>
        </w:rPr>
        <w:t xml:space="preserve">with a single deleterious mutation is </w:t>
      </w:r>
      <m:oMath>
        <m:sSub>
          <m:sSubPr>
            <m:ctrlPr>
              <w:rPr>
                <w:rFonts w:ascii="Cambria Math" w:hAnsi="Cambria Math"/>
                <w:i/>
                <w:sz w:val="22"/>
                <w:szCs w:val="22"/>
              </w:rPr>
            </m:ctrlPr>
          </m:sSubPr>
          <m:e>
            <m:r>
              <w:rPr>
                <w:rFonts w:ascii="Cambria Math" w:hAnsi="Cambria Math"/>
                <w:sz w:val="22"/>
                <w:szCs w:val="22"/>
              </w:rPr>
              <m:t>ρ</m:t>
            </m:r>
          </m:e>
          <m:sub>
            <m:f>
              <m:fPr>
                <m:type m:val="lin"/>
                <m:ctrlPr>
                  <w:rPr>
                    <w:rFonts w:ascii="Cambria Math" w:hAnsi="Cambria Math"/>
                    <w:i/>
                    <w:sz w:val="22"/>
                    <w:szCs w:val="22"/>
                  </w:rPr>
                </m:ctrlPr>
              </m:fPr>
              <m:num>
                <m:r>
                  <w:rPr>
                    <w:rFonts w:ascii="Cambria Math" w:hAnsi="Cambria Math"/>
                    <w:sz w:val="22"/>
                    <w:szCs w:val="22"/>
                  </w:rPr>
                  <m:t>AB</m:t>
                </m:r>
              </m:num>
              <m:den>
                <m:r>
                  <w:rPr>
                    <w:rFonts w:ascii="Cambria Math" w:hAnsi="Cambria Math"/>
                    <w:sz w:val="22"/>
                    <w:szCs w:val="22"/>
                  </w:rPr>
                  <m:t>1</m:t>
                </m:r>
              </m:den>
            </m:f>
          </m:sub>
        </m:sSub>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1-</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H</m:t>
                </m:r>
                <m:d>
                  <m:dPr>
                    <m:ctrlPr>
                      <w:rPr>
                        <w:rFonts w:ascii="Cambria Math" w:hAnsi="Cambria Math"/>
                        <w:i/>
                        <w:sz w:val="22"/>
                        <w:szCs w:val="22"/>
                      </w:rPr>
                    </m:ctrlPr>
                  </m:dPr>
                  <m:e>
                    <m:r>
                      <w:rPr>
                        <w:rFonts w:ascii="Cambria Math" w:hAnsi="Cambria Math"/>
                        <w:sz w:val="22"/>
                        <w:szCs w:val="22"/>
                      </w:rPr>
                      <m:t>1-s</m:t>
                    </m:r>
                  </m:e>
                </m:d>
              </m:den>
            </m:f>
          </m:e>
        </m:d>
        <m:r>
          <w:rPr>
            <w:rFonts w:ascii="Cambria Math" w:hAnsi="Cambria Math"/>
            <w:sz w:val="22"/>
            <w:szCs w:val="22"/>
          </w:rPr>
          <m:t>&lt;ρ</m:t>
        </m:r>
      </m:oMath>
      <w:r w:rsidRPr="00457ACF">
        <w:rPr>
          <w:rFonts w:ascii="Palatino Linotype" w:hAnsi="Palatino Linotype"/>
          <w:sz w:val="22"/>
          <w:szCs w:val="22"/>
        </w:rPr>
        <w:t>. In addition, the figure shows that SIM</w:t>
      </w:r>
      <w:r w:rsidRPr="00457ACF">
        <w:rPr>
          <w:rFonts w:ascii="Palatino Linotype" w:hAnsi="Palatino Linotype"/>
          <w:sz w:val="22"/>
          <w:szCs w:val="22"/>
          <w:vertAlign w:val="subscript"/>
        </w:rPr>
        <w:t>e</w:t>
      </w:r>
      <w:r w:rsidRPr="00457ACF">
        <w:rPr>
          <w:rFonts w:ascii="Palatino Linotype" w:hAnsi="Palatino Linotype"/>
          <w:sz w:val="22"/>
          <w:szCs w:val="22"/>
          <w:vertAlign w:val="subscript"/>
        </w:rPr>
        <w:softHyphen/>
        <w:t xml:space="preserve"> </w:t>
      </w:r>
      <w:r w:rsidRPr="00457ACF">
        <w:rPr>
          <w:rFonts w:ascii="Palatino Linotype" w:hAnsi="Palatino Linotype"/>
          <w:sz w:val="22"/>
          <w:szCs w:val="22"/>
        </w:rPr>
        <w:t>has a higher fixation probability than CM and SIM: the green lines, representing SIM</w:t>
      </w:r>
      <w:r w:rsidRPr="00457ACF">
        <w:rPr>
          <w:rFonts w:ascii="Palatino Linotype" w:hAnsi="Palatino Linotype"/>
          <w:sz w:val="22"/>
          <w:szCs w:val="22"/>
          <w:vertAlign w:val="subscript"/>
        </w:rPr>
        <w:t>e</w:t>
      </w:r>
      <w:r w:rsidRPr="00457ACF">
        <w:rPr>
          <w:rFonts w:ascii="Palatino Linotype" w:hAnsi="Palatino Linotype"/>
          <w:sz w:val="22"/>
          <w:szCs w:val="22"/>
        </w:rPr>
        <w:t xml:space="preserve">, are always higher </w:t>
      </w:r>
      <w:r w:rsidRPr="00457ACF">
        <w:rPr>
          <w:rFonts w:ascii="Palatino Linotype" w:hAnsi="Palatino Linotype"/>
          <w:sz w:val="22"/>
          <w:szCs w:val="22"/>
        </w:rPr>
        <w:lastRenderedPageBreak/>
        <w:t xml:space="preserve">than the red and blue lines representing CM and SIM. Parameters are the same as in Figure 2. </w:t>
      </w:r>
    </w:p>
    <w:p w:rsidR="00871055" w:rsidRDefault="00871055" w:rsidP="00452716">
      <w:pPr>
        <w:spacing w:line="360" w:lineRule="auto"/>
        <w:rPr>
          <w:lang w:bidi="hi-IN"/>
        </w:rPr>
      </w:pPr>
      <w:r>
        <w:rPr>
          <w:lang w:bidi="hi-IN"/>
        </w:rPr>
        <w:br w:type="page"/>
      </w:r>
    </w:p>
    <w:p w:rsidR="009F7186" w:rsidRPr="00457ACF" w:rsidRDefault="009F7186" w:rsidP="00452716">
      <w:pPr>
        <w:pStyle w:val="Heading1"/>
        <w:spacing w:line="360" w:lineRule="auto"/>
        <w:rPr>
          <w:rFonts w:eastAsiaTheme="minorEastAsia"/>
        </w:rPr>
      </w:pPr>
      <w:r w:rsidRPr="00457ACF">
        <w:rPr>
          <w:rFonts w:eastAsiaTheme="minorEastAsia"/>
        </w:rPr>
        <w:lastRenderedPageBreak/>
        <w:t>References</w:t>
      </w:r>
    </w:p>
    <w:p w:rsidR="000D4F31" w:rsidRPr="000D4F31" w:rsidRDefault="005E1D12" w:rsidP="00452716">
      <w:pPr>
        <w:pStyle w:val="NormalWeb"/>
        <w:spacing w:line="360" w:lineRule="auto"/>
        <w:ind w:left="640" w:hanging="640"/>
        <w:divId w:val="265044244"/>
        <w:rPr>
          <w:rFonts w:ascii="Palatino Linotype" w:hAnsi="Palatino Linotype"/>
          <w:noProof/>
          <w:sz w:val="22"/>
        </w:rPr>
      </w:pPr>
      <w:r w:rsidRPr="00457ACF">
        <w:rPr>
          <w:rFonts w:ascii="Palatino Linotype" w:hAnsi="Palatino Linotype"/>
          <w:sz w:val="22"/>
          <w:szCs w:val="22"/>
          <w:lang w:bidi="hi-IN"/>
        </w:rPr>
        <w:fldChar w:fldCharType="begin" w:fldLock="1"/>
      </w:r>
      <w:r w:rsidR="009F7186" w:rsidRPr="00457ACF">
        <w:rPr>
          <w:rFonts w:ascii="Palatino Linotype" w:hAnsi="Palatino Linotype"/>
          <w:sz w:val="22"/>
          <w:szCs w:val="22"/>
          <w:lang w:bidi="hi-IN"/>
        </w:rPr>
        <w:instrText xml:space="preserve">ADDIN Mendeley Bibliography CSL_BIBLIOGRAPHY </w:instrText>
      </w:r>
      <w:r w:rsidRPr="00457ACF">
        <w:rPr>
          <w:rFonts w:ascii="Palatino Linotype" w:hAnsi="Palatino Linotype"/>
          <w:sz w:val="22"/>
          <w:szCs w:val="22"/>
          <w:lang w:bidi="hi-IN"/>
        </w:rPr>
        <w:fldChar w:fldCharType="separate"/>
      </w:r>
      <w:r w:rsidR="000D4F31" w:rsidRPr="000D4F31">
        <w:rPr>
          <w:rFonts w:ascii="Palatino Linotype" w:hAnsi="Palatino Linotype"/>
          <w:noProof/>
          <w:sz w:val="22"/>
        </w:rPr>
        <w:t>1.</w:t>
      </w:r>
      <w:r w:rsidR="000D4F31" w:rsidRPr="000D4F31">
        <w:rPr>
          <w:rFonts w:ascii="Palatino Linotype" w:hAnsi="Palatino Linotype"/>
          <w:noProof/>
          <w:sz w:val="22"/>
        </w:rPr>
        <w:tab/>
        <w:t xml:space="preserve">Van Rossum, G. &amp; others 2007 Python Programming Language. In </w:t>
      </w:r>
      <w:r w:rsidR="000D4F31" w:rsidRPr="000D4F31">
        <w:rPr>
          <w:rFonts w:ascii="Palatino Linotype" w:hAnsi="Palatino Linotype"/>
          <w:i/>
          <w:iCs/>
          <w:noProof/>
          <w:sz w:val="22"/>
        </w:rPr>
        <w:t>USENIX Annual Technical Conference</w:t>
      </w:r>
      <w:r w:rsidR="000D4F31" w:rsidRPr="000D4F31">
        <w:rPr>
          <w:rFonts w:ascii="Palatino Linotype" w:hAnsi="Palatino Linotype"/>
          <w:noProof/>
          <w:sz w:val="22"/>
        </w:rPr>
        <w:t xml:space="preserve">, </w:t>
      </w:r>
    </w:p>
    <w:p w:rsidR="000D4F31" w:rsidRPr="000D4F31" w:rsidRDefault="000D4F31" w:rsidP="00452716">
      <w:pPr>
        <w:pStyle w:val="NormalWeb"/>
        <w:spacing w:line="360" w:lineRule="auto"/>
        <w:ind w:left="640" w:hanging="640"/>
        <w:divId w:val="265044244"/>
        <w:rPr>
          <w:rFonts w:ascii="Palatino Linotype" w:hAnsi="Palatino Linotype"/>
          <w:noProof/>
          <w:sz w:val="22"/>
        </w:rPr>
      </w:pPr>
      <w:r w:rsidRPr="000D4F31">
        <w:rPr>
          <w:rFonts w:ascii="Palatino Linotype" w:hAnsi="Palatino Linotype"/>
          <w:noProof/>
          <w:sz w:val="22"/>
        </w:rPr>
        <w:t>2.</w:t>
      </w:r>
      <w:r w:rsidRPr="000D4F31">
        <w:rPr>
          <w:rFonts w:ascii="Palatino Linotype" w:hAnsi="Palatino Linotype"/>
          <w:noProof/>
          <w:sz w:val="22"/>
        </w:rPr>
        <w:tab/>
        <w:t xml:space="preserve">Van der Walt, S., Colbert, S. C. &amp; Varoquaux, G. 2011 The NumPy Array: A Structure for Efficient Numerical Computation. </w:t>
      </w:r>
      <w:r w:rsidRPr="000D4F31">
        <w:rPr>
          <w:rFonts w:ascii="Palatino Linotype" w:hAnsi="Palatino Linotype"/>
          <w:i/>
          <w:iCs/>
          <w:noProof/>
          <w:sz w:val="22"/>
        </w:rPr>
        <w:t>Comput. Sci. Eng.</w:t>
      </w:r>
      <w:r w:rsidRPr="000D4F31">
        <w:rPr>
          <w:rFonts w:ascii="Palatino Linotype" w:hAnsi="Palatino Linotype"/>
          <w:noProof/>
          <w:sz w:val="22"/>
        </w:rPr>
        <w:t xml:space="preserve"> </w:t>
      </w:r>
      <w:r w:rsidRPr="000D4F31">
        <w:rPr>
          <w:rFonts w:ascii="Palatino Linotype" w:hAnsi="Palatino Linotype"/>
          <w:b/>
          <w:bCs/>
          <w:noProof/>
          <w:sz w:val="22"/>
        </w:rPr>
        <w:t>13</w:t>
      </w:r>
      <w:r w:rsidRPr="000D4F31">
        <w:rPr>
          <w:rFonts w:ascii="Palatino Linotype" w:hAnsi="Palatino Linotype"/>
          <w:noProof/>
          <w:sz w:val="22"/>
        </w:rPr>
        <w:t>, 22–30. (doi:10.1109/MCSE.2011.37)</w:t>
      </w:r>
    </w:p>
    <w:p w:rsidR="000D4F31" w:rsidRPr="000D4F31" w:rsidRDefault="000D4F31" w:rsidP="00452716">
      <w:pPr>
        <w:pStyle w:val="NormalWeb"/>
        <w:spacing w:line="360" w:lineRule="auto"/>
        <w:ind w:left="640" w:hanging="640"/>
        <w:divId w:val="265044244"/>
        <w:rPr>
          <w:rFonts w:ascii="Palatino Linotype" w:hAnsi="Palatino Linotype"/>
          <w:noProof/>
          <w:sz w:val="22"/>
        </w:rPr>
      </w:pPr>
      <w:r w:rsidRPr="000D4F31">
        <w:rPr>
          <w:rFonts w:ascii="Palatino Linotype" w:hAnsi="Palatino Linotype"/>
          <w:noProof/>
          <w:sz w:val="22"/>
        </w:rPr>
        <w:t>3.</w:t>
      </w:r>
      <w:r w:rsidRPr="000D4F31">
        <w:rPr>
          <w:rFonts w:ascii="Palatino Linotype" w:hAnsi="Palatino Linotype"/>
          <w:noProof/>
          <w:sz w:val="22"/>
        </w:rPr>
        <w:tab/>
        <w:t xml:space="preserve">Jones, E., Oliphant, T., Peterson, P. &amp; others 2001 SciPy: Open source scientific tools for Python. </w:t>
      </w:r>
    </w:p>
    <w:p w:rsidR="000D4F31" w:rsidRPr="000D4F31" w:rsidRDefault="000D4F31" w:rsidP="00452716">
      <w:pPr>
        <w:pStyle w:val="NormalWeb"/>
        <w:spacing w:line="360" w:lineRule="auto"/>
        <w:ind w:left="640" w:hanging="640"/>
        <w:divId w:val="265044244"/>
        <w:rPr>
          <w:rFonts w:ascii="Palatino Linotype" w:hAnsi="Palatino Linotype"/>
          <w:noProof/>
          <w:sz w:val="22"/>
        </w:rPr>
      </w:pPr>
      <w:r w:rsidRPr="000D4F31">
        <w:rPr>
          <w:rFonts w:ascii="Palatino Linotype" w:hAnsi="Palatino Linotype"/>
          <w:noProof/>
          <w:sz w:val="22"/>
        </w:rPr>
        <w:t>4.</w:t>
      </w:r>
      <w:r w:rsidRPr="000D4F31">
        <w:rPr>
          <w:rFonts w:ascii="Palatino Linotype" w:hAnsi="Palatino Linotype"/>
          <w:noProof/>
          <w:sz w:val="22"/>
        </w:rPr>
        <w:tab/>
        <w:t xml:space="preserve">Hunter, J. D. 2007 Matplotlib: A 2D Graphics Environment. </w:t>
      </w:r>
      <w:r w:rsidRPr="000D4F31">
        <w:rPr>
          <w:rFonts w:ascii="Palatino Linotype" w:hAnsi="Palatino Linotype"/>
          <w:i/>
          <w:iCs/>
          <w:noProof/>
          <w:sz w:val="22"/>
        </w:rPr>
        <w:t>Comput. Sci. Eng.</w:t>
      </w:r>
      <w:r w:rsidRPr="000D4F31">
        <w:rPr>
          <w:rFonts w:ascii="Palatino Linotype" w:hAnsi="Palatino Linotype"/>
          <w:noProof/>
          <w:sz w:val="22"/>
        </w:rPr>
        <w:t xml:space="preserve"> </w:t>
      </w:r>
      <w:r w:rsidRPr="000D4F31">
        <w:rPr>
          <w:rFonts w:ascii="Palatino Linotype" w:hAnsi="Palatino Linotype"/>
          <w:b/>
          <w:bCs/>
          <w:noProof/>
          <w:sz w:val="22"/>
        </w:rPr>
        <w:t>9</w:t>
      </w:r>
      <w:r w:rsidRPr="000D4F31">
        <w:rPr>
          <w:rFonts w:ascii="Palatino Linotype" w:hAnsi="Palatino Linotype"/>
          <w:noProof/>
          <w:sz w:val="22"/>
        </w:rPr>
        <w:t>, 90–95. (doi:10.1109/MCSE.2007.55)</w:t>
      </w:r>
    </w:p>
    <w:p w:rsidR="000D4F31" w:rsidRPr="000D4F31" w:rsidRDefault="000D4F31" w:rsidP="00452716">
      <w:pPr>
        <w:pStyle w:val="NormalWeb"/>
        <w:spacing w:line="360" w:lineRule="auto"/>
        <w:ind w:left="640" w:hanging="640"/>
        <w:divId w:val="265044244"/>
        <w:rPr>
          <w:rFonts w:ascii="Palatino Linotype" w:hAnsi="Palatino Linotype"/>
          <w:noProof/>
          <w:sz w:val="22"/>
        </w:rPr>
      </w:pPr>
      <w:r w:rsidRPr="000D4F31">
        <w:rPr>
          <w:rFonts w:ascii="Palatino Linotype" w:hAnsi="Palatino Linotype"/>
          <w:noProof/>
          <w:sz w:val="22"/>
        </w:rPr>
        <w:t>5.</w:t>
      </w:r>
      <w:r w:rsidRPr="000D4F31">
        <w:rPr>
          <w:rFonts w:ascii="Palatino Linotype" w:hAnsi="Palatino Linotype"/>
          <w:noProof/>
          <w:sz w:val="22"/>
        </w:rPr>
        <w:tab/>
        <w:t xml:space="preserve">McKinney, W. 2010 Data Structures for Statistical Computing in Python. In </w:t>
      </w:r>
      <w:r w:rsidRPr="000D4F31">
        <w:rPr>
          <w:rFonts w:ascii="Palatino Linotype" w:hAnsi="Palatino Linotype"/>
          <w:i/>
          <w:iCs/>
          <w:noProof/>
          <w:sz w:val="22"/>
        </w:rPr>
        <w:t>Proceedings of the 9th Python in Science Conference</w:t>
      </w:r>
      <w:r w:rsidRPr="000D4F31">
        <w:rPr>
          <w:rFonts w:ascii="Palatino Linotype" w:hAnsi="Palatino Linotype"/>
          <w:noProof/>
          <w:sz w:val="22"/>
        </w:rPr>
        <w:t xml:space="preserve"> (eds S. van der Walt &amp; J. Millman), pp. 51–56.</w:t>
      </w:r>
    </w:p>
    <w:p w:rsidR="000D4F31" w:rsidRPr="000D4F31" w:rsidRDefault="000D4F31" w:rsidP="00452716">
      <w:pPr>
        <w:pStyle w:val="NormalWeb"/>
        <w:spacing w:line="360" w:lineRule="auto"/>
        <w:ind w:left="640" w:hanging="640"/>
        <w:divId w:val="265044244"/>
        <w:rPr>
          <w:rFonts w:ascii="Palatino Linotype" w:hAnsi="Palatino Linotype"/>
          <w:noProof/>
          <w:sz w:val="22"/>
        </w:rPr>
      </w:pPr>
      <w:r w:rsidRPr="000D4F31">
        <w:rPr>
          <w:rFonts w:ascii="Palatino Linotype" w:hAnsi="Palatino Linotype"/>
          <w:noProof/>
          <w:sz w:val="22"/>
        </w:rPr>
        <w:t>6.</w:t>
      </w:r>
      <w:r w:rsidRPr="000D4F31">
        <w:rPr>
          <w:rFonts w:ascii="Palatino Linotype" w:hAnsi="Palatino Linotype"/>
          <w:noProof/>
          <w:sz w:val="22"/>
        </w:rPr>
        <w:tab/>
        <w:t xml:space="preserve">Perez, F. &amp; Granger, B. E. 2007 IPython: A System for Interactive Scientific Computing. </w:t>
      </w:r>
      <w:r w:rsidRPr="000D4F31">
        <w:rPr>
          <w:rFonts w:ascii="Palatino Linotype" w:hAnsi="Palatino Linotype"/>
          <w:i/>
          <w:iCs/>
          <w:noProof/>
          <w:sz w:val="22"/>
        </w:rPr>
        <w:t>Comput. Sci. Eng.</w:t>
      </w:r>
      <w:r w:rsidRPr="000D4F31">
        <w:rPr>
          <w:rFonts w:ascii="Palatino Linotype" w:hAnsi="Palatino Linotype"/>
          <w:noProof/>
          <w:sz w:val="22"/>
        </w:rPr>
        <w:t xml:space="preserve"> </w:t>
      </w:r>
      <w:r w:rsidRPr="000D4F31">
        <w:rPr>
          <w:rFonts w:ascii="Palatino Linotype" w:hAnsi="Palatino Linotype"/>
          <w:b/>
          <w:bCs/>
          <w:noProof/>
          <w:sz w:val="22"/>
        </w:rPr>
        <w:t>9</w:t>
      </w:r>
      <w:r w:rsidRPr="000D4F31">
        <w:rPr>
          <w:rFonts w:ascii="Palatino Linotype" w:hAnsi="Palatino Linotype"/>
          <w:noProof/>
          <w:sz w:val="22"/>
        </w:rPr>
        <w:t>, 21–29. (doi:10.1109/MCSE.2007.53)</w:t>
      </w:r>
    </w:p>
    <w:p w:rsidR="000D4F31" w:rsidRPr="000D4F31" w:rsidRDefault="000D4F31" w:rsidP="00452716">
      <w:pPr>
        <w:pStyle w:val="NormalWeb"/>
        <w:spacing w:line="360" w:lineRule="auto"/>
        <w:ind w:left="640" w:hanging="640"/>
        <w:divId w:val="265044244"/>
        <w:rPr>
          <w:rFonts w:ascii="Palatino Linotype" w:hAnsi="Palatino Linotype"/>
          <w:noProof/>
          <w:sz w:val="22"/>
        </w:rPr>
      </w:pPr>
      <w:r w:rsidRPr="000D4F31">
        <w:rPr>
          <w:rFonts w:ascii="Palatino Linotype" w:hAnsi="Palatino Linotype"/>
          <w:noProof/>
          <w:sz w:val="22"/>
        </w:rPr>
        <w:t>7.</w:t>
      </w:r>
      <w:r w:rsidRPr="000D4F31">
        <w:rPr>
          <w:rFonts w:ascii="Palatino Linotype" w:hAnsi="Palatino Linotype"/>
          <w:noProof/>
          <w:sz w:val="22"/>
        </w:rPr>
        <w:tab/>
        <w:t xml:space="preserve">Eshel, I. 1981 On the survival probability of a slightly advantageous mutant gene with a general distribution of progeny size - a branching process model. </w:t>
      </w:r>
      <w:r w:rsidRPr="000D4F31">
        <w:rPr>
          <w:rFonts w:ascii="Palatino Linotype" w:hAnsi="Palatino Linotype"/>
          <w:i/>
          <w:iCs/>
          <w:noProof/>
          <w:sz w:val="22"/>
        </w:rPr>
        <w:t>J. Math. Biol.</w:t>
      </w:r>
      <w:r w:rsidRPr="000D4F31">
        <w:rPr>
          <w:rFonts w:ascii="Palatino Linotype" w:hAnsi="Palatino Linotype"/>
          <w:noProof/>
          <w:sz w:val="22"/>
        </w:rPr>
        <w:t xml:space="preserve"> </w:t>
      </w:r>
      <w:r w:rsidRPr="000D4F31">
        <w:rPr>
          <w:rFonts w:ascii="Palatino Linotype" w:hAnsi="Palatino Linotype"/>
          <w:b/>
          <w:bCs/>
          <w:noProof/>
          <w:sz w:val="22"/>
        </w:rPr>
        <w:t>12</w:t>
      </w:r>
      <w:r w:rsidRPr="000D4F31">
        <w:rPr>
          <w:rFonts w:ascii="Palatino Linotype" w:hAnsi="Palatino Linotype"/>
          <w:noProof/>
          <w:sz w:val="22"/>
        </w:rPr>
        <w:t>, 355–362. (doi:10.1007/BF00276922)</w:t>
      </w:r>
    </w:p>
    <w:p w:rsidR="000D4F31" w:rsidRPr="000D4F31" w:rsidRDefault="000D4F31" w:rsidP="00452716">
      <w:pPr>
        <w:pStyle w:val="NormalWeb"/>
        <w:spacing w:line="360" w:lineRule="auto"/>
        <w:ind w:left="640" w:hanging="640"/>
        <w:divId w:val="265044244"/>
        <w:rPr>
          <w:rFonts w:ascii="Palatino Linotype" w:hAnsi="Palatino Linotype"/>
          <w:noProof/>
          <w:sz w:val="22"/>
        </w:rPr>
      </w:pPr>
      <w:r w:rsidRPr="000D4F31">
        <w:rPr>
          <w:rFonts w:ascii="Palatino Linotype" w:hAnsi="Palatino Linotype"/>
          <w:noProof/>
          <w:sz w:val="22"/>
        </w:rPr>
        <w:t>8.</w:t>
      </w:r>
      <w:r w:rsidRPr="000D4F31">
        <w:rPr>
          <w:rFonts w:ascii="Palatino Linotype" w:hAnsi="Palatino Linotype"/>
          <w:noProof/>
          <w:sz w:val="22"/>
        </w:rPr>
        <w:tab/>
        <w:t xml:space="preserve">Johnson, T. &amp; Barton, N. H. 2002 The effect of deleterious alleles on adaptation in asexual populations. </w:t>
      </w:r>
      <w:r w:rsidRPr="000D4F31">
        <w:rPr>
          <w:rFonts w:ascii="Palatino Linotype" w:hAnsi="Palatino Linotype"/>
          <w:i/>
          <w:iCs/>
          <w:noProof/>
          <w:sz w:val="22"/>
        </w:rPr>
        <w:t>Genetics</w:t>
      </w:r>
      <w:r w:rsidRPr="000D4F31">
        <w:rPr>
          <w:rFonts w:ascii="Palatino Linotype" w:hAnsi="Palatino Linotype"/>
          <w:noProof/>
          <w:sz w:val="22"/>
        </w:rPr>
        <w:t xml:space="preserve"> </w:t>
      </w:r>
      <w:r w:rsidRPr="000D4F31">
        <w:rPr>
          <w:rFonts w:ascii="Palatino Linotype" w:hAnsi="Palatino Linotype"/>
          <w:b/>
          <w:bCs/>
          <w:noProof/>
          <w:sz w:val="22"/>
        </w:rPr>
        <w:t>162</w:t>
      </w:r>
      <w:r w:rsidRPr="000D4F31">
        <w:rPr>
          <w:rFonts w:ascii="Palatino Linotype" w:hAnsi="Palatino Linotype"/>
          <w:noProof/>
          <w:sz w:val="22"/>
        </w:rPr>
        <w:t xml:space="preserve">, 395–411. </w:t>
      </w:r>
    </w:p>
    <w:p w:rsidR="000D4F31" w:rsidRPr="000D4F31" w:rsidRDefault="000D4F31" w:rsidP="00452716">
      <w:pPr>
        <w:pStyle w:val="NormalWeb"/>
        <w:spacing w:line="360" w:lineRule="auto"/>
        <w:ind w:left="640" w:hanging="640"/>
        <w:divId w:val="265044244"/>
        <w:rPr>
          <w:rFonts w:ascii="Palatino Linotype" w:hAnsi="Palatino Linotype"/>
          <w:noProof/>
          <w:sz w:val="22"/>
        </w:rPr>
      </w:pPr>
      <w:r w:rsidRPr="000D4F31">
        <w:rPr>
          <w:rFonts w:ascii="Palatino Linotype" w:hAnsi="Palatino Linotype"/>
          <w:noProof/>
          <w:sz w:val="22"/>
        </w:rPr>
        <w:t>9.</w:t>
      </w:r>
      <w:r w:rsidRPr="000D4F31">
        <w:rPr>
          <w:rFonts w:ascii="Palatino Linotype" w:hAnsi="Palatino Linotype"/>
          <w:noProof/>
          <w:sz w:val="22"/>
        </w:rPr>
        <w:tab/>
        <w:t xml:space="preserve">Gordo, I. &amp; Dionisio, F. 2005 Nonequilibrium model for estimating parameters of deleterious mutations. </w:t>
      </w:r>
      <w:r w:rsidRPr="000D4F31">
        <w:rPr>
          <w:rFonts w:ascii="Palatino Linotype" w:hAnsi="Palatino Linotype"/>
          <w:i/>
          <w:iCs/>
          <w:noProof/>
          <w:sz w:val="22"/>
        </w:rPr>
        <w:t>Phys. Rev. E</w:t>
      </w:r>
      <w:r w:rsidRPr="000D4F31">
        <w:rPr>
          <w:rFonts w:ascii="Palatino Linotype" w:hAnsi="Palatino Linotype"/>
          <w:noProof/>
          <w:sz w:val="22"/>
        </w:rPr>
        <w:t xml:space="preserve"> </w:t>
      </w:r>
      <w:r w:rsidRPr="000D4F31">
        <w:rPr>
          <w:rFonts w:ascii="Palatino Linotype" w:hAnsi="Palatino Linotype"/>
          <w:b/>
          <w:bCs/>
          <w:noProof/>
          <w:sz w:val="22"/>
        </w:rPr>
        <w:t>71</w:t>
      </w:r>
      <w:r w:rsidRPr="000D4F31">
        <w:rPr>
          <w:rFonts w:ascii="Palatino Linotype" w:hAnsi="Palatino Linotype"/>
          <w:noProof/>
          <w:sz w:val="22"/>
        </w:rPr>
        <w:t>, 18–21. (doi:10.1103/PhysRevE.71.031907)</w:t>
      </w:r>
    </w:p>
    <w:p w:rsidR="000D4F31" w:rsidRPr="000D4F31" w:rsidRDefault="000D4F31" w:rsidP="00452716">
      <w:pPr>
        <w:pStyle w:val="NormalWeb"/>
        <w:spacing w:line="360" w:lineRule="auto"/>
        <w:ind w:left="640" w:hanging="640"/>
        <w:divId w:val="265044244"/>
        <w:rPr>
          <w:rFonts w:ascii="Palatino Linotype" w:hAnsi="Palatino Linotype"/>
          <w:noProof/>
          <w:sz w:val="22"/>
        </w:rPr>
      </w:pPr>
      <w:r w:rsidRPr="000D4F31">
        <w:rPr>
          <w:rFonts w:ascii="Palatino Linotype" w:hAnsi="Palatino Linotype"/>
          <w:noProof/>
          <w:sz w:val="22"/>
        </w:rPr>
        <w:t>10.</w:t>
      </w:r>
      <w:r w:rsidRPr="000D4F31">
        <w:rPr>
          <w:rFonts w:ascii="Palatino Linotype" w:hAnsi="Palatino Linotype"/>
          <w:noProof/>
          <w:sz w:val="22"/>
        </w:rPr>
        <w:tab/>
        <w:t xml:space="preserve">Kimura, M. &amp; Maruyama, T. 1966 The mutational load with epistatic gene interactions in fitness. </w:t>
      </w:r>
      <w:r w:rsidRPr="000D4F31">
        <w:rPr>
          <w:rFonts w:ascii="Palatino Linotype" w:hAnsi="Palatino Linotype"/>
          <w:i/>
          <w:iCs/>
          <w:noProof/>
          <w:sz w:val="22"/>
        </w:rPr>
        <w:t>Genetics</w:t>
      </w:r>
      <w:r w:rsidRPr="000D4F31">
        <w:rPr>
          <w:rFonts w:ascii="Palatino Linotype" w:hAnsi="Palatino Linotype"/>
          <w:noProof/>
          <w:sz w:val="22"/>
        </w:rPr>
        <w:t xml:space="preserve"> </w:t>
      </w:r>
      <w:r w:rsidRPr="000D4F31">
        <w:rPr>
          <w:rFonts w:ascii="Palatino Linotype" w:hAnsi="Palatino Linotype"/>
          <w:b/>
          <w:bCs/>
          <w:noProof/>
          <w:sz w:val="22"/>
        </w:rPr>
        <w:t>54</w:t>
      </w:r>
      <w:r w:rsidRPr="000D4F31">
        <w:rPr>
          <w:rFonts w:ascii="Palatino Linotype" w:hAnsi="Palatino Linotype"/>
          <w:noProof/>
          <w:sz w:val="22"/>
        </w:rPr>
        <w:t xml:space="preserve">, 1337–51. </w:t>
      </w:r>
    </w:p>
    <w:p w:rsidR="000D4F31" w:rsidRPr="000D4F31" w:rsidRDefault="000D4F31" w:rsidP="00452716">
      <w:pPr>
        <w:pStyle w:val="NormalWeb"/>
        <w:spacing w:line="360" w:lineRule="auto"/>
        <w:ind w:left="640" w:hanging="640"/>
        <w:divId w:val="265044244"/>
        <w:rPr>
          <w:rFonts w:ascii="Palatino Linotype" w:hAnsi="Palatino Linotype"/>
          <w:noProof/>
          <w:sz w:val="22"/>
        </w:rPr>
      </w:pPr>
      <w:r w:rsidRPr="000D4F31">
        <w:rPr>
          <w:rFonts w:ascii="Palatino Linotype" w:hAnsi="Palatino Linotype"/>
          <w:noProof/>
          <w:sz w:val="22"/>
        </w:rPr>
        <w:lastRenderedPageBreak/>
        <w:t>11.</w:t>
      </w:r>
      <w:r w:rsidRPr="000D4F31">
        <w:rPr>
          <w:rFonts w:ascii="Palatino Linotype" w:hAnsi="Palatino Linotype"/>
          <w:noProof/>
          <w:sz w:val="22"/>
        </w:rPr>
        <w:tab/>
        <w:t xml:space="preserve">Haigh, J. 1978 The accumulation of deleterious genes in a population - Muller’s Ratchet. </w:t>
      </w:r>
      <w:r w:rsidRPr="000D4F31">
        <w:rPr>
          <w:rFonts w:ascii="Palatino Linotype" w:hAnsi="Palatino Linotype"/>
          <w:i/>
          <w:iCs/>
          <w:noProof/>
          <w:sz w:val="22"/>
        </w:rPr>
        <w:t>Theor. Popul. Biol.</w:t>
      </w:r>
      <w:r w:rsidRPr="000D4F31">
        <w:rPr>
          <w:rFonts w:ascii="Palatino Linotype" w:hAnsi="Palatino Linotype"/>
          <w:noProof/>
          <w:sz w:val="22"/>
        </w:rPr>
        <w:t xml:space="preserve"> </w:t>
      </w:r>
      <w:r w:rsidRPr="000D4F31">
        <w:rPr>
          <w:rFonts w:ascii="Palatino Linotype" w:hAnsi="Palatino Linotype"/>
          <w:b/>
          <w:bCs/>
          <w:noProof/>
          <w:sz w:val="22"/>
        </w:rPr>
        <w:t>14</w:t>
      </w:r>
      <w:r w:rsidRPr="000D4F31">
        <w:rPr>
          <w:rFonts w:ascii="Palatino Linotype" w:hAnsi="Palatino Linotype"/>
          <w:noProof/>
          <w:sz w:val="22"/>
        </w:rPr>
        <w:t>, 251–267. (doi:10.1016/0040-5809(78)90027-8)</w:t>
      </w:r>
    </w:p>
    <w:p w:rsidR="000D4F31" w:rsidRPr="000D4F31" w:rsidRDefault="000D4F31" w:rsidP="00452716">
      <w:pPr>
        <w:pStyle w:val="NormalWeb"/>
        <w:spacing w:line="360" w:lineRule="auto"/>
        <w:ind w:left="640" w:hanging="640"/>
        <w:divId w:val="265044244"/>
        <w:rPr>
          <w:rFonts w:ascii="Palatino Linotype" w:hAnsi="Palatino Linotype"/>
          <w:noProof/>
          <w:sz w:val="22"/>
        </w:rPr>
      </w:pPr>
      <w:r w:rsidRPr="000D4F31">
        <w:rPr>
          <w:rFonts w:ascii="Palatino Linotype" w:hAnsi="Palatino Linotype"/>
          <w:noProof/>
          <w:sz w:val="22"/>
        </w:rPr>
        <w:t>12.</w:t>
      </w:r>
      <w:r w:rsidRPr="000D4F31">
        <w:rPr>
          <w:rFonts w:ascii="Palatino Linotype" w:hAnsi="Palatino Linotype"/>
          <w:noProof/>
          <w:sz w:val="22"/>
        </w:rPr>
        <w:tab/>
        <w:t xml:space="preserve">Agrawal, A. F. 2002 Genetic loads under fitness-dependent mutation rates. </w:t>
      </w:r>
      <w:r w:rsidRPr="000D4F31">
        <w:rPr>
          <w:rFonts w:ascii="Palatino Linotype" w:hAnsi="Palatino Linotype"/>
          <w:i/>
          <w:iCs/>
          <w:noProof/>
          <w:sz w:val="22"/>
        </w:rPr>
        <w:t>J. Evol. Biol.</w:t>
      </w:r>
      <w:r w:rsidRPr="000D4F31">
        <w:rPr>
          <w:rFonts w:ascii="Palatino Linotype" w:hAnsi="Palatino Linotype"/>
          <w:noProof/>
          <w:sz w:val="22"/>
        </w:rPr>
        <w:t xml:space="preserve"> </w:t>
      </w:r>
      <w:r w:rsidRPr="000D4F31">
        <w:rPr>
          <w:rFonts w:ascii="Palatino Linotype" w:hAnsi="Palatino Linotype"/>
          <w:b/>
          <w:bCs/>
          <w:noProof/>
          <w:sz w:val="22"/>
        </w:rPr>
        <w:t>15</w:t>
      </w:r>
      <w:r w:rsidRPr="000D4F31">
        <w:rPr>
          <w:rFonts w:ascii="Palatino Linotype" w:hAnsi="Palatino Linotype"/>
          <w:noProof/>
          <w:sz w:val="22"/>
        </w:rPr>
        <w:t>, 1004–1010. (doi:10.1046/j.1420-9101.2002.00464.x)</w:t>
      </w:r>
    </w:p>
    <w:p w:rsidR="000D4F31" w:rsidRPr="000D4F31" w:rsidRDefault="000D4F31" w:rsidP="00452716">
      <w:pPr>
        <w:pStyle w:val="NormalWeb"/>
        <w:spacing w:line="360" w:lineRule="auto"/>
        <w:ind w:left="640" w:hanging="640"/>
        <w:divId w:val="265044244"/>
        <w:rPr>
          <w:rFonts w:ascii="Palatino Linotype" w:hAnsi="Palatino Linotype"/>
          <w:noProof/>
          <w:sz w:val="22"/>
        </w:rPr>
      </w:pPr>
      <w:r w:rsidRPr="000D4F31">
        <w:rPr>
          <w:rFonts w:ascii="Palatino Linotype" w:hAnsi="Palatino Linotype"/>
          <w:noProof/>
          <w:sz w:val="22"/>
        </w:rPr>
        <w:t>13.</w:t>
      </w:r>
      <w:r w:rsidRPr="000D4F31">
        <w:rPr>
          <w:rFonts w:ascii="Palatino Linotype" w:hAnsi="Palatino Linotype"/>
          <w:noProof/>
          <w:sz w:val="22"/>
        </w:rPr>
        <w:tab/>
        <w:t xml:space="preserve">Otto, S. P. &amp; Day, T. 2007 </w:t>
      </w:r>
      <w:r w:rsidRPr="000D4F31">
        <w:rPr>
          <w:rFonts w:ascii="Palatino Linotype" w:hAnsi="Palatino Linotype"/>
          <w:i/>
          <w:iCs/>
          <w:noProof/>
          <w:sz w:val="22"/>
        </w:rPr>
        <w:t>A biologist’s guide to mathematical modeling in ecology and evolution</w:t>
      </w:r>
      <w:r w:rsidRPr="000D4F31">
        <w:rPr>
          <w:rFonts w:ascii="Palatino Linotype" w:hAnsi="Palatino Linotype"/>
          <w:noProof/>
          <w:sz w:val="22"/>
        </w:rPr>
        <w:t>. Princeton University Press.</w:t>
      </w:r>
    </w:p>
    <w:p w:rsidR="000D4F31" w:rsidRPr="000D4F31" w:rsidRDefault="000D4F31" w:rsidP="00452716">
      <w:pPr>
        <w:pStyle w:val="NormalWeb"/>
        <w:spacing w:line="360" w:lineRule="auto"/>
        <w:ind w:left="640" w:hanging="640"/>
        <w:divId w:val="265044244"/>
        <w:rPr>
          <w:rFonts w:ascii="Palatino Linotype" w:hAnsi="Palatino Linotype"/>
          <w:noProof/>
          <w:sz w:val="22"/>
        </w:rPr>
      </w:pPr>
      <w:r w:rsidRPr="000D4F31">
        <w:rPr>
          <w:rFonts w:ascii="Palatino Linotype" w:hAnsi="Palatino Linotype"/>
          <w:noProof/>
          <w:sz w:val="22"/>
        </w:rPr>
        <w:t>14.</w:t>
      </w:r>
      <w:r w:rsidRPr="000D4F31">
        <w:rPr>
          <w:rFonts w:ascii="Palatino Linotype" w:hAnsi="Palatino Linotype"/>
          <w:noProof/>
          <w:sz w:val="22"/>
        </w:rPr>
        <w:tab/>
        <w:t xml:space="preserve">Ram, Y. &amp; Hadany, L. 2012 The evolution of stress-induced hypermutation in asexual populations. </w:t>
      </w:r>
      <w:r w:rsidRPr="000D4F31">
        <w:rPr>
          <w:rFonts w:ascii="Palatino Linotype" w:hAnsi="Palatino Linotype"/>
          <w:i/>
          <w:iCs/>
          <w:noProof/>
          <w:sz w:val="22"/>
        </w:rPr>
        <w:t>Evolution</w:t>
      </w:r>
      <w:r w:rsidRPr="000D4F31">
        <w:rPr>
          <w:rFonts w:ascii="Palatino Linotype" w:hAnsi="Palatino Linotype"/>
          <w:noProof/>
          <w:sz w:val="22"/>
        </w:rPr>
        <w:t xml:space="preserve"> </w:t>
      </w:r>
      <w:r w:rsidRPr="000D4F31">
        <w:rPr>
          <w:rFonts w:ascii="Palatino Linotype" w:hAnsi="Palatino Linotype"/>
          <w:b/>
          <w:bCs/>
          <w:noProof/>
          <w:sz w:val="22"/>
        </w:rPr>
        <w:t>66</w:t>
      </w:r>
      <w:r w:rsidRPr="000D4F31">
        <w:rPr>
          <w:rFonts w:ascii="Palatino Linotype" w:hAnsi="Palatino Linotype"/>
          <w:noProof/>
          <w:sz w:val="22"/>
        </w:rPr>
        <w:t xml:space="preserve">, 2315–28. (doi:10.1111/j.1558-5646.2012.01576.x) </w:t>
      </w:r>
    </w:p>
    <w:p w:rsidR="009F7186" w:rsidRPr="00457ACF" w:rsidRDefault="005E1D12" w:rsidP="00452716">
      <w:pPr>
        <w:pStyle w:val="NormalWeb"/>
        <w:spacing w:line="360" w:lineRule="auto"/>
        <w:ind w:left="640" w:hanging="640"/>
        <w:divId w:val="1862429546"/>
        <w:rPr>
          <w:rFonts w:ascii="Palatino Linotype" w:hAnsi="Palatino Linotype"/>
          <w:sz w:val="22"/>
          <w:szCs w:val="22"/>
          <w:lang w:bidi="hi-IN"/>
        </w:rPr>
      </w:pPr>
      <w:r w:rsidRPr="00457ACF">
        <w:rPr>
          <w:rFonts w:ascii="Palatino Linotype" w:hAnsi="Palatino Linotype"/>
          <w:sz w:val="22"/>
          <w:szCs w:val="22"/>
          <w:lang w:bidi="hi-IN"/>
        </w:rPr>
        <w:fldChar w:fldCharType="end"/>
      </w:r>
    </w:p>
    <w:sectPr w:rsidR="009F7186" w:rsidRPr="00457ACF" w:rsidSect="000E71D5">
      <w:headerReference w:type="default" r:id="rId28"/>
      <w:footerReference w:type="default" r:id="rId29"/>
      <w:pgSz w:w="11906" w:h="16838"/>
      <w:pgMar w:top="1440" w:right="1797" w:bottom="1440" w:left="1797" w:header="709" w:footer="709" w:gutter="0"/>
      <w:lnNumType w:countBy="1" w:restart="continuous"/>
      <w:cols w:space="708"/>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1EF9" w:rsidRDefault="005C1EF9">
      <w:r>
        <w:separator/>
      </w:r>
    </w:p>
  </w:endnote>
  <w:endnote w:type="continuationSeparator" w:id="0">
    <w:p w:rsidR="005C1EF9" w:rsidRDefault="005C1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6281960"/>
      <w:docPartObj>
        <w:docPartGallery w:val="Page Numbers (Bottom of Page)"/>
        <w:docPartUnique/>
      </w:docPartObj>
    </w:sdtPr>
    <w:sdtEndPr>
      <w:rPr>
        <w:noProof/>
      </w:rPr>
    </w:sdtEndPr>
    <w:sdtContent>
      <w:p w:rsidR="00B67008" w:rsidRDefault="00B67008">
        <w:pPr>
          <w:pStyle w:val="Footer"/>
          <w:jc w:val="center"/>
        </w:pPr>
        <w:r>
          <w:fldChar w:fldCharType="begin"/>
        </w:r>
        <w:r>
          <w:instrText xml:space="preserve"> PAGE   \* MERGEFORMAT </w:instrText>
        </w:r>
        <w:r>
          <w:fldChar w:fldCharType="separate"/>
        </w:r>
        <w:r w:rsidR="00452716">
          <w:rPr>
            <w:noProof/>
          </w:rPr>
          <w:t>13</w:t>
        </w:r>
        <w:r>
          <w:rPr>
            <w:noProof/>
          </w:rPr>
          <w:fldChar w:fldCharType="end"/>
        </w:r>
      </w:p>
    </w:sdtContent>
  </w:sdt>
  <w:p w:rsidR="00B67008" w:rsidRDefault="00B670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1EF9" w:rsidRDefault="005C1EF9">
      <w:r>
        <w:separator/>
      </w:r>
    </w:p>
  </w:footnote>
  <w:footnote w:type="continuationSeparator" w:id="0">
    <w:p w:rsidR="005C1EF9" w:rsidRDefault="005C1E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08" w:rsidRPr="00002C4C" w:rsidRDefault="00B67008" w:rsidP="00002C4C">
    <w:pPr>
      <w:pStyle w:val="Header"/>
      <w:jc w:val="center"/>
    </w:pPr>
    <w:r w:rsidRPr="00002C4C">
      <w:rPr>
        <w:rFonts w:asciiTheme="majorHAnsi" w:hAnsiTheme="majorHAnsi"/>
        <w:sz w:val="16"/>
        <w:szCs w:val="16"/>
      </w:rPr>
      <w:t>Electronic Supplementary Material for "Stress-Induced Mutagenesis and Complex Adaptation"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1">
    <w:nsid w:val="08624778"/>
    <w:multiLevelType w:val="hybridMultilevel"/>
    <w:tmpl w:val="A1F262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D4B1CD4"/>
    <w:multiLevelType w:val="hybridMultilevel"/>
    <w:tmpl w:val="6102DD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42007A3"/>
    <w:multiLevelType w:val="multilevel"/>
    <w:tmpl w:val="D68EC694"/>
    <w:styleLink w:val="Headings"/>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4">
    <w:nsid w:val="5A414A79"/>
    <w:multiLevelType w:val="hybridMultilevel"/>
    <w:tmpl w:val="578857B6"/>
    <w:lvl w:ilvl="0" w:tplc="7070E2DC">
      <w:start w:val="1"/>
      <w:numFmt w:val="decimal"/>
      <w:lvlText w:val="%1."/>
      <w:lvlJc w:val="left"/>
      <w:pPr>
        <w:ind w:left="284" w:hanging="360"/>
      </w:pPr>
    </w:lvl>
    <w:lvl w:ilvl="1" w:tplc="04090019" w:tentative="1">
      <w:start w:val="1"/>
      <w:numFmt w:val="lowerLetter"/>
      <w:lvlText w:val="%2."/>
      <w:lvlJc w:val="left"/>
      <w:pPr>
        <w:ind w:left="1004" w:hanging="360"/>
      </w:pPr>
    </w:lvl>
    <w:lvl w:ilvl="2" w:tplc="0409001B" w:tentative="1">
      <w:start w:val="1"/>
      <w:numFmt w:val="lowerRoman"/>
      <w:lvlText w:val="%3."/>
      <w:lvlJc w:val="right"/>
      <w:pPr>
        <w:ind w:left="1724" w:hanging="180"/>
      </w:pPr>
    </w:lvl>
    <w:lvl w:ilvl="3" w:tplc="0409000F" w:tentative="1">
      <w:start w:val="1"/>
      <w:numFmt w:val="decimal"/>
      <w:lvlText w:val="%4."/>
      <w:lvlJc w:val="left"/>
      <w:pPr>
        <w:ind w:left="2444" w:hanging="360"/>
      </w:pPr>
    </w:lvl>
    <w:lvl w:ilvl="4" w:tplc="04090019" w:tentative="1">
      <w:start w:val="1"/>
      <w:numFmt w:val="lowerLetter"/>
      <w:lvlText w:val="%5."/>
      <w:lvlJc w:val="left"/>
      <w:pPr>
        <w:ind w:left="3164" w:hanging="360"/>
      </w:pPr>
    </w:lvl>
    <w:lvl w:ilvl="5" w:tplc="0409001B" w:tentative="1">
      <w:start w:val="1"/>
      <w:numFmt w:val="lowerRoman"/>
      <w:lvlText w:val="%6."/>
      <w:lvlJc w:val="right"/>
      <w:pPr>
        <w:ind w:left="3884" w:hanging="180"/>
      </w:pPr>
    </w:lvl>
    <w:lvl w:ilvl="6" w:tplc="0409000F" w:tentative="1">
      <w:start w:val="1"/>
      <w:numFmt w:val="decimal"/>
      <w:lvlText w:val="%7."/>
      <w:lvlJc w:val="left"/>
      <w:pPr>
        <w:ind w:left="4604" w:hanging="360"/>
      </w:pPr>
    </w:lvl>
    <w:lvl w:ilvl="7" w:tplc="04090019" w:tentative="1">
      <w:start w:val="1"/>
      <w:numFmt w:val="lowerLetter"/>
      <w:lvlText w:val="%8."/>
      <w:lvlJc w:val="left"/>
      <w:pPr>
        <w:ind w:left="5324" w:hanging="360"/>
      </w:pPr>
    </w:lvl>
    <w:lvl w:ilvl="8" w:tplc="0409001B" w:tentative="1">
      <w:start w:val="1"/>
      <w:numFmt w:val="lowerRoman"/>
      <w:lvlText w:val="%9."/>
      <w:lvlJc w:val="right"/>
      <w:pPr>
        <w:ind w:left="6044" w:hanging="180"/>
      </w:pPr>
    </w:lvl>
  </w:abstractNum>
  <w:abstractNum w:abstractNumId="5">
    <w:nsid w:val="6C7A48C7"/>
    <w:multiLevelType w:val="multilevel"/>
    <w:tmpl w:val="D68EC694"/>
    <w:numStyleLink w:val="Headings"/>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111"/>
    <w:rsid w:val="00002C4C"/>
    <w:rsid w:val="0001727F"/>
    <w:rsid w:val="000317D7"/>
    <w:rsid w:val="00066D40"/>
    <w:rsid w:val="00091183"/>
    <w:rsid w:val="000D3C99"/>
    <w:rsid w:val="000D4F31"/>
    <w:rsid w:val="000E71D5"/>
    <w:rsid w:val="000F6994"/>
    <w:rsid w:val="0013483B"/>
    <w:rsid w:val="001364E7"/>
    <w:rsid w:val="001547D6"/>
    <w:rsid w:val="001C26FB"/>
    <w:rsid w:val="001D5DB5"/>
    <w:rsid w:val="002175E5"/>
    <w:rsid w:val="00217945"/>
    <w:rsid w:val="00244C09"/>
    <w:rsid w:val="00245A98"/>
    <w:rsid w:val="002754FD"/>
    <w:rsid w:val="0028076E"/>
    <w:rsid w:val="002A3FCB"/>
    <w:rsid w:val="002B7010"/>
    <w:rsid w:val="002C0703"/>
    <w:rsid w:val="002D7219"/>
    <w:rsid w:val="002F0F33"/>
    <w:rsid w:val="00302982"/>
    <w:rsid w:val="00311C92"/>
    <w:rsid w:val="00313FB3"/>
    <w:rsid w:val="00322C2A"/>
    <w:rsid w:val="00335C70"/>
    <w:rsid w:val="003453E8"/>
    <w:rsid w:val="0034554A"/>
    <w:rsid w:val="0035041D"/>
    <w:rsid w:val="003531A6"/>
    <w:rsid w:val="00427456"/>
    <w:rsid w:val="00452716"/>
    <w:rsid w:val="00457ACF"/>
    <w:rsid w:val="00501D3E"/>
    <w:rsid w:val="00501F2E"/>
    <w:rsid w:val="00525311"/>
    <w:rsid w:val="00542787"/>
    <w:rsid w:val="00545820"/>
    <w:rsid w:val="005601F8"/>
    <w:rsid w:val="00584A44"/>
    <w:rsid w:val="005950CD"/>
    <w:rsid w:val="005C1EF9"/>
    <w:rsid w:val="005E1D12"/>
    <w:rsid w:val="006018D8"/>
    <w:rsid w:val="00636BF6"/>
    <w:rsid w:val="006465C5"/>
    <w:rsid w:val="006F4488"/>
    <w:rsid w:val="00717CFF"/>
    <w:rsid w:val="00727E75"/>
    <w:rsid w:val="00747917"/>
    <w:rsid w:val="00760A38"/>
    <w:rsid w:val="007769E2"/>
    <w:rsid w:val="00787111"/>
    <w:rsid w:val="007A45FD"/>
    <w:rsid w:val="007F319B"/>
    <w:rsid w:val="00845A8D"/>
    <w:rsid w:val="00871055"/>
    <w:rsid w:val="008B12A4"/>
    <w:rsid w:val="008C6F95"/>
    <w:rsid w:val="00901975"/>
    <w:rsid w:val="009130D2"/>
    <w:rsid w:val="00940E9C"/>
    <w:rsid w:val="00983A57"/>
    <w:rsid w:val="009A5F9E"/>
    <w:rsid w:val="009D658E"/>
    <w:rsid w:val="009E7E6D"/>
    <w:rsid w:val="009F7186"/>
    <w:rsid w:val="00A169F4"/>
    <w:rsid w:val="00A32824"/>
    <w:rsid w:val="00A35F90"/>
    <w:rsid w:val="00A54A48"/>
    <w:rsid w:val="00A6780B"/>
    <w:rsid w:val="00A916BD"/>
    <w:rsid w:val="00AA429E"/>
    <w:rsid w:val="00AF0096"/>
    <w:rsid w:val="00B120F8"/>
    <w:rsid w:val="00B408AF"/>
    <w:rsid w:val="00B67008"/>
    <w:rsid w:val="00B90E9A"/>
    <w:rsid w:val="00BB57BB"/>
    <w:rsid w:val="00C06333"/>
    <w:rsid w:val="00C31483"/>
    <w:rsid w:val="00C623FE"/>
    <w:rsid w:val="00CA7771"/>
    <w:rsid w:val="00CF6D3C"/>
    <w:rsid w:val="00D0437D"/>
    <w:rsid w:val="00D07E45"/>
    <w:rsid w:val="00D46380"/>
    <w:rsid w:val="00D62902"/>
    <w:rsid w:val="00D84B1B"/>
    <w:rsid w:val="00D84EDB"/>
    <w:rsid w:val="00D968AE"/>
    <w:rsid w:val="00DF58B8"/>
    <w:rsid w:val="00E74C93"/>
    <w:rsid w:val="00E96118"/>
    <w:rsid w:val="00EC5B83"/>
    <w:rsid w:val="00EC666C"/>
    <w:rsid w:val="00EE1F7D"/>
    <w:rsid w:val="00EF001D"/>
    <w:rsid w:val="00F075B5"/>
    <w:rsid w:val="00F07A1E"/>
    <w:rsid w:val="00F45058"/>
    <w:rsid w:val="00F60564"/>
    <w:rsid w:val="00F92BD3"/>
    <w:rsid w:val="00FB304A"/>
    <w:rsid w:val="00FC74AC"/>
    <w:rsid w:val="00FD74CB"/>
    <w:rsid w:val="00FF3F6A"/>
    <w:rsid w:val="00FF78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BF6"/>
    <w:rPr>
      <w:sz w:val="24"/>
      <w:szCs w:val="24"/>
    </w:rPr>
  </w:style>
  <w:style w:type="paragraph" w:styleId="Heading1">
    <w:name w:val="heading 1"/>
    <w:basedOn w:val="Normal"/>
    <w:next w:val="Normal"/>
    <w:link w:val="Heading1Char"/>
    <w:uiPriority w:val="9"/>
    <w:qFormat/>
    <w:rsid w:val="00636BF6"/>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636BF6"/>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636BF6"/>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636BF6"/>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636BF6"/>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636BF6"/>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636BF6"/>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636BF6"/>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636BF6"/>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BF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636BF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36BF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36BF6"/>
    <w:rPr>
      <w:rFonts w:cstheme="majorBidi"/>
      <w:b/>
      <w:bCs/>
      <w:sz w:val="28"/>
      <w:szCs w:val="28"/>
    </w:rPr>
  </w:style>
  <w:style w:type="character" w:customStyle="1" w:styleId="Heading5Char">
    <w:name w:val="Heading 5 Char"/>
    <w:basedOn w:val="DefaultParagraphFont"/>
    <w:link w:val="Heading5"/>
    <w:uiPriority w:val="9"/>
    <w:semiHidden/>
    <w:rsid w:val="00636BF6"/>
    <w:rPr>
      <w:rFonts w:cstheme="majorBidi"/>
      <w:b/>
      <w:bCs/>
      <w:i/>
      <w:iCs/>
      <w:sz w:val="26"/>
      <w:szCs w:val="26"/>
    </w:rPr>
  </w:style>
  <w:style w:type="character" w:customStyle="1" w:styleId="Heading6Char">
    <w:name w:val="Heading 6 Char"/>
    <w:basedOn w:val="DefaultParagraphFont"/>
    <w:link w:val="Heading6"/>
    <w:uiPriority w:val="9"/>
    <w:semiHidden/>
    <w:rsid w:val="00636BF6"/>
    <w:rPr>
      <w:rFonts w:cstheme="majorBidi"/>
      <w:b/>
      <w:bCs/>
    </w:rPr>
  </w:style>
  <w:style w:type="character" w:customStyle="1" w:styleId="Heading7Char">
    <w:name w:val="Heading 7 Char"/>
    <w:basedOn w:val="DefaultParagraphFont"/>
    <w:link w:val="Heading7"/>
    <w:uiPriority w:val="9"/>
    <w:semiHidden/>
    <w:rsid w:val="00636BF6"/>
    <w:rPr>
      <w:rFonts w:cstheme="majorBidi"/>
      <w:sz w:val="24"/>
      <w:szCs w:val="24"/>
    </w:rPr>
  </w:style>
  <w:style w:type="character" w:customStyle="1" w:styleId="Heading8Char">
    <w:name w:val="Heading 8 Char"/>
    <w:basedOn w:val="DefaultParagraphFont"/>
    <w:link w:val="Heading8"/>
    <w:uiPriority w:val="9"/>
    <w:semiHidden/>
    <w:rsid w:val="00636BF6"/>
    <w:rPr>
      <w:rFonts w:cstheme="majorBidi"/>
      <w:i/>
      <w:iCs/>
      <w:sz w:val="24"/>
      <w:szCs w:val="24"/>
    </w:rPr>
  </w:style>
  <w:style w:type="character" w:customStyle="1" w:styleId="Heading9Char">
    <w:name w:val="Heading 9 Char"/>
    <w:basedOn w:val="DefaultParagraphFont"/>
    <w:link w:val="Heading9"/>
    <w:uiPriority w:val="9"/>
    <w:semiHidden/>
    <w:rsid w:val="00636BF6"/>
    <w:rPr>
      <w:rFonts w:asciiTheme="majorHAnsi" w:eastAsiaTheme="majorEastAsia" w:hAnsiTheme="majorHAnsi" w:cstheme="majorBidi"/>
    </w:rPr>
  </w:style>
  <w:style w:type="character" w:styleId="Hyperlink">
    <w:name w:val="Hyperlink"/>
    <w:basedOn w:val="DefaultParagraphFont"/>
    <w:uiPriority w:val="99"/>
    <w:unhideWhenUsed/>
    <w:rsid w:val="00787111"/>
    <w:rPr>
      <w:color w:val="0000FF" w:themeColor="hyperlink"/>
      <w:u w:val="single"/>
    </w:rPr>
  </w:style>
  <w:style w:type="numbering" w:customStyle="1" w:styleId="Headings">
    <w:name w:val="Headings"/>
    <w:uiPriority w:val="99"/>
    <w:rsid w:val="00787111"/>
    <w:pPr>
      <w:numPr>
        <w:numId w:val="1"/>
      </w:numPr>
    </w:pPr>
  </w:style>
  <w:style w:type="paragraph" w:styleId="Footer">
    <w:name w:val="footer"/>
    <w:basedOn w:val="Normal"/>
    <w:link w:val="FooterChar"/>
    <w:uiPriority w:val="99"/>
    <w:unhideWhenUsed/>
    <w:rsid w:val="00787111"/>
    <w:pPr>
      <w:tabs>
        <w:tab w:val="center" w:pos="4153"/>
        <w:tab w:val="right" w:pos="8306"/>
      </w:tabs>
    </w:pPr>
  </w:style>
  <w:style w:type="character" w:customStyle="1" w:styleId="FooterChar">
    <w:name w:val="Footer Char"/>
    <w:basedOn w:val="DefaultParagraphFont"/>
    <w:link w:val="Footer"/>
    <w:uiPriority w:val="99"/>
    <w:rsid w:val="00787111"/>
  </w:style>
  <w:style w:type="table" w:styleId="TableGrid">
    <w:name w:val="Table Grid"/>
    <w:basedOn w:val="TableNormal"/>
    <w:uiPriority w:val="59"/>
    <w:rsid w:val="00787111"/>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Legend">
    <w:name w:val="Figure Legend"/>
    <w:basedOn w:val="Normal"/>
    <w:link w:val="FigureLegendChar"/>
    <w:qFormat/>
    <w:rsid w:val="00787111"/>
    <w:pPr>
      <w:jc w:val="center"/>
    </w:pPr>
    <w:rPr>
      <w:sz w:val="16"/>
      <w:szCs w:val="16"/>
    </w:rPr>
  </w:style>
  <w:style w:type="character" w:customStyle="1" w:styleId="FigureLegendChar">
    <w:name w:val="Figure Legend Char"/>
    <w:basedOn w:val="DefaultParagraphFont"/>
    <w:link w:val="FigureLegend"/>
    <w:rsid w:val="00787111"/>
    <w:rPr>
      <w:sz w:val="16"/>
      <w:szCs w:val="16"/>
    </w:rPr>
  </w:style>
  <w:style w:type="paragraph" w:styleId="BalloonText">
    <w:name w:val="Balloon Text"/>
    <w:basedOn w:val="Normal"/>
    <w:link w:val="BalloonTextChar"/>
    <w:uiPriority w:val="99"/>
    <w:semiHidden/>
    <w:unhideWhenUsed/>
    <w:rsid w:val="00787111"/>
    <w:rPr>
      <w:rFonts w:ascii="Tahoma" w:hAnsi="Tahoma" w:cs="Tahoma"/>
      <w:sz w:val="16"/>
      <w:szCs w:val="16"/>
    </w:rPr>
  </w:style>
  <w:style w:type="character" w:customStyle="1" w:styleId="BalloonTextChar">
    <w:name w:val="Balloon Text Char"/>
    <w:basedOn w:val="DefaultParagraphFont"/>
    <w:link w:val="BalloonText"/>
    <w:uiPriority w:val="99"/>
    <w:semiHidden/>
    <w:rsid w:val="00787111"/>
    <w:rPr>
      <w:rFonts w:ascii="Tahoma" w:hAnsi="Tahoma" w:cs="Tahoma"/>
      <w:sz w:val="16"/>
      <w:szCs w:val="16"/>
    </w:rPr>
  </w:style>
  <w:style w:type="character" w:styleId="LineNumber">
    <w:name w:val="line number"/>
    <w:basedOn w:val="DefaultParagraphFont"/>
    <w:uiPriority w:val="99"/>
    <w:semiHidden/>
    <w:unhideWhenUsed/>
    <w:rsid w:val="00787111"/>
  </w:style>
  <w:style w:type="paragraph" w:styleId="Title">
    <w:name w:val="Title"/>
    <w:basedOn w:val="Normal"/>
    <w:next w:val="Normal"/>
    <w:link w:val="TitleChar"/>
    <w:uiPriority w:val="10"/>
    <w:qFormat/>
    <w:rsid w:val="00636BF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36BF6"/>
    <w:rPr>
      <w:rFonts w:asciiTheme="majorHAnsi" w:eastAsiaTheme="majorEastAsia" w:hAnsiTheme="majorHAnsi" w:cstheme="majorBidi"/>
      <w:b/>
      <w:bCs/>
      <w:kern w:val="28"/>
      <w:sz w:val="32"/>
      <w:szCs w:val="32"/>
    </w:rPr>
  </w:style>
  <w:style w:type="paragraph" w:styleId="NormalWeb">
    <w:name w:val="Normal (Web)"/>
    <w:basedOn w:val="Normal"/>
    <w:uiPriority w:val="99"/>
    <w:unhideWhenUsed/>
    <w:rsid w:val="009F7186"/>
    <w:pPr>
      <w:spacing w:before="100" w:beforeAutospacing="1" w:after="100" w:afterAutospacing="1"/>
    </w:pPr>
    <w:rPr>
      <w:rFonts w:ascii="Times New Roman" w:hAnsi="Times New Roman"/>
    </w:rPr>
  </w:style>
  <w:style w:type="paragraph" w:styleId="Subtitle">
    <w:name w:val="Subtitle"/>
    <w:basedOn w:val="Normal"/>
    <w:next w:val="Normal"/>
    <w:link w:val="SubtitleChar"/>
    <w:uiPriority w:val="11"/>
    <w:qFormat/>
    <w:rsid w:val="00636BF6"/>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36BF6"/>
    <w:rPr>
      <w:rFonts w:asciiTheme="majorHAnsi" w:eastAsiaTheme="majorEastAsia" w:hAnsiTheme="majorHAnsi" w:cstheme="majorBidi"/>
      <w:sz w:val="24"/>
      <w:szCs w:val="24"/>
    </w:rPr>
  </w:style>
  <w:style w:type="character" w:styleId="Strong">
    <w:name w:val="Strong"/>
    <w:basedOn w:val="DefaultParagraphFont"/>
    <w:uiPriority w:val="22"/>
    <w:qFormat/>
    <w:rsid w:val="00636BF6"/>
    <w:rPr>
      <w:b/>
      <w:bCs/>
    </w:rPr>
  </w:style>
  <w:style w:type="character" w:styleId="Emphasis">
    <w:name w:val="Emphasis"/>
    <w:basedOn w:val="DefaultParagraphFont"/>
    <w:uiPriority w:val="20"/>
    <w:qFormat/>
    <w:rsid w:val="00636BF6"/>
    <w:rPr>
      <w:rFonts w:asciiTheme="minorHAnsi" w:hAnsiTheme="minorHAnsi"/>
      <w:b/>
      <w:i/>
      <w:iCs/>
    </w:rPr>
  </w:style>
  <w:style w:type="paragraph" w:styleId="NoSpacing">
    <w:name w:val="No Spacing"/>
    <w:basedOn w:val="Normal"/>
    <w:uiPriority w:val="1"/>
    <w:qFormat/>
    <w:rsid w:val="00636BF6"/>
    <w:rPr>
      <w:szCs w:val="32"/>
    </w:rPr>
  </w:style>
  <w:style w:type="paragraph" w:styleId="ListParagraph">
    <w:name w:val="List Paragraph"/>
    <w:basedOn w:val="Normal"/>
    <w:uiPriority w:val="34"/>
    <w:qFormat/>
    <w:rsid w:val="00636BF6"/>
    <w:pPr>
      <w:ind w:left="720"/>
      <w:contextualSpacing/>
    </w:pPr>
  </w:style>
  <w:style w:type="paragraph" w:styleId="Quote">
    <w:name w:val="Quote"/>
    <w:basedOn w:val="Normal"/>
    <w:next w:val="Normal"/>
    <w:link w:val="QuoteChar"/>
    <w:uiPriority w:val="29"/>
    <w:qFormat/>
    <w:rsid w:val="00636BF6"/>
    <w:rPr>
      <w:i/>
    </w:rPr>
  </w:style>
  <w:style w:type="character" w:customStyle="1" w:styleId="QuoteChar">
    <w:name w:val="Quote Char"/>
    <w:basedOn w:val="DefaultParagraphFont"/>
    <w:link w:val="Quote"/>
    <w:uiPriority w:val="29"/>
    <w:rsid w:val="00636BF6"/>
    <w:rPr>
      <w:i/>
      <w:sz w:val="24"/>
      <w:szCs w:val="24"/>
    </w:rPr>
  </w:style>
  <w:style w:type="paragraph" w:styleId="IntenseQuote">
    <w:name w:val="Intense Quote"/>
    <w:basedOn w:val="Normal"/>
    <w:next w:val="Normal"/>
    <w:link w:val="IntenseQuoteChar"/>
    <w:uiPriority w:val="30"/>
    <w:qFormat/>
    <w:rsid w:val="00636BF6"/>
    <w:pPr>
      <w:ind w:left="720" w:right="720"/>
    </w:pPr>
    <w:rPr>
      <w:b/>
      <w:i/>
      <w:szCs w:val="22"/>
    </w:rPr>
  </w:style>
  <w:style w:type="character" w:customStyle="1" w:styleId="IntenseQuoteChar">
    <w:name w:val="Intense Quote Char"/>
    <w:basedOn w:val="DefaultParagraphFont"/>
    <w:link w:val="IntenseQuote"/>
    <w:uiPriority w:val="30"/>
    <w:rsid w:val="00636BF6"/>
    <w:rPr>
      <w:b/>
      <w:i/>
      <w:sz w:val="24"/>
    </w:rPr>
  </w:style>
  <w:style w:type="character" w:styleId="SubtleEmphasis">
    <w:name w:val="Subtle Emphasis"/>
    <w:uiPriority w:val="19"/>
    <w:qFormat/>
    <w:rsid w:val="00636BF6"/>
    <w:rPr>
      <w:i/>
      <w:color w:val="5A5A5A" w:themeColor="text1" w:themeTint="A5"/>
    </w:rPr>
  </w:style>
  <w:style w:type="character" w:styleId="IntenseEmphasis">
    <w:name w:val="Intense Emphasis"/>
    <w:basedOn w:val="DefaultParagraphFont"/>
    <w:uiPriority w:val="21"/>
    <w:qFormat/>
    <w:rsid w:val="00636BF6"/>
    <w:rPr>
      <w:b/>
      <w:i/>
      <w:sz w:val="24"/>
      <w:szCs w:val="24"/>
      <w:u w:val="single"/>
    </w:rPr>
  </w:style>
  <w:style w:type="character" w:styleId="SubtleReference">
    <w:name w:val="Subtle Reference"/>
    <w:basedOn w:val="DefaultParagraphFont"/>
    <w:uiPriority w:val="31"/>
    <w:qFormat/>
    <w:rsid w:val="00636BF6"/>
    <w:rPr>
      <w:sz w:val="24"/>
      <w:szCs w:val="24"/>
      <w:u w:val="single"/>
    </w:rPr>
  </w:style>
  <w:style w:type="character" w:styleId="IntenseReference">
    <w:name w:val="Intense Reference"/>
    <w:basedOn w:val="DefaultParagraphFont"/>
    <w:uiPriority w:val="32"/>
    <w:qFormat/>
    <w:rsid w:val="00636BF6"/>
    <w:rPr>
      <w:b/>
      <w:sz w:val="24"/>
      <w:u w:val="single"/>
    </w:rPr>
  </w:style>
  <w:style w:type="character" w:styleId="BookTitle">
    <w:name w:val="Book Title"/>
    <w:basedOn w:val="DefaultParagraphFont"/>
    <w:uiPriority w:val="33"/>
    <w:qFormat/>
    <w:rsid w:val="00636BF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36BF6"/>
    <w:pPr>
      <w:outlineLvl w:val="9"/>
    </w:pPr>
  </w:style>
  <w:style w:type="paragraph" w:styleId="Header">
    <w:name w:val="header"/>
    <w:basedOn w:val="Normal"/>
    <w:link w:val="HeaderChar"/>
    <w:uiPriority w:val="99"/>
    <w:unhideWhenUsed/>
    <w:rsid w:val="000E71D5"/>
    <w:pPr>
      <w:tabs>
        <w:tab w:val="center" w:pos="4153"/>
        <w:tab w:val="right" w:pos="8306"/>
      </w:tabs>
    </w:pPr>
  </w:style>
  <w:style w:type="character" w:customStyle="1" w:styleId="HeaderChar">
    <w:name w:val="Header Char"/>
    <w:basedOn w:val="DefaultParagraphFont"/>
    <w:link w:val="Header"/>
    <w:uiPriority w:val="99"/>
    <w:rsid w:val="000E71D5"/>
    <w:rPr>
      <w:sz w:val="24"/>
      <w:szCs w:val="24"/>
    </w:rPr>
  </w:style>
  <w:style w:type="character" w:styleId="PlaceholderText">
    <w:name w:val="Placeholder Text"/>
    <w:basedOn w:val="DefaultParagraphFont"/>
    <w:uiPriority w:val="99"/>
    <w:semiHidden/>
    <w:rsid w:val="00747917"/>
    <w:rPr>
      <w:color w:val="808080"/>
    </w:rPr>
  </w:style>
  <w:style w:type="paragraph" w:styleId="Caption">
    <w:name w:val="caption"/>
    <w:basedOn w:val="Normal"/>
    <w:next w:val="Normal"/>
    <w:uiPriority w:val="35"/>
    <w:unhideWhenUsed/>
    <w:qFormat/>
    <w:rsid w:val="0013483B"/>
    <w:pPr>
      <w:spacing w:after="180"/>
    </w:pPr>
    <w:rPr>
      <w:rFonts w:cstheme="minorBidi"/>
      <w:b/>
      <w:bCs/>
      <w:smallCaps/>
      <w:color w:val="1F497D" w:themeColor="text2"/>
      <w:spacing w:val="6"/>
      <w:sz w:val="22"/>
      <w:szCs w:val="18"/>
      <w:lang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BF6"/>
    <w:rPr>
      <w:sz w:val="24"/>
      <w:szCs w:val="24"/>
    </w:rPr>
  </w:style>
  <w:style w:type="paragraph" w:styleId="Heading1">
    <w:name w:val="heading 1"/>
    <w:basedOn w:val="Normal"/>
    <w:next w:val="Normal"/>
    <w:link w:val="Heading1Char"/>
    <w:uiPriority w:val="9"/>
    <w:qFormat/>
    <w:rsid w:val="00636BF6"/>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636BF6"/>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636BF6"/>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636BF6"/>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636BF6"/>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636BF6"/>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636BF6"/>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636BF6"/>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636BF6"/>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BF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636BF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36BF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36BF6"/>
    <w:rPr>
      <w:rFonts w:cstheme="majorBidi"/>
      <w:b/>
      <w:bCs/>
      <w:sz w:val="28"/>
      <w:szCs w:val="28"/>
    </w:rPr>
  </w:style>
  <w:style w:type="character" w:customStyle="1" w:styleId="Heading5Char">
    <w:name w:val="Heading 5 Char"/>
    <w:basedOn w:val="DefaultParagraphFont"/>
    <w:link w:val="Heading5"/>
    <w:uiPriority w:val="9"/>
    <w:semiHidden/>
    <w:rsid w:val="00636BF6"/>
    <w:rPr>
      <w:rFonts w:cstheme="majorBidi"/>
      <w:b/>
      <w:bCs/>
      <w:i/>
      <w:iCs/>
      <w:sz w:val="26"/>
      <w:szCs w:val="26"/>
    </w:rPr>
  </w:style>
  <w:style w:type="character" w:customStyle="1" w:styleId="Heading6Char">
    <w:name w:val="Heading 6 Char"/>
    <w:basedOn w:val="DefaultParagraphFont"/>
    <w:link w:val="Heading6"/>
    <w:uiPriority w:val="9"/>
    <w:semiHidden/>
    <w:rsid w:val="00636BF6"/>
    <w:rPr>
      <w:rFonts w:cstheme="majorBidi"/>
      <w:b/>
      <w:bCs/>
    </w:rPr>
  </w:style>
  <w:style w:type="character" w:customStyle="1" w:styleId="Heading7Char">
    <w:name w:val="Heading 7 Char"/>
    <w:basedOn w:val="DefaultParagraphFont"/>
    <w:link w:val="Heading7"/>
    <w:uiPriority w:val="9"/>
    <w:semiHidden/>
    <w:rsid w:val="00636BF6"/>
    <w:rPr>
      <w:rFonts w:cstheme="majorBidi"/>
      <w:sz w:val="24"/>
      <w:szCs w:val="24"/>
    </w:rPr>
  </w:style>
  <w:style w:type="character" w:customStyle="1" w:styleId="Heading8Char">
    <w:name w:val="Heading 8 Char"/>
    <w:basedOn w:val="DefaultParagraphFont"/>
    <w:link w:val="Heading8"/>
    <w:uiPriority w:val="9"/>
    <w:semiHidden/>
    <w:rsid w:val="00636BF6"/>
    <w:rPr>
      <w:rFonts w:cstheme="majorBidi"/>
      <w:i/>
      <w:iCs/>
      <w:sz w:val="24"/>
      <w:szCs w:val="24"/>
    </w:rPr>
  </w:style>
  <w:style w:type="character" w:customStyle="1" w:styleId="Heading9Char">
    <w:name w:val="Heading 9 Char"/>
    <w:basedOn w:val="DefaultParagraphFont"/>
    <w:link w:val="Heading9"/>
    <w:uiPriority w:val="9"/>
    <w:semiHidden/>
    <w:rsid w:val="00636BF6"/>
    <w:rPr>
      <w:rFonts w:asciiTheme="majorHAnsi" w:eastAsiaTheme="majorEastAsia" w:hAnsiTheme="majorHAnsi" w:cstheme="majorBidi"/>
    </w:rPr>
  </w:style>
  <w:style w:type="character" w:styleId="Hyperlink">
    <w:name w:val="Hyperlink"/>
    <w:basedOn w:val="DefaultParagraphFont"/>
    <w:uiPriority w:val="99"/>
    <w:unhideWhenUsed/>
    <w:rsid w:val="00787111"/>
    <w:rPr>
      <w:color w:val="0000FF" w:themeColor="hyperlink"/>
      <w:u w:val="single"/>
    </w:rPr>
  </w:style>
  <w:style w:type="numbering" w:customStyle="1" w:styleId="Headings">
    <w:name w:val="Headings"/>
    <w:uiPriority w:val="99"/>
    <w:rsid w:val="00787111"/>
    <w:pPr>
      <w:numPr>
        <w:numId w:val="1"/>
      </w:numPr>
    </w:pPr>
  </w:style>
  <w:style w:type="paragraph" w:styleId="Footer">
    <w:name w:val="footer"/>
    <w:basedOn w:val="Normal"/>
    <w:link w:val="FooterChar"/>
    <w:uiPriority w:val="99"/>
    <w:unhideWhenUsed/>
    <w:rsid w:val="00787111"/>
    <w:pPr>
      <w:tabs>
        <w:tab w:val="center" w:pos="4153"/>
        <w:tab w:val="right" w:pos="8306"/>
      </w:tabs>
    </w:pPr>
  </w:style>
  <w:style w:type="character" w:customStyle="1" w:styleId="FooterChar">
    <w:name w:val="Footer Char"/>
    <w:basedOn w:val="DefaultParagraphFont"/>
    <w:link w:val="Footer"/>
    <w:uiPriority w:val="99"/>
    <w:rsid w:val="00787111"/>
  </w:style>
  <w:style w:type="table" w:styleId="TableGrid">
    <w:name w:val="Table Grid"/>
    <w:basedOn w:val="TableNormal"/>
    <w:uiPriority w:val="59"/>
    <w:rsid w:val="00787111"/>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Legend">
    <w:name w:val="Figure Legend"/>
    <w:basedOn w:val="Normal"/>
    <w:link w:val="FigureLegendChar"/>
    <w:qFormat/>
    <w:rsid w:val="00787111"/>
    <w:pPr>
      <w:jc w:val="center"/>
    </w:pPr>
    <w:rPr>
      <w:sz w:val="16"/>
      <w:szCs w:val="16"/>
    </w:rPr>
  </w:style>
  <w:style w:type="character" w:customStyle="1" w:styleId="FigureLegendChar">
    <w:name w:val="Figure Legend Char"/>
    <w:basedOn w:val="DefaultParagraphFont"/>
    <w:link w:val="FigureLegend"/>
    <w:rsid w:val="00787111"/>
    <w:rPr>
      <w:sz w:val="16"/>
      <w:szCs w:val="16"/>
    </w:rPr>
  </w:style>
  <w:style w:type="paragraph" w:styleId="BalloonText">
    <w:name w:val="Balloon Text"/>
    <w:basedOn w:val="Normal"/>
    <w:link w:val="BalloonTextChar"/>
    <w:uiPriority w:val="99"/>
    <w:semiHidden/>
    <w:unhideWhenUsed/>
    <w:rsid w:val="00787111"/>
    <w:rPr>
      <w:rFonts w:ascii="Tahoma" w:hAnsi="Tahoma" w:cs="Tahoma"/>
      <w:sz w:val="16"/>
      <w:szCs w:val="16"/>
    </w:rPr>
  </w:style>
  <w:style w:type="character" w:customStyle="1" w:styleId="BalloonTextChar">
    <w:name w:val="Balloon Text Char"/>
    <w:basedOn w:val="DefaultParagraphFont"/>
    <w:link w:val="BalloonText"/>
    <w:uiPriority w:val="99"/>
    <w:semiHidden/>
    <w:rsid w:val="00787111"/>
    <w:rPr>
      <w:rFonts w:ascii="Tahoma" w:hAnsi="Tahoma" w:cs="Tahoma"/>
      <w:sz w:val="16"/>
      <w:szCs w:val="16"/>
    </w:rPr>
  </w:style>
  <w:style w:type="character" w:styleId="LineNumber">
    <w:name w:val="line number"/>
    <w:basedOn w:val="DefaultParagraphFont"/>
    <w:uiPriority w:val="99"/>
    <w:semiHidden/>
    <w:unhideWhenUsed/>
    <w:rsid w:val="00787111"/>
  </w:style>
  <w:style w:type="paragraph" w:styleId="Title">
    <w:name w:val="Title"/>
    <w:basedOn w:val="Normal"/>
    <w:next w:val="Normal"/>
    <w:link w:val="TitleChar"/>
    <w:uiPriority w:val="10"/>
    <w:qFormat/>
    <w:rsid w:val="00636BF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36BF6"/>
    <w:rPr>
      <w:rFonts w:asciiTheme="majorHAnsi" w:eastAsiaTheme="majorEastAsia" w:hAnsiTheme="majorHAnsi" w:cstheme="majorBidi"/>
      <w:b/>
      <w:bCs/>
      <w:kern w:val="28"/>
      <w:sz w:val="32"/>
      <w:szCs w:val="32"/>
    </w:rPr>
  </w:style>
  <w:style w:type="paragraph" w:styleId="NormalWeb">
    <w:name w:val="Normal (Web)"/>
    <w:basedOn w:val="Normal"/>
    <w:uiPriority w:val="99"/>
    <w:unhideWhenUsed/>
    <w:rsid w:val="009F7186"/>
    <w:pPr>
      <w:spacing w:before="100" w:beforeAutospacing="1" w:after="100" w:afterAutospacing="1"/>
    </w:pPr>
    <w:rPr>
      <w:rFonts w:ascii="Times New Roman" w:hAnsi="Times New Roman"/>
    </w:rPr>
  </w:style>
  <w:style w:type="paragraph" w:styleId="Subtitle">
    <w:name w:val="Subtitle"/>
    <w:basedOn w:val="Normal"/>
    <w:next w:val="Normal"/>
    <w:link w:val="SubtitleChar"/>
    <w:uiPriority w:val="11"/>
    <w:qFormat/>
    <w:rsid w:val="00636BF6"/>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36BF6"/>
    <w:rPr>
      <w:rFonts w:asciiTheme="majorHAnsi" w:eastAsiaTheme="majorEastAsia" w:hAnsiTheme="majorHAnsi" w:cstheme="majorBidi"/>
      <w:sz w:val="24"/>
      <w:szCs w:val="24"/>
    </w:rPr>
  </w:style>
  <w:style w:type="character" w:styleId="Strong">
    <w:name w:val="Strong"/>
    <w:basedOn w:val="DefaultParagraphFont"/>
    <w:uiPriority w:val="22"/>
    <w:qFormat/>
    <w:rsid w:val="00636BF6"/>
    <w:rPr>
      <w:b/>
      <w:bCs/>
    </w:rPr>
  </w:style>
  <w:style w:type="character" w:styleId="Emphasis">
    <w:name w:val="Emphasis"/>
    <w:basedOn w:val="DefaultParagraphFont"/>
    <w:uiPriority w:val="20"/>
    <w:qFormat/>
    <w:rsid w:val="00636BF6"/>
    <w:rPr>
      <w:rFonts w:asciiTheme="minorHAnsi" w:hAnsiTheme="minorHAnsi"/>
      <w:b/>
      <w:i/>
      <w:iCs/>
    </w:rPr>
  </w:style>
  <w:style w:type="paragraph" w:styleId="NoSpacing">
    <w:name w:val="No Spacing"/>
    <w:basedOn w:val="Normal"/>
    <w:uiPriority w:val="1"/>
    <w:qFormat/>
    <w:rsid w:val="00636BF6"/>
    <w:rPr>
      <w:szCs w:val="32"/>
    </w:rPr>
  </w:style>
  <w:style w:type="paragraph" w:styleId="ListParagraph">
    <w:name w:val="List Paragraph"/>
    <w:basedOn w:val="Normal"/>
    <w:uiPriority w:val="34"/>
    <w:qFormat/>
    <w:rsid w:val="00636BF6"/>
    <w:pPr>
      <w:ind w:left="720"/>
      <w:contextualSpacing/>
    </w:pPr>
  </w:style>
  <w:style w:type="paragraph" w:styleId="Quote">
    <w:name w:val="Quote"/>
    <w:basedOn w:val="Normal"/>
    <w:next w:val="Normal"/>
    <w:link w:val="QuoteChar"/>
    <w:uiPriority w:val="29"/>
    <w:qFormat/>
    <w:rsid w:val="00636BF6"/>
    <w:rPr>
      <w:i/>
    </w:rPr>
  </w:style>
  <w:style w:type="character" w:customStyle="1" w:styleId="QuoteChar">
    <w:name w:val="Quote Char"/>
    <w:basedOn w:val="DefaultParagraphFont"/>
    <w:link w:val="Quote"/>
    <w:uiPriority w:val="29"/>
    <w:rsid w:val="00636BF6"/>
    <w:rPr>
      <w:i/>
      <w:sz w:val="24"/>
      <w:szCs w:val="24"/>
    </w:rPr>
  </w:style>
  <w:style w:type="paragraph" w:styleId="IntenseQuote">
    <w:name w:val="Intense Quote"/>
    <w:basedOn w:val="Normal"/>
    <w:next w:val="Normal"/>
    <w:link w:val="IntenseQuoteChar"/>
    <w:uiPriority w:val="30"/>
    <w:qFormat/>
    <w:rsid w:val="00636BF6"/>
    <w:pPr>
      <w:ind w:left="720" w:right="720"/>
    </w:pPr>
    <w:rPr>
      <w:b/>
      <w:i/>
      <w:szCs w:val="22"/>
    </w:rPr>
  </w:style>
  <w:style w:type="character" w:customStyle="1" w:styleId="IntenseQuoteChar">
    <w:name w:val="Intense Quote Char"/>
    <w:basedOn w:val="DefaultParagraphFont"/>
    <w:link w:val="IntenseQuote"/>
    <w:uiPriority w:val="30"/>
    <w:rsid w:val="00636BF6"/>
    <w:rPr>
      <w:b/>
      <w:i/>
      <w:sz w:val="24"/>
    </w:rPr>
  </w:style>
  <w:style w:type="character" w:styleId="SubtleEmphasis">
    <w:name w:val="Subtle Emphasis"/>
    <w:uiPriority w:val="19"/>
    <w:qFormat/>
    <w:rsid w:val="00636BF6"/>
    <w:rPr>
      <w:i/>
      <w:color w:val="5A5A5A" w:themeColor="text1" w:themeTint="A5"/>
    </w:rPr>
  </w:style>
  <w:style w:type="character" w:styleId="IntenseEmphasis">
    <w:name w:val="Intense Emphasis"/>
    <w:basedOn w:val="DefaultParagraphFont"/>
    <w:uiPriority w:val="21"/>
    <w:qFormat/>
    <w:rsid w:val="00636BF6"/>
    <w:rPr>
      <w:b/>
      <w:i/>
      <w:sz w:val="24"/>
      <w:szCs w:val="24"/>
      <w:u w:val="single"/>
    </w:rPr>
  </w:style>
  <w:style w:type="character" w:styleId="SubtleReference">
    <w:name w:val="Subtle Reference"/>
    <w:basedOn w:val="DefaultParagraphFont"/>
    <w:uiPriority w:val="31"/>
    <w:qFormat/>
    <w:rsid w:val="00636BF6"/>
    <w:rPr>
      <w:sz w:val="24"/>
      <w:szCs w:val="24"/>
      <w:u w:val="single"/>
    </w:rPr>
  </w:style>
  <w:style w:type="character" w:styleId="IntenseReference">
    <w:name w:val="Intense Reference"/>
    <w:basedOn w:val="DefaultParagraphFont"/>
    <w:uiPriority w:val="32"/>
    <w:qFormat/>
    <w:rsid w:val="00636BF6"/>
    <w:rPr>
      <w:b/>
      <w:sz w:val="24"/>
      <w:u w:val="single"/>
    </w:rPr>
  </w:style>
  <w:style w:type="character" w:styleId="BookTitle">
    <w:name w:val="Book Title"/>
    <w:basedOn w:val="DefaultParagraphFont"/>
    <w:uiPriority w:val="33"/>
    <w:qFormat/>
    <w:rsid w:val="00636BF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36BF6"/>
    <w:pPr>
      <w:outlineLvl w:val="9"/>
    </w:pPr>
  </w:style>
  <w:style w:type="paragraph" w:styleId="Header">
    <w:name w:val="header"/>
    <w:basedOn w:val="Normal"/>
    <w:link w:val="HeaderChar"/>
    <w:uiPriority w:val="99"/>
    <w:unhideWhenUsed/>
    <w:rsid w:val="000E71D5"/>
    <w:pPr>
      <w:tabs>
        <w:tab w:val="center" w:pos="4153"/>
        <w:tab w:val="right" w:pos="8306"/>
      </w:tabs>
    </w:pPr>
  </w:style>
  <w:style w:type="character" w:customStyle="1" w:styleId="HeaderChar">
    <w:name w:val="Header Char"/>
    <w:basedOn w:val="DefaultParagraphFont"/>
    <w:link w:val="Header"/>
    <w:uiPriority w:val="99"/>
    <w:rsid w:val="000E71D5"/>
    <w:rPr>
      <w:sz w:val="24"/>
      <w:szCs w:val="24"/>
    </w:rPr>
  </w:style>
  <w:style w:type="character" w:styleId="PlaceholderText">
    <w:name w:val="Placeholder Text"/>
    <w:basedOn w:val="DefaultParagraphFont"/>
    <w:uiPriority w:val="99"/>
    <w:semiHidden/>
    <w:rsid w:val="00747917"/>
    <w:rPr>
      <w:color w:val="808080"/>
    </w:rPr>
  </w:style>
  <w:style w:type="paragraph" w:styleId="Caption">
    <w:name w:val="caption"/>
    <w:basedOn w:val="Normal"/>
    <w:next w:val="Normal"/>
    <w:uiPriority w:val="35"/>
    <w:unhideWhenUsed/>
    <w:qFormat/>
    <w:rsid w:val="0013483B"/>
    <w:pPr>
      <w:spacing w:after="180"/>
    </w:pPr>
    <w:rPr>
      <w:rFonts w:cstheme="minorBidi"/>
      <w:b/>
      <w:bCs/>
      <w:smallCaps/>
      <w:color w:val="1F497D" w:themeColor="text2"/>
      <w:spacing w:val="6"/>
      <w:sz w:val="22"/>
      <w:szCs w:val="18"/>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130433">
      <w:bodyDiv w:val="1"/>
      <w:marLeft w:val="0"/>
      <w:marRight w:val="0"/>
      <w:marTop w:val="0"/>
      <w:marBottom w:val="0"/>
      <w:divBdr>
        <w:top w:val="none" w:sz="0" w:space="0" w:color="auto"/>
        <w:left w:val="none" w:sz="0" w:space="0" w:color="auto"/>
        <w:bottom w:val="none" w:sz="0" w:space="0" w:color="auto"/>
        <w:right w:val="none" w:sz="0" w:space="0" w:color="auto"/>
      </w:divBdr>
      <w:divsChild>
        <w:div w:id="566765207">
          <w:marLeft w:val="0"/>
          <w:marRight w:val="0"/>
          <w:marTop w:val="0"/>
          <w:marBottom w:val="0"/>
          <w:divBdr>
            <w:top w:val="none" w:sz="0" w:space="0" w:color="auto"/>
            <w:left w:val="none" w:sz="0" w:space="0" w:color="auto"/>
            <w:bottom w:val="none" w:sz="0" w:space="0" w:color="auto"/>
            <w:right w:val="none" w:sz="0" w:space="0" w:color="auto"/>
          </w:divBdr>
          <w:divsChild>
            <w:div w:id="234247077">
              <w:marLeft w:val="0"/>
              <w:marRight w:val="0"/>
              <w:marTop w:val="0"/>
              <w:marBottom w:val="0"/>
              <w:divBdr>
                <w:top w:val="none" w:sz="0" w:space="0" w:color="auto"/>
                <w:left w:val="none" w:sz="0" w:space="0" w:color="auto"/>
                <w:bottom w:val="none" w:sz="0" w:space="0" w:color="auto"/>
                <w:right w:val="none" w:sz="0" w:space="0" w:color="auto"/>
              </w:divBdr>
              <w:divsChild>
                <w:div w:id="825053723">
                  <w:marLeft w:val="0"/>
                  <w:marRight w:val="0"/>
                  <w:marTop w:val="0"/>
                  <w:marBottom w:val="0"/>
                  <w:divBdr>
                    <w:top w:val="none" w:sz="0" w:space="0" w:color="auto"/>
                    <w:left w:val="none" w:sz="0" w:space="0" w:color="auto"/>
                    <w:bottom w:val="none" w:sz="0" w:space="0" w:color="auto"/>
                    <w:right w:val="none" w:sz="0" w:space="0" w:color="auto"/>
                  </w:divBdr>
                  <w:divsChild>
                    <w:div w:id="519009923">
                      <w:marLeft w:val="0"/>
                      <w:marRight w:val="0"/>
                      <w:marTop w:val="0"/>
                      <w:marBottom w:val="0"/>
                      <w:divBdr>
                        <w:top w:val="none" w:sz="0" w:space="0" w:color="auto"/>
                        <w:left w:val="none" w:sz="0" w:space="0" w:color="auto"/>
                        <w:bottom w:val="none" w:sz="0" w:space="0" w:color="auto"/>
                        <w:right w:val="none" w:sz="0" w:space="0" w:color="auto"/>
                      </w:divBdr>
                      <w:divsChild>
                        <w:div w:id="1789618422">
                          <w:marLeft w:val="0"/>
                          <w:marRight w:val="0"/>
                          <w:marTop w:val="0"/>
                          <w:marBottom w:val="0"/>
                          <w:divBdr>
                            <w:top w:val="none" w:sz="0" w:space="0" w:color="auto"/>
                            <w:left w:val="none" w:sz="0" w:space="0" w:color="auto"/>
                            <w:bottom w:val="none" w:sz="0" w:space="0" w:color="auto"/>
                            <w:right w:val="none" w:sz="0" w:space="0" w:color="auto"/>
                          </w:divBdr>
                          <w:divsChild>
                            <w:div w:id="1234659740">
                              <w:marLeft w:val="0"/>
                              <w:marRight w:val="0"/>
                              <w:marTop w:val="0"/>
                              <w:marBottom w:val="0"/>
                              <w:divBdr>
                                <w:top w:val="none" w:sz="0" w:space="0" w:color="auto"/>
                                <w:left w:val="none" w:sz="0" w:space="0" w:color="auto"/>
                                <w:bottom w:val="none" w:sz="0" w:space="0" w:color="auto"/>
                                <w:right w:val="none" w:sz="0" w:space="0" w:color="auto"/>
                              </w:divBdr>
                              <w:divsChild>
                                <w:div w:id="1463576792">
                                  <w:marLeft w:val="0"/>
                                  <w:marRight w:val="0"/>
                                  <w:marTop w:val="0"/>
                                  <w:marBottom w:val="0"/>
                                  <w:divBdr>
                                    <w:top w:val="none" w:sz="0" w:space="0" w:color="auto"/>
                                    <w:left w:val="none" w:sz="0" w:space="0" w:color="auto"/>
                                    <w:bottom w:val="none" w:sz="0" w:space="0" w:color="auto"/>
                                    <w:right w:val="none" w:sz="0" w:space="0" w:color="auto"/>
                                  </w:divBdr>
                                  <w:divsChild>
                                    <w:div w:id="113450189">
                                      <w:marLeft w:val="0"/>
                                      <w:marRight w:val="0"/>
                                      <w:marTop w:val="0"/>
                                      <w:marBottom w:val="0"/>
                                      <w:divBdr>
                                        <w:top w:val="none" w:sz="0" w:space="0" w:color="auto"/>
                                        <w:left w:val="none" w:sz="0" w:space="0" w:color="auto"/>
                                        <w:bottom w:val="none" w:sz="0" w:space="0" w:color="auto"/>
                                        <w:right w:val="none" w:sz="0" w:space="0" w:color="auto"/>
                                      </w:divBdr>
                                      <w:divsChild>
                                        <w:div w:id="1067337635">
                                          <w:marLeft w:val="0"/>
                                          <w:marRight w:val="0"/>
                                          <w:marTop w:val="0"/>
                                          <w:marBottom w:val="0"/>
                                          <w:divBdr>
                                            <w:top w:val="none" w:sz="0" w:space="0" w:color="auto"/>
                                            <w:left w:val="none" w:sz="0" w:space="0" w:color="auto"/>
                                            <w:bottom w:val="none" w:sz="0" w:space="0" w:color="auto"/>
                                            <w:right w:val="none" w:sz="0" w:space="0" w:color="auto"/>
                                          </w:divBdr>
                                          <w:divsChild>
                                            <w:div w:id="340670201">
                                              <w:marLeft w:val="0"/>
                                              <w:marRight w:val="0"/>
                                              <w:marTop w:val="0"/>
                                              <w:marBottom w:val="0"/>
                                              <w:divBdr>
                                                <w:top w:val="none" w:sz="0" w:space="0" w:color="auto"/>
                                                <w:left w:val="none" w:sz="0" w:space="0" w:color="auto"/>
                                                <w:bottom w:val="none" w:sz="0" w:space="0" w:color="auto"/>
                                                <w:right w:val="none" w:sz="0" w:space="0" w:color="auto"/>
                                              </w:divBdr>
                                              <w:divsChild>
                                                <w:div w:id="433281255">
                                                  <w:marLeft w:val="0"/>
                                                  <w:marRight w:val="0"/>
                                                  <w:marTop w:val="0"/>
                                                  <w:marBottom w:val="0"/>
                                                  <w:divBdr>
                                                    <w:top w:val="none" w:sz="0" w:space="0" w:color="auto"/>
                                                    <w:left w:val="none" w:sz="0" w:space="0" w:color="auto"/>
                                                    <w:bottom w:val="none" w:sz="0" w:space="0" w:color="auto"/>
                                                    <w:right w:val="none" w:sz="0" w:space="0" w:color="auto"/>
                                                  </w:divBdr>
                                                  <w:divsChild>
                                                    <w:div w:id="400177466">
                                                      <w:marLeft w:val="0"/>
                                                      <w:marRight w:val="0"/>
                                                      <w:marTop w:val="0"/>
                                                      <w:marBottom w:val="0"/>
                                                      <w:divBdr>
                                                        <w:top w:val="none" w:sz="0" w:space="0" w:color="auto"/>
                                                        <w:left w:val="none" w:sz="0" w:space="0" w:color="auto"/>
                                                        <w:bottom w:val="none" w:sz="0" w:space="0" w:color="auto"/>
                                                        <w:right w:val="none" w:sz="0" w:space="0" w:color="auto"/>
                                                      </w:divBdr>
                                                      <w:divsChild>
                                                        <w:div w:id="608589236">
                                                          <w:marLeft w:val="0"/>
                                                          <w:marRight w:val="0"/>
                                                          <w:marTop w:val="0"/>
                                                          <w:marBottom w:val="0"/>
                                                          <w:divBdr>
                                                            <w:top w:val="none" w:sz="0" w:space="0" w:color="auto"/>
                                                            <w:left w:val="none" w:sz="0" w:space="0" w:color="auto"/>
                                                            <w:bottom w:val="none" w:sz="0" w:space="0" w:color="auto"/>
                                                            <w:right w:val="none" w:sz="0" w:space="0" w:color="auto"/>
                                                          </w:divBdr>
                                                          <w:divsChild>
                                                            <w:div w:id="1736124568">
                                                              <w:marLeft w:val="0"/>
                                                              <w:marRight w:val="0"/>
                                                              <w:marTop w:val="0"/>
                                                              <w:marBottom w:val="0"/>
                                                              <w:divBdr>
                                                                <w:top w:val="none" w:sz="0" w:space="0" w:color="auto"/>
                                                                <w:left w:val="none" w:sz="0" w:space="0" w:color="auto"/>
                                                                <w:bottom w:val="none" w:sz="0" w:space="0" w:color="auto"/>
                                                                <w:right w:val="none" w:sz="0" w:space="0" w:color="auto"/>
                                                              </w:divBdr>
                                                              <w:divsChild>
                                                                <w:div w:id="2090803377">
                                                                  <w:marLeft w:val="0"/>
                                                                  <w:marRight w:val="0"/>
                                                                  <w:marTop w:val="0"/>
                                                                  <w:marBottom w:val="0"/>
                                                                  <w:divBdr>
                                                                    <w:top w:val="none" w:sz="0" w:space="0" w:color="auto"/>
                                                                    <w:left w:val="none" w:sz="0" w:space="0" w:color="auto"/>
                                                                    <w:bottom w:val="none" w:sz="0" w:space="0" w:color="auto"/>
                                                                    <w:right w:val="none" w:sz="0" w:space="0" w:color="auto"/>
                                                                  </w:divBdr>
                                                                  <w:divsChild>
                                                                    <w:div w:id="1828932578">
                                                                      <w:marLeft w:val="0"/>
                                                                      <w:marRight w:val="0"/>
                                                                      <w:marTop w:val="0"/>
                                                                      <w:marBottom w:val="0"/>
                                                                      <w:divBdr>
                                                                        <w:top w:val="none" w:sz="0" w:space="0" w:color="auto"/>
                                                                        <w:left w:val="none" w:sz="0" w:space="0" w:color="auto"/>
                                                                        <w:bottom w:val="none" w:sz="0" w:space="0" w:color="auto"/>
                                                                        <w:right w:val="none" w:sz="0" w:space="0" w:color="auto"/>
                                                                      </w:divBdr>
                                                                      <w:divsChild>
                                                                        <w:div w:id="1354575480">
                                                                          <w:marLeft w:val="0"/>
                                                                          <w:marRight w:val="0"/>
                                                                          <w:marTop w:val="0"/>
                                                                          <w:marBottom w:val="0"/>
                                                                          <w:divBdr>
                                                                            <w:top w:val="none" w:sz="0" w:space="0" w:color="auto"/>
                                                                            <w:left w:val="none" w:sz="0" w:space="0" w:color="auto"/>
                                                                            <w:bottom w:val="none" w:sz="0" w:space="0" w:color="auto"/>
                                                                            <w:right w:val="none" w:sz="0" w:space="0" w:color="auto"/>
                                                                          </w:divBdr>
                                                                          <w:divsChild>
                                                                            <w:div w:id="648167837">
                                                                              <w:marLeft w:val="0"/>
                                                                              <w:marRight w:val="0"/>
                                                                              <w:marTop w:val="0"/>
                                                                              <w:marBottom w:val="0"/>
                                                                              <w:divBdr>
                                                                                <w:top w:val="none" w:sz="0" w:space="0" w:color="auto"/>
                                                                                <w:left w:val="none" w:sz="0" w:space="0" w:color="auto"/>
                                                                                <w:bottom w:val="none" w:sz="0" w:space="0" w:color="auto"/>
                                                                                <w:right w:val="none" w:sz="0" w:space="0" w:color="auto"/>
                                                                              </w:divBdr>
                                                                              <w:divsChild>
                                                                                <w:div w:id="861358958">
                                                                                  <w:marLeft w:val="0"/>
                                                                                  <w:marRight w:val="0"/>
                                                                                  <w:marTop w:val="0"/>
                                                                                  <w:marBottom w:val="0"/>
                                                                                  <w:divBdr>
                                                                                    <w:top w:val="none" w:sz="0" w:space="0" w:color="auto"/>
                                                                                    <w:left w:val="none" w:sz="0" w:space="0" w:color="auto"/>
                                                                                    <w:bottom w:val="none" w:sz="0" w:space="0" w:color="auto"/>
                                                                                    <w:right w:val="none" w:sz="0" w:space="0" w:color="auto"/>
                                                                                  </w:divBdr>
                                                                                  <w:divsChild>
                                                                                    <w:div w:id="800348183">
                                                                                      <w:marLeft w:val="0"/>
                                                                                      <w:marRight w:val="0"/>
                                                                                      <w:marTop w:val="0"/>
                                                                                      <w:marBottom w:val="0"/>
                                                                                      <w:divBdr>
                                                                                        <w:top w:val="none" w:sz="0" w:space="0" w:color="auto"/>
                                                                                        <w:left w:val="none" w:sz="0" w:space="0" w:color="auto"/>
                                                                                        <w:bottom w:val="none" w:sz="0" w:space="0" w:color="auto"/>
                                                                                        <w:right w:val="none" w:sz="0" w:space="0" w:color="auto"/>
                                                                                      </w:divBdr>
                                                                                      <w:divsChild>
                                                                                        <w:div w:id="1779524519">
                                                                                          <w:marLeft w:val="0"/>
                                                                                          <w:marRight w:val="0"/>
                                                                                          <w:marTop w:val="0"/>
                                                                                          <w:marBottom w:val="0"/>
                                                                                          <w:divBdr>
                                                                                            <w:top w:val="none" w:sz="0" w:space="0" w:color="auto"/>
                                                                                            <w:left w:val="none" w:sz="0" w:space="0" w:color="auto"/>
                                                                                            <w:bottom w:val="none" w:sz="0" w:space="0" w:color="auto"/>
                                                                                            <w:right w:val="none" w:sz="0" w:space="0" w:color="auto"/>
                                                                                          </w:divBdr>
                                                                                          <w:divsChild>
                                                                                            <w:div w:id="1062680519">
                                                                                              <w:marLeft w:val="0"/>
                                                                                              <w:marRight w:val="0"/>
                                                                                              <w:marTop w:val="0"/>
                                                                                              <w:marBottom w:val="0"/>
                                                                                              <w:divBdr>
                                                                                                <w:top w:val="none" w:sz="0" w:space="0" w:color="auto"/>
                                                                                                <w:left w:val="none" w:sz="0" w:space="0" w:color="auto"/>
                                                                                                <w:bottom w:val="none" w:sz="0" w:space="0" w:color="auto"/>
                                                                                                <w:right w:val="none" w:sz="0" w:space="0" w:color="auto"/>
                                                                                              </w:divBdr>
                                                                                              <w:divsChild>
                                                                                                <w:div w:id="1983844525">
                                                                                                  <w:marLeft w:val="0"/>
                                                                                                  <w:marRight w:val="0"/>
                                                                                                  <w:marTop w:val="0"/>
                                                                                                  <w:marBottom w:val="0"/>
                                                                                                  <w:divBdr>
                                                                                                    <w:top w:val="none" w:sz="0" w:space="0" w:color="auto"/>
                                                                                                    <w:left w:val="none" w:sz="0" w:space="0" w:color="auto"/>
                                                                                                    <w:bottom w:val="none" w:sz="0" w:space="0" w:color="auto"/>
                                                                                                    <w:right w:val="none" w:sz="0" w:space="0" w:color="auto"/>
                                                                                                  </w:divBdr>
                                                                                                  <w:divsChild>
                                                                                                    <w:div w:id="300040843">
                                                                                                      <w:marLeft w:val="0"/>
                                                                                                      <w:marRight w:val="0"/>
                                                                                                      <w:marTop w:val="0"/>
                                                                                                      <w:marBottom w:val="0"/>
                                                                                                      <w:divBdr>
                                                                                                        <w:top w:val="none" w:sz="0" w:space="0" w:color="auto"/>
                                                                                                        <w:left w:val="none" w:sz="0" w:space="0" w:color="auto"/>
                                                                                                        <w:bottom w:val="none" w:sz="0" w:space="0" w:color="auto"/>
                                                                                                        <w:right w:val="none" w:sz="0" w:space="0" w:color="auto"/>
                                                                                                      </w:divBdr>
                                                                                                      <w:divsChild>
                                                                                                        <w:div w:id="516121705">
                                                                                                          <w:marLeft w:val="0"/>
                                                                                                          <w:marRight w:val="0"/>
                                                                                                          <w:marTop w:val="0"/>
                                                                                                          <w:marBottom w:val="0"/>
                                                                                                          <w:divBdr>
                                                                                                            <w:top w:val="none" w:sz="0" w:space="0" w:color="auto"/>
                                                                                                            <w:left w:val="none" w:sz="0" w:space="0" w:color="auto"/>
                                                                                                            <w:bottom w:val="none" w:sz="0" w:space="0" w:color="auto"/>
                                                                                                            <w:right w:val="none" w:sz="0" w:space="0" w:color="auto"/>
                                                                                                          </w:divBdr>
                                                                                                          <w:divsChild>
                                                                                                            <w:div w:id="1176772727">
                                                                                                              <w:marLeft w:val="0"/>
                                                                                                              <w:marRight w:val="0"/>
                                                                                                              <w:marTop w:val="0"/>
                                                                                                              <w:marBottom w:val="0"/>
                                                                                                              <w:divBdr>
                                                                                                                <w:top w:val="none" w:sz="0" w:space="0" w:color="auto"/>
                                                                                                                <w:left w:val="none" w:sz="0" w:space="0" w:color="auto"/>
                                                                                                                <w:bottom w:val="none" w:sz="0" w:space="0" w:color="auto"/>
                                                                                                                <w:right w:val="none" w:sz="0" w:space="0" w:color="auto"/>
                                                                                                              </w:divBdr>
                                                                                                              <w:divsChild>
                                                                                                                <w:div w:id="1559437726">
                                                                                                                  <w:marLeft w:val="0"/>
                                                                                                                  <w:marRight w:val="0"/>
                                                                                                                  <w:marTop w:val="0"/>
                                                                                                                  <w:marBottom w:val="0"/>
                                                                                                                  <w:divBdr>
                                                                                                                    <w:top w:val="none" w:sz="0" w:space="0" w:color="auto"/>
                                                                                                                    <w:left w:val="none" w:sz="0" w:space="0" w:color="auto"/>
                                                                                                                    <w:bottom w:val="none" w:sz="0" w:space="0" w:color="auto"/>
                                                                                                                    <w:right w:val="none" w:sz="0" w:space="0" w:color="auto"/>
                                                                                                                  </w:divBdr>
                                                                                                                  <w:divsChild>
                                                                                                                    <w:div w:id="906384338">
                                                                                                                      <w:marLeft w:val="0"/>
                                                                                                                      <w:marRight w:val="0"/>
                                                                                                                      <w:marTop w:val="0"/>
                                                                                                                      <w:marBottom w:val="0"/>
                                                                                                                      <w:divBdr>
                                                                                                                        <w:top w:val="none" w:sz="0" w:space="0" w:color="auto"/>
                                                                                                                        <w:left w:val="none" w:sz="0" w:space="0" w:color="auto"/>
                                                                                                                        <w:bottom w:val="none" w:sz="0" w:space="0" w:color="auto"/>
                                                                                                                        <w:right w:val="none" w:sz="0" w:space="0" w:color="auto"/>
                                                                                                                      </w:divBdr>
                                                                                                                      <w:divsChild>
                                                                                                                        <w:div w:id="437603569">
                                                                                                                          <w:marLeft w:val="0"/>
                                                                                                                          <w:marRight w:val="0"/>
                                                                                                                          <w:marTop w:val="0"/>
                                                                                                                          <w:marBottom w:val="0"/>
                                                                                                                          <w:divBdr>
                                                                                                                            <w:top w:val="none" w:sz="0" w:space="0" w:color="auto"/>
                                                                                                                            <w:left w:val="none" w:sz="0" w:space="0" w:color="auto"/>
                                                                                                                            <w:bottom w:val="none" w:sz="0" w:space="0" w:color="auto"/>
                                                                                                                            <w:right w:val="none" w:sz="0" w:space="0" w:color="auto"/>
                                                                                                                          </w:divBdr>
                                                                                                                          <w:divsChild>
                                                                                                                            <w:div w:id="1862429546">
                                                                                                                              <w:marLeft w:val="0"/>
                                                                                                                              <w:marRight w:val="0"/>
                                                                                                                              <w:marTop w:val="0"/>
                                                                                                                              <w:marBottom w:val="0"/>
                                                                                                                              <w:divBdr>
                                                                                                                                <w:top w:val="none" w:sz="0" w:space="0" w:color="auto"/>
                                                                                                                                <w:left w:val="none" w:sz="0" w:space="0" w:color="auto"/>
                                                                                                                                <w:bottom w:val="none" w:sz="0" w:space="0" w:color="auto"/>
                                                                                                                                <w:right w:val="none" w:sz="0" w:space="0" w:color="auto"/>
                                                                                                                              </w:divBdr>
                                                                                                                              <w:divsChild>
                                                                                                                                <w:div w:id="26504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andas.pydata.org/" TargetMode="External"/><Relationship Id="rId18" Type="http://schemas.openxmlformats.org/officeDocument/2006/relationships/hyperlink" Target="http://rspb.royalsocietypublishing.org/"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footnotes" Target="footnotes.xml"/><Relationship Id="rId12" Type="http://schemas.openxmlformats.org/officeDocument/2006/relationships/hyperlink" Target="http://matplotlib.org/" TargetMode="External"/><Relationship Id="rId17" Type="http://schemas.openxmlformats.org/officeDocument/2006/relationships/hyperlink" Target="http://ipython.org/"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tonysyu.github.io/mpltools/" TargetMode="External"/><Relationship Id="rId20" Type="http://schemas.openxmlformats.org/officeDocument/2006/relationships/hyperlink" Target="http://dx.doi.org/10.5061/dryad.3066j"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ipy.org/scipylib/index.html" TargetMode="External"/><Relationship Id="rId24"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statsmodels.sourceforge.net/" TargetMode="External"/><Relationship Id="rId23" Type="http://schemas.openxmlformats.org/officeDocument/2006/relationships/image" Target="media/image3.png"/><Relationship Id="rId28" Type="http://schemas.openxmlformats.org/officeDocument/2006/relationships/header" Target="header1.xml"/><Relationship Id="rId10" Type="http://schemas.openxmlformats.org/officeDocument/2006/relationships/hyperlink" Target="http://www.numpy.org/" TargetMode="External"/><Relationship Id="rId19" Type="http://schemas.openxmlformats.org/officeDocument/2006/relationships/hyperlink" Target="http://datadryad.org/"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ww.python.org/" TargetMode="External"/><Relationship Id="rId14" Type="http://schemas.openxmlformats.org/officeDocument/2006/relationships/hyperlink" Target="https://github.com/cgevans/scikits-bootstrap"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852928-EAAA-423E-8FD8-E4EFE72FB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18</Pages>
  <Words>9158</Words>
  <Characters>45791</Characters>
  <Application>Microsoft Office Word</Application>
  <DocSecurity>0</DocSecurity>
  <Lines>381</Lines>
  <Paragraphs>109</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54840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32</cp:revision>
  <cp:lastPrinted>2014-03-30T10:10:00Z</cp:lastPrinted>
  <dcterms:created xsi:type="dcterms:W3CDTF">2014-03-30T05:08:00Z</dcterms:created>
  <dcterms:modified xsi:type="dcterms:W3CDTF">2014-07-20T07:02:00Z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http://www.zotero.org/styles/proceedings-of-the-royal-society-b</vt:lpwstr>
  </property>
  <property fmtid="{D5CDD505-2E9C-101B-9397-08002B2CF9AE}" pid="3" name="Mendeley Document_1">
    <vt:lpwstr>True</vt:lpwstr>
  </property>
  <property fmtid="{D5CDD505-2E9C-101B-9397-08002B2CF9AE}" pid="4" name="Mendeley User Name_1">
    <vt:lpwstr>yoavram@post.tau.ac.il@www.mendeley.com</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http://www.zotero.org/styles/bmc-evolutionary-biology</vt:lpwstr>
  </property>
  <property fmtid="{D5CDD505-2E9C-101B-9397-08002B2CF9AE}" pid="8" name="Mendeley Recent Style Name 1_1">
    <vt:lpwstr>BMC Evolutionary Biology</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http://www.zotero.org/styles/evolution</vt:lpwstr>
  </property>
  <property fmtid="{D5CDD505-2E9C-101B-9397-08002B2CF9AE}" pid="12" name="Mendeley Recent Style Name 3_1">
    <vt:lpwstr>Evolution</vt:lpwstr>
  </property>
  <property fmtid="{D5CDD505-2E9C-101B-9397-08002B2CF9AE}" pid="13" name="Mendeley Recent Style Id 4_1">
    <vt:lpwstr>http://www.zotero.org/styles/evolutionary-biology</vt:lpwstr>
  </property>
  <property fmtid="{D5CDD505-2E9C-101B-9397-08002B2CF9AE}" pid="14" name="Mendeley Recent Style Name 4_1">
    <vt:lpwstr>Evolutionary Biology</vt:lpwstr>
  </property>
  <property fmtid="{D5CDD505-2E9C-101B-9397-08002B2CF9AE}" pid="15" name="Mendeley Recent Style Id 5_1">
    <vt:lpwstr>http://www.zotero.org/styles/frontiers-in-evolutionary-and-population-genetics</vt:lpwstr>
  </property>
  <property fmtid="{D5CDD505-2E9C-101B-9397-08002B2CF9AE}" pid="16" name="Mendeley Recent Style Name 5_1">
    <vt:lpwstr>Frontiers in Evolutionary and Population Genetics</vt:lpwstr>
  </property>
  <property fmtid="{D5CDD505-2E9C-101B-9397-08002B2CF9AE}" pid="17" name="Mendeley Recent Style Id 6_1">
    <vt:lpwstr>http://www.zotero.org/styles/genome-biology-and-evolution</vt:lpwstr>
  </property>
  <property fmtid="{D5CDD505-2E9C-101B-9397-08002B2CF9AE}" pid="18" name="Mendeley Recent Style Name 6_1">
    <vt:lpwstr>Genome Biology and Evolution</vt:lpwstr>
  </property>
  <property fmtid="{D5CDD505-2E9C-101B-9397-08002B2CF9AE}" pid="19" name="Mendeley Recent Style Id 7_1">
    <vt:lpwstr>http://www.zotero.org/styles/proceedings-of-the-royal-society-b</vt:lpwstr>
  </property>
  <property fmtid="{D5CDD505-2E9C-101B-9397-08002B2CF9AE}" pid="20" name="Mendeley Recent Style Name 7_1">
    <vt:lpwstr>Proceedings of the Royal Society B</vt:lpwstr>
  </property>
  <property fmtid="{D5CDD505-2E9C-101B-9397-08002B2CF9AE}" pid="21" name="Mendeley Recent Style Id 8_1">
    <vt:lpwstr>http://www.zotero.org/styles/the-american-naturalist</vt:lpwstr>
  </property>
  <property fmtid="{D5CDD505-2E9C-101B-9397-08002B2CF9AE}" pid="22" name="Mendeley Recent Style Name 8_1">
    <vt:lpwstr>The American Naturalist</vt:lpwstr>
  </property>
  <property fmtid="{D5CDD505-2E9C-101B-9397-08002B2CF9AE}" pid="23" name="Mendeley Recent Style Id 9_1">
    <vt:lpwstr>http://www.zotero.org/styles/theoretical-population-biology</vt:lpwstr>
  </property>
  <property fmtid="{D5CDD505-2E9C-101B-9397-08002B2CF9AE}" pid="24" name="Mendeley Recent Style Name 9_1">
    <vt:lpwstr>Theoretical Population Biology</vt:lpwstr>
  </property>
</Properties>
</file>