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A38" w:rsidRPr="00EE1F7D" w:rsidRDefault="00760A38" w:rsidP="0013483B">
      <w:pPr>
        <w:pStyle w:val="Title"/>
        <w:spacing w:line="480" w:lineRule="auto"/>
      </w:pPr>
      <w:r w:rsidRPr="00EE1F7D">
        <w:softHyphen/>
        <w:t xml:space="preserve">Supporting information for "Stress-Induced Mutagenesis Breaks the Trade-Off </w:t>
      </w:r>
      <w:proofErr w:type="gramStart"/>
      <w:r w:rsidRPr="00EE1F7D">
        <w:t>Between</w:t>
      </w:r>
      <w:proofErr w:type="gramEnd"/>
      <w:r w:rsidRPr="00EE1F7D">
        <w:t xml:space="preserve"> Adaptability and Adaptedness"</w:t>
      </w:r>
    </w:p>
    <w:p w:rsidR="00760A38" w:rsidRDefault="00760A38" w:rsidP="0013483B">
      <w:pPr>
        <w:pStyle w:val="Subtitle"/>
        <w:spacing w:line="480" w:lineRule="auto"/>
        <w:rPr>
          <w:rFonts w:ascii="Palatino Linotype" w:hAnsi="Palatino Linotype"/>
          <w:sz w:val="28"/>
          <w:szCs w:val="28"/>
        </w:rPr>
      </w:pPr>
      <w:proofErr w:type="spellStart"/>
      <w:r w:rsidRPr="00EE1F7D">
        <w:rPr>
          <w:rFonts w:ascii="Palatino Linotype" w:hAnsi="Palatino Linotype"/>
          <w:sz w:val="28"/>
          <w:szCs w:val="28"/>
        </w:rPr>
        <w:t>Yoav</w:t>
      </w:r>
      <w:proofErr w:type="spellEnd"/>
      <w:r w:rsidRPr="00EE1F7D">
        <w:rPr>
          <w:rFonts w:ascii="Palatino Linotype" w:hAnsi="Palatino Linotype"/>
          <w:sz w:val="28"/>
          <w:szCs w:val="28"/>
        </w:rPr>
        <w:t xml:space="preserve"> Ram and </w:t>
      </w:r>
      <w:proofErr w:type="spellStart"/>
      <w:r w:rsidRPr="00EE1F7D">
        <w:rPr>
          <w:rFonts w:ascii="Palatino Linotype" w:hAnsi="Palatino Linotype"/>
          <w:sz w:val="28"/>
          <w:szCs w:val="28"/>
        </w:rPr>
        <w:t>Lilach</w:t>
      </w:r>
      <w:proofErr w:type="spellEnd"/>
      <w:r w:rsidRPr="00EE1F7D">
        <w:rPr>
          <w:rFonts w:ascii="Palatino Linotype" w:hAnsi="Palatino Linotype"/>
          <w:sz w:val="28"/>
          <w:szCs w:val="28"/>
        </w:rPr>
        <w:t xml:space="preserve"> </w:t>
      </w:r>
      <w:proofErr w:type="spellStart"/>
      <w:r w:rsidRPr="00EE1F7D">
        <w:rPr>
          <w:rFonts w:ascii="Palatino Linotype" w:hAnsi="Palatino Linotype"/>
          <w:sz w:val="28"/>
          <w:szCs w:val="28"/>
        </w:rPr>
        <w:t>Hadany</w:t>
      </w:r>
      <w:proofErr w:type="spellEnd"/>
    </w:p>
    <w:p w:rsidR="00A916BD" w:rsidRPr="00EE1F7D" w:rsidRDefault="00A916BD" w:rsidP="0013483B">
      <w:pPr>
        <w:pStyle w:val="Heading1"/>
        <w:numPr>
          <w:ilvl w:val="0"/>
          <w:numId w:val="5"/>
        </w:numPr>
        <w:spacing w:line="480" w:lineRule="auto"/>
        <w:rPr>
          <w:rFonts w:ascii="Palatino Linotype" w:eastAsiaTheme="minorEastAsia" w:hAnsi="Palatino Linotype"/>
        </w:rPr>
      </w:pPr>
      <w:r w:rsidRPr="00EE1F7D">
        <w:rPr>
          <w:rFonts w:ascii="Palatino Linotype" w:eastAsiaTheme="minorEastAsia" w:hAnsi="Palatino Linotype"/>
        </w:rPr>
        <w:t xml:space="preserve">Figure reproduction </w:t>
      </w:r>
    </w:p>
    <w:p w:rsidR="00A916BD" w:rsidRPr="00A916BD" w:rsidRDefault="00A916BD" w:rsidP="00EC5B83">
      <w:pPr>
        <w:spacing w:line="480" w:lineRule="auto"/>
      </w:pPr>
      <w:r>
        <w:rPr>
          <w:rFonts w:ascii="Palatino Linotype" w:hAnsi="Palatino Linotype"/>
          <w:lang w:bidi="hi-IN"/>
        </w:rPr>
        <w:t xml:space="preserve">All </w:t>
      </w:r>
      <w:r w:rsidRPr="00EE1F7D">
        <w:rPr>
          <w:rFonts w:ascii="Palatino Linotype" w:hAnsi="Palatino Linotype"/>
          <w:lang w:bidi="hi-IN"/>
        </w:rPr>
        <w:t>figures were produced</w:t>
      </w:r>
      <w:r>
        <w:rPr>
          <w:rFonts w:ascii="Palatino Linotype" w:hAnsi="Palatino Linotype"/>
          <w:lang w:bidi="hi-IN"/>
        </w:rPr>
        <w:t xml:space="preserve"> with Python</w:t>
      </w:r>
      <w:r w:rsidRPr="00EE1F7D">
        <w:rPr>
          <w:rFonts w:ascii="Palatino Linotype" w:hAnsi="Palatino Linotype"/>
          <w:lang w:bidi="hi-IN"/>
        </w:rPr>
        <w:t xml:space="preserve"> </w:t>
      </w:r>
      <w:r>
        <w:rPr>
          <w:rFonts w:ascii="Palatino Linotype" w:hAnsi="Palatino Linotype"/>
          <w:lang w:bidi="hi-IN"/>
        </w:rPr>
        <w:t xml:space="preserve">on an </w:t>
      </w:r>
      <w:hyperlink r:id="rId9" w:history="1">
        <w:proofErr w:type="spellStart"/>
        <w:r w:rsidRPr="000E71D5">
          <w:rPr>
            <w:rStyle w:val="Hyperlink"/>
            <w:rFonts w:ascii="Palatino Linotype" w:hAnsi="Palatino Linotype"/>
            <w:lang w:bidi="hi-IN"/>
          </w:rPr>
          <w:t>IPython</w:t>
        </w:r>
        <w:proofErr w:type="spellEnd"/>
      </w:hyperlink>
      <w:r>
        <w:rPr>
          <w:rFonts w:ascii="Palatino Linotype" w:hAnsi="Palatino Linotype"/>
          <w:lang w:bidi="hi-IN"/>
        </w:rPr>
        <w:t xml:space="preserve"> Notebook </w:t>
      </w:r>
      <w:r w:rsidR="005E1D12">
        <w:rPr>
          <w:rFonts w:ascii="Palatino Linotype" w:hAnsi="Palatino Linotype"/>
          <w:lang w:bidi="hi-IN"/>
        </w:rPr>
        <w:fldChar w:fldCharType="begin" w:fldLock="1"/>
      </w:r>
      <w:r w:rsidR="00B90E9A">
        <w:rPr>
          <w:rFonts w:ascii="Palatino Linotype" w:hAnsi="Palatino Linotype"/>
          <w:lang w:bidi="hi-IN"/>
        </w:rPr>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"previouslyFormattedCitation" : "(Perez and Granger 2007)" }, "properties" : { "noteIndex" : 0 }, "schema" : "https://github.com/citation-style-language/schema/raw/master/csl-citation.json" }</w:instrText>
      </w:r>
      <w:r w:rsidR="005E1D12">
        <w:rPr>
          <w:rFonts w:ascii="Palatino Linotype" w:hAnsi="Palatino Linotype"/>
          <w:lang w:bidi="hi-IN"/>
        </w:rPr>
        <w:fldChar w:fldCharType="separate"/>
      </w:r>
      <w:r w:rsidRPr="000E71D5">
        <w:rPr>
          <w:rFonts w:ascii="Palatino Linotype" w:hAnsi="Palatino Linotype"/>
          <w:noProof/>
          <w:lang w:bidi="hi-IN"/>
        </w:rPr>
        <w:t>(Perez and Granger 2007)</w:t>
      </w:r>
      <w:r w:rsidR="005E1D12">
        <w:rPr>
          <w:rFonts w:ascii="Palatino Linotype" w:hAnsi="Palatino Linotype"/>
          <w:lang w:bidi="hi-IN"/>
        </w:rPr>
        <w:fldChar w:fldCharType="end"/>
      </w:r>
      <w:r w:rsidRPr="00EE1F7D">
        <w:rPr>
          <w:rFonts w:ascii="Palatino Linotype" w:hAnsi="Palatino Linotype"/>
          <w:lang w:bidi="hi-IN"/>
        </w:rPr>
        <w:t xml:space="preserve">. The notebook </w:t>
      </w:r>
      <w:r>
        <w:rPr>
          <w:rFonts w:ascii="Palatino Linotype" w:hAnsi="Palatino Linotype"/>
          <w:lang w:bidi="hi-IN"/>
        </w:rPr>
        <w:t>includes the analytic</w:t>
      </w:r>
      <w:r w:rsidRPr="00EE1F7D">
        <w:rPr>
          <w:rFonts w:ascii="Palatino Linotype" w:hAnsi="Palatino Linotype"/>
          <w:lang w:bidi="hi-IN"/>
        </w:rPr>
        <w:t xml:space="preserve"> approximations as Python functions and </w:t>
      </w:r>
      <w:r>
        <w:rPr>
          <w:rFonts w:ascii="Palatino Linotype" w:hAnsi="Palatino Linotype"/>
          <w:lang w:bidi="hi-IN"/>
        </w:rPr>
        <w:t xml:space="preserve">uses </w:t>
      </w:r>
      <w:r w:rsidRPr="00EE1F7D">
        <w:rPr>
          <w:rFonts w:ascii="Palatino Linotype" w:hAnsi="Palatino Linotype"/>
          <w:lang w:bidi="hi-IN"/>
        </w:rPr>
        <w:t>the simulation raw data</w:t>
      </w:r>
      <w:r>
        <w:rPr>
          <w:rFonts w:ascii="Palatino Linotype" w:hAnsi="Palatino Linotype"/>
          <w:lang w:bidi="hi-IN"/>
        </w:rPr>
        <w:t xml:space="preserve"> which</w:t>
      </w:r>
      <w:r w:rsidRPr="00EE1F7D">
        <w:rPr>
          <w:rFonts w:ascii="Palatino Linotype" w:hAnsi="Palatino Linotype"/>
          <w:lang w:bidi="hi-IN"/>
        </w:rPr>
        <w:t xml:space="preserve"> is necessary for </w:t>
      </w:r>
      <w:r>
        <w:rPr>
          <w:rFonts w:ascii="Palatino Linotype" w:hAnsi="Palatino Linotype"/>
          <w:lang w:bidi="hi-IN"/>
        </w:rPr>
        <w:t>Figures 2</w:t>
      </w:r>
      <w:r w:rsidRPr="00EE1F7D">
        <w:rPr>
          <w:rFonts w:ascii="Palatino Linotype" w:hAnsi="Palatino Linotype"/>
          <w:lang w:bidi="hi-IN"/>
        </w:rPr>
        <w:t>,</w:t>
      </w:r>
      <w:r w:rsidR="0035041D">
        <w:rPr>
          <w:rFonts w:ascii="Palatino Linotype" w:hAnsi="Palatino Linotype"/>
          <w:lang w:bidi="hi-IN"/>
        </w:rPr>
        <w:t xml:space="preserve"> 3</w:t>
      </w:r>
      <w:proofErr w:type="gramStart"/>
      <w:r w:rsidR="0035041D">
        <w:rPr>
          <w:rFonts w:ascii="Palatino Linotype" w:hAnsi="Palatino Linotype"/>
          <w:lang w:bidi="hi-IN"/>
        </w:rPr>
        <w:t>,</w:t>
      </w:r>
      <w:r w:rsidRPr="00EE1F7D">
        <w:rPr>
          <w:rFonts w:ascii="Palatino Linotype" w:hAnsi="Palatino Linotype"/>
          <w:lang w:bidi="hi-IN"/>
        </w:rPr>
        <w:t xml:space="preserve"> </w:t>
      </w:r>
      <w:r>
        <w:rPr>
          <w:rFonts w:ascii="Palatino Linotype" w:hAnsi="Palatino Linotype"/>
          <w:lang w:bidi="hi-IN"/>
        </w:rPr>
        <w:t xml:space="preserve"> S1</w:t>
      </w:r>
      <w:proofErr w:type="gramEnd"/>
      <w:r>
        <w:rPr>
          <w:rFonts w:ascii="Palatino Linotype" w:hAnsi="Palatino Linotype"/>
          <w:lang w:bidi="hi-IN"/>
        </w:rPr>
        <w:t>, S2</w:t>
      </w:r>
      <w:r w:rsidR="00EC5B83">
        <w:rPr>
          <w:rFonts w:ascii="Palatino Linotype" w:hAnsi="Palatino Linotype"/>
          <w:lang w:bidi="hi-IN"/>
        </w:rPr>
        <w:t>, S5, and S6</w:t>
      </w:r>
      <w:r>
        <w:rPr>
          <w:rFonts w:ascii="Palatino Linotype" w:hAnsi="Palatino Linotype"/>
          <w:lang w:bidi="hi-IN"/>
        </w:rPr>
        <w:t xml:space="preserve">. The notebook and the raw data </w:t>
      </w:r>
      <w:r w:rsidRPr="000317D7">
        <w:rPr>
          <w:rFonts w:ascii="Palatino Linotype" w:hAnsi="Palatino Linotype"/>
          <w:u w:val="single"/>
          <w:lang w:bidi="hi-IN"/>
        </w:rPr>
        <w:t>will be</w:t>
      </w:r>
      <w:r>
        <w:rPr>
          <w:rFonts w:ascii="Palatino Linotype" w:hAnsi="Palatino Linotype"/>
          <w:lang w:bidi="hi-IN"/>
        </w:rPr>
        <w:t xml:space="preserve"> </w:t>
      </w:r>
      <w:r w:rsidRPr="00EE1F7D">
        <w:rPr>
          <w:rFonts w:ascii="Palatino Linotype" w:hAnsi="Palatino Linotype"/>
          <w:lang w:bidi="hi-IN"/>
        </w:rPr>
        <w:t xml:space="preserve">deposited </w:t>
      </w:r>
      <w:r>
        <w:rPr>
          <w:rFonts w:ascii="Palatino Linotype" w:hAnsi="Palatino Linotype"/>
          <w:lang w:bidi="hi-IN"/>
        </w:rPr>
        <w:t>on Dryad</w:t>
      </w:r>
      <w:r w:rsidRPr="00EE1F7D">
        <w:rPr>
          <w:rFonts w:ascii="Palatino Linotype" w:hAnsi="Palatino Linotype"/>
          <w:lang w:bidi="hi-IN"/>
        </w:rPr>
        <w:t>.</w:t>
      </w:r>
    </w:p>
    <w:p w:rsidR="00A916BD" w:rsidRDefault="00A916BD" w:rsidP="0013483B">
      <w:pPr>
        <w:spacing w:line="480" w:lineRule="auto"/>
        <w:rPr>
          <w:rFonts w:ascii="Palatino Linotype" w:eastAsiaTheme="majorEastAsia" w:hAnsi="Palatino Linotype" w:cstheme="majorBidi"/>
          <w:b/>
          <w:bCs/>
          <w:kern w:val="32"/>
          <w:sz w:val="32"/>
          <w:szCs w:val="32"/>
        </w:rPr>
      </w:pPr>
      <w:r>
        <w:rPr>
          <w:rFonts w:ascii="Palatino Linotype" w:hAnsi="Palatino Linotype"/>
        </w:rPr>
        <w:br w:type="page"/>
      </w:r>
    </w:p>
    <w:p w:rsidR="00787111" w:rsidRPr="00EE1F7D" w:rsidRDefault="00787111" w:rsidP="0013483B">
      <w:pPr>
        <w:pStyle w:val="Heading1"/>
        <w:numPr>
          <w:ilvl w:val="0"/>
          <w:numId w:val="5"/>
        </w:numPr>
        <w:spacing w:line="480" w:lineRule="auto"/>
        <w:rPr>
          <w:rFonts w:ascii="Palatino Linotype" w:hAnsi="Palatino Linotype"/>
        </w:rPr>
      </w:pPr>
      <w:r w:rsidRPr="00EE1F7D">
        <w:rPr>
          <w:rFonts w:ascii="Palatino Linotype" w:hAnsi="Palatino Linotype"/>
        </w:rPr>
        <w:lastRenderedPageBreak/>
        <w:t>Supporting figures</w:t>
      </w:r>
    </w:p>
    <w:p w:rsidR="009F7186" w:rsidRPr="00EE1F7D" w:rsidRDefault="00FF7828" w:rsidP="0013483B">
      <w:pPr>
        <w:keepNext/>
        <w:spacing w:line="480" w:lineRule="auto"/>
        <w:jc w:val="center"/>
        <w:rPr>
          <w:rFonts w:ascii="Palatino Linotype" w:hAnsi="Palatino Linotype"/>
          <w:noProof/>
        </w:rPr>
      </w:pPr>
      <w:r>
        <w:rPr>
          <w:rFonts w:ascii="Palatino Linotype" w:hAnsi="Palatino Linotype"/>
          <w:noProof/>
        </w:rPr>
        <w:drawing>
          <wp:inline distT="0" distB="0" distL="0" distR="0" wp14:anchorId="2F937EBF" wp14:editId="48722633">
            <wp:extent cx="5279390" cy="4222115"/>
            <wp:effectExtent l="0" t="0" r="0" b="6985"/>
            <wp:docPr id="10" name="Picture 10" descr="D:\workspace\ruggedsim\manuscript\ram_f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ruggedsim\manuscript\ram_f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9390" cy="4222115"/>
                    </a:xfrm>
                    <a:prstGeom prst="rect">
                      <a:avLst/>
                    </a:prstGeom>
                    <a:noFill/>
                    <a:ln>
                      <a:noFill/>
                    </a:ln>
                  </pic:spPr>
                </pic:pic>
              </a:graphicData>
            </a:graphic>
          </wp:inline>
        </w:drawing>
      </w:r>
    </w:p>
    <w:p w:rsidR="00787111" w:rsidRPr="00A916BD" w:rsidRDefault="00787111" w:rsidP="0013483B">
      <w:pPr>
        <w:keepNext/>
        <w:spacing w:line="480" w:lineRule="auto"/>
        <w:rPr>
          <w:rFonts w:ascii="Palatino Linotype" w:hAnsi="Palatino Linotype"/>
          <w:b/>
          <w:bCs/>
          <w:sz w:val="20"/>
          <w:szCs w:val="20"/>
        </w:rPr>
      </w:pPr>
      <w:bookmarkStart w:id="0" w:name="_Ref360183807"/>
      <w:r w:rsidRPr="00A916BD">
        <w:rPr>
          <w:rFonts w:ascii="Palatino Linotype" w:hAnsi="Palatino Linotype"/>
          <w:b/>
          <w:bCs/>
          <w:sz w:val="20"/>
          <w:szCs w:val="20"/>
        </w:rPr>
        <w:t>Figure S</w:t>
      </w:r>
      <w:bookmarkEnd w:id="0"/>
      <w:r w:rsidRPr="00A916BD">
        <w:rPr>
          <w:rFonts w:ascii="Palatino Linotype" w:hAnsi="Palatino Linotype"/>
          <w:b/>
          <w:bCs/>
          <w:sz w:val="20"/>
          <w:szCs w:val="20"/>
        </w:rPr>
        <w:t>1</w:t>
      </w:r>
      <w:r w:rsidRPr="00A916BD">
        <w:rPr>
          <w:rFonts w:ascii="Palatino Linotype" w:hAnsi="Palatino Linotype"/>
          <w:b/>
          <w:bCs/>
          <w:noProof/>
          <w:sz w:val="20"/>
          <w:szCs w:val="20"/>
        </w:rPr>
        <w:t xml:space="preserve"> – Waiting time for the appearance of a double mutant </w:t>
      </w:r>
      <w:r w:rsidRPr="00A916BD">
        <w:rPr>
          <w:rFonts w:ascii="Palatino Linotype" w:hAnsi="Palatino Linotype"/>
          <w:sz w:val="20"/>
          <w:szCs w:val="20"/>
        </w:rPr>
        <w:t xml:space="preserve">as a function of the mutation rate fold increase </w:t>
      </w:r>
      <w:r w:rsidRPr="00A916BD">
        <w:rPr>
          <w:rFonts w:ascii="Palatino Linotype" w:hAnsi="Palatino Linotype"/>
          <w:i/>
          <w:iCs/>
          <w:sz w:val="20"/>
          <w:szCs w:val="20"/>
        </w:rPr>
        <w:t>τ</w:t>
      </w:r>
      <w:r w:rsidRPr="00A916BD">
        <w:rPr>
          <w:rFonts w:ascii="Palatino Linotype" w:hAnsi="Palatino Linotype"/>
          <w:sz w:val="20"/>
          <w:szCs w:val="20"/>
        </w:rPr>
        <w:t xml:space="preserve">. </w:t>
      </w:r>
      <w:r w:rsidR="0035041D" w:rsidRPr="00A916BD">
        <w:rPr>
          <w:rFonts w:ascii="Palatino Linotype" w:hAnsi="Palatino Linotype"/>
          <w:sz w:val="20"/>
          <w:szCs w:val="20"/>
        </w:rPr>
        <w:t>Normal</w:t>
      </w:r>
      <w:r w:rsidR="0035041D">
        <w:rPr>
          <w:rFonts w:ascii="Palatino Linotype" w:hAnsi="Palatino Linotype"/>
          <w:sz w:val="20"/>
          <w:szCs w:val="20"/>
        </w:rPr>
        <w:t xml:space="preserve"> </w:t>
      </w:r>
      <w:r w:rsidR="0035041D" w:rsidRPr="00A916BD">
        <w:rPr>
          <w:rFonts w:ascii="Palatino Linotype" w:hAnsi="Palatino Linotype"/>
          <w:sz w:val="20"/>
          <w:szCs w:val="20"/>
        </w:rPr>
        <w:t>mutagenesis</w:t>
      </w:r>
      <w:r w:rsidRPr="00A916BD">
        <w:rPr>
          <w:rFonts w:ascii="Palatino Linotype" w:hAnsi="Palatino Linotype"/>
          <w:sz w:val="20"/>
          <w:szCs w:val="20"/>
        </w:rPr>
        <w:t xml:space="preserve"> (</w:t>
      </w:r>
      <w:r w:rsidR="0035041D">
        <w:rPr>
          <w:rFonts w:ascii="Palatino Linotype" w:hAnsi="Palatino Linotype"/>
          <w:sz w:val="20"/>
          <w:szCs w:val="20"/>
        </w:rPr>
        <w:t xml:space="preserve">NM) is </w:t>
      </w:r>
      <w:r w:rsidRPr="00A916BD">
        <w:rPr>
          <w:rFonts w:ascii="Palatino Linotype" w:hAnsi="Palatino Linotype"/>
          <w:i/>
          <w:iCs/>
          <w:sz w:val="20"/>
          <w:szCs w:val="20"/>
        </w:rPr>
        <w:t>τ</w:t>
      </w:r>
      <w:r w:rsidR="0035041D">
        <w:rPr>
          <w:rFonts w:ascii="Palatino Linotype" w:hAnsi="Palatino Linotype"/>
          <w:sz w:val="20"/>
          <w:szCs w:val="20"/>
        </w:rPr>
        <w:t>=1</w:t>
      </w:r>
      <w:r w:rsidRPr="00A916BD">
        <w:rPr>
          <w:rFonts w:ascii="Palatino Linotype" w:hAnsi="Palatino Linotype"/>
          <w:sz w:val="20"/>
          <w:szCs w:val="20"/>
        </w:rPr>
        <w:t>;</w:t>
      </w:r>
      <w:r w:rsidR="0035041D">
        <w:rPr>
          <w:rFonts w:ascii="Palatino Linotype" w:hAnsi="Palatino Linotype"/>
          <w:sz w:val="20"/>
          <w:szCs w:val="20"/>
        </w:rPr>
        <w:t xml:space="preserve"> constitutive mutagenesis</w:t>
      </w:r>
      <w:r w:rsidRPr="00A916BD">
        <w:rPr>
          <w:rFonts w:ascii="Palatino Linotype" w:hAnsi="Palatino Linotype"/>
          <w:sz w:val="20"/>
          <w:szCs w:val="20"/>
        </w:rPr>
        <w:t xml:space="preserve"> </w:t>
      </w:r>
      <w:r w:rsidR="0035041D">
        <w:rPr>
          <w:rFonts w:ascii="Palatino Linotype" w:hAnsi="Palatino Linotype"/>
          <w:sz w:val="20"/>
          <w:szCs w:val="20"/>
        </w:rPr>
        <w:t xml:space="preserve">(CM) in </w:t>
      </w:r>
      <w:r w:rsidRPr="00A916BD">
        <w:rPr>
          <w:rFonts w:ascii="Palatino Linotype" w:hAnsi="Palatino Linotype"/>
          <w:sz w:val="20"/>
          <w:szCs w:val="20"/>
        </w:rPr>
        <w:t xml:space="preserve">red; </w:t>
      </w:r>
      <w:r w:rsidR="0035041D">
        <w:rPr>
          <w:rFonts w:ascii="Palatino Linotype" w:hAnsi="Palatino Linotype"/>
          <w:sz w:val="20"/>
          <w:szCs w:val="20"/>
        </w:rPr>
        <w:t xml:space="preserve">stress-induced mutagenesis (SIM) in </w:t>
      </w:r>
      <w:r w:rsidRPr="00A916BD">
        <w:rPr>
          <w:rFonts w:ascii="Palatino Linotype" w:hAnsi="Palatino Linotype"/>
          <w:sz w:val="20"/>
          <w:szCs w:val="20"/>
        </w:rPr>
        <w:t>blue. Lines are analytic approximations</w:t>
      </w:r>
      <w:r w:rsidR="009E7E6D" w:rsidRPr="00A916BD">
        <w:rPr>
          <w:rFonts w:ascii="Palatino Linotype" w:hAnsi="Palatino Linotype"/>
          <w:sz w:val="20"/>
          <w:szCs w:val="20"/>
        </w:rPr>
        <w:t xml:space="preserve"> (</w:t>
      </w:r>
      <w:proofErr w:type="spellStart"/>
      <w:r w:rsidR="009E7E6D" w:rsidRPr="00A916BD">
        <w:rPr>
          <w:rFonts w:ascii="Palatino Linotype" w:hAnsi="Palatino Linotype"/>
          <w:sz w:val="20"/>
          <w:szCs w:val="20"/>
        </w:rPr>
        <w:t>eqs</w:t>
      </w:r>
      <w:proofErr w:type="spellEnd"/>
      <w:r w:rsidR="009E7E6D" w:rsidRPr="00A916BD">
        <w:rPr>
          <w:rFonts w:ascii="Palatino Linotype" w:hAnsi="Palatino Linotype"/>
          <w:sz w:val="20"/>
          <w:szCs w:val="20"/>
        </w:rPr>
        <w:t>. 2, 3 in main text)</w:t>
      </w:r>
      <w:r w:rsidR="0035041D">
        <w:rPr>
          <w:rFonts w:ascii="Palatino Linotype" w:hAnsi="Palatino Linotype"/>
          <w:sz w:val="20"/>
          <w:szCs w:val="20"/>
        </w:rPr>
        <w:t>. M</w:t>
      </w:r>
      <w:r w:rsidRPr="00A916BD">
        <w:rPr>
          <w:rFonts w:ascii="Palatino Linotype" w:hAnsi="Palatino Linotype"/>
          <w:sz w:val="20"/>
          <w:szCs w:val="20"/>
        </w:rPr>
        <w:t xml:space="preserve">arkers are means of </w:t>
      </w:r>
      <w:r w:rsidR="009E7E6D" w:rsidRPr="00A916BD">
        <w:rPr>
          <w:rFonts w:ascii="Palatino Linotype" w:hAnsi="Palatino Linotype"/>
          <w:sz w:val="20"/>
          <w:szCs w:val="20"/>
        </w:rPr>
        <w:t xml:space="preserve">simulation </w:t>
      </w:r>
      <w:r w:rsidRPr="00A916BD">
        <w:rPr>
          <w:rFonts w:ascii="Palatino Linotype" w:hAnsi="Palatino Linotype"/>
          <w:sz w:val="20"/>
          <w:szCs w:val="20"/>
        </w:rPr>
        <w:t xml:space="preserve">results - black circles for the </w:t>
      </w:r>
      <w:r w:rsidR="0035041D" w:rsidRPr="00A916BD">
        <w:rPr>
          <w:rFonts w:ascii="Palatino Linotype" w:hAnsi="Palatino Linotype"/>
          <w:sz w:val="20"/>
          <w:szCs w:val="20"/>
        </w:rPr>
        <w:t xml:space="preserve">standard </w:t>
      </w:r>
      <w:r w:rsidRPr="00A916BD">
        <w:rPr>
          <w:rFonts w:ascii="Palatino Linotype" w:hAnsi="Palatino Linotype"/>
          <w:sz w:val="20"/>
          <w:szCs w:val="20"/>
        </w:rPr>
        <w:t>simulation</w:t>
      </w:r>
      <w:r w:rsidR="009E7E6D" w:rsidRPr="00A916BD">
        <w:rPr>
          <w:rFonts w:ascii="Palatino Linotype" w:hAnsi="Palatino Linotype"/>
          <w:sz w:val="20"/>
          <w:szCs w:val="20"/>
        </w:rPr>
        <w:t>s</w:t>
      </w:r>
      <w:r w:rsidRPr="00A916BD">
        <w:rPr>
          <w:rFonts w:ascii="Palatino Linotype" w:hAnsi="Palatino Linotype"/>
          <w:sz w:val="20"/>
          <w:szCs w:val="20"/>
        </w:rPr>
        <w:t>, white triangles for</w:t>
      </w:r>
      <w:r w:rsidR="009E7E6D" w:rsidRPr="00A916BD">
        <w:rPr>
          <w:rFonts w:ascii="Palatino Linotype" w:hAnsi="Palatino Linotype"/>
          <w:sz w:val="20"/>
          <w:szCs w:val="20"/>
        </w:rPr>
        <w:t xml:space="preserve"> alternative</w:t>
      </w:r>
      <w:r w:rsidRPr="00A916BD">
        <w:rPr>
          <w:rFonts w:ascii="Palatino Linotype" w:hAnsi="Palatino Linotype"/>
          <w:sz w:val="20"/>
          <w:szCs w:val="20"/>
        </w:rPr>
        <w:t xml:space="preserve"> simulations in which </w:t>
      </w:r>
      <w:r w:rsidRPr="00A916BD">
        <w:rPr>
          <w:rFonts w:ascii="Palatino Linotype" w:hAnsi="Palatino Linotype"/>
          <w:i/>
          <w:iCs/>
          <w:sz w:val="20"/>
          <w:szCs w:val="20"/>
        </w:rPr>
        <w:t>AB</w:t>
      </w:r>
      <w:r w:rsidRPr="00A916BD">
        <w:rPr>
          <w:rFonts w:ascii="Palatino Linotype" w:hAnsi="Palatino Linotype"/>
          <w:sz w:val="20"/>
          <w:szCs w:val="20"/>
        </w:rPr>
        <w:t xml:space="preserve"> cannot appear on deleterious background</w:t>
      </w:r>
      <w:r w:rsidR="009E7E6D" w:rsidRPr="00A916BD">
        <w:rPr>
          <w:rFonts w:ascii="Palatino Linotype" w:hAnsi="Palatino Linotype"/>
          <w:sz w:val="20"/>
          <w:szCs w:val="20"/>
        </w:rPr>
        <w:t>s</w:t>
      </w:r>
      <w:r w:rsidRPr="00A916BD">
        <w:rPr>
          <w:rFonts w:ascii="Palatino Linotype" w:hAnsi="Palatino Linotype"/>
          <w:sz w:val="20"/>
          <w:szCs w:val="20"/>
        </w:rPr>
        <w:t xml:space="preserve">. </w:t>
      </w:r>
      <w:r w:rsidR="00501F2E" w:rsidRPr="00A916BD">
        <w:rPr>
          <w:rFonts w:ascii="Palatino Linotype" w:hAnsi="Palatino Linotype"/>
          <w:sz w:val="20"/>
          <w:szCs w:val="20"/>
        </w:rPr>
        <w:t>The</w:t>
      </w:r>
      <w:r w:rsidR="00A32824" w:rsidRPr="00A916BD">
        <w:rPr>
          <w:rFonts w:ascii="Palatino Linotype" w:hAnsi="Palatino Linotype"/>
          <w:sz w:val="20"/>
          <w:szCs w:val="20"/>
        </w:rPr>
        <w:t xml:space="preserve"> standard error of the mean</w:t>
      </w:r>
      <w:r w:rsidR="00501F2E" w:rsidRPr="00A916BD">
        <w:rPr>
          <w:rFonts w:ascii="Palatino Linotype" w:hAnsi="Palatino Linotype"/>
          <w:sz w:val="20"/>
          <w:szCs w:val="20"/>
        </w:rPr>
        <w:t xml:space="preserve"> was </w:t>
      </w:r>
      <w:r w:rsidR="00A32824" w:rsidRPr="00A916BD">
        <w:rPr>
          <w:rFonts w:ascii="Palatino Linotype" w:hAnsi="Palatino Linotype"/>
          <w:sz w:val="20"/>
          <w:szCs w:val="20"/>
        </w:rPr>
        <w:t xml:space="preserve">too small to show. </w:t>
      </w:r>
      <w:proofErr w:type="gramStart"/>
      <w:r w:rsidR="00A32824" w:rsidRPr="00A916BD">
        <w:rPr>
          <w:rFonts w:ascii="Palatino Linotype" w:hAnsi="Palatino Linotype"/>
          <w:sz w:val="20"/>
          <w:szCs w:val="20"/>
        </w:rPr>
        <w:t>A</w:t>
      </w:r>
      <w:r w:rsidRPr="00A916BD">
        <w:rPr>
          <w:rFonts w:ascii="Palatino Linotype" w:hAnsi="Palatino Linotype"/>
          <w:sz w:val="20"/>
          <w:szCs w:val="20"/>
        </w:rPr>
        <w:t>t least 1,000 simulation</w:t>
      </w:r>
      <w:r w:rsidR="0035041D">
        <w:rPr>
          <w:rFonts w:ascii="Palatino Linotype" w:hAnsi="Palatino Linotype"/>
          <w:sz w:val="20"/>
          <w:szCs w:val="20"/>
        </w:rPr>
        <w:t>s</w:t>
      </w:r>
      <w:r w:rsidRPr="00A916BD">
        <w:rPr>
          <w:rFonts w:ascii="Palatino Linotype" w:hAnsi="Palatino Linotype"/>
          <w:sz w:val="20"/>
          <w:szCs w:val="20"/>
        </w:rPr>
        <w:t xml:space="preserve"> per point.</w:t>
      </w:r>
      <w:proofErr w:type="gramEnd"/>
      <w:r w:rsidRPr="00A916BD">
        <w:rPr>
          <w:rFonts w:ascii="Palatino Linotype" w:hAnsi="Palatino Linotype"/>
          <w:sz w:val="20"/>
          <w:szCs w:val="20"/>
        </w:rPr>
        <w:t xml:space="preserve"> Both axes are in log scale. The appearance time decreases as a function of </w:t>
      </w:r>
      <w:r w:rsidRPr="00A916BD">
        <w:rPr>
          <w:rFonts w:ascii="Palatino Linotype" w:hAnsi="Palatino Linotype"/>
          <w:i/>
          <w:iCs/>
          <w:sz w:val="20"/>
          <w:szCs w:val="20"/>
        </w:rPr>
        <w:t>τ</w:t>
      </w:r>
      <w:r w:rsidRPr="00A916BD">
        <w:rPr>
          <w:rFonts w:ascii="Palatino Linotype" w:hAnsi="Palatino Linotype"/>
          <w:sz w:val="20"/>
          <w:szCs w:val="20"/>
          <w:vertAlign w:val="superscript"/>
        </w:rPr>
        <w:t>2</w:t>
      </w:r>
      <w:r w:rsidRPr="00A916BD">
        <w:rPr>
          <w:rFonts w:ascii="Palatino Linotype" w:hAnsi="Palatino Linotype"/>
          <w:sz w:val="20"/>
          <w:szCs w:val="20"/>
        </w:rPr>
        <w:t xml:space="preserve"> and </w:t>
      </w:r>
      <w:r w:rsidRPr="00A916BD">
        <w:rPr>
          <w:rFonts w:ascii="Palatino Linotype" w:hAnsi="Palatino Linotype"/>
          <w:i/>
          <w:iCs/>
          <w:sz w:val="20"/>
          <w:szCs w:val="20"/>
        </w:rPr>
        <w:t>τ</w:t>
      </w:r>
      <w:r w:rsidRPr="00A916BD">
        <w:rPr>
          <w:rFonts w:ascii="Palatino Linotype" w:hAnsi="Palatino Linotype"/>
          <w:sz w:val="20"/>
          <w:szCs w:val="20"/>
        </w:rPr>
        <w:t xml:space="preserve"> with CM and SIM, respectively. Appearance time is</w:t>
      </w:r>
      <w:r w:rsidR="009E7E6D" w:rsidRPr="00A916BD">
        <w:rPr>
          <w:rFonts w:ascii="Palatino Linotype" w:hAnsi="Palatino Linotype"/>
          <w:sz w:val="20"/>
          <w:szCs w:val="20"/>
        </w:rPr>
        <w:t xml:space="preserve"> </w:t>
      </w:r>
      <w:r w:rsidR="000E71D5" w:rsidRPr="00A916BD">
        <w:rPr>
          <w:rFonts w:ascii="Palatino Linotype" w:hAnsi="Palatino Linotype"/>
          <w:sz w:val="20"/>
          <w:szCs w:val="20"/>
        </w:rPr>
        <w:t>slightly</w:t>
      </w:r>
      <w:r w:rsidRPr="00A916BD">
        <w:rPr>
          <w:rFonts w:ascii="Palatino Linotype" w:hAnsi="Palatino Linotype"/>
          <w:sz w:val="20"/>
          <w:szCs w:val="20"/>
        </w:rPr>
        <w:t xml:space="preserve"> longer if </w:t>
      </w:r>
      <w:r w:rsidRPr="00A916BD">
        <w:rPr>
          <w:rFonts w:ascii="Palatino Linotype" w:hAnsi="Palatino Linotype"/>
          <w:i/>
          <w:iCs/>
          <w:sz w:val="20"/>
          <w:szCs w:val="20"/>
        </w:rPr>
        <w:t>AB</w:t>
      </w:r>
      <w:r w:rsidRPr="00A916BD">
        <w:rPr>
          <w:rFonts w:ascii="Palatino Linotype" w:hAnsi="Palatino Linotype"/>
          <w:sz w:val="20"/>
          <w:szCs w:val="20"/>
        </w:rPr>
        <w:t xml:space="preserve"> </w:t>
      </w:r>
      <w:r w:rsidR="0035041D">
        <w:rPr>
          <w:rFonts w:ascii="Palatino Linotype" w:hAnsi="Palatino Linotype"/>
          <w:sz w:val="20"/>
          <w:szCs w:val="20"/>
        </w:rPr>
        <w:t xml:space="preserve">only appears on </w:t>
      </w:r>
      <w:r w:rsidRPr="00A916BD">
        <w:rPr>
          <w:rFonts w:ascii="Palatino Linotype" w:hAnsi="Palatino Linotype"/>
          <w:sz w:val="20"/>
          <w:szCs w:val="20"/>
        </w:rPr>
        <w:t xml:space="preserve">unloaded background (white triangles) which explains the difference between the </w:t>
      </w:r>
      <w:r w:rsidR="009E7E6D" w:rsidRPr="00A916BD">
        <w:rPr>
          <w:rFonts w:ascii="Palatino Linotype" w:hAnsi="Palatino Linotype"/>
          <w:sz w:val="20"/>
          <w:szCs w:val="20"/>
        </w:rPr>
        <w:t>analytic</w:t>
      </w:r>
      <w:r w:rsidRPr="00A916BD">
        <w:rPr>
          <w:rFonts w:ascii="Palatino Linotype" w:hAnsi="Palatino Linotype"/>
          <w:sz w:val="20"/>
          <w:szCs w:val="20"/>
        </w:rPr>
        <w:t xml:space="preserve"> approximations and the simulation results </w:t>
      </w:r>
      <w:r w:rsidR="009E7E6D" w:rsidRPr="00A916BD">
        <w:rPr>
          <w:rFonts w:ascii="Palatino Linotype" w:hAnsi="Palatino Linotype"/>
          <w:sz w:val="20"/>
          <w:szCs w:val="20"/>
        </w:rPr>
        <w:t xml:space="preserve">for SIM </w:t>
      </w:r>
      <w:r w:rsidRPr="00A916BD">
        <w:rPr>
          <w:rFonts w:ascii="Palatino Linotype" w:hAnsi="Palatino Linotype"/>
          <w:sz w:val="20"/>
          <w:szCs w:val="20"/>
        </w:rPr>
        <w:t xml:space="preserve">in </w:t>
      </w:r>
      <w:r w:rsidR="00636BF6" w:rsidRPr="00A916BD">
        <w:rPr>
          <w:rFonts w:ascii="Palatino Linotype" w:hAnsi="Palatino Linotype"/>
          <w:sz w:val="20"/>
          <w:szCs w:val="20"/>
        </w:rPr>
        <w:t>Figure 2</w:t>
      </w:r>
      <w:r w:rsidRPr="00A916BD">
        <w:rPr>
          <w:rFonts w:ascii="Palatino Linotype" w:hAnsi="Palatino Linotype"/>
          <w:sz w:val="20"/>
          <w:szCs w:val="20"/>
        </w:rPr>
        <w:t xml:space="preserve">. </w:t>
      </w:r>
      <w:r w:rsidR="009E7E6D" w:rsidRPr="00A916BD">
        <w:rPr>
          <w:rFonts w:ascii="Palatino Linotype" w:hAnsi="Palatino Linotype"/>
          <w:sz w:val="20"/>
          <w:szCs w:val="20"/>
        </w:rPr>
        <w:t>P</w:t>
      </w:r>
      <w:r w:rsidRPr="00A916BD">
        <w:rPr>
          <w:rFonts w:ascii="Palatino Linotype" w:hAnsi="Palatino Linotype"/>
          <w:sz w:val="20"/>
          <w:szCs w:val="20"/>
        </w:rPr>
        <w:t xml:space="preserve">arameters are the same as in </w:t>
      </w:r>
      <w:r w:rsidR="00636BF6" w:rsidRPr="00A916BD">
        <w:rPr>
          <w:rFonts w:ascii="Palatino Linotype" w:hAnsi="Palatino Linotype"/>
          <w:sz w:val="20"/>
          <w:szCs w:val="20"/>
        </w:rPr>
        <w:t>Figure 2.</w:t>
      </w:r>
    </w:p>
    <w:p w:rsidR="009F7186" w:rsidRPr="00EE1F7D" w:rsidRDefault="0013483B" w:rsidP="0013483B">
      <w:pPr>
        <w:spacing w:line="480" w:lineRule="auto"/>
        <w:jc w:val="center"/>
        <w:rPr>
          <w:rFonts w:ascii="Palatino Linotype" w:hAnsi="Palatino Linotype"/>
          <w:noProof/>
        </w:rPr>
      </w:pPr>
      <w:r>
        <w:rPr>
          <w:rFonts w:ascii="Palatino Linotype" w:hAnsi="Palatino Linotype"/>
          <w:noProof/>
        </w:rPr>
        <w:lastRenderedPageBreak/>
        <w:drawing>
          <wp:inline distT="0" distB="0" distL="0" distR="0" wp14:anchorId="5E3050EF" wp14:editId="7E9DDBEE">
            <wp:extent cx="5271770" cy="4516120"/>
            <wp:effectExtent l="0" t="0" r="5080" b="0"/>
            <wp:docPr id="9" name="Picture 9" descr="D:\workspace\ruggedsim\manuscript\ram_f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ruggedsim\manuscript\ram_fS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1770" cy="4516120"/>
                    </a:xfrm>
                    <a:prstGeom prst="rect">
                      <a:avLst/>
                    </a:prstGeom>
                    <a:noFill/>
                    <a:ln>
                      <a:noFill/>
                    </a:ln>
                  </pic:spPr>
                </pic:pic>
              </a:graphicData>
            </a:graphic>
          </wp:inline>
        </w:drawing>
      </w:r>
    </w:p>
    <w:p w:rsidR="00F07A1E" w:rsidRDefault="00787111" w:rsidP="0013483B">
      <w:pPr>
        <w:spacing w:line="480" w:lineRule="auto"/>
        <w:rPr>
          <w:rFonts w:ascii="Palatino Linotype" w:hAnsi="Palatino Linotype"/>
          <w:sz w:val="20"/>
          <w:szCs w:val="20"/>
        </w:rPr>
      </w:pPr>
      <w:r w:rsidRPr="00A916BD">
        <w:rPr>
          <w:rFonts w:ascii="Palatino Linotype" w:hAnsi="Palatino Linotype"/>
          <w:noProof/>
          <w:sz w:val="20"/>
          <w:szCs w:val="20"/>
        </w:rPr>
        <w:t xml:space="preserve"> </w:t>
      </w:r>
      <w:bookmarkStart w:id="1" w:name="_Ref360562760"/>
      <w:r w:rsidRPr="00A916BD">
        <w:rPr>
          <w:rFonts w:ascii="Palatino Linotype" w:hAnsi="Palatino Linotype"/>
          <w:b/>
          <w:bCs/>
          <w:sz w:val="20"/>
          <w:szCs w:val="20"/>
        </w:rPr>
        <w:t>Figure S</w:t>
      </w:r>
      <w:bookmarkEnd w:id="1"/>
      <w:r w:rsidRPr="00A916BD">
        <w:rPr>
          <w:rFonts w:ascii="Palatino Linotype" w:hAnsi="Palatino Linotype"/>
          <w:b/>
          <w:bCs/>
          <w:sz w:val="20"/>
          <w:szCs w:val="20"/>
        </w:rPr>
        <w:t>2 – Fixation probability</w:t>
      </w:r>
      <w:r w:rsidRPr="00A916BD">
        <w:rPr>
          <w:rFonts w:ascii="Palatino Linotype" w:hAnsi="Palatino Linotype"/>
          <w:sz w:val="20"/>
          <w:szCs w:val="20"/>
        </w:rPr>
        <w:t xml:space="preserve"> </w:t>
      </w:r>
      <w:r w:rsidRPr="00A916BD">
        <w:rPr>
          <w:rFonts w:ascii="Palatino Linotype" w:hAnsi="Palatino Linotype"/>
          <w:b/>
          <w:bCs/>
          <w:sz w:val="20"/>
          <w:szCs w:val="20"/>
        </w:rPr>
        <w:t xml:space="preserve">of the double mutant </w:t>
      </w:r>
      <w:r w:rsidRPr="00A916BD">
        <w:rPr>
          <w:rFonts w:ascii="Palatino Linotype" w:hAnsi="Palatino Linotype"/>
          <w:b/>
          <w:bCs/>
          <w:i/>
          <w:iCs/>
          <w:sz w:val="20"/>
          <w:szCs w:val="20"/>
        </w:rPr>
        <w:t>AB</w:t>
      </w:r>
      <w:r w:rsidRPr="00A916BD">
        <w:rPr>
          <w:rFonts w:ascii="Palatino Linotype" w:hAnsi="Palatino Linotype"/>
          <w:sz w:val="20"/>
          <w:szCs w:val="20"/>
        </w:rPr>
        <w:t xml:space="preserve"> as a function of the mutation rate fold increase </w:t>
      </w:r>
      <w:r w:rsidRPr="00A916BD">
        <w:rPr>
          <w:rFonts w:ascii="Palatino Linotype" w:hAnsi="Palatino Linotype"/>
          <w:i/>
          <w:iCs/>
          <w:sz w:val="20"/>
          <w:szCs w:val="20"/>
        </w:rPr>
        <w:t>τ</w:t>
      </w:r>
      <w:r w:rsidRPr="00A916BD">
        <w:rPr>
          <w:rFonts w:ascii="Palatino Linotype" w:hAnsi="Palatino Linotype"/>
          <w:sz w:val="20"/>
          <w:szCs w:val="20"/>
        </w:rPr>
        <w:t xml:space="preserve"> with three mutational strategies: constitutive mutagenesis (CM; top panels in red), stress-induced mutagenesis (SIM; middle panels in blue) and stress-induced mutagenesis with environmental stress (</w:t>
      </w:r>
      <w:proofErr w:type="spellStart"/>
      <w:r w:rsidRPr="00A916BD">
        <w:rPr>
          <w:rFonts w:ascii="Palatino Linotype" w:hAnsi="Palatino Linotype"/>
          <w:sz w:val="20"/>
          <w:szCs w:val="20"/>
        </w:rPr>
        <w:t>SIM</w:t>
      </w:r>
      <w:r w:rsidRPr="00A916BD">
        <w:rPr>
          <w:rFonts w:ascii="Palatino Linotype" w:hAnsi="Palatino Linotype"/>
          <w:sz w:val="20"/>
          <w:szCs w:val="20"/>
          <w:vertAlign w:val="subscript"/>
        </w:rPr>
        <w:t>e</w:t>
      </w:r>
      <w:proofErr w:type="spellEnd"/>
      <w:r w:rsidRPr="00A916BD">
        <w:rPr>
          <w:rFonts w:ascii="Palatino Linotype" w:hAnsi="Palatino Linotype"/>
          <w:sz w:val="20"/>
          <w:szCs w:val="20"/>
        </w:rPr>
        <w:t>; bottom panels in green</w:t>
      </w:r>
      <w:r w:rsidR="0035041D">
        <w:rPr>
          <w:rFonts w:ascii="Palatino Linotype" w:hAnsi="Palatino Linotype"/>
          <w:sz w:val="20"/>
          <w:szCs w:val="20"/>
        </w:rPr>
        <w:t>; see section 3.5</w:t>
      </w:r>
      <w:r w:rsidR="009E7E6D" w:rsidRPr="00A916BD">
        <w:rPr>
          <w:rFonts w:ascii="Palatino Linotype" w:hAnsi="Palatino Linotype"/>
          <w:sz w:val="20"/>
          <w:szCs w:val="20"/>
        </w:rPr>
        <w:t xml:space="preserve"> in main text</w:t>
      </w:r>
      <w:r w:rsidRPr="00A916BD">
        <w:rPr>
          <w:rFonts w:ascii="Palatino Linotype" w:hAnsi="Palatino Linotype"/>
          <w:sz w:val="20"/>
          <w:szCs w:val="20"/>
        </w:rPr>
        <w:t>). Dashed lines are analytic approximations; black error bars represe</w:t>
      </w:r>
      <w:r w:rsidR="009A5F9E" w:rsidRPr="00A916BD">
        <w:rPr>
          <w:rFonts w:ascii="Palatino Linotype" w:hAnsi="Palatino Linotype"/>
          <w:sz w:val="20"/>
          <w:szCs w:val="20"/>
        </w:rPr>
        <w:t>nt simulation results with 95% confidence interval of the mean</w:t>
      </w:r>
      <w:r w:rsidRPr="00A916BD">
        <w:rPr>
          <w:rFonts w:ascii="Palatino Linotype" w:hAnsi="Palatino Linotype"/>
          <w:sz w:val="20"/>
          <w:szCs w:val="20"/>
        </w:rPr>
        <w:t xml:space="preserve"> (</w:t>
      </w:r>
      <w:r w:rsidR="009A5F9E" w:rsidRPr="00A916BD">
        <w:rPr>
          <w:rFonts w:ascii="Palatino Linotype" w:hAnsi="Palatino Linotype"/>
          <w:sz w:val="20"/>
          <w:szCs w:val="20"/>
        </w:rPr>
        <w:t xml:space="preserve">at least 1,000 </w:t>
      </w:r>
      <w:r w:rsidR="0035041D">
        <w:rPr>
          <w:rFonts w:ascii="Palatino Linotype" w:hAnsi="Palatino Linotype"/>
          <w:sz w:val="20"/>
          <w:szCs w:val="20"/>
        </w:rPr>
        <w:t>simulations</w:t>
      </w:r>
      <w:r w:rsidR="009A5F9E" w:rsidRPr="00A916BD">
        <w:rPr>
          <w:rFonts w:ascii="Palatino Linotype" w:hAnsi="Palatino Linotype"/>
          <w:sz w:val="20"/>
          <w:szCs w:val="20"/>
        </w:rPr>
        <w:t xml:space="preserve"> per point; computed with bootstrap with 1</w:t>
      </w:r>
      <w:r w:rsidR="002A3FCB" w:rsidRPr="00A916BD">
        <w:rPr>
          <w:rFonts w:ascii="Palatino Linotype" w:hAnsi="Palatino Linotype"/>
          <w:sz w:val="20"/>
          <w:szCs w:val="20"/>
        </w:rPr>
        <w:t>0</w:t>
      </w:r>
      <w:r w:rsidR="009A5F9E" w:rsidRPr="00A916BD">
        <w:rPr>
          <w:rFonts w:ascii="Palatino Linotype" w:hAnsi="Palatino Linotype"/>
          <w:sz w:val="20"/>
          <w:szCs w:val="20"/>
        </w:rPr>
        <w:t>,000 samples per point</w:t>
      </w:r>
      <w:r w:rsidRPr="00A916BD">
        <w:rPr>
          <w:rFonts w:ascii="Palatino Linotype" w:hAnsi="Palatino Linotype"/>
          <w:sz w:val="20"/>
          <w:szCs w:val="20"/>
        </w:rPr>
        <w:t xml:space="preserve">); solid lines are the logistic regression lines computed from the simulation results. The three left panels are results of the standard simulations. The three right panels are results of simulations in which </w:t>
      </w:r>
      <w:r w:rsidRPr="00A916BD">
        <w:rPr>
          <w:rFonts w:ascii="Palatino Linotype" w:hAnsi="Palatino Linotype"/>
          <w:i/>
          <w:iCs/>
          <w:sz w:val="20"/>
          <w:szCs w:val="20"/>
        </w:rPr>
        <w:t>AB</w:t>
      </w:r>
      <w:r w:rsidRPr="00A916BD">
        <w:rPr>
          <w:rFonts w:ascii="Palatino Linotype" w:hAnsi="Palatino Linotype"/>
          <w:sz w:val="20"/>
          <w:szCs w:val="20"/>
        </w:rPr>
        <w:t xml:space="preserve"> </w:t>
      </w:r>
      <w:r w:rsidR="009E7E6D" w:rsidRPr="00A916BD">
        <w:rPr>
          <w:rFonts w:ascii="Palatino Linotype" w:hAnsi="Palatino Linotype"/>
          <w:sz w:val="20"/>
          <w:szCs w:val="20"/>
        </w:rPr>
        <w:t xml:space="preserve">cannot appear on </w:t>
      </w:r>
      <w:r w:rsidRPr="00A916BD">
        <w:rPr>
          <w:rFonts w:ascii="Palatino Linotype" w:hAnsi="Palatino Linotype"/>
          <w:sz w:val="20"/>
          <w:szCs w:val="20"/>
        </w:rPr>
        <w:t>deleterious background</w:t>
      </w:r>
      <w:r w:rsidR="009E7E6D" w:rsidRPr="00A916BD">
        <w:rPr>
          <w:rFonts w:ascii="Palatino Linotype" w:hAnsi="Palatino Linotype"/>
          <w:sz w:val="20"/>
          <w:szCs w:val="20"/>
        </w:rPr>
        <w:t>s -</w:t>
      </w:r>
      <w:r w:rsidRPr="00A916BD">
        <w:rPr>
          <w:rFonts w:ascii="Palatino Linotype" w:hAnsi="Palatino Linotype"/>
          <w:sz w:val="20"/>
          <w:szCs w:val="20"/>
        </w:rPr>
        <w:t xml:space="preserve"> </w:t>
      </w:r>
      <w:r w:rsidR="009E7E6D" w:rsidRPr="00A916BD">
        <w:rPr>
          <w:rFonts w:ascii="Palatino Linotype" w:hAnsi="Palatino Linotype"/>
          <w:sz w:val="20"/>
          <w:szCs w:val="20"/>
        </w:rPr>
        <w:t>in these cases</w:t>
      </w:r>
      <w:r w:rsidRPr="00A916BD">
        <w:rPr>
          <w:rFonts w:ascii="Palatino Linotype" w:hAnsi="Palatino Linotype"/>
          <w:sz w:val="20"/>
          <w:szCs w:val="20"/>
        </w:rPr>
        <w:t xml:space="preserve"> </w:t>
      </w:r>
      <w:r w:rsidR="009D658E" w:rsidRPr="00A916BD">
        <w:rPr>
          <w:rFonts w:ascii="Palatino Linotype" w:hAnsi="Palatino Linotype"/>
          <w:sz w:val="20"/>
          <w:szCs w:val="20"/>
        </w:rPr>
        <w:t>there is no</w:t>
      </w:r>
      <w:r w:rsidRPr="00A916BD">
        <w:rPr>
          <w:rFonts w:ascii="Palatino Linotype" w:hAnsi="Palatino Linotype"/>
          <w:sz w:val="20"/>
          <w:szCs w:val="20"/>
        </w:rPr>
        <w:t xml:space="preserve"> </w:t>
      </w:r>
      <w:r w:rsidR="009D658E" w:rsidRPr="00A916BD">
        <w:rPr>
          <w:rFonts w:ascii="Palatino Linotype" w:hAnsi="Palatino Linotype"/>
          <w:sz w:val="20"/>
          <w:szCs w:val="20"/>
        </w:rPr>
        <w:t xml:space="preserve">significant </w:t>
      </w:r>
      <w:r w:rsidRPr="00A916BD">
        <w:rPr>
          <w:rFonts w:ascii="Palatino Linotype" w:hAnsi="Palatino Linotype"/>
          <w:sz w:val="20"/>
          <w:szCs w:val="20"/>
        </w:rPr>
        <w:t>d</w:t>
      </w:r>
      <w:r w:rsidR="009D658E" w:rsidRPr="00A916BD">
        <w:rPr>
          <w:rFonts w:ascii="Palatino Linotype" w:hAnsi="Palatino Linotype"/>
          <w:sz w:val="20"/>
          <w:szCs w:val="20"/>
        </w:rPr>
        <w:t xml:space="preserve">ifference </w:t>
      </w:r>
      <w:r w:rsidRPr="00A916BD">
        <w:rPr>
          <w:rFonts w:ascii="Palatino Linotype" w:hAnsi="Palatino Linotype"/>
          <w:sz w:val="20"/>
          <w:szCs w:val="20"/>
        </w:rPr>
        <w:t xml:space="preserve">between the simulation results and our analytic approximations (compare solid and dashed lines; </w:t>
      </w:r>
      <w:r w:rsidR="009D658E" w:rsidRPr="00A916BD">
        <w:rPr>
          <w:rFonts w:ascii="Palatino Linotype" w:hAnsi="Palatino Linotype"/>
          <w:sz w:val="20"/>
          <w:szCs w:val="20"/>
        </w:rPr>
        <w:t>regression slope tests with α=0.05</w:t>
      </w:r>
      <w:r w:rsidRPr="00A916BD">
        <w:rPr>
          <w:rFonts w:ascii="Palatino Linotype" w:hAnsi="Palatino Linotype"/>
          <w:sz w:val="20"/>
          <w:szCs w:val="20"/>
        </w:rPr>
        <w:t xml:space="preserve">). However, if </w:t>
      </w:r>
      <w:r w:rsidRPr="00A916BD">
        <w:rPr>
          <w:rFonts w:ascii="Palatino Linotype" w:hAnsi="Palatino Linotype"/>
          <w:i/>
          <w:iCs/>
          <w:sz w:val="20"/>
          <w:szCs w:val="20"/>
        </w:rPr>
        <w:t xml:space="preserve">AB </w:t>
      </w:r>
      <w:r w:rsidRPr="00A916BD">
        <w:rPr>
          <w:rFonts w:ascii="Palatino Linotype" w:hAnsi="Palatino Linotype"/>
          <w:sz w:val="20"/>
          <w:szCs w:val="20"/>
        </w:rPr>
        <w:t xml:space="preserve">can appear on a deleterious background (left panels) then its fixation </w:t>
      </w:r>
      <w:r w:rsidRPr="00A916BD">
        <w:rPr>
          <w:rFonts w:ascii="Palatino Linotype" w:hAnsi="Palatino Linotype"/>
          <w:sz w:val="20"/>
          <w:szCs w:val="20"/>
        </w:rPr>
        <w:lastRenderedPageBreak/>
        <w:t>probability is lower</w:t>
      </w:r>
      <w:r w:rsidR="0035041D">
        <w:rPr>
          <w:rFonts w:ascii="Palatino Linotype" w:hAnsi="Palatino Linotype"/>
          <w:sz w:val="20"/>
          <w:szCs w:val="20"/>
        </w:rPr>
        <w:t xml:space="preserve"> </w:t>
      </w:r>
      <w:r w:rsidR="005E1D12">
        <w:rPr>
          <w:rFonts w:ascii="Palatino Linotype" w:hAnsi="Palatino Linotype"/>
          <w:sz w:val="20"/>
          <w:szCs w:val="20"/>
        </w:rPr>
        <w:fldChar w:fldCharType="begin" w:fldLock="1"/>
      </w:r>
      <w:r w:rsidR="00B90E9A">
        <w:rPr>
          <w:rFonts w:ascii="Palatino Linotype" w:hAnsi="Palatino Linotype"/>
          <w:sz w:val="20"/>
          <w:szCs w:val="20"/>
        </w:rPr>
        <w:instrText>ADDIN CSL_CITATION { "citationItems" : [ { "id" : "ITEM-1", "itemData" : { "ISSN" : "0016-6731", "PMID" : "12242249", "abstract" : "We calculate the fixation probability of a beneficial allele that arises as the result of a unique mutation in an asexual population that is subject to recurrent deleterious mutation at rate U. Our analysis is an extension of previous works, which make a biologically restrictive assumption that selection against deleterious alleles is stronger than that on the beneficial allele of interest. We show that when selection against deleterious alleles is weak, beneficial alleles that confer a selective advantage that is small relative to U have greatly reduced probabilities of fixation. We discuss the consequences of this effect for the distribution of effects of alleles fixed during adaptation. We show that a selective sweep will increase the fixation probabilities of other beneficial mutations arising during some short interval afterward. We use the calculated fixation probabilities to estimate the expected rate of fitness improvement in an asexual population when beneficial alleles arise continually at some low rate proportional to U. We estimate the rate of mutation that is optimal in the sense that it maximizes this rate of fitness improvement. Again, this analysis relaxes the assumption made previously that selection against deleterious alleles is stronger than on beneficial alleles.", "author" : [ { "dropping-particle" : "", "family" : "Johnson", "given" : "Toby", "non-dropping-particle" : "", "parse-names" : false, "suffix" : "" }, { "dropping-particle" : "", "family" : "Barton", "given" : "Nicholas H. Nick H.", "non-dropping-particle" : "", "parse-names" : false, "suffix" : "" } ], "container-title" : "Genetics", "id" : "ITEM-1", "issue" : "1", "issued" : { "date-parts" : [ [ "2002", "9", "1" ] ] }, "note" : "\n        From Duplicate 1 ( \n        \n          The effect of deleterious alleles on adaptation in asexual populations.\n        \n         - Johnson, Toby; Barton, Nicholas H. )\n\n        \n        \n\n        From Duplicate 1 ( \n        \n        \n          The effect of deleterious alleles on adaptation in asexual populations.\n        \n        \n         - Johnson, Toby; Barton, Nicholas H. )\n\n        \n        \n\n        From Duplicate 2 ( \n        \n        \n          The Effect of Deleterious Alleles on Adaptation in Asexual Populations\n        \n        \n         - Johnson, Toby; Barton, Nick H. )\n\n        \n        \n\n        \n\n        \n\n        \n\n        \n\n        \n\n        \n\n      ", "page" : "395-411", "title" : "The effect of deleterious alleles on adaptation in asexual populations.", "type" : "article-journal", "volume" : "162" }, "uris" : [ "http://www.mendeley.com/documents/?uuid=037431d5-ddd1-4423-a10e-528b2bc81e01" ] } ], "mendeley" : { "previouslyFormattedCitation" : "(Johnson and Barton 2002)" }, "properties" : { "noteIndex" : 0 }, "schema" : "https://github.com/citation-style-language/schema/raw/master/csl-citation.json" }</w:instrText>
      </w:r>
      <w:r w:rsidR="005E1D12">
        <w:rPr>
          <w:rFonts w:ascii="Palatino Linotype" w:hAnsi="Palatino Linotype"/>
          <w:sz w:val="20"/>
          <w:szCs w:val="20"/>
        </w:rPr>
        <w:fldChar w:fldCharType="separate"/>
      </w:r>
      <w:r w:rsidR="0035041D" w:rsidRPr="0035041D">
        <w:rPr>
          <w:rFonts w:ascii="Palatino Linotype" w:hAnsi="Palatino Linotype"/>
          <w:noProof/>
          <w:sz w:val="20"/>
          <w:szCs w:val="20"/>
        </w:rPr>
        <w:t>(Johnson and Barton 2002)</w:t>
      </w:r>
      <w:r w:rsidR="005E1D12">
        <w:rPr>
          <w:rFonts w:ascii="Palatino Linotype" w:hAnsi="Palatino Linotype"/>
          <w:sz w:val="20"/>
          <w:szCs w:val="20"/>
        </w:rPr>
        <w:fldChar w:fldCharType="end"/>
      </w:r>
      <w:r w:rsidR="0035041D">
        <w:rPr>
          <w:rFonts w:ascii="Palatino Linotype" w:hAnsi="Palatino Linotype"/>
          <w:sz w:val="20"/>
          <w:szCs w:val="20"/>
        </w:rPr>
        <w:t xml:space="preserve">. </w:t>
      </w:r>
      <w:r w:rsidR="0035041D" w:rsidRPr="00A916BD">
        <w:rPr>
          <w:rFonts w:ascii="Palatino Linotype" w:hAnsi="Palatino Linotype"/>
          <w:sz w:val="20"/>
          <w:szCs w:val="20"/>
        </w:rPr>
        <w:t>F</w:t>
      </w:r>
      <w:r w:rsidR="009D658E" w:rsidRPr="00A916BD">
        <w:rPr>
          <w:rFonts w:ascii="Palatino Linotype" w:hAnsi="Palatino Linotype"/>
          <w:sz w:val="20"/>
          <w:szCs w:val="20"/>
        </w:rPr>
        <w:t>or</w:t>
      </w:r>
      <w:r w:rsidR="0035041D">
        <w:rPr>
          <w:rFonts w:ascii="Palatino Linotype" w:hAnsi="Palatino Linotype"/>
          <w:sz w:val="20"/>
          <w:szCs w:val="20"/>
        </w:rPr>
        <w:t xml:space="preserve"> </w:t>
      </w:r>
      <w:r w:rsidR="009D658E" w:rsidRPr="00A916BD">
        <w:rPr>
          <w:rFonts w:ascii="Palatino Linotype" w:hAnsi="Palatino Linotype"/>
          <w:sz w:val="20"/>
          <w:szCs w:val="20"/>
        </w:rPr>
        <w:t xml:space="preserve">example, the fixation probability of </w:t>
      </w:r>
      <w:r w:rsidR="009D658E" w:rsidRPr="00A916BD">
        <w:rPr>
          <w:rFonts w:ascii="Palatino Linotype" w:hAnsi="Palatino Linotype"/>
          <w:i/>
          <w:iCs/>
          <w:sz w:val="20"/>
          <w:szCs w:val="20"/>
        </w:rPr>
        <w:t xml:space="preserve">AB </w:t>
      </w:r>
      <w:r w:rsidR="009D658E" w:rsidRPr="00A916BD">
        <w:rPr>
          <w:sz w:val="20"/>
          <w:szCs w:val="20"/>
        </w:rPr>
        <w:t xml:space="preserve">with </w:t>
      </w:r>
      <w:r w:rsidR="009D658E" w:rsidRPr="00A916BD">
        <w:rPr>
          <w:rFonts w:ascii="Palatino Linotype" w:hAnsi="Palatino Linotype"/>
          <w:sz w:val="20"/>
          <w:szCs w:val="20"/>
        </w:rPr>
        <w:t xml:space="preserve">a single deleterious mutation </w:t>
      </w:r>
      <w:proofErr w:type="gramStart"/>
      <w:r w:rsidR="009D658E" w:rsidRPr="00A916BD">
        <w:rPr>
          <w:rFonts w:ascii="Palatino Linotype" w:hAnsi="Palatino Linotype"/>
          <w:sz w:val="20"/>
          <w:szCs w:val="20"/>
        </w:rPr>
        <w:t>is</w:t>
      </w:r>
      <w:r w:rsidR="00940E9C" w:rsidRPr="00A916BD">
        <w:rPr>
          <w:rFonts w:ascii="Palatino Linotype" w:hAnsi="Palatino Linotype"/>
          <w:sz w:val="20"/>
          <w:szCs w:val="20"/>
        </w:rPr>
        <w:t xml:space="preserve"> </w:t>
      </w:r>
      <w:proofErr w:type="gramEnd"/>
      <m:oMath>
        <m:sSub>
          <m:sSubPr>
            <m:ctrlPr>
              <w:rPr>
                <w:rFonts w:ascii="Cambria Math" w:hAnsi="Cambria Math"/>
                <w:i/>
                <w:sz w:val="20"/>
                <w:szCs w:val="20"/>
              </w:rPr>
            </m:ctrlPr>
          </m:sSubPr>
          <m:e>
            <m:r>
              <w:rPr>
                <w:rFonts w:ascii="Cambria Math" w:hAnsi="Cambria Math"/>
                <w:sz w:val="20"/>
                <w:szCs w:val="20"/>
              </w:rPr>
              <m:t>ρ</m:t>
            </m:r>
          </m:e>
          <m:sub>
            <m:f>
              <m:fPr>
                <m:type m:val="lin"/>
                <m:ctrlPr>
                  <w:rPr>
                    <w:rFonts w:ascii="Cambria Math" w:hAnsi="Cambria Math"/>
                    <w:i/>
                    <w:sz w:val="20"/>
                    <w:szCs w:val="20"/>
                  </w:rPr>
                </m:ctrlPr>
              </m:fPr>
              <m:num>
                <m:r>
                  <w:rPr>
                    <w:rFonts w:ascii="Cambria Math" w:hAnsi="Cambria Math"/>
                    <w:sz w:val="20"/>
                    <w:szCs w:val="20"/>
                  </w:rPr>
                  <m:t>AB</m:t>
                </m:r>
              </m:num>
              <m:den>
                <m:r>
                  <w:rPr>
                    <w:rFonts w:ascii="Cambria Math" w:hAnsi="Cambria Math"/>
                    <w:sz w:val="20"/>
                    <w:szCs w:val="20"/>
                  </w:rPr>
                  <m:t>1</m:t>
                </m:r>
              </m:den>
            </m:f>
          </m:sub>
        </m:sSub>
        <m:r>
          <w:rPr>
            <w:rFonts w:ascii="Cambria Math" w:hAnsi="Cambria Math"/>
            <w:sz w:val="20"/>
            <w:szCs w:val="20"/>
          </w:rPr>
          <m:t>=ρ</m:t>
        </m:r>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H</m:t>
                </m:r>
                <m:d>
                  <m:dPr>
                    <m:ctrlPr>
                      <w:rPr>
                        <w:rFonts w:ascii="Cambria Math" w:hAnsi="Cambria Math"/>
                        <w:i/>
                        <w:sz w:val="20"/>
                        <w:szCs w:val="20"/>
                      </w:rPr>
                    </m:ctrlPr>
                  </m:dPr>
                  <m:e>
                    <m:r>
                      <w:rPr>
                        <w:rFonts w:ascii="Cambria Math" w:hAnsi="Cambria Math"/>
                        <w:sz w:val="20"/>
                        <w:szCs w:val="20"/>
                      </w:rPr>
                      <m:t>1-s</m:t>
                    </m:r>
                  </m:e>
                </m:d>
              </m:den>
            </m:f>
          </m:e>
        </m:d>
        <m:r>
          <w:rPr>
            <w:rFonts w:ascii="Cambria Math" w:hAnsi="Cambria Math"/>
            <w:sz w:val="20"/>
            <w:szCs w:val="20"/>
          </w:rPr>
          <m:t>&lt;ρ</m:t>
        </m:r>
      </m:oMath>
      <w:r w:rsidRPr="00A916BD">
        <w:rPr>
          <w:rFonts w:ascii="Palatino Linotype" w:hAnsi="Palatino Linotype"/>
          <w:sz w:val="20"/>
          <w:szCs w:val="20"/>
        </w:rPr>
        <w:t>. In addition, the figure shows that SIM</w:t>
      </w:r>
      <w:r w:rsidRPr="00A916BD">
        <w:rPr>
          <w:rFonts w:ascii="Palatino Linotype" w:hAnsi="Palatino Linotype"/>
          <w:sz w:val="20"/>
          <w:szCs w:val="20"/>
          <w:vertAlign w:val="subscript"/>
        </w:rPr>
        <w:t>e</w:t>
      </w:r>
      <w:r w:rsidRPr="00A916BD">
        <w:rPr>
          <w:rFonts w:ascii="Palatino Linotype" w:hAnsi="Palatino Linotype"/>
          <w:sz w:val="20"/>
          <w:szCs w:val="20"/>
          <w:vertAlign w:val="subscript"/>
        </w:rPr>
        <w:softHyphen/>
      </w:r>
      <w:r w:rsidR="00940E9C" w:rsidRPr="00A916BD">
        <w:rPr>
          <w:rFonts w:ascii="Palatino Linotype" w:hAnsi="Palatino Linotype"/>
          <w:sz w:val="20"/>
          <w:szCs w:val="20"/>
          <w:vertAlign w:val="subscript"/>
        </w:rPr>
        <w:t xml:space="preserve"> </w:t>
      </w:r>
      <w:r w:rsidRPr="00A916BD">
        <w:rPr>
          <w:rFonts w:ascii="Palatino Linotype" w:hAnsi="Palatino Linotype"/>
          <w:sz w:val="20"/>
          <w:szCs w:val="20"/>
        </w:rPr>
        <w:t>has a higher fixation probability than CM and SIM</w:t>
      </w:r>
      <w:r w:rsidR="00EC666C">
        <w:rPr>
          <w:rFonts w:ascii="Palatino Linotype" w:hAnsi="Palatino Linotype"/>
          <w:sz w:val="20"/>
          <w:szCs w:val="20"/>
        </w:rPr>
        <w:t>:</w:t>
      </w:r>
      <w:r w:rsidR="001C26FB">
        <w:rPr>
          <w:rFonts w:ascii="Palatino Linotype" w:hAnsi="Palatino Linotype"/>
          <w:sz w:val="20"/>
          <w:szCs w:val="20"/>
        </w:rPr>
        <w:t xml:space="preserve"> </w:t>
      </w:r>
      <w:r w:rsidR="00EC666C">
        <w:rPr>
          <w:rFonts w:ascii="Palatino Linotype" w:hAnsi="Palatino Linotype"/>
          <w:sz w:val="20"/>
          <w:szCs w:val="20"/>
        </w:rPr>
        <w:t>t</w:t>
      </w:r>
      <w:r w:rsidR="001C26FB" w:rsidRPr="00525311">
        <w:rPr>
          <w:rFonts w:ascii="Palatino Linotype" w:hAnsi="Palatino Linotype"/>
          <w:sz w:val="20"/>
          <w:szCs w:val="20"/>
        </w:rPr>
        <w:t xml:space="preserve">he green lines, representing </w:t>
      </w:r>
      <w:proofErr w:type="spellStart"/>
      <w:r w:rsidR="001C26FB" w:rsidRPr="00525311">
        <w:rPr>
          <w:rFonts w:ascii="Palatino Linotype" w:hAnsi="Palatino Linotype"/>
          <w:sz w:val="20"/>
          <w:szCs w:val="20"/>
        </w:rPr>
        <w:t>SIM</w:t>
      </w:r>
      <w:r w:rsidR="001C26FB" w:rsidRPr="00525311">
        <w:rPr>
          <w:rFonts w:ascii="Palatino Linotype" w:hAnsi="Palatino Linotype"/>
          <w:sz w:val="20"/>
          <w:szCs w:val="20"/>
          <w:vertAlign w:val="subscript"/>
        </w:rPr>
        <w:t>e</w:t>
      </w:r>
      <w:proofErr w:type="spellEnd"/>
      <w:r w:rsidR="001C26FB" w:rsidRPr="00525311">
        <w:rPr>
          <w:rFonts w:ascii="Palatino Linotype" w:hAnsi="Palatino Linotype"/>
          <w:sz w:val="20"/>
          <w:szCs w:val="20"/>
        </w:rPr>
        <w:t>, are always higher than the red and blue lines representing CM and SIM</w:t>
      </w:r>
      <w:r w:rsidRPr="00A916BD">
        <w:rPr>
          <w:rFonts w:ascii="Palatino Linotype" w:hAnsi="Palatino Linotype"/>
          <w:sz w:val="20"/>
          <w:szCs w:val="20"/>
        </w:rPr>
        <w:t xml:space="preserve">. </w:t>
      </w:r>
      <w:r w:rsidR="00D07E45" w:rsidRPr="00A916BD">
        <w:rPr>
          <w:rFonts w:ascii="Palatino Linotype" w:hAnsi="Palatino Linotype"/>
          <w:sz w:val="20"/>
          <w:szCs w:val="20"/>
        </w:rPr>
        <w:t>P</w:t>
      </w:r>
      <w:r w:rsidRPr="00A916BD">
        <w:rPr>
          <w:rFonts w:ascii="Palatino Linotype" w:hAnsi="Palatino Linotype"/>
          <w:sz w:val="20"/>
          <w:szCs w:val="20"/>
        </w:rPr>
        <w:t>arameters are the same as in</w:t>
      </w:r>
      <w:r w:rsidR="00940E9C" w:rsidRPr="00A916BD">
        <w:rPr>
          <w:rFonts w:ascii="Palatino Linotype" w:hAnsi="Palatino Linotype"/>
          <w:sz w:val="20"/>
          <w:szCs w:val="20"/>
        </w:rPr>
        <w:t xml:space="preserve"> Figure 2</w:t>
      </w:r>
      <w:r w:rsidRPr="00A916BD">
        <w:rPr>
          <w:rFonts w:ascii="Palatino Linotype" w:hAnsi="Palatino Linotype"/>
          <w:sz w:val="20"/>
          <w:szCs w:val="20"/>
        </w:rPr>
        <w:t>.</w:t>
      </w:r>
      <w:r w:rsidR="00FD74CB" w:rsidRPr="00A916BD">
        <w:rPr>
          <w:rFonts w:ascii="Palatino Linotype" w:hAnsi="Palatino Linotype"/>
          <w:sz w:val="20"/>
          <w:szCs w:val="20"/>
        </w:rPr>
        <w:t xml:space="preserve"> </w:t>
      </w:r>
    </w:p>
    <w:p w:rsidR="00F07A1E" w:rsidRDefault="00F07A1E" w:rsidP="0013483B">
      <w:pPr>
        <w:spacing w:line="480" w:lineRule="auto"/>
      </w:pPr>
      <w:r>
        <w:br w:type="page"/>
      </w:r>
    </w:p>
    <w:p w:rsidR="002B7010" w:rsidRDefault="0013483B" w:rsidP="0013483B">
      <w:pPr>
        <w:spacing w:line="480" w:lineRule="auto"/>
        <w:jc w:val="center"/>
        <w:rPr>
          <w:rFonts w:ascii="Palatino Linotype" w:hAnsi="Palatino Linotype"/>
        </w:rPr>
      </w:pPr>
      <w:r>
        <w:rPr>
          <w:rFonts w:ascii="Palatino Linotype" w:hAnsi="Palatino Linotype"/>
          <w:noProof/>
        </w:rPr>
        <w:lastRenderedPageBreak/>
        <w:drawing>
          <wp:inline distT="0" distB="0" distL="0" distR="0" wp14:anchorId="3CA2846A" wp14:editId="41BEABED">
            <wp:extent cx="5271770" cy="4277995"/>
            <wp:effectExtent l="0" t="0" r="5080" b="8255"/>
            <wp:docPr id="8" name="Picture 8" descr="D:\workspace\ruggedsim\manuscript\ram_f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ruggedsim\manuscript\ram_fS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1770" cy="4277995"/>
                    </a:xfrm>
                    <a:prstGeom prst="rect">
                      <a:avLst/>
                    </a:prstGeom>
                    <a:noFill/>
                    <a:ln>
                      <a:noFill/>
                    </a:ln>
                  </pic:spPr>
                </pic:pic>
              </a:graphicData>
            </a:graphic>
          </wp:inline>
        </w:drawing>
      </w:r>
    </w:p>
    <w:p w:rsidR="00A916BD" w:rsidRDefault="002B7010" w:rsidP="00FF7828">
      <w:pPr>
        <w:spacing w:line="480" w:lineRule="auto"/>
        <w:rPr>
          <w:rFonts w:ascii="Palatino Linotype" w:hAnsi="Palatino Linotype"/>
          <w:sz w:val="20"/>
          <w:szCs w:val="20"/>
        </w:rPr>
      </w:pPr>
      <w:r w:rsidRPr="00A916BD">
        <w:rPr>
          <w:rFonts w:ascii="Palatino Linotype" w:hAnsi="Palatino Linotype"/>
          <w:b/>
          <w:bCs/>
          <w:sz w:val="20"/>
          <w:szCs w:val="20"/>
        </w:rPr>
        <w:t xml:space="preserve">Figure S3 – Different </w:t>
      </w:r>
      <w:r w:rsidR="00F60564" w:rsidRPr="00A916BD">
        <w:rPr>
          <w:rFonts w:ascii="Palatino Linotype" w:hAnsi="Palatino Linotype"/>
          <w:b/>
          <w:bCs/>
          <w:sz w:val="20"/>
          <w:szCs w:val="20"/>
        </w:rPr>
        <w:t>relationships</w:t>
      </w:r>
      <w:r w:rsidR="0035041D">
        <w:rPr>
          <w:rFonts w:ascii="Palatino Linotype" w:hAnsi="Palatino Linotype"/>
          <w:b/>
          <w:bCs/>
          <w:sz w:val="20"/>
          <w:szCs w:val="20"/>
        </w:rPr>
        <w:t xml:space="preserve"> between stress and mutation</w:t>
      </w:r>
      <w:r w:rsidRPr="00A916BD">
        <w:rPr>
          <w:rFonts w:ascii="Palatino Linotype" w:hAnsi="Palatino Linotype"/>
          <w:b/>
          <w:bCs/>
          <w:sz w:val="20"/>
          <w:szCs w:val="20"/>
        </w:rPr>
        <w:t>.</w:t>
      </w:r>
      <w:r w:rsidR="00F60564" w:rsidRPr="00A916BD">
        <w:rPr>
          <w:rFonts w:ascii="Palatino Linotype" w:hAnsi="Palatino Linotype"/>
          <w:b/>
          <w:bCs/>
          <w:sz w:val="20"/>
          <w:szCs w:val="20"/>
        </w:rPr>
        <w:t xml:space="preserve"> </w:t>
      </w:r>
      <w:r w:rsidR="00F60564" w:rsidRPr="00A916BD">
        <w:rPr>
          <w:rFonts w:ascii="Palatino Linotype" w:hAnsi="Palatino Linotype"/>
          <w:sz w:val="20"/>
          <w:szCs w:val="20"/>
        </w:rPr>
        <w:t xml:space="preserve">The </w:t>
      </w:r>
      <w:r w:rsidR="007769E2" w:rsidRPr="00A916BD">
        <w:rPr>
          <w:rFonts w:ascii="Palatino Linotype" w:hAnsi="Palatino Linotype"/>
          <w:sz w:val="20"/>
          <w:szCs w:val="20"/>
        </w:rPr>
        <w:t>figure</w:t>
      </w:r>
      <w:r w:rsidR="00F60564" w:rsidRPr="00A916BD">
        <w:rPr>
          <w:rFonts w:ascii="Palatino Linotype" w:hAnsi="Palatino Linotype"/>
          <w:sz w:val="20"/>
          <w:szCs w:val="20"/>
        </w:rPr>
        <w:t xml:space="preserve"> show</w:t>
      </w:r>
      <w:r w:rsidR="007769E2" w:rsidRPr="00A916BD">
        <w:rPr>
          <w:rFonts w:ascii="Palatino Linotype" w:hAnsi="Palatino Linotype"/>
          <w:sz w:val="20"/>
          <w:szCs w:val="20"/>
        </w:rPr>
        <w:t>s</w:t>
      </w:r>
      <w:r w:rsidR="00F60564" w:rsidRPr="00A916BD">
        <w:rPr>
          <w:rFonts w:ascii="Palatino Linotype" w:hAnsi="Palatino Linotype"/>
          <w:sz w:val="20"/>
          <w:szCs w:val="20"/>
        </w:rPr>
        <w:t xml:space="preserve"> </w:t>
      </w:r>
      <w:r w:rsidR="0035041D" w:rsidRPr="00A916BD">
        <w:rPr>
          <w:rFonts w:ascii="Palatino Linotype" w:hAnsi="Palatino Linotype"/>
          <w:sz w:val="20"/>
          <w:szCs w:val="20"/>
        </w:rPr>
        <w:t>continuous relationships</w:t>
      </w:r>
      <w:r w:rsidR="00F60564" w:rsidRPr="00A916BD">
        <w:rPr>
          <w:rFonts w:ascii="Palatino Linotype" w:hAnsi="Palatino Linotype"/>
          <w:sz w:val="20"/>
          <w:szCs w:val="20"/>
        </w:rPr>
        <w:t xml:space="preserve"> between fitness (x-axis) and mutation rate (y-axis) in solid lines and </w:t>
      </w:r>
      <w:r w:rsidR="0035041D" w:rsidRPr="00A916BD">
        <w:rPr>
          <w:rFonts w:ascii="Palatino Linotype" w:hAnsi="Palatino Linotype"/>
          <w:sz w:val="20"/>
          <w:szCs w:val="20"/>
        </w:rPr>
        <w:t>threshold relationships</w:t>
      </w:r>
      <w:r w:rsidR="00F60564" w:rsidRPr="00A916BD">
        <w:rPr>
          <w:rFonts w:ascii="Palatino Linotype" w:hAnsi="Palatino Linotype"/>
          <w:sz w:val="20"/>
          <w:szCs w:val="20"/>
        </w:rPr>
        <w:t xml:space="preserve"> in dashed lines. </w:t>
      </w:r>
      <w:r w:rsidR="000E71D5" w:rsidRPr="00A916BD">
        <w:rPr>
          <w:rFonts w:ascii="Palatino Linotype" w:hAnsi="Palatino Linotype"/>
          <w:sz w:val="20"/>
          <w:szCs w:val="20"/>
        </w:rPr>
        <w:t>The threshold relat</w:t>
      </w:r>
      <w:r w:rsidR="0035041D">
        <w:rPr>
          <w:rFonts w:ascii="Palatino Linotype" w:hAnsi="Palatino Linotype"/>
          <w:sz w:val="20"/>
          <w:szCs w:val="20"/>
        </w:rPr>
        <w:t>ionship is defined in section 2</w:t>
      </w:r>
      <w:r w:rsidR="000E71D5" w:rsidRPr="00A916BD">
        <w:rPr>
          <w:rFonts w:ascii="Palatino Linotype" w:hAnsi="Palatino Linotype"/>
          <w:sz w:val="20"/>
          <w:szCs w:val="20"/>
        </w:rPr>
        <w:t xml:space="preserve"> of the main text. </w:t>
      </w:r>
      <w:r w:rsidR="00F60564" w:rsidRPr="00A916BD">
        <w:rPr>
          <w:rFonts w:ascii="Palatino Linotype" w:hAnsi="Palatino Linotype"/>
          <w:sz w:val="20"/>
          <w:szCs w:val="20"/>
        </w:rPr>
        <w:t>The continuous relationships are defined</w:t>
      </w:r>
      <w:r w:rsidR="007769E2" w:rsidRPr="00A916BD">
        <w:rPr>
          <w:rFonts w:ascii="Palatino Linotype" w:hAnsi="Palatino Linotype"/>
          <w:sz w:val="20"/>
          <w:szCs w:val="20"/>
        </w:rPr>
        <w:t xml:space="preserve"> in </w:t>
      </w:r>
      <w:r w:rsidR="00FF7828">
        <w:rPr>
          <w:rFonts w:ascii="Palatino Linotype" w:hAnsi="Palatino Linotype"/>
          <w:sz w:val="20"/>
          <w:szCs w:val="20"/>
        </w:rPr>
        <w:t xml:space="preserve">Supporting Text S4 </w:t>
      </w:r>
      <w:r w:rsidR="007769E2" w:rsidRPr="00A916BD">
        <w:rPr>
          <w:rFonts w:ascii="Palatino Linotype" w:hAnsi="Palatino Linotype"/>
          <w:sz w:val="20"/>
          <w:szCs w:val="20"/>
        </w:rPr>
        <w:t xml:space="preserve">of the main text. Each panel shows a pair of relationships, with </w:t>
      </w:r>
      <w:r w:rsidR="007769E2" w:rsidRPr="00A916BD">
        <w:rPr>
          <w:rFonts w:ascii="Palatino Linotype" w:hAnsi="Palatino Linotype"/>
          <w:i/>
          <w:iCs/>
          <w:sz w:val="20"/>
          <w:szCs w:val="20"/>
        </w:rPr>
        <w:t>k</w:t>
      </w:r>
      <w:r w:rsidR="007769E2" w:rsidRPr="00A916BD">
        <w:rPr>
          <w:rFonts w:ascii="Palatino Linotype" w:hAnsi="Palatino Linotype"/>
          <w:sz w:val="20"/>
          <w:szCs w:val="20"/>
        </w:rPr>
        <w:t xml:space="preserve"> increasing from 1/10 (convex relationship), to 1 (linear relationship) to 10 and 100 (concave relationships). Each continuous relationship is compared with a threshold relationship that has the same mutation rate for </w:t>
      </w:r>
      <w:proofErr w:type="spellStart"/>
      <w:r w:rsidR="007769E2" w:rsidRPr="00A916BD">
        <w:rPr>
          <w:rFonts w:ascii="Palatino Linotype" w:hAnsi="Palatino Linotype"/>
          <w:sz w:val="20"/>
          <w:szCs w:val="20"/>
        </w:rPr>
        <w:t>wildtypes</w:t>
      </w:r>
      <w:proofErr w:type="spellEnd"/>
      <w:r w:rsidR="0035041D">
        <w:rPr>
          <w:rFonts w:ascii="Palatino Linotype" w:hAnsi="Palatino Linotype"/>
          <w:sz w:val="20"/>
          <w:szCs w:val="20"/>
        </w:rPr>
        <w:t xml:space="preserve"> (</w:t>
      </w:r>
      <w:r w:rsidR="0035041D">
        <w:rPr>
          <w:rFonts w:ascii="Palatino Linotype" w:hAnsi="Palatino Linotype"/>
          <w:i/>
          <w:iCs/>
          <w:sz w:val="20"/>
          <w:szCs w:val="20"/>
        </w:rPr>
        <w:t>ab/0</w:t>
      </w:r>
      <w:r w:rsidR="0035041D">
        <w:rPr>
          <w:rFonts w:ascii="Palatino Linotype" w:hAnsi="Palatino Linotype"/>
          <w:sz w:val="20"/>
          <w:szCs w:val="20"/>
        </w:rPr>
        <w:t>)</w:t>
      </w:r>
      <w:r w:rsidR="007769E2" w:rsidRPr="00A916BD">
        <w:rPr>
          <w:rFonts w:ascii="Palatino Linotype" w:hAnsi="Palatino Linotype"/>
          <w:sz w:val="20"/>
          <w:szCs w:val="20"/>
        </w:rPr>
        <w:t xml:space="preserve"> and single mutants</w:t>
      </w:r>
      <w:r w:rsidR="0035041D">
        <w:rPr>
          <w:rFonts w:ascii="Palatino Linotype" w:hAnsi="Palatino Linotype"/>
          <w:sz w:val="20"/>
          <w:szCs w:val="20"/>
        </w:rPr>
        <w:t xml:space="preserve"> (</w:t>
      </w:r>
      <w:r w:rsidR="0035041D">
        <w:rPr>
          <w:rFonts w:ascii="Palatino Linotype" w:hAnsi="Palatino Linotype"/>
          <w:i/>
          <w:iCs/>
          <w:sz w:val="20"/>
          <w:szCs w:val="20"/>
        </w:rPr>
        <w:t>Ab/0</w:t>
      </w:r>
      <w:r w:rsidR="0035041D">
        <w:rPr>
          <w:rFonts w:ascii="Palatino Linotype" w:hAnsi="Palatino Linotype"/>
          <w:sz w:val="20"/>
          <w:szCs w:val="20"/>
        </w:rPr>
        <w:t xml:space="preserve">, </w:t>
      </w:r>
      <w:proofErr w:type="spellStart"/>
      <w:r w:rsidR="0035041D">
        <w:rPr>
          <w:rFonts w:ascii="Palatino Linotype" w:hAnsi="Palatino Linotype"/>
          <w:i/>
          <w:iCs/>
          <w:sz w:val="20"/>
          <w:szCs w:val="20"/>
        </w:rPr>
        <w:t>aB</w:t>
      </w:r>
      <w:proofErr w:type="spellEnd"/>
      <w:r w:rsidR="0035041D">
        <w:rPr>
          <w:rFonts w:ascii="Palatino Linotype" w:hAnsi="Palatino Linotype"/>
          <w:i/>
          <w:iCs/>
          <w:sz w:val="20"/>
          <w:szCs w:val="20"/>
        </w:rPr>
        <w:t>/0</w:t>
      </w:r>
      <w:r w:rsidR="0035041D">
        <w:rPr>
          <w:rFonts w:ascii="Palatino Linotype" w:hAnsi="Palatino Linotype"/>
          <w:sz w:val="20"/>
          <w:szCs w:val="20"/>
        </w:rPr>
        <w:t xml:space="preserve">, </w:t>
      </w:r>
      <w:proofErr w:type="gramStart"/>
      <w:r w:rsidR="0035041D">
        <w:rPr>
          <w:rFonts w:ascii="Palatino Linotype" w:hAnsi="Palatino Linotype"/>
          <w:i/>
          <w:iCs/>
          <w:sz w:val="20"/>
          <w:szCs w:val="20"/>
        </w:rPr>
        <w:t>ab</w:t>
      </w:r>
      <w:proofErr w:type="gramEnd"/>
      <w:r w:rsidR="0035041D">
        <w:rPr>
          <w:rFonts w:ascii="Palatino Linotype" w:hAnsi="Palatino Linotype"/>
          <w:i/>
          <w:iCs/>
          <w:sz w:val="20"/>
          <w:szCs w:val="20"/>
        </w:rPr>
        <w:t>/1</w:t>
      </w:r>
      <w:r w:rsidR="0035041D">
        <w:rPr>
          <w:rFonts w:ascii="Palatino Linotype" w:hAnsi="Palatino Linotype"/>
          <w:sz w:val="20"/>
          <w:szCs w:val="20"/>
        </w:rPr>
        <w:t>)</w:t>
      </w:r>
      <w:r w:rsidR="007769E2" w:rsidRPr="00A916BD">
        <w:rPr>
          <w:rFonts w:ascii="Palatino Linotype" w:hAnsi="Palatino Linotype"/>
          <w:sz w:val="20"/>
          <w:szCs w:val="20"/>
        </w:rPr>
        <w:t xml:space="preserve">. Figure </w:t>
      </w:r>
      <w:r w:rsidR="00FF7828">
        <w:rPr>
          <w:rFonts w:ascii="Palatino Linotype" w:hAnsi="Palatino Linotype"/>
          <w:sz w:val="20"/>
          <w:szCs w:val="20"/>
        </w:rPr>
        <w:t>S5</w:t>
      </w:r>
      <w:r w:rsidR="007769E2" w:rsidRPr="00A916BD">
        <w:rPr>
          <w:rFonts w:ascii="Palatino Linotype" w:hAnsi="Palatino Linotype"/>
          <w:sz w:val="20"/>
          <w:szCs w:val="20"/>
        </w:rPr>
        <w:t xml:space="preserve"> shows that the adaptation rate with such threshold relationship approximates the adaptation rate with a continuous relationship.</w:t>
      </w:r>
    </w:p>
    <w:p w:rsidR="00302982" w:rsidRDefault="00302982" w:rsidP="0013483B">
      <w:pPr>
        <w:spacing w:line="480" w:lineRule="auto"/>
      </w:pPr>
      <w:r>
        <w:br w:type="page"/>
      </w:r>
    </w:p>
    <w:p w:rsidR="00302982" w:rsidRDefault="0013483B" w:rsidP="0013483B">
      <w:pPr>
        <w:spacing w:line="480" w:lineRule="auto"/>
        <w:jc w:val="center"/>
        <w:rPr>
          <w:b/>
          <w:bCs/>
          <w:sz w:val="20"/>
          <w:szCs w:val="20"/>
        </w:rPr>
      </w:pPr>
      <w:bookmarkStart w:id="2" w:name="_Ref363979903"/>
      <w:r>
        <w:rPr>
          <w:b/>
          <w:bCs/>
          <w:noProof/>
          <w:sz w:val="20"/>
          <w:szCs w:val="20"/>
        </w:rPr>
        <w:lastRenderedPageBreak/>
        <w:drawing>
          <wp:inline distT="0" distB="0" distL="0" distR="0" wp14:anchorId="4AD67FA2" wp14:editId="21EB5035">
            <wp:extent cx="5279390" cy="4222115"/>
            <wp:effectExtent l="0" t="0" r="0" b="6985"/>
            <wp:docPr id="7" name="Picture 7" descr="D:\workspace\ruggedsim\manuscript\ram_f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ruggedsim\manuscript\ram_fS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9390" cy="4222115"/>
                    </a:xfrm>
                    <a:prstGeom prst="rect">
                      <a:avLst/>
                    </a:prstGeom>
                    <a:noFill/>
                    <a:ln>
                      <a:noFill/>
                    </a:ln>
                  </pic:spPr>
                </pic:pic>
              </a:graphicData>
            </a:graphic>
          </wp:inline>
        </w:drawing>
      </w:r>
    </w:p>
    <w:p w:rsidR="00302982" w:rsidRDefault="00302982" w:rsidP="0013483B">
      <w:pPr>
        <w:spacing w:line="480" w:lineRule="auto"/>
        <w:rPr>
          <w:sz w:val="20"/>
          <w:szCs w:val="20"/>
        </w:rPr>
      </w:pPr>
      <w:r w:rsidRPr="00733307">
        <w:rPr>
          <w:b/>
          <w:bCs/>
          <w:sz w:val="20"/>
          <w:szCs w:val="20"/>
        </w:rPr>
        <w:t>Figure</w:t>
      </w:r>
      <w:bookmarkEnd w:id="2"/>
      <w:r>
        <w:rPr>
          <w:b/>
          <w:bCs/>
          <w:sz w:val="20"/>
          <w:szCs w:val="20"/>
        </w:rPr>
        <w:t xml:space="preserve"> S4</w:t>
      </w:r>
      <w:r w:rsidRPr="00733307">
        <w:rPr>
          <w:b/>
          <w:bCs/>
          <w:sz w:val="20"/>
          <w:szCs w:val="20"/>
        </w:rPr>
        <w:t xml:space="preserve"> – Mean fitness at the mutation-selection balance with stress-induced mutagenesis. </w:t>
      </w:r>
      <w:r w:rsidRPr="00733307">
        <w:rPr>
          <w:sz w:val="20"/>
          <w:szCs w:val="20"/>
        </w:rPr>
        <w:t xml:space="preserve">The brightness represents the fitness advantage of stress-induced mutagenesis over normal mutagenesis </w:t>
      </w:r>
      <m:oMath>
        <m:d>
          <m:dPr>
            <m:ctrlPr>
              <w:rPr>
                <w:rFonts w:ascii="Cambria Math" w:hAnsi="Cambria Math"/>
                <w:i/>
                <w:sz w:val="20"/>
                <w:szCs w:val="20"/>
              </w:rPr>
            </m:ctrlPr>
          </m:dPr>
          <m:e>
            <m:f>
              <m:fPr>
                <m:type m:val="lin"/>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ω</m:t>
                            </m:r>
                          </m:e>
                        </m:acc>
                      </m:e>
                      <m:sub>
                        <m:r>
                          <w:rPr>
                            <w:rFonts w:ascii="Cambria Math" w:hAnsi="Cambria Math"/>
                            <w:sz w:val="20"/>
                            <w:szCs w:val="20"/>
                          </w:rPr>
                          <m:t>SIM</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ω</m:t>
                            </m:r>
                          </m:e>
                        </m:acc>
                      </m:e>
                      <m:sub>
                        <m:r>
                          <w:rPr>
                            <w:rFonts w:ascii="Cambria Math" w:hAnsi="Cambria Math"/>
                            <w:sz w:val="20"/>
                            <w:szCs w:val="20"/>
                          </w:rPr>
                          <m:t>NM</m:t>
                        </m:r>
                      </m:sub>
                    </m:sSub>
                  </m:e>
                </m:d>
              </m:num>
              <m:den>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ω</m:t>
                        </m:r>
                      </m:e>
                    </m:acc>
                  </m:e>
                  <m:sub>
                    <m:r>
                      <w:rPr>
                        <w:rFonts w:ascii="Cambria Math" w:hAnsi="Cambria Math"/>
                        <w:sz w:val="20"/>
                        <w:szCs w:val="20"/>
                      </w:rPr>
                      <m:t>NM</m:t>
                    </m:r>
                  </m:sub>
                </m:sSub>
              </m:den>
            </m:f>
          </m:e>
        </m:d>
      </m:oMath>
      <w:r w:rsidRPr="00733307">
        <w:rPr>
          <w:sz w:val="20"/>
          <w:szCs w:val="20"/>
        </w:rPr>
        <w:t xml:space="preserve"> at the mutation-selection balance. The x-axis is the fraction of mutations that are beneficial </w:t>
      </w:r>
      <w:r w:rsidRPr="00733307">
        <w:rPr>
          <w:i/>
          <w:iCs/>
          <w:sz w:val="20"/>
          <w:szCs w:val="20"/>
        </w:rPr>
        <w:t>β</w:t>
      </w:r>
      <w:r w:rsidR="0035041D">
        <w:rPr>
          <w:sz w:val="20"/>
          <w:szCs w:val="20"/>
        </w:rPr>
        <w:t xml:space="preserve">. </w:t>
      </w:r>
      <w:r w:rsidR="0035041D" w:rsidRPr="00733307">
        <w:rPr>
          <w:sz w:val="20"/>
          <w:szCs w:val="20"/>
        </w:rPr>
        <w:t>T</w:t>
      </w:r>
      <w:r w:rsidRPr="00733307">
        <w:rPr>
          <w:sz w:val="20"/>
          <w:szCs w:val="20"/>
        </w:rPr>
        <w:t>he</w:t>
      </w:r>
      <w:r w:rsidR="0035041D">
        <w:rPr>
          <w:sz w:val="20"/>
          <w:szCs w:val="20"/>
        </w:rPr>
        <w:t xml:space="preserve"> </w:t>
      </w:r>
      <w:r w:rsidRPr="00733307">
        <w:rPr>
          <w:sz w:val="20"/>
          <w:szCs w:val="20"/>
        </w:rPr>
        <w:t>y-axis is the mutation rate fold increase under stress</w:t>
      </w:r>
      <w:r w:rsidRPr="00733307">
        <w:rPr>
          <w:i/>
          <w:iCs/>
          <w:sz w:val="20"/>
          <w:szCs w:val="20"/>
        </w:rPr>
        <w:t xml:space="preserve"> τ</w:t>
      </w:r>
      <w:r w:rsidRPr="00733307">
        <w:rPr>
          <w:sz w:val="20"/>
          <w:szCs w:val="20"/>
        </w:rPr>
        <w:t xml:space="preserve">. "X" marks the parameter set </w:t>
      </w:r>
      <w:r w:rsidRPr="00733307">
        <w:rPr>
          <w:i/>
          <w:iCs/>
          <w:sz w:val="20"/>
          <w:szCs w:val="20"/>
        </w:rPr>
        <w:t>β</w:t>
      </w:r>
      <w:r w:rsidRPr="00733307">
        <w:rPr>
          <w:sz w:val="20"/>
          <w:szCs w:val="20"/>
        </w:rPr>
        <w:t xml:space="preserve">=1/5000 and </w:t>
      </w:r>
      <w:r w:rsidRPr="00733307">
        <w:rPr>
          <w:i/>
          <w:iCs/>
          <w:sz w:val="20"/>
          <w:szCs w:val="20"/>
        </w:rPr>
        <w:t>τ</w:t>
      </w:r>
      <w:r w:rsidRPr="00733307">
        <w:rPr>
          <w:sz w:val="20"/>
          <w:szCs w:val="20"/>
        </w:rPr>
        <w:t>=10, in which the fitness advantage of SIM is ~5</w:t>
      </w:r>
      <w:r w:rsidRPr="00733307">
        <w:rPr>
          <w:sz w:val="20"/>
          <w:szCs w:val="20"/>
        </w:rPr>
        <w:sym w:font="Symbol" w:char="F0D7"/>
      </w:r>
      <w:r w:rsidRPr="00733307">
        <w:rPr>
          <w:sz w:val="20"/>
          <w:szCs w:val="20"/>
        </w:rPr>
        <w:t>10</w:t>
      </w:r>
      <w:r w:rsidRPr="00733307">
        <w:rPr>
          <w:sz w:val="20"/>
          <w:szCs w:val="20"/>
          <w:vertAlign w:val="superscript"/>
        </w:rPr>
        <w:t>-9</w:t>
      </w:r>
      <w:r w:rsidRPr="00733307">
        <w:rPr>
          <w:sz w:val="20"/>
          <w:szCs w:val="20"/>
        </w:rPr>
        <w:t>.</w:t>
      </w:r>
    </w:p>
    <w:p w:rsidR="0013483B" w:rsidRDefault="0013483B" w:rsidP="0013483B">
      <w:pPr>
        <w:spacing w:line="480" w:lineRule="auto"/>
      </w:pPr>
      <w:r>
        <w:br w:type="page"/>
      </w:r>
    </w:p>
    <w:p w:rsidR="0013483B" w:rsidRDefault="0013483B" w:rsidP="0013483B">
      <w:pPr>
        <w:pStyle w:val="FigureLegend"/>
        <w:spacing w:line="480" w:lineRule="auto"/>
        <w:jc w:val="left"/>
        <w:rPr>
          <w:b/>
          <w:bCs/>
          <w:sz w:val="20"/>
          <w:szCs w:val="20"/>
        </w:rPr>
      </w:pPr>
      <w:r>
        <w:rPr>
          <w:b/>
          <w:bCs/>
          <w:noProof/>
          <w:sz w:val="20"/>
          <w:szCs w:val="20"/>
        </w:rPr>
        <w:lastRenderedPageBreak/>
        <w:drawing>
          <wp:inline distT="0" distB="0" distL="0" distR="0" wp14:anchorId="5B70B960" wp14:editId="0E847397">
            <wp:extent cx="5271770" cy="3578225"/>
            <wp:effectExtent l="0" t="0" r="5080" b="3175"/>
            <wp:docPr id="5" name="Picture 5" descr="D:\workspace\ruggedsim\manuscript\ram_f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ruggedsim\manuscript\ram_fS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1770" cy="3578225"/>
                    </a:xfrm>
                    <a:prstGeom prst="rect">
                      <a:avLst/>
                    </a:prstGeom>
                    <a:noFill/>
                    <a:ln>
                      <a:noFill/>
                    </a:ln>
                  </pic:spPr>
                </pic:pic>
              </a:graphicData>
            </a:graphic>
          </wp:inline>
        </w:drawing>
      </w:r>
    </w:p>
    <w:p w:rsidR="0013483B" w:rsidRPr="00733307" w:rsidRDefault="0013483B" w:rsidP="002D7219">
      <w:pPr>
        <w:pStyle w:val="FigureLegend"/>
        <w:spacing w:line="480" w:lineRule="auto"/>
        <w:jc w:val="left"/>
        <w:rPr>
          <w:sz w:val="20"/>
          <w:szCs w:val="20"/>
        </w:rPr>
      </w:pPr>
      <w:r w:rsidRPr="00733307">
        <w:rPr>
          <w:b/>
          <w:bCs/>
          <w:sz w:val="20"/>
          <w:szCs w:val="20"/>
        </w:rPr>
        <w:t>Figure</w:t>
      </w:r>
      <w:r>
        <w:rPr>
          <w:b/>
          <w:bCs/>
          <w:sz w:val="20"/>
          <w:szCs w:val="20"/>
        </w:rPr>
        <w:t xml:space="preserve"> S5</w:t>
      </w:r>
      <w:r w:rsidRPr="00733307">
        <w:rPr>
          <w:b/>
          <w:bCs/>
          <w:sz w:val="20"/>
          <w:szCs w:val="20"/>
        </w:rPr>
        <w:t xml:space="preserve"> – Complex adaptation with </w:t>
      </w:r>
      <w:r w:rsidRPr="0013483B">
        <w:rPr>
          <w:b/>
          <w:bCs/>
          <w:sz w:val="20"/>
          <w:szCs w:val="20"/>
        </w:rPr>
        <w:t xml:space="preserve">continuous relationship </w:t>
      </w:r>
      <w:r>
        <w:rPr>
          <w:b/>
          <w:bCs/>
          <w:sz w:val="20"/>
          <w:szCs w:val="20"/>
        </w:rPr>
        <w:t>stress-induced mutagenesis</w:t>
      </w:r>
      <w:r w:rsidRPr="00733307">
        <w:rPr>
          <w:b/>
          <w:bCs/>
          <w:sz w:val="20"/>
          <w:szCs w:val="20"/>
        </w:rPr>
        <w:t>.</w:t>
      </w:r>
      <w:r w:rsidRPr="00733307">
        <w:rPr>
          <w:sz w:val="20"/>
          <w:szCs w:val="20"/>
        </w:rPr>
        <w:t xml:space="preserve"> The figure shows the adaptation rate </w:t>
      </w:r>
      <w:r w:rsidRPr="00733307">
        <w:rPr>
          <w:i/>
          <w:iCs/>
          <w:sz w:val="20"/>
          <w:szCs w:val="20"/>
        </w:rPr>
        <w:t>ν</w:t>
      </w:r>
      <w:r w:rsidRPr="00733307">
        <w:rPr>
          <w:sz w:val="20"/>
          <w:szCs w:val="20"/>
        </w:rPr>
        <w:t xml:space="preserve"> as a function of the mutation rate increase </w:t>
      </w:r>
      <w:r w:rsidRPr="00733307">
        <w:rPr>
          <w:i/>
          <w:iCs/>
          <w:sz w:val="20"/>
          <w:szCs w:val="20"/>
        </w:rPr>
        <w:t>τ</w:t>
      </w:r>
      <w:r w:rsidRPr="00733307">
        <w:rPr>
          <w:sz w:val="20"/>
          <w:szCs w:val="20"/>
        </w:rPr>
        <w:t xml:space="preserve"> (both in log scale). </w:t>
      </w:r>
      <w:r w:rsidR="002D7219">
        <w:rPr>
          <w:sz w:val="20"/>
          <w:szCs w:val="20"/>
        </w:rPr>
        <w:t>The s</w:t>
      </w:r>
      <w:r>
        <w:rPr>
          <w:sz w:val="20"/>
          <w:szCs w:val="20"/>
        </w:rPr>
        <w:t xml:space="preserve">olid line is </w:t>
      </w:r>
      <w:r w:rsidR="002D7219">
        <w:rPr>
          <w:sz w:val="20"/>
          <w:szCs w:val="20"/>
        </w:rPr>
        <w:t>an</w:t>
      </w:r>
      <w:r>
        <w:rPr>
          <w:sz w:val="20"/>
          <w:szCs w:val="20"/>
        </w:rPr>
        <w:t xml:space="preserve"> analytical approximation of SIM (same as in </w:t>
      </w:r>
      <w:r>
        <w:rPr>
          <w:sz w:val="20"/>
          <w:szCs w:val="20"/>
        </w:rPr>
        <w:t>Figure 2</w:t>
      </w:r>
      <w:r>
        <w:rPr>
          <w:sz w:val="20"/>
          <w:szCs w:val="20"/>
        </w:rPr>
        <w:t xml:space="preserve">). </w:t>
      </w:r>
      <w:r w:rsidRPr="00733307">
        <w:rPr>
          <w:sz w:val="20"/>
          <w:szCs w:val="20"/>
        </w:rPr>
        <w:t xml:space="preserve">Markers are the results of </w:t>
      </w:r>
      <w:r>
        <w:rPr>
          <w:sz w:val="20"/>
          <w:szCs w:val="20"/>
        </w:rPr>
        <w:t xml:space="preserve">simulations of </w:t>
      </w:r>
      <w:r w:rsidRPr="00733307">
        <w:rPr>
          <w:sz w:val="20"/>
          <w:szCs w:val="20"/>
        </w:rPr>
        <w:t>adaptation with SIM with different continuous relationships between fitness and mutation rate</w:t>
      </w:r>
      <w:r>
        <w:rPr>
          <w:sz w:val="20"/>
          <w:szCs w:val="20"/>
        </w:rPr>
        <w:t>. These continuous relationships are</w:t>
      </w:r>
      <w:r w:rsidRPr="00733307">
        <w:rPr>
          <w:sz w:val="20"/>
          <w:szCs w:val="20"/>
        </w:rPr>
        <w:t xml:space="preserve"> defined by </w:t>
      </w:r>
      <w:r>
        <w:rPr>
          <w:sz w:val="20"/>
          <w:szCs w:val="20"/>
        </w:rPr>
        <w:t xml:space="preserve">a </w:t>
      </w:r>
      <w:r w:rsidRPr="00733307">
        <w:rPr>
          <w:sz w:val="20"/>
          <w:szCs w:val="20"/>
        </w:rPr>
        <w:t xml:space="preserve">mutation rate fold increase </w:t>
      </w:r>
      <w:r w:rsidRPr="00733307">
        <w:rPr>
          <w:rFonts w:ascii="Times New Roman" w:hAnsi="Times New Roman"/>
          <w:i/>
          <w:iCs/>
          <w:sz w:val="20"/>
          <w:szCs w:val="20"/>
        </w:rPr>
        <w:t>τ</w:t>
      </w:r>
      <w:r w:rsidRPr="00733307">
        <w:rPr>
          <w:sz w:val="20"/>
          <w:szCs w:val="20"/>
        </w:rPr>
        <w:t xml:space="preserve">=10 </w:t>
      </w:r>
      <w:r>
        <w:rPr>
          <w:sz w:val="20"/>
          <w:szCs w:val="20"/>
        </w:rPr>
        <w:t xml:space="preserve">and </w:t>
      </w:r>
      <w:r w:rsidRPr="00733307">
        <w:rPr>
          <w:sz w:val="20"/>
          <w:szCs w:val="20"/>
        </w:rPr>
        <w:t xml:space="preserve">a curvature parameter </w:t>
      </w:r>
      <w:r w:rsidRPr="00733307">
        <w:rPr>
          <w:i/>
          <w:iCs/>
          <w:sz w:val="20"/>
          <w:szCs w:val="20"/>
        </w:rPr>
        <w:t>k</w:t>
      </w:r>
      <w:r w:rsidRPr="0035628B">
        <w:rPr>
          <w:sz w:val="20"/>
          <w:szCs w:val="20"/>
        </w:rPr>
        <w:t>=10</w:t>
      </w:r>
      <w:r>
        <w:rPr>
          <w:sz w:val="20"/>
          <w:szCs w:val="20"/>
        </w:rPr>
        <w:t>, 1, and 1/10, top to bottom</w:t>
      </w:r>
      <w:r w:rsidRPr="00733307">
        <w:rPr>
          <w:sz w:val="20"/>
          <w:szCs w:val="20"/>
        </w:rPr>
        <w:t xml:space="preserve"> (see </w:t>
      </w:r>
      <w:r>
        <w:rPr>
          <w:sz w:val="20"/>
          <w:szCs w:val="20"/>
        </w:rPr>
        <w:t>Supporting Text S4</w:t>
      </w:r>
      <w:r w:rsidRPr="00733307">
        <w:rPr>
          <w:sz w:val="20"/>
          <w:szCs w:val="20"/>
        </w:rPr>
        <w:t xml:space="preserve"> and Figure S3</w:t>
      </w:r>
      <w:r>
        <w:rPr>
          <w:sz w:val="20"/>
          <w:szCs w:val="20"/>
        </w:rPr>
        <w:t xml:space="preserve"> for more details on continuous SIM</w:t>
      </w:r>
      <w:r w:rsidRPr="00733307">
        <w:rPr>
          <w:sz w:val="20"/>
          <w:szCs w:val="20"/>
        </w:rPr>
        <w:t>)</w:t>
      </w:r>
      <w:r w:rsidRPr="00733307">
        <w:rPr>
          <w:b/>
          <w:bCs/>
          <w:sz w:val="20"/>
          <w:szCs w:val="20"/>
        </w:rPr>
        <w:t xml:space="preserve">. </w:t>
      </w:r>
      <w:r w:rsidRPr="00733307">
        <w:rPr>
          <w:sz w:val="20"/>
          <w:szCs w:val="20"/>
        </w:rPr>
        <w:t>Each dashed line is an approxim</w:t>
      </w:r>
      <w:r w:rsidRPr="000448EE">
        <w:rPr>
          <w:sz w:val="20"/>
          <w:szCs w:val="20"/>
        </w:rPr>
        <w:t xml:space="preserve">ation of a continuous SIM using a SIM threshold strategy (eq. </w:t>
      </w:r>
      <w:r w:rsidRPr="002D7219">
        <w:rPr>
          <w:sz w:val="20"/>
          <w:szCs w:val="20"/>
        </w:rPr>
        <w:t>13</w:t>
      </w:r>
      <w:r w:rsidRPr="002D7219">
        <w:rPr>
          <w:sz w:val="20"/>
          <w:szCs w:val="20"/>
        </w:rPr>
        <w:fldChar w:fldCharType="begin"/>
      </w:r>
      <w:r w:rsidRPr="002D7219">
        <w:rPr>
          <w:sz w:val="20"/>
          <w:szCs w:val="20"/>
        </w:rPr>
        <w:instrText xml:space="preserve"> REF _Ref375754011 \h  \* MERGEFORMAT </w:instrText>
      </w:r>
      <w:r w:rsidRPr="002D7219">
        <w:rPr>
          <w:sz w:val="20"/>
          <w:szCs w:val="20"/>
        </w:rPr>
      </w:r>
      <w:r w:rsidRPr="002D7219">
        <w:rPr>
          <w:sz w:val="20"/>
          <w:szCs w:val="20"/>
        </w:rPr>
        <w:fldChar w:fldCharType="end"/>
      </w:r>
      <w:r w:rsidRPr="000448EE">
        <w:rPr>
          <w:sz w:val="20"/>
          <w:szCs w:val="20"/>
        </w:rPr>
        <w:t xml:space="preserve">) with </w:t>
      </w:r>
      <w:r w:rsidRPr="000448EE">
        <w:rPr>
          <w:i/>
          <w:iCs/>
          <w:sz w:val="20"/>
          <w:szCs w:val="20"/>
        </w:rPr>
        <w:t>τ</w:t>
      </w:r>
      <w:r w:rsidRPr="000448EE">
        <w:rPr>
          <w:sz w:val="20"/>
          <w:szCs w:val="20"/>
        </w:rPr>
        <w:t>=</w:t>
      </w:r>
      <w:r w:rsidRPr="000448EE">
        <w:rPr>
          <w:sz w:val="20"/>
          <w:szCs w:val="20"/>
          <w:lang w:bidi="hi-IN"/>
        </w:rPr>
        <w:t xml:space="preserve">4.61, 1.45, and 1.05, top to bottom. The fit between the dashed lines and the </w:t>
      </w:r>
      <w:r w:rsidR="002D7219">
        <w:rPr>
          <w:sz w:val="20"/>
          <w:szCs w:val="20"/>
          <w:lang w:bidi="hi-IN"/>
        </w:rPr>
        <w:t xml:space="preserve">corresponding </w:t>
      </w:r>
      <w:r w:rsidRPr="000448EE">
        <w:rPr>
          <w:sz w:val="20"/>
          <w:szCs w:val="20"/>
          <w:lang w:bidi="hi-IN"/>
        </w:rPr>
        <w:t>markers suggests that a threshold strategy captures the adaptive dynamics.</w:t>
      </w:r>
      <w:r>
        <w:rPr>
          <w:sz w:val="20"/>
          <w:szCs w:val="20"/>
          <w:lang w:bidi="hi-IN"/>
        </w:rPr>
        <w:t xml:space="preserve"> </w:t>
      </w:r>
      <w:r>
        <w:rPr>
          <w:sz w:val="20"/>
          <w:szCs w:val="20"/>
        </w:rPr>
        <w:t>E</w:t>
      </w:r>
      <w:r w:rsidRPr="00733307">
        <w:rPr>
          <w:sz w:val="20"/>
          <w:szCs w:val="20"/>
        </w:rPr>
        <w:t xml:space="preserve">rror bars represent 95% confidence interval of the mean (at least 1,000 </w:t>
      </w:r>
      <w:r>
        <w:rPr>
          <w:sz w:val="20"/>
          <w:szCs w:val="20"/>
        </w:rPr>
        <w:t>simulations</w:t>
      </w:r>
      <w:r w:rsidRPr="00733307">
        <w:rPr>
          <w:sz w:val="20"/>
          <w:szCs w:val="20"/>
        </w:rPr>
        <w:t xml:space="preserve"> per point; computed with bootstrap with 1,000 samples per point). Parameters (see </w:t>
      </w:r>
      <w:r>
        <w:fldChar w:fldCharType="begin"/>
      </w:r>
      <w:r>
        <w:instrText xml:space="preserve"> REF _Ref358791100 \h  \* MERGEFORMAT </w:instrText>
      </w:r>
      <w:r>
        <w:fldChar w:fldCharType="separate"/>
      </w:r>
      <w:r w:rsidRPr="006620EE">
        <w:rPr>
          <w:sz w:val="20"/>
          <w:szCs w:val="20"/>
        </w:rPr>
        <w:t>Table 1</w:t>
      </w:r>
      <w:r>
        <w:fldChar w:fldCharType="end"/>
      </w:r>
      <w:r w:rsidRPr="00733307">
        <w:rPr>
          <w:sz w:val="20"/>
          <w:szCs w:val="20"/>
        </w:rPr>
        <w:t xml:space="preserve">): </w:t>
      </w:r>
      <w:r w:rsidRPr="00733307">
        <w:rPr>
          <w:i/>
          <w:iCs/>
          <w:sz w:val="20"/>
          <w:szCs w:val="20"/>
        </w:rPr>
        <w:t>U</w:t>
      </w:r>
      <w:r w:rsidRPr="00733307">
        <w:rPr>
          <w:sz w:val="20"/>
          <w:szCs w:val="20"/>
        </w:rPr>
        <w:t xml:space="preserve">=0.0004, </w:t>
      </w:r>
      <w:r w:rsidRPr="00733307">
        <w:rPr>
          <w:i/>
          <w:iCs/>
          <w:sz w:val="20"/>
          <w:szCs w:val="20"/>
        </w:rPr>
        <w:t>s</w:t>
      </w:r>
      <w:r w:rsidRPr="00733307">
        <w:rPr>
          <w:sz w:val="20"/>
          <w:szCs w:val="20"/>
        </w:rPr>
        <w:t xml:space="preserve">=0.05, </w:t>
      </w:r>
      <w:r w:rsidRPr="00733307">
        <w:rPr>
          <w:rFonts w:ascii="Times New Roman" w:hAnsi="Times New Roman"/>
          <w:i/>
          <w:iCs/>
          <w:sz w:val="20"/>
          <w:szCs w:val="20"/>
        </w:rPr>
        <w:t>β</w:t>
      </w:r>
      <w:r w:rsidRPr="00733307">
        <w:rPr>
          <w:sz w:val="20"/>
          <w:szCs w:val="20"/>
        </w:rPr>
        <w:t xml:space="preserve">=0.0002, </w:t>
      </w:r>
      <w:r w:rsidRPr="00733307">
        <w:rPr>
          <w:i/>
          <w:iCs/>
          <w:sz w:val="20"/>
          <w:szCs w:val="20"/>
        </w:rPr>
        <w:t>H</w:t>
      </w:r>
      <w:r w:rsidRPr="00733307">
        <w:rPr>
          <w:sz w:val="20"/>
          <w:szCs w:val="20"/>
        </w:rPr>
        <w:t xml:space="preserve">=2, </w:t>
      </w:r>
      <w:r w:rsidRPr="00733307">
        <w:rPr>
          <w:i/>
          <w:iCs/>
          <w:sz w:val="20"/>
          <w:szCs w:val="20"/>
        </w:rPr>
        <w:t>N</w:t>
      </w:r>
      <w:r w:rsidRPr="00733307">
        <w:rPr>
          <w:sz w:val="20"/>
          <w:szCs w:val="20"/>
        </w:rPr>
        <w:t>=10</w:t>
      </w:r>
      <w:r w:rsidRPr="00733307">
        <w:rPr>
          <w:sz w:val="20"/>
          <w:szCs w:val="20"/>
          <w:vertAlign w:val="superscript"/>
        </w:rPr>
        <w:t>6</w:t>
      </w:r>
      <w:r w:rsidRPr="00733307">
        <w:rPr>
          <w:sz w:val="20"/>
          <w:szCs w:val="20"/>
        </w:rPr>
        <w:t>.</w:t>
      </w:r>
    </w:p>
    <w:p w:rsidR="0013483B" w:rsidRDefault="0013483B" w:rsidP="0013483B">
      <w:pPr>
        <w:spacing w:line="480" w:lineRule="auto"/>
      </w:pPr>
      <w:r>
        <w:br w:type="page"/>
      </w:r>
    </w:p>
    <w:p w:rsidR="0013483B" w:rsidRDefault="0013483B" w:rsidP="0013483B">
      <w:pPr>
        <w:pStyle w:val="Caption"/>
        <w:spacing w:line="480" w:lineRule="auto"/>
        <w:rPr>
          <w:rFonts w:eastAsiaTheme="minorHAnsi"/>
          <w:smallCaps w:val="0"/>
          <w:color w:val="auto"/>
          <w:spacing w:val="0"/>
          <w:sz w:val="20"/>
          <w:szCs w:val="20"/>
          <w:lang w:bidi="he-IL"/>
        </w:rPr>
      </w:pPr>
      <w:bookmarkStart w:id="3" w:name="_Ref374366687"/>
      <w:r>
        <w:rPr>
          <w:rFonts w:eastAsiaTheme="minorHAnsi"/>
          <w:smallCaps w:val="0"/>
          <w:noProof/>
          <w:color w:val="auto"/>
          <w:spacing w:val="0"/>
          <w:sz w:val="20"/>
          <w:szCs w:val="20"/>
          <w:lang w:bidi="he-IL"/>
        </w:rPr>
        <w:lastRenderedPageBreak/>
        <w:drawing>
          <wp:inline distT="0" distB="0" distL="0" distR="0" wp14:anchorId="0A5327EC" wp14:editId="332F47D3">
            <wp:extent cx="5270500" cy="2199640"/>
            <wp:effectExtent l="0" t="0" r="6350" b="0"/>
            <wp:docPr id="2" name="Picture 2" descr="D:\workspace\ruggedsim\manuscript\ram_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ruggedsim\manuscript\ram_f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0500" cy="2199640"/>
                    </a:xfrm>
                    <a:prstGeom prst="rect">
                      <a:avLst/>
                    </a:prstGeom>
                    <a:noFill/>
                    <a:ln>
                      <a:noFill/>
                    </a:ln>
                  </pic:spPr>
                </pic:pic>
              </a:graphicData>
            </a:graphic>
          </wp:inline>
        </w:drawing>
      </w:r>
    </w:p>
    <w:p w:rsidR="0013483B" w:rsidRPr="0013483B" w:rsidRDefault="0013483B" w:rsidP="0013483B">
      <w:pPr>
        <w:spacing w:line="480" w:lineRule="auto"/>
        <w:rPr>
          <w:sz w:val="20"/>
          <w:szCs w:val="20"/>
          <w:lang w:bidi="hi-IN"/>
        </w:rPr>
      </w:pPr>
      <w:r w:rsidRPr="0013483B">
        <w:rPr>
          <w:b/>
          <w:bCs/>
          <w:sz w:val="20"/>
          <w:szCs w:val="20"/>
          <w:lang w:bidi="hi-IN"/>
        </w:rPr>
        <w:t xml:space="preserve">Figure </w:t>
      </w:r>
      <w:bookmarkEnd w:id="3"/>
      <w:r w:rsidRPr="0013483B">
        <w:rPr>
          <w:b/>
          <w:bCs/>
          <w:sz w:val="20"/>
          <w:szCs w:val="20"/>
          <w:lang w:bidi="hi-IN"/>
        </w:rPr>
        <w:t>S6</w:t>
      </w:r>
      <w:r w:rsidRPr="0013483B">
        <w:rPr>
          <w:b/>
          <w:bCs/>
          <w:sz w:val="20"/>
          <w:szCs w:val="20"/>
          <w:lang w:bidi="hi-IN"/>
        </w:rPr>
        <w:t xml:space="preserve"> – Direct competitions between three mutational strategies.</w:t>
      </w:r>
      <w:r w:rsidRPr="0013483B">
        <w:rPr>
          <w:sz w:val="20"/>
          <w:szCs w:val="20"/>
          <w:lang w:bidi="hi-IN"/>
        </w:rPr>
        <w:t xml:space="preserve"> The figure shows the average final frequency of (from right to left): stress-induced mutagenesis (SIM) vs. constitutive mutagenesis (CM); CM vs. normal mutagenesis (NM); SIM vs. NM; and NM vs. NM (control). Initial frequencies are always 0.5. Several mutation rate fold increases are shown on the x-axis. SIM defeats CM and is significantly advantageous over NM when τ&gt;2 (2-tail t-test, P&lt;0.0015). CM losses to NM and SIM (P≈0). Therefore, SIM is favored by selection over both NM and CM. Changing roles between resident and invader didn't a</w:t>
      </w:r>
      <w:r w:rsidR="00FF7828">
        <w:rPr>
          <w:sz w:val="20"/>
          <w:szCs w:val="20"/>
          <w:lang w:bidi="hi-IN"/>
        </w:rPr>
        <w:t>ffect the results (not shown).</w:t>
      </w:r>
      <w:r w:rsidRPr="0013483B">
        <w:rPr>
          <w:sz w:val="20"/>
          <w:szCs w:val="20"/>
          <w:lang w:bidi="hi-IN"/>
        </w:rPr>
        <w:t xml:space="preserve"> Error bars represent the standard error of the mean (500 simulations per point). Parameters (see Table 1): U=0.0004, s=0.05, β=0.0002, H=2, N=106.</w:t>
      </w:r>
    </w:p>
    <w:p w:rsidR="0013483B" w:rsidRDefault="0013483B" w:rsidP="0013483B">
      <w:pPr>
        <w:spacing w:line="480" w:lineRule="auto"/>
        <w:rPr>
          <w:rFonts w:asciiTheme="majorHAnsi" w:eastAsiaTheme="minorHAnsi" w:hAnsiTheme="majorHAnsi" w:cstheme="majorBidi"/>
          <w:b/>
          <w:bCs/>
          <w:smallCaps/>
          <w:kern w:val="32"/>
          <w:sz w:val="20"/>
          <w:szCs w:val="20"/>
        </w:rPr>
      </w:pPr>
      <w:r>
        <w:rPr>
          <w:rFonts w:eastAsiaTheme="minorHAnsi"/>
          <w:smallCaps/>
          <w:sz w:val="20"/>
          <w:szCs w:val="20"/>
        </w:rPr>
        <w:br w:type="page"/>
      </w:r>
    </w:p>
    <w:p w:rsidR="00787111" w:rsidRPr="00EE1F7D" w:rsidRDefault="00787111" w:rsidP="0013483B">
      <w:pPr>
        <w:pStyle w:val="Heading1"/>
        <w:numPr>
          <w:ilvl w:val="0"/>
          <w:numId w:val="5"/>
        </w:numPr>
        <w:spacing w:line="480" w:lineRule="auto"/>
        <w:rPr>
          <w:rFonts w:ascii="Palatino Linotype" w:hAnsi="Palatino Linotype"/>
        </w:rPr>
      </w:pPr>
      <w:r w:rsidRPr="00EE1F7D">
        <w:rPr>
          <w:rFonts w:ascii="Palatino Linotype" w:hAnsi="Palatino Linotype"/>
        </w:rPr>
        <w:lastRenderedPageBreak/>
        <w:t>Mean fitness at the mutation-selection balance</w:t>
      </w:r>
    </w:p>
    <w:p w:rsidR="00787111" w:rsidRPr="00EE1F7D" w:rsidRDefault="00787111" w:rsidP="0013483B">
      <w:pPr>
        <w:spacing w:line="480" w:lineRule="auto"/>
        <w:rPr>
          <w:rFonts w:ascii="Palatino Linotype" w:hAnsi="Palatino Linotype"/>
          <w:lang w:bidi="hi-IN"/>
        </w:rPr>
      </w:pPr>
      <w:r w:rsidRPr="00EE1F7D">
        <w:rPr>
          <w:rFonts w:ascii="Palatino Linotype" w:hAnsi="Palatino Linotype"/>
          <w:lang w:bidi="hi-IN"/>
        </w:rPr>
        <w:t xml:space="preserve">Denote the frequency of individuals with </w:t>
      </w:r>
      <w:r w:rsidRPr="00EE1F7D">
        <w:rPr>
          <w:rFonts w:ascii="Palatino Linotype" w:hAnsi="Palatino Linotype"/>
          <w:i/>
          <w:iCs/>
          <w:lang w:bidi="hi-IN"/>
        </w:rPr>
        <w:t>x</w:t>
      </w:r>
      <w:r w:rsidRPr="00EE1F7D">
        <w:rPr>
          <w:rFonts w:ascii="Palatino Linotype" w:hAnsi="Palatino Linotype"/>
          <w:lang w:bidi="hi-IN"/>
        </w:rPr>
        <w:t xml:space="preserve"> deleterious </w:t>
      </w:r>
      <w:r w:rsidR="00311C92">
        <w:rPr>
          <w:rFonts w:ascii="Palatino Linotype" w:hAnsi="Palatino Linotype"/>
          <w:lang w:bidi="hi-IN"/>
        </w:rPr>
        <w:t>alleles</w:t>
      </w:r>
      <w:r w:rsidRPr="00EE1F7D">
        <w:rPr>
          <w:rFonts w:ascii="Palatino Linotype" w:hAnsi="Palatino Linotype"/>
          <w:lang w:bidi="hi-IN"/>
        </w:rPr>
        <w:t xml:space="preserve"> by </w:t>
      </w:r>
      <w:proofErr w:type="spellStart"/>
      <w:proofErr w:type="gramStart"/>
      <w:r w:rsidRPr="00EE1F7D">
        <w:rPr>
          <w:rFonts w:ascii="Palatino Linotype" w:hAnsi="Palatino Linotype"/>
          <w:i/>
          <w:iCs/>
          <w:lang w:bidi="hi-IN"/>
        </w:rPr>
        <w:t>f</w:t>
      </w:r>
      <w:r w:rsidRPr="00EE1F7D">
        <w:rPr>
          <w:rFonts w:ascii="Palatino Linotype" w:hAnsi="Palatino Linotype"/>
          <w:i/>
          <w:iCs/>
          <w:vertAlign w:val="subscript"/>
          <w:lang w:bidi="hi-IN"/>
        </w:rPr>
        <w:t>x</w:t>
      </w:r>
      <w:proofErr w:type="spellEnd"/>
      <w:proofErr w:type="gramEnd"/>
      <w:r w:rsidRPr="00EE1F7D">
        <w:rPr>
          <w:rFonts w:ascii="Palatino Linotype" w:hAnsi="Palatino Linotype"/>
          <w:lang w:bidi="hi-IN"/>
        </w:rPr>
        <w:t xml:space="preserve">. The frequency of </w:t>
      </w:r>
      <w:r w:rsidR="0035041D">
        <w:rPr>
          <w:rFonts w:ascii="Palatino Linotype" w:hAnsi="Palatino Linotype"/>
          <w:lang w:bidi="hi-IN"/>
        </w:rPr>
        <w:t xml:space="preserve">such </w:t>
      </w:r>
      <w:r w:rsidRPr="00EE1F7D">
        <w:rPr>
          <w:rFonts w:ascii="Palatino Linotype" w:hAnsi="Palatino Linotype"/>
          <w:lang w:bidi="hi-IN"/>
        </w:rPr>
        <w:t xml:space="preserve">individuals in the next generation </w:t>
      </w:r>
      <w:proofErr w:type="spellStart"/>
      <w:r w:rsidRPr="00EE1F7D">
        <w:rPr>
          <w:rFonts w:ascii="Palatino Linotype" w:hAnsi="Palatino Linotype"/>
          <w:i/>
          <w:iCs/>
          <w:lang w:bidi="hi-IN"/>
        </w:rPr>
        <w:t>f'</w:t>
      </w:r>
      <w:r w:rsidRPr="00EE1F7D">
        <w:rPr>
          <w:rFonts w:ascii="Palatino Linotype" w:hAnsi="Palatino Linotype"/>
          <w:i/>
          <w:iCs/>
          <w:vertAlign w:val="subscript"/>
          <w:lang w:bidi="hi-IN"/>
        </w:rPr>
        <w:t>x</w:t>
      </w:r>
      <w:proofErr w:type="spellEnd"/>
      <w:r w:rsidRPr="00EE1F7D">
        <w:rPr>
          <w:rFonts w:ascii="Palatino Linotype" w:hAnsi="Palatino Linotype"/>
          <w:lang w:bidi="hi-IN"/>
        </w:rPr>
        <w:t xml:space="preserve"> </w:t>
      </w:r>
      <w:r w:rsidR="0035041D">
        <w:rPr>
          <w:rFonts w:ascii="Palatino Linotype" w:hAnsi="Palatino Linotype"/>
          <w:lang w:bidi="hi-IN"/>
        </w:rPr>
        <w:t>is given by</w:t>
      </w:r>
      <w:r w:rsidRPr="00EE1F7D">
        <w:rPr>
          <w:rFonts w:ascii="Palatino Linotype" w:hAnsi="Palatino Linotype"/>
          <w:lang w:bidi="hi-I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gridCol w:w="2843"/>
        <w:gridCol w:w="2843"/>
      </w:tblGrid>
      <w:tr w:rsidR="00787111" w:rsidRPr="00EE1F7D" w:rsidTr="002C17B4">
        <w:tc>
          <w:tcPr>
            <w:tcW w:w="2842" w:type="dxa"/>
          </w:tcPr>
          <w:p w:rsidR="00787111" w:rsidRPr="00EE1F7D" w:rsidRDefault="00787111" w:rsidP="0013483B">
            <w:pPr>
              <w:spacing w:line="480" w:lineRule="auto"/>
              <w:rPr>
                <w:rFonts w:ascii="Palatino Linotype" w:eastAsiaTheme="minorEastAsia" w:hAnsi="Palatino Linotype"/>
                <w:lang w:bidi="hi-IN"/>
              </w:rPr>
            </w:pPr>
          </w:p>
        </w:tc>
        <w:tc>
          <w:tcPr>
            <w:tcW w:w="2843" w:type="dxa"/>
          </w:tcPr>
          <w:p w:rsidR="00787111" w:rsidRPr="00EE1F7D" w:rsidRDefault="00BB57BB" w:rsidP="0013483B">
            <w:pPr>
              <w:spacing w:line="480" w:lineRule="auto"/>
              <w:rPr>
                <w:rFonts w:ascii="Palatino Linotype" w:eastAsiaTheme="minorEastAsia" w:hAnsi="Palatino Linotype"/>
                <w:lang w:bidi="hi-IN"/>
              </w:rPr>
            </w:pPr>
            <m:oMath>
              <m:acc>
                <m:accPr>
                  <m:chr m:val="̅"/>
                  <m:ctrlPr>
                    <w:rPr>
                      <w:rFonts w:ascii="Cambria Math" w:eastAsiaTheme="minorEastAsia" w:hAnsi="Cambria Math"/>
                      <w:i/>
                      <w:lang w:bidi="hi-IN"/>
                    </w:rPr>
                  </m:ctrlPr>
                </m:accPr>
                <m:e>
                  <m:r>
                    <w:rPr>
                      <w:rFonts w:ascii="Cambria Math" w:hAnsi="Cambria Math"/>
                      <w:lang w:bidi="hi-IN"/>
                    </w:rPr>
                    <m:t>ω</m:t>
                  </m:r>
                  <m:ctrlPr>
                    <w:rPr>
                      <w:rFonts w:ascii="Cambria Math" w:hAnsi="Cambria Math"/>
                      <w:i/>
                      <w:lang w:bidi="hi-IN"/>
                    </w:rPr>
                  </m:ctrlP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y≥0</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x,y</m:t>
                      </m:r>
                    </m:sub>
                  </m:sSub>
                </m:e>
              </m:nary>
            </m:oMath>
            <w:r w:rsidR="00787111" w:rsidRPr="00EE1F7D">
              <w:rPr>
                <w:rFonts w:ascii="Palatino Linotype" w:eastAsiaTheme="minorEastAsia" w:hAnsi="Palatino Linotype"/>
                <w:lang w:bidi="hi-IN"/>
              </w:rPr>
              <w:t>,</w:t>
            </w:r>
          </w:p>
        </w:tc>
        <w:tc>
          <w:tcPr>
            <w:tcW w:w="2843" w:type="dxa"/>
          </w:tcPr>
          <w:p w:rsidR="00787111" w:rsidRPr="00EE1F7D" w:rsidRDefault="00787111" w:rsidP="0013483B">
            <w:pPr>
              <w:spacing w:line="480" w:lineRule="auto"/>
              <w:jc w:val="right"/>
              <w:rPr>
                <w:rFonts w:ascii="Palatino Linotype" w:eastAsiaTheme="minorEastAsia" w:hAnsi="Palatino Linotype"/>
                <w:lang w:bidi="hi-IN"/>
              </w:rPr>
            </w:pPr>
          </w:p>
        </w:tc>
      </w:tr>
    </w:tbl>
    <w:p w:rsidR="00747917" w:rsidRDefault="00787111" w:rsidP="0013483B">
      <w:pPr>
        <w:spacing w:line="480" w:lineRule="auto"/>
        <w:rPr>
          <w:rFonts w:ascii="Palatino Linotype" w:hAnsi="Palatino Linotype"/>
          <w:lang w:bidi="hi-IN"/>
        </w:rPr>
      </w:pPr>
      <w:proofErr w:type="gramStart"/>
      <w:r w:rsidRPr="00B120F8">
        <w:rPr>
          <w:rFonts w:ascii="Palatino Linotype" w:hAnsi="Palatino Linotype"/>
          <w:lang w:bidi="hi-IN"/>
        </w:rPr>
        <w:t>where</w:t>
      </w:r>
      <w:proofErr w:type="gramEnd"/>
      <w:r w:rsidRPr="00B120F8">
        <w:rPr>
          <w:rFonts w:ascii="Palatino Linotype" w:hAnsi="Palatino Linotype"/>
          <w:lang w:bidi="hi-IN"/>
        </w:rPr>
        <w:t xml:space="preserve"> </w:t>
      </w:r>
      <w:proofErr w:type="spellStart"/>
      <w:r w:rsidRPr="00B120F8">
        <w:rPr>
          <w:rFonts w:ascii="Palatino Linotype" w:hAnsi="Palatino Linotype"/>
          <w:i/>
          <w:iCs/>
          <w:lang w:bidi="hi-IN"/>
        </w:rPr>
        <w:t>m</w:t>
      </w:r>
      <w:r w:rsidRPr="00B120F8">
        <w:rPr>
          <w:rFonts w:ascii="Palatino Linotype" w:hAnsi="Palatino Linotype"/>
          <w:i/>
          <w:iCs/>
          <w:vertAlign w:val="subscript"/>
          <w:lang w:bidi="hi-IN"/>
        </w:rPr>
        <w:t>x,y</w:t>
      </w:r>
      <w:proofErr w:type="spellEnd"/>
      <w:r w:rsidRPr="00B120F8">
        <w:rPr>
          <w:rFonts w:ascii="Palatino Linotype" w:hAnsi="Palatino Linotype"/>
          <w:i/>
          <w:iCs/>
          <w:lang w:bidi="hi-IN"/>
        </w:rPr>
        <w:t xml:space="preserve"> </w:t>
      </w:r>
      <w:r w:rsidRPr="00B120F8">
        <w:rPr>
          <w:rFonts w:ascii="Palatino Linotype" w:hAnsi="Palatino Linotype"/>
          <w:lang w:bidi="hi-IN"/>
        </w:rPr>
        <w:t xml:space="preserve">is the transition probability from </w:t>
      </w:r>
      <w:r w:rsidRPr="00B120F8">
        <w:rPr>
          <w:rFonts w:ascii="Palatino Linotype" w:hAnsi="Palatino Linotype"/>
          <w:i/>
          <w:iCs/>
          <w:lang w:bidi="hi-IN"/>
        </w:rPr>
        <w:t>y</w:t>
      </w:r>
      <w:r w:rsidRPr="00B120F8">
        <w:rPr>
          <w:rFonts w:ascii="Palatino Linotype" w:hAnsi="Palatino Linotype"/>
          <w:lang w:bidi="hi-IN"/>
        </w:rPr>
        <w:t xml:space="preserve"> deleterious </w:t>
      </w:r>
      <w:r w:rsidR="00311C92" w:rsidRPr="00B120F8">
        <w:rPr>
          <w:rFonts w:ascii="Palatino Linotype" w:hAnsi="Palatino Linotype"/>
          <w:lang w:bidi="hi-IN"/>
        </w:rPr>
        <w:t>alleles</w:t>
      </w:r>
      <w:r w:rsidRPr="00B120F8">
        <w:rPr>
          <w:rFonts w:ascii="Palatino Linotype" w:hAnsi="Palatino Linotype"/>
          <w:lang w:bidi="hi-IN"/>
        </w:rPr>
        <w:t xml:space="preserve"> to </w:t>
      </w:r>
      <w:r w:rsidRPr="00B120F8">
        <w:rPr>
          <w:rFonts w:ascii="Palatino Linotype" w:hAnsi="Palatino Linotype"/>
          <w:i/>
          <w:iCs/>
          <w:lang w:bidi="hi-IN"/>
        </w:rPr>
        <w:t>x</w:t>
      </w:r>
      <w:r w:rsidRPr="00B120F8">
        <w:rPr>
          <w:rFonts w:ascii="Palatino Linotype" w:hAnsi="Palatino Linotype"/>
          <w:lang w:bidi="hi-IN"/>
        </w:rPr>
        <w:t xml:space="preserve"> deleterious </w:t>
      </w:r>
      <w:r w:rsidR="00311C92" w:rsidRPr="00B120F8">
        <w:rPr>
          <w:rFonts w:ascii="Palatino Linotype" w:hAnsi="Palatino Linotype"/>
          <w:lang w:bidi="hi-IN"/>
        </w:rPr>
        <w:t>alleles</w:t>
      </w:r>
      <w:r w:rsidRPr="00B120F8">
        <w:rPr>
          <w:rFonts w:ascii="Palatino Linotype" w:hAnsi="Palatino Linotype"/>
          <w:lang w:bidi="hi-IN"/>
        </w:rPr>
        <w:t xml:space="preserve"> and </w:t>
      </w:r>
      <m:oMath>
        <m:acc>
          <m:accPr>
            <m:chr m:val="̅"/>
            <m:ctrlPr>
              <w:rPr>
                <w:rFonts w:ascii="Cambria Math" w:hAnsi="Cambria Math"/>
                <w:i/>
                <w:lang w:bidi="hi-IN"/>
              </w:rPr>
            </m:ctrlPr>
          </m:accPr>
          <m:e>
            <m:r>
              <w:rPr>
                <w:rFonts w:ascii="Cambria Math" w:hAnsi="Cambria Math"/>
                <w:lang w:bidi="hi-IN"/>
              </w:rPr>
              <m:t>ω</m:t>
            </m:r>
          </m:e>
        </m:acc>
      </m:oMath>
      <w:r w:rsidRPr="00B120F8">
        <w:rPr>
          <w:rFonts w:ascii="Palatino Linotype" w:hAnsi="Palatino Linotype"/>
          <w:lang w:bidi="hi-IN"/>
        </w:rPr>
        <w:t xml:space="preserve"> is the population mean fitness. </w:t>
      </w:r>
    </w:p>
    <w:p w:rsidR="00787111" w:rsidRPr="00B120F8" w:rsidRDefault="00787111" w:rsidP="0013483B">
      <w:pPr>
        <w:spacing w:line="480" w:lineRule="auto"/>
        <w:rPr>
          <w:rFonts w:ascii="Palatino Linotype" w:hAnsi="Palatino Linotype"/>
        </w:rPr>
      </w:pPr>
      <w:r w:rsidRPr="00B120F8">
        <w:rPr>
          <w:rFonts w:ascii="Palatino Linotype" w:hAnsi="Palatino Linotype"/>
          <w:lang w:bidi="hi-IN"/>
        </w:rPr>
        <w:t xml:space="preserve">The term </w:t>
      </w:r>
      <w:proofErr w:type="spellStart"/>
      <w:r w:rsidRPr="00B120F8">
        <w:rPr>
          <w:rFonts w:ascii="Palatino Linotype" w:hAnsi="Palatino Linotype"/>
          <w:i/>
          <w:iCs/>
          <w:lang w:bidi="hi-IN"/>
        </w:rPr>
        <w:t>m</w:t>
      </w:r>
      <w:r w:rsidRPr="00B120F8">
        <w:rPr>
          <w:rFonts w:ascii="Palatino Linotype" w:hAnsi="Palatino Linotype"/>
          <w:i/>
          <w:iCs/>
          <w:vertAlign w:val="subscript"/>
          <w:lang w:bidi="hi-IN"/>
        </w:rPr>
        <w:t>x</w:t>
      </w:r>
      <w:proofErr w:type="gramStart"/>
      <w:r w:rsidRPr="00B120F8">
        <w:rPr>
          <w:rFonts w:ascii="Palatino Linotype" w:hAnsi="Palatino Linotype"/>
          <w:i/>
          <w:iCs/>
          <w:vertAlign w:val="subscript"/>
          <w:lang w:bidi="hi-IN"/>
        </w:rPr>
        <w:t>,y</w:t>
      </w:r>
      <w:proofErr w:type="spellEnd"/>
      <w:proofErr w:type="gramEnd"/>
      <w:r w:rsidRPr="00B120F8">
        <w:rPr>
          <w:rFonts w:ascii="Palatino Linotype" w:hAnsi="Palatino Linotype"/>
          <w:i/>
          <w:iCs/>
          <w:lang w:bidi="hi-IN"/>
        </w:rPr>
        <w:t xml:space="preserve"> </w:t>
      </w:r>
      <w:r w:rsidR="00747917" w:rsidRPr="00B120F8">
        <w:rPr>
          <w:rFonts w:ascii="Palatino Linotype" w:hAnsi="Palatino Linotype"/>
          <w:lang w:bidi="hi-IN"/>
        </w:rPr>
        <w:t>consist of</w:t>
      </w:r>
      <w:r w:rsidRPr="00B120F8">
        <w:rPr>
          <w:rFonts w:ascii="Palatino Linotype" w:hAnsi="Palatino Linotype"/>
          <w:lang w:bidi="hi-IN"/>
        </w:rPr>
        <w:t xml:space="preserve"> the fitness of individuals with </w:t>
      </w:r>
      <w:r w:rsidRPr="00B120F8">
        <w:rPr>
          <w:rFonts w:ascii="Palatino Linotype" w:hAnsi="Palatino Linotype"/>
          <w:i/>
          <w:iCs/>
          <w:lang w:bidi="hi-IN"/>
        </w:rPr>
        <w:t>y</w:t>
      </w:r>
      <w:r w:rsidRPr="00B120F8">
        <w:rPr>
          <w:rFonts w:ascii="Palatino Linotype" w:hAnsi="Palatino Linotype"/>
        </w:rPr>
        <w:t xml:space="preserve"> deleterious </w:t>
      </w:r>
      <w:r w:rsidR="00311C92" w:rsidRPr="00B120F8">
        <w:rPr>
          <w:rFonts w:ascii="Palatino Linotype" w:hAnsi="Palatino Linotype"/>
        </w:rPr>
        <w:t>alleles,</w:t>
      </w:r>
      <w:r w:rsidRPr="00B120F8">
        <w:rPr>
          <w:rFonts w:ascii="Palatino Linotype" w:hAnsi="Palatino Linotype"/>
        </w:rPr>
        <w:t xml:space="preserve"> </w:t>
      </w:r>
      <w:proofErr w:type="spellStart"/>
      <w:r w:rsidR="00311C92" w:rsidRPr="00B120F8">
        <w:rPr>
          <w:rFonts w:ascii="Palatino Linotype" w:hAnsi="Palatino Linotype"/>
          <w:i/>
          <w:iCs/>
        </w:rPr>
        <w:t>ω</w:t>
      </w:r>
      <w:r w:rsidR="00311C92" w:rsidRPr="00B120F8">
        <w:rPr>
          <w:rFonts w:ascii="Palatino Linotype" w:hAnsi="Palatino Linotype"/>
          <w:i/>
          <w:iCs/>
          <w:vertAlign w:val="subscript"/>
        </w:rPr>
        <w:t>y</w:t>
      </w:r>
      <w:proofErr w:type="spellEnd"/>
      <w:r w:rsidR="00311C92" w:rsidRPr="00B120F8">
        <w:rPr>
          <w:rFonts w:ascii="Palatino Linotype" w:hAnsi="Palatino Linotype"/>
          <w:lang w:bidi="hi-IN"/>
        </w:rPr>
        <w:t xml:space="preserve">, </w:t>
      </w:r>
      <w:r w:rsidRPr="00B120F8">
        <w:rPr>
          <w:rFonts w:ascii="Palatino Linotype" w:hAnsi="Palatino Linotype"/>
        </w:rPr>
        <w:t xml:space="preserve">and the probability </w:t>
      </w:r>
      <w:r w:rsidR="00311C92" w:rsidRPr="00B120F8">
        <w:rPr>
          <w:rFonts w:ascii="Palatino Linotype" w:hAnsi="Palatino Linotype"/>
        </w:rPr>
        <w:t xml:space="preserve">that the precise number of </w:t>
      </w:r>
      <w:r w:rsidRPr="00B120F8">
        <w:rPr>
          <w:rFonts w:ascii="Palatino Linotype" w:hAnsi="Palatino Linotype"/>
        </w:rPr>
        <w:t>mutations occurr</w:t>
      </w:r>
      <w:r w:rsidR="00311C92" w:rsidRPr="00B120F8">
        <w:rPr>
          <w:rFonts w:ascii="Palatino Linotype" w:hAnsi="Palatino Linotype"/>
        </w:rPr>
        <w:t>ed</w:t>
      </w:r>
      <w:r w:rsidR="00311C92" w:rsidRPr="00B120F8">
        <w:rPr>
          <w:rFonts w:ascii="Palatino Linotype" w:hAnsi="Palatino Linotype"/>
          <w:lang w:bidi="hi-IN"/>
        </w:rPr>
        <w:t xml:space="preserve">. Specifically, if </w:t>
      </w:r>
      <w:proofErr w:type="spellStart"/>
      <w:r w:rsidR="00311C92" w:rsidRPr="00B120F8">
        <w:rPr>
          <w:rFonts w:ascii="Palatino Linotype" w:hAnsi="Palatino Linotype"/>
          <w:i/>
          <w:iCs/>
          <w:lang w:bidi="hi-IN"/>
        </w:rPr>
        <w:t>y</w:t>
      </w:r>
      <w:r w:rsidR="00311C92" w:rsidRPr="00B120F8">
        <w:rPr>
          <w:rFonts w:ascii="Times New Roman" w:hAnsi="Times New Roman"/>
          <w:i/>
          <w:iCs/>
          <w:lang w:bidi="hi-IN"/>
        </w:rPr>
        <w:t>≥</w:t>
      </w:r>
      <w:r w:rsidR="00311C92" w:rsidRPr="00B120F8">
        <w:rPr>
          <w:rFonts w:ascii="Palatino Linotype" w:hAnsi="Palatino Linotype"/>
          <w:i/>
          <w:iCs/>
          <w:lang w:bidi="hi-IN"/>
        </w:rPr>
        <w:t>x</w:t>
      </w:r>
      <w:proofErr w:type="spellEnd"/>
      <w:r w:rsidR="00311C92" w:rsidRPr="00B120F8">
        <w:rPr>
          <w:rFonts w:ascii="Palatino Linotype" w:hAnsi="Palatino Linotype"/>
          <w:lang w:bidi="hi-IN"/>
        </w:rPr>
        <w:t xml:space="preserve"> then exactly </w:t>
      </w:r>
      <w:r w:rsidR="00311C92" w:rsidRPr="00B120F8">
        <w:rPr>
          <w:rFonts w:ascii="Palatino Linotype" w:hAnsi="Palatino Linotype"/>
          <w:i/>
          <w:iCs/>
          <w:lang w:bidi="hi-IN"/>
        </w:rPr>
        <w:t>y-x</w:t>
      </w:r>
      <w:r w:rsidR="00311C92" w:rsidRPr="00B120F8">
        <w:rPr>
          <w:rFonts w:ascii="Palatino Linotype" w:hAnsi="Palatino Linotype"/>
          <w:lang w:bidi="hi-IN"/>
        </w:rPr>
        <w:t xml:space="preserve"> beneficial mutation must occur; if </w:t>
      </w:r>
      <w:proofErr w:type="spellStart"/>
      <w:r w:rsidR="00311C92" w:rsidRPr="00B120F8">
        <w:rPr>
          <w:rFonts w:ascii="Palatino Linotype" w:hAnsi="Palatino Linotype"/>
          <w:i/>
          <w:iCs/>
          <w:lang w:bidi="hi-IN"/>
        </w:rPr>
        <w:t>y</w:t>
      </w:r>
      <w:r w:rsidR="00311C92" w:rsidRPr="00B120F8">
        <w:rPr>
          <w:rFonts w:ascii="Times New Roman" w:hAnsi="Times New Roman"/>
          <w:i/>
          <w:iCs/>
          <w:lang w:bidi="hi-IN"/>
        </w:rPr>
        <w:t>≤</w:t>
      </w:r>
      <w:r w:rsidR="00311C92" w:rsidRPr="00B120F8">
        <w:rPr>
          <w:rFonts w:ascii="Palatino Linotype" w:hAnsi="Palatino Linotype"/>
          <w:i/>
          <w:iCs/>
          <w:lang w:bidi="hi-IN"/>
        </w:rPr>
        <w:t>x</w:t>
      </w:r>
      <w:proofErr w:type="spellEnd"/>
      <w:r w:rsidR="00311C92" w:rsidRPr="00B120F8">
        <w:rPr>
          <w:rFonts w:ascii="Palatino Linotype" w:hAnsi="Palatino Linotype"/>
          <w:lang w:bidi="hi-IN"/>
        </w:rPr>
        <w:t xml:space="preserve"> then exactly </w:t>
      </w:r>
      <w:r w:rsidR="00311C92" w:rsidRPr="00B120F8">
        <w:rPr>
          <w:rFonts w:ascii="Palatino Linotype" w:hAnsi="Palatino Linotype"/>
          <w:i/>
          <w:iCs/>
          <w:lang w:bidi="hi-IN"/>
        </w:rPr>
        <w:t>x-y</w:t>
      </w:r>
      <w:r w:rsidR="00311C92" w:rsidRPr="00B120F8">
        <w:rPr>
          <w:rFonts w:ascii="Palatino Linotype" w:hAnsi="Palatino Linotype"/>
          <w:lang w:bidi="hi-IN"/>
        </w:rPr>
        <w:t xml:space="preserve"> deleterious mutations must occur:</w:t>
      </w:r>
    </w:p>
    <w:p w:rsidR="00787111" w:rsidRPr="00B120F8" w:rsidRDefault="00BB57BB" w:rsidP="0013483B">
      <w:pPr>
        <w:spacing w:line="480" w:lineRule="auto"/>
        <w:jc w:val="center"/>
        <w:rPr>
          <w:rFonts w:ascii="Palatino Linotype" w:hAnsi="Palatino Linotype"/>
          <w:lang w:bidi="hi-IN"/>
        </w:rPr>
      </w:pPr>
      <m:oMath>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x,y</m:t>
            </m:r>
          </m:sub>
        </m:sSub>
        <m:r>
          <w:rPr>
            <w:rFonts w:ascii="Cambria Math" w:hAnsi="Cambria Math"/>
            <w:lang w:bidi="hi-IN"/>
          </w:rPr>
          <m:t>=</m:t>
        </m:r>
        <m:d>
          <m:dPr>
            <m:begChr m:val="{"/>
            <m:endChr m:val=""/>
            <m:ctrlPr>
              <w:rPr>
                <w:rFonts w:ascii="Cambria Math" w:hAnsi="Cambria Math"/>
                <w:i/>
                <w:lang w:bidi="hi-IN"/>
              </w:rPr>
            </m:ctrlPr>
          </m:dPr>
          <m:e>
            <m:eqArr>
              <m:eqArrPr>
                <m:ctrlPr>
                  <w:rPr>
                    <w:rFonts w:ascii="Cambria Math" w:hAnsi="Cambria Math"/>
                    <w:i/>
                    <w:lang w:bidi="hi-IN"/>
                  </w:rPr>
                </m:ctrlPr>
              </m:eqArrPr>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∙P(x-y deleterious mutations),   y&lt;x</m:t>
                </m:r>
              </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 xml:space="preserve">∙P(y-x beneficial mutations),      y&gt;x </m:t>
                </m:r>
                <m:ctrlPr>
                  <w:rPr>
                    <w:rFonts w:ascii="Cambria Math" w:eastAsia="Cambria Math" w:hAnsi="Cambria Math" w:cs="Cambria Math"/>
                    <w:i/>
                    <w:lang w:bidi="hi-IN"/>
                  </w:rPr>
                </m:ctrlPr>
              </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∙P(no mutations),                                 y=x</m:t>
                </m:r>
              </m:e>
            </m:eqArr>
          </m:e>
        </m:d>
      </m:oMath>
      <w:r w:rsidR="00787111" w:rsidRPr="00B120F8">
        <w:rPr>
          <w:rFonts w:ascii="Palatino Linotype" w:hAnsi="Palatino Linotype"/>
          <w:lang w:bidi="hi-IN"/>
        </w:rPr>
        <w:t>.</w:t>
      </w:r>
    </w:p>
    <w:p w:rsidR="00787111" w:rsidRPr="00EE1F7D" w:rsidRDefault="00311C92" w:rsidP="0013483B">
      <w:pPr>
        <w:spacing w:line="480" w:lineRule="auto"/>
        <w:rPr>
          <w:rFonts w:ascii="Palatino Linotype" w:hAnsi="Palatino Linotype"/>
          <w:lang w:bidi="hi-IN"/>
        </w:rPr>
      </w:pPr>
      <w:r w:rsidRPr="00B120F8">
        <w:rPr>
          <w:rFonts w:ascii="Palatino Linotype" w:hAnsi="Palatino Linotype"/>
          <w:lang w:bidi="hi-IN"/>
        </w:rPr>
        <w:t xml:space="preserve">Using </w:t>
      </w:r>
      <w:r w:rsidR="00787111" w:rsidRPr="00B120F8">
        <w:rPr>
          <w:rFonts w:ascii="Palatino Linotype" w:hAnsi="Palatino Linotype"/>
          <w:lang w:bidi="hi-IN"/>
        </w:rPr>
        <w:t>the probability mass function of a Poisson distribution, we can expand</w:t>
      </w:r>
      <w:r w:rsidR="00787111" w:rsidRPr="00EE1F7D">
        <w:rPr>
          <w:rFonts w:ascii="Palatino Linotype" w:hAnsi="Palatino Linotype"/>
          <w:lang w:bidi="hi-IN"/>
        </w:rPr>
        <w:t xml:space="preserve"> the </w:t>
      </w:r>
      <w:r>
        <w:rPr>
          <w:rFonts w:ascii="Palatino Linotype" w:hAnsi="Palatino Linotype"/>
          <w:lang w:bidi="hi-IN"/>
        </w:rPr>
        <w:t>above equation to</w:t>
      </w:r>
    </w:p>
    <w:p w:rsidR="00787111" w:rsidRPr="00EE1F7D" w:rsidRDefault="00BB57BB" w:rsidP="0013483B">
      <w:pPr>
        <w:spacing w:line="480" w:lineRule="auto"/>
        <w:jc w:val="center"/>
        <w:rPr>
          <w:rFonts w:ascii="Palatino Linotype" w:hAnsi="Palatino Linotype"/>
          <w:lang w:bidi="hi-IN"/>
        </w:rPr>
      </w:pPr>
      <m:oMath>
        <m:acc>
          <m:accPr>
            <m:chr m:val="̅"/>
            <m:ctrlPr>
              <w:rPr>
                <w:rFonts w:ascii="Cambria Math" w:hAnsi="Cambria Math"/>
                <w:i/>
                <w:lang w:bidi="hi-IN"/>
              </w:rPr>
            </m:ctrlPr>
          </m:accPr>
          <m:e>
            <m:r>
              <w:rPr>
                <w:rFonts w:ascii="Cambria Math" w:hAnsi="Cambria Math"/>
                <w:lang w:bidi="hi-IN"/>
              </w:rPr>
              <m:t>ω</m:t>
            </m: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y≤x</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f>
              <m:fPr>
                <m:ctrlPr>
                  <w:rPr>
                    <w:rFonts w:ascii="Cambria Math" w:hAnsi="Cambria Math"/>
                    <w:i/>
                    <w:lang w:bidi="hi-IN"/>
                  </w:rPr>
                </m:ctrlPr>
              </m:fPr>
              <m:num>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-δ</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sup>
                </m:sSup>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δ</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e>
                    </m:d>
                  </m:e>
                  <m:sup>
                    <m:r>
                      <w:rPr>
                        <w:rFonts w:ascii="Cambria Math" w:hAnsi="Cambria Math"/>
                        <w:lang w:bidi="hi-IN"/>
                      </w:rPr>
                      <m:t>x-y</m:t>
                    </m:r>
                  </m:sup>
                </m:sSup>
              </m:num>
              <m:den>
                <m:d>
                  <m:dPr>
                    <m:ctrlPr>
                      <w:rPr>
                        <w:rFonts w:ascii="Cambria Math" w:hAnsi="Cambria Math"/>
                        <w:i/>
                        <w:lang w:bidi="hi-IN"/>
                      </w:rPr>
                    </m:ctrlPr>
                  </m:dPr>
                  <m:e>
                    <m:r>
                      <w:rPr>
                        <w:rFonts w:ascii="Cambria Math" w:hAnsi="Cambria Math"/>
                        <w:lang w:bidi="hi-IN"/>
                      </w:rPr>
                      <m:t>x-y</m:t>
                    </m:r>
                  </m:e>
                </m:d>
                <m:r>
                  <w:rPr>
                    <w:rFonts w:ascii="Cambria Math" w:hAnsi="Cambria Math"/>
                    <w:lang w:bidi="hi-IN"/>
                  </w:rPr>
                  <m:t>!</m:t>
                </m:r>
              </m:den>
            </m:f>
          </m:e>
        </m:nary>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y≥x</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f>
              <m:fPr>
                <m:ctrlPr>
                  <w:rPr>
                    <w:rFonts w:ascii="Cambria Math" w:hAnsi="Cambria Math"/>
                    <w:i/>
                    <w:lang w:bidi="hi-IN"/>
                  </w:rPr>
                </m:ctrlPr>
              </m:fPr>
              <m:num>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-β</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sup>
                </m:sSup>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β</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e>
                    </m:d>
                  </m:e>
                  <m:sup>
                    <m:r>
                      <w:rPr>
                        <w:rFonts w:ascii="Cambria Math" w:hAnsi="Cambria Math"/>
                        <w:lang w:bidi="hi-IN"/>
                      </w:rPr>
                      <m:t>y-x</m:t>
                    </m:r>
                  </m:sup>
                </m:sSup>
              </m:num>
              <m:den>
                <m:d>
                  <m:dPr>
                    <m:ctrlPr>
                      <w:rPr>
                        <w:rFonts w:ascii="Cambria Math" w:hAnsi="Cambria Math"/>
                        <w:i/>
                        <w:lang w:bidi="hi-IN"/>
                      </w:rPr>
                    </m:ctrlPr>
                  </m:dPr>
                  <m:e>
                    <m:r>
                      <w:rPr>
                        <w:rFonts w:ascii="Cambria Math" w:hAnsi="Cambria Math"/>
                        <w:lang w:bidi="hi-IN"/>
                      </w:rPr>
                      <m:t>y-x</m:t>
                    </m:r>
                  </m:e>
                </m:d>
                <m:r>
                  <w:rPr>
                    <w:rFonts w:ascii="Cambria Math" w:hAnsi="Cambria Math"/>
                    <w:lang w:bidi="hi-IN"/>
                  </w:rPr>
                  <m:t>!</m:t>
                </m:r>
              </m:den>
            </m:f>
          </m:e>
        </m:nary>
        <m:r>
          <w:rPr>
            <w:rFonts w:ascii="Cambria Math" w:hAnsi="Cambria Math"/>
            <w:lang w:bidi="hi-IN"/>
          </w:rPr>
          <m:t>,   ∀x≥0</m:t>
        </m:r>
      </m:oMath>
      <w:r w:rsidR="00787111" w:rsidRPr="00EE1F7D">
        <w:rPr>
          <w:rFonts w:ascii="Palatino Linotype" w:hAnsi="Palatino Linotype"/>
          <w:lang w:bidi="hi-IN"/>
        </w:rPr>
        <w:t>,</w:t>
      </w:r>
    </w:p>
    <w:p w:rsidR="00787111" w:rsidRPr="00EE1F7D" w:rsidRDefault="00787111" w:rsidP="0013483B">
      <w:pPr>
        <w:spacing w:line="480" w:lineRule="auto"/>
        <w:rPr>
          <w:rFonts w:ascii="Palatino Linotype" w:hAnsi="Palatino Linotype"/>
        </w:rPr>
      </w:pPr>
      <w:proofErr w:type="gramStart"/>
      <w:r w:rsidRPr="00EE1F7D">
        <w:rPr>
          <w:rFonts w:ascii="Palatino Linotype" w:hAnsi="Palatino Linotype"/>
          <w:lang w:bidi="hi-IN"/>
        </w:rPr>
        <w:t>where</w:t>
      </w:r>
      <w:proofErr w:type="gramEnd"/>
      <w:r w:rsidRPr="00EE1F7D">
        <w:rPr>
          <w:rFonts w:ascii="Palatino Linotype" w:hAnsi="Palatino Linotype"/>
          <w:lang w:bidi="hi-IN"/>
        </w:rPr>
        <w:t xml:space="preserve"> </w:t>
      </w:r>
      <w:proofErr w:type="spellStart"/>
      <w:r w:rsidRPr="00EE1F7D">
        <w:rPr>
          <w:rFonts w:ascii="Palatino Linotype" w:hAnsi="Palatino Linotype"/>
          <w:i/>
          <w:iCs/>
        </w:rPr>
        <w:t>ω</w:t>
      </w:r>
      <w:r w:rsidR="00311C92" w:rsidRPr="00311C92">
        <w:rPr>
          <w:rFonts w:ascii="Palatino Linotype" w:hAnsi="Palatino Linotype"/>
          <w:i/>
          <w:iCs/>
          <w:vertAlign w:val="subscript"/>
          <w:lang w:bidi="hi-IN"/>
        </w:rPr>
        <w:t>y</w:t>
      </w:r>
      <w:proofErr w:type="spellEnd"/>
      <w:r w:rsidRPr="00EE1F7D">
        <w:rPr>
          <w:rFonts w:ascii="Palatino Linotype" w:hAnsi="Palatino Linotype"/>
          <w:lang w:bidi="hi-IN"/>
        </w:rPr>
        <w:t xml:space="preserve"> is the fitness</w:t>
      </w:r>
      <w:r w:rsidR="00747917">
        <w:rPr>
          <w:rFonts w:ascii="Palatino Linotype" w:hAnsi="Palatino Linotype"/>
          <w:lang w:bidi="hi-IN"/>
        </w:rPr>
        <w:t xml:space="preserve"> of individuals</w:t>
      </w:r>
      <w:r w:rsidRPr="00EE1F7D">
        <w:rPr>
          <w:rFonts w:ascii="Palatino Linotype" w:hAnsi="Palatino Linotype"/>
          <w:lang w:bidi="hi-IN"/>
        </w:rPr>
        <w:t xml:space="preserve"> with </w:t>
      </w:r>
      <w:r w:rsidR="00311C92">
        <w:rPr>
          <w:rFonts w:ascii="Palatino Linotype" w:hAnsi="Palatino Linotype"/>
          <w:i/>
          <w:iCs/>
          <w:lang w:bidi="hi-IN"/>
        </w:rPr>
        <w:t>y</w:t>
      </w:r>
      <w:r w:rsidRPr="00EE1F7D">
        <w:rPr>
          <w:rFonts w:ascii="Palatino Linotype" w:hAnsi="Palatino Linotype"/>
          <w:i/>
          <w:iCs/>
          <w:lang w:bidi="hi-IN"/>
        </w:rPr>
        <w:t xml:space="preserve"> </w:t>
      </w:r>
      <w:r w:rsidRPr="00EE1F7D">
        <w:rPr>
          <w:rFonts w:ascii="Palatino Linotype" w:hAnsi="Palatino Linotype"/>
        </w:rPr>
        <w:t xml:space="preserve">deleterious </w:t>
      </w:r>
      <w:r w:rsidR="00311C92">
        <w:rPr>
          <w:rFonts w:ascii="Palatino Linotype" w:hAnsi="Palatino Linotype"/>
        </w:rPr>
        <w:t>alleles</w:t>
      </w:r>
      <w:r w:rsidRPr="00EE1F7D">
        <w:rPr>
          <w:rFonts w:ascii="Palatino Linotype" w:hAnsi="Palatino Linotype"/>
        </w:rPr>
        <w:t xml:space="preserve">, </w:t>
      </w:r>
      <m:oMath>
        <m:r>
          <w:rPr>
            <w:rFonts w:ascii="Cambria Math" w:hAnsi="Cambria Math"/>
            <w:lang w:bidi="hi-IN"/>
          </w:rPr>
          <m:t xml:space="preserve"> </m:t>
        </m:r>
        <m:acc>
          <m:accPr>
            <m:chr m:val="̅"/>
            <m:ctrlPr>
              <w:rPr>
                <w:rFonts w:ascii="Cambria Math" w:hAnsi="Cambria Math"/>
                <w:i/>
                <w:lang w:bidi="hi-IN"/>
              </w:rPr>
            </m:ctrlPr>
          </m:accPr>
          <m:e>
            <m:r>
              <w:rPr>
                <w:rFonts w:ascii="Cambria Math" w:hAnsi="Cambria Math"/>
                <w:lang w:bidi="hi-IN"/>
              </w:rPr>
              <m:t>ω</m:t>
            </m:r>
          </m:e>
        </m:acc>
      </m:oMath>
      <w:r w:rsidRPr="00EE1F7D">
        <w:rPr>
          <w:rFonts w:ascii="Palatino Linotype" w:hAnsi="Palatino Linotype"/>
          <w:lang w:bidi="hi-IN"/>
        </w:rPr>
        <w:t xml:space="preserve"> is the population mean fitness (</w:t>
      </w:r>
      <m:oMath>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x</m:t>
            </m:r>
          </m:sub>
        </m:sSub>
      </m:oMath>
      <w:r w:rsidRPr="00EE1F7D">
        <w:rPr>
          <w:rFonts w:ascii="Palatino Linotype" w:hAnsi="Palatino Linotype"/>
          <w:lang w:bidi="hi-IN"/>
        </w:rPr>
        <w:t>),</w:t>
      </w:r>
      <w:r w:rsidRPr="00EE1F7D">
        <w:rPr>
          <w:rFonts w:ascii="Palatino Linotype" w:hAnsi="Palatino Linotype"/>
        </w:rPr>
        <w:t xml:space="preserve"> </w:t>
      </w:r>
      <w:r w:rsidRPr="00EE1F7D">
        <w:rPr>
          <w:rFonts w:ascii="Palatino Linotype" w:hAnsi="Palatino Linotype"/>
          <w:i/>
          <w:iCs/>
        </w:rPr>
        <w:t>δ</w:t>
      </w:r>
      <w:r w:rsidRPr="00EE1F7D">
        <w:rPr>
          <w:rFonts w:ascii="Palatino Linotype" w:hAnsi="Palatino Linotype"/>
        </w:rPr>
        <w:t xml:space="preserve"> and </w:t>
      </w:r>
      <w:r w:rsidRPr="00EE1F7D">
        <w:rPr>
          <w:rFonts w:ascii="Palatino Linotype" w:hAnsi="Palatino Linotype"/>
          <w:i/>
          <w:iCs/>
        </w:rPr>
        <w:t>β</w:t>
      </w:r>
      <w:r w:rsidRPr="00EE1F7D">
        <w:rPr>
          <w:rFonts w:ascii="Palatino Linotype" w:hAnsi="Palatino Linotype"/>
        </w:rPr>
        <w:t xml:space="preserve"> are the fraction of mutations that are deleterious and beneficial, respectively (</w:t>
      </w:r>
      <w:r w:rsidRPr="00EE1F7D">
        <w:rPr>
          <w:rFonts w:ascii="Palatino Linotype" w:hAnsi="Palatino Linotype"/>
          <w:i/>
          <w:iCs/>
        </w:rPr>
        <w:t>δ+β</w:t>
      </w:r>
      <w:r w:rsidRPr="00EE1F7D">
        <w:rPr>
          <w:rFonts w:ascii="Palatino Linotype" w:hAnsi="Palatino Linotype"/>
        </w:rPr>
        <w:t>=1 and 0</w:t>
      </w:r>
      <w:r w:rsidRPr="00EE1F7D">
        <w:rPr>
          <w:rFonts w:ascii="Palatino Linotype" w:hAnsi="Palatino Linotype" w:cs="Arial"/>
        </w:rPr>
        <w:t>≤</w:t>
      </w:r>
      <w:r w:rsidRPr="00EE1F7D">
        <w:rPr>
          <w:rFonts w:ascii="Palatino Linotype" w:hAnsi="Palatino Linotype"/>
          <w:i/>
          <w:iCs/>
        </w:rPr>
        <w:t>β</w:t>
      </w:r>
      <w:r w:rsidRPr="00EE1F7D">
        <w:rPr>
          <w:rFonts w:ascii="Palatino Linotype" w:hAnsi="Palatino Linotype"/>
        </w:rPr>
        <w:t>&lt;</w:t>
      </w:r>
      <w:r w:rsidRPr="00EE1F7D">
        <w:rPr>
          <w:rFonts w:ascii="Palatino Linotype" w:hAnsi="Palatino Linotype"/>
          <w:i/>
          <w:iCs/>
        </w:rPr>
        <w:t>δ</w:t>
      </w:r>
      <w:r w:rsidRPr="00EE1F7D">
        <w:rPr>
          <w:rFonts w:ascii="Palatino Linotype" w:hAnsi="Palatino Linotype" w:cs="Arial"/>
        </w:rPr>
        <w:t>≤</w:t>
      </w:r>
      <w:r w:rsidRPr="00EE1F7D">
        <w:rPr>
          <w:rFonts w:ascii="Palatino Linotype" w:hAnsi="Palatino Linotype"/>
        </w:rPr>
        <w:t>1</w:t>
      </w:r>
      <w:r w:rsidRPr="00EE1F7D">
        <w:rPr>
          <w:rFonts w:ascii="Palatino Linotype" w:hAnsi="Palatino Linotype"/>
          <w:i/>
          <w:iCs/>
        </w:rPr>
        <w:t>)</w:t>
      </w:r>
      <w:r w:rsidR="00311C92">
        <w:rPr>
          <w:rFonts w:ascii="Palatino Linotype" w:hAnsi="Palatino Linotype"/>
        </w:rPr>
        <w:t>,</w:t>
      </w:r>
      <w:r w:rsidRPr="00EE1F7D">
        <w:rPr>
          <w:rFonts w:ascii="Palatino Linotype" w:hAnsi="Palatino Linotype"/>
        </w:rPr>
        <w:t xml:space="preserve"> and </w:t>
      </w:r>
      <w:proofErr w:type="spellStart"/>
      <w:r w:rsidRPr="00EE1F7D">
        <w:rPr>
          <w:rFonts w:ascii="Palatino Linotype" w:hAnsi="Palatino Linotype"/>
          <w:i/>
          <w:iCs/>
        </w:rPr>
        <w:t>U</w:t>
      </w:r>
      <w:r w:rsidR="00311C92">
        <w:rPr>
          <w:rFonts w:ascii="Palatino Linotype" w:hAnsi="Palatino Linotype"/>
          <w:i/>
          <w:iCs/>
          <w:vertAlign w:val="subscript"/>
        </w:rPr>
        <w:t>y</w:t>
      </w:r>
      <w:proofErr w:type="spellEnd"/>
      <w:r w:rsidRPr="00EE1F7D">
        <w:rPr>
          <w:rFonts w:ascii="Palatino Linotype" w:hAnsi="Palatino Linotype"/>
          <w:vertAlign w:val="superscript"/>
        </w:rPr>
        <w:t xml:space="preserve"> </w:t>
      </w:r>
      <w:r w:rsidRPr="00EE1F7D">
        <w:rPr>
          <w:rFonts w:ascii="Palatino Linotype" w:hAnsi="Palatino Linotype"/>
        </w:rPr>
        <w:t xml:space="preserve">is the average number of new mutations </w:t>
      </w:r>
      <w:r w:rsidR="00311C92">
        <w:rPr>
          <w:rFonts w:ascii="Palatino Linotype" w:hAnsi="Palatino Linotype"/>
        </w:rPr>
        <w:t xml:space="preserve">per generation </w:t>
      </w:r>
      <w:r w:rsidRPr="00EE1F7D">
        <w:rPr>
          <w:rFonts w:ascii="Palatino Linotype" w:hAnsi="Palatino Linotype"/>
        </w:rPr>
        <w:t xml:space="preserve">in an individual with </w:t>
      </w:r>
      <w:r w:rsidR="00311C92">
        <w:rPr>
          <w:rFonts w:ascii="Palatino Linotype" w:hAnsi="Palatino Linotype"/>
          <w:i/>
          <w:iCs/>
        </w:rPr>
        <w:t>y</w:t>
      </w:r>
      <w:r w:rsidRPr="00EE1F7D">
        <w:rPr>
          <w:rFonts w:ascii="Palatino Linotype" w:hAnsi="Palatino Linotype"/>
        </w:rPr>
        <w:t xml:space="preserve"> deleterious </w:t>
      </w:r>
      <w:r w:rsidR="00747917">
        <w:rPr>
          <w:rFonts w:ascii="Palatino Linotype" w:hAnsi="Palatino Linotype"/>
        </w:rPr>
        <w:t>alleles</w:t>
      </w:r>
      <w:r w:rsidRPr="00EE1F7D">
        <w:rPr>
          <w:rFonts w:ascii="Palatino Linotype" w:hAnsi="Palatino Linotype"/>
        </w:rPr>
        <w:t>.</w:t>
      </w:r>
    </w:p>
    <w:p w:rsidR="00787111" w:rsidRPr="00EE1F7D" w:rsidRDefault="00787111" w:rsidP="0013483B">
      <w:pPr>
        <w:spacing w:line="480" w:lineRule="auto"/>
        <w:rPr>
          <w:rFonts w:ascii="Palatino Linotype" w:hAnsi="Palatino Linotype"/>
          <w:lang w:bidi="hi-IN"/>
        </w:rPr>
      </w:pPr>
      <w:r w:rsidRPr="00EE1F7D">
        <w:rPr>
          <w:rFonts w:ascii="Palatino Linotype" w:hAnsi="Palatino Linotype"/>
          <w:lang w:bidi="hi-IN"/>
        </w:rPr>
        <w:lastRenderedPageBreak/>
        <w:t xml:space="preserve">This can be written as a matrix equation by multiplying the frequencies vector </w:t>
      </w:r>
      <w:r w:rsidRPr="00EE1F7D">
        <w:rPr>
          <w:rFonts w:ascii="Palatino Linotype" w:hAnsi="Palatino Linotype"/>
          <w:i/>
          <w:iCs/>
          <w:lang w:bidi="hi-IN"/>
        </w:rPr>
        <w:t>f</w:t>
      </w:r>
      <w:r w:rsidRPr="00EE1F7D">
        <w:rPr>
          <w:rFonts w:ascii="Palatino Linotype" w:hAnsi="Palatino Linotype"/>
          <w:lang w:bidi="hi-IN"/>
        </w:rPr>
        <w:t xml:space="preserve"> </w:t>
      </w:r>
      <w:r w:rsidR="00C31483">
        <w:rPr>
          <w:rFonts w:ascii="Palatino Linotype" w:hAnsi="Palatino Linotype"/>
          <w:lang w:bidi="hi-IN"/>
        </w:rPr>
        <w:t>and</w:t>
      </w:r>
      <w:r w:rsidRPr="00EE1F7D">
        <w:rPr>
          <w:rFonts w:ascii="Palatino Linotype" w:hAnsi="Palatino Linotype"/>
          <w:lang w:bidi="hi-IN"/>
        </w:rPr>
        <w:t xml:space="preserve"> the mutation-selection matrix </w:t>
      </w:r>
      <w:r w:rsidRPr="00EE1F7D">
        <w:rPr>
          <w:rFonts w:ascii="Palatino Linotype" w:hAnsi="Palatino Linotype"/>
          <w:i/>
          <w:iCs/>
          <w:lang w:bidi="hi-IN"/>
        </w:rPr>
        <w:t>M</w:t>
      </w:r>
      <w:r w:rsidRPr="00EE1F7D">
        <w:rPr>
          <w:rFonts w:ascii="Palatino Linotype" w:hAnsi="Palatino Linotype"/>
          <w:lang w:bidi="hi-IN"/>
        </w:rPr>
        <w:t>:</w:t>
      </w:r>
    </w:p>
    <w:p w:rsidR="00787111" w:rsidRPr="00EE1F7D" w:rsidRDefault="00BB57BB" w:rsidP="0013483B">
      <w:pPr>
        <w:spacing w:line="480" w:lineRule="auto"/>
        <w:rPr>
          <w:rFonts w:ascii="Palatino Linotype" w:hAnsi="Palatino Linotype"/>
          <w:lang w:bidi="hi-IN"/>
        </w:rPr>
      </w:pPr>
      <m:oMathPara>
        <m:oMath>
          <m:acc>
            <m:accPr>
              <m:chr m:val="̅"/>
              <m:ctrlPr>
                <w:rPr>
                  <w:rFonts w:ascii="Cambria Math" w:hAnsi="Cambria Math"/>
                  <w:i/>
                  <w:lang w:bidi="hi-IN"/>
                </w:rPr>
              </m:ctrlPr>
            </m:accPr>
            <m:e>
              <m:r>
                <w:rPr>
                  <w:rFonts w:ascii="Cambria Math" w:hAnsi="Cambria Math"/>
                  <w:lang w:bidi="hi-IN"/>
                </w:rPr>
                <m:t>ω</m:t>
              </m:r>
            </m:e>
          </m:acc>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r>
            <w:rPr>
              <w:rFonts w:ascii="Cambria Math" w:hAnsi="Cambria Math"/>
              <w:lang w:bidi="hi-IN"/>
            </w:rPr>
            <m:t>=Mf</m:t>
          </m:r>
        </m:oMath>
      </m:oMathPara>
    </w:p>
    <w:p w:rsidR="00787111" w:rsidRPr="00EE1F7D" w:rsidRDefault="00787111" w:rsidP="0013483B">
      <w:pPr>
        <w:spacing w:line="480" w:lineRule="auto"/>
        <w:rPr>
          <w:rFonts w:ascii="Palatino Linotype" w:hAnsi="Palatino Linotype"/>
          <w:lang w:bidi="hi-IN"/>
        </w:rPr>
      </w:pPr>
      <w:r w:rsidRPr="00EE1F7D">
        <w:rPr>
          <w:rFonts w:ascii="Palatino Linotype" w:hAnsi="Palatino Linotype"/>
          <w:lang w:bidi="hi-IN"/>
        </w:rPr>
        <w:t xml:space="preserve">At the mutation-selection balance (MSB), </w:t>
      </w:r>
      <w:r w:rsidRPr="00EE1F7D">
        <w:rPr>
          <w:rFonts w:ascii="Palatino Linotype" w:hAnsi="Palatino Linotype"/>
          <w:i/>
          <w:iCs/>
          <w:lang w:bidi="hi-IN"/>
        </w:rPr>
        <w:t>f*</w:t>
      </w:r>
      <w:r w:rsidRPr="00EE1F7D">
        <w:rPr>
          <w:rFonts w:ascii="Palatino Linotype" w:hAnsi="Palatino Linotype"/>
          <w:lang w:bidi="hi-IN"/>
        </w:rPr>
        <w:t xml:space="preserve"> </w:t>
      </w:r>
      <w:r w:rsidR="00C31483">
        <w:rPr>
          <w:rFonts w:ascii="Palatino Linotype" w:hAnsi="Palatino Linotype"/>
          <w:lang w:bidi="hi-IN"/>
        </w:rPr>
        <w:t>solves the equation</w:t>
      </w:r>
      <w:r w:rsidRPr="00EE1F7D">
        <w:rPr>
          <w:rFonts w:ascii="Palatino Linotype" w:hAnsi="Palatino Linotype"/>
          <w:lang w:bidi="hi-IN"/>
        </w:rPr>
        <w:t xml:space="preserve"> (a star * denotes equilibrium quantities)</w:t>
      </w:r>
    </w:p>
    <w:p w:rsidR="00787111" w:rsidRPr="00EE1F7D" w:rsidRDefault="00BB57BB" w:rsidP="0013483B">
      <w:pPr>
        <w:spacing w:line="480" w:lineRule="auto"/>
        <w:jc w:val="center"/>
        <w:rPr>
          <w:rFonts w:ascii="Palatino Linotype" w:hAnsi="Palatino Linotype"/>
          <w:lang w:bidi="hi-IN"/>
        </w:rPr>
      </w:pPr>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r>
          <w:rPr>
            <w:rFonts w:ascii="Cambria Math" w:hAnsi="Cambria Math"/>
            <w:lang w:bidi="hi-IN"/>
          </w:rPr>
          <m:t>=M</m:t>
        </m:r>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oMath>
      <w:r w:rsidR="00787111" w:rsidRPr="00EE1F7D">
        <w:rPr>
          <w:rFonts w:ascii="Palatino Linotype" w:hAnsi="Palatino Linotype"/>
          <w:lang w:bidi="hi-IN"/>
        </w:rPr>
        <w:t>.</w:t>
      </w:r>
    </w:p>
    <w:p w:rsidR="00787111" w:rsidRPr="00EE1F7D" w:rsidRDefault="00787111" w:rsidP="0013483B">
      <w:pPr>
        <w:spacing w:line="480" w:lineRule="auto"/>
        <w:rPr>
          <w:rFonts w:ascii="Palatino Linotype" w:hAnsi="Palatino Linotype"/>
          <w:lang w:bidi="hi-IN"/>
        </w:rPr>
      </w:pPr>
      <w:r w:rsidRPr="00EE1F7D">
        <w:rPr>
          <w:rFonts w:ascii="Palatino Linotype" w:hAnsi="Palatino Linotype"/>
          <w:lang w:bidi="hi-IN"/>
        </w:rPr>
        <w:t>Without beneficial mutations (</w:t>
      </w:r>
      <w:r w:rsidRPr="00EE1F7D">
        <w:rPr>
          <w:rFonts w:ascii="Palatino Linotype" w:hAnsi="Palatino Linotype"/>
          <w:i/>
          <w:iCs/>
          <w:lang w:bidi="hi-IN"/>
        </w:rPr>
        <w:t>δ</w:t>
      </w:r>
      <w:r w:rsidRPr="00EE1F7D">
        <w:rPr>
          <w:rFonts w:ascii="Palatino Linotype" w:hAnsi="Palatino Linotype"/>
          <w:lang w:bidi="hi-IN"/>
        </w:rPr>
        <w:t xml:space="preserve">=1 and </w:t>
      </w:r>
      <w:r w:rsidRPr="00EE1F7D">
        <w:rPr>
          <w:rFonts w:ascii="Palatino Linotype" w:hAnsi="Palatino Linotype"/>
        </w:rPr>
        <w:t>β=0)</w:t>
      </w:r>
      <w:r w:rsidRPr="00EE1F7D">
        <w:rPr>
          <w:rFonts w:ascii="Palatino Linotype" w:hAnsi="Palatino Linotype"/>
          <w:lang w:bidi="hi-IN"/>
        </w:rPr>
        <w:t>, the above equation simplifies to</w:t>
      </w:r>
    </w:p>
    <w:p w:rsidR="00787111" w:rsidRPr="00EE1F7D" w:rsidRDefault="00BB57BB" w:rsidP="0013483B">
      <w:pPr>
        <w:spacing w:line="480" w:lineRule="auto"/>
        <w:jc w:val="center"/>
        <w:rPr>
          <w:rFonts w:ascii="Palatino Linotype" w:hAnsi="Palatino Linotype"/>
          <w:lang w:bidi="hi-IN"/>
        </w:rPr>
      </w:pPr>
      <m:oMathPara>
        <m:oMath>
          <m:acc>
            <m:accPr>
              <m:chr m:val="̅"/>
              <m:ctrlPr>
                <w:rPr>
                  <w:rFonts w:ascii="Cambria Math" w:hAnsi="Cambria Math"/>
                  <w:i/>
                  <w:lang w:bidi="hi-IN"/>
                </w:rPr>
              </m:ctrlPr>
            </m:accPr>
            <m:e>
              <m:r>
                <w:rPr>
                  <w:rFonts w:ascii="Cambria Math" w:hAnsi="Cambria Math"/>
                  <w:lang w:bidi="hi-IN"/>
                </w:rPr>
                <m:t>ω</m:t>
              </m: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y≤x</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f>
                <m:fPr>
                  <m:ctrlPr>
                    <w:rPr>
                      <w:rFonts w:ascii="Cambria Math" w:hAnsi="Cambria Math"/>
                      <w:i/>
                      <w:lang w:bidi="hi-IN"/>
                    </w:rPr>
                  </m:ctrlPr>
                </m:fPr>
                <m:num>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sup>
                  </m:sSup>
                  <m:sSup>
                    <m:sSupPr>
                      <m:ctrlPr>
                        <w:rPr>
                          <w:rFonts w:ascii="Cambria Math" w:hAnsi="Cambria Math"/>
                          <w:i/>
                          <w:lang w:bidi="hi-IN"/>
                        </w:rPr>
                      </m:ctrlPr>
                    </m:sSupPr>
                    <m:e>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e>
                    <m:sup>
                      <m:r>
                        <w:rPr>
                          <w:rFonts w:ascii="Cambria Math" w:hAnsi="Cambria Math"/>
                          <w:lang w:bidi="hi-IN"/>
                        </w:rPr>
                        <m:t>x-y</m:t>
                      </m:r>
                    </m:sup>
                  </m:sSup>
                </m:num>
                <m:den>
                  <m:d>
                    <m:dPr>
                      <m:ctrlPr>
                        <w:rPr>
                          <w:rFonts w:ascii="Cambria Math" w:hAnsi="Cambria Math"/>
                          <w:i/>
                          <w:lang w:bidi="hi-IN"/>
                        </w:rPr>
                      </m:ctrlPr>
                    </m:dPr>
                    <m:e>
                      <m:r>
                        <w:rPr>
                          <w:rFonts w:ascii="Cambria Math" w:hAnsi="Cambria Math"/>
                          <w:lang w:bidi="hi-IN"/>
                        </w:rPr>
                        <m:t>x-y</m:t>
                      </m:r>
                    </m:e>
                  </m:d>
                  <m:r>
                    <w:rPr>
                      <w:rFonts w:ascii="Cambria Math" w:hAnsi="Cambria Math"/>
                      <w:lang w:bidi="hi-IN"/>
                    </w:rPr>
                    <m:t>!</m:t>
                  </m:r>
                </m:den>
              </m:f>
            </m:e>
          </m:nary>
          <m:r>
            <w:rPr>
              <w:rFonts w:ascii="Cambria Math" w:hAnsi="Cambria Math"/>
              <w:lang w:bidi="hi-IN"/>
            </w:rPr>
            <m:t>,   ∀x≥0</m:t>
          </m:r>
        </m:oMath>
      </m:oMathPara>
    </w:p>
    <w:p w:rsidR="00747917" w:rsidRDefault="00747917" w:rsidP="0013483B">
      <w:pPr>
        <w:spacing w:line="480" w:lineRule="auto"/>
        <w:rPr>
          <w:rFonts w:ascii="Palatino Linotype" w:hAnsi="Palatino Linotype"/>
          <w:lang w:bidi="hi-IN"/>
        </w:rPr>
      </w:pPr>
      <w:proofErr w:type="gramStart"/>
      <w:r>
        <w:rPr>
          <w:rFonts w:ascii="Palatino Linotype" w:hAnsi="Palatino Linotype"/>
          <w:lang w:bidi="hi-IN"/>
        </w:rPr>
        <w:t>and</w:t>
      </w:r>
      <w:proofErr w:type="gramEnd"/>
      <w:r w:rsidR="00787111" w:rsidRPr="00EE1F7D">
        <w:rPr>
          <w:rFonts w:ascii="Palatino Linotype" w:hAnsi="Palatino Linotype"/>
          <w:lang w:bidi="hi-IN"/>
        </w:rPr>
        <w:t xml:space="preserve"> </w:t>
      </w:r>
      <w:r w:rsidR="00787111" w:rsidRPr="00EE1F7D">
        <w:rPr>
          <w:rFonts w:ascii="Palatino Linotype" w:hAnsi="Palatino Linotype"/>
          <w:i/>
          <w:iCs/>
          <w:lang w:bidi="hi-IN"/>
        </w:rPr>
        <w:t>M</w:t>
      </w:r>
      <w:r w:rsidR="00787111" w:rsidRPr="00EE1F7D">
        <w:rPr>
          <w:rFonts w:ascii="Palatino Linotype" w:hAnsi="Palatino Linotype"/>
          <w:lang w:bidi="hi-IN"/>
        </w:rPr>
        <w:t xml:space="preserve"> is a </w:t>
      </w:r>
      <w:r>
        <w:rPr>
          <w:rFonts w:ascii="Palatino Linotype" w:hAnsi="Palatino Linotype"/>
          <w:lang w:bidi="hi-IN"/>
        </w:rPr>
        <w:t xml:space="preserve">triangular </w:t>
      </w:r>
      <w:r w:rsidR="00787111" w:rsidRPr="00EE1F7D">
        <w:rPr>
          <w:rFonts w:ascii="Palatino Linotype" w:hAnsi="Palatino Linotype"/>
          <w:lang w:bidi="hi-IN"/>
        </w:rPr>
        <w:t>matrix</w:t>
      </w:r>
      <w:r>
        <w:rPr>
          <w:rFonts w:ascii="Palatino Linotype" w:hAnsi="Palatino Linotype"/>
          <w:lang w:bidi="hi-IN"/>
        </w:rPr>
        <w:t xml:space="preserve">. In this case the </w:t>
      </w:r>
      <w:proofErr w:type="gramStart"/>
      <w:r>
        <w:rPr>
          <w:rFonts w:ascii="Palatino Linotype" w:hAnsi="Palatino Linotype"/>
          <w:lang w:bidi="hi-IN"/>
        </w:rPr>
        <w:t>population mean</w:t>
      </w:r>
      <w:proofErr w:type="gramEnd"/>
      <w:r>
        <w:rPr>
          <w:rFonts w:ascii="Palatino Linotype" w:hAnsi="Palatino Linotype"/>
          <w:lang w:bidi="hi-IN"/>
        </w:rPr>
        <w:t xml:space="preserve"> fitness can be found by solving the equation for </w:t>
      </w:r>
      <w:r>
        <w:rPr>
          <w:rFonts w:ascii="Palatino Linotype" w:hAnsi="Palatino Linotype"/>
          <w:i/>
          <w:iCs/>
          <w:lang w:bidi="hi-IN"/>
        </w:rPr>
        <w:t>f</w:t>
      </w:r>
      <w:r>
        <w:rPr>
          <w:rFonts w:ascii="Palatino Linotype" w:hAnsi="Palatino Linotype"/>
          <w:i/>
          <w:iCs/>
          <w:vertAlign w:val="subscript"/>
          <w:lang w:bidi="hi-IN"/>
        </w:rPr>
        <w:t>0</w:t>
      </w:r>
      <w:r w:rsidR="00787111" w:rsidRPr="00EE1F7D">
        <w:rPr>
          <w:rFonts w:ascii="Palatino Linotype" w:hAnsi="Palatino Linotype"/>
          <w:lang w:bidi="hi-IN"/>
        </w:rPr>
        <w:t xml:space="preserve">: </w:t>
      </w:r>
    </w:p>
    <w:p w:rsidR="00747917" w:rsidRDefault="00747917" w:rsidP="0013483B">
      <w:pPr>
        <w:spacing w:line="480" w:lineRule="auto"/>
        <w:jc w:val="center"/>
        <w:rPr>
          <w:rFonts w:ascii="Palatino Linotype" w:hAnsi="Palatino Linotype"/>
          <w:lang w:bidi="hi-IN"/>
        </w:rPr>
      </w:pPr>
      <m:oMath>
        <m:acc>
          <m:accPr>
            <m:chr m:val="̅"/>
            <m:ctrlPr>
              <w:rPr>
                <w:rFonts w:ascii="Cambria Math" w:hAnsi="Cambria Math"/>
                <w:i/>
                <w:lang w:bidi="hi-IN"/>
              </w:rPr>
            </m:ctrlPr>
          </m:accPr>
          <m:e>
            <m:r>
              <w:rPr>
                <w:rFonts w:ascii="Cambria Math" w:hAnsi="Cambria Math"/>
                <w:lang w:bidi="hi-IN"/>
              </w:rPr>
              <m:t>ω</m:t>
            </m:r>
          </m:e>
        </m:acc>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0</m:t>
            </m:r>
          </m:sub>
        </m:sSub>
        <m:r>
          <w:rPr>
            <w:rFonts w:ascii="Cambria Math" w:hAnsi="Cambria Math"/>
            <w:lang w:bidi="hi-IN"/>
          </w:rPr>
          <m:t>=</m:t>
        </m:r>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0</m:t>
            </m:r>
          </m:sub>
        </m:sSub>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0,0</m:t>
            </m:r>
          </m:sub>
        </m:sSub>
        <m:r>
          <w:rPr>
            <w:rFonts w:ascii="Cambria Math" w:hAnsi="Cambria Math"/>
            <w:lang w:bidi="hi-IN"/>
          </w:rPr>
          <m:t>=</m:t>
        </m:r>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0</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0</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0</m:t>
                </m:r>
              </m:sub>
            </m:sSub>
          </m:sup>
        </m:sSup>
        <m:r>
          <w:rPr>
            <w:rFonts w:ascii="Cambria Math" w:hAnsi="Cambria Math"/>
            <w:lang w:bidi="hi-IN"/>
          </w:rPr>
          <m:t>⇒</m:t>
        </m:r>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0</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0</m:t>
                </m:r>
              </m:sub>
            </m:sSub>
          </m:sup>
        </m:sSup>
      </m:oMath>
      <w:r w:rsidR="008C6F95">
        <w:rPr>
          <w:rFonts w:ascii="Palatino Linotype" w:hAnsi="Palatino Linotype"/>
          <w:lang w:bidi="hi-IN"/>
        </w:rPr>
        <w:t>,</w:t>
      </w:r>
    </w:p>
    <w:p w:rsidR="00747917" w:rsidRDefault="008C6F95" w:rsidP="0013483B">
      <w:pPr>
        <w:spacing w:line="480" w:lineRule="auto"/>
        <w:rPr>
          <w:rFonts w:ascii="Palatino Linotype" w:hAnsi="Palatino Linotype"/>
          <w:lang w:bidi="hi-IN"/>
        </w:rPr>
      </w:pPr>
      <w:proofErr w:type="gramStart"/>
      <w:r>
        <w:rPr>
          <w:rFonts w:ascii="Palatino Linotype" w:hAnsi="Palatino Linotype"/>
          <w:lang w:bidi="hi-IN"/>
        </w:rPr>
        <w:t>which</w:t>
      </w:r>
      <w:proofErr w:type="gramEnd"/>
      <w:r>
        <w:rPr>
          <w:rFonts w:ascii="Palatino Linotype" w:hAnsi="Palatino Linotype"/>
          <w:lang w:bidi="hi-IN"/>
        </w:rPr>
        <w:t xml:space="preserve"> means that the population mean fitness is equal to the product of the fitness of mutation-free individuals and the probability that a mutation-free individual does not mutate. </w:t>
      </w:r>
      <w:r w:rsidR="00787111" w:rsidRPr="00EE1F7D">
        <w:rPr>
          <w:rFonts w:ascii="Palatino Linotype" w:hAnsi="Palatino Linotype"/>
          <w:lang w:bidi="hi-IN"/>
        </w:rPr>
        <w:t xml:space="preserve">If </w:t>
      </w:r>
      <m:oMath>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m:t>
        </m:r>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1-s</m:t>
                </m:r>
              </m:e>
            </m:d>
          </m:e>
          <m:sup>
            <m:r>
              <w:rPr>
                <w:rFonts w:ascii="Cambria Math" w:hAnsi="Cambria Math"/>
                <w:lang w:bidi="hi-IN"/>
              </w:rPr>
              <m:t>x</m:t>
            </m:r>
          </m:sup>
        </m:sSup>
      </m:oMath>
      <w:r w:rsidR="00787111" w:rsidRPr="00EE1F7D">
        <w:rPr>
          <w:rFonts w:ascii="Palatino Linotype" w:hAnsi="Palatino Linotype"/>
          <w:lang w:bidi="hi-IN"/>
        </w:rPr>
        <w:t xml:space="preserve"> and </w:t>
      </w:r>
      <m:oMath>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x</m:t>
            </m:r>
          </m:sub>
        </m:sSub>
        <m:r>
          <w:rPr>
            <w:rFonts w:ascii="Cambria Math" w:hAnsi="Cambria Math"/>
            <w:lang w:bidi="hi-IN"/>
          </w:rPr>
          <m:t>=U</m:t>
        </m:r>
      </m:oMath>
      <w:r w:rsidR="00787111" w:rsidRPr="00EE1F7D">
        <w:rPr>
          <w:rFonts w:ascii="Palatino Linotype" w:hAnsi="Palatino Linotype"/>
          <w:lang w:bidi="hi-IN"/>
        </w:rPr>
        <w:t xml:space="preserve"> (constant uniform mutation rate) then </w:t>
      </w:r>
      <m:oMath>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r>
              <w:rPr>
                <w:rFonts w:ascii="Cambria Math" w:hAnsi="Cambria Math"/>
                <w:lang w:bidi="hi-IN"/>
              </w:rPr>
              <m:t>U</m:t>
            </m:r>
          </m:sup>
        </m:sSup>
      </m:oMath>
      <w:r>
        <w:rPr>
          <w:rFonts w:ascii="Palatino Linotype" w:hAnsi="Palatino Linotype"/>
          <w:lang w:bidi="hi-IN"/>
        </w:rPr>
        <w:t xml:space="preserve"> </w:t>
      </w:r>
      <w:r>
        <w:rPr>
          <w:rFonts w:ascii="Palatino Linotype" w:hAnsi="Palatino Linotype"/>
          <w:lang w:bidi="hi-IN"/>
        </w:rPr>
        <w:fldChar w:fldCharType="begin" w:fldLock="1"/>
      </w:r>
      <w:r w:rsidR="00B90E9A">
        <w:rPr>
          <w:rFonts w:ascii="Palatino Linotype" w:hAnsi="Palatino Linotype"/>
          <w:lang w:bidi="hi-IN"/>
        </w:rPr>
        <w:instrText>ADDIN CSL_CITATION { "citationItems" : [ { "id" : "ITEM-1", "itemData" : { "ISSN" : "0016-6731", "PMID" : "17248359",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"previouslyFormattedCitation" : "(Kimura and Maruyama 1966)" }, "properties" : { "noteIndex" : 0 }, "schema" : "https://github.com/citation-style-language/schema/raw/master/csl-citation.json" }</w:instrText>
      </w:r>
      <w:r>
        <w:rPr>
          <w:rFonts w:ascii="Palatino Linotype" w:hAnsi="Palatino Linotype"/>
          <w:lang w:bidi="hi-IN"/>
        </w:rPr>
        <w:fldChar w:fldCharType="separate"/>
      </w:r>
      <w:r w:rsidRPr="008C6F95">
        <w:rPr>
          <w:rFonts w:ascii="Palatino Linotype" w:hAnsi="Palatino Linotype"/>
          <w:noProof/>
          <w:lang w:bidi="hi-IN"/>
        </w:rPr>
        <w:t>(Kimura and Maruyama 1966)</w:t>
      </w:r>
      <w:r>
        <w:rPr>
          <w:rFonts w:ascii="Palatino Linotype" w:hAnsi="Palatino Linotype"/>
          <w:lang w:bidi="hi-IN"/>
        </w:rPr>
        <w:fldChar w:fldCharType="end"/>
      </w:r>
      <w:r w:rsidR="00747917">
        <w:rPr>
          <w:rFonts w:ascii="Palatino Linotype" w:hAnsi="Palatino Linotype"/>
          <w:lang w:bidi="hi-IN"/>
        </w:rPr>
        <w:t xml:space="preserve"> and by the forward substitution method the </w:t>
      </w:r>
      <w:r w:rsidR="00787111" w:rsidRPr="00EE1F7D">
        <w:rPr>
          <w:rFonts w:ascii="Palatino Linotype" w:hAnsi="Palatino Linotype"/>
          <w:lang w:bidi="hi-IN"/>
        </w:rPr>
        <w:t xml:space="preserve">frequencies vector is </w:t>
      </w:r>
    </w:p>
    <w:p w:rsidR="00747917" w:rsidRDefault="00BB57BB" w:rsidP="0013483B">
      <w:pPr>
        <w:spacing w:line="480" w:lineRule="auto"/>
        <w:jc w:val="center"/>
        <w:rPr>
          <w:rFonts w:ascii="Palatino Linotype" w:hAnsi="Palatino Linotype"/>
          <w:lang w:bidi="hi-IN"/>
        </w:rPr>
      </w:pPr>
      <m:oMath>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x</m:t>
            </m:r>
          </m:sub>
        </m:sSub>
        <m:r>
          <w:rPr>
            <w:rFonts w:ascii="Cambria Math" w:hAnsi="Cambria Math"/>
            <w:lang w:bidi="hi-IN"/>
          </w:rPr>
          <m:t>=</m:t>
        </m:r>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f>
              <m:fPr>
                <m:type m:val="lin"/>
                <m:ctrlPr>
                  <w:rPr>
                    <w:rFonts w:ascii="Cambria Math" w:hAnsi="Cambria Math"/>
                    <w:i/>
                    <w:lang w:bidi="hi-IN"/>
                  </w:rPr>
                </m:ctrlPr>
              </m:fPr>
              <m:num>
                <m:r>
                  <w:rPr>
                    <w:rFonts w:ascii="Cambria Math" w:hAnsi="Cambria Math"/>
                    <w:lang w:bidi="hi-IN"/>
                  </w:rPr>
                  <m:t>U</m:t>
                </m:r>
              </m:num>
              <m:den>
                <m:r>
                  <w:rPr>
                    <w:rFonts w:ascii="Cambria Math" w:hAnsi="Cambria Math"/>
                    <w:lang w:bidi="hi-IN"/>
                  </w:rPr>
                  <m:t>s</m:t>
                </m:r>
              </m:den>
            </m:f>
          </m:sup>
        </m:sSup>
        <m:f>
          <m:fPr>
            <m:type m:val="lin"/>
            <m:ctrlPr>
              <w:rPr>
                <w:rFonts w:ascii="Cambria Math" w:hAnsi="Cambria Math"/>
                <w:i/>
                <w:lang w:bidi="hi-IN"/>
              </w:rPr>
            </m:ctrlPr>
          </m:fPr>
          <m:num>
            <m:sSup>
              <m:sSupPr>
                <m:ctrlPr>
                  <w:rPr>
                    <w:rFonts w:ascii="Cambria Math" w:hAnsi="Cambria Math"/>
                    <w:i/>
                    <w:lang w:bidi="hi-IN"/>
                  </w:rPr>
                </m:ctrlPr>
              </m:sSupPr>
              <m:e>
                <m:d>
                  <m:dPr>
                    <m:ctrlPr>
                      <w:rPr>
                        <w:rFonts w:ascii="Cambria Math" w:hAnsi="Cambria Math"/>
                        <w:i/>
                        <w:lang w:bidi="hi-IN"/>
                      </w:rPr>
                    </m:ctrlPr>
                  </m:dPr>
                  <m:e>
                    <m:f>
                      <m:fPr>
                        <m:type m:val="lin"/>
                        <m:ctrlPr>
                          <w:rPr>
                            <w:rFonts w:ascii="Cambria Math" w:hAnsi="Cambria Math"/>
                            <w:i/>
                            <w:lang w:bidi="hi-IN"/>
                          </w:rPr>
                        </m:ctrlPr>
                      </m:fPr>
                      <m:num>
                        <m:r>
                          <w:rPr>
                            <w:rFonts w:ascii="Cambria Math" w:hAnsi="Cambria Math"/>
                            <w:lang w:bidi="hi-IN"/>
                          </w:rPr>
                          <m:t>U</m:t>
                        </m:r>
                      </m:num>
                      <m:den>
                        <m:r>
                          <w:rPr>
                            <w:rFonts w:ascii="Cambria Math" w:hAnsi="Cambria Math"/>
                            <w:lang w:bidi="hi-IN"/>
                          </w:rPr>
                          <m:t>s</m:t>
                        </m:r>
                      </m:den>
                    </m:f>
                  </m:e>
                </m:d>
              </m:e>
              <m:sup>
                <m:r>
                  <w:rPr>
                    <w:rFonts w:ascii="Cambria Math" w:hAnsi="Cambria Math"/>
                    <w:lang w:bidi="hi-IN"/>
                  </w:rPr>
                  <m:t>x</m:t>
                </m:r>
              </m:sup>
            </m:sSup>
          </m:num>
          <m:den>
            <m:r>
              <w:rPr>
                <w:rFonts w:ascii="Cambria Math" w:hAnsi="Cambria Math"/>
                <w:lang w:bidi="hi-IN"/>
              </w:rPr>
              <m:t>x!</m:t>
            </m:r>
          </m:den>
        </m:f>
      </m:oMath>
      <w:r w:rsidR="00787111" w:rsidRPr="00EE1F7D">
        <w:rPr>
          <w:rFonts w:ascii="Palatino Linotype" w:hAnsi="Palatino Linotype"/>
          <w:lang w:bidi="hi-IN"/>
        </w:rPr>
        <w:t>,</w:t>
      </w:r>
    </w:p>
    <w:p w:rsidR="00787111" w:rsidRPr="00EE1F7D" w:rsidRDefault="00787111" w:rsidP="0013483B">
      <w:pPr>
        <w:spacing w:line="480" w:lineRule="auto"/>
        <w:rPr>
          <w:rFonts w:ascii="Palatino Linotype" w:hAnsi="Palatino Linotype"/>
          <w:lang w:bidi="hi-IN"/>
        </w:rPr>
      </w:pPr>
      <w:r w:rsidRPr="00EE1F7D">
        <w:rPr>
          <w:rFonts w:ascii="Palatino Linotype" w:hAnsi="Palatino Linotype"/>
          <w:lang w:bidi="hi-IN"/>
        </w:rPr>
        <w:t xml:space="preserve">that is, the number of deleterious mutations per individual is Poisson distributed with average </w:t>
      </w:r>
      <w:r w:rsidRPr="00EE1F7D">
        <w:rPr>
          <w:rFonts w:ascii="Palatino Linotype" w:hAnsi="Palatino Linotype"/>
          <w:i/>
          <w:iCs/>
          <w:lang w:bidi="hi-IN"/>
        </w:rPr>
        <w:t>U/s</w:t>
      </w:r>
      <w:r w:rsidRPr="00EE1F7D">
        <w:rPr>
          <w:rFonts w:ascii="Palatino Linotype" w:hAnsi="Palatino Linotype"/>
          <w:lang w:bidi="hi-IN"/>
        </w:rPr>
        <w:t xml:space="preserve"> </w:t>
      </w:r>
      <w:r w:rsidR="005E1D12" w:rsidRPr="00EE1F7D">
        <w:rPr>
          <w:rFonts w:ascii="Palatino Linotype" w:hAnsi="Palatino Linotype"/>
          <w:lang w:bidi="hi-IN"/>
        </w:rPr>
        <w:fldChar w:fldCharType="begin" w:fldLock="1"/>
      </w:r>
      <w:r w:rsidR="00B90E9A">
        <w:rPr>
          <w:rFonts w:ascii="Palatino Linotype" w:hAnsi="Palatino Linotype"/>
          <w:lang w:bidi="hi-IN"/>
        </w:rPr>
        <w: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"(Haigh 1978)" }, "properties" : { "noteIndex" : 0 }, "schema" : "https://github.com/citation-style-language/schema/raw/master/csl-citation.json" }</w:instrText>
      </w:r>
      <w:r w:rsidR="005E1D12" w:rsidRPr="00EE1F7D">
        <w:rPr>
          <w:rFonts w:ascii="Palatino Linotype" w:hAnsi="Palatino Linotype"/>
          <w:lang w:bidi="hi-IN"/>
        </w:rPr>
        <w:fldChar w:fldCharType="separate"/>
      </w:r>
      <w:r w:rsidR="00D84EDB" w:rsidRPr="00D84EDB">
        <w:rPr>
          <w:rFonts w:ascii="Palatino Linotype" w:hAnsi="Palatino Linotype"/>
          <w:noProof/>
          <w:lang w:bidi="hi-IN"/>
        </w:rPr>
        <w:t>(Haigh 1978)</w:t>
      </w:r>
      <w:r w:rsidR="005E1D12" w:rsidRPr="00EE1F7D">
        <w:rPr>
          <w:rFonts w:ascii="Palatino Linotype" w:hAnsi="Palatino Linotype"/>
          <w:lang w:bidi="hi-IN"/>
        </w:rPr>
        <w:fldChar w:fldCharType="end"/>
      </w:r>
      <w:r w:rsidRPr="00EE1F7D">
        <w:rPr>
          <w:rFonts w:ascii="Palatino Linotype" w:hAnsi="Palatino Linotype"/>
          <w:lang w:bidi="hi-IN"/>
        </w:rPr>
        <w:t xml:space="preserve">. </w:t>
      </w:r>
      <w:r w:rsidRPr="00EE1F7D">
        <w:rPr>
          <w:rFonts w:ascii="Palatino Linotype" w:hAnsi="Palatino Linotype"/>
        </w:rPr>
        <w:t xml:space="preserve">With constitutive mutagenesis (CM), the </w:t>
      </w:r>
      <w:r w:rsidR="00C31483">
        <w:rPr>
          <w:rFonts w:ascii="Palatino Linotype" w:hAnsi="Palatino Linotype"/>
        </w:rPr>
        <w:t xml:space="preserve">population </w:t>
      </w:r>
      <w:r w:rsidRPr="00EE1F7D">
        <w:rPr>
          <w:rFonts w:ascii="Palatino Linotype" w:hAnsi="Palatino Linotype"/>
        </w:rPr>
        <w:t>mean fitness</w:t>
      </w:r>
      <w:r w:rsidR="00C31483">
        <w:rPr>
          <w:rFonts w:ascii="Palatino Linotype" w:hAnsi="Palatino Linotype"/>
        </w:rPr>
        <w:t xml:space="preserve"> at the MSB</w:t>
      </w:r>
      <w:r w:rsidRPr="00EE1F7D">
        <w:rPr>
          <w:rFonts w:ascii="Palatino Linotype" w:hAnsi="Palatino Linotype"/>
        </w:rPr>
        <w:t xml:space="preserve"> </w:t>
      </w:r>
      <w:proofErr w:type="gramStart"/>
      <w:r w:rsidR="00C31483">
        <w:rPr>
          <w:rFonts w:ascii="Palatino Linotype" w:hAnsi="Palatino Linotype"/>
        </w:rPr>
        <w:t xml:space="preserve">is </w:t>
      </w:r>
      <w:proofErr w:type="gramEnd"/>
      <m:oMath>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r>
              <w:rPr>
                <w:rFonts w:ascii="Cambria Math" w:hAnsi="Cambria Math"/>
                <w:lang w:bidi="hi-IN"/>
              </w:rPr>
              <m:t>τ</m:t>
            </m:r>
            <m:r>
              <w:rPr>
                <w:rFonts w:ascii="Cambria Math" w:hAnsi="Cambria Math"/>
                <w:lang w:bidi="hi-IN"/>
              </w:rPr>
              <m:t>U</m:t>
            </m:r>
          </m:sup>
        </m:sSup>
      </m:oMath>
      <w:r w:rsidR="00C31483">
        <w:rPr>
          <w:rFonts w:ascii="Palatino Linotype" w:hAnsi="Palatino Linotype"/>
        </w:rPr>
        <w:t>:</w:t>
      </w:r>
      <w:r w:rsidRPr="00EE1F7D">
        <w:rPr>
          <w:rFonts w:ascii="Palatino Linotype" w:hAnsi="Palatino Linotype"/>
        </w:rPr>
        <w:t xml:space="preserve"> it decays exponentially as a function of </w:t>
      </w:r>
      <w:r w:rsidRPr="00EE1F7D">
        <w:rPr>
          <w:rFonts w:ascii="Palatino Linotype" w:hAnsi="Palatino Linotype"/>
          <w:i/>
          <w:iCs/>
        </w:rPr>
        <w:t>τ</w:t>
      </w:r>
      <w:r w:rsidRPr="00EE1F7D">
        <w:rPr>
          <w:rFonts w:ascii="Palatino Linotype" w:hAnsi="Palatino Linotype"/>
        </w:rPr>
        <w:t xml:space="preserve"> the mutation rate fold increase. In contrast, stress-induced </w:t>
      </w:r>
      <w:r w:rsidRPr="00EE1F7D">
        <w:rPr>
          <w:rFonts w:ascii="Palatino Linotype" w:hAnsi="Palatino Linotype"/>
        </w:rPr>
        <w:lastRenderedPageBreak/>
        <w:t xml:space="preserve">mutagenesis (SIM), as </w:t>
      </w:r>
      <w:r w:rsidR="00C31483">
        <w:rPr>
          <w:rFonts w:ascii="Palatino Linotype" w:hAnsi="Palatino Linotype"/>
        </w:rPr>
        <w:t xml:space="preserve">shown by </w:t>
      </w:r>
      <w:r w:rsidRPr="00EE1F7D">
        <w:rPr>
          <w:rFonts w:ascii="Palatino Linotype" w:hAnsi="Palatino Linotype"/>
        </w:rPr>
        <w:t xml:space="preserve">Agrawal </w:t>
      </w:r>
      <w:r w:rsidR="005E1D12" w:rsidRPr="00EE1F7D">
        <w:rPr>
          <w:rFonts w:ascii="Palatino Linotype" w:hAnsi="Palatino Linotype"/>
        </w:rPr>
        <w:fldChar w:fldCharType="begin" w:fldLock="1"/>
      </w:r>
      <w:r w:rsidR="00B90E9A">
        <w:rPr>
          <w:rFonts w:ascii="Palatino Linotype" w:hAnsi="Palatino Linotype"/>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"suppress-author" : 1, "uris" : [ "http://www.mendeley.com/documents/?uuid=79be5021-e0a1-495d-8501-fe1b249cd5b4" ] } ], "mendeley" : { "previouslyFormattedCitation" : "(2002)" }, "properties" : { "noteIndex" : 0 }, "schema" : "https://github.com/citation-style-language/schema/raw/master/csl-citation.json" }</w:instrText>
      </w:r>
      <w:r w:rsidR="005E1D12" w:rsidRPr="00EE1F7D">
        <w:rPr>
          <w:rFonts w:ascii="Palatino Linotype" w:hAnsi="Palatino Linotype"/>
        </w:rPr>
        <w:fldChar w:fldCharType="separate"/>
      </w:r>
      <w:r w:rsidR="00AA429E" w:rsidRPr="00AA429E">
        <w:rPr>
          <w:rFonts w:ascii="Palatino Linotype" w:hAnsi="Palatino Linotype"/>
          <w:noProof/>
        </w:rPr>
        <w:t>(2002)</w:t>
      </w:r>
      <w:r w:rsidR="005E1D12" w:rsidRPr="00EE1F7D">
        <w:rPr>
          <w:rFonts w:ascii="Palatino Linotype" w:hAnsi="Palatino Linotype"/>
        </w:rPr>
        <w:fldChar w:fldCharType="end"/>
      </w:r>
      <w:r w:rsidRPr="00EE1F7D">
        <w:rPr>
          <w:rFonts w:ascii="Palatino Linotype" w:hAnsi="Palatino Linotype"/>
        </w:rPr>
        <w:t>, does not change the population mean fitness with res</w:t>
      </w:r>
      <w:r w:rsidR="00C31483">
        <w:rPr>
          <w:rFonts w:ascii="Palatino Linotype" w:hAnsi="Palatino Linotype"/>
        </w:rPr>
        <w:t>pect to normal mutagenesis (NM). This is</w:t>
      </w:r>
      <w:r w:rsidRPr="00EE1F7D">
        <w:rPr>
          <w:rFonts w:ascii="Palatino Linotype" w:hAnsi="Palatino Linotype"/>
        </w:rPr>
        <w:t xml:space="preserve"> because the least loaded individuals (</w:t>
      </w:r>
      <w:r w:rsidRPr="00EE1F7D">
        <w:rPr>
          <w:rFonts w:ascii="Palatino Linotype" w:hAnsi="Palatino Linotype"/>
          <w:i/>
          <w:iCs/>
        </w:rPr>
        <w:t>x</w:t>
      </w:r>
      <w:r w:rsidRPr="00EE1F7D">
        <w:rPr>
          <w:rFonts w:ascii="Palatino Linotype" w:hAnsi="Palatino Linotype"/>
        </w:rPr>
        <w:t xml:space="preserve">=0), with fitness </w:t>
      </w:r>
      <w:r w:rsidRPr="00940E9C">
        <w:rPr>
          <w:rFonts w:ascii="Palatino Linotype" w:hAnsi="Palatino Linotype"/>
          <w:i/>
          <w:iCs/>
        </w:rPr>
        <w:t>ω</w:t>
      </w:r>
      <w:r w:rsidRPr="00940E9C">
        <w:rPr>
          <w:rFonts w:ascii="Palatino Linotype" w:hAnsi="Palatino Linotype"/>
          <w:vertAlign w:val="subscript"/>
        </w:rPr>
        <w:t>0</w:t>
      </w:r>
      <w:r w:rsidRPr="00EE1F7D">
        <w:rPr>
          <w:rFonts w:ascii="Palatino Linotype" w:hAnsi="Palatino Linotype"/>
        </w:rPr>
        <w:t xml:space="preserve">=1, also have the lowest mutation rate, </w:t>
      </w:r>
      <w:r w:rsidRPr="00EE1F7D">
        <w:rPr>
          <w:rFonts w:ascii="Palatino Linotype" w:hAnsi="Palatino Linotype"/>
          <w:i/>
          <w:iCs/>
        </w:rPr>
        <w:t>U</w:t>
      </w:r>
      <w:r w:rsidRPr="00EE1F7D">
        <w:rPr>
          <w:rFonts w:ascii="Palatino Linotype" w:hAnsi="Palatino Linotype"/>
        </w:rPr>
        <w:t xml:space="preserve">, and therefore the population mean fitness </w:t>
      </w:r>
      <w:proofErr w:type="gramStart"/>
      <w:r w:rsidRPr="00EE1F7D">
        <w:rPr>
          <w:rFonts w:ascii="Palatino Linotype" w:hAnsi="Palatino Linotype"/>
        </w:rPr>
        <w:t>is</w:t>
      </w:r>
      <w:r w:rsidR="008C6F95">
        <w:rPr>
          <w:rFonts w:ascii="Palatino Linotype" w:hAnsi="Palatino Linotype"/>
        </w:rPr>
        <w:t xml:space="preserve"> </w:t>
      </w:r>
      <w:proofErr w:type="gramEnd"/>
      <m:oMath>
        <m:sSup>
          <m:sSupPr>
            <m:ctrlPr>
              <w:rPr>
                <w:rFonts w:ascii="Cambria Math" w:hAnsi="Cambria Math"/>
                <w:i/>
              </w:rPr>
            </m:ctrlPr>
          </m:sSupPr>
          <m:e>
            <m:r>
              <w:rPr>
                <w:rFonts w:ascii="Cambria Math" w:hAnsi="Cambria Math"/>
              </w:rPr>
              <m:t>e</m:t>
            </m:r>
          </m:e>
          <m:sup>
            <m:r>
              <w:rPr>
                <w:rFonts w:ascii="Cambria Math" w:hAnsi="Cambria Math"/>
              </w:rPr>
              <m:t>-U</m:t>
            </m:r>
          </m:sup>
        </m:sSup>
      </m:oMath>
      <w:r w:rsidRPr="00EE1F7D">
        <w:rPr>
          <w:rFonts w:ascii="Palatino Linotype" w:hAnsi="Palatino Linotype"/>
        </w:rPr>
        <w:t>.</w:t>
      </w:r>
    </w:p>
    <w:p w:rsidR="00747917" w:rsidRPr="00EE1F7D" w:rsidRDefault="00787111" w:rsidP="0013483B">
      <w:pPr>
        <w:spacing w:line="480" w:lineRule="auto"/>
        <w:rPr>
          <w:rFonts w:ascii="Palatino Linotype" w:hAnsi="Palatino Linotype"/>
          <w:lang w:bidi="hi-IN"/>
        </w:rPr>
      </w:pPr>
      <w:r w:rsidRPr="00EE1F7D">
        <w:rPr>
          <w:rFonts w:ascii="Palatino Linotype" w:hAnsi="Palatino Linotype"/>
          <w:lang w:bidi="hi-IN"/>
        </w:rPr>
        <w:t>With beneficial mutations (</w:t>
      </w:r>
      <w:r w:rsidRPr="00EE1F7D">
        <w:rPr>
          <w:rFonts w:ascii="Palatino Linotype" w:hAnsi="Palatino Linotype"/>
        </w:rPr>
        <w:t>β&gt;0)</w:t>
      </w:r>
      <w:r w:rsidR="00747917">
        <w:rPr>
          <w:rFonts w:ascii="Palatino Linotype" w:hAnsi="Palatino Linotype"/>
        </w:rPr>
        <w:t xml:space="preserve">, </w:t>
      </w:r>
      <w:r w:rsidR="008C6F95">
        <w:rPr>
          <w:rFonts w:ascii="Palatino Linotype" w:hAnsi="Palatino Linotype"/>
          <w:lang w:bidi="hi-IN"/>
        </w:rPr>
        <w:t xml:space="preserve">the matrix </w:t>
      </w:r>
      <w:r w:rsidR="00747917" w:rsidRPr="00EE1F7D">
        <w:rPr>
          <w:rFonts w:ascii="Palatino Linotype" w:hAnsi="Palatino Linotype"/>
          <w:i/>
          <w:iCs/>
          <w:lang w:bidi="hi-IN"/>
        </w:rPr>
        <w:t>M</w:t>
      </w:r>
      <w:r w:rsidR="00747917" w:rsidRPr="00EE1F7D">
        <w:rPr>
          <w:rFonts w:ascii="Palatino Linotype" w:hAnsi="Palatino Linotype"/>
          <w:lang w:bidi="hi-IN"/>
        </w:rPr>
        <w:t xml:space="preserve"> is a </w:t>
      </w:r>
      <w:r w:rsidR="008C6F95">
        <w:rPr>
          <w:rFonts w:ascii="Palatino Linotype" w:hAnsi="Palatino Linotype"/>
          <w:lang w:bidi="hi-IN"/>
        </w:rPr>
        <w:t xml:space="preserve">positive </w:t>
      </w:r>
      <w:r w:rsidR="00747917" w:rsidRPr="00EE1F7D">
        <w:rPr>
          <w:rFonts w:ascii="Palatino Linotype" w:hAnsi="Palatino Linotype"/>
          <w:lang w:bidi="hi-IN"/>
        </w:rPr>
        <w:t>matrix,</w:t>
      </w:r>
      <w:r w:rsidR="008C6F95">
        <w:rPr>
          <w:rFonts w:ascii="Palatino Linotype" w:hAnsi="Palatino Linotype"/>
          <w:lang w:bidi="hi-IN"/>
        </w:rPr>
        <w:t xml:space="preserve"> and</w:t>
      </w:r>
      <w:r w:rsidR="00747917" w:rsidRPr="00EE1F7D">
        <w:rPr>
          <w:rFonts w:ascii="Palatino Linotype" w:hAnsi="Palatino Linotype"/>
          <w:lang w:bidi="hi-IN"/>
        </w:rPr>
        <w:t xml:space="preserve"> by the </w:t>
      </w:r>
      <w:proofErr w:type="spellStart"/>
      <w:r w:rsidR="00747917" w:rsidRPr="00EE1F7D">
        <w:rPr>
          <w:rFonts w:ascii="Palatino Linotype" w:hAnsi="Palatino Linotype"/>
          <w:i/>
          <w:iCs/>
          <w:lang w:bidi="hi-IN"/>
        </w:rPr>
        <w:t>Perron-Frobenius</w:t>
      </w:r>
      <w:proofErr w:type="spellEnd"/>
      <w:r w:rsidR="00747917" w:rsidRPr="00EE1F7D">
        <w:rPr>
          <w:rFonts w:ascii="Palatino Linotype" w:hAnsi="Palatino Linotype"/>
          <w:i/>
          <w:iCs/>
          <w:lang w:bidi="hi-IN"/>
        </w:rPr>
        <w:t xml:space="preserve"> Theorem</w:t>
      </w:r>
      <w:r w:rsidR="00747917" w:rsidRPr="00EE1F7D">
        <w:rPr>
          <w:rFonts w:ascii="Palatino Linotype" w:hAnsi="Palatino Linotype"/>
          <w:lang w:bidi="hi-IN"/>
        </w:rPr>
        <w:t xml:space="preserve"> </w:t>
      </w:r>
      <w:r w:rsidR="00747917" w:rsidRPr="00EE1F7D">
        <w:rPr>
          <w:rFonts w:ascii="Palatino Linotype" w:hAnsi="Palatino Linotype"/>
          <w:lang w:bidi="hi-IN"/>
        </w:rPr>
        <w:fldChar w:fldCharType="begin" w:fldLock="1"/>
      </w:r>
      <w:r w:rsidR="00B90E9A">
        <w:rPr>
          <w:rFonts w:ascii="Palatino Linotype" w:hAnsi="Palatino Linotype"/>
          <w:lang w:bidi="hi-IN"/>
        </w:rPr>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"page" : "732", "publisher" : "Princeton University Press", "title" : "A biologist's guide to mathematical modeling in ecology and evolution", "type" : "book" }, "locator" : "709", "suffix" : "pg.", "uris" : [ "http://www.mendeley.com/documents/?uuid=91ac0d0d-0f84-4010-9875-cd3905074155" ] } ], "mendeley" : { "manualFormatting" : "(Otto and Day 2007, p. 709)", "previouslyFormattedCitation" : "(Otto and Day 2007 p. 709 pg.)" }, "properties" : { "noteIndex" : 0 }, "schema" : "https://github.com/citation-style-language/schema/raw/master/csl-citation.json" }</w:instrText>
      </w:r>
      <w:r w:rsidR="00747917" w:rsidRPr="00EE1F7D">
        <w:rPr>
          <w:rFonts w:ascii="Palatino Linotype" w:hAnsi="Palatino Linotype"/>
          <w:lang w:bidi="hi-IN"/>
        </w:rPr>
        <w:fldChar w:fldCharType="separate"/>
      </w:r>
      <w:r w:rsidR="00747917" w:rsidRPr="00EE1F7D">
        <w:rPr>
          <w:rFonts w:ascii="Palatino Linotype" w:hAnsi="Palatino Linotype"/>
          <w:noProof/>
          <w:lang w:bidi="hi-IN"/>
        </w:rPr>
        <w:t>(Otto and Day 2007, p. 709)</w:t>
      </w:r>
      <w:r w:rsidR="00747917" w:rsidRPr="00EE1F7D">
        <w:rPr>
          <w:rFonts w:ascii="Palatino Linotype" w:hAnsi="Palatino Linotype"/>
          <w:lang w:bidi="hi-IN"/>
        </w:rPr>
        <w:fldChar w:fldCharType="end"/>
      </w:r>
      <w:r w:rsidR="00747917" w:rsidRPr="00EE1F7D">
        <w:rPr>
          <w:rFonts w:ascii="Palatino Linotype" w:hAnsi="Palatino Linotype"/>
          <w:lang w:bidi="hi-IN"/>
        </w:rPr>
        <w:t xml:space="preserve"> </w:t>
      </w:r>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oMath>
      <w:r w:rsidR="00747917" w:rsidRPr="00EE1F7D">
        <w:rPr>
          <w:rFonts w:ascii="Palatino Linotype" w:hAnsi="Palatino Linotype"/>
          <w:lang w:bidi="hi-IN"/>
        </w:rPr>
        <w:t xml:space="preserve"> is the largest eigenvalue of </w:t>
      </w:r>
      <w:r w:rsidR="00747917" w:rsidRPr="00EE1F7D">
        <w:rPr>
          <w:rFonts w:ascii="Palatino Linotype" w:hAnsi="Palatino Linotype"/>
          <w:i/>
          <w:iCs/>
          <w:lang w:bidi="hi-IN"/>
        </w:rPr>
        <w:t>M</w:t>
      </w:r>
      <w:r w:rsidR="008C6F95">
        <w:rPr>
          <w:rFonts w:ascii="Palatino Linotype" w:hAnsi="Palatino Linotype"/>
          <w:lang w:bidi="hi-IN"/>
        </w:rPr>
        <w:t xml:space="preserve"> </w:t>
      </w:r>
      <w:r w:rsidR="00747917" w:rsidRPr="00EE1F7D">
        <w:rPr>
          <w:rFonts w:ascii="Palatino Linotype" w:hAnsi="Palatino Linotype"/>
          <w:lang w:bidi="hi-IN"/>
        </w:rPr>
        <w:t xml:space="preserve">and </w:t>
      </w:r>
      <w:r w:rsidR="00747917" w:rsidRPr="00EE1F7D">
        <w:rPr>
          <w:rFonts w:ascii="Palatino Linotype" w:hAnsi="Palatino Linotype"/>
          <w:i/>
          <w:iCs/>
          <w:lang w:bidi="hi-IN"/>
        </w:rPr>
        <w:t>f*</w:t>
      </w:r>
      <w:r w:rsidR="00747917" w:rsidRPr="00EE1F7D">
        <w:rPr>
          <w:rFonts w:ascii="Palatino Linotype" w:hAnsi="Palatino Linotype"/>
          <w:lang w:bidi="hi-IN"/>
        </w:rPr>
        <w:t xml:space="preserve"> is its unique </w:t>
      </w:r>
      <w:r w:rsidR="008C6F95">
        <w:rPr>
          <w:rFonts w:ascii="Palatino Linotype" w:hAnsi="Palatino Linotype"/>
          <w:lang w:bidi="hi-IN"/>
        </w:rPr>
        <w:t>positive</w:t>
      </w:r>
      <w:r w:rsidR="00747917" w:rsidRPr="00EE1F7D">
        <w:rPr>
          <w:rFonts w:ascii="Palatino Linotype" w:hAnsi="Palatino Linotype"/>
          <w:lang w:bidi="hi-IN"/>
        </w:rPr>
        <w:t xml:space="preserve"> eigenvector with </w:t>
      </w:r>
      <m:oMath>
        <m:r>
          <w:rPr>
            <w:rFonts w:ascii="Cambria Math" w:hAnsi="Cambria Math"/>
            <w:lang w:bidi="hi-IN"/>
          </w:rPr>
          <m:t>∑f=1</m:t>
        </m:r>
      </m:oMath>
      <w:r w:rsidR="00747917" w:rsidRPr="00EE1F7D">
        <w:rPr>
          <w:rFonts w:ascii="Palatino Linotype" w:hAnsi="Palatino Linotype"/>
          <w:lang w:bidi="hi-IN"/>
        </w:rPr>
        <w:t xml:space="preserve">. </w:t>
      </w:r>
    </w:p>
    <w:p w:rsidR="00787111" w:rsidRPr="00747917" w:rsidRDefault="008C6F95" w:rsidP="0013483B">
      <w:pPr>
        <w:spacing w:line="480" w:lineRule="auto"/>
        <w:rPr>
          <w:rFonts w:ascii="Palatino Linotype" w:hAnsi="Palatino Linotype"/>
          <w:lang w:bidi="hi-IN"/>
        </w:rPr>
      </w:pPr>
      <w:r>
        <w:rPr>
          <w:rFonts w:ascii="Palatino Linotype" w:hAnsi="Palatino Linotype"/>
          <w:lang w:bidi="hi-IN"/>
        </w:rPr>
        <w:t>This eigenvalue problem is hard to solve analytically, however, b</w:t>
      </w:r>
      <w:r w:rsidR="00787111" w:rsidRPr="00EE1F7D">
        <w:rPr>
          <w:rFonts w:ascii="Palatino Linotype" w:hAnsi="Palatino Linotype"/>
          <w:lang w:bidi="hi-IN"/>
        </w:rPr>
        <w:t xml:space="preserve">y neglecting elements outside the main three diagonals of </w:t>
      </w:r>
      <w:r w:rsidR="00787111" w:rsidRPr="00EE1F7D">
        <w:rPr>
          <w:rFonts w:ascii="Palatino Linotype" w:hAnsi="Palatino Linotype"/>
          <w:i/>
          <w:iCs/>
          <w:lang w:bidi="hi-IN"/>
        </w:rPr>
        <w:t>M</w:t>
      </w:r>
      <w:r w:rsidR="00787111" w:rsidRPr="00EE1F7D">
        <w:rPr>
          <w:rFonts w:ascii="Palatino Linotype" w:hAnsi="Palatino Linotype"/>
          <w:lang w:bidi="hi-IN"/>
        </w:rPr>
        <w:t xml:space="preserve"> we have shown before </w:t>
      </w:r>
      <w:r w:rsidR="005E1D12" w:rsidRPr="00EE1F7D">
        <w:rPr>
          <w:rFonts w:ascii="Palatino Linotype" w:hAnsi="Palatino Linotype"/>
          <w:lang w:bidi="hi-IN"/>
        </w:rPr>
        <w:fldChar w:fldCharType="begin" w:fldLock="1"/>
      </w:r>
      <w:r w:rsidR="00B90E9A">
        <w:rPr>
          <w:rFonts w:ascii="Palatino Linotype" w:hAnsi="Palatino Linotype"/>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5E1D12" w:rsidRPr="00EE1F7D">
        <w:rPr>
          <w:rFonts w:ascii="Palatino Linotype" w:hAnsi="Palatino Linotype"/>
          <w:lang w:bidi="hi-IN"/>
        </w:rPr>
        <w:fldChar w:fldCharType="separate"/>
      </w:r>
      <w:r w:rsidR="00D84EDB" w:rsidRPr="00D84EDB">
        <w:rPr>
          <w:rFonts w:ascii="Palatino Linotype" w:hAnsi="Palatino Linotype"/>
          <w:noProof/>
          <w:lang w:bidi="hi-IN"/>
        </w:rPr>
        <w:t>(Ram and Hadany 2012)</w:t>
      </w:r>
      <w:r w:rsidR="005E1D12" w:rsidRPr="00EE1F7D">
        <w:rPr>
          <w:rFonts w:ascii="Palatino Linotype" w:hAnsi="Palatino Linotype"/>
          <w:lang w:bidi="hi-IN"/>
        </w:rPr>
        <w:fldChar w:fldCharType="end"/>
      </w:r>
      <w:r w:rsidR="00C31483">
        <w:rPr>
          <w:rFonts w:ascii="Palatino Linotype" w:hAnsi="Palatino Linotype"/>
          <w:lang w:bidi="hi-IN"/>
        </w:rPr>
        <w:t xml:space="preserve"> that the population mean fitness increases with the mutation rate of individuals with a below–average fitness:</w:t>
      </w:r>
    </w:p>
    <w:p w:rsidR="00787111" w:rsidRPr="00EE1F7D" w:rsidRDefault="00787111" w:rsidP="0013483B">
      <w:pPr>
        <w:spacing w:line="480" w:lineRule="auto"/>
        <w:jc w:val="center"/>
        <w:rPr>
          <w:rFonts w:ascii="Palatino Linotype" w:hAnsi="Palatino Linotype"/>
          <w:lang w:bidi="hi-IN"/>
        </w:rPr>
      </w:pPr>
      <m:oMath>
        <m:r>
          <w:rPr>
            <w:rFonts w:ascii="Cambria Math" w:hAnsi="Cambria Math"/>
            <w:lang w:bidi="hi-IN"/>
          </w:rPr>
          <m:t>sign</m:t>
        </m:r>
        <m:f>
          <m:fPr>
            <m:ctrlPr>
              <w:rPr>
                <w:rFonts w:ascii="Cambria Math" w:hAnsi="Cambria Math"/>
                <w:i/>
                <w:lang w:bidi="hi-IN"/>
              </w:rPr>
            </m:ctrlPr>
          </m:fPr>
          <m:num>
            <m:r>
              <w:rPr>
                <w:rFonts w:ascii="Cambria Math" w:hAnsi="Cambria Math"/>
                <w:lang w:bidi="hi-IN"/>
              </w:rPr>
              <m:t>∂</m:t>
            </m:r>
            <m:acc>
              <m:accPr>
                <m:chr m:val="̅"/>
                <m:ctrlPr>
                  <w:rPr>
                    <w:rFonts w:ascii="Cambria Math" w:hAnsi="Cambria Math"/>
                    <w:i/>
                    <w:lang w:bidi="hi-IN"/>
                  </w:rPr>
                </m:ctrlPr>
              </m:accPr>
              <m:e>
                <m:r>
                  <w:rPr>
                    <w:rFonts w:ascii="Cambria Math" w:hAnsi="Cambria Math"/>
                    <w:lang w:bidi="hi-IN"/>
                  </w:rPr>
                  <m:t>ω</m:t>
                </m:r>
              </m:e>
            </m:acc>
          </m:num>
          <m:den>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x</m:t>
                </m:r>
              </m:sub>
            </m:sSub>
          </m:den>
        </m:f>
        <m:r>
          <w:rPr>
            <w:rFonts w:ascii="Cambria Math" w:hAnsi="Cambria Math"/>
            <w:lang w:bidi="hi-IN"/>
          </w:rPr>
          <m:t>=sign(</m:t>
        </m:r>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m:t>
        </m:r>
      </m:oMath>
      <w:r w:rsidRPr="00EE1F7D">
        <w:rPr>
          <w:rFonts w:ascii="Palatino Linotype" w:hAnsi="Palatino Linotype"/>
          <w:lang w:bidi="hi-IN"/>
        </w:rPr>
        <w:t>.</w:t>
      </w:r>
    </w:p>
    <w:p w:rsidR="00C31483" w:rsidRDefault="00787111" w:rsidP="0013483B">
      <w:pPr>
        <w:spacing w:line="480" w:lineRule="auto"/>
        <w:rPr>
          <w:rFonts w:ascii="Palatino Linotype" w:hAnsi="Palatino Linotype"/>
        </w:rPr>
      </w:pPr>
      <w:r w:rsidRPr="00EE1F7D">
        <w:rPr>
          <w:rFonts w:ascii="Palatino Linotype" w:hAnsi="Palatino Linotype"/>
          <w:lang w:bidi="hi-IN"/>
        </w:rPr>
        <w:t xml:space="preserve">Nevertheless, this framework allows the </w:t>
      </w:r>
      <w:r w:rsidR="00C31483">
        <w:rPr>
          <w:rFonts w:ascii="Palatino Linotype" w:hAnsi="Palatino Linotype"/>
          <w:lang w:bidi="hi-IN"/>
        </w:rPr>
        <w:t xml:space="preserve">numerical </w:t>
      </w:r>
      <w:r w:rsidRPr="00EE1F7D">
        <w:rPr>
          <w:rFonts w:ascii="Palatino Linotype" w:hAnsi="Palatino Linotype"/>
          <w:lang w:bidi="hi-IN"/>
        </w:rPr>
        <w:t xml:space="preserve">calculation of the population mean fitness for finite </w:t>
      </w:r>
      <w:r w:rsidRPr="00EE1F7D">
        <w:rPr>
          <w:rFonts w:ascii="Palatino Linotype" w:hAnsi="Palatino Linotype"/>
          <w:i/>
          <w:iCs/>
          <w:lang w:bidi="hi-IN"/>
        </w:rPr>
        <w:t>n</w:t>
      </w:r>
      <w:r w:rsidRPr="00EE1F7D">
        <w:rPr>
          <w:rFonts w:ascii="Palatino Linotype" w:hAnsi="Palatino Linotype"/>
          <w:lang w:bidi="hi-IN"/>
        </w:rPr>
        <w:t>-by-</w:t>
      </w:r>
      <w:r w:rsidRPr="00EE1F7D">
        <w:rPr>
          <w:rFonts w:ascii="Palatino Linotype" w:hAnsi="Palatino Linotype"/>
          <w:i/>
          <w:iCs/>
          <w:lang w:bidi="hi-IN"/>
        </w:rPr>
        <w:t xml:space="preserve">n </w:t>
      </w:r>
      <w:r w:rsidR="00C31483">
        <w:rPr>
          <w:rFonts w:ascii="Palatino Linotype" w:hAnsi="Palatino Linotype"/>
          <w:lang w:bidi="hi-IN"/>
        </w:rPr>
        <w:t xml:space="preserve">mutation-selection </w:t>
      </w:r>
      <w:r w:rsidRPr="00EE1F7D">
        <w:rPr>
          <w:rFonts w:ascii="Palatino Linotype" w:hAnsi="Palatino Linotype"/>
          <w:lang w:bidi="hi-IN"/>
        </w:rPr>
        <w:t xml:space="preserve">matrices by defining </w:t>
      </w:r>
      <w:r w:rsidRPr="00EE1F7D">
        <w:rPr>
          <w:rFonts w:ascii="Palatino Linotype" w:hAnsi="Palatino Linotype"/>
          <w:i/>
          <w:iCs/>
          <w:lang w:bidi="hi-IN"/>
        </w:rPr>
        <w:t xml:space="preserve">n </w:t>
      </w:r>
      <w:r w:rsidRPr="00EE1F7D">
        <w:rPr>
          <w:rFonts w:ascii="Palatino Linotype" w:hAnsi="Palatino Linotype"/>
          <w:lang w:bidi="hi-IN"/>
        </w:rPr>
        <w:t xml:space="preserve">such </w:t>
      </w:r>
      <w:proofErr w:type="gramStart"/>
      <w:r w:rsidRPr="00EE1F7D">
        <w:rPr>
          <w:rFonts w:ascii="Palatino Linotype" w:hAnsi="Palatino Linotype"/>
          <w:lang w:bidi="hi-IN"/>
        </w:rPr>
        <w:t xml:space="preserve">that </w:t>
      </w:r>
      <w:proofErr w:type="gramEnd"/>
      <m:oMath>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=0 ∀x≥n</m:t>
        </m:r>
      </m:oMath>
      <w:r w:rsidR="00C31483">
        <w:rPr>
          <w:rFonts w:ascii="Palatino Linotype" w:hAnsi="Palatino Linotype"/>
          <w:lang w:bidi="hi-IN"/>
        </w:rPr>
        <w:t>. T</w:t>
      </w:r>
      <w:r w:rsidRPr="00EE1F7D">
        <w:rPr>
          <w:rFonts w:ascii="Palatino Linotype" w:hAnsi="Palatino Linotype"/>
          <w:lang w:bidi="hi-IN"/>
        </w:rPr>
        <w:t xml:space="preserve">he mean fitness of populations with different mutational strategies </w:t>
      </w:r>
      <w:r w:rsidR="00C31483">
        <w:rPr>
          <w:rFonts w:ascii="Palatino Linotype" w:hAnsi="Palatino Linotype"/>
          <w:lang w:bidi="hi-IN"/>
        </w:rPr>
        <w:t xml:space="preserve">is then calculated </w:t>
      </w:r>
      <w:r w:rsidRPr="00EE1F7D">
        <w:rPr>
          <w:rFonts w:ascii="Palatino Linotype" w:hAnsi="Palatino Linotype"/>
          <w:lang w:bidi="hi-IN"/>
        </w:rPr>
        <w:t xml:space="preserve">by manipulating </w:t>
      </w:r>
      <w:r w:rsidRPr="00EE1F7D">
        <w:rPr>
          <w:rFonts w:ascii="Palatino Linotype" w:hAnsi="Palatino Linotype"/>
          <w:i/>
          <w:iCs/>
          <w:lang w:bidi="hi-IN"/>
        </w:rPr>
        <w:t>U</w:t>
      </w:r>
      <w:r w:rsidRPr="00EE1F7D">
        <w:rPr>
          <w:rFonts w:ascii="Palatino Linotype" w:hAnsi="Palatino Linotype"/>
          <w:i/>
          <w:iCs/>
          <w:vertAlign w:val="subscript"/>
          <w:lang w:bidi="hi-IN"/>
        </w:rPr>
        <w:t>x</w:t>
      </w:r>
      <w:r w:rsidRPr="00EE1F7D">
        <w:rPr>
          <w:rFonts w:ascii="Palatino Linotype" w:hAnsi="Palatino Linotype"/>
          <w:lang w:bidi="hi-IN"/>
        </w:rPr>
        <w:t>.</w:t>
      </w:r>
      <w:r w:rsidRPr="00EE1F7D">
        <w:rPr>
          <w:rFonts w:ascii="Palatino Linotype" w:hAnsi="Palatino Linotype"/>
        </w:rPr>
        <w:t xml:space="preserve"> </w:t>
      </w:r>
    </w:p>
    <w:p w:rsidR="00787111" w:rsidRPr="00EE1F7D" w:rsidRDefault="00940E9C" w:rsidP="0013483B">
      <w:pPr>
        <w:spacing w:line="480" w:lineRule="auto"/>
        <w:rPr>
          <w:rFonts w:ascii="Palatino Linotype" w:hAnsi="Palatino Linotype"/>
          <w:lang w:bidi="hi-IN"/>
        </w:rPr>
      </w:pPr>
      <w:r>
        <w:rPr>
          <w:rFonts w:ascii="Palatino Linotype" w:hAnsi="Palatino Linotype"/>
        </w:rPr>
        <w:t xml:space="preserve">Figure </w:t>
      </w:r>
      <w:r w:rsidR="00C31483">
        <w:rPr>
          <w:rFonts w:ascii="Palatino Linotype" w:hAnsi="Palatino Linotype"/>
        </w:rPr>
        <w:t xml:space="preserve">S4 shows </w:t>
      </w:r>
      <w:r w:rsidR="00787111" w:rsidRPr="00EE1F7D">
        <w:rPr>
          <w:rFonts w:ascii="Palatino Linotype" w:hAnsi="Palatino Linotype"/>
        </w:rPr>
        <w:t xml:space="preserve">that </w:t>
      </w:r>
      <m:oMath>
        <m:sSup>
          <m:sSupPr>
            <m:ctrlPr>
              <w:rPr>
                <w:rFonts w:ascii="Cambria Math" w:hAnsi="Cambria Math"/>
                <w:i/>
              </w:rPr>
            </m:ctrlPr>
          </m:sSupPr>
          <m:e>
            <m:r>
              <w:rPr>
                <w:rFonts w:ascii="Cambria Math" w:hAnsi="Cambria Math"/>
              </w:rPr>
              <m:t>e</m:t>
            </m:r>
          </m:e>
          <m:sup>
            <m:r>
              <w:rPr>
                <w:rFonts w:ascii="Cambria Math" w:hAnsi="Cambria Math"/>
              </w:rPr>
              <m:t>-U</m:t>
            </m:r>
          </m:sup>
        </m:sSup>
      </m:oMath>
      <w:r w:rsidR="008C6F95">
        <w:rPr>
          <w:rFonts w:ascii="Palatino Linotype" w:hAnsi="Palatino Linotype"/>
        </w:rPr>
        <w:t xml:space="preserve"> </w:t>
      </w:r>
      <w:r w:rsidR="00787111" w:rsidRPr="00EE1F7D">
        <w:rPr>
          <w:rFonts w:ascii="Palatino Linotype" w:hAnsi="Palatino Linotype"/>
        </w:rPr>
        <w:t xml:space="preserve">is a good approximation to the population mean fitness (because </w:t>
      </w:r>
      <m:oMath>
        <m:r>
          <w:rPr>
            <w:rFonts w:ascii="Cambria Math" w:hAnsi="Cambria Math"/>
          </w:rPr>
          <m:t>β≪δ&lt;1</m:t>
        </m:r>
      </m:oMath>
      <w:r w:rsidR="00787111" w:rsidRPr="00EE1F7D">
        <w:rPr>
          <w:rFonts w:ascii="Palatino Linotype" w:hAnsi="Palatino Linotype"/>
        </w:rPr>
        <w:t xml:space="preserve">), </w:t>
      </w:r>
      <w:r w:rsidR="008C6F95">
        <w:rPr>
          <w:rFonts w:ascii="Palatino Linotype" w:hAnsi="Palatino Linotype"/>
        </w:rPr>
        <w:t>and that</w:t>
      </w:r>
      <w:r w:rsidR="00787111" w:rsidRPr="00EE1F7D">
        <w:rPr>
          <w:rFonts w:ascii="Palatino Linotype" w:hAnsi="Palatino Linotype"/>
        </w:rPr>
        <w:t xml:space="preserve"> SIM </w:t>
      </w:r>
      <w:r w:rsidR="00C31483">
        <w:rPr>
          <w:rFonts w:ascii="Palatino Linotype" w:hAnsi="Palatino Linotype"/>
        </w:rPr>
        <w:t xml:space="preserve">slightly </w:t>
      </w:r>
      <w:r w:rsidR="00787111" w:rsidRPr="00EE1F7D">
        <w:rPr>
          <w:rFonts w:ascii="Palatino Linotype" w:hAnsi="Palatino Linotype"/>
        </w:rPr>
        <w:t>increase</w:t>
      </w:r>
      <w:r w:rsidR="008C6F95">
        <w:rPr>
          <w:rFonts w:ascii="Palatino Linotype" w:hAnsi="Palatino Linotype"/>
        </w:rPr>
        <w:t>s</w:t>
      </w:r>
      <w:r w:rsidR="00787111" w:rsidRPr="00EE1F7D">
        <w:rPr>
          <w:rFonts w:ascii="Palatino Linotype" w:hAnsi="Palatino Linotype"/>
        </w:rPr>
        <w:t xml:space="preserve"> the population mean fitness with respect to NM</w:t>
      </w:r>
      <w:r w:rsidR="00C31483">
        <w:rPr>
          <w:rFonts w:ascii="Palatino Linotype" w:hAnsi="Palatino Linotype"/>
        </w:rPr>
        <w:t>;</w:t>
      </w:r>
      <w:r w:rsidR="00787111" w:rsidRPr="00EE1F7D">
        <w:rPr>
          <w:rFonts w:ascii="Palatino Linotype" w:hAnsi="Palatino Linotype"/>
        </w:rPr>
        <w:t xml:space="preserve"> a sufficient condition is that the mutation rate of individuals with below average fitness is increased</w:t>
      </w:r>
      <w:r>
        <w:rPr>
          <w:rFonts w:ascii="Palatino Linotype" w:hAnsi="Palatino Linotype"/>
        </w:rPr>
        <w:t xml:space="preserve"> </w:t>
      </w:r>
      <w:r w:rsidR="005E1D12">
        <w:rPr>
          <w:rFonts w:ascii="Palatino Linotype" w:hAnsi="Palatino Linotype"/>
        </w:rPr>
        <w:fldChar w:fldCharType="begin" w:fldLock="1"/>
      </w:r>
      <w:r w:rsidR="00B90E9A">
        <w:rPr>
          <w:rFonts w:ascii="Palatino Linotype" w:hAnsi="Palatino Linotype"/>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5E1D12">
        <w:rPr>
          <w:rFonts w:ascii="Palatino Linotype" w:hAnsi="Palatino Linotype"/>
        </w:rPr>
        <w:fldChar w:fldCharType="separate"/>
      </w:r>
      <w:r w:rsidR="00D84EDB" w:rsidRPr="00D84EDB">
        <w:rPr>
          <w:rFonts w:ascii="Palatino Linotype" w:hAnsi="Palatino Linotype"/>
          <w:noProof/>
        </w:rPr>
        <w:t>(Ram and Hadany 2012)</w:t>
      </w:r>
      <w:r w:rsidR="005E1D12">
        <w:rPr>
          <w:rFonts w:ascii="Palatino Linotype" w:hAnsi="Palatino Linotype"/>
        </w:rPr>
        <w:fldChar w:fldCharType="end"/>
      </w:r>
      <w:r w:rsidR="00787111" w:rsidRPr="00EE1F7D">
        <w:rPr>
          <w:rFonts w:ascii="Palatino Linotype" w:hAnsi="Palatino Linotype"/>
        </w:rPr>
        <w:t xml:space="preserve">. Since we assume </w:t>
      </w:r>
      <w:proofErr w:type="gramStart"/>
      <w:r w:rsidR="00787111" w:rsidRPr="00EE1F7D">
        <w:rPr>
          <w:rFonts w:ascii="Palatino Linotype" w:hAnsi="Palatino Linotype"/>
        </w:rPr>
        <w:t xml:space="preserve">that </w:t>
      </w:r>
      <w:proofErr w:type="gramEnd"/>
      <m:oMath>
        <m:r>
          <w:rPr>
            <w:rFonts w:ascii="Cambria Math" w:hAnsi="Cambria Math"/>
          </w:rPr>
          <m:t>U&lt;s</m:t>
        </m:r>
      </m:oMath>
      <w:r w:rsidR="00787111" w:rsidRPr="00EE1F7D">
        <w:rPr>
          <w:rFonts w:ascii="Palatino Linotype" w:hAnsi="Palatino Linotype"/>
        </w:rPr>
        <w:t>,</w:t>
      </w:r>
      <w:r w:rsidR="00787111" w:rsidRPr="00EE1F7D">
        <w:rPr>
          <w:rFonts w:ascii="Palatino Linotype" w:hAnsi="Palatino Linotype"/>
          <w:i/>
          <w:iCs/>
        </w:rPr>
        <w:t xml:space="preserve"> </w:t>
      </w:r>
      <w:r w:rsidR="00787111" w:rsidRPr="00EE1F7D">
        <w:rPr>
          <w:rFonts w:ascii="Palatino Linotype" w:hAnsi="Palatino Linotype"/>
        </w:rPr>
        <w:t xml:space="preserve">then </w:t>
      </w:r>
      <m:oMath>
        <m:sSup>
          <m:sSupPr>
            <m:ctrlPr>
              <w:rPr>
                <w:rFonts w:ascii="Cambria Math" w:hAnsi="Cambria Math"/>
                <w:i/>
              </w:rPr>
            </m:ctrlPr>
          </m:sSupPr>
          <m:e>
            <m:r>
              <w:rPr>
                <w:rFonts w:ascii="Cambria Math" w:hAnsi="Cambria Math"/>
              </w:rPr>
              <m:t>e</m:t>
            </m:r>
          </m:e>
          <m:sup>
            <m:r>
              <w:rPr>
                <w:rFonts w:ascii="Cambria Math" w:hAnsi="Cambria Math"/>
              </w:rPr>
              <m:t>-U</m:t>
            </m:r>
          </m:sup>
        </m:sSup>
        <m:r>
          <w:rPr>
            <w:rFonts w:ascii="Cambria Math" w:hAnsi="Cambria Math"/>
          </w:rPr>
          <m:t>≈1-U&gt;1-s</m:t>
        </m:r>
      </m:oMath>
      <w:r w:rsidR="00787111" w:rsidRPr="00EE1F7D">
        <w:rPr>
          <w:rFonts w:ascii="Palatino Linotype" w:hAnsi="Palatino Linotype"/>
        </w:rPr>
        <w:t xml:space="preserve">. Therefore, </w:t>
      </w:r>
      <w:r w:rsidR="00C31483">
        <w:rPr>
          <w:rFonts w:ascii="Palatino Linotype" w:hAnsi="Palatino Linotype"/>
        </w:rPr>
        <w:t>for</w:t>
      </w:r>
      <w:r w:rsidR="00787111" w:rsidRPr="00EE1F7D">
        <w:rPr>
          <w:rFonts w:ascii="Palatino Linotype" w:hAnsi="Palatino Linotype"/>
        </w:rPr>
        <w:t xml:space="preserve"> </w:t>
      </w:r>
      <w:r w:rsidR="00787111" w:rsidRPr="00EE1F7D">
        <w:rPr>
          <w:rFonts w:ascii="Palatino Linotype" w:hAnsi="Palatino Linotype"/>
        </w:rPr>
        <w:lastRenderedPageBreak/>
        <w:t xml:space="preserve">SIM </w:t>
      </w:r>
      <w:r w:rsidR="00C31483">
        <w:rPr>
          <w:rFonts w:ascii="Palatino Linotype" w:hAnsi="Palatino Linotype"/>
        </w:rPr>
        <w:t xml:space="preserve">to </w:t>
      </w:r>
      <w:r w:rsidR="00C31483" w:rsidRPr="00EE1F7D">
        <w:rPr>
          <w:rFonts w:ascii="Palatino Linotype" w:hAnsi="Palatino Linotype"/>
        </w:rPr>
        <w:t xml:space="preserve">increase the population mean fitness </w:t>
      </w:r>
      <w:r w:rsidR="00C31483">
        <w:rPr>
          <w:rFonts w:ascii="Palatino Linotype" w:hAnsi="Palatino Linotype"/>
        </w:rPr>
        <w:t>it must increase</w:t>
      </w:r>
      <w:r w:rsidR="00787111" w:rsidRPr="00EE1F7D">
        <w:rPr>
          <w:rFonts w:ascii="Palatino Linotype" w:hAnsi="Palatino Linotype"/>
        </w:rPr>
        <w:t xml:space="preserve"> the mutation rate in individuals with at least one deleterious mutation</w:t>
      </w:r>
      <w:r w:rsidR="00787111" w:rsidRPr="00EE1F7D">
        <w:rPr>
          <w:rFonts w:ascii="Palatino Linotype" w:hAnsi="Palatino Linotype"/>
          <w:lang w:bidi="hi-IN"/>
        </w:rPr>
        <w:t>.</w:t>
      </w:r>
    </w:p>
    <w:p w:rsidR="00F07A1E" w:rsidRDefault="00F07A1E" w:rsidP="0013483B">
      <w:pPr>
        <w:spacing w:line="480" w:lineRule="auto"/>
        <w:rPr>
          <w:rFonts w:ascii="Palatino Linotype" w:hAnsi="Palatino Linotype"/>
          <w:lang w:bidi="hi-IN"/>
        </w:rPr>
      </w:pPr>
      <w:r>
        <w:rPr>
          <w:rFonts w:ascii="Palatino Linotype" w:hAnsi="Palatino Linotype"/>
          <w:lang w:bidi="hi-IN"/>
        </w:rPr>
        <w:br w:type="page"/>
      </w:r>
    </w:p>
    <w:p w:rsidR="00F07A1E" w:rsidRPr="000448EE" w:rsidRDefault="00F07A1E" w:rsidP="0013483B">
      <w:pPr>
        <w:pStyle w:val="Heading1"/>
        <w:numPr>
          <w:ilvl w:val="0"/>
          <w:numId w:val="5"/>
        </w:numPr>
        <w:spacing w:line="480" w:lineRule="auto"/>
      </w:pPr>
      <w:bookmarkStart w:id="4" w:name="_Ref374377810"/>
      <w:r w:rsidRPr="000448EE">
        <w:lastRenderedPageBreak/>
        <w:t>Possible relationships between stress and mutation</w:t>
      </w:r>
      <w:bookmarkEnd w:id="4"/>
      <w:r w:rsidRPr="000448EE">
        <w:t xml:space="preserve"> </w:t>
      </w:r>
    </w:p>
    <w:p w:rsidR="002D7219" w:rsidRDefault="00901975" w:rsidP="002D7219">
      <w:pPr>
        <w:spacing w:line="480" w:lineRule="auto"/>
        <w:rPr>
          <w:lang w:bidi="hi-IN"/>
        </w:rPr>
      </w:pPr>
      <w:r>
        <w:rPr>
          <w:lang w:bidi="hi-IN"/>
        </w:rPr>
        <w:t xml:space="preserve">In the main text </w:t>
      </w:r>
      <w:r w:rsidR="00F07A1E" w:rsidRPr="000448EE">
        <w:rPr>
          <w:lang w:bidi="hi-IN"/>
        </w:rPr>
        <w:t>we used a threshold relat</w:t>
      </w:r>
      <w:r w:rsidR="00F07A1E" w:rsidRPr="008F3447">
        <w:rPr>
          <w:lang w:bidi="hi-IN"/>
        </w:rPr>
        <w:t xml:space="preserve">ionship between stress and mutation: if fitness </w:t>
      </w:r>
      <w:r w:rsidRPr="008F3447">
        <w:rPr>
          <w:lang w:bidi="hi-IN"/>
        </w:rPr>
        <w:t>drops</w:t>
      </w:r>
      <w:r w:rsidR="00F07A1E" w:rsidRPr="008F3447">
        <w:rPr>
          <w:lang w:bidi="hi-IN"/>
        </w:rPr>
        <w:t xml:space="preserve"> below a threshold (&lt;1 for SIM, </w:t>
      </w:r>
      <w:r w:rsidR="00F07A1E" w:rsidRPr="008F3447">
        <w:rPr>
          <w:rFonts w:ascii="Times New Roman" w:hAnsi="Times New Roman"/>
          <w:lang w:bidi="hi-IN"/>
        </w:rPr>
        <w:t>≤</w:t>
      </w:r>
      <w:r w:rsidR="00F07A1E" w:rsidRPr="008F3447">
        <w:rPr>
          <w:lang w:bidi="hi-IN"/>
        </w:rPr>
        <w:t xml:space="preserve">1 for </w:t>
      </w:r>
      <w:proofErr w:type="spellStart"/>
      <w:r w:rsidR="00F07A1E" w:rsidRPr="008F3447">
        <w:rPr>
          <w:lang w:bidi="hi-IN"/>
        </w:rPr>
        <w:t>SIM</w:t>
      </w:r>
      <w:r w:rsidR="00F07A1E" w:rsidRPr="008F3447">
        <w:rPr>
          <w:vertAlign w:val="subscript"/>
          <w:lang w:bidi="hi-IN"/>
        </w:rPr>
        <w:t>e</w:t>
      </w:r>
      <w:proofErr w:type="spellEnd"/>
      <w:r w:rsidR="00F07A1E" w:rsidRPr="008F3447">
        <w:rPr>
          <w:lang w:bidi="hi-IN"/>
        </w:rPr>
        <w:t xml:space="preserve">), the mutation rate </w:t>
      </w:r>
      <w:r w:rsidR="00F07A1E" w:rsidRPr="00B1563A">
        <w:rPr>
          <w:lang w:bidi="hi-IN"/>
        </w:rPr>
        <w:t xml:space="preserve">increases </w:t>
      </w:r>
      <w:r w:rsidR="00F07A1E" w:rsidRPr="00B1563A">
        <w:rPr>
          <w:i/>
          <w:iCs/>
          <w:lang w:bidi="hi-IN"/>
        </w:rPr>
        <w:t>τ</w:t>
      </w:r>
      <w:r w:rsidR="00F07A1E" w:rsidRPr="008F3447">
        <w:rPr>
          <w:lang w:bidi="hi-IN"/>
        </w:rPr>
        <w:t>-fold. But the relationship</w:t>
      </w:r>
      <w:r w:rsidR="00F07A1E" w:rsidRPr="00BA2B02">
        <w:rPr>
          <w:lang w:bidi="hi-IN"/>
        </w:rPr>
        <w:t xml:space="preserve"> between stress and mutation can be m</w:t>
      </w:r>
      <w:r w:rsidR="00F07A1E">
        <w:rPr>
          <w:lang w:bidi="hi-IN"/>
        </w:rPr>
        <w:t xml:space="preserve">ore complex. For example, Agrawal </w:t>
      </w:r>
      <w:r w:rsidR="00F07A1E">
        <w:rPr>
          <w:lang w:bidi="hi-IN"/>
        </w:rPr>
        <w:fldChar w:fldCharType="begin" w:fldLock="1"/>
      </w:r>
      <w:r w:rsidR="00B90E9A">
        <w:rPr>
          <w:lang w:bidi="hi-IN"/>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"suppress-author" : 1, "uris" : [ "http://www.mendeley.com/documents/?uuid=79be5021-e0a1-495d-8501-fe1b249cd5b4" ] } ], "mendeley" : { "previouslyFormattedCitation" : "(2002)" }, "properties" : { "noteIndex" : 0 }, "schema" : "https://github.com/citation-style-language/schema/raw/master/csl-citation.json" }</w:instrText>
      </w:r>
      <w:r w:rsidR="00F07A1E">
        <w:rPr>
          <w:lang w:bidi="hi-IN"/>
        </w:rPr>
        <w:fldChar w:fldCharType="separate"/>
      </w:r>
      <w:r w:rsidR="00F07A1E" w:rsidRPr="00FD35E1">
        <w:rPr>
          <w:noProof/>
          <w:lang w:bidi="hi-IN"/>
        </w:rPr>
        <w:t>(2002)</w:t>
      </w:r>
      <w:r w:rsidR="00F07A1E">
        <w:rPr>
          <w:lang w:bidi="hi-IN"/>
        </w:rPr>
        <w:fldChar w:fldCharType="end"/>
      </w:r>
      <w:r w:rsidR="00F07A1E">
        <w:rPr>
          <w:lang w:bidi="hi-IN"/>
        </w:rPr>
        <w:t xml:space="preserve"> has used a continuous relationship defined by a curvature parameter </w:t>
      </w:r>
      <w:r w:rsidR="00F07A1E" w:rsidRPr="00FD35E1">
        <w:rPr>
          <w:i/>
          <w:iCs/>
          <w:lang w:bidi="hi-IN"/>
        </w:rPr>
        <w:t>k</w:t>
      </w:r>
      <w:r w:rsidR="00F07A1E">
        <w:rPr>
          <w:lang w:bidi="hi-IN"/>
        </w:rPr>
        <w:t xml:space="preserve">. This relationship defines the </w:t>
      </w:r>
      <w:r w:rsidR="00F07A1E" w:rsidRPr="000448EE">
        <w:rPr>
          <w:lang w:bidi="hi-IN"/>
        </w:rPr>
        <w:t xml:space="preserve">mutation rate for an individual with fitness </w:t>
      </w:r>
      <w:r w:rsidR="00F07A1E" w:rsidRPr="000448EE">
        <w:rPr>
          <w:i/>
          <w:iCs/>
          <w:lang w:bidi="hi-IN"/>
        </w:rPr>
        <w:t>ω</w:t>
      </w:r>
      <w:r w:rsidR="00F07A1E" w:rsidRPr="000448EE">
        <w:rPr>
          <w:lang w:bidi="hi-IN"/>
        </w:rPr>
        <w:t xml:space="preserve">, baseline mutation rate </w:t>
      </w:r>
      <w:r w:rsidR="00F07A1E" w:rsidRPr="000448EE">
        <w:rPr>
          <w:i/>
          <w:iCs/>
          <w:lang w:bidi="hi-IN"/>
        </w:rPr>
        <w:t>U</w:t>
      </w:r>
      <w:r w:rsidR="00F07A1E" w:rsidRPr="000448EE">
        <w:rPr>
          <w:lang w:bidi="hi-IN"/>
        </w:rPr>
        <w:t xml:space="preserve">, and a maximal mutation rate fold increase </w:t>
      </w:r>
      <w:r w:rsidR="00F07A1E" w:rsidRPr="000448EE">
        <w:rPr>
          <w:i/>
          <w:iCs/>
          <w:lang w:bidi="hi-IN"/>
        </w:rPr>
        <w:t>τ</w:t>
      </w:r>
      <w:r w:rsidR="00F07A1E" w:rsidRPr="000448EE">
        <w:rPr>
          <w:lang w:bidi="hi-IN"/>
        </w:rPr>
        <w:t xml:space="preserve"> as</w:t>
      </w:r>
    </w:p>
    <w:p w:rsidR="002D7219" w:rsidRDefault="002D7219" w:rsidP="002D7219">
      <w:pPr>
        <w:spacing w:line="480" w:lineRule="auto"/>
        <w:jc w:val="center"/>
        <w:rPr>
          <w:lang w:bidi="hi-IN"/>
        </w:rPr>
      </w:pPr>
      <m:oMath>
        <m:r>
          <w:rPr>
            <w:rFonts w:ascii="Cambria Math" w:hAnsi="Cambria Math"/>
            <w:lang w:bidi="hi-IN"/>
          </w:rPr>
          <m:t>U(ω)=τU-</m:t>
        </m:r>
        <m:d>
          <m:dPr>
            <m:ctrlPr>
              <w:rPr>
                <w:rFonts w:ascii="Cambria Math" w:hAnsi="Cambria Math"/>
                <w:i/>
                <w:lang w:bidi="hi-IN"/>
              </w:rPr>
            </m:ctrlPr>
          </m:dPr>
          <m:e>
            <m:r>
              <w:rPr>
                <w:rFonts w:ascii="Cambria Math" w:hAnsi="Cambria Math"/>
                <w:lang w:bidi="hi-IN"/>
              </w:rPr>
              <m:t>τ-1</m:t>
            </m:r>
          </m:e>
        </m:d>
        <m:r>
          <w:rPr>
            <w:rFonts w:ascii="Cambria Math" w:hAnsi="Cambria Math"/>
            <w:lang w:bidi="hi-IN"/>
          </w:rPr>
          <m:t>U</m:t>
        </m:r>
        <m:sSup>
          <m:sSupPr>
            <m:ctrlPr>
              <w:rPr>
                <w:rFonts w:ascii="Cambria Math" w:hAnsi="Cambria Math"/>
                <w:i/>
                <w:lang w:bidi="hi-IN"/>
              </w:rPr>
            </m:ctrlPr>
          </m:sSupPr>
          <m:e>
            <m:r>
              <w:rPr>
                <w:rFonts w:ascii="Cambria Math" w:hAnsi="Cambria Math"/>
                <w:lang w:bidi="hi-IN"/>
              </w:rPr>
              <m:t>ω</m:t>
            </m:r>
          </m:e>
          <m:sup>
            <m:r>
              <w:rPr>
                <w:rFonts w:ascii="Cambria Math" w:hAnsi="Cambria Math"/>
                <w:lang w:bidi="hi-IN"/>
              </w:rPr>
              <m:t>k</m:t>
            </m:r>
          </m:sup>
        </m:sSup>
      </m:oMath>
      <w:r w:rsidRPr="000448EE">
        <w:rPr>
          <w:lang w:bidi="hi-IN"/>
        </w:rPr>
        <w:t>.</w:t>
      </w:r>
    </w:p>
    <w:p w:rsidR="00F07A1E" w:rsidRPr="002825FD" w:rsidRDefault="00F07A1E" w:rsidP="002D7219">
      <w:pPr>
        <w:spacing w:line="480" w:lineRule="auto"/>
      </w:pPr>
      <w:r w:rsidRPr="000448EE">
        <w:rPr>
          <w:lang w:bidi="hi-IN"/>
        </w:rPr>
        <w:t xml:space="preserve">When </w:t>
      </w:r>
      <w:r w:rsidRPr="000448EE">
        <w:rPr>
          <w:i/>
          <w:iCs/>
          <w:lang w:bidi="hi-IN"/>
        </w:rPr>
        <w:t>k</w:t>
      </w:r>
      <w:r w:rsidRPr="000448EE">
        <w:rPr>
          <w:lang w:bidi="hi-IN"/>
        </w:rPr>
        <w:t xml:space="preserve"> approaches 0 this expression approaches </w:t>
      </w:r>
      <w:r w:rsidRPr="000448EE">
        <w:rPr>
          <w:i/>
          <w:iCs/>
          <w:lang w:bidi="hi-IN"/>
        </w:rPr>
        <w:t>U</w:t>
      </w:r>
      <w:r w:rsidRPr="000448EE">
        <w:rPr>
          <w:lang w:bidi="hi-IN"/>
        </w:rPr>
        <w:t xml:space="preserve">, corresponding to the NM strategy. When </w:t>
      </w:r>
      <w:r w:rsidRPr="000448EE">
        <w:rPr>
          <w:i/>
          <w:iCs/>
          <w:lang w:bidi="hi-IN"/>
        </w:rPr>
        <w:t xml:space="preserve">k </w:t>
      </w:r>
      <w:r w:rsidRPr="000448EE">
        <w:t xml:space="preserve">approaches infinity this expression approaches eq. </w:t>
      </w:r>
      <w:r>
        <w:t>1</w:t>
      </w:r>
      <w:r>
        <w:fldChar w:fldCharType="begin"/>
      </w:r>
      <w:r>
        <w:instrText xml:space="preserve"> REF _Ref374460264 \h  \* MERGEFORMAT </w:instrText>
      </w:r>
      <w:r>
        <w:fldChar w:fldCharType="end"/>
      </w:r>
      <w:r w:rsidRPr="000448EE">
        <w:t>, corresponding to the SIM threshold strategy. See Figure S3 for a plot of these continuous relationships for various values</w:t>
      </w:r>
      <w:r>
        <w:t xml:space="preserve"> of </w:t>
      </w:r>
      <w:r>
        <w:rPr>
          <w:i/>
          <w:iCs/>
        </w:rPr>
        <w:t>k</w:t>
      </w:r>
      <w:r>
        <w:t>.</w:t>
      </w:r>
    </w:p>
    <w:p w:rsidR="002D7219" w:rsidRDefault="00F07A1E" w:rsidP="002D7219">
      <w:pPr>
        <w:spacing w:line="480" w:lineRule="auto"/>
        <w:rPr>
          <w:lang w:bidi="hi-IN"/>
        </w:rPr>
      </w:pPr>
      <w:r>
        <w:t xml:space="preserve">Figure </w:t>
      </w:r>
      <w:r w:rsidR="0013483B">
        <w:t>S5</w:t>
      </w:r>
      <w:r>
        <w:rPr>
          <w:lang w:bidi="hi-IN"/>
        </w:rPr>
        <w:t xml:space="preserve"> shows the adaptation time for three continuous strategies (</w:t>
      </w:r>
      <w:r w:rsidRPr="0066767E">
        <w:rPr>
          <w:i/>
          <w:iCs/>
          <w:lang w:bidi="hi-IN"/>
        </w:rPr>
        <w:t>k</w:t>
      </w:r>
      <w:r>
        <w:rPr>
          <w:lang w:bidi="hi-IN"/>
        </w:rPr>
        <w:t>=1/10, 1, and 10).  Remarkably, the dynamics of a continuous strategy can be approximated by a threshold strategy by matching the mutation rates of single mutants:</w:t>
      </w:r>
    </w:p>
    <w:p w:rsidR="002D7219" w:rsidRDefault="002D7219" w:rsidP="002D7219">
      <w:pPr>
        <w:spacing w:line="480" w:lineRule="auto"/>
        <w:jc w:val="center"/>
        <w:rPr>
          <w:lang w:bidi="hi-IN"/>
        </w:rPr>
      </w:pPr>
      <m:oMath>
        <m:r>
          <w:rPr>
            <w:rFonts w:ascii="Cambria Math" w:hAnsi="Cambria Math"/>
            <w:lang w:bidi="hi-IN"/>
          </w:rPr>
          <m:t>U(ω)=</m:t>
        </m:r>
        <m:d>
          <m:dPr>
            <m:begChr m:val="{"/>
            <m:endChr m:val=""/>
            <m:ctrlPr>
              <w:rPr>
                <w:rFonts w:ascii="Cambria Math" w:hAnsi="Cambria Math"/>
                <w:i/>
                <w:lang w:bidi="hi-IN"/>
              </w:rPr>
            </m:ctrlPr>
          </m:dPr>
          <m:e>
            <m:eqArr>
              <m:eqArrPr>
                <m:ctrlPr>
                  <w:rPr>
                    <w:rFonts w:ascii="Cambria Math" w:hAnsi="Cambria Math"/>
                    <w:i/>
                    <w:lang w:bidi="hi-IN"/>
                  </w:rPr>
                </m:ctrlPr>
              </m:eqArrPr>
              <m:e>
                <m:r>
                  <w:rPr>
                    <w:rFonts w:ascii="Cambria Math" w:hAnsi="Cambria Math"/>
                    <w:lang w:bidi="hi-IN"/>
                  </w:rPr>
                  <m:t>U,                                           ω≥1</m:t>
                </m:r>
              </m:e>
              <m:e>
                <m:r>
                  <w:rPr>
                    <w:rFonts w:ascii="Cambria Math" w:hAnsi="Cambria Math"/>
                    <w:lang w:bidi="hi-IN"/>
                  </w:rPr>
                  <m:t>τU-</m:t>
                </m:r>
                <m:d>
                  <m:dPr>
                    <m:ctrlPr>
                      <w:rPr>
                        <w:rFonts w:ascii="Cambria Math" w:hAnsi="Cambria Math"/>
                        <w:i/>
                        <w:lang w:bidi="hi-IN"/>
                      </w:rPr>
                    </m:ctrlPr>
                  </m:dPr>
                  <m:e>
                    <m:r>
                      <w:rPr>
                        <w:rFonts w:ascii="Cambria Math" w:hAnsi="Cambria Math"/>
                        <w:lang w:bidi="hi-IN"/>
                      </w:rPr>
                      <m:t>τ-1</m:t>
                    </m:r>
                  </m:e>
                </m:d>
                <m:r>
                  <w:rPr>
                    <w:rFonts w:ascii="Cambria Math" w:hAnsi="Cambria Math"/>
                    <w:lang w:bidi="hi-IN"/>
                  </w:rPr>
                  <m:t>U</m:t>
                </m:r>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1-s</m:t>
                        </m:r>
                      </m:e>
                    </m:d>
                  </m:e>
                  <m:sup>
                    <m:r>
                      <w:rPr>
                        <w:rFonts w:ascii="Cambria Math" w:hAnsi="Cambria Math"/>
                        <w:lang w:bidi="hi-IN"/>
                      </w:rPr>
                      <m:t>k</m:t>
                    </m:r>
                  </m:sup>
                </m:sSup>
                <m:r>
                  <w:rPr>
                    <w:rFonts w:ascii="Cambria Math" w:hAnsi="Cambria Math"/>
                    <w:lang w:bidi="hi-IN"/>
                  </w:rPr>
                  <m:t>,   ω&lt;1</m:t>
                </m:r>
              </m:e>
            </m:eqArr>
          </m:e>
        </m:d>
      </m:oMath>
      <w:r>
        <w:rPr>
          <w:lang w:bidi="hi-IN"/>
        </w:rPr>
        <w:t>.</w:t>
      </w:r>
    </w:p>
    <w:p w:rsidR="00F07A1E" w:rsidRDefault="002D7219" w:rsidP="002D7219">
      <w:pPr>
        <w:spacing w:line="480" w:lineRule="auto"/>
        <w:rPr>
          <w:lang w:bidi="hi-IN"/>
        </w:rPr>
      </w:pPr>
      <w:r>
        <w:rPr>
          <w:lang w:bidi="hi-IN"/>
        </w:rPr>
        <w:t xml:space="preserve"> </w:t>
      </w:r>
      <w:r w:rsidR="00F07A1E">
        <w:rPr>
          <w:lang w:bidi="hi-IN"/>
        </w:rPr>
        <w:t xml:space="preserve">This is equivalent to using a </w:t>
      </w:r>
      <w:r w:rsidR="00F07A1E">
        <w:t xml:space="preserve">threshold strategy with mutation rate </w:t>
      </w:r>
      <w:r w:rsidR="00F07A1E" w:rsidRPr="00815DEF">
        <w:t xml:space="preserve">increase </w:t>
      </w:r>
      <w:r w:rsidR="00F07A1E" w:rsidRPr="00815DEF">
        <w:rPr>
          <w:i/>
          <w:iCs/>
          <w:lang w:bidi="hi-IN"/>
        </w:rPr>
        <w:t>τ</w:t>
      </w:r>
      <w:r w:rsidR="00F07A1E" w:rsidRPr="00815DEF">
        <w:rPr>
          <w:lang w:bidi="hi-IN"/>
        </w:rPr>
        <w:t>-(</w:t>
      </w:r>
      <w:r w:rsidR="00F07A1E" w:rsidRPr="00815DEF">
        <w:rPr>
          <w:i/>
          <w:iCs/>
          <w:lang w:bidi="hi-IN"/>
        </w:rPr>
        <w:t>τ</w:t>
      </w:r>
      <w:r w:rsidR="00F07A1E" w:rsidRPr="00815DEF">
        <w:rPr>
          <w:lang w:bidi="hi-IN"/>
        </w:rPr>
        <w:t>-1</w:t>
      </w:r>
      <w:proofErr w:type="gramStart"/>
      <w:r w:rsidR="00F07A1E" w:rsidRPr="00815DEF">
        <w:rPr>
          <w:lang w:bidi="hi-IN"/>
        </w:rPr>
        <w:t>)(</w:t>
      </w:r>
      <w:proofErr w:type="gramEnd"/>
      <w:r w:rsidR="00F07A1E" w:rsidRPr="00815DEF">
        <w:rPr>
          <w:lang w:bidi="hi-IN"/>
        </w:rPr>
        <w:t>1-</w:t>
      </w:r>
      <w:r w:rsidR="00F07A1E" w:rsidRPr="00815DEF">
        <w:rPr>
          <w:i/>
          <w:iCs/>
          <w:lang w:bidi="hi-IN"/>
        </w:rPr>
        <w:t>s</w:t>
      </w:r>
      <w:r w:rsidR="00F07A1E" w:rsidRPr="00815DEF">
        <w:rPr>
          <w:lang w:bidi="hi-IN"/>
        </w:rPr>
        <w:t>)</w:t>
      </w:r>
      <w:r w:rsidR="00F07A1E" w:rsidRPr="00815DEF">
        <w:rPr>
          <w:i/>
          <w:iCs/>
          <w:vertAlign w:val="superscript"/>
          <w:lang w:bidi="hi-IN"/>
        </w:rPr>
        <w:t>k</w:t>
      </w:r>
      <w:r w:rsidR="00F07A1E" w:rsidRPr="00815DEF">
        <w:rPr>
          <w:lang w:bidi="hi-IN"/>
        </w:rPr>
        <w:t xml:space="preserve">. </w:t>
      </w:r>
      <w:r w:rsidR="00F07A1E">
        <w:rPr>
          <w:lang w:bidi="hi-IN"/>
        </w:rPr>
        <w:t xml:space="preserve">The dashed lines in </w:t>
      </w:r>
      <w:r w:rsidR="00F07A1E">
        <w:t xml:space="preserve">Figure </w:t>
      </w:r>
      <w:r w:rsidR="0013483B">
        <w:t>S5</w:t>
      </w:r>
      <w:r w:rsidR="00F07A1E">
        <w:t xml:space="preserve"> </w:t>
      </w:r>
      <w:r w:rsidR="00F07A1E">
        <w:rPr>
          <w:lang w:bidi="hi-IN"/>
        </w:rPr>
        <w:t>demonstrate this approximation. The continuous strategies can be approximated by threshold strategies because the main factor determining the adaptation rate is the mutation rate increase o</w:t>
      </w:r>
      <w:r w:rsidR="00F07A1E" w:rsidRPr="00BA2B02">
        <w:rPr>
          <w:lang w:bidi="hi-IN"/>
        </w:rPr>
        <w:t>f</w:t>
      </w:r>
      <w:r w:rsidR="00F07A1E">
        <w:rPr>
          <w:lang w:bidi="hi-IN"/>
        </w:rPr>
        <w:t xml:space="preserve"> the wildtype and the single mutants</w:t>
      </w:r>
      <w:r w:rsidR="00F07A1E" w:rsidRPr="00BA2B02">
        <w:rPr>
          <w:lang w:bidi="hi-IN"/>
        </w:rPr>
        <w:t xml:space="preserve"> </w:t>
      </w:r>
      <w:r w:rsidR="00F07A1E">
        <w:rPr>
          <w:lang w:bidi="hi-IN"/>
        </w:rPr>
        <w:t>(</w:t>
      </w:r>
      <w:r w:rsidR="00F07A1E" w:rsidRPr="00BA2B02">
        <w:rPr>
          <w:i/>
          <w:iCs/>
          <w:lang w:bidi="hi-IN"/>
        </w:rPr>
        <w:t>ab</w:t>
      </w:r>
      <w:r w:rsidR="00F07A1E" w:rsidRPr="00BA2B02">
        <w:rPr>
          <w:lang w:bidi="hi-IN"/>
        </w:rPr>
        <w:t xml:space="preserve">, </w:t>
      </w:r>
      <w:proofErr w:type="spellStart"/>
      <w:r w:rsidR="00F07A1E" w:rsidRPr="00BA2B02">
        <w:rPr>
          <w:i/>
          <w:iCs/>
          <w:lang w:bidi="hi-IN"/>
        </w:rPr>
        <w:t>aB</w:t>
      </w:r>
      <w:proofErr w:type="spellEnd"/>
      <w:r w:rsidR="00F07A1E" w:rsidRPr="00BA2B02">
        <w:rPr>
          <w:lang w:bidi="hi-IN"/>
        </w:rPr>
        <w:t xml:space="preserve">, and </w:t>
      </w:r>
      <w:r w:rsidR="00F07A1E" w:rsidRPr="00BA2B02">
        <w:rPr>
          <w:i/>
          <w:iCs/>
          <w:lang w:bidi="hi-IN"/>
        </w:rPr>
        <w:t>Ab</w:t>
      </w:r>
      <w:r w:rsidR="00F07A1E">
        <w:rPr>
          <w:lang w:bidi="hi-IN"/>
        </w:rPr>
        <w:t>)</w:t>
      </w:r>
      <w:r w:rsidR="00F07A1E" w:rsidRPr="00BA2B02">
        <w:rPr>
          <w:lang w:bidi="hi-IN"/>
        </w:rPr>
        <w:t>. This is because individuals with more than a single mutation do not have a significant contribution to adaptation.</w:t>
      </w:r>
    </w:p>
    <w:p w:rsidR="00F07A1E" w:rsidRDefault="00F07A1E" w:rsidP="0013483B">
      <w:pPr>
        <w:spacing w:line="480" w:lineRule="auto"/>
        <w:rPr>
          <w:lang w:bidi="hi-IN"/>
        </w:rPr>
      </w:pPr>
      <w:r>
        <w:rPr>
          <w:lang w:bidi="hi-IN"/>
        </w:rPr>
        <w:br w:type="page"/>
      </w:r>
    </w:p>
    <w:p w:rsidR="00F07A1E" w:rsidRDefault="00F07A1E" w:rsidP="0013483B">
      <w:pPr>
        <w:pStyle w:val="Heading1"/>
        <w:numPr>
          <w:ilvl w:val="0"/>
          <w:numId w:val="5"/>
        </w:numPr>
        <w:spacing w:line="480" w:lineRule="auto"/>
      </w:pPr>
      <w:r w:rsidRPr="008F3447">
        <w:lastRenderedPageBreak/>
        <w:t>Competitions between mutational strategies</w:t>
      </w:r>
    </w:p>
    <w:p w:rsidR="00F07A1E" w:rsidRPr="00BA2B02" w:rsidRDefault="00F07A1E" w:rsidP="0013483B">
      <w:pPr>
        <w:spacing w:line="480" w:lineRule="auto"/>
      </w:pPr>
      <w:r w:rsidRPr="00020A87">
        <w:rPr>
          <w:lang w:bidi="hi-IN"/>
        </w:rPr>
        <w:t xml:space="preserve">We also simulated direct competitions between the different mutational strategies </w:t>
      </w:r>
      <w:proofErr w:type="gramStart"/>
      <w:r w:rsidRPr="00020A87">
        <w:rPr>
          <w:lang w:bidi="hi-IN"/>
        </w:rPr>
        <w:t>(NM, CM, and SIM).</w:t>
      </w:r>
      <w:proofErr w:type="gramEnd"/>
      <w:r w:rsidRPr="00020A87">
        <w:rPr>
          <w:lang w:bidi="hi-IN"/>
        </w:rPr>
        <w:t xml:space="preserve"> In these competitions</w:t>
      </w:r>
      <w:r>
        <w:rPr>
          <w:lang w:bidi="hi-IN"/>
        </w:rPr>
        <w:t xml:space="preserve">, </w:t>
      </w:r>
      <w:r w:rsidRPr="00020A87">
        <w:rPr>
          <w:lang w:bidi="hi-IN"/>
        </w:rPr>
        <w:t>half of the population alters its mutational strategy to an invading strategy</w:t>
      </w:r>
      <w:r>
        <w:rPr>
          <w:lang w:bidi="hi-IN"/>
        </w:rPr>
        <w:t xml:space="preserve"> at the time of the environmental change</w:t>
      </w:r>
      <w:r w:rsidRPr="00020A87">
        <w:rPr>
          <w:lang w:bidi="hi-IN"/>
        </w:rPr>
        <w:t xml:space="preserve">. </w:t>
      </w:r>
      <w:r>
        <w:rPr>
          <w:lang w:bidi="hi-IN"/>
        </w:rPr>
        <w:t>Each simulation</w:t>
      </w:r>
      <w:r w:rsidRPr="00020A87">
        <w:rPr>
          <w:lang w:bidi="hi-IN"/>
        </w:rPr>
        <w:t xml:space="preserve"> provides a sample of the frequency of the invading strategy</w:t>
      </w:r>
      <w:r>
        <w:rPr>
          <w:lang w:bidi="hi-IN"/>
        </w:rPr>
        <w:t xml:space="preserve"> </w:t>
      </w:r>
      <w:r w:rsidRPr="00020A87">
        <w:rPr>
          <w:lang w:bidi="hi-IN"/>
        </w:rPr>
        <w:t xml:space="preserve">after the </w:t>
      </w:r>
      <w:r>
        <w:rPr>
          <w:lang w:bidi="hi-IN"/>
        </w:rPr>
        <w:t xml:space="preserve">appearance and subsequent </w:t>
      </w:r>
      <w:r w:rsidRPr="00020A87">
        <w:rPr>
          <w:lang w:bidi="hi-IN"/>
        </w:rPr>
        <w:t xml:space="preserve">fixation or extinction of the double mutant </w:t>
      </w:r>
      <w:r w:rsidRPr="00020A87">
        <w:rPr>
          <w:i/>
          <w:iCs/>
          <w:lang w:bidi="hi-IN"/>
        </w:rPr>
        <w:t>AB</w:t>
      </w:r>
      <w:r>
        <w:rPr>
          <w:lang w:bidi="hi-IN"/>
        </w:rPr>
        <w:t>.</w:t>
      </w:r>
      <w:r w:rsidRPr="00020A87">
        <w:rPr>
          <w:lang w:bidi="hi-IN"/>
        </w:rPr>
        <w:t xml:space="preserve"> If the average final frequency is significantly lower or higher than</w:t>
      </w:r>
      <w:r w:rsidRPr="00BA2B02">
        <w:rPr>
          <w:lang w:bidi="hi-IN"/>
        </w:rPr>
        <w:t xml:space="preserve"> 50% we consider the invading strategy disfavored or favored by </w:t>
      </w:r>
      <w:r>
        <w:rPr>
          <w:lang w:bidi="hi-IN"/>
        </w:rPr>
        <w:t xml:space="preserve">natural </w:t>
      </w:r>
      <w:r w:rsidRPr="00BA2B02">
        <w:rPr>
          <w:lang w:bidi="hi-IN"/>
        </w:rPr>
        <w:t xml:space="preserve">selection over the initial strategy. </w:t>
      </w:r>
      <w:r>
        <w:rPr>
          <w:lang w:bidi="hi-IN"/>
        </w:rPr>
        <w:t>S</w:t>
      </w:r>
      <w:r w:rsidRPr="00BA2B02">
        <w:rPr>
          <w:lang w:bidi="hi-IN"/>
        </w:rPr>
        <w:t xml:space="preserve">tatistical significance </w:t>
      </w:r>
      <w:r>
        <w:rPr>
          <w:lang w:bidi="hi-IN"/>
        </w:rPr>
        <w:t xml:space="preserve">was calculated </w:t>
      </w:r>
      <w:r w:rsidRPr="00BA2B02">
        <w:rPr>
          <w:lang w:bidi="hi-IN"/>
        </w:rPr>
        <w:t>using a 1-sample 2-tailed t-test.</w:t>
      </w:r>
    </w:p>
    <w:p w:rsidR="00F07A1E" w:rsidRDefault="0013483B" w:rsidP="0013483B">
      <w:pPr>
        <w:spacing w:line="480" w:lineRule="auto"/>
        <w:rPr>
          <w:lang w:bidi="hi-IN"/>
        </w:rPr>
      </w:pPr>
      <w:r>
        <w:t>Figure S6</w:t>
      </w:r>
      <w:r w:rsidR="00F07A1E">
        <w:t xml:space="preserve"> </w:t>
      </w:r>
      <w:r w:rsidR="00F07A1E" w:rsidRPr="008F3447">
        <w:rPr>
          <w:lang w:bidi="hi-IN"/>
        </w:rPr>
        <w:t>summarizes the competitions. CM clearly loses to both SIM and NM (first and</w:t>
      </w:r>
      <w:r w:rsidR="00F07A1E">
        <w:rPr>
          <w:lang w:bidi="hi-IN"/>
        </w:rPr>
        <w:t xml:space="preserve"> second panels from the right). SIM is significantly advantageous over NM when the mutation rate increase is large enough (</w:t>
      </w:r>
      <w:r w:rsidR="00F07A1E" w:rsidRPr="00B1563A">
        <w:rPr>
          <w:i/>
          <w:iCs/>
          <w:lang w:bidi="hi-IN"/>
        </w:rPr>
        <w:t>τ</w:t>
      </w:r>
      <w:r w:rsidR="00F07A1E">
        <w:rPr>
          <w:lang w:bidi="hi-IN"/>
        </w:rPr>
        <w:t xml:space="preserve">&gt;2; 2-tail t-test, P&lt;0.0015). </w:t>
      </w:r>
    </w:p>
    <w:p w:rsidR="00F07A1E" w:rsidRPr="00343645" w:rsidRDefault="00F07A1E" w:rsidP="0013483B">
      <w:pPr>
        <w:spacing w:line="480" w:lineRule="auto"/>
        <w:rPr>
          <w:lang w:bidi="hi-IN"/>
        </w:rPr>
      </w:pPr>
      <w:r>
        <w:rPr>
          <w:lang w:bidi="hi-IN"/>
        </w:rPr>
        <w:t xml:space="preserve">These results show that the evolutionary advantage of SIM at the population-level corresponds to an individual-level advantage and can lead to the evolution of stress-induced mutagenesis by natural selection, even when constitutive mutagenesis is strongly disfavored. This is consistent with previous results in smooth fitness landscapes </w:t>
      </w:r>
      <w:r>
        <w:rPr>
          <w:lang w:bidi="hi-IN"/>
        </w:rPr>
        <w:fldChar w:fldCharType="begin" w:fldLock="1"/>
      </w:r>
      <w:r w:rsidR="00B90E9A">
        <w:rPr>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Pr>
          <w:lang w:bidi="hi-IN"/>
        </w:rPr>
        <w:fldChar w:fldCharType="separate"/>
      </w:r>
      <w:r w:rsidRPr="004F715E">
        <w:rPr>
          <w:noProof/>
          <w:lang w:bidi="hi-IN"/>
        </w:rPr>
        <w:t>(Ram and Hadany 2012)</w:t>
      </w:r>
      <w:r>
        <w:rPr>
          <w:lang w:bidi="hi-IN"/>
        </w:rPr>
        <w:fldChar w:fldCharType="end"/>
      </w:r>
      <w:r>
        <w:rPr>
          <w:lang w:bidi="hi-IN"/>
        </w:rPr>
        <w:t>.</w:t>
      </w:r>
    </w:p>
    <w:p w:rsidR="00A916BD" w:rsidRDefault="00A916BD" w:rsidP="0013483B">
      <w:pPr>
        <w:spacing w:line="480" w:lineRule="auto"/>
        <w:rPr>
          <w:rFonts w:ascii="Palatino Linotype" w:eastAsiaTheme="majorEastAsia" w:hAnsi="Palatino Linotype" w:cstheme="majorBidi"/>
          <w:b/>
          <w:bCs/>
          <w:kern w:val="32"/>
          <w:sz w:val="32"/>
          <w:szCs w:val="32"/>
          <w:lang w:bidi="hi-IN"/>
        </w:rPr>
      </w:pPr>
      <w:r>
        <w:rPr>
          <w:rFonts w:ascii="Palatino Linotype" w:hAnsi="Palatino Linotype"/>
          <w:lang w:bidi="hi-IN"/>
        </w:rPr>
        <w:br w:type="page"/>
      </w:r>
    </w:p>
    <w:p w:rsidR="009F7186" w:rsidRPr="00EE1F7D" w:rsidRDefault="009F7186" w:rsidP="0013483B">
      <w:pPr>
        <w:pStyle w:val="Heading1"/>
        <w:numPr>
          <w:ilvl w:val="0"/>
          <w:numId w:val="5"/>
        </w:numPr>
        <w:spacing w:line="480" w:lineRule="auto"/>
        <w:rPr>
          <w:rFonts w:ascii="Palatino Linotype" w:hAnsi="Palatino Linotype"/>
          <w:lang w:bidi="hi-IN"/>
        </w:rPr>
      </w:pPr>
      <w:bookmarkStart w:id="5" w:name="_GoBack"/>
      <w:bookmarkEnd w:id="5"/>
      <w:r w:rsidRPr="00EE1F7D">
        <w:rPr>
          <w:rFonts w:ascii="Palatino Linotype" w:hAnsi="Palatino Linotype"/>
          <w:lang w:bidi="hi-IN"/>
        </w:rPr>
        <w:lastRenderedPageBreak/>
        <w:t>References</w:t>
      </w:r>
    </w:p>
    <w:p w:rsidR="00B90E9A" w:rsidRPr="00B90E9A" w:rsidRDefault="005E1D12">
      <w:pPr>
        <w:pStyle w:val="NormalWeb"/>
        <w:divId w:val="648167837"/>
        <w:rPr>
          <w:rFonts w:ascii="Palatino Linotype" w:hAnsi="Palatino Linotype"/>
          <w:noProof/>
          <w:sz w:val="22"/>
        </w:rPr>
      </w:pPr>
      <w:r w:rsidRPr="00EE1F7D">
        <w:rPr>
          <w:rFonts w:ascii="Palatino Linotype" w:hAnsi="Palatino Linotype"/>
          <w:lang w:bidi="hi-IN"/>
        </w:rPr>
        <w:fldChar w:fldCharType="begin" w:fldLock="1"/>
      </w:r>
      <w:r w:rsidR="009F7186" w:rsidRPr="00EE1F7D">
        <w:rPr>
          <w:rFonts w:ascii="Palatino Linotype" w:hAnsi="Palatino Linotype"/>
          <w:lang w:bidi="hi-IN"/>
        </w:rPr>
        <w:instrText xml:space="preserve">ADDIN Mendeley Bibliography CSL_BIBLIOGRAPHY </w:instrText>
      </w:r>
      <w:r w:rsidRPr="00EE1F7D">
        <w:rPr>
          <w:rFonts w:ascii="Palatino Linotype" w:hAnsi="Palatino Linotype"/>
          <w:lang w:bidi="hi-IN"/>
        </w:rPr>
        <w:fldChar w:fldCharType="separate"/>
      </w:r>
      <w:r w:rsidR="00B90E9A" w:rsidRPr="00B90E9A">
        <w:rPr>
          <w:rFonts w:ascii="Palatino Linotype" w:hAnsi="Palatino Linotype"/>
          <w:noProof/>
          <w:sz w:val="22"/>
        </w:rPr>
        <w:t>Agrawal, A. F. 2002. Genetic loads under fitness-dependent mutation rates. J. Evol. Biol. 15:1004–1010.</w:t>
      </w:r>
    </w:p>
    <w:p w:rsidR="00B90E9A" w:rsidRPr="00B90E9A" w:rsidRDefault="00B90E9A">
      <w:pPr>
        <w:pStyle w:val="NormalWeb"/>
        <w:divId w:val="648167837"/>
        <w:rPr>
          <w:rFonts w:ascii="Palatino Linotype" w:hAnsi="Palatino Linotype"/>
          <w:noProof/>
          <w:sz w:val="22"/>
        </w:rPr>
      </w:pPr>
      <w:r w:rsidRPr="00B90E9A">
        <w:rPr>
          <w:rFonts w:ascii="Palatino Linotype" w:hAnsi="Palatino Linotype"/>
          <w:noProof/>
          <w:sz w:val="22"/>
        </w:rPr>
        <w:t>Haigh, J. 1978. The accumulation of deleterious genes in a population - Muller’s Ratchet. Theor. Popul. Biol. 14:251–267.</w:t>
      </w:r>
    </w:p>
    <w:p w:rsidR="00B90E9A" w:rsidRPr="00B90E9A" w:rsidRDefault="00B90E9A">
      <w:pPr>
        <w:pStyle w:val="NormalWeb"/>
        <w:divId w:val="648167837"/>
        <w:rPr>
          <w:rFonts w:ascii="Palatino Linotype" w:hAnsi="Palatino Linotype"/>
          <w:noProof/>
          <w:sz w:val="22"/>
        </w:rPr>
      </w:pPr>
      <w:r w:rsidRPr="00B90E9A">
        <w:rPr>
          <w:rFonts w:ascii="Palatino Linotype" w:hAnsi="Palatino Linotype"/>
          <w:noProof/>
          <w:sz w:val="22"/>
        </w:rPr>
        <w:t>Johnson, T., and N. H. N. H. Barton. 2002. The effect of deleterious alleles on adaptation in asexual populations. Genetics 162:395–411.</w:t>
      </w:r>
    </w:p>
    <w:p w:rsidR="00B90E9A" w:rsidRPr="00B90E9A" w:rsidRDefault="00B90E9A">
      <w:pPr>
        <w:pStyle w:val="NormalWeb"/>
        <w:divId w:val="648167837"/>
        <w:rPr>
          <w:rFonts w:ascii="Palatino Linotype" w:hAnsi="Palatino Linotype"/>
          <w:noProof/>
          <w:sz w:val="22"/>
        </w:rPr>
      </w:pPr>
      <w:r w:rsidRPr="00B90E9A">
        <w:rPr>
          <w:rFonts w:ascii="Palatino Linotype" w:hAnsi="Palatino Linotype"/>
          <w:noProof/>
          <w:sz w:val="22"/>
        </w:rPr>
        <w:t>Kimura, M., and T. Maruyama. 1966. The mutational load with epistatic gene interactions in fitness. Genetics 54:1337–51.</w:t>
      </w:r>
    </w:p>
    <w:p w:rsidR="00B90E9A" w:rsidRPr="00B90E9A" w:rsidRDefault="00B90E9A">
      <w:pPr>
        <w:pStyle w:val="NormalWeb"/>
        <w:divId w:val="648167837"/>
        <w:rPr>
          <w:rFonts w:ascii="Palatino Linotype" w:hAnsi="Palatino Linotype"/>
          <w:noProof/>
          <w:sz w:val="22"/>
        </w:rPr>
      </w:pPr>
      <w:r w:rsidRPr="00B90E9A">
        <w:rPr>
          <w:rFonts w:ascii="Palatino Linotype" w:hAnsi="Palatino Linotype"/>
          <w:noProof/>
          <w:sz w:val="22"/>
        </w:rPr>
        <w:t>Otto, S. P., and T. Day. 2007. A biologist’s guide to mathematical modeling in ecology and evolution. Princeton University Press.</w:t>
      </w:r>
    </w:p>
    <w:p w:rsidR="00B90E9A" w:rsidRPr="00B90E9A" w:rsidRDefault="00B90E9A">
      <w:pPr>
        <w:pStyle w:val="NormalWeb"/>
        <w:divId w:val="648167837"/>
        <w:rPr>
          <w:rFonts w:ascii="Palatino Linotype" w:hAnsi="Palatino Linotype"/>
          <w:noProof/>
          <w:sz w:val="22"/>
        </w:rPr>
      </w:pPr>
      <w:r w:rsidRPr="00B90E9A">
        <w:rPr>
          <w:rFonts w:ascii="Palatino Linotype" w:hAnsi="Palatino Linotype"/>
          <w:noProof/>
          <w:sz w:val="22"/>
        </w:rPr>
        <w:t>Perez, F., and B. E. Granger. 2007. IPython: A System for Interactive Scientific Computing. Comput. Sci. Eng. 9:21–29.</w:t>
      </w:r>
    </w:p>
    <w:p w:rsidR="00B90E9A" w:rsidRPr="00B90E9A" w:rsidRDefault="00B90E9A">
      <w:pPr>
        <w:pStyle w:val="NormalWeb"/>
        <w:divId w:val="648167837"/>
        <w:rPr>
          <w:rFonts w:ascii="Palatino Linotype" w:hAnsi="Palatino Linotype"/>
          <w:noProof/>
          <w:sz w:val="22"/>
        </w:rPr>
      </w:pPr>
      <w:r w:rsidRPr="00B90E9A">
        <w:rPr>
          <w:rFonts w:ascii="Palatino Linotype" w:hAnsi="Palatino Linotype"/>
          <w:noProof/>
          <w:sz w:val="22"/>
        </w:rPr>
        <w:t xml:space="preserve">Ram, Y., and L. Hadany. 2012. The evolution of stress-induced hypermutation in asexual populations. Evolution 66:2315–28. </w:t>
      </w:r>
    </w:p>
    <w:p w:rsidR="009F7186" w:rsidRPr="00EE1F7D" w:rsidRDefault="005E1D12" w:rsidP="00B90E9A">
      <w:pPr>
        <w:pStyle w:val="NormalWeb"/>
        <w:spacing w:line="480" w:lineRule="auto"/>
        <w:divId w:val="1354575480"/>
        <w:rPr>
          <w:rFonts w:ascii="Palatino Linotype" w:hAnsi="Palatino Linotype"/>
          <w:lang w:bidi="hi-IN"/>
        </w:rPr>
      </w:pPr>
      <w:r w:rsidRPr="00EE1F7D">
        <w:rPr>
          <w:rFonts w:ascii="Palatino Linotype" w:hAnsi="Palatino Linotype"/>
          <w:lang w:bidi="hi-IN"/>
        </w:rPr>
        <w:fldChar w:fldCharType="end"/>
      </w:r>
    </w:p>
    <w:sectPr w:rsidR="009F7186" w:rsidRPr="00EE1F7D" w:rsidSect="000E71D5">
      <w:headerReference w:type="default" r:id="rId16"/>
      <w:footerReference w:type="default" r:id="rId17"/>
      <w:pgSz w:w="11906" w:h="16838"/>
      <w:pgMar w:top="1440" w:right="1797" w:bottom="1440" w:left="1797" w:header="709" w:footer="709" w:gutter="0"/>
      <w:lnNumType w:countBy="1" w:restart="continuous"/>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57BB" w:rsidRDefault="00BB57BB">
      <w:r>
        <w:separator/>
      </w:r>
    </w:p>
  </w:endnote>
  <w:endnote w:type="continuationSeparator" w:id="0">
    <w:p w:rsidR="00BB57BB" w:rsidRDefault="00BB5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6281960"/>
      <w:docPartObj>
        <w:docPartGallery w:val="Page Numbers (Bottom of Page)"/>
        <w:docPartUnique/>
      </w:docPartObj>
    </w:sdtPr>
    <w:sdtEndPr>
      <w:rPr>
        <w:noProof/>
      </w:rPr>
    </w:sdtEndPr>
    <w:sdtContent>
      <w:p w:rsidR="00531CC2" w:rsidRDefault="005E1D12">
        <w:pPr>
          <w:pStyle w:val="Footer"/>
          <w:jc w:val="center"/>
        </w:pPr>
        <w:r>
          <w:fldChar w:fldCharType="begin"/>
        </w:r>
        <w:r w:rsidR="00313FB3">
          <w:instrText xml:space="preserve"> PAGE   \* MERGEFORMAT </w:instrText>
        </w:r>
        <w:r>
          <w:fldChar w:fldCharType="separate"/>
        </w:r>
        <w:r w:rsidR="00B90E9A">
          <w:rPr>
            <w:noProof/>
          </w:rPr>
          <w:t>15</w:t>
        </w:r>
        <w:r>
          <w:rPr>
            <w:noProof/>
          </w:rPr>
          <w:fldChar w:fldCharType="end"/>
        </w:r>
      </w:p>
    </w:sdtContent>
  </w:sdt>
  <w:p w:rsidR="00531CC2" w:rsidRDefault="00BB57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57BB" w:rsidRDefault="00BB57BB">
      <w:r>
        <w:separator/>
      </w:r>
    </w:p>
  </w:footnote>
  <w:footnote w:type="continuationSeparator" w:id="0">
    <w:p w:rsidR="00BB57BB" w:rsidRDefault="00BB57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1D5" w:rsidRPr="000E71D5" w:rsidRDefault="000E71D5" w:rsidP="000E71D5">
    <w:pPr>
      <w:pStyle w:val="Header"/>
      <w:jc w:val="center"/>
      <w:rPr>
        <w:rFonts w:asciiTheme="majorHAnsi" w:hAnsiTheme="majorHAnsi"/>
        <w:sz w:val="16"/>
        <w:szCs w:val="16"/>
      </w:rPr>
    </w:pPr>
    <w:r w:rsidRPr="000E71D5">
      <w:rPr>
        <w:rFonts w:asciiTheme="majorHAnsi" w:hAnsiTheme="majorHAnsi"/>
        <w:sz w:val="16"/>
        <w:szCs w:val="16"/>
      </w:rPr>
      <w:t>Supporting information for "Stress-Induced Mutagenesis Breaks the Trade-Off Between Adaptability and Adaptedness"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1">
    <w:nsid w:val="08624778"/>
    <w:multiLevelType w:val="hybridMultilevel"/>
    <w:tmpl w:val="A1F262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4B1CD4"/>
    <w:multiLevelType w:val="hybridMultilevel"/>
    <w:tmpl w:val="6102DD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42007A3"/>
    <w:multiLevelType w:val="multilevel"/>
    <w:tmpl w:val="D68EC694"/>
    <w:styleLink w:val="Headings"/>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4">
    <w:nsid w:val="5A414A79"/>
    <w:multiLevelType w:val="hybridMultilevel"/>
    <w:tmpl w:val="578857B6"/>
    <w:lvl w:ilvl="0" w:tplc="7070E2DC">
      <w:start w:val="1"/>
      <w:numFmt w:val="decimal"/>
      <w:lvlText w:val="%1."/>
      <w:lvlJc w:val="left"/>
      <w:pPr>
        <w:ind w:left="284" w:hanging="360"/>
      </w:pPr>
    </w:lvl>
    <w:lvl w:ilvl="1" w:tplc="04090019" w:tentative="1">
      <w:start w:val="1"/>
      <w:numFmt w:val="lowerLetter"/>
      <w:lvlText w:val="%2."/>
      <w:lvlJc w:val="left"/>
      <w:pPr>
        <w:ind w:left="1004" w:hanging="360"/>
      </w:pPr>
    </w:lvl>
    <w:lvl w:ilvl="2" w:tplc="0409001B" w:tentative="1">
      <w:start w:val="1"/>
      <w:numFmt w:val="lowerRoman"/>
      <w:lvlText w:val="%3."/>
      <w:lvlJc w:val="right"/>
      <w:pPr>
        <w:ind w:left="1724" w:hanging="180"/>
      </w:pPr>
    </w:lvl>
    <w:lvl w:ilvl="3" w:tplc="0409000F" w:tentative="1">
      <w:start w:val="1"/>
      <w:numFmt w:val="decimal"/>
      <w:lvlText w:val="%4."/>
      <w:lvlJc w:val="left"/>
      <w:pPr>
        <w:ind w:left="2444" w:hanging="360"/>
      </w:pPr>
    </w:lvl>
    <w:lvl w:ilvl="4" w:tplc="04090019" w:tentative="1">
      <w:start w:val="1"/>
      <w:numFmt w:val="lowerLetter"/>
      <w:lvlText w:val="%5."/>
      <w:lvlJc w:val="left"/>
      <w:pPr>
        <w:ind w:left="3164" w:hanging="360"/>
      </w:pPr>
    </w:lvl>
    <w:lvl w:ilvl="5" w:tplc="0409001B" w:tentative="1">
      <w:start w:val="1"/>
      <w:numFmt w:val="lowerRoman"/>
      <w:lvlText w:val="%6."/>
      <w:lvlJc w:val="right"/>
      <w:pPr>
        <w:ind w:left="3884" w:hanging="180"/>
      </w:pPr>
    </w:lvl>
    <w:lvl w:ilvl="6" w:tplc="0409000F" w:tentative="1">
      <w:start w:val="1"/>
      <w:numFmt w:val="decimal"/>
      <w:lvlText w:val="%7."/>
      <w:lvlJc w:val="left"/>
      <w:pPr>
        <w:ind w:left="4604" w:hanging="360"/>
      </w:pPr>
    </w:lvl>
    <w:lvl w:ilvl="7" w:tplc="04090019" w:tentative="1">
      <w:start w:val="1"/>
      <w:numFmt w:val="lowerLetter"/>
      <w:lvlText w:val="%8."/>
      <w:lvlJc w:val="left"/>
      <w:pPr>
        <w:ind w:left="5324" w:hanging="360"/>
      </w:pPr>
    </w:lvl>
    <w:lvl w:ilvl="8" w:tplc="0409001B" w:tentative="1">
      <w:start w:val="1"/>
      <w:numFmt w:val="lowerRoman"/>
      <w:lvlText w:val="%9."/>
      <w:lvlJc w:val="right"/>
      <w:pPr>
        <w:ind w:left="6044" w:hanging="180"/>
      </w:pPr>
    </w:lvl>
  </w:abstractNum>
  <w:abstractNum w:abstractNumId="5">
    <w:nsid w:val="6C7A48C7"/>
    <w:multiLevelType w:val="multilevel"/>
    <w:tmpl w:val="D68EC694"/>
    <w:numStyleLink w:val="Headings"/>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11"/>
    <w:rsid w:val="0001727F"/>
    <w:rsid w:val="000317D7"/>
    <w:rsid w:val="00091183"/>
    <w:rsid w:val="000E71D5"/>
    <w:rsid w:val="000F6994"/>
    <w:rsid w:val="0013483B"/>
    <w:rsid w:val="001364E7"/>
    <w:rsid w:val="001547D6"/>
    <w:rsid w:val="001C26FB"/>
    <w:rsid w:val="00217945"/>
    <w:rsid w:val="0028076E"/>
    <w:rsid w:val="002A3FCB"/>
    <w:rsid w:val="002B7010"/>
    <w:rsid w:val="002C0703"/>
    <w:rsid w:val="002D7219"/>
    <w:rsid w:val="002F0F33"/>
    <w:rsid w:val="00302982"/>
    <w:rsid w:val="00311C92"/>
    <w:rsid w:val="00313FB3"/>
    <w:rsid w:val="00322C2A"/>
    <w:rsid w:val="003453E8"/>
    <w:rsid w:val="0034554A"/>
    <w:rsid w:val="0035041D"/>
    <w:rsid w:val="00427456"/>
    <w:rsid w:val="00501F2E"/>
    <w:rsid w:val="00525311"/>
    <w:rsid w:val="005601F8"/>
    <w:rsid w:val="00584A44"/>
    <w:rsid w:val="005E1D12"/>
    <w:rsid w:val="00636BF6"/>
    <w:rsid w:val="006465C5"/>
    <w:rsid w:val="006F4488"/>
    <w:rsid w:val="00717CFF"/>
    <w:rsid w:val="00747917"/>
    <w:rsid w:val="00760A38"/>
    <w:rsid w:val="007769E2"/>
    <w:rsid w:val="00787111"/>
    <w:rsid w:val="007A45FD"/>
    <w:rsid w:val="007F319B"/>
    <w:rsid w:val="00845A8D"/>
    <w:rsid w:val="008B12A4"/>
    <w:rsid w:val="008C6F95"/>
    <w:rsid w:val="00901975"/>
    <w:rsid w:val="009130D2"/>
    <w:rsid w:val="00940E9C"/>
    <w:rsid w:val="009A5F9E"/>
    <w:rsid w:val="009D658E"/>
    <w:rsid w:val="009E7E6D"/>
    <w:rsid w:val="009F7186"/>
    <w:rsid w:val="00A169F4"/>
    <w:rsid w:val="00A32824"/>
    <w:rsid w:val="00A54A48"/>
    <w:rsid w:val="00A6780B"/>
    <w:rsid w:val="00A916BD"/>
    <w:rsid w:val="00AA429E"/>
    <w:rsid w:val="00AF0096"/>
    <w:rsid w:val="00B120F8"/>
    <w:rsid w:val="00B90E9A"/>
    <w:rsid w:val="00BB57BB"/>
    <w:rsid w:val="00C31483"/>
    <w:rsid w:val="00C623FE"/>
    <w:rsid w:val="00D0437D"/>
    <w:rsid w:val="00D07E45"/>
    <w:rsid w:val="00D84B1B"/>
    <w:rsid w:val="00D84EDB"/>
    <w:rsid w:val="00D968AE"/>
    <w:rsid w:val="00E74C93"/>
    <w:rsid w:val="00EC5B83"/>
    <w:rsid w:val="00EC666C"/>
    <w:rsid w:val="00EE1F7D"/>
    <w:rsid w:val="00EF001D"/>
    <w:rsid w:val="00F07A1E"/>
    <w:rsid w:val="00F45058"/>
    <w:rsid w:val="00F60564"/>
    <w:rsid w:val="00F92BD3"/>
    <w:rsid w:val="00FB304A"/>
    <w:rsid w:val="00FC74AC"/>
    <w:rsid w:val="00FD74CB"/>
    <w:rsid w:val="00FF3F6A"/>
    <w:rsid w:val="00FF78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Legend">
    <w:name w:val="Figure Legend"/>
    <w:basedOn w:val="Normal"/>
    <w:link w:val="FigureLegendChar"/>
    <w:qFormat/>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 w:type="paragraph" w:styleId="Header">
    <w:name w:val="header"/>
    <w:basedOn w:val="Normal"/>
    <w:link w:val="HeaderChar"/>
    <w:uiPriority w:val="99"/>
    <w:unhideWhenUsed/>
    <w:rsid w:val="000E71D5"/>
    <w:pPr>
      <w:tabs>
        <w:tab w:val="center" w:pos="4153"/>
        <w:tab w:val="right" w:pos="8306"/>
      </w:tabs>
    </w:pPr>
  </w:style>
  <w:style w:type="character" w:customStyle="1" w:styleId="HeaderChar">
    <w:name w:val="Header Char"/>
    <w:basedOn w:val="DefaultParagraphFont"/>
    <w:link w:val="Header"/>
    <w:uiPriority w:val="99"/>
    <w:rsid w:val="000E71D5"/>
    <w:rPr>
      <w:sz w:val="24"/>
      <w:szCs w:val="24"/>
    </w:rPr>
  </w:style>
  <w:style w:type="character" w:styleId="PlaceholderText">
    <w:name w:val="Placeholder Text"/>
    <w:basedOn w:val="DefaultParagraphFont"/>
    <w:uiPriority w:val="99"/>
    <w:semiHidden/>
    <w:rsid w:val="00747917"/>
    <w:rPr>
      <w:color w:val="808080"/>
    </w:rPr>
  </w:style>
  <w:style w:type="paragraph" w:styleId="Caption">
    <w:name w:val="caption"/>
    <w:basedOn w:val="Normal"/>
    <w:next w:val="Normal"/>
    <w:uiPriority w:val="35"/>
    <w:unhideWhenUsed/>
    <w:qFormat/>
    <w:rsid w:val="0013483B"/>
    <w:pPr>
      <w:spacing w:after="180"/>
    </w:pPr>
    <w:rPr>
      <w:rFonts w:cstheme="minorBidi"/>
      <w:b/>
      <w:bCs/>
      <w:smallCaps/>
      <w:color w:val="1F497D" w:themeColor="text2"/>
      <w:spacing w:val="6"/>
      <w:sz w:val="22"/>
      <w:szCs w:val="18"/>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Legend">
    <w:name w:val="Figure Legend"/>
    <w:basedOn w:val="Normal"/>
    <w:link w:val="FigureLegendChar"/>
    <w:qFormat/>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 w:type="paragraph" w:styleId="Header">
    <w:name w:val="header"/>
    <w:basedOn w:val="Normal"/>
    <w:link w:val="HeaderChar"/>
    <w:uiPriority w:val="99"/>
    <w:unhideWhenUsed/>
    <w:rsid w:val="000E71D5"/>
    <w:pPr>
      <w:tabs>
        <w:tab w:val="center" w:pos="4153"/>
        <w:tab w:val="right" w:pos="8306"/>
      </w:tabs>
    </w:pPr>
  </w:style>
  <w:style w:type="character" w:customStyle="1" w:styleId="HeaderChar">
    <w:name w:val="Header Char"/>
    <w:basedOn w:val="DefaultParagraphFont"/>
    <w:link w:val="Header"/>
    <w:uiPriority w:val="99"/>
    <w:rsid w:val="000E71D5"/>
    <w:rPr>
      <w:sz w:val="24"/>
      <w:szCs w:val="24"/>
    </w:rPr>
  </w:style>
  <w:style w:type="character" w:styleId="PlaceholderText">
    <w:name w:val="Placeholder Text"/>
    <w:basedOn w:val="DefaultParagraphFont"/>
    <w:uiPriority w:val="99"/>
    <w:semiHidden/>
    <w:rsid w:val="00747917"/>
    <w:rPr>
      <w:color w:val="808080"/>
    </w:rPr>
  </w:style>
  <w:style w:type="paragraph" w:styleId="Caption">
    <w:name w:val="caption"/>
    <w:basedOn w:val="Normal"/>
    <w:next w:val="Normal"/>
    <w:uiPriority w:val="35"/>
    <w:unhideWhenUsed/>
    <w:qFormat/>
    <w:rsid w:val="0013483B"/>
    <w:pPr>
      <w:spacing w:after="180"/>
    </w:pPr>
    <w:rPr>
      <w:rFonts w:cstheme="minorBidi"/>
      <w:b/>
      <w:bCs/>
      <w:smallCaps/>
      <w:color w:val="1F497D" w:themeColor="text2"/>
      <w:spacing w:val="6"/>
      <w:sz w:val="22"/>
      <w:szCs w:val="18"/>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130433">
      <w:bodyDiv w:val="1"/>
      <w:marLeft w:val="0"/>
      <w:marRight w:val="0"/>
      <w:marTop w:val="0"/>
      <w:marBottom w:val="0"/>
      <w:divBdr>
        <w:top w:val="none" w:sz="0" w:space="0" w:color="auto"/>
        <w:left w:val="none" w:sz="0" w:space="0" w:color="auto"/>
        <w:bottom w:val="none" w:sz="0" w:space="0" w:color="auto"/>
        <w:right w:val="none" w:sz="0" w:space="0" w:color="auto"/>
      </w:divBdr>
      <w:divsChild>
        <w:div w:id="566765207">
          <w:marLeft w:val="0"/>
          <w:marRight w:val="0"/>
          <w:marTop w:val="0"/>
          <w:marBottom w:val="0"/>
          <w:divBdr>
            <w:top w:val="none" w:sz="0" w:space="0" w:color="auto"/>
            <w:left w:val="none" w:sz="0" w:space="0" w:color="auto"/>
            <w:bottom w:val="none" w:sz="0" w:space="0" w:color="auto"/>
            <w:right w:val="none" w:sz="0" w:space="0" w:color="auto"/>
          </w:divBdr>
          <w:divsChild>
            <w:div w:id="234247077">
              <w:marLeft w:val="0"/>
              <w:marRight w:val="0"/>
              <w:marTop w:val="0"/>
              <w:marBottom w:val="0"/>
              <w:divBdr>
                <w:top w:val="none" w:sz="0" w:space="0" w:color="auto"/>
                <w:left w:val="none" w:sz="0" w:space="0" w:color="auto"/>
                <w:bottom w:val="none" w:sz="0" w:space="0" w:color="auto"/>
                <w:right w:val="none" w:sz="0" w:space="0" w:color="auto"/>
              </w:divBdr>
              <w:divsChild>
                <w:div w:id="825053723">
                  <w:marLeft w:val="0"/>
                  <w:marRight w:val="0"/>
                  <w:marTop w:val="0"/>
                  <w:marBottom w:val="0"/>
                  <w:divBdr>
                    <w:top w:val="none" w:sz="0" w:space="0" w:color="auto"/>
                    <w:left w:val="none" w:sz="0" w:space="0" w:color="auto"/>
                    <w:bottom w:val="none" w:sz="0" w:space="0" w:color="auto"/>
                    <w:right w:val="none" w:sz="0" w:space="0" w:color="auto"/>
                  </w:divBdr>
                  <w:divsChild>
                    <w:div w:id="519009923">
                      <w:marLeft w:val="0"/>
                      <w:marRight w:val="0"/>
                      <w:marTop w:val="0"/>
                      <w:marBottom w:val="0"/>
                      <w:divBdr>
                        <w:top w:val="none" w:sz="0" w:space="0" w:color="auto"/>
                        <w:left w:val="none" w:sz="0" w:space="0" w:color="auto"/>
                        <w:bottom w:val="none" w:sz="0" w:space="0" w:color="auto"/>
                        <w:right w:val="none" w:sz="0" w:space="0" w:color="auto"/>
                      </w:divBdr>
                      <w:divsChild>
                        <w:div w:id="1789618422">
                          <w:marLeft w:val="0"/>
                          <w:marRight w:val="0"/>
                          <w:marTop w:val="0"/>
                          <w:marBottom w:val="0"/>
                          <w:divBdr>
                            <w:top w:val="none" w:sz="0" w:space="0" w:color="auto"/>
                            <w:left w:val="none" w:sz="0" w:space="0" w:color="auto"/>
                            <w:bottom w:val="none" w:sz="0" w:space="0" w:color="auto"/>
                            <w:right w:val="none" w:sz="0" w:space="0" w:color="auto"/>
                          </w:divBdr>
                          <w:divsChild>
                            <w:div w:id="1234659740">
                              <w:marLeft w:val="0"/>
                              <w:marRight w:val="0"/>
                              <w:marTop w:val="0"/>
                              <w:marBottom w:val="0"/>
                              <w:divBdr>
                                <w:top w:val="none" w:sz="0" w:space="0" w:color="auto"/>
                                <w:left w:val="none" w:sz="0" w:space="0" w:color="auto"/>
                                <w:bottom w:val="none" w:sz="0" w:space="0" w:color="auto"/>
                                <w:right w:val="none" w:sz="0" w:space="0" w:color="auto"/>
                              </w:divBdr>
                              <w:divsChild>
                                <w:div w:id="1463576792">
                                  <w:marLeft w:val="0"/>
                                  <w:marRight w:val="0"/>
                                  <w:marTop w:val="0"/>
                                  <w:marBottom w:val="0"/>
                                  <w:divBdr>
                                    <w:top w:val="none" w:sz="0" w:space="0" w:color="auto"/>
                                    <w:left w:val="none" w:sz="0" w:space="0" w:color="auto"/>
                                    <w:bottom w:val="none" w:sz="0" w:space="0" w:color="auto"/>
                                    <w:right w:val="none" w:sz="0" w:space="0" w:color="auto"/>
                                  </w:divBdr>
                                  <w:divsChild>
                                    <w:div w:id="113450189">
                                      <w:marLeft w:val="0"/>
                                      <w:marRight w:val="0"/>
                                      <w:marTop w:val="0"/>
                                      <w:marBottom w:val="0"/>
                                      <w:divBdr>
                                        <w:top w:val="none" w:sz="0" w:space="0" w:color="auto"/>
                                        <w:left w:val="none" w:sz="0" w:space="0" w:color="auto"/>
                                        <w:bottom w:val="none" w:sz="0" w:space="0" w:color="auto"/>
                                        <w:right w:val="none" w:sz="0" w:space="0" w:color="auto"/>
                                      </w:divBdr>
                                      <w:divsChild>
                                        <w:div w:id="1067337635">
                                          <w:marLeft w:val="0"/>
                                          <w:marRight w:val="0"/>
                                          <w:marTop w:val="0"/>
                                          <w:marBottom w:val="0"/>
                                          <w:divBdr>
                                            <w:top w:val="none" w:sz="0" w:space="0" w:color="auto"/>
                                            <w:left w:val="none" w:sz="0" w:space="0" w:color="auto"/>
                                            <w:bottom w:val="none" w:sz="0" w:space="0" w:color="auto"/>
                                            <w:right w:val="none" w:sz="0" w:space="0" w:color="auto"/>
                                          </w:divBdr>
                                          <w:divsChild>
                                            <w:div w:id="340670201">
                                              <w:marLeft w:val="0"/>
                                              <w:marRight w:val="0"/>
                                              <w:marTop w:val="0"/>
                                              <w:marBottom w:val="0"/>
                                              <w:divBdr>
                                                <w:top w:val="none" w:sz="0" w:space="0" w:color="auto"/>
                                                <w:left w:val="none" w:sz="0" w:space="0" w:color="auto"/>
                                                <w:bottom w:val="none" w:sz="0" w:space="0" w:color="auto"/>
                                                <w:right w:val="none" w:sz="0" w:space="0" w:color="auto"/>
                                              </w:divBdr>
                                              <w:divsChild>
                                                <w:div w:id="433281255">
                                                  <w:marLeft w:val="0"/>
                                                  <w:marRight w:val="0"/>
                                                  <w:marTop w:val="0"/>
                                                  <w:marBottom w:val="0"/>
                                                  <w:divBdr>
                                                    <w:top w:val="none" w:sz="0" w:space="0" w:color="auto"/>
                                                    <w:left w:val="none" w:sz="0" w:space="0" w:color="auto"/>
                                                    <w:bottom w:val="none" w:sz="0" w:space="0" w:color="auto"/>
                                                    <w:right w:val="none" w:sz="0" w:space="0" w:color="auto"/>
                                                  </w:divBdr>
                                                  <w:divsChild>
                                                    <w:div w:id="400177466">
                                                      <w:marLeft w:val="0"/>
                                                      <w:marRight w:val="0"/>
                                                      <w:marTop w:val="0"/>
                                                      <w:marBottom w:val="0"/>
                                                      <w:divBdr>
                                                        <w:top w:val="none" w:sz="0" w:space="0" w:color="auto"/>
                                                        <w:left w:val="none" w:sz="0" w:space="0" w:color="auto"/>
                                                        <w:bottom w:val="none" w:sz="0" w:space="0" w:color="auto"/>
                                                        <w:right w:val="none" w:sz="0" w:space="0" w:color="auto"/>
                                                      </w:divBdr>
                                                      <w:divsChild>
                                                        <w:div w:id="608589236">
                                                          <w:marLeft w:val="0"/>
                                                          <w:marRight w:val="0"/>
                                                          <w:marTop w:val="0"/>
                                                          <w:marBottom w:val="0"/>
                                                          <w:divBdr>
                                                            <w:top w:val="none" w:sz="0" w:space="0" w:color="auto"/>
                                                            <w:left w:val="none" w:sz="0" w:space="0" w:color="auto"/>
                                                            <w:bottom w:val="none" w:sz="0" w:space="0" w:color="auto"/>
                                                            <w:right w:val="none" w:sz="0" w:space="0" w:color="auto"/>
                                                          </w:divBdr>
                                                          <w:divsChild>
                                                            <w:div w:id="1736124568">
                                                              <w:marLeft w:val="0"/>
                                                              <w:marRight w:val="0"/>
                                                              <w:marTop w:val="0"/>
                                                              <w:marBottom w:val="0"/>
                                                              <w:divBdr>
                                                                <w:top w:val="none" w:sz="0" w:space="0" w:color="auto"/>
                                                                <w:left w:val="none" w:sz="0" w:space="0" w:color="auto"/>
                                                                <w:bottom w:val="none" w:sz="0" w:space="0" w:color="auto"/>
                                                                <w:right w:val="none" w:sz="0" w:space="0" w:color="auto"/>
                                                              </w:divBdr>
                                                              <w:divsChild>
                                                                <w:div w:id="2090803377">
                                                                  <w:marLeft w:val="0"/>
                                                                  <w:marRight w:val="0"/>
                                                                  <w:marTop w:val="0"/>
                                                                  <w:marBottom w:val="0"/>
                                                                  <w:divBdr>
                                                                    <w:top w:val="none" w:sz="0" w:space="0" w:color="auto"/>
                                                                    <w:left w:val="none" w:sz="0" w:space="0" w:color="auto"/>
                                                                    <w:bottom w:val="none" w:sz="0" w:space="0" w:color="auto"/>
                                                                    <w:right w:val="none" w:sz="0" w:space="0" w:color="auto"/>
                                                                  </w:divBdr>
                                                                  <w:divsChild>
                                                                    <w:div w:id="1828932578">
                                                                      <w:marLeft w:val="0"/>
                                                                      <w:marRight w:val="0"/>
                                                                      <w:marTop w:val="0"/>
                                                                      <w:marBottom w:val="0"/>
                                                                      <w:divBdr>
                                                                        <w:top w:val="none" w:sz="0" w:space="0" w:color="auto"/>
                                                                        <w:left w:val="none" w:sz="0" w:space="0" w:color="auto"/>
                                                                        <w:bottom w:val="none" w:sz="0" w:space="0" w:color="auto"/>
                                                                        <w:right w:val="none" w:sz="0" w:space="0" w:color="auto"/>
                                                                      </w:divBdr>
                                                                      <w:divsChild>
                                                                        <w:div w:id="1354575480">
                                                                          <w:marLeft w:val="0"/>
                                                                          <w:marRight w:val="0"/>
                                                                          <w:marTop w:val="0"/>
                                                                          <w:marBottom w:val="0"/>
                                                                          <w:divBdr>
                                                                            <w:top w:val="none" w:sz="0" w:space="0" w:color="auto"/>
                                                                            <w:left w:val="none" w:sz="0" w:space="0" w:color="auto"/>
                                                                            <w:bottom w:val="none" w:sz="0" w:space="0" w:color="auto"/>
                                                                            <w:right w:val="none" w:sz="0" w:space="0" w:color="auto"/>
                                                                          </w:divBdr>
                                                                          <w:divsChild>
                                                                            <w:div w:id="64816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yperlink" Target="http://ipython.org/"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964"/>
    <w:rsid w:val="00517E47"/>
    <w:rsid w:val="007859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596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596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363ED-DEAA-4D25-A323-C48D59877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15</Pages>
  <Words>6162</Words>
  <Characters>30811</Characters>
  <Application>Microsoft Office Word</Application>
  <DocSecurity>0</DocSecurity>
  <Lines>256</Lines>
  <Paragraphs>73</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36900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11</cp:revision>
  <cp:lastPrinted>2014-03-30T10:10:00Z</cp:lastPrinted>
  <dcterms:created xsi:type="dcterms:W3CDTF">2014-03-30T05:08:00Z</dcterms:created>
  <dcterms:modified xsi:type="dcterms:W3CDTF">2014-04-03T12:00:00Z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http://www.zotero.org/styles/evolution</vt:lpwstr>
  </property>
  <property fmtid="{D5CDD505-2E9C-101B-9397-08002B2CF9AE}" pid="3" name="Mendeley Document_1">
    <vt:lpwstr>True</vt:lpwstr>
  </property>
  <property fmtid="{D5CDD505-2E9C-101B-9397-08002B2CF9AE}" pid="4" name="Mendeley User Name_1">
    <vt:lpwstr>yoavram@post.tau.ac.il@www.mendeley.com</vt:lpwstr>
  </property>
  <property fmtid="{D5CDD505-2E9C-101B-9397-08002B2CF9AE}" pid="5" name="Mendeley Recent Style Id 0_1">
    <vt:lpwstr>http://www.zotero.org/styles/bmc-evolutionary-biology</vt:lpwstr>
  </property>
  <property fmtid="{D5CDD505-2E9C-101B-9397-08002B2CF9AE}" pid="6" name="Mendeley Recent Style Name 0_1">
    <vt:lpwstr>BMC Evolutionary Biology</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http://www.zotero.org/styles/chicago-fullnote-bibliography</vt:lpwstr>
  </property>
  <property fmtid="{D5CDD505-2E9C-101B-9397-08002B2CF9AE}" pid="10" name="Mendeley Recent Style Name 2_1">
    <vt:lpwstr>Chicago Manual of Style 16th edition (full note)</vt:lpwstr>
  </property>
  <property fmtid="{D5CDD505-2E9C-101B-9397-08002B2CF9AE}" pid="11" name="Mendeley Recent Style Id 3_1">
    <vt:lpwstr>http://www.zotero.org/styles/evolution</vt:lpwstr>
  </property>
  <property fmtid="{D5CDD505-2E9C-101B-9397-08002B2CF9AE}" pid="12" name="Mendeley Recent Style Name 3_1">
    <vt:lpwstr>Evolution</vt:lpwstr>
  </property>
  <property fmtid="{D5CDD505-2E9C-101B-9397-08002B2CF9AE}" pid="13" name="Mendeley Recent Style Id 4_1">
    <vt:lpwstr>http://www.zotero.org/styles/evolutionary-biology</vt:lpwstr>
  </property>
  <property fmtid="{D5CDD505-2E9C-101B-9397-08002B2CF9AE}" pid="14" name="Mendeley Recent Style Name 4_1">
    <vt:lpwstr>Evolutionary Biology</vt:lpwstr>
  </property>
  <property fmtid="{D5CDD505-2E9C-101B-9397-08002B2CF9AE}" pid="15" name="Mendeley Recent Style Id 5_1">
    <vt:lpwstr>http://www.zotero.org/styles/frontiers-in-evolutionary-and-population-genetics</vt:lpwstr>
  </property>
  <property fmtid="{D5CDD505-2E9C-101B-9397-08002B2CF9AE}" pid="16" name="Mendeley Recent Style Name 5_1">
    <vt:lpwstr>Frontiers in Evolutionary and Population Genetics</vt:lpwstr>
  </property>
  <property fmtid="{D5CDD505-2E9C-101B-9397-08002B2CF9AE}" pid="17" name="Mendeley Recent Style Id 6_1">
    <vt:lpwstr>http://www.zotero.org/styles/genome-biology-and-evolution</vt:lpwstr>
  </property>
  <property fmtid="{D5CDD505-2E9C-101B-9397-08002B2CF9AE}" pid="18" name="Mendeley Recent Style Name 6_1">
    <vt:lpwstr>Genome Biology and Evolution</vt:lpwstr>
  </property>
  <property fmtid="{D5CDD505-2E9C-101B-9397-08002B2CF9AE}" pid="19" name="Mendeley Recent Style Id 7_1">
    <vt:lpwstr>http://www.zotero.org/styles/israel-journal-of-ecology-and-evolution</vt:lpwstr>
  </property>
  <property fmtid="{D5CDD505-2E9C-101B-9397-08002B2CF9AE}" pid="20" name="Mendeley Recent Style Name 7_1">
    <vt:lpwstr>Israel Journal of Ecology &amp; Evolution</vt:lpwstr>
  </property>
  <property fmtid="{D5CDD505-2E9C-101B-9397-08002B2CF9AE}" pid="21" name="Mendeley Recent Style Id 8_1">
    <vt:lpwstr>http://www.zotero.org/styles/journal-of-evolutionary-biology</vt:lpwstr>
  </property>
  <property fmtid="{D5CDD505-2E9C-101B-9397-08002B2CF9AE}" pid="22" name="Mendeley Recent Style Name 8_1">
    <vt:lpwstr>Journal of Evolutionary Biology</vt:lpwstr>
  </property>
  <property fmtid="{D5CDD505-2E9C-101B-9397-08002B2CF9AE}" pid="23" name="Mendeley Recent Style Id 9_1">
    <vt:lpwstr>http://www.zotero.org/styles/theoretical-population-biology</vt:lpwstr>
  </property>
  <property fmtid="{D5CDD505-2E9C-101B-9397-08002B2CF9AE}" pid="24" name="Mendeley Recent Style Name 9_1">
    <vt:lpwstr>Theoretical Population Biology</vt:lpwstr>
  </property>
</Properties>
</file>