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B8F67" w14:textId="3E1ED26A" w:rsidR="00D43FDB" w:rsidRPr="00E34D5E" w:rsidRDefault="00E34D5E" w:rsidP="00E34D5E">
      <w:pPr>
        <w:pBdr>
          <w:top w:val="nil"/>
          <w:left w:val="nil"/>
          <w:bottom w:val="nil"/>
          <w:right w:val="nil"/>
          <w:between w:val="nil"/>
        </w:pBdr>
        <w:rPr>
          <w:rFonts w:cs="Arial"/>
          <w:b/>
          <w:bCs/>
          <w:color w:val="000000"/>
        </w:rPr>
      </w:pPr>
      <w:r>
        <w:rPr>
          <w:rFonts w:cs="Arial" w:hint="cs"/>
          <w:b/>
          <w:bCs/>
          <w:color w:val="000000"/>
          <w:rtl/>
        </w:rPr>
        <w:t>תקנון פרס התהילה</w:t>
      </w:r>
    </w:p>
    <w:p w14:paraId="006B8F68" w14:textId="0684C464" w:rsidR="00D43FDB" w:rsidRDefault="00334752">
      <w:r>
        <w:rPr>
          <w:rtl/>
        </w:rPr>
        <w:t>פרסי הזוכים בכניסה להיכל תהילה של המוסיקה היהודית לשנת תשפ"ז יוענקו על ידי  נשיא מדינת ישראל בפתח תקוה ביום</w:t>
      </w:r>
      <w:r w:rsidR="00E34D5E">
        <w:rPr>
          <w:rFonts w:hint="cs"/>
          <w:rtl/>
        </w:rPr>
        <w:t>28.12.2027 ,</w:t>
      </w:r>
      <w:r>
        <w:rPr>
          <w:rtl/>
        </w:rPr>
        <w:t xml:space="preserve"> במעמד ראשי המדינה, לאזרחי יוצרים ומבצעים שהצטיינו מאוד וקידמו את התחום באחד המקצועות והתחומים המפורטים להלן, ושנבחרו על ידי </w:t>
      </w:r>
      <w:r>
        <w:rPr>
          <w:rtl/>
        </w:rPr>
        <w:t>ועדת שופטים ציבורית.</w:t>
      </w:r>
    </w:p>
    <w:p w14:paraId="006B8F69" w14:textId="77777777" w:rsidR="00D43FDB" w:rsidRDefault="00D43FDB"/>
    <w:p w14:paraId="006B8F6A" w14:textId="77777777" w:rsidR="00D43FDB" w:rsidRDefault="00334752">
      <w:pPr>
        <w:numPr>
          <w:ilvl w:val="0"/>
          <w:numId w:val="1"/>
        </w:numPr>
        <w:pBdr>
          <w:top w:val="nil"/>
          <w:left w:val="nil"/>
          <w:bottom w:val="nil"/>
          <w:right w:val="nil"/>
          <w:between w:val="nil"/>
        </w:pBdr>
        <w:spacing w:after="0"/>
        <w:rPr>
          <w:b/>
          <w:bCs/>
          <w:color w:val="000000"/>
        </w:rPr>
      </w:pPr>
      <w:r>
        <w:rPr>
          <w:b/>
          <w:bCs/>
          <w:color w:val="000000"/>
          <w:rtl/>
        </w:rPr>
        <w:t xml:space="preserve">התחומים שבהם יוענקו הפרסים </w:t>
      </w:r>
      <w:proofErr w:type="spellStart"/>
      <w:r>
        <w:rPr>
          <w:b/>
          <w:bCs/>
          <w:color w:val="000000"/>
          <w:rtl/>
        </w:rPr>
        <w:t>בתשפ"ז</w:t>
      </w:r>
      <w:proofErr w:type="spellEnd"/>
    </w:p>
    <w:p w14:paraId="006B8F6B" w14:textId="77777777" w:rsidR="00D43FDB" w:rsidRDefault="00D43FDB">
      <w:pPr>
        <w:pBdr>
          <w:top w:val="nil"/>
          <w:left w:val="nil"/>
          <w:bottom w:val="nil"/>
          <w:right w:val="nil"/>
          <w:between w:val="nil"/>
        </w:pBdr>
        <w:ind w:left="720"/>
        <w:rPr>
          <w:color w:val="000000"/>
        </w:rPr>
      </w:pPr>
    </w:p>
    <w:p w14:paraId="006B8F6C" w14:textId="77777777" w:rsidR="00D43FDB" w:rsidRDefault="00334752">
      <w:r>
        <w:rPr>
          <w:rtl/>
        </w:rPr>
        <w:t>תהליך הבחירה נועד להבטיח יוקרה, שקיפות ואמינות מקצועית:</w:t>
      </w:r>
    </w:p>
    <w:p w14:paraId="006B8F6D" w14:textId="77777777" w:rsidR="00D43FDB" w:rsidRDefault="00334752">
      <w:r>
        <w:rPr>
          <w:b/>
          <w:bCs/>
          <w:u w:val="single"/>
          <w:rtl/>
        </w:rPr>
        <w:t>שלב א:</w:t>
      </w:r>
      <w:r>
        <w:rPr>
          <w:rtl/>
        </w:rPr>
        <w:t xml:space="preserve"> הנהלת הפרס קובעת את  הרכב ועדות השופטים בקטגוריות:</w:t>
      </w:r>
    </w:p>
    <w:p w14:paraId="006B8F6E" w14:textId="77777777" w:rsidR="00D43FDB" w:rsidRDefault="00334752">
      <w:r>
        <w:rPr>
          <w:rtl/>
        </w:rPr>
        <w:t>1. זמר: בכל השפות והסגנונות</w:t>
      </w:r>
    </w:p>
    <w:p w14:paraId="006B8F6F" w14:textId="77777777" w:rsidR="00D43FDB" w:rsidRDefault="00334752">
      <w:r>
        <w:rPr>
          <w:rtl/>
        </w:rPr>
        <w:t>2. זמרת: בכל השפות והסגנונות</w:t>
      </w:r>
    </w:p>
    <w:p w14:paraId="006B8F70" w14:textId="77777777" w:rsidR="00D43FDB" w:rsidRDefault="00334752">
      <w:r>
        <w:rPr>
          <w:rtl/>
        </w:rPr>
        <w:t>3. חזן/פייטן (אשכנזי  או מזרחי)</w:t>
      </w:r>
    </w:p>
    <w:p w14:paraId="006B8F71" w14:textId="77777777" w:rsidR="00D43FDB" w:rsidRDefault="00334752">
      <w:r>
        <w:rPr>
          <w:rtl/>
        </w:rPr>
        <w:t>4. זמר ישראלי</w:t>
      </w:r>
      <w:r>
        <w:rPr>
          <w:rtl/>
        </w:rPr>
        <w:tab/>
        <w:t xml:space="preserve">(זמר </w:t>
      </w:r>
      <w:proofErr w:type="spellStart"/>
      <w:r>
        <w:rPr>
          <w:rtl/>
        </w:rPr>
        <w:t>עברי,פופ,רוק</w:t>
      </w:r>
      <w:proofErr w:type="spellEnd"/>
      <w:r>
        <w:rPr>
          <w:rtl/>
        </w:rPr>
        <w:t>)</w:t>
      </w:r>
    </w:p>
    <w:p w14:paraId="006B8F72" w14:textId="77777777" w:rsidR="00D43FDB" w:rsidRDefault="00334752">
      <w:r>
        <w:rPr>
          <w:rtl/>
        </w:rPr>
        <w:t xml:space="preserve">5. זמרת ישראלית (זמר </w:t>
      </w:r>
      <w:proofErr w:type="spellStart"/>
      <w:r>
        <w:rPr>
          <w:rtl/>
        </w:rPr>
        <w:t>עברי,פופ,רוק</w:t>
      </w:r>
      <w:proofErr w:type="spellEnd"/>
      <w:r>
        <w:rPr>
          <w:rtl/>
        </w:rPr>
        <w:t>)</w:t>
      </w:r>
    </w:p>
    <w:p w14:paraId="006B8F73" w14:textId="77777777" w:rsidR="00D43FDB" w:rsidRDefault="00334752">
      <w:r>
        <w:rPr>
          <w:rtl/>
        </w:rPr>
        <w:t>6. זמר\ת ים תיכוני (מישראל ומארצות המזרח)</w:t>
      </w:r>
    </w:p>
    <w:p w14:paraId="006B8F74" w14:textId="77777777" w:rsidR="00D43FDB" w:rsidRDefault="00334752">
      <w:r>
        <w:rPr>
          <w:rtl/>
        </w:rPr>
        <w:t>7. להקה (מצמד ומעלה) בכל הסגנונות והשפות ,(כליזמר או כל סגנון אחר)</w:t>
      </w:r>
    </w:p>
    <w:p w14:paraId="006B8F75" w14:textId="77777777" w:rsidR="00D43FDB" w:rsidRDefault="00334752">
      <w:r>
        <w:rPr>
          <w:rtl/>
        </w:rPr>
        <w:t>8. מלחין/מנצח: קלאסי, מחזמר, אופרה, פופ/רוק (ברוטציה)</w:t>
      </w:r>
    </w:p>
    <w:p w14:paraId="006B8F76" w14:textId="77777777" w:rsidR="00D43FDB" w:rsidRDefault="00334752">
      <w:r>
        <w:rPr>
          <w:rtl/>
        </w:rPr>
        <w:t xml:space="preserve">9-10. התחום </w:t>
      </w:r>
      <w:r>
        <w:rPr>
          <w:rtl/>
        </w:rPr>
        <w:t xml:space="preserve">הקלאסי: שני נגנים </w:t>
      </w:r>
      <w:r>
        <w:rPr>
          <w:i/>
          <w:iCs/>
          <w:rtl/>
        </w:rPr>
        <w:t>(אחד מהאמנים יהיה פרס חבר הנאמנים העולמי )</w:t>
      </w:r>
    </w:p>
    <w:p w14:paraId="006B8F77" w14:textId="77777777" w:rsidR="00D43FDB" w:rsidRDefault="00334752">
      <w:r>
        <w:rPr>
          <w:rtl/>
        </w:rPr>
        <w:t>11-12. התחום הפופולרי: נגן / מפיק (שני פרסים)</w:t>
      </w:r>
      <w:r>
        <w:rPr>
          <w:i/>
          <w:iCs/>
          <w:rtl/>
        </w:rPr>
        <w:t xml:space="preserve"> אחד הפרסים יהיה פרס הקהל</w:t>
      </w:r>
    </w:p>
    <w:p w14:paraId="006B8F78" w14:textId="77777777" w:rsidR="00D43FDB" w:rsidRDefault="00334752">
      <w:r>
        <w:rPr>
          <w:highlight w:val="yellow"/>
          <w:rtl/>
        </w:rPr>
        <w:t>סה״כ: 12 פרסים</w:t>
      </w:r>
    </w:p>
    <w:p w14:paraId="006B8F79" w14:textId="77777777" w:rsidR="00D43FDB" w:rsidRDefault="00D43FDB"/>
    <w:p w14:paraId="006B8F7A" w14:textId="77777777" w:rsidR="00D43FDB" w:rsidRDefault="00334752">
      <w:pPr>
        <w:numPr>
          <w:ilvl w:val="0"/>
          <w:numId w:val="1"/>
        </w:numPr>
        <w:pBdr>
          <w:top w:val="nil"/>
          <w:left w:val="nil"/>
          <w:bottom w:val="nil"/>
          <w:right w:val="nil"/>
          <w:between w:val="nil"/>
        </w:pBdr>
        <w:rPr>
          <w:b/>
          <w:bCs/>
          <w:color w:val="000000"/>
        </w:rPr>
      </w:pPr>
      <w:r>
        <w:rPr>
          <w:b/>
          <w:bCs/>
          <w:color w:val="000000"/>
          <w:rtl/>
        </w:rPr>
        <w:t>התקנון הכללי</w:t>
      </w:r>
    </w:p>
    <w:p w14:paraId="006B8F7B" w14:textId="77777777" w:rsidR="00D43FDB" w:rsidRDefault="00334752">
      <w:pPr>
        <w:jc w:val="both"/>
      </w:pPr>
      <w:r>
        <w:rPr>
          <w:rtl/>
        </w:rPr>
        <w:t>יושב ראש עמותת מיתר היכל התהילה של המוסיקה היהודית יחליט באלו מהקטגוריות והתחומים יוענקו הפרסים על פי הסדר הקבוע בתקנון, מספר הפרסים (שנים-עשר) וסכום הפרס בכל שנה.</w:t>
      </w:r>
    </w:p>
    <w:p w14:paraId="006B8F7C" w14:textId="77777777" w:rsidR="00D43FDB" w:rsidRDefault="00334752">
      <w:pPr>
        <w:jc w:val="both"/>
      </w:pPr>
      <w:r>
        <w:rPr>
          <w:rtl/>
        </w:rPr>
        <w:t>בשנים חגיגיות במיוחד בהיבט ממלכתי, או בשנים שיש להן משמעות מיוחדת ניתן להעניק פרסים נוספים.</w:t>
      </w:r>
    </w:p>
    <w:p w14:paraId="006B8F7D" w14:textId="77777777" w:rsidR="00D43FDB" w:rsidRDefault="00334752">
      <w:pPr>
        <w:jc w:val="both"/>
      </w:pPr>
      <w:r>
        <w:rPr>
          <w:rtl/>
        </w:rPr>
        <w:t>הפרסים יוענקו במעמד  נשיא המדינה, ראש הממשלה, שר התרבות, ראש  העיר פתח תקוה,  יו"ר עמותת מיתר היכל התהילה של המוסיקה היהודית, יו"ר חבר הנאמנים העולמי ויו״ר ההסתדרות הציונית בטקס ממלכתי שישודר בטלוויזיה בשידור ישיר בישראל ולרחבי העולם.</w:t>
      </w:r>
    </w:p>
    <w:p w14:paraId="006B8F7E" w14:textId="77777777" w:rsidR="00D43FDB" w:rsidRDefault="00334752">
      <w:pPr>
        <w:jc w:val="both"/>
      </w:pPr>
      <w:r>
        <w:rPr>
          <w:rtl/>
        </w:rPr>
        <w:lastRenderedPageBreak/>
        <w:t>הפרסים יוענקו אך ורק במעמד טקס הענקת פרסי התהילה . אם נמנע מאחד הזוכים להיות נוכח בטקס מסיבה כלשהיא ,יוענק הפרס למועמד שזכה למקום השני בהחלטת השופטים בקטגוריה שבה נבחר.</w:t>
      </w:r>
    </w:p>
    <w:p w14:paraId="006B8F7F" w14:textId="77777777" w:rsidR="00D43FDB" w:rsidRDefault="00D43FDB">
      <w:pPr>
        <w:jc w:val="both"/>
      </w:pPr>
    </w:p>
    <w:p w14:paraId="006B8F80" w14:textId="77777777" w:rsidR="00D43FDB" w:rsidRDefault="00334752">
      <w:pPr>
        <w:jc w:val="center"/>
        <w:rPr>
          <w:b/>
          <w:bCs/>
          <w:u w:val="single"/>
        </w:rPr>
      </w:pPr>
      <w:r>
        <w:rPr>
          <w:b/>
          <w:bCs/>
          <w:u w:val="single"/>
          <w:rtl/>
        </w:rPr>
        <w:t>סעיפי התקנון הכללי</w:t>
      </w:r>
    </w:p>
    <w:p w14:paraId="006B8F81"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הפרס יינתן ליחידים, או במקרים חריגים לשותפי הישג, אך לא לגופים.</w:t>
      </w:r>
    </w:p>
    <w:p w14:paraId="006B8F82" w14:textId="77777777" w:rsidR="00D43FDB" w:rsidRDefault="00D43FDB">
      <w:pPr>
        <w:pBdr>
          <w:top w:val="nil"/>
          <w:left w:val="nil"/>
          <w:bottom w:val="nil"/>
          <w:right w:val="nil"/>
          <w:between w:val="nil"/>
        </w:pBdr>
        <w:spacing w:after="0" w:line="240" w:lineRule="auto"/>
        <w:jc w:val="both"/>
        <w:rPr>
          <w:color w:val="000000"/>
        </w:rPr>
      </w:pPr>
    </w:p>
    <w:p w14:paraId="006B8F83"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אפשר לקבל את פרס העם היהודי  פעם אחת בלבד.</w:t>
      </w:r>
    </w:p>
    <w:p w14:paraId="006B8F84" w14:textId="77777777" w:rsidR="00D43FDB" w:rsidRDefault="00D43FDB">
      <w:pPr>
        <w:pBdr>
          <w:top w:val="nil"/>
          <w:left w:val="nil"/>
          <w:bottom w:val="nil"/>
          <w:right w:val="nil"/>
          <w:between w:val="nil"/>
        </w:pBdr>
        <w:spacing w:after="0" w:line="240" w:lineRule="auto"/>
        <w:jc w:val="both"/>
        <w:rPr>
          <w:color w:val="000000"/>
        </w:rPr>
      </w:pPr>
    </w:p>
    <w:p w14:paraId="006B8F85"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 xml:space="preserve">במקרים יוצאים מן הכלל ניתן להעניק את פרס העם היהודי גם לאדם שהלך </w:t>
      </w:r>
      <w:r>
        <w:rPr>
          <w:color w:val="000000"/>
          <w:rtl/>
        </w:rPr>
        <w:t>לעולמו.</w:t>
      </w:r>
    </w:p>
    <w:p w14:paraId="006B8F86" w14:textId="77777777" w:rsidR="00D43FDB" w:rsidRDefault="00D43FDB">
      <w:pPr>
        <w:pBdr>
          <w:top w:val="nil"/>
          <w:left w:val="nil"/>
          <w:bottom w:val="nil"/>
          <w:right w:val="nil"/>
          <w:between w:val="nil"/>
        </w:pBdr>
        <w:spacing w:after="0" w:line="240" w:lineRule="auto"/>
        <w:jc w:val="both"/>
        <w:rPr>
          <w:color w:val="000000"/>
        </w:rPr>
      </w:pPr>
    </w:p>
    <w:p w14:paraId="006B8F87"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הנהלת הפרס – מייסד היכל התהילה, מנהלת מיתר והמנהל האמנותי של היכל התהילה  תמנה את ועדות השופטים בכל אחד מה</w:t>
      </w:r>
      <w:r>
        <w:rPr>
          <w:rtl/>
        </w:rPr>
        <w:t xml:space="preserve">קטגוריות </w:t>
      </w:r>
      <w:r>
        <w:rPr>
          <w:color w:val="000000"/>
          <w:rtl/>
        </w:rPr>
        <w:t xml:space="preserve"> והתחומים שבהם יוענק הפרס באותה שנה, תוך התייעצות עם מומחים בתחום.</w:t>
      </w:r>
    </w:p>
    <w:p w14:paraId="006B8F88" w14:textId="77777777" w:rsidR="00D43FDB" w:rsidRDefault="00D43FDB">
      <w:pPr>
        <w:pBdr>
          <w:top w:val="nil"/>
          <w:left w:val="nil"/>
          <w:bottom w:val="nil"/>
          <w:right w:val="nil"/>
          <w:between w:val="nil"/>
        </w:pBdr>
        <w:spacing w:after="0" w:line="240" w:lineRule="auto"/>
        <w:jc w:val="both"/>
        <w:rPr>
          <w:color w:val="000000"/>
        </w:rPr>
      </w:pPr>
    </w:p>
    <w:p w14:paraId="006B8F89" w14:textId="77777777" w:rsidR="00D43FDB" w:rsidRDefault="00334752">
      <w:pPr>
        <w:numPr>
          <w:ilvl w:val="0"/>
          <w:numId w:val="2"/>
        </w:numPr>
        <w:pBdr>
          <w:top w:val="nil"/>
          <w:left w:val="nil"/>
          <w:bottom w:val="nil"/>
          <w:right w:val="nil"/>
          <w:between w:val="nil"/>
        </w:pBdr>
        <w:spacing w:after="0" w:line="240" w:lineRule="auto"/>
        <w:jc w:val="both"/>
        <w:rPr>
          <w:color w:val="000000"/>
        </w:rPr>
      </w:pPr>
      <w:r>
        <w:rPr>
          <w:color w:val="000000"/>
          <w:rtl/>
        </w:rPr>
        <w:t xml:space="preserve">כל ועדת שופטים תהיה בת שלושה חברים וחברות, שייצגו את כל תחומי המשנה. </w:t>
      </w:r>
    </w:p>
    <w:p w14:paraId="006B8F8A"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חברי הוועדה יחתמו על "טופס הצהרה על היעדר ניגוד עניינים", המהווה חלק בלתי נפרד מתקנון זה.</w:t>
      </w:r>
    </w:p>
    <w:p w14:paraId="006B8F8B" w14:textId="77777777" w:rsidR="00D43FDB" w:rsidRDefault="00D43FDB">
      <w:pPr>
        <w:pBdr>
          <w:top w:val="nil"/>
          <w:left w:val="nil"/>
          <w:bottom w:val="nil"/>
          <w:right w:val="nil"/>
          <w:between w:val="nil"/>
        </w:pBdr>
        <w:spacing w:after="0" w:line="240" w:lineRule="auto"/>
        <w:ind w:left="360"/>
        <w:jc w:val="both"/>
        <w:rPr>
          <w:color w:val="000000"/>
        </w:rPr>
      </w:pPr>
    </w:p>
    <w:p w14:paraId="006B8F8C"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שמות השופטים יהיו חסויים עד לפרסום הרשמי.</w:t>
      </w:r>
    </w:p>
    <w:p w14:paraId="006B8F8D" w14:textId="77777777" w:rsidR="00D43FDB" w:rsidRDefault="00D43FDB">
      <w:pPr>
        <w:pBdr>
          <w:top w:val="nil"/>
          <w:left w:val="nil"/>
          <w:bottom w:val="nil"/>
          <w:right w:val="nil"/>
          <w:between w:val="nil"/>
        </w:pBdr>
        <w:spacing w:after="0" w:line="240" w:lineRule="auto"/>
        <w:jc w:val="both"/>
        <w:rPr>
          <w:color w:val="000000"/>
        </w:rPr>
      </w:pPr>
    </w:p>
    <w:p w14:paraId="006B8F8E"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 xml:space="preserve">הממונה על פרסי </w:t>
      </w:r>
      <w:r>
        <w:rPr>
          <w:rtl/>
        </w:rPr>
        <w:t xml:space="preserve">התהילה </w:t>
      </w:r>
      <w:r>
        <w:rPr>
          <w:color w:val="000000"/>
          <w:rtl/>
        </w:rPr>
        <w:t xml:space="preserve"> יתאם את ישיבות הוועדות וישתתף  בדיוני הוועדות בלא זכות הצבעה.</w:t>
      </w:r>
    </w:p>
    <w:p w14:paraId="006B8F8F" w14:textId="77777777" w:rsidR="00D43FDB" w:rsidRDefault="00D43FDB">
      <w:pPr>
        <w:pBdr>
          <w:top w:val="nil"/>
          <w:left w:val="nil"/>
          <w:bottom w:val="nil"/>
          <w:right w:val="nil"/>
          <w:between w:val="nil"/>
        </w:pBdr>
        <w:spacing w:after="0" w:line="240" w:lineRule="auto"/>
        <w:jc w:val="both"/>
        <w:rPr>
          <w:color w:val="000000"/>
        </w:rPr>
      </w:pPr>
    </w:p>
    <w:p w14:paraId="006B8F90"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 xml:space="preserve">ישיבות ועדות השיפוט </w:t>
      </w:r>
      <w:r>
        <w:rPr>
          <w:color w:val="000000"/>
          <w:rtl/>
        </w:rPr>
        <w:t>יתקיימו בין החודשים ינואר-מרץ שלפני מועד טקס חלוקת הפרסים.</w:t>
      </w:r>
    </w:p>
    <w:p w14:paraId="006B8F91" w14:textId="77777777" w:rsidR="00D43FDB" w:rsidRDefault="00D43FDB">
      <w:pPr>
        <w:pBdr>
          <w:top w:val="nil"/>
          <w:left w:val="nil"/>
          <w:bottom w:val="nil"/>
          <w:right w:val="nil"/>
          <w:between w:val="nil"/>
        </w:pBdr>
        <w:spacing w:after="0" w:line="240" w:lineRule="auto"/>
        <w:jc w:val="both"/>
        <w:rPr>
          <w:color w:val="000000"/>
        </w:rPr>
      </w:pPr>
    </w:p>
    <w:p w14:paraId="006B8F92"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כל אחד מחברי ועדת השופטים רשאי להציע מועמד מיד עם קבלת רשימת המועמדים. השופט יציע את מועמדו בכתב, לפי המקובל בנוהל הגשת מועמדים. דין מועמד שהוצע על ידי שופט כדין כל מועמד אחר והשופטים האחרים לא ידעו את שם המציע.</w:t>
      </w:r>
    </w:p>
    <w:p w14:paraId="006B8F93" w14:textId="77777777" w:rsidR="00D43FDB" w:rsidRDefault="00D43FDB">
      <w:pPr>
        <w:pBdr>
          <w:top w:val="nil"/>
          <w:left w:val="nil"/>
          <w:bottom w:val="nil"/>
          <w:right w:val="nil"/>
          <w:between w:val="nil"/>
        </w:pBdr>
        <w:spacing w:after="0" w:line="240" w:lineRule="auto"/>
        <w:jc w:val="both"/>
        <w:rPr>
          <w:color w:val="000000"/>
        </w:rPr>
      </w:pPr>
    </w:p>
    <w:p w14:paraId="006B8F94"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בעת ישיבות השיפוט לא יוצעו מועמדים נוספים.</w:t>
      </w:r>
    </w:p>
    <w:p w14:paraId="006B8F95" w14:textId="77777777" w:rsidR="00D43FDB" w:rsidRDefault="00D43FDB">
      <w:pPr>
        <w:pBdr>
          <w:top w:val="nil"/>
          <w:left w:val="nil"/>
          <w:bottom w:val="nil"/>
          <w:right w:val="nil"/>
          <w:between w:val="nil"/>
        </w:pBdr>
        <w:spacing w:after="0" w:line="240" w:lineRule="auto"/>
        <w:jc w:val="both"/>
        <w:rPr>
          <w:color w:val="000000"/>
        </w:rPr>
      </w:pPr>
    </w:p>
    <w:p w14:paraId="006B8F96"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 xml:space="preserve">בכל תחום תמליץ ועדת השופטים על שני זוכים, זוכה אחד שיקבל את הפרס וזוכה שני שיקבל את הפרס באם יתאפשר לזוכה המקורי להשתתף בטקס. ראוי שהוועדה תקפיד על רמת הצטיינות גבוהה מאוד של המקבל. </w:t>
      </w:r>
    </w:p>
    <w:p w14:paraId="006B8F97" w14:textId="77777777" w:rsidR="00D43FDB" w:rsidRDefault="00D43FDB">
      <w:pPr>
        <w:pBdr>
          <w:top w:val="nil"/>
          <w:left w:val="nil"/>
          <w:bottom w:val="nil"/>
          <w:right w:val="nil"/>
          <w:between w:val="nil"/>
        </w:pBdr>
        <w:spacing w:after="0" w:line="240" w:lineRule="auto"/>
        <w:jc w:val="both"/>
        <w:rPr>
          <w:color w:val="000000"/>
        </w:rPr>
      </w:pPr>
    </w:p>
    <w:p w14:paraId="006B8F98"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 xml:space="preserve">אם </w:t>
      </w:r>
      <w:r>
        <w:rPr>
          <w:color w:val="000000"/>
          <w:rtl/>
        </w:rPr>
        <w:t>יוחלט על יותר מזוכה אחד (שותפי הישג), יקבל כל אחד מהם את חלקו בסכום הפרס .</w:t>
      </w:r>
    </w:p>
    <w:p w14:paraId="006B8F99" w14:textId="77777777" w:rsidR="00D43FDB" w:rsidRDefault="00D43FDB">
      <w:pPr>
        <w:pBdr>
          <w:top w:val="nil"/>
          <w:left w:val="nil"/>
          <w:bottom w:val="nil"/>
          <w:right w:val="nil"/>
          <w:between w:val="nil"/>
        </w:pBdr>
        <w:spacing w:after="0" w:line="240" w:lineRule="auto"/>
        <w:jc w:val="both"/>
        <w:rPr>
          <w:color w:val="000000"/>
        </w:rPr>
      </w:pPr>
    </w:p>
    <w:p w14:paraId="006B8F9A"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רק המלצה שנתקבלה פה אחד בוועדת השופטים תובא בחשבון לצורך הענקת הפרס.</w:t>
      </w:r>
    </w:p>
    <w:p w14:paraId="006B8F9B" w14:textId="77777777" w:rsidR="00D43FDB" w:rsidRDefault="00D43FDB">
      <w:pPr>
        <w:pBdr>
          <w:top w:val="nil"/>
          <w:left w:val="nil"/>
          <w:bottom w:val="nil"/>
          <w:right w:val="nil"/>
          <w:between w:val="nil"/>
        </w:pBdr>
        <w:spacing w:after="0" w:line="240" w:lineRule="auto"/>
        <w:jc w:val="both"/>
        <w:rPr>
          <w:color w:val="000000"/>
        </w:rPr>
      </w:pPr>
    </w:p>
    <w:p w14:paraId="006B8F9C"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 xml:space="preserve">אם ועדה מסיימת דיוניה תוך חילוקי דעות בין השופטים, </w:t>
      </w:r>
      <w:r>
        <w:rPr>
          <w:rtl/>
        </w:rPr>
        <w:t>הנהלת הפרס תחליט אם לבטל את הענקת פרס זה או מנוי ועדה חליפית לאותה קטגוריה</w:t>
      </w:r>
    </w:p>
    <w:p w14:paraId="006B8F9D" w14:textId="77777777" w:rsidR="00D43FDB" w:rsidRDefault="00D43FDB">
      <w:pPr>
        <w:pBdr>
          <w:top w:val="nil"/>
          <w:left w:val="nil"/>
          <w:bottom w:val="nil"/>
          <w:right w:val="nil"/>
          <w:between w:val="nil"/>
        </w:pBdr>
        <w:spacing w:after="0" w:line="240" w:lineRule="auto"/>
        <w:jc w:val="both"/>
        <w:rPr>
          <w:color w:val="000000"/>
        </w:rPr>
      </w:pPr>
    </w:p>
    <w:p w14:paraId="006B8F9E"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lastRenderedPageBreak/>
        <w:t>הוועדה רשאית להחליט פה אחד שאין מועמד ראוי לפרס בשנה הנדונה. במקרה זה יפורסמו ההחלטה ושמות השופטים.</w:t>
      </w:r>
    </w:p>
    <w:p w14:paraId="006B8F9F" w14:textId="77777777" w:rsidR="00D43FDB" w:rsidRDefault="00D43FDB">
      <w:pPr>
        <w:pBdr>
          <w:top w:val="nil"/>
          <w:left w:val="nil"/>
          <w:bottom w:val="nil"/>
          <w:right w:val="nil"/>
          <w:between w:val="nil"/>
        </w:pBdr>
        <w:spacing w:after="0" w:line="240" w:lineRule="auto"/>
        <w:jc w:val="both"/>
        <w:rPr>
          <w:color w:val="000000"/>
        </w:rPr>
      </w:pPr>
    </w:p>
    <w:p w14:paraId="006B8FA0"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עם קבלת ההחלטה בוועדת השופטים, יובאו המלצותיה לפני יו"ר מיתר. החלטת השופטים תקבל תוקף רק לאחר שהיו"ר את ההמלצות.</w:t>
      </w:r>
    </w:p>
    <w:p w14:paraId="006B8FA1" w14:textId="77777777" w:rsidR="00D43FDB" w:rsidRDefault="00D43FDB">
      <w:pPr>
        <w:pBdr>
          <w:top w:val="nil"/>
          <w:left w:val="nil"/>
          <w:bottom w:val="nil"/>
          <w:right w:val="nil"/>
          <w:between w:val="nil"/>
        </w:pBdr>
        <w:spacing w:after="0" w:line="240" w:lineRule="auto"/>
        <w:jc w:val="both"/>
        <w:rPr>
          <w:color w:val="000000"/>
        </w:rPr>
      </w:pPr>
    </w:p>
    <w:p w14:paraId="006B8FA2"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יו"ר מיתר רשאי להחזיר המלצה, במנומק, לדיון חוזר בוועדה, לשם קבלת החלטה חוזרת. ההחלטה השנייה של הוועדה תהיה סופית.</w:t>
      </w:r>
    </w:p>
    <w:p w14:paraId="006B8FA3" w14:textId="77777777" w:rsidR="00D43FDB" w:rsidRDefault="00D43FDB">
      <w:pPr>
        <w:pBdr>
          <w:top w:val="nil"/>
          <w:left w:val="nil"/>
          <w:bottom w:val="nil"/>
          <w:right w:val="nil"/>
          <w:between w:val="nil"/>
        </w:pBdr>
        <w:spacing w:after="0" w:line="240" w:lineRule="auto"/>
        <w:jc w:val="both"/>
        <w:rPr>
          <w:color w:val="000000"/>
        </w:rPr>
      </w:pPr>
    </w:p>
    <w:p w14:paraId="006B8FA4"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 xml:space="preserve">לאחר שיאשר יו"ר מיתר את המלצות השופטים ויודיע  לזוכים על ההחלטה לזכותם בפרס, ימסור הממונה על פרס </w:t>
      </w:r>
      <w:r>
        <w:rPr>
          <w:rtl/>
        </w:rPr>
        <w:t xml:space="preserve">התהילה </w:t>
      </w:r>
      <w:r>
        <w:rPr>
          <w:color w:val="000000"/>
          <w:rtl/>
        </w:rPr>
        <w:t>לפרסום את ההודעה על הזוכים.</w:t>
      </w:r>
    </w:p>
    <w:p w14:paraId="006B8FA5" w14:textId="77777777" w:rsidR="00D43FDB" w:rsidRDefault="00D43FDB">
      <w:pPr>
        <w:pBdr>
          <w:top w:val="nil"/>
          <w:left w:val="nil"/>
          <w:bottom w:val="nil"/>
          <w:right w:val="nil"/>
          <w:between w:val="nil"/>
        </w:pBdr>
        <w:spacing w:after="0" w:line="240" w:lineRule="auto"/>
        <w:jc w:val="both"/>
        <w:rPr>
          <w:color w:val="000000"/>
        </w:rPr>
      </w:pPr>
    </w:p>
    <w:p w14:paraId="006B8FA6"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 xml:space="preserve">עד לפרסום הרשמי, חייבים הכול, </w:t>
      </w:r>
      <w:r>
        <w:rPr>
          <w:color w:val="000000"/>
          <w:rtl/>
        </w:rPr>
        <w:t>לרבות מקבלי הפרס וחברי ועדת השופטים, לשמור על סודיות ההחלטה.</w:t>
      </w:r>
    </w:p>
    <w:p w14:paraId="006B8FA7" w14:textId="77777777" w:rsidR="00D43FDB" w:rsidRDefault="00D43FDB">
      <w:pPr>
        <w:pBdr>
          <w:top w:val="nil"/>
          <w:left w:val="nil"/>
          <w:bottom w:val="nil"/>
          <w:right w:val="nil"/>
          <w:between w:val="nil"/>
        </w:pBdr>
        <w:spacing w:after="0" w:line="240" w:lineRule="auto"/>
        <w:jc w:val="both"/>
        <w:rPr>
          <w:color w:val="000000"/>
        </w:rPr>
      </w:pPr>
    </w:p>
    <w:p w14:paraId="006B8FA8"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לא ירשם פרוטוקול דיון בוועדות השופטים, אלא ההחלטה הסופית בלבד.</w:t>
      </w:r>
    </w:p>
    <w:p w14:paraId="006B8FA9" w14:textId="77777777" w:rsidR="00D43FDB" w:rsidRDefault="00D43FDB">
      <w:pPr>
        <w:pBdr>
          <w:top w:val="nil"/>
          <w:left w:val="nil"/>
          <w:bottom w:val="nil"/>
          <w:right w:val="nil"/>
          <w:between w:val="nil"/>
        </w:pBdr>
        <w:spacing w:after="0" w:line="240" w:lineRule="auto"/>
        <w:jc w:val="both"/>
        <w:rPr>
          <w:color w:val="000000"/>
        </w:rPr>
      </w:pPr>
    </w:p>
    <w:p w14:paraId="006B8FAA" w14:textId="77777777" w:rsidR="00D43FDB" w:rsidRDefault="00334752">
      <w:pPr>
        <w:numPr>
          <w:ilvl w:val="0"/>
          <w:numId w:val="2"/>
        </w:numPr>
        <w:pBdr>
          <w:top w:val="nil"/>
          <w:left w:val="nil"/>
          <w:bottom w:val="nil"/>
          <w:right w:val="nil"/>
          <w:between w:val="nil"/>
        </w:pBdr>
        <w:spacing w:after="0" w:line="240" w:lineRule="auto"/>
        <w:jc w:val="both"/>
      </w:pPr>
      <w:r>
        <w:rPr>
          <w:color w:val="000000"/>
          <w:rtl/>
        </w:rPr>
        <w:t>כל פרטי הדיונים ושמות המועמדים, למעט שמות מקבלי הפרס, יישארו כמוסים גם אחרי כן.</w:t>
      </w:r>
    </w:p>
    <w:sectPr w:rsidR="00D43FDB">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40AA348-BCB3-4758-BE9E-B03AB5B713E0}"/>
    <w:embedBold r:id="rId2" w:fontKey="{74B579D8-4295-4D26-9ACB-C4716CA78E44}"/>
    <w:embedItalic r:id="rId3" w:fontKey="{E9AF154D-412B-471C-875E-C2380DE0199B}"/>
  </w:font>
  <w:font w:name="Play">
    <w:charset w:val="00"/>
    <w:family w:val="auto"/>
    <w:pitch w:val="default"/>
    <w:embedRegular r:id="rId4" w:fontKey="{1648FFF9-94CE-4A91-AC22-7C942D2E52D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EE033B0B-DD7C-4160-98BD-6DD9FFE441B5}"/>
  </w:font>
  <w:font w:name="Cambria">
    <w:panose1 w:val="02040503050406030204"/>
    <w:charset w:val="00"/>
    <w:family w:val="roman"/>
    <w:pitch w:val="variable"/>
    <w:sig w:usb0="E00006FF" w:usb1="420024FF" w:usb2="02000000" w:usb3="00000000" w:csb0="0000019F" w:csb1="00000000"/>
    <w:embedRegular r:id="rId6" w:fontKey="{F543B2F6-40E4-427B-89B4-74EC30A0D1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80F43"/>
    <w:multiLevelType w:val="multilevel"/>
    <w:tmpl w:val="B0649E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BB82812"/>
    <w:multiLevelType w:val="multilevel"/>
    <w:tmpl w:val="046610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4402999">
    <w:abstractNumId w:val="0"/>
  </w:num>
  <w:num w:numId="2" w16cid:durableId="80176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FDB"/>
    <w:rsid w:val="00111B2B"/>
    <w:rsid w:val="00D43FDB"/>
    <w:rsid w:val="00E34D5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8F67"/>
  <w15:docId w15:val="{D5873E13-D0D6-44E3-B2BA-991C66C5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he-I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655</Words>
  <Characters>3102</Characters>
  <Application>Microsoft Office Word</Application>
  <DocSecurity>0</DocSecurity>
  <Lines>96</Lines>
  <Paragraphs>52</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איתןEitan גפניGafni</dc:creator>
  <cp:lastModifiedBy>איתןEitan גפניGafni</cp:lastModifiedBy>
  <cp:revision>2</cp:revision>
  <dcterms:created xsi:type="dcterms:W3CDTF">2026-03-16T05:50:00Z</dcterms:created>
  <dcterms:modified xsi:type="dcterms:W3CDTF">2026-03-16T05:50:00Z</dcterms:modified>
</cp:coreProperties>
</file>