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Fredoka One" w:cs="Fredoka One" w:eastAsia="Fredoka One" w:hAnsi="Fredoka One"/>
          <w:sz w:val="34"/>
          <w:szCs w:val="34"/>
        </w:rPr>
      </w:pPr>
      <w:r w:rsidDel="00000000" w:rsidR="00000000" w:rsidRPr="00000000">
        <w:rPr>
          <w:rFonts w:ascii="Fredoka One" w:cs="Fredoka One" w:eastAsia="Fredoka One" w:hAnsi="Fredoka One"/>
          <w:b w:val="1"/>
          <w:sz w:val="34"/>
          <w:szCs w:val="34"/>
          <w:rtl w:val="0"/>
        </w:rPr>
        <w:t xml:space="preserve">LITERATURE SURVEY</w:t>
      </w:r>
      <w:r w:rsidDel="00000000" w:rsidR="00000000" w:rsidRPr="00000000">
        <w:rPr>
          <w:rtl w:val="0"/>
        </w:rPr>
      </w:r>
    </w:p>
    <w:p w:rsidR="00000000" w:rsidDel="00000000" w:rsidP="00000000" w:rsidRDefault="00000000" w:rsidRPr="00000000" w14:paraId="00000002">
      <w:pPr>
        <w:widowControl w:val="0"/>
        <w:spacing w:line="240" w:lineRule="auto"/>
        <w:jc w:val="both"/>
        <w:rPr/>
      </w:pPr>
      <w:r w:rsidDel="00000000" w:rsidR="00000000" w:rsidRPr="00000000">
        <w:rPr>
          <w:rtl w:val="0"/>
        </w:rPr>
        <w:t xml:space="preserve">Creating a cultural diversity index / occupational diversity index for all states that can be used in reports. </w:t>
      </w:r>
    </w:p>
    <w:p w:rsidR="00000000" w:rsidDel="00000000" w:rsidP="00000000" w:rsidRDefault="00000000" w:rsidRPr="00000000" w14:paraId="00000003">
      <w:pPr>
        <w:widowControl w:val="0"/>
        <w:spacing w:line="240" w:lineRule="auto"/>
        <w:jc w:val="both"/>
        <w:rPr/>
      </w:pPr>
      <w:r w:rsidDel="00000000" w:rsidR="00000000" w:rsidRPr="00000000">
        <w:rPr>
          <w:rtl w:val="0"/>
        </w:rPr>
      </w:r>
    </w:p>
    <w:p w:rsidR="00000000" w:rsidDel="00000000" w:rsidP="00000000" w:rsidRDefault="00000000" w:rsidRPr="00000000" w14:paraId="00000004">
      <w:pPr>
        <w:widowControl w:val="0"/>
        <w:spacing w:line="240" w:lineRule="auto"/>
        <w:jc w:val="both"/>
        <w:rPr/>
      </w:pPr>
      <w:r w:rsidDel="00000000" w:rsidR="00000000" w:rsidRPr="00000000">
        <w:rPr>
          <w:rtl w:val="0"/>
        </w:rPr>
        <w:t xml:space="preserve">Census tables:</w:t>
      </w:r>
    </w:p>
    <w:p w:rsidR="00000000" w:rsidDel="00000000" w:rsidP="00000000" w:rsidRDefault="00000000" w:rsidRPr="00000000" w14:paraId="00000005">
      <w:pPr>
        <w:widowControl w:val="0"/>
        <w:spacing w:line="240" w:lineRule="auto"/>
        <w:jc w:val="both"/>
        <w:rPr/>
      </w:pPr>
      <w:hyperlink r:id="rId6">
        <w:r w:rsidDel="00000000" w:rsidR="00000000" w:rsidRPr="00000000">
          <w:rPr>
            <w:color w:val="1155cc"/>
            <w:u w:val="single"/>
            <w:rtl w:val="0"/>
          </w:rPr>
          <w:t xml:space="preserve">Census tables | Government of India</w:t>
        </w:r>
      </w:hyperlink>
      <w:r w:rsidDel="00000000" w:rsidR="00000000" w:rsidRPr="00000000">
        <w:rPr>
          <w:rtl w:val="0"/>
        </w:rPr>
      </w:r>
    </w:p>
    <w:p w:rsidR="00000000" w:rsidDel="00000000" w:rsidP="00000000" w:rsidRDefault="00000000" w:rsidRPr="00000000" w14:paraId="00000006">
      <w:pPr>
        <w:widowControl w:val="0"/>
        <w:spacing w:line="240" w:lineRule="auto"/>
        <w:jc w:val="both"/>
        <w:rPr/>
      </w:pPr>
      <w:r w:rsidDel="00000000" w:rsidR="00000000" w:rsidRPr="00000000">
        <w:rPr>
          <w:rtl w:val="0"/>
        </w:rPr>
      </w:r>
    </w:p>
    <w:p w:rsidR="00000000" w:rsidDel="00000000" w:rsidP="00000000" w:rsidRDefault="00000000" w:rsidRPr="00000000" w14:paraId="00000007">
      <w:pPr>
        <w:widowControl w:val="0"/>
        <w:spacing w:line="240" w:lineRule="auto"/>
        <w:jc w:val="both"/>
        <w:rPr/>
      </w:pPr>
      <w:r w:rsidDel="00000000" w:rsidR="00000000" w:rsidRPr="00000000">
        <w:rPr>
          <w:rtl w:val="0"/>
        </w:rPr>
        <w:t xml:space="preserve">References:</w:t>
      </w:r>
    </w:p>
    <w:p w:rsidR="00000000" w:rsidDel="00000000" w:rsidP="00000000" w:rsidRDefault="00000000" w:rsidRPr="00000000" w14:paraId="00000008">
      <w:pPr>
        <w:widowControl w:val="0"/>
        <w:numPr>
          <w:ilvl w:val="0"/>
          <w:numId w:val="3"/>
        </w:numPr>
        <w:spacing w:line="240" w:lineRule="auto"/>
        <w:ind w:left="720" w:hanging="360"/>
        <w:rPr>
          <w:u w:val="none"/>
        </w:rPr>
      </w:pPr>
      <w:r w:rsidDel="00000000" w:rsidR="00000000" w:rsidRPr="00000000">
        <w:rPr>
          <w:rtl w:val="0"/>
        </w:rPr>
        <w:t xml:space="preserve">Simpson’s Diversity Index (</w:t>
      </w:r>
      <w:hyperlink r:id="rId7">
        <w:r w:rsidDel="00000000" w:rsidR="00000000" w:rsidRPr="00000000">
          <w:rPr>
            <w:color w:val="1155cc"/>
            <w:u w:val="single"/>
            <w:rtl w:val="0"/>
          </w:rPr>
          <w:t xml:space="preserve">Simpson's Diversity Index: Definition, Formula, Calculation - Statistics How To</w:t>
        </w:r>
      </w:hyperlink>
      <w:r w:rsidDel="00000000" w:rsidR="00000000" w:rsidRPr="00000000">
        <w:rPr>
          <w:rFonts w:ascii="Arial Unicode MS" w:cs="Arial Unicode MS" w:eastAsia="Arial Unicode MS" w:hAnsi="Arial Unicode MS"/>
          <w:rtl w:val="0"/>
        </w:rPr>
        <w:t xml:space="preserve">) ✅d</w:t>
      </w:r>
    </w:p>
    <w:p w:rsidR="00000000" w:rsidDel="00000000" w:rsidP="00000000" w:rsidRDefault="00000000" w:rsidRPr="00000000" w14:paraId="00000009">
      <w:pPr>
        <w:widowControl w:val="0"/>
        <w:numPr>
          <w:ilvl w:val="0"/>
          <w:numId w:val="3"/>
        </w:numPr>
        <w:spacing w:line="240" w:lineRule="auto"/>
        <w:ind w:left="720" w:hanging="360"/>
        <w:rPr>
          <w:u w:val="none"/>
        </w:rPr>
      </w:pPr>
      <w:r w:rsidDel="00000000" w:rsidR="00000000" w:rsidRPr="00000000">
        <w:rPr>
          <w:rtl w:val="0"/>
        </w:rPr>
        <w:t xml:space="preserve">Fearon, J.D. Ethnic and Cultural Diversity by Country*. Journal of Economic Growth 8, 195–222 (2003). </w:t>
      </w:r>
      <w:hyperlink r:id="rId8">
        <w:r w:rsidDel="00000000" w:rsidR="00000000" w:rsidRPr="00000000">
          <w:rPr>
            <w:color w:val="1155cc"/>
            <w:u w:val="single"/>
            <w:rtl w:val="0"/>
          </w:rPr>
          <w:t xml:space="preserve">https://doi.org/10.1023/A:1024419522867</w:t>
        </w:r>
      </w:hyperlink>
      <w:r w:rsidDel="00000000" w:rsidR="00000000" w:rsidRPr="00000000">
        <w:rPr>
          <w:rtl w:val="0"/>
        </w:rPr>
        <w:t xml:space="preserve"> (</w:t>
      </w:r>
      <w:hyperlink r:id="rId9">
        <w:r w:rsidDel="00000000" w:rsidR="00000000" w:rsidRPr="00000000">
          <w:rPr>
            <w:color w:val="1155cc"/>
            <w:u w:val="single"/>
            <w:rtl w:val="0"/>
          </w:rPr>
          <w:t xml:space="preserve">https://sci-hub.se/10.1023/A:1024419522867</w:t>
        </w:r>
      </w:hyperlink>
      <w:r w:rsidDel="00000000" w:rsidR="00000000" w:rsidRPr="00000000">
        <w:rPr>
          <w:rtl w:val="0"/>
        </w:rPr>
        <w:t xml:space="preserve">)</w:t>
      </w:r>
    </w:p>
    <w:p w:rsidR="00000000" w:rsidDel="00000000" w:rsidP="00000000" w:rsidRDefault="00000000" w:rsidRPr="00000000" w14:paraId="0000000A">
      <w:pPr>
        <w:widowControl w:val="0"/>
        <w:numPr>
          <w:ilvl w:val="0"/>
          <w:numId w:val="3"/>
        </w:numPr>
        <w:spacing w:line="240" w:lineRule="auto"/>
        <w:ind w:left="720" w:hanging="360"/>
        <w:rPr>
          <w:u w:val="none"/>
        </w:rPr>
      </w:pPr>
      <w:hyperlink r:id="rId10">
        <w:r w:rsidDel="00000000" w:rsidR="00000000" w:rsidRPr="00000000">
          <w:rPr>
            <w:color w:val="1155cc"/>
            <w:u w:val="single"/>
            <w:rtl w:val="0"/>
          </w:rPr>
          <w:t xml:space="preserve">Measuring cultural diversity with the Stirling model</w:t>
        </w:r>
      </w:hyperlink>
      <w:r w:rsidDel="00000000" w:rsidR="00000000" w:rsidRPr="00000000">
        <w:rPr>
          <w:rFonts w:ascii="Arial Unicode MS" w:cs="Arial Unicode MS" w:eastAsia="Arial Unicode MS" w:hAnsi="Arial Unicode MS"/>
          <w:rtl w:val="0"/>
        </w:rPr>
        <w:t xml:space="preserve"> ✅</w:t>
      </w:r>
      <w:r w:rsidDel="00000000" w:rsidR="00000000" w:rsidRPr="00000000">
        <w:rPr>
          <w:rtl w:val="0"/>
        </w:rPr>
      </w:r>
    </w:p>
    <w:p w:rsidR="00000000" w:rsidDel="00000000" w:rsidP="00000000" w:rsidRDefault="00000000" w:rsidRPr="00000000" w14:paraId="0000000B">
      <w:pPr>
        <w:widowControl w:val="0"/>
        <w:numPr>
          <w:ilvl w:val="0"/>
          <w:numId w:val="3"/>
        </w:numPr>
        <w:spacing w:line="240" w:lineRule="auto"/>
        <w:ind w:left="720" w:hanging="360"/>
        <w:rPr>
          <w:u w:val="none"/>
        </w:rPr>
      </w:pPr>
      <w:hyperlink r:id="rId11">
        <w:r w:rsidDel="00000000" w:rsidR="00000000" w:rsidRPr="00000000">
          <w:rPr>
            <w:color w:val="1155cc"/>
            <w:u w:val="single"/>
            <w:rtl w:val="0"/>
          </w:rPr>
          <w:t xml:space="preserve">Measuring a new aspect of ethnicity: The appropriate diversity index</w:t>
        </w:r>
      </w:hyperlink>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0C">
      <w:pPr>
        <w:widowControl w:val="0"/>
        <w:numPr>
          <w:ilvl w:val="0"/>
          <w:numId w:val="3"/>
        </w:numPr>
        <w:spacing w:line="240" w:lineRule="auto"/>
        <w:ind w:left="720" w:hanging="360"/>
        <w:rPr>
          <w:u w:val="none"/>
        </w:rPr>
      </w:pPr>
      <w:hyperlink r:id="rId12">
        <w:r w:rsidDel="00000000" w:rsidR="00000000" w:rsidRPr="00000000">
          <w:rPr>
            <w:color w:val="1155cc"/>
            <w:u w:val="single"/>
            <w:rtl w:val="0"/>
          </w:rPr>
          <w:t xml:space="preserve">Biolinguistic Diversity Index of India</w:t>
        </w:r>
      </w:hyperlink>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0D">
      <w:pPr>
        <w:widowControl w:val="0"/>
        <w:numPr>
          <w:ilvl w:val="0"/>
          <w:numId w:val="3"/>
        </w:numPr>
        <w:spacing w:line="240" w:lineRule="auto"/>
        <w:ind w:left="720" w:hanging="360"/>
        <w:rPr/>
      </w:pPr>
      <w:hyperlink r:id="rId13">
        <w:r w:rsidDel="00000000" w:rsidR="00000000" w:rsidRPr="00000000">
          <w:rPr>
            <w:color w:val="1155cc"/>
            <w:u w:val="single"/>
            <w:rtl w:val="0"/>
          </w:rPr>
          <w:t xml:space="preserve">Measuring the Diversity of Cultural Expressions: Applying the Stirling Model of Diversity in Culture</w:t>
        </w:r>
      </w:hyperlink>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0E">
      <w:pPr>
        <w:widowControl w:val="0"/>
        <w:numPr>
          <w:ilvl w:val="0"/>
          <w:numId w:val="3"/>
        </w:numPr>
        <w:spacing w:line="240" w:lineRule="auto"/>
        <w:ind w:left="720" w:hanging="360"/>
        <w:rPr/>
      </w:pPr>
      <w:r w:rsidDel="00000000" w:rsidR="00000000" w:rsidRPr="00000000">
        <w:rPr>
          <w:rtl w:val="0"/>
        </w:rPr>
        <w:t xml:space="preserve">[Long read] </w:t>
      </w:r>
      <w:hyperlink r:id="rId14">
        <w:r w:rsidDel="00000000" w:rsidR="00000000" w:rsidRPr="00000000">
          <w:rPr>
            <w:color w:val="1155cc"/>
            <w:u w:val="single"/>
            <w:rtl w:val="0"/>
          </w:rPr>
          <w:t xml:space="preserve">https://deliverypdf.ssrn.com/delivery.php?ID=478069124110089024098030021006008092062042006012089031090009059040118075055025080064074091052059038120111001103011010073000065001091079074080064091097083098115104100073093087004&amp;EXT=pdf&amp;INDEX=TRUE</w:t>
        </w:r>
      </w:hyperlink>
      <w:r w:rsidDel="00000000" w:rsidR="00000000" w:rsidRPr="00000000">
        <w:rPr>
          <w:rtl w:val="0"/>
        </w:rPr>
      </w:r>
    </w:p>
    <w:p w:rsidR="00000000" w:rsidDel="00000000" w:rsidP="00000000" w:rsidRDefault="00000000" w:rsidRPr="00000000" w14:paraId="0000000F">
      <w:pPr>
        <w:widowControl w:val="0"/>
        <w:numPr>
          <w:ilvl w:val="0"/>
          <w:numId w:val="3"/>
        </w:numPr>
        <w:spacing w:line="240" w:lineRule="auto"/>
        <w:ind w:left="720" w:hanging="360"/>
        <w:rPr>
          <w:u w:val="none"/>
        </w:rPr>
      </w:pPr>
      <w:r w:rsidDel="00000000" w:rsidR="00000000" w:rsidRPr="00000000">
        <w:rPr>
          <w:rtl w:val="0"/>
        </w:rPr>
      </w:r>
    </w:p>
    <w:p w:rsidR="00000000" w:rsidDel="00000000" w:rsidP="00000000" w:rsidRDefault="00000000" w:rsidRPr="00000000" w14:paraId="00000010">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011">
      <w:pPr>
        <w:widowControl w:val="0"/>
        <w:spacing w:line="240" w:lineRule="auto"/>
        <w:ind w:left="0" w:firstLine="0"/>
        <w:jc w:val="both"/>
        <w:rPr/>
      </w:pPr>
      <w:r w:rsidDel="00000000" w:rsidR="00000000" w:rsidRPr="00000000">
        <w:rPr>
          <w:rtl w:val="0"/>
        </w:rPr>
        <w:t xml:space="preserve">Reference for the report format:</w:t>
      </w:r>
    </w:p>
    <w:p w:rsidR="00000000" w:rsidDel="00000000" w:rsidP="00000000" w:rsidRDefault="00000000" w:rsidRPr="00000000" w14:paraId="00000012">
      <w:pPr>
        <w:widowControl w:val="0"/>
        <w:spacing w:line="240" w:lineRule="auto"/>
        <w:ind w:left="0" w:firstLine="0"/>
        <w:jc w:val="both"/>
        <w:rPr/>
      </w:pPr>
      <w:hyperlink r:id="rId15">
        <w:r w:rsidDel="00000000" w:rsidR="00000000" w:rsidRPr="00000000">
          <w:rPr>
            <w:color w:val="1155cc"/>
            <w:u w:val="single"/>
            <w:rtl w:val="0"/>
          </w:rPr>
          <w:t xml:space="preserve">Measuring Racial and Ethnic Diversity for the 2020 Census</w:t>
        </w:r>
      </w:hyperlink>
      <w:r w:rsidDel="00000000" w:rsidR="00000000" w:rsidRPr="00000000">
        <w:rPr>
          <w:rtl w:val="0"/>
        </w:rPr>
      </w:r>
    </w:p>
    <w:p w:rsidR="00000000" w:rsidDel="00000000" w:rsidP="00000000" w:rsidRDefault="00000000" w:rsidRPr="00000000" w14:paraId="00000013">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Yobah</w:t>
            </w:r>
          </w:p>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It was initially designed to measure biodiversity but can be used to measure the diversity of places too. SDI ranges from 0 to 1 with diversity increasing as we approach one. It can be used to compare the diversity of two or more places.</w:t>
            </w:r>
          </w:p>
          <w:p w:rsidR="00000000" w:rsidDel="00000000" w:rsidP="00000000" w:rsidRDefault="00000000" w:rsidRPr="00000000" w14:paraId="00000017">
            <w:pPr>
              <w:widowControl w:val="0"/>
              <w:rPr>
                <w:sz w:val="20"/>
                <w:szCs w:val="20"/>
              </w:rPr>
            </w:pPr>
            <w:r w:rsidDel="00000000" w:rsidR="00000000" w:rsidRPr="00000000">
              <w:rPr>
                <w:rtl w:val="0"/>
              </w:rPr>
            </w:r>
          </w:p>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SDI = 1 - (sum(n * (n - 1)) / N * (N - 1))</w:t>
            </w:r>
          </w:p>
          <w:p w:rsidR="00000000" w:rsidDel="00000000" w:rsidP="00000000" w:rsidRDefault="00000000" w:rsidRPr="00000000" w14:paraId="00000019">
            <w:pPr>
              <w:widowControl w:val="0"/>
              <w:rPr>
                <w:sz w:val="20"/>
                <w:szCs w:val="2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sz w:val="20"/>
                <w:szCs w:val="20"/>
                <w:rtl w:val="0"/>
              </w:rPr>
              <w:t xml:space="preserve">Where n is the number of instances in one class and N is the total number of instances across all classes.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rPr>
            </w:pPr>
            <w:r w:rsidDel="00000000" w:rsidR="00000000" w:rsidRPr="00000000">
              <w:rPr>
                <w:b w:val="1"/>
                <w:i w:val="1"/>
                <w:rtl w:val="0"/>
              </w:rPr>
              <w:t xml:space="preserve">Saba: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Simpson’s Diversity Index - To calculate community diversity or differences in the diversity.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Ranges from 0 to 1. 1 indicates high diversity whereas 0 low diversity.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843832" cy="297124"/>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843832" cy="297124"/>
                          </a:xfrm>
                          <a:prstGeom prst="rect"/>
                          <a:ln/>
                        </pic:spPr>
                      </pic:pic>
                    </a:graphicData>
                  </a:graphic>
                </wp:inline>
              </w:drawing>
            </w:r>
            <w:r w:rsidDel="00000000" w:rsidR="00000000" w:rsidRPr="00000000">
              <w:rPr>
                <w:rtl w:val="0"/>
              </w:rPr>
              <w:t xml:space="preserve"> is the formula to calculate SDI. </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n = number of individuals of each species</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N = total number of individuals of all species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LD/RD = (log Li)/ (log L state) (here, LD is linguistic diversity and RD is religious diversity)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Fonts w:ascii="Arial Unicode MS" w:cs="Arial Unicode MS" w:eastAsia="Arial Unicode MS" w:hAnsi="Arial Unicode MS"/>
                <w:rtl w:val="0"/>
              </w:rPr>
              <w:t xml:space="preserve">CD = (LD + RD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i w:val="1"/>
                <w:rtl w:val="0"/>
              </w:rPr>
              <w:t xml:space="preserve">Alvina</w:t>
            </w:r>
            <w:r w:rsidDel="00000000" w:rsidR="00000000" w:rsidRPr="00000000">
              <w:rPr>
                <w:rtl w:val="0"/>
              </w:rPr>
            </w:r>
          </w:p>
          <w:tbl>
            <w:tblPr>
              <w:tblStyle w:val="Table2"/>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pPr>
                  <w:r w:rsidDel="00000000" w:rsidR="00000000" w:rsidRPr="00000000">
                    <w:rPr>
                      <w:u w:val="single"/>
                      <w:rtl w:val="0"/>
                    </w:rPr>
                    <w:t xml:space="preserve">Simpson’s Diversity Index</w:t>
                  </w:r>
                  <w:r w:rsidDel="00000000" w:rsidR="00000000" w:rsidRPr="00000000">
                    <w:rPr>
                      <w:rtl w:val="0"/>
                    </w:rPr>
                    <w:t xml:space="preserve"> (SDI) is used to measure and compare the diversity of a given population. The values range only from 0 and 1 (they cannot be negative). </w:t>
                  </w:r>
                </w:p>
                <w:p w:rsidR="00000000" w:rsidDel="00000000" w:rsidP="00000000" w:rsidRDefault="00000000" w:rsidRPr="00000000" w14:paraId="00000027">
                  <w:pPr>
                    <w:widowControl w:val="0"/>
                    <w:spacing w:line="240" w:lineRule="auto"/>
                    <w:jc w:val="both"/>
                    <w:rPr>
                      <w:i w:val="1"/>
                    </w:rPr>
                  </w:pPr>
                  <w:r w:rsidDel="00000000" w:rsidR="00000000" w:rsidRPr="00000000">
                    <w:rPr>
                      <w:rtl w:val="0"/>
                    </w:rPr>
                    <w:t xml:space="preserve">How can we apply this? ▶️</w:t>
                  </w:r>
                  <w:r w:rsidDel="00000000" w:rsidR="00000000" w:rsidRPr="00000000">
                    <w:rPr>
                      <w:i w:val="1"/>
                      <w:rtl w:val="0"/>
                    </w:rPr>
                    <w:t xml:space="preserve">We could use this to calculate the SDI for each state given the migration, languages, occupation</w:t>
                  </w:r>
                </w:p>
                <w:p w:rsidR="00000000" w:rsidDel="00000000" w:rsidP="00000000" w:rsidRDefault="00000000" w:rsidRPr="00000000" w14:paraId="00000028">
                  <w:pPr>
                    <w:widowControl w:val="0"/>
                    <w:spacing w:line="240" w:lineRule="auto"/>
                    <w:jc w:val="both"/>
                    <w:rPr>
                      <w:i w:val="1"/>
                    </w:rPr>
                  </w:pPr>
                  <w:r w:rsidDel="00000000" w:rsidR="00000000" w:rsidRPr="00000000">
                    <w:rPr>
                      <w:rtl w:val="0"/>
                    </w:rPr>
                  </w:r>
                </w:p>
                <w:p w:rsidR="00000000" w:rsidDel="00000000" w:rsidP="00000000" w:rsidRDefault="00000000" w:rsidRPr="00000000" w14:paraId="00000029">
                  <w:pPr>
                    <w:widowControl w:val="0"/>
                    <w:numPr>
                      <w:ilvl w:val="0"/>
                      <w:numId w:val="2"/>
                    </w:numPr>
                    <w:spacing w:line="240" w:lineRule="auto"/>
                    <w:ind w:left="450" w:hanging="360"/>
                    <w:jc w:val="both"/>
                    <w:rPr>
                      <w:strike w:val="1"/>
                      <w:shd w:fill="d9d2e9" w:val="clear"/>
                    </w:rPr>
                  </w:pPr>
                  <w:r w:rsidDel="00000000" w:rsidR="00000000" w:rsidRPr="00000000">
                    <w:rPr>
                      <w:strike w:val="1"/>
                      <w:shd w:fill="d9d2e9" w:val="clear"/>
                      <w:rtl w:val="0"/>
                    </w:rPr>
                    <w:t xml:space="preserve">B-04: Main workers classified by age, industrial category and sex (total) -&gt; India table for occupation</w:t>
                  </w:r>
                </w:p>
                <w:p w:rsidR="00000000" w:rsidDel="00000000" w:rsidP="00000000" w:rsidRDefault="00000000" w:rsidRPr="00000000" w14:paraId="0000002A">
                  <w:pPr>
                    <w:widowControl w:val="0"/>
                    <w:numPr>
                      <w:ilvl w:val="0"/>
                      <w:numId w:val="2"/>
                    </w:numPr>
                    <w:spacing w:line="240" w:lineRule="auto"/>
                    <w:ind w:left="450" w:hanging="360"/>
                    <w:jc w:val="both"/>
                    <w:rPr>
                      <w:shd w:fill="d9d2e9" w:val="clear"/>
                    </w:rPr>
                  </w:pPr>
                  <w:r w:rsidDel="00000000" w:rsidR="00000000" w:rsidRPr="00000000">
                    <w:rPr>
                      <w:shd w:fill="d9d2e9" w:val="clear"/>
                      <w:rtl w:val="0"/>
                    </w:rPr>
                    <w:t xml:space="preserve">B-27: Occupational classification of main workers and marginal workers other than cultivators and agricultural labourers by sex and educational level -&gt; India table for occupation</w:t>
                  </w:r>
                </w:p>
                <w:p w:rsidR="00000000" w:rsidDel="00000000" w:rsidP="00000000" w:rsidRDefault="00000000" w:rsidRPr="00000000" w14:paraId="0000002B">
                  <w:pPr>
                    <w:widowControl w:val="0"/>
                    <w:numPr>
                      <w:ilvl w:val="0"/>
                      <w:numId w:val="2"/>
                    </w:numPr>
                    <w:spacing w:line="240" w:lineRule="auto"/>
                    <w:ind w:left="450" w:hanging="360"/>
                    <w:jc w:val="both"/>
                    <w:rPr>
                      <w:shd w:fill="cfe2f3" w:val="clear"/>
                    </w:rPr>
                  </w:pPr>
                  <w:r w:rsidDel="00000000" w:rsidR="00000000" w:rsidRPr="00000000">
                    <w:rPr>
                      <w:shd w:fill="cfe2f3" w:val="clear"/>
                      <w:rtl w:val="0"/>
                    </w:rPr>
                    <w:t xml:space="preserve">D-02: Migrants classified by place of last residence, sex and duration of residence in place of enumeration -&gt; India table for migration diversity in each state</w:t>
                  </w:r>
                </w:p>
                <w:p w:rsidR="00000000" w:rsidDel="00000000" w:rsidP="00000000" w:rsidRDefault="00000000" w:rsidRPr="00000000" w14:paraId="0000002C">
                  <w:pPr>
                    <w:widowControl w:val="0"/>
                    <w:numPr>
                      <w:ilvl w:val="0"/>
                      <w:numId w:val="2"/>
                    </w:numPr>
                    <w:spacing w:line="240" w:lineRule="auto"/>
                    <w:ind w:left="450" w:hanging="360"/>
                    <w:jc w:val="both"/>
                    <w:rPr>
                      <w:strike w:val="1"/>
                      <w:shd w:fill="cfe2f3" w:val="clear"/>
                    </w:rPr>
                  </w:pPr>
                  <w:r w:rsidDel="00000000" w:rsidR="00000000" w:rsidRPr="00000000">
                    <w:rPr>
                      <w:strike w:val="1"/>
                      <w:shd w:fill="cfe2f3" w:val="clear"/>
                      <w:rtl w:val="0"/>
                    </w:rPr>
                    <w:t xml:space="preserve">D-03: Migrants within the State/UT by place of last residence, duration of residence and reason of migration - 2011 -&gt; India table for migration diversity in each state</w:t>
                  </w:r>
                </w:p>
                <w:p w:rsidR="00000000" w:rsidDel="00000000" w:rsidP="00000000" w:rsidRDefault="00000000" w:rsidRPr="00000000" w14:paraId="0000002D">
                  <w:pPr>
                    <w:widowControl w:val="0"/>
                    <w:numPr>
                      <w:ilvl w:val="0"/>
                      <w:numId w:val="2"/>
                    </w:numPr>
                    <w:spacing w:line="240" w:lineRule="auto"/>
                    <w:ind w:left="450" w:hanging="360"/>
                    <w:jc w:val="both"/>
                    <w:rPr>
                      <w:shd w:fill="fce5cd" w:val="clear"/>
                    </w:rPr>
                  </w:pPr>
                  <w:r w:rsidDel="00000000" w:rsidR="00000000" w:rsidRPr="00000000">
                    <w:rPr>
                      <w:shd w:fill="fce5cd" w:val="clear"/>
                      <w:rtl w:val="0"/>
                    </w:rPr>
                    <w:t xml:space="preserve">C-16: Population by mother tongue -&gt; India table for language diversity in each state</w:t>
                  </w:r>
                </w:p>
                <w:p w:rsidR="00000000" w:rsidDel="00000000" w:rsidP="00000000" w:rsidRDefault="00000000" w:rsidRPr="00000000" w14:paraId="0000002E">
                  <w:pPr>
                    <w:widowControl w:val="0"/>
                    <w:numPr>
                      <w:ilvl w:val="0"/>
                      <w:numId w:val="2"/>
                    </w:numPr>
                    <w:spacing w:line="240" w:lineRule="auto"/>
                    <w:ind w:left="450" w:hanging="360"/>
                    <w:jc w:val="both"/>
                    <w:rPr>
                      <w:shd w:fill="fce5cd" w:val="clear"/>
                    </w:rPr>
                  </w:pPr>
                  <w:r w:rsidDel="00000000" w:rsidR="00000000" w:rsidRPr="00000000">
                    <w:rPr>
                      <w:shd w:fill="fce5cd" w:val="clear"/>
                      <w:rtl w:val="0"/>
                    </w:rPr>
                    <w:t xml:space="preserve">C-17: Population by bilingualism and trilingualism -&gt; India table for language diversity for each mother tongue language group</w:t>
                  </w:r>
                </w:p>
                <w:p w:rsidR="00000000" w:rsidDel="00000000" w:rsidP="00000000" w:rsidRDefault="00000000" w:rsidRPr="00000000" w14:paraId="0000002F">
                  <w:pPr>
                    <w:widowControl w:val="0"/>
                    <w:numPr>
                      <w:ilvl w:val="0"/>
                      <w:numId w:val="2"/>
                    </w:numPr>
                    <w:spacing w:line="240" w:lineRule="auto"/>
                    <w:ind w:left="450" w:hanging="360"/>
                    <w:jc w:val="both"/>
                    <w:rPr>
                      <w:u w:val="none"/>
                      <w:shd w:fill="fce5cd" w:val="clear"/>
                    </w:rPr>
                  </w:pPr>
                  <w:r w:rsidDel="00000000" w:rsidR="00000000" w:rsidRPr="00000000">
                    <w:rPr>
                      <w:shd w:fill="fce5cd" w:val="clear"/>
                      <w:rtl w:val="0"/>
                    </w:rPr>
                    <w:t xml:space="preserve">Religion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Measuring the Diversity of Cultural Expressions: Applying the Stirling Model of Diversity in Culture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Explained diversity and the three main components of balance, variety and disparity. They provided the Stirling Index as well but will need to look further into that formula to see how we can implement it to our datasets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i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Fredoka On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constor.eu/bitstream/10419/92997/1/720108012.pdf" TargetMode="External"/><Relationship Id="rId10" Type="http://schemas.openxmlformats.org/officeDocument/2006/relationships/hyperlink" Target="https://cros-legacy.ec.europa.eu/system/files/NTTS2013fullPaper_186.pdf" TargetMode="External"/><Relationship Id="rId13" Type="http://schemas.openxmlformats.org/officeDocument/2006/relationships/hyperlink" Target="https://uis.unesco.org/sites/default/files/documents/measuring-the-diversity-of-cultural-expressions-applying-the-stirling-model-of-diversity-in-culture-2011-en.pdf" TargetMode="External"/><Relationship Id="rId12" Type="http://schemas.openxmlformats.org/officeDocument/2006/relationships/hyperlink" Target="https://osf.io/9x3p6/downlo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hub.se/10.1023/A:1024419522867" TargetMode="External"/><Relationship Id="rId15" Type="http://schemas.openxmlformats.org/officeDocument/2006/relationships/hyperlink" Target="https://www.census.gov/newsroom/blogs/random-samplings/2021/08/measuring-racial-ethnic-diversity-2020-census.html" TargetMode="External"/><Relationship Id="rId14" Type="http://schemas.openxmlformats.org/officeDocument/2006/relationships/hyperlink" Target="https://deliverypdf.ssrn.com/delivery.php?ID=478069124110089024098030021006008092062042006012089031090009059040118075055025080064074091052059038120111001103011010073000065001091079074080064091097083098115104100073093087004&amp;EXT=pdf&amp;INDEX=TRUE"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ensusindia.gov.in/census.website/data/census-tables" TargetMode="External"/><Relationship Id="rId7" Type="http://schemas.openxmlformats.org/officeDocument/2006/relationships/hyperlink" Target="https://www.statisticshowto.com/simpsons-diversity-index/" TargetMode="External"/><Relationship Id="rId8" Type="http://schemas.openxmlformats.org/officeDocument/2006/relationships/hyperlink" Target="https://doi.org/10.1023/A:10244195228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