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B80" w:rsidRPr="001027BC" w:rsidRDefault="002E0380" w:rsidP="00E312BF">
      <w:pPr>
        <w:pStyle w:val="a3"/>
        <w:spacing w:line="276" w:lineRule="auto"/>
        <w:ind w:right="139"/>
        <w:jc w:val="center"/>
      </w:pPr>
      <w:proofErr w:type="spellStart"/>
      <w:r w:rsidRPr="001027BC">
        <w:t>Бобышева</w:t>
      </w:r>
      <w:proofErr w:type="spellEnd"/>
      <w:r w:rsidRPr="001027BC">
        <w:t xml:space="preserve"> Ю.В.</w:t>
      </w:r>
    </w:p>
    <w:p w:rsidR="00000B80" w:rsidRPr="001027BC" w:rsidRDefault="002E0380" w:rsidP="00E312BF">
      <w:pPr>
        <w:spacing w:line="276" w:lineRule="auto"/>
        <w:ind w:left="8" w:right="147"/>
        <w:jc w:val="center"/>
        <w:rPr>
          <w:b/>
          <w:sz w:val="24"/>
          <w:szCs w:val="24"/>
        </w:rPr>
      </w:pPr>
      <w:r w:rsidRPr="001027BC">
        <w:rPr>
          <w:b/>
          <w:sz w:val="24"/>
          <w:szCs w:val="24"/>
        </w:rPr>
        <w:t>МОДЕЛИРОВАНИЕ ДИНАМИКИ ПОПУЛЯЦИЙ С ИЗМЕНЯЮЩЕЙСЯ СТРАТЕГИЕЙ РАЗМНОЖЕНИЯ</w:t>
      </w:r>
    </w:p>
    <w:p w:rsidR="00E312BF" w:rsidRPr="001027BC" w:rsidRDefault="002E0380" w:rsidP="00E312BF">
      <w:pPr>
        <w:pStyle w:val="a3"/>
        <w:spacing w:line="276" w:lineRule="auto"/>
        <w:ind w:left="1613" w:right="951" w:hanging="801"/>
        <w:jc w:val="center"/>
      </w:pPr>
      <w:r w:rsidRPr="001027BC">
        <w:t>Департамент</w:t>
      </w:r>
      <w:r w:rsidR="00E312BF" w:rsidRPr="001027BC">
        <w:t xml:space="preserve"> </w:t>
      </w:r>
      <w:r w:rsidRPr="001027BC">
        <w:t>математического и компьютерного моделирования ИМК</w:t>
      </w:r>
      <w:r w:rsidR="00E312BF" w:rsidRPr="001027BC">
        <w:t xml:space="preserve">Т </w:t>
      </w:r>
      <w:r w:rsidRPr="001027BC">
        <w:t>ДВФУ</w:t>
      </w:r>
    </w:p>
    <w:p w:rsidR="00000B80" w:rsidRPr="001027BC" w:rsidRDefault="002E0380" w:rsidP="00E312BF">
      <w:pPr>
        <w:pStyle w:val="a3"/>
        <w:spacing w:line="276" w:lineRule="auto"/>
        <w:ind w:left="1613" w:right="951" w:hanging="801"/>
        <w:jc w:val="center"/>
      </w:pPr>
      <w:r w:rsidRPr="001027BC">
        <w:t xml:space="preserve">Научный руководитель </w:t>
      </w:r>
      <w:r w:rsidR="00BA0651" w:rsidRPr="001027BC">
        <w:t xml:space="preserve">– </w:t>
      </w:r>
      <w:proofErr w:type="spellStart"/>
      <w:r w:rsidRPr="001027BC">
        <w:t>д.ф.-м.н</w:t>
      </w:r>
      <w:proofErr w:type="spellEnd"/>
      <w:r w:rsidRPr="001027BC">
        <w:t>. Неверова Галина Петровна</w:t>
      </w:r>
    </w:p>
    <w:p w:rsidR="00976E72" w:rsidRPr="001027BC" w:rsidRDefault="00976E72" w:rsidP="00E312BF">
      <w:pPr>
        <w:pStyle w:val="a3"/>
        <w:spacing w:line="276" w:lineRule="auto"/>
        <w:ind w:left="1613" w:right="951" w:hanging="801"/>
        <w:jc w:val="center"/>
      </w:pPr>
    </w:p>
    <w:p w:rsidR="00000B80" w:rsidRPr="001027BC" w:rsidRDefault="002E0380" w:rsidP="001027BC">
      <w:pPr>
        <w:pStyle w:val="a3"/>
        <w:spacing w:line="276" w:lineRule="auto"/>
        <w:ind w:right="138" w:firstLine="709"/>
      </w:pPr>
      <w:r w:rsidRPr="001027BC">
        <w:t xml:space="preserve">В работе </w:t>
      </w:r>
      <w:r w:rsidR="008326CD" w:rsidRPr="001027BC">
        <w:t xml:space="preserve">предлагается математическая модель </w:t>
      </w:r>
      <w:r w:rsidRPr="001027BC">
        <w:t>динамик</w:t>
      </w:r>
      <w:r w:rsidR="008326CD" w:rsidRPr="001027BC">
        <w:t>и</w:t>
      </w:r>
      <w:r w:rsidRPr="001027BC">
        <w:t xml:space="preserve"> </w:t>
      </w:r>
      <w:proofErr w:type="spellStart"/>
      <w:r w:rsidR="00D837E9" w:rsidRPr="001027BC">
        <w:t>клонально-панмиктических</w:t>
      </w:r>
      <w:proofErr w:type="spellEnd"/>
      <w:r w:rsidR="00D837E9" w:rsidRPr="001027BC">
        <w:t xml:space="preserve"> популяций, особи которых чередуют половое и бесполое размножение [1].</w:t>
      </w:r>
      <w:r w:rsidR="006B66CD" w:rsidRPr="001027BC">
        <w:t xml:space="preserve"> При этом предполагается, что смена стратегии </w:t>
      </w:r>
      <w:r w:rsidRPr="001027BC">
        <w:t>размножения зависит от численности</w:t>
      </w:r>
      <w:r w:rsidR="00E312BF" w:rsidRPr="001027BC">
        <w:t xml:space="preserve"> популяции. </w:t>
      </w:r>
      <w:r w:rsidR="006B66CD" w:rsidRPr="001027BC">
        <w:t>В ходе разработки математической модели за основу было взято уравнение Мальтуса с</w:t>
      </w:r>
      <w:r w:rsidRPr="001027BC">
        <w:t xml:space="preserve"> дискретн</w:t>
      </w:r>
      <w:r w:rsidR="006B66CD" w:rsidRPr="001027BC">
        <w:t>ым временем</w:t>
      </w:r>
      <w:r w:rsidR="007F3647" w:rsidRPr="001027BC">
        <w:t xml:space="preserve"> [2]</w:t>
      </w:r>
      <w:r w:rsidR="006B66CD" w:rsidRPr="001027BC">
        <w:t>, в котором мальтузианский параметр представляет собой функцию от плотности и описывает</w:t>
      </w:r>
      <w:r w:rsidRPr="001027BC">
        <w:t xml:space="preserve"> переключение </w:t>
      </w:r>
      <w:r w:rsidR="00E312BF" w:rsidRPr="001027BC">
        <w:t>репродук</w:t>
      </w:r>
      <w:r w:rsidRPr="001027BC">
        <w:t>тивной стратегии</w:t>
      </w:r>
      <w:r w:rsidR="006B66CD" w:rsidRPr="001027BC">
        <w:t xml:space="preserve"> в связи с переуплотнением</w:t>
      </w:r>
      <w:r w:rsidRPr="001027BC">
        <w:t xml:space="preserve"> [</w:t>
      </w:r>
      <w:r w:rsidR="007F3647" w:rsidRPr="001027BC">
        <w:t>3,4</w:t>
      </w:r>
      <w:r w:rsidRPr="001027BC">
        <w:t xml:space="preserve">]. Для описания доли </w:t>
      </w:r>
      <w:r w:rsidR="006B66CD" w:rsidRPr="001027BC">
        <w:t xml:space="preserve">особей, участвующих в </w:t>
      </w:r>
      <w:r w:rsidRPr="001027BC">
        <w:t>полово</w:t>
      </w:r>
      <w:r w:rsidR="006B66CD" w:rsidRPr="001027BC">
        <w:t>м</w:t>
      </w:r>
      <w:r w:rsidRPr="001027BC">
        <w:t xml:space="preserve"> размножени</w:t>
      </w:r>
      <w:r w:rsidR="006B66CD" w:rsidRPr="001027BC">
        <w:t>и,</w:t>
      </w:r>
      <w:r w:rsidRPr="001027BC">
        <w:t xml:space="preserve"> используется </w:t>
      </w:r>
      <w:proofErr w:type="spellStart"/>
      <w:r w:rsidRPr="001027BC">
        <w:t>сигмоидальная</w:t>
      </w:r>
      <w:proofErr w:type="spellEnd"/>
      <w:r w:rsidRPr="001027BC">
        <w:t xml:space="preserve"> функция</w:t>
      </w:r>
      <w:r w:rsidR="006B66CD" w:rsidRPr="001027BC">
        <w:t xml:space="preserve"> </w:t>
      </w:r>
      <w:r w:rsidR="006B66CD" w:rsidRPr="001027BC">
        <w:rPr>
          <w:lang w:val="en-US"/>
        </w:rPr>
        <w:t>f</w:t>
      </w:r>
      <w:r w:rsidR="006B66CD" w:rsidRPr="001027BC">
        <w:t>(</w:t>
      </w:r>
      <w:proofErr w:type="spellStart"/>
      <w:r w:rsidR="006B66CD" w:rsidRPr="001027BC">
        <w:rPr>
          <w:lang w:val="en-US"/>
        </w:rPr>
        <w:t>x</w:t>
      </w:r>
      <w:r w:rsidR="006B66CD" w:rsidRPr="001027BC">
        <w:rPr>
          <w:vertAlign w:val="subscript"/>
          <w:lang w:val="en-US"/>
        </w:rPr>
        <w:t>n</w:t>
      </w:r>
      <w:proofErr w:type="spellEnd"/>
      <w:r w:rsidR="006B66CD" w:rsidRPr="001027BC">
        <w:t>)</w:t>
      </w:r>
      <w:r w:rsidR="008326CD" w:rsidRPr="001027BC">
        <w:t xml:space="preserve"> [</w:t>
      </w:r>
      <w:r w:rsidR="00BA0651" w:rsidRPr="001027BC">
        <w:t>5</w:t>
      </w:r>
      <w:r w:rsidR="008326CD" w:rsidRPr="001027BC">
        <w:t>]</w:t>
      </w:r>
      <w:r w:rsidRPr="001027BC">
        <w:t>, а вероятность успешного спаривания задается функцией</w:t>
      </w:r>
      <w:r w:rsidR="006B66CD" w:rsidRPr="001027BC">
        <w:t xml:space="preserve"> насыщения </w:t>
      </w:r>
      <w:r w:rsidR="00BA0651" w:rsidRPr="001027BC">
        <w:rPr>
          <w:lang w:val="en-US"/>
        </w:rPr>
        <w:t>m</w:t>
      </w:r>
      <w:r w:rsidR="00BA0651" w:rsidRPr="001027BC">
        <w:t>(</w:t>
      </w:r>
      <w:proofErr w:type="spellStart"/>
      <w:r w:rsidR="00BA0651" w:rsidRPr="001027BC">
        <w:rPr>
          <w:lang w:val="en-US"/>
        </w:rPr>
        <w:t>x</w:t>
      </w:r>
      <w:r w:rsidR="00BA0651" w:rsidRPr="001027BC">
        <w:rPr>
          <w:vertAlign w:val="subscript"/>
          <w:lang w:val="en-US"/>
        </w:rPr>
        <w:t>n</w:t>
      </w:r>
      <w:proofErr w:type="spellEnd"/>
      <w:r w:rsidR="00BA0651" w:rsidRPr="001027BC">
        <w:t xml:space="preserve">) </w:t>
      </w:r>
      <w:r w:rsidR="00DD11CD" w:rsidRPr="001027BC">
        <w:t>(гиперболическая функция)</w:t>
      </w:r>
      <w:r w:rsidR="006B66CD" w:rsidRPr="001027BC">
        <w:t>, учитывающей вероятность встречи особей разного пола</w:t>
      </w:r>
      <w:r w:rsidR="008326CD" w:rsidRPr="001027BC">
        <w:t xml:space="preserve"> [</w:t>
      </w:r>
      <w:r w:rsidR="00BA0651" w:rsidRPr="001027BC">
        <w:t>6,7</w:t>
      </w:r>
      <w:r w:rsidR="008326CD" w:rsidRPr="001027BC">
        <w:t>]</w:t>
      </w:r>
      <w:r w:rsidR="006B66CD" w:rsidRPr="001027BC">
        <w:t>:</w:t>
      </w:r>
    </w:p>
    <w:p w:rsidR="00000B80" w:rsidRPr="001027BC" w:rsidRDefault="002E0380" w:rsidP="001027BC">
      <w:pPr>
        <w:pStyle w:val="a3"/>
        <w:spacing w:line="276" w:lineRule="auto"/>
      </w:pPr>
      <w:r w:rsidRPr="001027BC">
        <w:rPr>
          <w:noProof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2418162</wp:posOffset>
            </wp:positionH>
            <wp:positionV relativeFrom="paragraph">
              <wp:posOffset>149079</wp:posOffset>
            </wp:positionV>
            <wp:extent cx="1417319" cy="3009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19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27BC">
        <w:rPr>
          <w:noProof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4082396</wp:posOffset>
            </wp:positionH>
            <wp:positionV relativeFrom="paragraph">
              <wp:posOffset>143842</wp:posOffset>
            </wp:positionV>
            <wp:extent cx="1060323" cy="2804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323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B80" w:rsidRPr="001027BC" w:rsidRDefault="006B66CD" w:rsidP="001027BC">
      <w:pPr>
        <w:pStyle w:val="a3"/>
        <w:spacing w:line="276" w:lineRule="auto"/>
        <w:ind w:firstLine="709"/>
      </w:pPr>
      <w:r w:rsidRPr="001027BC">
        <w:t>Итоговая математическая модель без учета процессов лимитирования</w:t>
      </w:r>
      <w:r w:rsidR="002E0380" w:rsidRPr="001027BC">
        <w:t xml:space="preserve"> имеет вид:</w:t>
      </w:r>
    </w:p>
    <w:p w:rsidR="00000B80" w:rsidRPr="001027BC" w:rsidRDefault="002E0380" w:rsidP="001027BC">
      <w:pPr>
        <w:pStyle w:val="a3"/>
        <w:spacing w:line="276" w:lineRule="auto"/>
        <w:ind w:firstLine="709"/>
      </w:pPr>
      <w:r w:rsidRPr="001027BC">
        <w:rPr>
          <w:noProof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2097883</wp:posOffset>
            </wp:positionH>
            <wp:positionV relativeFrom="paragraph">
              <wp:posOffset>173384</wp:posOffset>
            </wp:positionV>
            <wp:extent cx="3300983" cy="2171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983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B80" w:rsidRPr="001027BC" w:rsidRDefault="002E0380" w:rsidP="001027BC">
      <w:pPr>
        <w:pStyle w:val="a3"/>
        <w:spacing w:line="276" w:lineRule="auto"/>
        <w:ind w:right="139"/>
      </w:pPr>
      <w:proofErr w:type="gramStart"/>
      <w:r w:rsidRPr="001027BC">
        <w:t xml:space="preserve">где </w:t>
      </w:r>
      <w:proofErr w:type="spellStart"/>
      <w:r w:rsidR="006B66CD" w:rsidRPr="001027BC">
        <w:rPr>
          <w:lang w:val="en-US"/>
        </w:rPr>
        <w:t>x</w:t>
      </w:r>
      <w:r w:rsidR="008326CD" w:rsidRPr="001027BC">
        <w:rPr>
          <w:vertAlign w:val="subscript"/>
          <w:lang w:val="en-US"/>
        </w:rPr>
        <w:t>n</w:t>
      </w:r>
      <w:proofErr w:type="spellEnd"/>
      <w:r w:rsidR="006B66CD" w:rsidRPr="001027BC">
        <w:t xml:space="preserve"> </w:t>
      </w:r>
      <w:r w:rsidR="008326CD" w:rsidRPr="001027BC">
        <w:t xml:space="preserve">– численность популяции в </w:t>
      </w:r>
      <w:r w:rsidR="008326CD" w:rsidRPr="001027BC">
        <w:rPr>
          <w:lang w:val="en-US"/>
        </w:rPr>
        <w:t>n</w:t>
      </w:r>
      <w:r w:rsidR="008326CD" w:rsidRPr="001027BC">
        <w:t>-</w:t>
      </w:r>
      <w:proofErr w:type="spellStart"/>
      <w:r w:rsidR="008326CD" w:rsidRPr="001027BC">
        <w:t>ый</w:t>
      </w:r>
      <w:proofErr w:type="spellEnd"/>
      <w:r w:rsidR="008326CD" w:rsidRPr="001027BC">
        <w:t xml:space="preserve"> момент времени</w:t>
      </w:r>
      <w:r w:rsidR="006B66CD" w:rsidRPr="001027BC">
        <w:t xml:space="preserve">, </w:t>
      </w:r>
      <w:proofErr w:type="spellStart"/>
      <w:r w:rsidR="00BA0651" w:rsidRPr="001027BC">
        <w:rPr>
          <w:lang w:val="en-US"/>
        </w:rPr>
        <w:t>x</w:t>
      </w:r>
      <w:r w:rsidR="006B66CD" w:rsidRPr="001027BC">
        <w:rPr>
          <w:vertAlign w:val="subscript"/>
          <w:lang w:val="en-US"/>
        </w:rPr>
        <w:t>c</w:t>
      </w:r>
      <w:proofErr w:type="spellEnd"/>
      <w:r w:rsidR="00BA0651" w:rsidRPr="001027BC">
        <w:t xml:space="preserve"> – параметр численности перехода от полового размножения к бесполому </w:t>
      </w:r>
      <w:r w:rsidR="006B66CD" w:rsidRPr="001027BC">
        <w:t xml:space="preserve"> , </w:t>
      </w:r>
      <w:r w:rsidR="00BA0651" w:rsidRPr="001027BC">
        <w:rPr>
          <w:lang w:val="en-US"/>
        </w:rPr>
        <w:t>N</w:t>
      </w:r>
      <w:r w:rsidR="00BA0651" w:rsidRPr="001027BC">
        <w:t xml:space="preserve"> – характерная плотность, при которой происходит переход от линейного к насыщенному режиму при половом размножении</w:t>
      </w:r>
      <w:r w:rsidR="006B66CD" w:rsidRPr="001027BC">
        <w:t xml:space="preserve">, </w:t>
      </w:r>
      <w:proofErr w:type="spellStart"/>
      <w:r w:rsidRPr="001027BC">
        <w:t>r</w:t>
      </w:r>
      <w:r w:rsidRPr="001027BC">
        <w:rPr>
          <w:vertAlign w:val="subscript"/>
        </w:rPr>
        <w:t>a</w:t>
      </w:r>
      <w:proofErr w:type="spellEnd"/>
      <w:r w:rsidRPr="001027BC">
        <w:t xml:space="preserve"> и </w:t>
      </w:r>
      <w:proofErr w:type="spellStart"/>
      <w:r w:rsidRPr="001027BC">
        <w:t>r</w:t>
      </w:r>
      <w:r w:rsidRPr="001027BC">
        <w:rPr>
          <w:vertAlign w:val="subscript"/>
        </w:rPr>
        <w:t>s</w:t>
      </w:r>
      <w:proofErr w:type="spellEnd"/>
      <w:r w:rsidRPr="001027BC">
        <w:t xml:space="preserve"> </w:t>
      </w:r>
      <w:r w:rsidR="00BA0651" w:rsidRPr="001027BC">
        <w:t xml:space="preserve">– </w:t>
      </w:r>
      <w:r w:rsidRPr="001027BC">
        <w:t>мальтузианские параметры, соответствующие бесполому и половому способам воспроизводства соответственно.</w:t>
      </w:r>
      <w:proofErr w:type="gramEnd"/>
    </w:p>
    <w:p w:rsidR="00DD11CD" w:rsidRPr="001027BC" w:rsidRDefault="008326CD" w:rsidP="001027BC">
      <w:pPr>
        <w:pStyle w:val="a3"/>
        <w:spacing w:line="276" w:lineRule="auto"/>
        <w:ind w:right="139" w:firstLine="709"/>
        <w:rPr>
          <w:color w:val="1A1A1A"/>
          <w:lang w:eastAsia="ru-RU"/>
        </w:rPr>
      </w:pPr>
      <w:r w:rsidRPr="001027BC">
        <w:t>Проведено аналитическое и численное и</w:t>
      </w:r>
      <w:r w:rsidR="002E0380" w:rsidRPr="001027BC">
        <w:t>сследован</w:t>
      </w:r>
      <w:r w:rsidRPr="001027BC">
        <w:t>ие разработанной модели. В ходе анализа</w:t>
      </w:r>
      <w:r w:rsidR="002E0380" w:rsidRPr="001027BC">
        <w:t xml:space="preserve"> влияни</w:t>
      </w:r>
      <w:r w:rsidRPr="001027BC">
        <w:t>я</w:t>
      </w:r>
      <w:r w:rsidR="002E0380" w:rsidRPr="001027BC">
        <w:t xml:space="preserve"> параметров на границы</w:t>
      </w:r>
      <w:r w:rsidRPr="001027BC">
        <w:t xml:space="preserve"> области </w:t>
      </w:r>
      <w:r w:rsidR="002E0380" w:rsidRPr="001027BC">
        <w:t xml:space="preserve">устойчивости и положение стационарных </w:t>
      </w:r>
      <w:r w:rsidR="00E312BF" w:rsidRPr="001027BC">
        <w:t>состо</w:t>
      </w:r>
      <w:r w:rsidR="002E0380" w:rsidRPr="001027BC">
        <w:t>яний</w:t>
      </w:r>
      <w:r w:rsidRPr="001027BC">
        <w:t>, продемонстрировано, что система имеет тривиальное и нетривиальное равновесия.</w:t>
      </w:r>
      <w:r w:rsidR="002E0380" w:rsidRPr="001027BC">
        <w:t xml:space="preserve"> В результате</w:t>
      </w:r>
      <w:r w:rsidRPr="001027BC">
        <w:t>,</w:t>
      </w:r>
      <w:r w:rsidR="002E0380" w:rsidRPr="001027BC">
        <w:t xml:space="preserve"> выделены следующие основные реж</w:t>
      </w:r>
      <w:r w:rsidR="00E312BF" w:rsidRPr="001027BC">
        <w:t>имы динамики: вымирание популя</w:t>
      </w:r>
      <w:r w:rsidR="002E0380" w:rsidRPr="001027BC">
        <w:t xml:space="preserve">ции, устойчивое ненулевое стационарное состояние, колебательные режимы. </w:t>
      </w:r>
      <w:r w:rsidR="00DD11CD" w:rsidRPr="001027BC">
        <w:t xml:space="preserve">В целом предложенная я формализация даже при равных скоростях роста </w:t>
      </w:r>
      <w:proofErr w:type="spellStart"/>
      <w:r w:rsidR="00DD11CD" w:rsidRPr="001027BC">
        <w:t>r</w:t>
      </w:r>
      <w:r w:rsidR="00DD11CD" w:rsidRPr="001027BC">
        <w:rPr>
          <w:vertAlign w:val="subscript"/>
        </w:rPr>
        <w:t>a</w:t>
      </w:r>
      <w:proofErr w:type="spellEnd"/>
      <w:r w:rsidR="00DD11CD" w:rsidRPr="001027BC">
        <w:t xml:space="preserve"> = </w:t>
      </w:r>
      <w:proofErr w:type="spellStart"/>
      <w:r w:rsidR="00DD11CD" w:rsidRPr="001027BC">
        <w:t>r</w:t>
      </w:r>
      <w:r w:rsidR="00DD11CD" w:rsidRPr="001027BC">
        <w:rPr>
          <w:vertAlign w:val="subscript"/>
        </w:rPr>
        <w:t>s</w:t>
      </w:r>
      <w:proofErr w:type="spellEnd"/>
      <w:r w:rsidR="00DD11CD" w:rsidRPr="001027BC">
        <w:t>, способна описывать устойчивое развитие и демонстрировать колебания численности, что позволяет заключить, что плотностно-зависимое переключение репродуктивной стратегии является эффективным механизмом регуляции численности. Однако в</w:t>
      </w:r>
      <w:r w:rsidR="002E0380" w:rsidRPr="001027BC">
        <w:t xml:space="preserve"> отдельных областях </w:t>
      </w:r>
      <w:r w:rsidR="00DD11CD" w:rsidRPr="001027BC">
        <w:t xml:space="preserve">значений </w:t>
      </w:r>
      <w:r w:rsidR="002E0380" w:rsidRPr="001027BC">
        <w:t>параметров наблюдается зависимость предельного режима от начального условия</w:t>
      </w:r>
      <w:r w:rsidR="00DD11CD" w:rsidRPr="001027BC">
        <w:t>:</w:t>
      </w:r>
      <w:r w:rsidR="002E0380" w:rsidRPr="001027BC">
        <w:t xml:space="preserve"> </w:t>
      </w:r>
      <w:r w:rsidR="00DD11CD" w:rsidRPr="001027BC">
        <w:t xml:space="preserve">возможно убегание траектории на бесконечность, что обусловлено отсутствием учета процессов лимитирования. </w:t>
      </w:r>
    </w:p>
    <w:p w:rsidR="00976E72" w:rsidRPr="001027BC" w:rsidRDefault="00976E72" w:rsidP="00E312BF">
      <w:pPr>
        <w:pStyle w:val="a3"/>
        <w:spacing w:line="276" w:lineRule="auto"/>
        <w:ind w:right="138" w:firstLine="709"/>
      </w:pPr>
    </w:p>
    <w:p w:rsidR="00D837E9" w:rsidRPr="001027BC" w:rsidRDefault="002E0380" w:rsidP="00BA0651">
      <w:pPr>
        <w:spacing w:line="276" w:lineRule="auto"/>
        <w:jc w:val="center"/>
        <w:rPr>
          <w:i/>
          <w:sz w:val="24"/>
          <w:szCs w:val="24"/>
          <w:lang w:val="en-US"/>
        </w:rPr>
      </w:pPr>
      <w:r w:rsidRPr="001027BC">
        <w:rPr>
          <w:i/>
          <w:sz w:val="24"/>
          <w:szCs w:val="24"/>
        </w:rPr>
        <w:t>Список литературы</w:t>
      </w:r>
    </w:p>
    <w:p w:rsidR="00D837E9" w:rsidRPr="001027BC" w:rsidRDefault="00BA0651" w:rsidP="00976E72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</w:rPr>
      </w:pPr>
      <w:r w:rsidRPr="001027BC">
        <w:rPr>
          <w:sz w:val="24"/>
          <w:szCs w:val="24"/>
        </w:rPr>
        <w:t xml:space="preserve">Чернова Н. М., Былова А. М. </w:t>
      </w:r>
      <w:r w:rsidRPr="001027BC">
        <w:rPr>
          <w:rStyle w:val="a7"/>
          <w:sz w:val="24"/>
          <w:szCs w:val="24"/>
        </w:rPr>
        <w:t>Общая экология</w:t>
      </w:r>
      <w:r w:rsidRPr="001027BC">
        <w:rPr>
          <w:sz w:val="24"/>
          <w:szCs w:val="24"/>
        </w:rPr>
        <w:t xml:space="preserve">. М.: Дрофа, 2004. 416 </w:t>
      </w:r>
      <w:proofErr w:type="gramStart"/>
      <w:r w:rsidRPr="001027BC">
        <w:rPr>
          <w:sz w:val="24"/>
          <w:szCs w:val="24"/>
        </w:rPr>
        <w:t>с</w:t>
      </w:r>
      <w:proofErr w:type="gramEnd"/>
      <w:r w:rsidRPr="001027BC">
        <w:rPr>
          <w:sz w:val="24"/>
          <w:szCs w:val="24"/>
        </w:rPr>
        <w:t>.</w:t>
      </w:r>
    </w:p>
    <w:p w:rsidR="007F3647" w:rsidRPr="001027BC" w:rsidRDefault="007F3647" w:rsidP="007F3647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proofErr w:type="spellStart"/>
      <w:r w:rsidRPr="001027BC">
        <w:rPr>
          <w:sz w:val="24"/>
          <w:szCs w:val="24"/>
          <w:lang w:val="en-US"/>
        </w:rPr>
        <w:t>Frisman</w:t>
      </w:r>
      <w:proofErr w:type="spellEnd"/>
      <w:r w:rsidRPr="001027BC">
        <w:rPr>
          <w:sz w:val="24"/>
          <w:szCs w:val="24"/>
          <w:lang w:val="en-US"/>
        </w:rPr>
        <w:t xml:space="preserve"> E. </w:t>
      </w:r>
      <w:proofErr w:type="spellStart"/>
      <w:r w:rsidRPr="001027BC">
        <w:rPr>
          <w:sz w:val="24"/>
          <w:szCs w:val="24"/>
          <w:lang w:val="en-US"/>
        </w:rPr>
        <w:t>Ya</w:t>
      </w:r>
      <w:proofErr w:type="spellEnd"/>
      <w:r w:rsidRPr="001027BC">
        <w:rPr>
          <w:sz w:val="24"/>
          <w:szCs w:val="24"/>
          <w:lang w:val="en-US"/>
        </w:rPr>
        <w:t xml:space="preserve">., </w:t>
      </w:r>
      <w:proofErr w:type="spellStart"/>
      <w:r w:rsidRPr="001027BC">
        <w:rPr>
          <w:sz w:val="24"/>
          <w:szCs w:val="24"/>
          <w:lang w:val="en-US"/>
        </w:rPr>
        <w:t>Zhdanova</w:t>
      </w:r>
      <w:proofErr w:type="spellEnd"/>
      <w:r w:rsidRPr="001027BC">
        <w:rPr>
          <w:sz w:val="24"/>
          <w:szCs w:val="24"/>
          <w:lang w:val="en-US"/>
        </w:rPr>
        <w:t xml:space="preserve"> O. L., </w:t>
      </w:r>
      <w:proofErr w:type="spellStart"/>
      <w:r w:rsidRPr="001027BC">
        <w:rPr>
          <w:sz w:val="24"/>
          <w:szCs w:val="24"/>
          <w:lang w:val="en-US"/>
        </w:rPr>
        <w:t>Kulakov</w:t>
      </w:r>
      <w:proofErr w:type="spellEnd"/>
      <w:r w:rsidRPr="001027BC">
        <w:rPr>
          <w:sz w:val="24"/>
          <w:szCs w:val="24"/>
          <w:lang w:val="en-US"/>
        </w:rPr>
        <w:t xml:space="preserve"> M. P., </w:t>
      </w:r>
      <w:proofErr w:type="spellStart"/>
      <w:r w:rsidRPr="001027BC">
        <w:rPr>
          <w:sz w:val="24"/>
          <w:szCs w:val="24"/>
          <w:lang w:val="en-US"/>
        </w:rPr>
        <w:t>Neverova</w:t>
      </w:r>
      <w:proofErr w:type="spellEnd"/>
      <w:r w:rsidRPr="001027BC">
        <w:rPr>
          <w:sz w:val="24"/>
          <w:szCs w:val="24"/>
          <w:lang w:val="en-US"/>
        </w:rPr>
        <w:t xml:space="preserve"> G. P., </w:t>
      </w:r>
      <w:proofErr w:type="spellStart"/>
      <w:r w:rsidRPr="001027BC">
        <w:rPr>
          <w:sz w:val="24"/>
          <w:szCs w:val="24"/>
          <w:lang w:val="en-US"/>
        </w:rPr>
        <w:t>Revutskaya</w:t>
      </w:r>
      <w:proofErr w:type="spellEnd"/>
      <w:r w:rsidRPr="001027BC">
        <w:rPr>
          <w:sz w:val="24"/>
          <w:szCs w:val="24"/>
          <w:lang w:val="en-US"/>
        </w:rPr>
        <w:t xml:space="preserve"> O. L. Mathematical modeling of population dynamics based on recurrent equations: results and prospects. Part I // </w:t>
      </w:r>
      <w:r w:rsidRPr="001027BC">
        <w:rPr>
          <w:iCs/>
          <w:sz w:val="24"/>
          <w:szCs w:val="24"/>
          <w:lang w:val="en-US"/>
        </w:rPr>
        <w:t>Biology Bulletin</w:t>
      </w:r>
      <w:r w:rsidRPr="001027BC">
        <w:rPr>
          <w:sz w:val="24"/>
          <w:szCs w:val="24"/>
          <w:lang w:val="en-US"/>
        </w:rPr>
        <w:t xml:space="preserve">. 2021. Vol. 48, No. 1. P. 1–15. </w:t>
      </w:r>
    </w:p>
    <w:p w:rsidR="00E312BF" w:rsidRPr="001027BC" w:rsidRDefault="00E312BF" w:rsidP="00976E72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proofErr w:type="spellStart"/>
      <w:r w:rsidRPr="001027BC">
        <w:rPr>
          <w:sz w:val="24"/>
          <w:szCs w:val="24"/>
          <w:lang w:val="en-US"/>
        </w:rPr>
        <w:t>Booksmythe</w:t>
      </w:r>
      <w:proofErr w:type="spellEnd"/>
      <w:r w:rsidRPr="001027BC">
        <w:rPr>
          <w:sz w:val="24"/>
          <w:szCs w:val="24"/>
          <w:lang w:val="en-US"/>
        </w:rPr>
        <w:t xml:space="preserve"> I., Gerber N., Ebert D., </w:t>
      </w:r>
      <w:proofErr w:type="spellStart"/>
      <w:r w:rsidRPr="001027BC">
        <w:rPr>
          <w:sz w:val="24"/>
          <w:szCs w:val="24"/>
          <w:lang w:val="en-US"/>
        </w:rPr>
        <w:t>Kokko</w:t>
      </w:r>
      <w:proofErr w:type="spellEnd"/>
      <w:r w:rsidRPr="001027BC">
        <w:rPr>
          <w:sz w:val="24"/>
          <w:szCs w:val="24"/>
          <w:lang w:val="en-US"/>
        </w:rPr>
        <w:t xml:space="preserve"> H. Daphnia females adjust sex allocation in </w:t>
      </w:r>
      <w:r w:rsidRPr="001027BC">
        <w:rPr>
          <w:sz w:val="24"/>
          <w:szCs w:val="24"/>
          <w:lang w:val="en-US"/>
        </w:rPr>
        <w:lastRenderedPageBreak/>
        <w:t xml:space="preserve">response to current sex ratio and density // </w:t>
      </w:r>
      <w:r w:rsidRPr="001027BC">
        <w:rPr>
          <w:iCs/>
          <w:sz w:val="24"/>
          <w:szCs w:val="24"/>
          <w:lang w:val="en-US"/>
        </w:rPr>
        <w:t>Ecology Letters</w:t>
      </w:r>
      <w:r w:rsidRPr="001027BC">
        <w:rPr>
          <w:sz w:val="24"/>
          <w:szCs w:val="24"/>
          <w:lang w:val="en-US"/>
        </w:rPr>
        <w:t xml:space="preserve">. 2018. Vol. 21, No. 5. P. 629–637. </w:t>
      </w:r>
    </w:p>
    <w:p w:rsidR="00E312BF" w:rsidRPr="001027BC" w:rsidRDefault="00E312BF" w:rsidP="00976E72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proofErr w:type="spellStart"/>
      <w:r w:rsidRPr="001027BC">
        <w:rPr>
          <w:sz w:val="24"/>
          <w:szCs w:val="24"/>
          <w:lang w:val="en-US"/>
        </w:rPr>
        <w:t>Stelzer</w:t>
      </w:r>
      <w:proofErr w:type="spellEnd"/>
      <w:r w:rsidRPr="001027BC">
        <w:rPr>
          <w:sz w:val="24"/>
          <w:szCs w:val="24"/>
          <w:lang w:val="en-US"/>
        </w:rPr>
        <w:t xml:space="preserve"> C. P., Snell T. W. Induction of sexual reproduction in </w:t>
      </w:r>
      <w:proofErr w:type="spellStart"/>
      <w:r w:rsidRPr="001027BC">
        <w:rPr>
          <w:iCs/>
          <w:sz w:val="24"/>
          <w:szCs w:val="24"/>
          <w:lang w:val="en-US"/>
        </w:rPr>
        <w:t>Brachionus</w:t>
      </w:r>
      <w:proofErr w:type="spellEnd"/>
      <w:r w:rsidRPr="001027BC">
        <w:rPr>
          <w:iCs/>
          <w:sz w:val="24"/>
          <w:szCs w:val="24"/>
          <w:lang w:val="en-US"/>
        </w:rPr>
        <w:t xml:space="preserve"> </w:t>
      </w:r>
      <w:proofErr w:type="spellStart"/>
      <w:r w:rsidRPr="001027BC">
        <w:rPr>
          <w:iCs/>
          <w:sz w:val="24"/>
          <w:szCs w:val="24"/>
          <w:lang w:val="en-US"/>
        </w:rPr>
        <w:t>plicatilis</w:t>
      </w:r>
      <w:proofErr w:type="spellEnd"/>
      <w:r w:rsidRPr="001027BC">
        <w:rPr>
          <w:sz w:val="24"/>
          <w:szCs w:val="24"/>
          <w:lang w:val="en-US"/>
        </w:rPr>
        <w:t xml:space="preserve"> by a density-dependent chemical cue // </w:t>
      </w:r>
      <w:r w:rsidRPr="001027BC">
        <w:rPr>
          <w:iCs/>
          <w:sz w:val="24"/>
          <w:szCs w:val="24"/>
          <w:lang w:val="en-US"/>
        </w:rPr>
        <w:t>Limnology and Oceanography</w:t>
      </w:r>
      <w:r w:rsidRPr="001027BC">
        <w:rPr>
          <w:sz w:val="24"/>
          <w:szCs w:val="24"/>
          <w:lang w:val="en-US"/>
        </w:rPr>
        <w:t xml:space="preserve">. 2003. Vol. 48, No. 2. P. 939–943. </w:t>
      </w:r>
    </w:p>
    <w:p w:rsidR="00BA0651" w:rsidRPr="001027BC" w:rsidRDefault="00BA0651" w:rsidP="00BA0651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r w:rsidRPr="001027BC">
        <w:rPr>
          <w:sz w:val="24"/>
          <w:szCs w:val="24"/>
          <w:lang w:val="en-US"/>
        </w:rPr>
        <w:t xml:space="preserve">Montero-Pau J., Serra M. Life-cycle switching and coexistence of species with no niche differentiation // </w:t>
      </w:r>
      <w:proofErr w:type="spellStart"/>
      <w:r w:rsidRPr="001027BC">
        <w:rPr>
          <w:iCs/>
          <w:sz w:val="24"/>
          <w:szCs w:val="24"/>
          <w:lang w:val="en-US"/>
        </w:rPr>
        <w:t>PLoS</w:t>
      </w:r>
      <w:proofErr w:type="spellEnd"/>
      <w:r w:rsidRPr="001027BC">
        <w:rPr>
          <w:iCs/>
          <w:sz w:val="24"/>
          <w:szCs w:val="24"/>
          <w:lang w:val="en-US"/>
        </w:rPr>
        <w:t xml:space="preserve"> ONE</w:t>
      </w:r>
      <w:r w:rsidRPr="001027BC">
        <w:rPr>
          <w:sz w:val="24"/>
          <w:szCs w:val="24"/>
          <w:lang w:val="en-US"/>
        </w:rPr>
        <w:t>. 2011. Vol. 6, No. 5. Art. e20314</w:t>
      </w:r>
    </w:p>
    <w:p w:rsidR="00BA0651" w:rsidRPr="001027BC" w:rsidRDefault="00BA0651" w:rsidP="00BA0651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r w:rsidRPr="001027BC">
        <w:rPr>
          <w:sz w:val="24"/>
          <w:szCs w:val="24"/>
        </w:rPr>
        <w:t xml:space="preserve">Базыкин А. Д. </w:t>
      </w:r>
      <w:r w:rsidRPr="001027BC">
        <w:rPr>
          <w:rStyle w:val="a7"/>
          <w:sz w:val="24"/>
          <w:szCs w:val="24"/>
        </w:rPr>
        <w:t>Математическая биофизика взаимодействующих популяций</w:t>
      </w:r>
      <w:r w:rsidRPr="001027BC">
        <w:rPr>
          <w:sz w:val="24"/>
          <w:szCs w:val="24"/>
        </w:rPr>
        <w:t xml:space="preserve">. М.: Наука, 1985. 31 </w:t>
      </w:r>
      <w:proofErr w:type="gramStart"/>
      <w:r w:rsidRPr="001027BC">
        <w:rPr>
          <w:sz w:val="24"/>
          <w:szCs w:val="24"/>
        </w:rPr>
        <w:t>с</w:t>
      </w:r>
      <w:proofErr w:type="gramEnd"/>
      <w:r w:rsidRPr="001027BC">
        <w:rPr>
          <w:sz w:val="24"/>
          <w:szCs w:val="24"/>
        </w:rPr>
        <w:t>.</w:t>
      </w:r>
      <w:r w:rsidRPr="001027BC">
        <w:rPr>
          <w:sz w:val="24"/>
          <w:szCs w:val="24"/>
          <w:lang w:val="en-US"/>
        </w:rPr>
        <w:t>.</w:t>
      </w:r>
    </w:p>
    <w:p w:rsidR="00E312BF" w:rsidRPr="001027BC" w:rsidRDefault="00E312BF" w:rsidP="00976E72">
      <w:pPr>
        <w:pStyle w:val="a4"/>
        <w:numPr>
          <w:ilvl w:val="0"/>
          <w:numId w:val="1"/>
        </w:numPr>
        <w:tabs>
          <w:tab w:val="left" w:pos="397"/>
          <w:tab w:val="left" w:pos="399"/>
        </w:tabs>
        <w:spacing w:before="0" w:line="276" w:lineRule="auto"/>
        <w:jc w:val="both"/>
        <w:rPr>
          <w:sz w:val="24"/>
          <w:szCs w:val="24"/>
          <w:lang w:val="en-US"/>
        </w:rPr>
      </w:pPr>
      <w:r w:rsidRPr="001027BC">
        <w:rPr>
          <w:sz w:val="24"/>
          <w:szCs w:val="24"/>
          <w:lang w:val="en-US"/>
        </w:rPr>
        <w:t xml:space="preserve">Dennis B. </w:t>
      </w:r>
      <w:proofErr w:type="spellStart"/>
      <w:r w:rsidRPr="001027BC">
        <w:rPr>
          <w:sz w:val="24"/>
          <w:szCs w:val="24"/>
          <w:lang w:val="en-US"/>
        </w:rPr>
        <w:t>Allee</w:t>
      </w:r>
      <w:proofErr w:type="spellEnd"/>
      <w:r w:rsidRPr="001027BC">
        <w:rPr>
          <w:sz w:val="24"/>
          <w:szCs w:val="24"/>
          <w:lang w:val="en-US"/>
        </w:rPr>
        <w:t xml:space="preserve"> effects: population growth, critical density, and the chance of extinction // </w:t>
      </w:r>
      <w:r w:rsidRPr="001027BC">
        <w:rPr>
          <w:iCs/>
          <w:sz w:val="24"/>
          <w:szCs w:val="24"/>
          <w:lang w:val="en-US"/>
        </w:rPr>
        <w:t>Natural Resource Modeling</w:t>
      </w:r>
      <w:r w:rsidRPr="001027BC">
        <w:rPr>
          <w:sz w:val="24"/>
          <w:szCs w:val="24"/>
          <w:lang w:val="en-US"/>
        </w:rPr>
        <w:t xml:space="preserve">. 1989. Vol. 3, No. 4. P. 481–538. </w:t>
      </w:r>
    </w:p>
    <w:sectPr w:rsidR="00E312BF" w:rsidRPr="001027BC" w:rsidSect="00000B80">
      <w:footerReference w:type="default" r:id="rId10"/>
      <w:pgSz w:w="11910" w:h="16840"/>
      <w:pgMar w:top="960" w:right="992" w:bottom="740" w:left="1133" w:header="0" w:footer="54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329" w:rsidRDefault="00E27329" w:rsidP="00000B80">
      <w:r>
        <w:separator/>
      </w:r>
    </w:p>
  </w:endnote>
  <w:endnote w:type="continuationSeparator" w:id="0">
    <w:p w:rsidR="00E27329" w:rsidRDefault="00E27329" w:rsidP="00000B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B80" w:rsidRDefault="003E3D4A">
    <w:pPr>
      <w:pStyle w:val="a3"/>
      <w:spacing w:line="14" w:lineRule="auto"/>
      <w:jc w:val="lef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1.65pt;margin-top:803.45pt;width:13pt;height:15.25pt;z-index:-251658752;mso-position-horizontal-relative:page;mso-position-vertical-relative:page" filled="f" stroked="f">
          <v:textbox inset="0,0,0,0">
            <w:txbxContent>
              <w:p w:rsidR="00000B80" w:rsidRDefault="003E3D4A">
                <w:pPr>
                  <w:pStyle w:val="a3"/>
                  <w:spacing w:before="9"/>
                  <w:ind w:left="60"/>
                  <w:jc w:val="left"/>
                </w:pPr>
                <w:r>
                  <w:rPr>
                    <w:spacing w:val="-10"/>
                  </w:rPr>
                  <w:fldChar w:fldCharType="begin"/>
                </w:r>
                <w:r w:rsidR="002E0380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B31615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329" w:rsidRDefault="00E27329" w:rsidP="00000B80">
      <w:r>
        <w:separator/>
      </w:r>
    </w:p>
  </w:footnote>
  <w:footnote w:type="continuationSeparator" w:id="0">
    <w:p w:rsidR="00E27329" w:rsidRDefault="00E27329" w:rsidP="00000B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254E3"/>
    <w:multiLevelType w:val="hybridMultilevel"/>
    <w:tmpl w:val="E4622B18"/>
    <w:lvl w:ilvl="0" w:tplc="7D00DC8A">
      <w:start w:val="1"/>
      <w:numFmt w:val="decimal"/>
      <w:lvlText w:val="%1."/>
      <w:lvlJc w:val="left"/>
      <w:pPr>
        <w:ind w:left="399" w:hanging="399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E36298C">
      <w:numFmt w:val="bullet"/>
      <w:lvlText w:val="•"/>
      <w:lvlJc w:val="left"/>
      <w:pPr>
        <w:ind w:left="1338" w:hanging="399"/>
      </w:pPr>
      <w:rPr>
        <w:rFonts w:hint="default"/>
        <w:lang w:val="ru-RU" w:eastAsia="en-US" w:bidi="ar-SA"/>
      </w:rPr>
    </w:lvl>
    <w:lvl w:ilvl="2" w:tplc="62B896B4">
      <w:numFmt w:val="bullet"/>
      <w:lvlText w:val="•"/>
      <w:lvlJc w:val="left"/>
      <w:pPr>
        <w:ind w:left="2276" w:hanging="399"/>
      </w:pPr>
      <w:rPr>
        <w:rFonts w:hint="default"/>
        <w:lang w:val="ru-RU" w:eastAsia="en-US" w:bidi="ar-SA"/>
      </w:rPr>
    </w:lvl>
    <w:lvl w:ilvl="3" w:tplc="1A64C680">
      <w:numFmt w:val="bullet"/>
      <w:lvlText w:val="•"/>
      <w:lvlJc w:val="left"/>
      <w:pPr>
        <w:ind w:left="3214" w:hanging="399"/>
      </w:pPr>
      <w:rPr>
        <w:rFonts w:hint="default"/>
        <w:lang w:val="ru-RU" w:eastAsia="en-US" w:bidi="ar-SA"/>
      </w:rPr>
    </w:lvl>
    <w:lvl w:ilvl="4" w:tplc="91B66C8A">
      <w:numFmt w:val="bullet"/>
      <w:lvlText w:val="•"/>
      <w:lvlJc w:val="left"/>
      <w:pPr>
        <w:ind w:left="4152" w:hanging="399"/>
      </w:pPr>
      <w:rPr>
        <w:rFonts w:hint="default"/>
        <w:lang w:val="ru-RU" w:eastAsia="en-US" w:bidi="ar-SA"/>
      </w:rPr>
    </w:lvl>
    <w:lvl w:ilvl="5" w:tplc="63FE7212">
      <w:numFmt w:val="bullet"/>
      <w:lvlText w:val="•"/>
      <w:lvlJc w:val="left"/>
      <w:pPr>
        <w:ind w:left="5090" w:hanging="399"/>
      </w:pPr>
      <w:rPr>
        <w:rFonts w:hint="default"/>
        <w:lang w:val="ru-RU" w:eastAsia="en-US" w:bidi="ar-SA"/>
      </w:rPr>
    </w:lvl>
    <w:lvl w:ilvl="6" w:tplc="9EF82A7E">
      <w:numFmt w:val="bullet"/>
      <w:lvlText w:val="•"/>
      <w:lvlJc w:val="left"/>
      <w:pPr>
        <w:ind w:left="6028" w:hanging="399"/>
      </w:pPr>
      <w:rPr>
        <w:rFonts w:hint="default"/>
        <w:lang w:val="ru-RU" w:eastAsia="en-US" w:bidi="ar-SA"/>
      </w:rPr>
    </w:lvl>
    <w:lvl w:ilvl="7" w:tplc="6D9EBD00">
      <w:numFmt w:val="bullet"/>
      <w:lvlText w:val="•"/>
      <w:lvlJc w:val="left"/>
      <w:pPr>
        <w:ind w:left="6966" w:hanging="399"/>
      </w:pPr>
      <w:rPr>
        <w:rFonts w:hint="default"/>
        <w:lang w:val="ru-RU" w:eastAsia="en-US" w:bidi="ar-SA"/>
      </w:rPr>
    </w:lvl>
    <w:lvl w:ilvl="8" w:tplc="3AE8313A">
      <w:numFmt w:val="bullet"/>
      <w:lvlText w:val="•"/>
      <w:lvlJc w:val="left"/>
      <w:pPr>
        <w:ind w:left="7904" w:hanging="399"/>
      </w:pPr>
      <w:rPr>
        <w:rFonts w:hint="default"/>
        <w:lang w:val="ru-RU" w:eastAsia="en-US" w:bidi="ar-SA"/>
      </w:rPr>
    </w:lvl>
  </w:abstractNum>
  <w:abstractNum w:abstractNumId="1">
    <w:nsid w:val="7FFB1924"/>
    <w:multiLevelType w:val="hybridMultilevel"/>
    <w:tmpl w:val="7C7E924C"/>
    <w:lvl w:ilvl="0" w:tplc="F46A528C">
      <w:start w:val="1"/>
      <w:numFmt w:val="decimal"/>
      <w:lvlText w:val="%1"/>
      <w:lvlJc w:val="left"/>
      <w:pPr>
        <w:ind w:left="3927" w:hanging="1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7A81910">
      <w:numFmt w:val="bullet"/>
      <w:lvlText w:val="•"/>
      <w:lvlJc w:val="left"/>
      <w:pPr>
        <w:ind w:left="4506" w:hanging="150"/>
      </w:pPr>
      <w:rPr>
        <w:rFonts w:hint="default"/>
        <w:lang w:val="ru-RU" w:eastAsia="en-US" w:bidi="ar-SA"/>
      </w:rPr>
    </w:lvl>
    <w:lvl w:ilvl="2" w:tplc="03320EDA">
      <w:numFmt w:val="bullet"/>
      <w:lvlText w:val="•"/>
      <w:lvlJc w:val="left"/>
      <w:pPr>
        <w:ind w:left="5092" w:hanging="150"/>
      </w:pPr>
      <w:rPr>
        <w:rFonts w:hint="default"/>
        <w:lang w:val="ru-RU" w:eastAsia="en-US" w:bidi="ar-SA"/>
      </w:rPr>
    </w:lvl>
    <w:lvl w:ilvl="3" w:tplc="29EA4056">
      <w:numFmt w:val="bullet"/>
      <w:lvlText w:val="•"/>
      <w:lvlJc w:val="left"/>
      <w:pPr>
        <w:ind w:left="5678" w:hanging="150"/>
      </w:pPr>
      <w:rPr>
        <w:rFonts w:hint="default"/>
        <w:lang w:val="ru-RU" w:eastAsia="en-US" w:bidi="ar-SA"/>
      </w:rPr>
    </w:lvl>
    <w:lvl w:ilvl="4" w:tplc="A4746674">
      <w:numFmt w:val="bullet"/>
      <w:lvlText w:val="•"/>
      <w:lvlJc w:val="left"/>
      <w:pPr>
        <w:ind w:left="6264" w:hanging="150"/>
      </w:pPr>
      <w:rPr>
        <w:rFonts w:hint="default"/>
        <w:lang w:val="ru-RU" w:eastAsia="en-US" w:bidi="ar-SA"/>
      </w:rPr>
    </w:lvl>
    <w:lvl w:ilvl="5" w:tplc="EB0A7D2C">
      <w:numFmt w:val="bullet"/>
      <w:lvlText w:val="•"/>
      <w:lvlJc w:val="left"/>
      <w:pPr>
        <w:ind w:left="6850" w:hanging="150"/>
      </w:pPr>
      <w:rPr>
        <w:rFonts w:hint="default"/>
        <w:lang w:val="ru-RU" w:eastAsia="en-US" w:bidi="ar-SA"/>
      </w:rPr>
    </w:lvl>
    <w:lvl w:ilvl="6" w:tplc="98CA2B26">
      <w:numFmt w:val="bullet"/>
      <w:lvlText w:val="•"/>
      <w:lvlJc w:val="left"/>
      <w:pPr>
        <w:ind w:left="7436" w:hanging="150"/>
      </w:pPr>
      <w:rPr>
        <w:rFonts w:hint="default"/>
        <w:lang w:val="ru-RU" w:eastAsia="en-US" w:bidi="ar-SA"/>
      </w:rPr>
    </w:lvl>
    <w:lvl w:ilvl="7" w:tplc="A38E165A">
      <w:numFmt w:val="bullet"/>
      <w:lvlText w:val="•"/>
      <w:lvlJc w:val="left"/>
      <w:pPr>
        <w:ind w:left="8022" w:hanging="150"/>
      </w:pPr>
      <w:rPr>
        <w:rFonts w:hint="default"/>
        <w:lang w:val="ru-RU" w:eastAsia="en-US" w:bidi="ar-SA"/>
      </w:rPr>
    </w:lvl>
    <w:lvl w:ilvl="8" w:tplc="E5CC8948">
      <w:numFmt w:val="bullet"/>
      <w:lvlText w:val="•"/>
      <w:lvlJc w:val="left"/>
      <w:pPr>
        <w:ind w:left="8608" w:hanging="15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000B80"/>
    <w:rsid w:val="00000B80"/>
    <w:rsid w:val="001027BC"/>
    <w:rsid w:val="001F1C3F"/>
    <w:rsid w:val="002B3E52"/>
    <w:rsid w:val="002E0380"/>
    <w:rsid w:val="003E3D4A"/>
    <w:rsid w:val="006B66CD"/>
    <w:rsid w:val="007F3647"/>
    <w:rsid w:val="0080646C"/>
    <w:rsid w:val="008326CD"/>
    <w:rsid w:val="00976E72"/>
    <w:rsid w:val="00B31615"/>
    <w:rsid w:val="00BA0651"/>
    <w:rsid w:val="00D837E9"/>
    <w:rsid w:val="00DD11CD"/>
    <w:rsid w:val="00E27329"/>
    <w:rsid w:val="00E312BF"/>
    <w:rsid w:val="00ED4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00B8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00B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00B80"/>
    <w:pPr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rsid w:val="00000B80"/>
    <w:pPr>
      <w:spacing w:before="202"/>
      <w:ind w:left="148" w:right="139" w:hanging="399"/>
      <w:jc w:val="center"/>
    </w:pPr>
  </w:style>
  <w:style w:type="paragraph" w:customStyle="1" w:styleId="TableParagraph">
    <w:name w:val="Table Paragraph"/>
    <w:basedOn w:val="a"/>
    <w:uiPriority w:val="1"/>
    <w:qFormat/>
    <w:rsid w:val="00000B80"/>
  </w:style>
  <w:style w:type="paragraph" w:styleId="a5">
    <w:name w:val="Balloon Text"/>
    <w:basedOn w:val="a"/>
    <w:link w:val="a6"/>
    <w:uiPriority w:val="99"/>
    <w:semiHidden/>
    <w:unhideWhenUsed/>
    <w:rsid w:val="007F364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364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Emphasis"/>
    <w:basedOn w:val="a0"/>
    <w:uiPriority w:val="20"/>
    <w:qFormat/>
    <w:rsid w:val="00BA065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Yulia</dc:creator>
  <cp:lastModifiedBy>User</cp:lastModifiedBy>
  <cp:revision>2</cp:revision>
  <dcterms:created xsi:type="dcterms:W3CDTF">2026-03-30T13:40:00Z</dcterms:created>
  <dcterms:modified xsi:type="dcterms:W3CDTF">2026-03-30T13:40:00Z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 XeTeX output 2026.03.30:0626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2026-03-30T00:00:00Z</vt:filetime>
  </property>
</Properties>
</file>